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spacing w:before="6"/>
        <w:rPr>
          <w:rFonts w:ascii="Times New Roman"/>
          <w:color w:val="000000" w:themeColor="text1"/>
          <w:sz w:val="16"/>
          <w14:textFill>
            <w14:solidFill>
              <w14:schemeClr w14:val="tx1"/>
            </w14:solidFill>
          </w14:textFill>
        </w:rPr>
      </w:pPr>
    </w:p>
    <w:p>
      <w:pPr>
        <w:spacing w:before="0" w:line="922" w:lineRule="exact"/>
        <w:ind w:left="954" w:right="1255" w:firstLine="0"/>
        <w:jc w:val="center"/>
        <w:rPr>
          <w:rFonts w:hint="eastAsia" w:ascii="黑体" w:eastAsia="黑体"/>
          <w:color w:val="000000" w:themeColor="text1"/>
          <w:sz w:val="72"/>
          <w14:textFill>
            <w14:solidFill>
              <w14:schemeClr w14:val="tx1"/>
            </w14:solidFill>
          </w14:textFill>
        </w:rPr>
      </w:pPr>
      <w:bookmarkStart w:id="0" w:name="建设项目环境影响报告表"/>
      <w:bookmarkEnd w:id="0"/>
      <w:r>
        <w:rPr>
          <w:rFonts w:hint="eastAsia" w:ascii="黑体" w:eastAsia="黑体"/>
          <w:color w:val="000000" w:themeColor="text1"/>
          <w:sz w:val="72"/>
          <w14:textFill>
            <w14:solidFill>
              <w14:schemeClr w14:val="tx1"/>
            </w14:solidFill>
          </w14:textFill>
        </w:rPr>
        <w:t>建设项目环境影响报告表</w:t>
      </w:r>
    </w:p>
    <w:p>
      <w:pPr>
        <w:spacing w:before="299"/>
        <w:ind w:left="954" w:right="1255" w:firstLine="0"/>
        <w:jc w:val="center"/>
        <w:rPr>
          <w:rFonts w:hint="eastAsia" w:ascii="黑体" w:eastAsia="黑体"/>
          <w:b/>
          <w:color w:val="000000" w:themeColor="text1"/>
          <w:sz w:val="36"/>
          <w14:textFill>
            <w14:solidFill>
              <w14:schemeClr w14:val="tx1"/>
            </w14:solidFill>
          </w14:textFill>
        </w:rPr>
      </w:pPr>
      <w:bookmarkStart w:id="1" w:name="（公示本）"/>
      <w:bookmarkEnd w:id="1"/>
      <w:r>
        <w:rPr>
          <w:rFonts w:hint="eastAsia" w:ascii="黑体" w:eastAsia="黑体"/>
          <w:b/>
          <w:color w:val="000000" w:themeColor="text1"/>
          <w:sz w:val="36"/>
          <w14:textFill>
            <w14:solidFill>
              <w14:schemeClr w14:val="tx1"/>
            </w14:solidFill>
          </w14:textFill>
        </w:rPr>
        <w:t>（公示本）</w:t>
      </w:r>
    </w:p>
    <w:p>
      <w:pPr>
        <w:pStyle w:val="5"/>
        <w:rPr>
          <w:rFonts w:ascii="黑体"/>
          <w:b/>
          <w:color w:val="000000" w:themeColor="text1"/>
          <w:sz w:val="36"/>
          <w14:textFill>
            <w14:solidFill>
              <w14:schemeClr w14:val="tx1"/>
            </w14:solidFill>
          </w14:textFill>
        </w:rPr>
      </w:pPr>
    </w:p>
    <w:p>
      <w:pPr>
        <w:pStyle w:val="5"/>
        <w:rPr>
          <w:rFonts w:ascii="黑体"/>
          <w:b/>
          <w:color w:val="000000" w:themeColor="text1"/>
          <w:sz w:val="36"/>
          <w14:textFill>
            <w14:solidFill>
              <w14:schemeClr w14:val="tx1"/>
            </w14:solidFill>
          </w14:textFill>
        </w:rPr>
      </w:pPr>
    </w:p>
    <w:p>
      <w:pPr>
        <w:pStyle w:val="5"/>
        <w:rPr>
          <w:rFonts w:ascii="黑体"/>
          <w:b/>
          <w:color w:val="000000" w:themeColor="text1"/>
          <w:sz w:val="36"/>
          <w14:textFill>
            <w14:solidFill>
              <w14:schemeClr w14:val="tx1"/>
            </w14:solidFill>
          </w14:textFill>
        </w:rPr>
      </w:pPr>
    </w:p>
    <w:p>
      <w:pPr>
        <w:pStyle w:val="5"/>
        <w:rPr>
          <w:rFonts w:ascii="黑体"/>
          <w:b/>
          <w:color w:val="000000" w:themeColor="text1"/>
          <w:sz w:val="36"/>
          <w14:textFill>
            <w14:solidFill>
              <w14:schemeClr w14:val="tx1"/>
            </w14:solidFill>
          </w14:textFill>
        </w:rPr>
      </w:pPr>
    </w:p>
    <w:p>
      <w:pPr>
        <w:pStyle w:val="5"/>
        <w:rPr>
          <w:rFonts w:ascii="黑体"/>
          <w:b/>
          <w:color w:val="000000" w:themeColor="text1"/>
          <w:sz w:val="36"/>
          <w14:textFill>
            <w14:solidFill>
              <w14:schemeClr w14:val="tx1"/>
            </w14:solidFill>
          </w14:textFill>
        </w:rPr>
      </w:pPr>
    </w:p>
    <w:p>
      <w:pPr>
        <w:pStyle w:val="5"/>
        <w:rPr>
          <w:rFonts w:ascii="黑体"/>
          <w:b/>
          <w:color w:val="000000" w:themeColor="text1"/>
          <w:sz w:val="36"/>
          <w14:textFill>
            <w14:solidFill>
              <w14:schemeClr w14:val="tx1"/>
            </w14:solidFill>
          </w14:textFill>
        </w:rPr>
      </w:pPr>
    </w:p>
    <w:p>
      <w:pPr>
        <w:pStyle w:val="5"/>
        <w:rPr>
          <w:rFonts w:ascii="黑体"/>
          <w:b/>
          <w:color w:val="000000" w:themeColor="text1"/>
          <w:sz w:val="36"/>
          <w14:textFill>
            <w14:solidFill>
              <w14:schemeClr w14:val="tx1"/>
            </w14:solidFill>
          </w14:textFill>
        </w:rPr>
      </w:pPr>
    </w:p>
    <w:p>
      <w:pPr>
        <w:pStyle w:val="5"/>
        <w:rPr>
          <w:rFonts w:ascii="黑体"/>
          <w:b/>
          <w:color w:val="000000" w:themeColor="text1"/>
          <w:sz w:val="36"/>
          <w14:textFill>
            <w14:solidFill>
              <w14:schemeClr w14:val="tx1"/>
            </w14:solidFill>
          </w14:textFill>
        </w:rPr>
      </w:pPr>
    </w:p>
    <w:p>
      <w:pPr>
        <w:pStyle w:val="5"/>
        <w:rPr>
          <w:rFonts w:ascii="黑体"/>
          <w:b/>
          <w:color w:val="000000" w:themeColor="text1"/>
          <w:sz w:val="36"/>
          <w14:textFill>
            <w14:solidFill>
              <w14:schemeClr w14:val="tx1"/>
            </w14:solidFill>
          </w14:textFill>
        </w:rPr>
      </w:pPr>
    </w:p>
    <w:p>
      <w:pPr>
        <w:pStyle w:val="5"/>
        <w:spacing w:before="10"/>
        <w:rPr>
          <w:rFonts w:ascii="黑体"/>
          <w:b/>
          <w:color w:val="000000" w:themeColor="text1"/>
          <w:sz w:val="37"/>
          <w14:textFill>
            <w14:solidFill>
              <w14:schemeClr w14:val="tx1"/>
            </w14:solidFill>
          </w14:textFill>
        </w:rPr>
      </w:pPr>
    </w:p>
    <w:p>
      <w:pPr>
        <w:tabs>
          <w:tab w:val="left" w:pos="907"/>
          <w:tab w:val="left" w:pos="1703"/>
          <w:tab w:val="left" w:pos="2498"/>
          <w:tab w:val="left" w:pos="4118"/>
        </w:tabs>
        <w:spacing w:before="0"/>
        <w:ind w:left="110" w:right="0" w:firstLine="0"/>
        <w:jc w:val="left"/>
        <w:rPr>
          <w:rFonts w:hint="eastAsia" w:ascii="黑体" w:eastAsia="黑体"/>
          <w:color w:val="000000" w:themeColor="text1"/>
          <w:sz w:val="30"/>
          <w14:textFill>
            <w14:solidFill>
              <w14:schemeClr w14:val="tx1"/>
            </w14:solidFill>
          </w14:textFill>
        </w:rPr>
      </w:pPr>
      <w:r>
        <w:rPr>
          <w:color w:val="000000" w:themeColor="text1"/>
          <w14:textFill>
            <w14:solidFill>
              <w14:schemeClr w14:val="tx1"/>
            </w14:solidFill>
          </w14:textFill>
        </w:rPr>
        <w:pict>
          <v:line id="_x0000_s1026" o:spid="_x0000_s1026" o:spt="20" style="position:absolute;left:0pt;margin-left:209.65pt;margin-top:22.4pt;height:0pt;width:334.45pt;mso-position-horizontal-relative:page;mso-wrap-distance-bottom:0pt;mso-wrap-distance-top:0pt;z-index:-251658240;mso-width-relative:page;mso-height-relative:page;" stroked="t" coordsize="21600,21600">
            <v:path arrowok="t"/>
            <v:fill focussize="0,0"/>
            <v:stroke weight="0.96pt" color="#000000"/>
            <v:imagedata o:title=""/>
            <o:lock v:ext="edit"/>
            <w10:wrap type="topAndBottom"/>
          </v:line>
        </w:pict>
      </w:r>
      <w:r>
        <w:rPr>
          <w:rFonts w:hint="eastAsia" w:ascii="黑体" w:eastAsia="黑体"/>
          <w:color w:val="000000" w:themeColor="text1"/>
          <w:sz w:val="32"/>
          <w14:textFill>
            <w14:solidFill>
              <w14:schemeClr w14:val="tx1"/>
            </w14:solidFill>
          </w14:textFill>
        </w:rPr>
        <w:t>项</w:t>
      </w:r>
      <w:r>
        <w:rPr>
          <w:rFonts w:hint="eastAsia" w:ascii="黑体" w:eastAsia="黑体"/>
          <w:color w:val="000000" w:themeColor="text1"/>
          <w:sz w:val="32"/>
          <w14:textFill>
            <w14:solidFill>
              <w14:schemeClr w14:val="tx1"/>
            </w14:solidFill>
          </w14:textFill>
        </w:rPr>
        <w:tab/>
      </w:r>
      <w:r>
        <w:rPr>
          <w:rFonts w:hint="eastAsia" w:ascii="黑体" w:eastAsia="黑体"/>
          <w:color w:val="000000" w:themeColor="text1"/>
          <w:sz w:val="32"/>
          <w14:textFill>
            <w14:solidFill>
              <w14:schemeClr w14:val="tx1"/>
            </w14:solidFill>
          </w14:textFill>
        </w:rPr>
        <w:t>目</w:t>
      </w:r>
      <w:r>
        <w:rPr>
          <w:rFonts w:hint="eastAsia" w:ascii="黑体" w:eastAsia="黑体"/>
          <w:color w:val="000000" w:themeColor="text1"/>
          <w:sz w:val="32"/>
          <w14:textFill>
            <w14:solidFill>
              <w14:schemeClr w14:val="tx1"/>
            </w14:solidFill>
          </w14:textFill>
        </w:rPr>
        <w:tab/>
      </w:r>
      <w:r>
        <w:rPr>
          <w:rFonts w:hint="eastAsia" w:ascii="黑体" w:eastAsia="黑体"/>
          <w:color w:val="000000" w:themeColor="text1"/>
          <w:sz w:val="32"/>
          <w14:textFill>
            <w14:solidFill>
              <w14:schemeClr w14:val="tx1"/>
            </w14:solidFill>
          </w14:textFill>
        </w:rPr>
        <w:t>名</w:t>
      </w:r>
      <w:r>
        <w:rPr>
          <w:rFonts w:hint="eastAsia" w:ascii="黑体" w:eastAsia="黑体"/>
          <w:color w:val="000000" w:themeColor="text1"/>
          <w:sz w:val="32"/>
          <w14:textFill>
            <w14:solidFill>
              <w14:schemeClr w14:val="tx1"/>
            </w14:solidFill>
          </w14:textFill>
        </w:rPr>
        <w:tab/>
      </w:r>
      <w:r>
        <w:rPr>
          <w:rFonts w:hint="eastAsia" w:ascii="黑体" w:eastAsia="黑体"/>
          <w:color w:val="000000" w:themeColor="text1"/>
          <w:sz w:val="32"/>
          <w14:textFill>
            <w14:solidFill>
              <w14:schemeClr w14:val="tx1"/>
            </w14:solidFill>
          </w14:textFill>
        </w:rPr>
        <w:t>称</w:t>
      </w:r>
      <w:r>
        <w:rPr>
          <w:rFonts w:hint="eastAsia" w:ascii="黑体" w:eastAsia="黑体"/>
          <w:color w:val="000000" w:themeColor="text1"/>
          <w:spacing w:val="-3"/>
          <w:sz w:val="32"/>
          <w14:textFill>
            <w14:solidFill>
              <w14:schemeClr w14:val="tx1"/>
            </w14:solidFill>
          </w14:textFill>
        </w:rPr>
        <w:t xml:space="preserve"> </w:t>
      </w:r>
      <w:r>
        <w:rPr>
          <w:rFonts w:ascii="Times New Roman" w:eastAsia="Times New Roman"/>
          <w:color w:val="000000" w:themeColor="text1"/>
          <w:sz w:val="32"/>
          <w14:textFill>
            <w14:solidFill>
              <w14:schemeClr w14:val="tx1"/>
            </w14:solidFill>
          </w14:textFill>
        </w:rPr>
        <w:t>:</w:t>
      </w:r>
      <w:r>
        <w:rPr>
          <w:rFonts w:ascii="Times New Roman" w:eastAsia="Times New Roman"/>
          <w:color w:val="000000" w:themeColor="text1"/>
          <w:sz w:val="32"/>
          <w14:textFill>
            <w14:solidFill>
              <w14:schemeClr w14:val="tx1"/>
            </w14:solidFill>
          </w14:textFill>
        </w:rPr>
        <w:tab/>
      </w:r>
      <w:r>
        <w:rPr>
          <w:rFonts w:hint="eastAsia" w:ascii="黑体" w:eastAsia="黑体"/>
          <w:color w:val="000000" w:themeColor="text1"/>
          <w:sz w:val="30"/>
          <w14:textFill>
            <w14:solidFill>
              <w14:schemeClr w14:val="tx1"/>
            </w14:solidFill>
          </w14:textFill>
        </w:rPr>
        <w:t>茂县南庄村至岷江河防内涝治理工程</w:t>
      </w:r>
    </w:p>
    <w:p>
      <w:pPr>
        <w:pStyle w:val="5"/>
        <w:rPr>
          <w:rFonts w:ascii="黑体"/>
          <w:color w:val="000000" w:themeColor="text1"/>
          <w:sz w:val="34"/>
          <w14:textFill>
            <w14:solidFill>
              <w14:schemeClr w14:val="tx1"/>
            </w14:solidFill>
          </w14:textFill>
        </w:rPr>
      </w:pPr>
    </w:p>
    <w:p>
      <w:pPr>
        <w:pStyle w:val="5"/>
        <w:spacing w:before="7"/>
        <w:rPr>
          <w:rFonts w:ascii="黑体"/>
          <w:color w:val="000000" w:themeColor="text1"/>
          <w:sz w:val="36"/>
          <w14:textFill>
            <w14:solidFill>
              <w14:schemeClr w14:val="tx1"/>
            </w14:solidFill>
          </w14:textFill>
        </w:rPr>
      </w:pPr>
    </w:p>
    <w:p>
      <w:pPr>
        <w:tabs>
          <w:tab w:val="left" w:pos="4917"/>
        </w:tabs>
        <w:spacing w:before="0"/>
        <w:ind w:left="110" w:right="0" w:firstLine="0"/>
        <w:jc w:val="left"/>
        <w:rPr>
          <w:rFonts w:hint="eastAsia" w:ascii="黑体" w:eastAsia="黑体"/>
          <w:color w:val="000000" w:themeColor="text1"/>
          <w:sz w:val="32"/>
          <w14:textFill>
            <w14:solidFill>
              <w14:schemeClr w14:val="tx1"/>
            </w14:solidFill>
          </w14:textFill>
        </w:rPr>
      </w:pPr>
      <w:r>
        <w:rPr>
          <w:color w:val="000000" w:themeColor="text1"/>
          <w14:textFill>
            <w14:solidFill>
              <w14:schemeClr w14:val="tx1"/>
            </w14:solidFill>
          </w14:textFill>
        </w:rPr>
        <w:pict>
          <v:line id="_x0000_s1027" o:spid="_x0000_s1027" o:spt="20" style="position:absolute;left:0pt;margin-left:209.65pt;margin-top:22.4pt;height:0pt;width:334.45pt;mso-position-horizontal-relative:page;mso-wrap-distance-bottom:0pt;mso-wrap-distance-top:0pt;z-index:-251657216;mso-width-relative:page;mso-height-relative:page;" stroked="t" coordsize="21600,21600">
            <v:path arrowok="t"/>
            <v:fill focussize="0,0"/>
            <v:stroke weight="0.96pt" color="#000000"/>
            <v:imagedata o:title=""/>
            <o:lock v:ext="edit"/>
            <w10:wrap type="topAndBottom"/>
          </v:line>
        </w:pict>
      </w:r>
      <w:r>
        <w:rPr>
          <w:rFonts w:hint="eastAsia" w:ascii="黑体" w:eastAsia="黑体"/>
          <w:color w:val="000000" w:themeColor="text1"/>
          <w:sz w:val="32"/>
          <w14:textFill>
            <w14:solidFill>
              <w14:schemeClr w14:val="tx1"/>
            </w14:solidFill>
          </w14:textFill>
        </w:rPr>
        <w:t>建</w:t>
      </w:r>
      <w:r>
        <w:rPr>
          <w:rFonts w:hint="eastAsia" w:ascii="黑体" w:eastAsia="黑体"/>
          <w:color w:val="000000" w:themeColor="text1"/>
          <w:spacing w:val="-48"/>
          <w:sz w:val="32"/>
          <w14:textFill>
            <w14:solidFill>
              <w14:schemeClr w14:val="tx1"/>
            </w14:solidFill>
          </w14:textFill>
        </w:rPr>
        <w:t xml:space="preserve"> </w:t>
      </w:r>
      <w:r>
        <w:rPr>
          <w:rFonts w:hint="eastAsia" w:ascii="黑体" w:eastAsia="黑体"/>
          <w:color w:val="000000" w:themeColor="text1"/>
          <w:sz w:val="32"/>
          <w14:textFill>
            <w14:solidFill>
              <w14:schemeClr w14:val="tx1"/>
            </w14:solidFill>
          </w14:textFill>
        </w:rPr>
        <w:t>设</w:t>
      </w:r>
      <w:r>
        <w:rPr>
          <w:rFonts w:hint="eastAsia" w:ascii="黑体" w:eastAsia="黑体"/>
          <w:color w:val="000000" w:themeColor="text1"/>
          <w:spacing w:val="-75"/>
          <w:sz w:val="32"/>
          <w14:textFill>
            <w14:solidFill>
              <w14:schemeClr w14:val="tx1"/>
            </w14:solidFill>
          </w14:textFill>
        </w:rPr>
        <w:t xml:space="preserve"> </w:t>
      </w:r>
      <w:r>
        <w:rPr>
          <w:rFonts w:hint="eastAsia" w:ascii="黑体" w:eastAsia="黑体"/>
          <w:color w:val="000000" w:themeColor="text1"/>
          <w:sz w:val="32"/>
          <w14:textFill>
            <w14:solidFill>
              <w14:schemeClr w14:val="tx1"/>
            </w14:solidFill>
          </w14:textFill>
        </w:rPr>
        <w:t>单</w:t>
      </w:r>
      <w:r>
        <w:rPr>
          <w:rFonts w:hint="eastAsia" w:ascii="黑体" w:eastAsia="黑体"/>
          <w:color w:val="000000" w:themeColor="text1"/>
          <w:spacing w:val="-77"/>
          <w:sz w:val="32"/>
          <w14:textFill>
            <w14:solidFill>
              <w14:schemeClr w14:val="tx1"/>
            </w14:solidFill>
          </w14:textFill>
        </w:rPr>
        <w:t xml:space="preserve"> </w:t>
      </w:r>
      <w:r>
        <w:rPr>
          <w:rFonts w:hint="eastAsia" w:ascii="黑体" w:eastAsia="黑体"/>
          <w:color w:val="000000" w:themeColor="text1"/>
          <w:sz w:val="32"/>
          <w14:textFill>
            <w14:solidFill>
              <w14:schemeClr w14:val="tx1"/>
            </w14:solidFill>
          </w14:textFill>
        </w:rPr>
        <w:t>位</w:t>
      </w:r>
      <w:r>
        <w:rPr>
          <w:rFonts w:hint="eastAsia" w:ascii="黑体" w:eastAsia="黑体"/>
          <w:color w:val="000000" w:themeColor="text1"/>
          <w:spacing w:val="-74"/>
          <w:sz w:val="32"/>
          <w14:textFill>
            <w14:solidFill>
              <w14:schemeClr w14:val="tx1"/>
            </w14:solidFill>
          </w14:textFill>
        </w:rPr>
        <w:t xml:space="preserve"> </w:t>
      </w:r>
      <w:r>
        <w:rPr>
          <w:rFonts w:ascii="Times New Roman" w:eastAsia="Times New Roman"/>
          <w:color w:val="000000" w:themeColor="text1"/>
          <w:sz w:val="32"/>
          <w14:textFill>
            <w14:solidFill>
              <w14:schemeClr w14:val="tx1"/>
            </w14:solidFill>
          </w14:textFill>
        </w:rPr>
        <w:t>(</w:t>
      </w:r>
      <w:r>
        <w:rPr>
          <w:rFonts w:ascii="Times New Roman" w:eastAsia="Times New Roman"/>
          <w:color w:val="000000" w:themeColor="text1"/>
          <w:spacing w:val="19"/>
          <w:sz w:val="32"/>
          <w14:textFill>
            <w14:solidFill>
              <w14:schemeClr w14:val="tx1"/>
            </w14:solidFill>
          </w14:textFill>
        </w:rPr>
        <w:t xml:space="preserve"> </w:t>
      </w:r>
      <w:r>
        <w:rPr>
          <w:rFonts w:hint="eastAsia" w:ascii="黑体" w:eastAsia="黑体"/>
          <w:color w:val="000000" w:themeColor="text1"/>
          <w:sz w:val="32"/>
          <w14:textFill>
            <w14:solidFill>
              <w14:schemeClr w14:val="tx1"/>
            </w14:solidFill>
          </w14:textFill>
        </w:rPr>
        <w:t>盖</w:t>
      </w:r>
      <w:r>
        <w:rPr>
          <w:rFonts w:hint="eastAsia" w:ascii="黑体" w:eastAsia="黑体"/>
          <w:color w:val="000000" w:themeColor="text1"/>
          <w:spacing w:val="-75"/>
          <w:sz w:val="32"/>
          <w14:textFill>
            <w14:solidFill>
              <w14:schemeClr w14:val="tx1"/>
            </w14:solidFill>
          </w14:textFill>
        </w:rPr>
        <w:t xml:space="preserve"> </w:t>
      </w:r>
      <w:r>
        <w:rPr>
          <w:rFonts w:hint="eastAsia" w:ascii="黑体" w:eastAsia="黑体"/>
          <w:color w:val="000000" w:themeColor="text1"/>
          <w:sz w:val="32"/>
          <w14:textFill>
            <w14:solidFill>
              <w14:schemeClr w14:val="tx1"/>
            </w14:solidFill>
          </w14:textFill>
        </w:rPr>
        <w:t>章</w:t>
      </w:r>
      <w:r>
        <w:rPr>
          <w:rFonts w:hint="eastAsia" w:ascii="黑体" w:eastAsia="黑体"/>
          <w:color w:val="000000" w:themeColor="text1"/>
          <w:spacing w:val="-76"/>
          <w:sz w:val="32"/>
          <w14:textFill>
            <w14:solidFill>
              <w14:schemeClr w14:val="tx1"/>
            </w14:solidFill>
          </w14:textFill>
        </w:rPr>
        <w:t xml:space="preserve"> </w:t>
      </w:r>
      <w:r>
        <w:rPr>
          <w:rFonts w:ascii="Times New Roman" w:eastAsia="Times New Roman"/>
          <w:color w:val="000000" w:themeColor="text1"/>
          <w:sz w:val="32"/>
          <w14:textFill>
            <w14:solidFill>
              <w14:schemeClr w14:val="tx1"/>
            </w14:solidFill>
          </w14:textFill>
        </w:rPr>
        <w:t>)</w:t>
      </w:r>
      <w:r>
        <w:rPr>
          <w:rFonts w:ascii="Times New Roman" w:eastAsia="Times New Roman"/>
          <w:color w:val="000000" w:themeColor="text1"/>
          <w:spacing w:val="19"/>
          <w:sz w:val="32"/>
          <w14:textFill>
            <w14:solidFill>
              <w14:schemeClr w14:val="tx1"/>
            </w14:solidFill>
          </w14:textFill>
        </w:rPr>
        <w:t xml:space="preserve"> </w:t>
      </w:r>
      <w:r>
        <w:rPr>
          <w:rFonts w:ascii="Times New Roman" w:eastAsia="Times New Roman"/>
          <w:color w:val="000000" w:themeColor="text1"/>
          <w:sz w:val="32"/>
          <w14:textFill>
            <w14:solidFill>
              <w14:schemeClr w14:val="tx1"/>
            </w14:solidFill>
          </w14:textFill>
        </w:rPr>
        <w:t>:</w:t>
      </w:r>
      <w:r>
        <w:rPr>
          <w:rFonts w:ascii="Times New Roman" w:eastAsia="Times New Roman"/>
          <w:color w:val="000000" w:themeColor="text1"/>
          <w:sz w:val="32"/>
          <w14:textFill>
            <w14:solidFill>
              <w14:schemeClr w14:val="tx1"/>
            </w14:solidFill>
          </w14:textFill>
        </w:rPr>
        <w:tab/>
      </w:r>
      <w:r>
        <w:rPr>
          <w:rFonts w:hint="eastAsia" w:ascii="黑体" w:eastAsia="黑体"/>
          <w:color w:val="000000" w:themeColor="text1"/>
          <w:sz w:val="32"/>
          <w14:textFill>
            <w14:solidFill>
              <w14:schemeClr w14:val="tx1"/>
            </w14:solidFill>
          </w14:textFill>
        </w:rPr>
        <w:t>茂县住房和城乡建设局</w:t>
      </w:r>
    </w:p>
    <w:p>
      <w:pPr>
        <w:pStyle w:val="5"/>
        <w:rPr>
          <w:rFonts w:ascii="黑体"/>
          <w:color w:val="000000" w:themeColor="text1"/>
          <w:sz w:val="20"/>
          <w14:textFill>
            <w14:solidFill>
              <w14:schemeClr w14:val="tx1"/>
            </w14:solidFill>
          </w14:textFill>
        </w:rPr>
      </w:pPr>
    </w:p>
    <w:p>
      <w:pPr>
        <w:pStyle w:val="5"/>
        <w:rPr>
          <w:rFonts w:ascii="黑体"/>
          <w:color w:val="000000" w:themeColor="text1"/>
          <w:sz w:val="20"/>
          <w14:textFill>
            <w14:solidFill>
              <w14:schemeClr w14:val="tx1"/>
            </w14:solidFill>
          </w14:textFill>
        </w:rPr>
      </w:pPr>
    </w:p>
    <w:p>
      <w:pPr>
        <w:pStyle w:val="5"/>
        <w:rPr>
          <w:rFonts w:ascii="黑体"/>
          <w:color w:val="000000" w:themeColor="text1"/>
          <w:sz w:val="20"/>
          <w14:textFill>
            <w14:solidFill>
              <w14:schemeClr w14:val="tx1"/>
            </w14:solidFill>
          </w14:textFill>
        </w:rPr>
      </w:pPr>
    </w:p>
    <w:p>
      <w:pPr>
        <w:pStyle w:val="5"/>
        <w:rPr>
          <w:rFonts w:ascii="黑体"/>
          <w:color w:val="000000" w:themeColor="text1"/>
          <w:sz w:val="20"/>
          <w14:textFill>
            <w14:solidFill>
              <w14:schemeClr w14:val="tx1"/>
            </w14:solidFill>
          </w14:textFill>
        </w:rPr>
      </w:pPr>
    </w:p>
    <w:p>
      <w:pPr>
        <w:pStyle w:val="5"/>
        <w:rPr>
          <w:rFonts w:ascii="黑体"/>
          <w:color w:val="000000" w:themeColor="text1"/>
          <w:sz w:val="20"/>
          <w14:textFill>
            <w14:solidFill>
              <w14:schemeClr w14:val="tx1"/>
            </w14:solidFill>
          </w14:textFill>
        </w:rPr>
      </w:pPr>
    </w:p>
    <w:p>
      <w:pPr>
        <w:pStyle w:val="5"/>
        <w:rPr>
          <w:rFonts w:ascii="黑体"/>
          <w:color w:val="000000" w:themeColor="text1"/>
          <w:sz w:val="20"/>
          <w14:textFill>
            <w14:solidFill>
              <w14:schemeClr w14:val="tx1"/>
            </w14:solidFill>
          </w14:textFill>
        </w:rPr>
      </w:pPr>
    </w:p>
    <w:p>
      <w:pPr>
        <w:pStyle w:val="5"/>
        <w:rPr>
          <w:rFonts w:ascii="黑体"/>
          <w:color w:val="000000" w:themeColor="text1"/>
          <w:sz w:val="20"/>
          <w14:textFill>
            <w14:solidFill>
              <w14:schemeClr w14:val="tx1"/>
            </w14:solidFill>
          </w14:textFill>
        </w:rPr>
      </w:pPr>
    </w:p>
    <w:p>
      <w:pPr>
        <w:pStyle w:val="5"/>
        <w:rPr>
          <w:rFonts w:ascii="黑体"/>
          <w:color w:val="000000" w:themeColor="text1"/>
          <w:sz w:val="20"/>
          <w14:textFill>
            <w14:solidFill>
              <w14:schemeClr w14:val="tx1"/>
            </w14:solidFill>
          </w14:textFill>
        </w:rPr>
      </w:pPr>
    </w:p>
    <w:p>
      <w:pPr>
        <w:pStyle w:val="5"/>
        <w:rPr>
          <w:rFonts w:ascii="黑体"/>
          <w:color w:val="000000" w:themeColor="text1"/>
          <w:sz w:val="20"/>
          <w14:textFill>
            <w14:solidFill>
              <w14:schemeClr w14:val="tx1"/>
            </w14:solidFill>
          </w14:textFill>
        </w:rPr>
      </w:pPr>
    </w:p>
    <w:p>
      <w:pPr>
        <w:pStyle w:val="5"/>
        <w:rPr>
          <w:rFonts w:ascii="黑体"/>
          <w:color w:val="000000" w:themeColor="text1"/>
          <w:sz w:val="20"/>
          <w14:textFill>
            <w14:solidFill>
              <w14:schemeClr w14:val="tx1"/>
            </w14:solidFill>
          </w14:textFill>
        </w:rPr>
      </w:pPr>
    </w:p>
    <w:p>
      <w:pPr>
        <w:pStyle w:val="5"/>
        <w:rPr>
          <w:rFonts w:ascii="黑体"/>
          <w:color w:val="000000" w:themeColor="text1"/>
          <w:sz w:val="20"/>
          <w14:textFill>
            <w14:solidFill>
              <w14:schemeClr w14:val="tx1"/>
            </w14:solidFill>
          </w14:textFill>
        </w:rPr>
      </w:pPr>
    </w:p>
    <w:p>
      <w:pPr>
        <w:pStyle w:val="5"/>
        <w:spacing w:before="7"/>
        <w:rPr>
          <w:rFonts w:ascii="黑体"/>
          <w:color w:val="000000" w:themeColor="text1"/>
          <w:sz w:val="22"/>
          <w14:textFill>
            <w14:solidFill>
              <w14:schemeClr w14:val="tx1"/>
            </w14:solidFill>
          </w14:textFill>
        </w:rPr>
      </w:pPr>
    </w:p>
    <w:p>
      <w:pPr>
        <w:spacing w:before="64" w:line="292" w:lineRule="auto"/>
        <w:ind w:left="3204" w:right="3501" w:firstLine="0"/>
        <w:jc w:val="both"/>
        <w:rPr>
          <w:rFonts w:hint="eastAsia" w:ascii="黑体" w:eastAsia="黑体"/>
          <w:color w:val="000000" w:themeColor="text1"/>
          <w:sz w:val="32"/>
          <w14:textFill>
            <w14:solidFill>
              <w14:schemeClr w14:val="tx1"/>
            </w14:solidFill>
          </w14:textFill>
        </w:rPr>
      </w:pPr>
      <w:r>
        <w:rPr>
          <w:rFonts w:hint="eastAsia" w:ascii="黑体" w:eastAsia="黑体"/>
          <w:color w:val="000000" w:themeColor="text1"/>
          <w:sz w:val="32"/>
          <w14:textFill>
            <w14:solidFill>
              <w14:schemeClr w14:val="tx1"/>
            </w14:solidFill>
          </w14:textFill>
        </w:rPr>
        <w:t>编制日期：</w:t>
      </w:r>
      <w:r>
        <w:rPr>
          <w:rFonts w:ascii="Times New Roman" w:eastAsia="Times New Roman"/>
          <w:color w:val="000000" w:themeColor="text1"/>
          <w:sz w:val="32"/>
          <w14:textFill>
            <w14:solidFill>
              <w14:schemeClr w14:val="tx1"/>
            </w14:solidFill>
          </w14:textFill>
        </w:rPr>
        <w:t xml:space="preserve">2020 </w:t>
      </w:r>
      <w:r>
        <w:rPr>
          <w:rFonts w:hint="eastAsia" w:ascii="黑体" w:eastAsia="黑体"/>
          <w:color w:val="000000" w:themeColor="text1"/>
          <w:spacing w:val="-38"/>
          <w:sz w:val="32"/>
          <w14:textFill>
            <w14:solidFill>
              <w14:schemeClr w14:val="tx1"/>
            </w14:solidFill>
          </w14:textFill>
        </w:rPr>
        <w:t xml:space="preserve">年 </w:t>
      </w:r>
      <w:r>
        <w:rPr>
          <w:rFonts w:ascii="Times New Roman" w:eastAsia="Times New Roman"/>
          <w:color w:val="000000" w:themeColor="text1"/>
          <w:sz w:val="32"/>
          <w14:textFill>
            <w14:solidFill>
              <w14:schemeClr w14:val="tx1"/>
            </w14:solidFill>
          </w14:textFill>
        </w:rPr>
        <w:t xml:space="preserve">09 </w:t>
      </w:r>
      <w:r>
        <w:rPr>
          <w:rFonts w:hint="eastAsia" w:ascii="黑体" w:eastAsia="黑体"/>
          <w:color w:val="000000" w:themeColor="text1"/>
          <w:sz w:val="32"/>
          <w14:textFill>
            <w14:solidFill>
              <w14:schemeClr w14:val="tx1"/>
            </w14:solidFill>
          </w14:textFill>
        </w:rPr>
        <w:t>月</w:t>
      </w:r>
      <w:r>
        <w:rPr>
          <w:rFonts w:hint="eastAsia" w:ascii="黑体" w:eastAsia="黑体"/>
          <w:color w:val="000000" w:themeColor="text1"/>
          <w:spacing w:val="-29"/>
          <w:sz w:val="32"/>
          <w14:textFill>
            <w14:solidFill>
              <w14:schemeClr w14:val="tx1"/>
            </w14:solidFill>
          </w14:textFill>
        </w:rPr>
        <w:t>国 家 环 境 保 护 部 制</w:t>
      </w:r>
      <w:r>
        <w:rPr>
          <w:rFonts w:hint="eastAsia" w:ascii="黑体" w:eastAsia="黑体"/>
          <w:color w:val="000000" w:themeColor="text1"/>
          <w:spacing w:val="38"/>
          <w:sz w:val="32"/>
          <w14:textFill>
            <w14:solidFill>
              <w14:schemeClr w14:val="tx1"/>
            </w14:solidFill>
          </w14:textFill>
        </w:rPr>
        <w:t>四川省环境保护厅 印</w:t>
      </w:r>
    </w:p>
    <w:p>
      <w:pPr>
        <w:spacing w:after="0" w:line="292" w:lineRule="auto"/>
        <w:jc w:val="both"/>
        <w:rPr>
          <w:rFonts w:hint="eastAsia" w:ascii="黑体" w:eastAsia="黑体"/>
          <w:color w:val="000000" w:themeColor="text1"/>
          <w:sz w:val="32"/>
          <w14:textFill>
            <w14:solidFill>
              <w14:schemeClr w14:val="tx1"/>
            </w14:solidFill>
          </w14:textFill>
        </w:rPr>
        <w:sectPr>
          <w:type w:val="continuous"/>
          <w:pgSz w:w="11910" w:h="16840"/>
          <w:pgMar w:top="1580" w:right="720" w:bottom="280" w:left="1020" w:header="720" w:footer="720" w:gutter="0"/>
        </w:sectPr>
      </w:pPr>
    </w:p>
    <w:p>
      <w:pPr>
        <w:pStyle w:val="5"/>
        <w:spacing w:before="9"/>
        <w:rPr>
          <w:rFonts w:ascii="Times New Roman"/>
          <w:color w:val="000000" w:themeColor="text1"/>
          <w:sz w:val="6"/>
          <w14:textFill>
            <w14:solidFill>
              <w14:schemeClr w14:val="tx1"/>
            </w14:solidFill>
          </w14:textFill>
        </w:rPr>
      </w:pPr>
    </w:p>
    <w:p>
      <w:pPr>
        <w:pStyle w:val="5"/>
        <w:ind w:left="806"/>
        <w:rPr>
          <w:rFonts w:ascii="Times New Roman"/>
          <w:color w:val="000000" w:themeColor="text1"/>
          <w:sz w:val="20"/>
          <w14:textFill>
            <w14:solidFill>
              <w14:schemeClr w14:val="tx1"/>
            </w14:solidFill>
          </w14:textFill>
        </w:rPr>
      </w:pPr>
      <w:r>
        <w:rPr>
          <w:rFonts w:ascii="Times New Roman"/>
          <w:color w:val="000000" w:themeColor="text1"/>
          <w:sz w:val="20"/>
          <w14:textFill>
            <w14:solidFill>
              <w14:schemeClr w14:val="tx1"/>
            </w14:solidFill>
          </w14:textFill>
        </w:rPr>
        <w:drawing>
          <wp:inline distT="0" distB="0" distL="0" distR="0">
            <wp:extent cx="5845810" cy="81940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8" cstate="print"/>
                    <a:stretch>
                      <a:fillRect/>
                    </a:stretch>
                  </pic:blipFill>
                  <pic:spPr>
                    <a:xfrm>
                      <a:off x="0" y="0"/>
                      <a:ext cx="5846219" cy="8194548"/>
                    </a:xfrm>
                    <a:prstGeom prst="rect">
                      <a:avLst/>
                    </a:prstGeom>
                  </pic:spPr>
                </pic:pic>
              </a:graphicData>
            </a:graphic>
          </wp:inline>
        </w:drawing>
      </w:r>
    </w:p>
    <w:p>
      <w:pPr>
        <w:spacing w:after="0"/>
        <w:rPr>
          <w:rFonts w:ascii="Times New Roman"/>
          <w:color w:val="000000" w:themeColor="text1"/>
          <w:sz w:val="20"/>
          <w14:textFill>
            <w14:solidFill>
              <w14:schemeClr w14:val="tx1"/>
            </w14:solidFill>
          </w14:textFill>
        </w:rPr>
        <w:sectPr>
          <w:pgSz w:w="11910" w:h="16840"/>
          <w:pgMar w:top="1580" w:right="720" w:bottom="280" w:left="1020" w:header="720" w:footer="720" w:gutter="0"/>
        </w:sectPr>
      </w:pPr>
    </w:p>
    <w:p>
      <w:pPr>
        <w:pStyle w:val="4"/>
        <w:spacing w:before="37"/>
        <w:ind w:left="82" w:right="175"/>
        <w:jc w:val="center"/>
        <w:rPr>
          <w:color w:val="000000" w:themeColor="text1"/>
          <w14:textFill>
            <w14:solidFill>
              <w14:schemeClr w14:val="tx1"/>
            </w14:solidFill>
          </w14:textFill>
        </w:rPr>
      </w:pPr>
      <w:r>
        <w:rPr>
          <w:color w:val="000000" w:themeColor="text1"/>
          <w14:textFill>
            <w14:solidFill>
              <w14:schemeClr w14:val="tx1"/>
            </w14:solidFill>
          </w14:textFill>
        </w:rPr>
        <w:t>“茂县南庄村至岷江河防内涝治理工程”环境影响报告表修改清单</w:t>
      </w:r>
    </w:p>
    <w:p>
      <w:pPr>
        <w:pStyle w:val="5"/>
        <w:spacing w:before="81"/>
        <w:ind w:left="82" w:right="11998"/>
        <w:jc w:val="center"/>
        <w:rPr>
          <w:color w:val="000000" w:themeColor="text1"/>
          <w14:textFill>
            <w14:solidFill>
              <w14:schemeClr w14:val="tx1"/>
            </w14:solidFill>
          </w14:textFill>
        </w:rPr>
      </w:pPr>
      <w:r>
        <w:rPr>
          <w:color w:val="000000" w:themeColor="text1"/>
          <w14:textFill>
            <w14:solidFill>
              <w14:schemeClr w14:val="tx1"/>
            </w14:solidFill>
          </w14:textFill>
        </w:rPr>
        <w:t>阿坝州生态环境局：</w:t>
      </w:r>
    </w:p>
    <w:p>
      <w:pPr>
        <w:pStyle w:val="5"/>
        <w:spacing w:before="161" w:line="364" w:lineRule="auto"/>
        <w:ind w:left="100" w:right="256" w:firstLine="480"/>
        <w:rPr>
          <w:color w:val="000000" w:themeColor="text1"/>
          <w14:textFill>
            <w14:solidFill>
              <w14:schemeClr w14:val="tx1"/>
            </w14:solidFill>
          </w14:textFill>
        </w:rPr>
      </w:pPr>
      <w:r>
        <w:rPr>
          <w:color w:val="000000" w:themeColor="text1"/>
          <w14:textFill>
            <w14:solidFill>
              <w14:schemeClr w14:val="tx1"/>
            </w14:solidFill>
          </w14:textFill>
        </w:rPr>
        <w:t>根据《茂县住房和城乡建设局茂县南庄村至岷江河防内涝治理工程环境影响报告表专家函审意见》，我单位已对该报告表进行了修改，请审核。</w:t>
      </w:r>
    </w:p>
    <w:p>
      <w:pPr>
        <w:pStyle w:val="4"/>
        <w:spacing w:line="232" w:lineRule="exact"/>
        <w:ind w:left="82" w:right="192"/>
        <w:jc w:val="center"/>
        <w:rPr>
          <w:color w:val="000000" w:themeColor="text1"/>
          <w14:textFill>
            <w14:solidFill>
              <w14:schemeClr w14:val="tx1"/>
            </w14:solidFill>
          </w14:textFill>
        </w:rPr>
      </w:pPr>
      <w:r>
        <w:rPr>
          <w:color w:val="000000" w:themeColor="text1"/>
          <w14:textFill>
            <w14:solidFill>
              <w14:schemeClr w14:val="tx1"/>
            </w14:solidFill>
          </w14:textFill>
        </w:rPr>
        <w:t>专家意见修改一览表</w:t>
      </w:r>
    </w:p>
    <w:tbl>
      <w:tblPr>
        <w:tblStyle w:val="6"/>
        <w:tblW w:w="0" w:type="auto"/>
        <w:tblInd w:w="2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5062"/>
        <w:gridCol w:w="78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086" w:type="dxa"/>
          </w:tcPr>
          <w:p>
            <w:pPr>
              <w:pStyle w:val="10"/>
              <w:spacing w:before="74"/>
              <w:ind w:left="207" w:right="19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序号</w:t>
            </w:r>
          </w:p>
        </w:tc>
        <w:tc>
          <w:tcPr>
            <w:tcW w:w="5062" w:type="dxa"/>
          </w:tcPr>
          <w:p>
            <w:pPr>
              <w:pStyle w:val="10"/>
              <w:spacing w:before="74"/>
              <w:ind w:left="111" w:right="10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专家意见</w:t>
            </w:r>
          </w:p>
        </w:tc>
        <w:tc>
          <w:tcPr>
            <w:tcW w:w="7805" w:type="dxa"/>
          </w:tcPr>
          <w:p>
            <w:pPr>
              <w:pStyle w:val="10"/>
              <w:spacing w:before="74"/>
              <w:ind w:left="3250" w:right="324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具体修改内容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86" w:type="dxa"/>
          </w:tcPr>
          <w:p>
            <w:pPr>
              <w:pStyle w:val="10"/>
              <w:rPr>
                <w:b/>
                <w:color w:val="000000" w:themeColor="text1"/>
                <w:sz w:val="20"/>
                <w14:textFill>
                  <w14:solidFill>
                    <w14:schemeClr w14:val="tx1"/>
                  </w14:solidFill>
                </w14:textFill>
              </w:rPr>
            </w:pPr>
          </w:p>
          <w:p>
            <w:pPr>
              <w:pStyle w:val="10"/>
              <w:spacing w:before="2"/>
              <w:rPr>
                <w:b/>
                <w:color w:val="000000" w:themeColor="text1"/>
                <w:sz w:val="18"/>
                <w14:textFill>
                  <w14:solidFill>
                    <w14:schemeClr w14:val="tx1"/>
                  </w14:solidFill>
                </w14:textFill>
              </w:rPr>
            </w:pPr>
          </w:p>
          <w:p>
            <w:pPr>
              <w:pStyle w:val="10"/>
              <w:spacing w:before="1"/>
              <w:ind w:left="207" w:right="19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第一条</w:t>
            </w:r>
          </w:p>
        </w:tc>
        <w:tc>
          <w:tcPr>
            <w:tcW w:w="5062" w:type="dxa"/>
          </w:tcPr>
          <w:p>
            <w:pPr>
              <w:pStyle w:val="10"/>
              <w:spacing w:before="177" w:line="278" w:lineRule="auto"/>
              <w:ind w:left="115" w:right="105"/>
              <w:jc w:val="both"/>
              <w:rPr>
                <w:color w:val="000000" w:themeColor="text1"/>
                <w:sz w:val="21"/>
                <w14:textFill>
                  <w14:solidFill>
                    <w14:schemeClr w14:val="tx1"/>
                  </w14:solidFill>
                </w14:textFill>
              </w:rPr>
            </w:pPr>
            <w:r>
              <w:rPr>
                <w:color w:val="000000" w:themeColor="text1"/>
                <w:w w:val="95"/>
                <w:sz w:val="21"/>
                <w14:textFill>
                  <w14:solidFill>
                    <w14:schemeClr w14:val="tx1"/>
                  </w14:solidFill>
                </w14:textFill>
              </w:rPr>
              <w:t>细化项目由来、项目排水现状等情况介绍。介绍区域 排水规划，分析本项目与此规划的符合性。强化项目 建设环境正效益分析。核实项目设计管径的合理性。</w:t>
            </w:r>
          </w:p>
        </w:tc>
        <w:tc>
          <w:tcPr>
            <w:tcW w:w="7805" w:type="dxa"/>
          </w:tcPr>
          <w:p>
            <w:pPr>
              <w:pStyle w:val="10"/>
              <w:spacing w:before="22"/>
              <w:ind w:left="108"/>
              <w:rPr>
                <w:rFonts w:hint="eastAsia" w:ascii="黑体" w:hAnsi="黑体" w:eastAsia="黑体"/>
                <w:color w:val="000000" w:themeColor="text1"/>
                <w:sz w:val="21"/>
                <w14:textFill>
                  <w14:solidFill>
                    <w14:schemeClr w14:val="tx1"/>
                  </w14:solidFill>
                </w14:textFill>
              </w:rPr>
            </w:pPr>
            <w:r>
              <w:rPr>
                <w:rFonts w:hint="eastAsia" w:ascii="黑体" w:hAnsi="黑体" w:eastAsia="黑体"/>
                <w:color w:val="000000" w:themeColor="text1"/>
                <w:sz w:val="21"/>
                <w:u w:val="single"/>
                <w14:textFill>
                  <w14:solidFill>
                    <w14:schemeClr w14:val="tx1"/>
                  </w14:solidFill>
                </w14:textFill>
              </w:rPr>
              <w:t>①已细化了项目由来、项目排水现状等情况介绍，详见报告表 P1-2、19;</w:t>
            </w:r>
          </w:p>
          <w:p>
            <w:pPr>
              <w:pStyle w:val="10"/>
              <w:spacing w:before="42"/>
              <w:ind w:left="108"/>
              <w:rPr>
                <w:rFonts w:hint="eastAsia" w:ascii="黑体" w:hAnsi="黑体" w:eastAsia="黑体"/>
                <w:color w:val="000000" w:themeColor="text1"/>
                <w:sz w:val="21"/>
                <w14:textFill>
                  <w14:solidFill>
                    <w14:schemeClr w14:val="tx1"/>
                  </w14:solidFill>
                </w14:textFill>
              </w:rPr>
            </w:pPr>
            <w:r>
              <w:rPr>
                <w:rFonts w:hint="eastAsia" w:ascii="黑体" w:hAnsi="黑体" w:eastAsia="黑体"/>
                <w:color w:val="000000" w:themeColor="text1"/>
                <w:sz w:val="21"/>
                <w:u w:val="single"/>
                <w14:textFill>
                  <w14:solidFill>
                    <w14:schemeClr w14:val="tx1"/>
                  </w14:solidFill>
                </w14:textFill>
              </w:rPr>
              <w:t>②已补充介绍区域排水规划，分析本项目与此规划的符合性，详见报告 P4；</w:t>
            </w:r>
          </w:p>
          <w:p>
            <w:pPr>
              <w:pStyle w:val="10"/>
              <w:spacing w:before="43"/>
              <w:ind w:left="108"/>
              <w:rPr>
                <w:rFonts w:hint="eastAsia" w:ascii="黑体" w:hAnsi="黑体" w:eastAsia="黑体"/>
                <w:color w:val="000000" w:themeColor="text1"/>
                <w:sz w:val="21"/>
                <w14:textFill>
                  <w14:solidFill>
                    <w14:schemeClr w14:val="tx1"/>
                  </w14:solidFill>
                </w14:textFill>
              </w:rPr>
            </w:pPr>
            <w:r>
              <w:rPr>
                <w:rFonts w:hint="eastAsia" w:ascii="黑体" w:hAnsi="黑体" w:eastAsia="黑体"/>
                <w:color w:val="000000" w:themeColor="text1"/>
                <w:sz w:val="21"/>
                <w:u w:val="single"/>
                <w14:textFill>
                  <w14:solidFill>
                    <w14:schemeClr w14:val="tx1"/>
                  </w14:solidFill>
                </w14:textFill>
              </w:rPr>
              <w:t>③已强化了项目建设环境正效益分析，详见报告 P47-48；</w:t>
            </w:r>
          </w:p>
          <w:p>
            <w:pPr>
              <w:pStyle w:val="10"/>
              <w:spacing w:before="43"/>
              <w:ind w:left="108"/>
              <w:rPr>
                <w:rFonts w:hint="eastAsia" w:ascii="黑体" w:hAnsi="黑体" w:eastAsia="黑体"/>
                <w:color w:val="000000" w:themeColor="text1"/>
                <w:sz w:val="21"/>
                <w14:textFill>
                  <w14:solidFill>
                    <w14:schemeClr w14:val="tx1"/>
                  </w14:solidFill>
                </w14:textFill>
              </w:rPr>
            </w:pPr>
            <w:r>
              <w:rPr>
                <w:rFonts w:hint="eastAsia" w:ascii="黑体" w:hAnsi="黑体" w:eastAsia="黑体"/>
                <w:color w:val="000000" w:themeColor="text1"/>
                <w:sz w:val="21"/>
                <w:u w:val="single"/>
                <w14:textFill>
                  <w14:solidFill>
                    <w14:schemeClr w14:val="tx1"/>
                  </w14:solidFill>
                </w14:textFill>
              </w:rPr>
              <w:t>④已核实项目设计管径的合理性，详见报告 P10-11。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086" w:type="dxa"/>
          </w:tcPr>
          <w:p>
            <w:pPr>
              <w:pStyle w:val="10"/>
              <w:spacing w:before="117"/>
              <w:ind w:left="207" w:right="19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第二条</w:t>
            </w:r>
          </w:p>
        </w:tc>
        <w:tc>
          <w:tcPr>
            <w:tcW w:w="5062" w:type="dxa"/>
          </w:tcPr>
          <w:p>
            <w:pPr>
              <w:pStyle w:val="10"/>
              <w:spacing w:before="117"/>
              <w:ind w:left="111" w:right="10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细化外环境关系，核实环境敏感目标。</w:t>
            </w:r>
          </w:p>
        </w:tc>
        <w:tc>
          <w:tcPr>
            <w:tcW w:w="7805" w:type="dxa"/>
          </w:tcPr>
          <w:p>
            <w:pPr>
              <w:pStyle w:val="10"/>
              <w:spacing w:before="117"/>
              <w:ind w:left="108"/>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u w:val="single"/>
                <w14:textFill>
                  <w14:solidFill>
                    <w14:schemeClr w14:val="tx1"/>
                  </w14:solidFill>
                </w14:textFill>
              </w:rPr>
              <w:t>已细化外环境关系，核实环境敏感目标，具体详见报告 P5-6。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086" w:type="dxa"/>
          </w:tcPr>
          <w:p>
            <w:pPr>
              <w:pStyle w:val="10"/>
              <w:spacing w:before="11"/>
              <w:rPr>
                <w:b/>
                <w:color w:val="000000" w:themeColor="text1"/>
                <w:sz w:val="25"/>
                <w14:textFill>
                  <w14:solidFill>
                    <w14:schemeClr w14:val="tx1"/>
                  </w14:solidFill>
                </w14:textFill>
              </w:rPr>
            </w:pPr>
          </w:p>
          <w:p>
            <w:pPr>
              <w:pStyle w:val="10"/>
              <w:ind w:left="207" w:right="19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第三条</w:t>
            </w:r>
          </w:p>
        </w:tc>
        <w:tc>
          <w:tcPr>
            <w:tcW w:w="5062" w:type="dxa"/>
          </w:tcPr>
          <w:p>
            <w:pPr>
              <w:pStyle w:val="10"/>
              <w:spacing w:before="20" w:line="278" w:lineRule="auto"/>
              <w:ind w:left="115" w:right="105"/>
              <w:jc w:val="center"/>
              <w:rPr>
                <w:color w:val="000000" w:themeColor="text1"/>
                <w:sz w:val="21"/>
                <w14:textFill>
                  <w14:solidFill>
                    <w14:schemeClr w14:val="tx1"/>
                  </w14:solidFill>
                </w14:textFill>
              </w:rPr>
            </w:pPr>
            <w:r>
              <w:rPr>
                <w:color w:val="000000" w:themeColor="text1"/>
                <w:w w:val="95"/>
                <w:sz w:val="21"/>
                <w14:textFill>
                  <w14:solidFill>
                    <w14:schemeClr w14:val="tx1"/>
                  </w14:solidFill>
                </w14:textFill>
              </w:rPr>
              <w:t>细化施工流程，强化施工期环境影响分析，提出具体 的施工扬尘、废水、噪声及固废治理措施。核实弃渣</w:t>
            </w:r>
          </w:p>
          <w:p>
            <w:pPr>
              <w:pStyle w:val="10"/>
              <w:spacing w:line="269" w:lineRule="exact"/>
              <w:ind w:left="111" w:right="10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去向，分析合理性。</w:t>
            </w:r>
          </w:p>
        </w:tc>
        <w:tc>
          <w:tcPr>
            <w:tcW w:w="7805" w:type="dxa"/>
          </w:tcPr>
          <w:p>
            <w:pPr>
              <w:pStyle w:val="10"/>
              <w:spacing w:before="20"/>
              <w:ind w:left="108"/>
              <w:rPr>
                <w:rFonts w:hint="eastAsia" w:ascii="黑体" w:hAnsi="黑体" w:eastAsia="黑体"/>
                <w:color w:val="000000" w:themeColor="text1"/>
                <w:sz w:val="21"/>
                <w14:textFill>
                  <w14:solidFill>
                    <w14:schemeClr w14:val="tx1"/>
                  </w14:solidFill>
                </w14:textFill>
              </w:rPr>
            </w:pPr>
            <w:r>
              <w:rPr>
                <w:rFonts w:hint="eastAsia" w:ascii="黑体" w:hAnsi="黑体" w:eastAsia="黑体"/>
                <w:color w:val="000000" w:themeColor="text1"/>
                <w:sz w:val="21"/>
                <w:u w:val="single"/>
                <w14:textFill>
                  <w14:solidFill>
                    <w14:schemeClr w14:val="tx1"/>
                  </w14:solidFill>
                </w14:textFill>
              </w:rPr>
              <w:t>①已细化施工流程，强化施工期环境影响分析,具体详见报告表 P29-32、41-52;</w:t>
            </w:r>
          </w:p>
          <w:p>
            <w:pPr>
              <w:pStyle w:val="10"/>
              <w:spacing w:before="43"/>
              <w:ind w:left="108"/>
              <w:rPr>
                <w:rFonts w:hint="eastAsia" w:ascii="黑体" w:hAnsi="黑体" w:eastAsia="黑体"/>
                <w:color w:val="000000" w:themeColor="text1"/>
                <w:sz w:val="21"/>
                <w14:textFill>
                  <w14:solidFill>
                    <w14:schemeClr w14:val="tx1"/>
                  </w14:solidFill>
                </w14:textFill>
              </w:rPr>
            </w:pPr>
            <w:r>
              <w:rPr>
                <w:rFonts w:hint="eastAsia" w:ascii="黑体" w:hAnsi="黑体" w:eastAsia="黑体"/>
                <w:color w:val="000000" w:themeColor="text1"/>
                <w:sz w:val="21"/>
                <w:u w:val="single"/>
                <w14:textFill>
                  <w14:solidFill>
                    <w14:schemeClr w14:val="tx1"/>
                  </w14:solidFill>
                </w14:textFill>
              </w:rPr>
              <w:t>②已提出具体的施工扬尘、废水、噪声及固废治理措施，具体详见报告表 P33-38；</w:t>
            </w:r>
          </w:p>
          <w:p>
            <w:pPr>
              <w:pStyle w:val="10"/>
              <w:spacing w:before="43"/>
              <w:ind w:left="108"/>
              <w:rPr>
                <w:rFonts w:hint="eastAsia" w:ascii="黑体" w:hAnsi="黑体" w:eastAsia="黑体"/>
                <w:color w:val="000000" w:themeColor="text1"/>
                <w:sz w:val="21"/>
                <w14:textFill>
                  <w14:solidFill>
                    <w14:schemeClr w14:val="tx1"/>
                  </w14:solidFill>
                </w14:textFill>
              </w:rPr>
            </w:pPr>
            <w:r>
              <w:rPr>
                <w:rFonts w:hint="eastAsia" w:ascii="黑体" w:hAnsi="黑体" w:eastAsia="黑体"/>
                <w:color w:val="000000" w:themeColor="text1"/>
                <w:sz w:val="21"/>
                <w:u w:val="single"/>
                <w14:textFill>
                  <w14:solidFill>
                    <w14:schemeClr w14:val="tx1"/>
                  </w14:solidFill>
                </w14:textFill>
              </w:rPr>
              <w:t>③已核实弃渣去向，分析合理性，具体详见报告表 P37-38。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1086" w:type="dxa"/>
          </w:tcPr>
          <w:p>
            <w:pPr>
              <w:pStyle w:val="10"/>
              <w:spacing w:before="8"/>
              <w:rPr>
                <w:b/>
                <w:color w:val="000000" w:themeColor="text1"/>
                <w:sz w:val="14"/>
                <w14:textFill>
                  <w14:solidFill>
                    <w14:schemeClr w14:val="tx1"/>
                  </w14:solidFill>
                </w14:textFill>
              </w:rPr>
            </w:pPr>
          </w:p>
          <w:p>
            <w:pPr>
              <w:pStyle w:val="10"/>
              <w:ind w:left="207" w:right="19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第四条</w:t>
            </w:r>
          </w:p>
        </w:tc>
        <w:tc>
          <w:tcPr>
            <w:tcW w:w="5062" w:type="dxa"/>
          </w:tcPr>
          <w:p>
            <w:pPr>
              <w:pStyle w:val="10"/>
              <w:spacing w:before="8"/>
              <w:rPr>
                <w:b/>
                <w:color w:val="000000" w:themeColor="text1"/>
                <w:sz w:val="14"/>
                <w14:textFill>
                  <w14:solidFill>
                    <w14:schemeClr w14:val="tx1"/>
                  </w14:solidFill>
                </w14:textFill>
              </w:rPr>
            </w:pPr>
          </w:p>
          <w:p>
            <w:pPr>
              <w:pStyle w:val="10"/>
              <w:ind w:left="113" w:right="10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完善施工平面布置，分析布置的合理性。</w:t>
            </w:r>
          </w:p>
        </w:tc>
        <w:tc>
          <w:tcPr>
            <w:tcW w:w="7805" w:type="dxa"/>
          </w:tcPr>
          <w:p>
            <w:pPr>
              <w:pStyle w:val="10"/>
              <w:spacing w:before="31"/>
              <w:ind w:left="108"/>
              <w:rPr>
                <w:rFonts w:hint="eastAsia" w:ascii="黑体" w:hAnsi="黑体" w:eastAsia="黑体"/>
                <w:color w:val="000000" w:themeColor="text1"/>
                <w:sz w:val="21"/>
                <w14:textFill>
                  <w14:solidFill>
                    <w14:schemeClr w14:val="tx1"/>
                  </w14:solidFill>
                </w14:textFill>
              </w:rPr>
            </w:pPr>
            <w:r>
              <w:rPr>
                <w:rFonts w:hint="eastAsia" w:ascii="黑体" w:hAnsi="黑体" w:eastAsia="黑体"/>
                <w:color w:val="000000" w:themeColor="text1"/>
                <w:sz w:val="21"/>
                <w:u w:val="single"/>
                <w14:textFill>
                  <w14:solidFill>
                    <w14:schemeClr w14:val="tx1"/>
                  </w14:solidFill>
                </w14:textFill>
              </w:rPr>
              <w:t>①已完善施工平面布置，分析布置的合理性，具体详见报告表 P6-7 以及附图 7 施</w:t>
            </w:r>
          </w:p>
          <w:p>
            <w:pPr>
              <w:pStyle w:val="10"/>
              <w:spacing w:before="43"/>
              <w:ind w:left="108"/>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u w:val="single"/>
                <w14:textFill>
                  <w14:solidFill>
                    <w14:schemeClr w14:val="tx1"/>
                  </w14:solidFill>
                </w14:textFill>
              </w:rPr>
              <w:t>工平面布置图。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086" w:type="dxa"/>
          </w:tcPr>
          <w:p>
            <w:pPr>
              <w:pStyle w:val="10"/>
              <w:spacing w:before="8"/>
              <w:rPr>
                <w:b/>
                <w:color w:val="000000" w:themeColor="text1"/>
                <w:sz w:val="14"/>
                <w14:textFill>
                  <w14:solidFill>
                    <w14:schemeClr w14:val="tx1"/>
                  </w14:solidFill>
                </w14:textFill>
              </w:rPr>
            </w:pPr>
          </w:p>
          <w:p>
            <w:pPr>
              <w:pStyle w:val="10"/>
              <w:spacing w:before="1"/>
              <w:ind w:left="207" w:right="19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第五条</w:t>
            </w:r>
          </w:p>
        </w:tc>
        <w:tc>
          <w:tcPr>
            <w:tcW w:w="5062" w:type="dxa"/>
          </w:tcPr>
          <w:p>
            <w:pPr>
              <w:pStyle w:val="10"/>
              <w:spacing w:before="170"/>
              <w:ind w:left="113" w:right="105"/>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校核文本，规范图件。</w:t>
            </w:r>
          </w:p>
        </w:tc>
        <w:tc>
          <w:tcPr>
            <w:tcW w:w="7805" w:type="dxa"/>
          </w:tcPr>
          <w:p>
            <w:pPr>
              <w:pStyle w:val="10"/>
              <w:spacing w:before="8"/>
              <w:rPr>
                <w:b/>
                <w:color w:val="000000" w:themeColor="text1"/>
                <w:sz w:val="14"/>
                <w14:textFill>
                  <w14:solidFill>
                    <w14:schemeClr w14:val="tx1"/>
                  </w14:solidFill>
                </w14:textFill>
              </w:rPr>
            </w:pPr>
          </w:p>
          <w:p>
            <w:pPr>
              <w:pStyle w:val="10"/>
              <w:spacing w:before="1"/>
              <w:ind w:left="108"/>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u w:val="single"/>
                <w14:textFill>
                  <w14:solidFill>
                    <w14:schemeClr w14:val="tx1"/>
                  </w14:solidFill>
                </w14:textFill>
              </w:rPr>
              <w:t>已校核文本，规范了附图附件。</w:t>
            </w:r>
          </w:p>
        </w:tc>
      </w:tr>
    </w:tbl>
    <w:p>
      <w:pPr>
        <w:spacing w:before="100"/>
        <w:ind w:left="0" w:right="219" w:firstLine="0"/>
        <w:jc w:val="right"/>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w w:val="95"/>
          <w:sz w:val="21"/>
          <w14:textFill>
            <w14:solidFill>
              <w14:schemeClr w14:val="tx1"/>
            </w14:solidFill>
          </w14:textFill>
        </w:rPr>
        <w:t>修改单位：四川嘉仟岩土工程勘察有限公司</w:t>
      </w:r>
    </w:p>
    <w:p>
      <w:pPr>
        <w:pStyle w:val="5"/>
        <w:spacing w:before="6"/>
        <w:rPr>
          <w:rFonts w:ascii="黑体"/>
          <w:color w:val="000000" w:themeColor="text1"/>
          <w:sz w:val="15"/>
          <w14:textFill>
            <w14:solidFill>
              <w14:schemeClr w14:val="tx1"/>
            </w14:solidFill>
          </w14:textFill>
        </w:rPr>
      </w:pPr>
    </w:p>
    <w:p>
      <w:pPr>
        <w:spacing w:before="1"/>
        <w:ind w:left="0" w:right="217" w:firstLine="0"/>
        <w:jc w:val="right"/>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修改日期：2020</w:t>
      </w:r>
      <w:r>
        <w:rPr>
          <w:rFonts w:hint="eastAsia" w:ascii="黑体" w:eastAsia="黑体"/>
          <w:color w:val="000000" w:themeColor="text1"/>
          <w:spacing w:val="-36"/>
          <w:sz w:val="21"/>
          <w14:textFill>
            <w14:solidFill>
              <w14:schemeClr w14:val="tx1"/>
            </w14:solidFill>
          </w14:textFill>
        </w:rPr>
        <w:t xml:space="preserve"> 年 </w:t>
      </w:r>
      <w:r>
        <w:rPr>
          <w:rFonts w:hint="eastAsia" w:ascii="黑体" w:eastAsia="黑体"/>
          <w:color w:val="000000" w:themeColor="text1"/>
          <w:sz w:val="21"/>
          <w14:textFill>
            <w14:solidFill>
              <w14:schemeClr w14:val="tx1"/>
            </w14:solidFill>
          </w14:textFill>
        </w:rPr>
        <w:t>8</w:t>
      </w:r>
      <w:r>
        <w:rPr>
          <w:rFonts w:hint="eastAsia" w:ascii="黑体" w:eastAsia="黑体"/>
          <w:color w:val="000000" w:themeColor="text1"/>
          <w:spacing w:val="-36"/>
          <w:sz w:val="21"/>
          <w14:textFill>
            <w14:solidFill>
              <w14:schemeClr w14:val="tx1"/>
            </w14:solidFill>
          </w14:textFill>
        </w:rPr>
        <w:t xml:space="preserve"> 月 </w:t>
      </w:r>
      <w:r>
        <w:rPr>
          <w:rFonts w:hint="eastAsia" w:ascii="黑体" w:eastAsia="黑体"/>
          <w:color w:val="000000" w:themeColor="text1"/>
          <w:sz w:val="21"/>
          <w14:textFill>
            <w14:solidFill>
              <w14:schemeClr w14:val="tx1"/>
            </w14:solidFill>
          </w14:textFill>
        </w:rPr>
        <w:t>28</w:t>
      </w:r>
      <w:r>
        <w:rPr>
          <w:rFonts w:hint="eastAsia" w:ascii="黑体" w:eastAsia="黑体"/>
          <w:color w:val="000000" w:themeColor="text1"/>
          <w:spacing w:val="-28"/>
          <w:sz w:val="21"/>
          <w14:textFill>
            <w14:solidFill>
              <w14:schemeClr w14:val="tx1"/>
            </w14:solidFill>
          </w14:textFill>
        </w:rPr>
        <w:t xml:space="preserve"> 日</w:t>
      </w:r>
    </w:p>
    <w:p>
      <w:pPr>
        <w:spacing w:after="0"/>
        <w:jc w:val="right"/>
        <w:rPr>
          <w:rFonts w:hint="eastAsia" w:ascii="黑体" w:eastAsia="黑体"/>
          <w:color w:val="000000" w:themeColor="text1"/>
          <w:sz w:val="21"/>
          <w14:textFill>
            <w14:solidFill>
              <w14:schemeClr w14:val="tx1"/>
            </w14:solidFill>
          </w14:textFill>
        </w:rPr>
        <w:sectPr>
          <w:pgSz w:w="16840" w:h="11910" w:orient="landscape"/>
          <w:pgMar w:top="1040" w:right="1220" w:bottom="280" w:left="1340" w:header="720" w:footer="720" w:gutter="0"/>
        </w:sectPr>
      </w:pPr>
    </w:p>
    <w:p>
      <w:pPr>
        <w:pStyle w:val="5"/>
        <w:rPr>
          <w:rFonts w:ascii="黑体"/>
          <w:color w:val="000000" w:themeColor="text1"/>
          <w:sz w:val="20"/>
          <w14:textFill>
            <w14:solidFill>
              <w14:schemeClr w14:val="tx1"/>
            </w14:solidFill>
          </w14:textFill>
        </w:rPr>
      </w:pPr>
    </w:p>
    <w:p>
      <w:pPr>
        <w:pStyle w:val="5"/>
        <w:rPr>
          <w:rFonts w:ascii="黑体"/>
          <w:color w:val="000000" w:themeColor="text1"/>
          <w:sz w:val="20"/>
          <w14:textFill>
            <w14:solidFill>
              <w14:schemeClr w14:val="tx1"/>
            </w14:solidFill>
          </w14:textFill>
        </w:rPr>
      </w:pPr>
    </w:p>
    <w:p>
      <w:pPr>
        <w:pStyle w:val="5"/>
        <w:spacing w:before="1"/>
        <w:rPr>
          <w:rFonts w:ascii="黑体"/>
          <w:color w:val="000000" w:themeColor="text1"/>
          <w:sz w:val="26"/>
          <w14:textFill>
            <w14:solidFill>
              <w14:schemeClr w14:val="tx1"/>
            </w14:solidFill>
          </w14:textFill>
        </w:rPr>
      </w:pPr>
    </w:p>
    <w:p>
      <w:pPr>
        <w:spacing w:before="54"/>
        <w:ind w:left="0" w:right="137" w:firstLine="0"/>
        <w:jc w:val="center"/>
        <w:rPr>
          <w:b/>
          <w:color w:val="000000" w:themeColor="text1"/>
          <w:sz w:val="32"/>
          <w14:textFill>
            <w14:solidFill>
              <w14:schemeClr w14:val="tx1"/>
            </w14:solidFill>
          </w14:textFill>
        </w:rPr>
      </w:pPr>
      <w:bookmarkStart w:id="2" w:name="《建设项目环境影响报告表》编制说明"/>
      <w:bookmarkEnd w:id="2"/>
      <w:r>
        <w:rPr>
          <w:b/>
          <w:color w:val="000000" w:themeColor="text1"/>
          <w:sz w:val="32"/>
          <w14:textFill>
            <w14:solidFill>
              <w14:schemeClr w14:val="tx1"/>
            </w14:solidFill>
          </w14:textFill>
        </w:rPr>
        <w:t>《建设项目环境影响报告表》编制说明</w:t>
      </w:r>
    </w:p>
    <w:p>
      <w:pPr>
        <w:pStyle w:val="5"/>
        <w:rPr>
          <w:b/>
          <w:color w:val="000000" w:themeColor="text1"/>
          <w:sz w:val="32"/>
          <w14:textFill>
            <w14:solidFill>
              <w14:schemeClr w14:val="tx1"/>
            </w14:solidFill>
          </w14:textFill>
        </w:rPr>
      </w:pPr>
    </w:p>
    <w:p>
      <w:pPr>
        <w:pStyle w:val="5"/>
        <w:rPr>
          <w:b/>
          <w:color w:val="000000" w:themeColor="text1"/>
          <w:sz w:val="32"/>
          <w14:textFill>
            <w14:solidFill>
              <w14:schemeClr w14:val="tx1"/>
            </w14:solidFill>
          </w14:textFill>
        </w:rPr>
      </w:pPr>
    </w:p>
    <w:p>
      <w:pPr>
        <w:pStyle w:val="3"/>
        <w:spacing w:before="211"/>
        <w:ind w:left="686"/>
        <w:rPr>
          <w:color w:val="000000" w:themeColor="text1"/>
          <w14:textFill>
            <w14:solidFill>
              <w14:schemeClr w14:val="tx1"/>
            </w14:solidFill>
          </w14:textFill>
        </w:rPr>
      </w:pPr>
      <w:r>
        <w:rPr>
          <w:color w:val="000000" w:themeColor="text1"/>
          <w14:textFill>
            <w14:solidFill>
              <w14:schemeClr w14:val="tx1"/>
            </w14:solidFill>
          </w14:textFill>
        </w:rPr>
        <w:t>《建设项目环境影响报告表》由具有从事环境影响评价工作资质的单位编</w:t>
      </w:r>
    </w:p>
    <w:p>
      <w:pPr>
        <w:pStyle w:val="5"/>
        <w:spacing w:before="9"/>
        <w:rPr>
          <w:rFonts w:ascii="仿宋"/>
          <w:color w:val="000000" w:themeColor="text1"/>
          <w:sz w:val="21"/>
          <w14:textFill>
            <w14:solidFill>
              <w14:schemeClr w14:val="tx1"/>
            </w14:solidFill>
          </w14:textFill>
        </w:rPr>
      </w:pPr>
    </w:p>
    <w:p>
      <w:pPr>
        <w:spacing w:before="62"/>
        <w:ind w:left="120" w:right="0" w:firstLine="0"/>
        <w:jc w:val="left"/>
        <w:rPr>
          <w:rFonts w:hint="eastAsia" w:ascii="仿宋" w:eastAsia="仿宋"/>
          <w:color w:val="000000" w:themeColor="text1"/>
          <w:sz w:val="28"/>
          <w14:textFill>
            <w14:solidFill>
              <w14:schemeClr w14:val="tx1"/>
            </w14:solidFill>
          </w14:textFill>
        </w:rPr>
      </w:pPr>
      <w:r>
        <w:rPr>
          <w:rFonts w:hint="eastAsia" w:ascii="仿宋" w:eastAsia="仿宋"/>
          <w:color w:val="000000" w:themeColor="text1"/>
          <w:spacing w:val="-1"/>
          <w:sz w:val="28"/>
          <w14:textFill>
            <w14:solidFill>
              <w14:schemeClr w14:val="tx1"/>
            </w14:solidFill>
          </w14:textFill>
        </w:rPr>
        <w:t>制。</w:t>
      </w:r>
    </w:p>
    <w:p>
      <w:pPr>
        <w:pStyle w:val="5"/>
        <w:spacing w:before="2"/>
        <w:rPr>
          <w:rFonts w:ascii="仿宋"/>
          <w:color w:val="000000" w:themeColor="text1"/>
          <w:sz w:val="21"/>
          <w14:textFill>
            <w14:solidFill>
              <w14:schemeClr w14:val="tx1"/>
            </w14:solidFill>
          </w14:textFill>
        </w:rPr>
      </w:pPr>
    </w:p>
    <w:p>
      <w:pPr>
        <w:pStyle w:val="9"/>
        <w:numPr>
          <w:ilvl w:val="0"/>
          <w:numId w:val="1"/>
        </w:numPr>
        <w:tabs>
          <w:tab w:val="left" w:pos="900"/>
        </w:tabs>
        <w:spacing w:before="71" w:after="0" w:line="468" w:lineRule="auto"/>
        <w:ind w:left="120" w:right="257" w:firstLine="566"/>
        <w:jc w:val="left"/>
        <w:rPr>
          <w:rFonts w:hint="eastAsia"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pacing w:val="-3"/>
          <w:sz w:val="28"/>
          <w14:textFill>
            <w14:solidFill>
              <w14:schemeClr w14:val="tx1"/>
            </w14:solidFill>
          </w14:textFill>
        </w:rPr>
        <w:t>项目名称</w:t>
      </w:r>
      <w:r>
        <w:rPr>
          <w:rFonts w:ascii="Times New Roman" w:hAnsi="Times New Roman" w:eastAsia="Times New Roman"/>
          <w:color w:val="000000" w:themeColor="text1"/>
          <w:sz w:val="28"/>
          <w14:textFill>
            <w14:solidFill>
              <w14:schemeClr w14:val="tx1"/>
            </w14:solidFill>
          </w14:textFill>
        </w:rPr>
        <w:t>——</w:t>
      </w:r>
      <w:r>
        <w:rPr>
          <w:rFonts w:hint="eastAsia" w:ascii="仿宋" w:hAnsi="仿宋" w:eastAsia="仿宋"/>
          <w:color w:val="000000" w:themeColor="text1"/>
          <w:spacing w:val="-13"/>
          <w:sz w:val="28"/>
          <w14:textFill>
            <w14:solidFill>
              <w14:schemeClr w14:val="tx1"/>
            </w14:solidFill>
          </w14:textFill>
        </w:rPr>
        <w:t xml:space="preserve">指项目立项批复时的名称，应不超过 </w:t>
      </w:r>
      <w:r>
        <w:rPr>
          <w:rFonts w:ascii="Times New Roman" w:hAnsi="Times New Roman" w:eastAsia="Times New Roman"/>
          <w:color w:val="000000" w:themeColor="text1"/>
          <w:sz w:val="28"/>
          <w14:textFill>
            <w14:solidFill>
              <w14:schemeClr w14:val="tx1"/>
            </w14:solidFill>
          </w14:textFill>
        </w:rPr>
        <w:t>30</w:t>
      </w:r>
      <w:r>
        <w:rPr>
          <w:rFonts w:ascii="Times New Roman" w:hAnsi="Times New Roman" w:eastAsia="Times New Roman"/>
          <w:color w:val="000000" w:themeColor="text1"/>
          <w:spacing w:val="5"/>
          <w:sz w:val="28"/>
          <w14:textFill>
            <w14:solidFill>
              <w14:schemeClr w14:val="tx1"/>
            </w14:solidFill>
          </w14:textFill>
        </w:rPr>
        <w:t xml:space="preserve"> </w:t>
      </w:r>
      <w:r>
        <w:rPr>
          <w:rFonts w:hint="eastAsia" w:ascii="仿宋" w:hAnsi="仿宋" w:eastAsia="仿宋"/>
          <w:color w:val="000000" w:themeColor="text1"/>
          <w:spacing w:val="-33"/>
          <w:sz w:val="28"/>
          <w14:textFill>
            <w14:solidFill>
              <w14:schemeClr w14:val="tx1"/>
            </w14:solidFill>
          </w14:textFill>
        </w:rPr>
        <w:t>个字</w:t>
      </w:r>
      <w:r>
        <w:rPr>
          <w:rFonts w:hint="eastAsia" w:ascii="仿宋" w:hAnsi="仿宋" w:eastAsia="仿宋"/>
          <w:color w:val="000000" w:themeColor="text1"/>
          <w:spacing w:val="-3"/>
          <w:sz w:val="28"/>
          <w14:textFill>
            <w14:solidFill>
              <w14:schemeClr w14:val="tx1"/>
            </w14:solidFill>
          </w14:textFill>
        </w:rPr>
        <w:t>（两个英文字段作一个汉字</w:t>
      </w:r>
      <w:r>
        <w:rPr>
          <w:rFonts w:hint="eastAsia" w:ascii="仿宋" w:hAnsi="仿宋" w:eastAsia="仿宋"/>
          <w:color w:val="000000" w:themeColor="text1"/>
          <w:sz w:val="28"/>
          <w14:textFill>
            <w14:solidFill>
              <w14:schemeClr w14:val="tx1"/>
            </w14:solidFill>
          </w14:textFill>
        </w:rPr>
        <w:t>）。</w:t>
      </w:r>
    </w:p>
    <w:p>
      <w:pPr>
        <w:pStyle w:val="9"/>
        <w:numPr>
          <w:ilvl w:val="0"/>
          <w:numId w:val="1"/>
        </w:numPr>
        <w:tabs>
          <w:tab w:val="left" w:pos="900"/>
        </w:tabs>
        <w:spacing w:before="0" w:after="0" w:line="240" w:lineRule="auto"/>
        <w:ind w:left="899" w:right="0" w:hanging="214"/>
        <w:jc w:val="left"/>
        <w:rPr>
          <w:rFonts w:hint="eastAsia"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pacing w:val="-3"/>
          <w:sz w:val="28"/>
          <w14:textFill>
            <w14:solidFill>
              <w14:schemeClr w14:val="tx1"/>
            </w14:solidFill>
          </w14:textFill>
        </w:rPr>
        <w:t>建设地点</w:t>
      </w:r>
      <w:r>
        <w:rPr>
          <w:rFonts w:ascii="Times New Roman" w:hAnsi="Times New Roman" w:eastAsia="Times New Roman"/>
          <w:color w:val="000000" w:themeColor="text1"/>
          <w:sz w:val="28"/>
          <w14:textFill>
            <w14:solidFill>
              <w14:schemeClr w14:val="tx1"/>
            </w14:solidFill>
          </w14:textFill>
        </w:rPr>
        <w:t>——</w:t>
      </w:r>
      <w:r>
        <w:rPr>
          <w:rFonts w:hint="eastAsia" w:ascii="仿宋" w:hAnsi="仿宋" w:eastAsia="仿宋"/>
          <w:color w:val="000000" w:themeColor="text1"/>
          <w:spacing w:val="-3"/>
          <w:sz w:val="28"/>
          <w14:textFill>
            <w14:solidFill>
              <w14:schemeClr w14:val="tx1"/>
            </w14:solidFill>
          </w14:textFill>
        </w:rPr>
        <w:t>指项目所在地详细地址，公路、铁路应填写起止地点。</w:t>
      </w:r>
    </w:p>
    <w:p>
      <w:pPr>
        <w:pStyle w:val="5"/>
        <w:spacing w:before="9"/>
        <w:rPr>
          <w:rFonts w:ascii="仿宋"/>
          <w:color w:val="000000" w:themeColor="text1"/>
          <w:sz w:val="26"/>
          <w14:textFill>
            <w14:solidFill>
              <w14:schemeClr w14:val="tx1"/>
            </w14:solidFill>
          </w14:textFill>
        </w:rPr>
      </w:pPr>
    </w:p>
    <w:p>
      <w:pPr>
        <w:pStyle w:val="9"/>
        <w:numPr>
          <w:ilvl w:val="0"/>
          <w:numId w:val="1"/>
        </w:numPr>
        <w:tabs>
          <w:tab w:val="left" w:pos="900"/>
        </w:tabs>
        <w:spacing w:before="0" w:after="0" w:line="240" w:lineRule="auto"/>
        <w:ind w:left="899" w:right="0" w:hanging="214"/>
        <w:jc w:val="left"/>
        <w:rPr>
          <w:rFonts w:hint="eastAsia"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pacing w:val="-3"/>
          <w:sz w:val="28"/>
          <w14:textFill>
            <w14:solidFill>
              <w14:schemeClr w14:val="tx1"/>
            </w14:solidFill>
          </w14:textFill>
        </w:rPr>
        <w:t>行业类别</w:t>
      </w:r>
      <w:r>
        <w:rPr>
          <w:rFonts w:ascii="Times New Roman" w:hAnsi="Times New Roman" w:eastAsia="Times New Roman"/>
          <w:color w:val="000000" w:themeColor="text1"/>
          <w:sz w:val="28"/>
          <w14:textFill>
            <w14:solidFill>
              <w14:schemeClr w14:val="tx1"/>
            </w14:solidFill>
          </w14:textFill>
        </w:rPr>
        <w:t>——</w:t>
      </w:r>
      <w:r>
        <w:rPr>
          <w:rFonts w:hint="eastAsia" w:ascii="仿宋" w:hAnsi="仿宋" w:eastAsia="仿宋"/>
          <w:color w:val="000000" w:themeColor="text1"/>
          <w:spacing w:val="-3"/>
          <w:sz w:val="28"/>
          <w14:textFill>
            <w14:solidFill>
              <w14:schemeClr w14:val="tx1"/>
            </w14:solidFill>
          </w14:textFill>
        </w:rPr>
        <w:t>按国标填写。</w:t>
      </w:r>
    </w:p>
    <w:p>
      <w:pPr>
        <w:pStyle w:val="5"/>
        <w:spacing w:before="9"/>
        <w:rPr>
          <w:rFonts w:ascii="仿宋"/>
          <w:color w:val="000000" w:themeColor="text1"/>
          <w:sz w:val="26"/>
          <w14:textFill>
            <w14:solidFill>
              <w14:schemeClr w14:val="tx1"/>
            </w14:solidFill>
          </w14:textFill>
        </w:rPr>
      </w:pPr>
    </w:p>
    <w:p>
      <w:pPr>
        <w:pStyle w:val="9"/>
        <w:numPr>
          <w:ilvl w:val="0"/>
          <w:numId w:val="1"/>
        </w:numPr>
        <w:tabs>
          <w:tab w:val="left" w:pos="900"/>
        </w:tabs>
        <w:spacing w:before="0" w:after="0" w:line="240" w:lineRule="auto"/>
        <w:ind w:left="899" w:right="0" w:hanging="214"/>
        <w:jc w:val="left"/>
        <w:rPr>
          <w:rFonts w:hint="eastAsia"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pacing w:val="-2"/>
          <w:sz w:val="28"/>
          <w14:textFill>
            <w14:solidFill>
              <w14:schemeClr w14:val="tx1"/>
            </w14:solidFill>
          </w14:textFill>
        </w:rPr>
        <w:t>总投资</w:t>
      </w:r>
      <w:r>
        <w:rPr>
          <w:rFonts w:ascii="Times New Roman" w:hAnsi="Times New Roman" w:eastAsia="Times New Roman"/>
          <w:color w:val="000000" w:themeColor="text1"/>
          <w:sz w:val="28"/>
          <w14:textFill>
            <w14:solidFill>
              <w14:schemeClr w14:val="tx1"/>
            </w14:solidFill>
          </w14:textFill>
        </w:rPr>
        <w:t>——</w:t>
      </w:r>
      <w:r>
        <w:rPr>
          <w:rFonts w:hint="eastAsia" w:ascii="仿宋" w:hAnsi="仿宋" w:eastAsia="仿宋"/>
          <w:color w:val="000000" w:themeColor="text1"/>
          <w:spacing w:val="-3"/>
          <w:sz w:val="28"/>
          <w14:textFill>
            <w14:solidFill>
              <w14:schemeClr w14:val="tx1"/>
            </w14:solidFill>
          </w14:textFill>
        </w:rPr>
        <w:t>指项目投资总额。</w:t>
      </w:r>
    </w:p>
    <w:p>
      <w:pPr>
        <w:pStyle w:val="5"/>
        <w:spacing w:before="6"/>
        <w:rPr>
          <w:rFonts w:ascii="仿宋"/>
          <w:color w:val="000000" w:themeColor="text1"/>
          <w:sz w:val="26"/>
          <w14:textFill>
            <w14:solidFill>
              <w14:schemeClr w14:val="tx1"/>
            </w14:solidFill>
          </w14:textFill>
        </w:rPr>
      </w:pPr>
    </w:p>
    <w:p>
      <w:pPr>
        <w:pStyle w:val="9"/>
        <w:numPr>
          <w:ilvl w:val="0"/>
          <w:numId w:val="1"/>
        </w:numPr>
        <w:tabs>
          <w:tab w:val="left" w:pos="900"/>
        </w:tabs>
        <w:spacing w:before="0" w:after="0" w:line="468" w:lineRule="auto"/>
        <w:ind w:left="120" w:right="115" w:firstLine="566"/>
        <w:jc w:val="left"/>
        <w:rPr>
          <w:rFonts w:hint="eastAsia"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pacing w:val="-2"/>
          <w:sz w:val="28"/>
          <w14:textFill>
            <w14:solidFill>
              <w14:schemeClr w14:val="tx1"/>
            </w14:solidFill>
          </w14:textFill>
        </w:rPr>
        <w:t>主要环境保护目标</w:t>
      </w:r>
      <w:r>
        <w:rPr>
          <w:rFonts w:ascii="Times New Roman" w:hAnsi="Times New Roman" w:eastAsia="Times New Roman"/>
          <w:color w:val="000000" w:themeColor="text1"/>
          <w:sz w:val="28"/>
          <w14:textFill>
            <w14:solidFill>
              <w14:schemeClr w14:val="tx1"/>
            </w14:solidFill>
          </w14:textFill>
        </w:rPr>
        <w:t>——</w:t>
      </w:r>
      <w:r>
        <w:rPr>
          <w:rFonts w:hint="eastAsia" w:ascii="仿宋" w:hAnsi="仿宋" w:eastAsia="仿宋"/>
          <w:color w:val="000000" w:themeColor="text1"/>
          <w:spacing w:val="-3"/>
          <w:sz w:val="28"/>
          <w14:textFill>
            <w14:solidFill>
              <w14:schemeClr w14:val="tx1"/>
            </w14:solidFill>
          </w14:textFill>
        </w:rPr>
        <w:t>指项目区周围一定范围内集中居民住宅区、学校、</w:t>
      </w:r>
      <w:r>
        <w:rPr>
          <w:rFonts w:hint="eastAsia" w:ascii="仿宋" w:hAnsi="仿宋" w:eastAsia="仿宋"/>
          <w:color w:val="000000" w:themeColor="text1"/>
          <w:spacing w:val="-16"/>
          <w:sz w:val="28"/>
          <w14:textFill>
            <w14:solidFill>
              <w14:schemeClr w14:val="tx1"/>
            </w14:solidFill>
          </w14:textFill>
        </w:rPr>
        <w:t>医院、保护文物、风景名胜区、水源地和生态敏感点等，应尽可能给出保护目标、</w:t>
      </w:r>
      <w:r>
        <w:rPr>
          <w:rFonts w:hint="eastAsia" w:ascii="仿宋" w:hAnsi="仿宋" w:eastAsia="仿宋"/>
          <w:color w:val="000000" w:themeColor="text1"/>
          <w:spacing w:val="-5"/>
          <w:sz w:val="28"/>
          <w14:textFill>
            <w14:solidFill>
              <w14:schemeClr w14:val="tx1"/>
            </w14:solidFill>
          </w14:textFill>
        </w:rPr>
        <w:t>性质、规模和距厂界距离等。</w:t>
      </w:r>
    </w:p>
    <w:p>
      <w:pPr>
        <w:pStyle w:val="9"/>
        <w:numPr>
          <w:ilvl w:val="0"/>
          <w:numId w:val="1"/>
        </w:numPr>
        <w:tabs>
          <w:tab w:val="left" w:pos="900"/>
        </w:tabs>
        <w:spacing w:before="2" w:after="0" w:line="468" w:lineRule="auto"/>
        <w:ind w:left="120" w:right="257" w:firstLine="566"/>
        <w:jc w:val="both"/>
        <w:rPr>
          <w:rFonts w:hint="eastAsia"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pacing w:val="-3"/>
          <w:sz w:val="28"/>
          <w14:textFill>
            <w14:solidFill>
              <w14:schemeClr w14:val="tx1"/>
            </w14:solidFill>
          </w14:textFill>
        </w:rPr>
        <w:t>结论与建议</w:t>
      </w:r>
      <w:r>
        <w:rPr>
          <w:rFonts w:ascii="Times New Roman" w:hAnsi="Times New Roman" w:eastAsia="Times New Roman"/>
          <w:color w:val="000000" w:themeColor="text1"/>
          <w:spacing w:val="-1"/>
          <w:sz w:val="28"/>
          <w14:textFill>
            <w14:solidFill>
              <w14:schemeClr w14:val="tx1"/>
            </w14:solidFill>
          </w14:textFill>
        </w:rPr>
        <w:t>——</w:t>
      </w:r>
      <w:r>
        <w:rPr>
          <w:rFonts w:hint="eastAsia" w:ascii="仿宋" w:hAnsi="仿宋" w:eastAsia="仿宋"/>
          <w:color w:val="000000" w:themeColor="text1"/>
          <w:spacing w:val="-3"/>
          <w:sz w:val="28"/>
          <w14:textFill>
            <w14:solidFill>
              <w14:schemeClr w14:val="tx1"/>
            </w14:solidFill>
          </w14:textFill>
        </w:rPr>
        <w:t xml:space="preserve">给出本项目清洁生产、达标排放和总量控制的分析结论， </w:t>
      </w:r>
      <w:r>
        <w:rPr>
          <w:rFonts w:hint="eastAsia" w:ascii="仿宋" w:hAnsi="仿宋" w:eastAsia="仿宋"/>
          <w:color w:val="000000" w:themeColor="text1"/>
          <w:spacing w:val="-6"/>
          <w:sz w:val="28"/>
          <w14:textFill>
            <w14:solidFill>
              <w14:schemeClr w14:val="tx1"/>
            </w14:solidFill>
          </w14:textFill>
        </w:rPr>
        <w:t>确定污染防治措施的有效性，说明本项目对环境造成的影响，给出建设项目环境</w:t>
      </w:r>
      <w:r>
        <w:rPr>
          <w:rFonts w:hint="eastAsia" w:ascii="仿宋" w:hAnsi="仿宋" w:eastAsia="仿宋"/>
          <w:color w:val="000000" w:themeColor="text1"/>
          <w:spacing w:val="-3"/>
          <w:sz w:val="28"/>
          <w14:textFill>
            <w14:solidFill>
              <w14:schemeClr w14:val="tx1"/>
            </w14:solidFill>
          </w14:textFill>
        </w:rPr>
        <w:t>可行性的明确结论。同时提出减少环境影响的其他建议。</w:t>
      </w:r>
    </w:p>
    <w:p>
      <w:pPr>
        <w:pStyle w:val="9"/>
        <w:numPr>
          <w:ilvl w:val="0"/>
          <w:numId w:val="1"/>
        </w:numPr>
        <w:tabs>
          <w:tab w:val="left" w:pos="900"/>
        </w:tabs>
        <w:spacing w:before="1" w:after="0" w:line="240" w:lineRule="auto"/>
        <w:ind w:left="899" w:right="0" w:hanging="214"/>
        <w:jc w:val="left"/>
        <w:rPr>
          <w:rFonts w:hint="eastAsia"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pacing w:val="-3"/>
          <w:sz w:val="28"/>
          <w14:textFill>
            <w14:solidFill>
              <w14:schemeClr w14:val="tx1"/>
            </w14:solidFill>
          </w14:textFill>
        </w:rPr>
        <w:t>预审意见</w:t>
      </w:r>
      <w:r>
        <w:rPr>
          <w:rFonts w:ascii="Times New Roman" w:hAnsi="Times New Roman" w:eastAsia="Times New Roman"/>
          <w:color w:val="000000" w:themeColor="text1"/>
          <w:sz w:val="28"/>
          <w14:textFill>
            <w14:solidFill>
              <w14:schemeClr w14:val="tx1"/>
            </w14:solidFill>
          </w14:textFill>
        </w:rPr>
        <w:t>——</w:t>
      </w:r>
      <w:r>
        <w:rPr>
          <w:rFonts w:hint="eastAsia" w:ascii="仿宋" w:hAnsi="仿宋" w:eastAsia="仿宋"/>
          <w:color w:val="000000" w:themeColor="text1"/>
          <w:spacing w:val="-3"/>
          <w:sz w:val="28"/>
          <w14:textFill>
            <w14:solidFill>
              <w14:schemeClr w14:val="tx1"/>
            </w14:solidFill>
          </w14:textFill>
        </w:rPr>
        <w:t>由行业主管部门填写答复意见，无主管部门项目，可不填。</w:t>
      </w:r>
    </w:p>
    <w:p>
      <w:pPr>
        <w:pStyle w:val="5"/>
        <w:spacing w:before="9"/>
        <w:rPr>
          <w:rFonts w:ascii="仿宋"/>
          <w:color w:val="000000" w:themeColor="text1"/>
          <w:sz w:val="26"/>
          <w14:textFill>
            <w14:solidFill>
              <w14:schemeClr w14:val="tx1"/>
            </w14:solidFill>
          </w14:textFill>
        </w:rPr>
      </w:pPr>
    </w:p>
    <w:p>
      <w:pPr>
        <w:pStyle w:val="9"/>
        <w:numPr>
          <w:ilvl w:val="0"/>
          <w:numId w:val="1"/>
        </w:numPr>
        <w:tabs>
          <w:tab w:val="left" w:pos="897"/>
        </w:tabs>
        <w:spacing w:before="0" w:after="0" w:line="240" w:lineRule="auto"/>
        <w:ind w:left="896" w:right="0" w:hanging="211"/>
        <w:jc w:val="left"/>
        <w:rPr>
          <w:rFonts w:hint="eastAsia"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pacing w:val="-10"/>
          <w:sz w:val="28"/>
          <w14:textFill>
            <w14:solidFill>
              <w14:schemeClr w14:val="tx1"/>
            </w14:solidFill>
          </w14:textFill>
        </w:rPr>
        <w:t>审批意见</w:t>
      </w:r>
      <w:r>
        <w:rPr>
          <w:rFonts w:ascii="Times New Roman" w:hAnsi="Times New Roman" w:eastAsia="Times New Roman"/>
          <w:color w:val="000000" w:themeColor="text1"/>
          <w:spacing w:val="-6"/>
          <w:sz w:val="28"/>
          <w14:textFill>
            <w14:solidFill>
              <w14:schemeClr w14:val="tx1"/>
            </w14:solidFill>
          </w14:textFill>
        </w:rPr>
        <w:t>——</w:t>
      </w:r>
      <w:r>
        <w:rPr>
          <w:rFonts w:hint="eastAsia" w:ascii="仿宋" w:hAnsi="仿宋" w:eastAsia="仿宋"/>
          <w:color w:val="000000" w:themeColor="text1"/>
          <w:spacing w:val="-10"/>
          <w:sz w:val="28"/>
          <w14:textFill>
            <w14:solidFill>
              <w14:schemeClr w14:val="tx1"/>
            </w14:solidFill>
          </w14:textFill>
        </w:rPr>
        <w:t>由负责审批该项目的环境保护行政主管部门批复。</w:t>
      </w:r>
    </w:p>
    <w:p>
      <w:pPr>
        <w:pStyle w:val="5"/>
        <w:rPr>
          <w:rFonts w:ascii="仿宋"/>
          <w:color w:val="000000" w:themeColor="text1"/>
          <w:sz w:val="30"/>
          <w14:textFill>
            <w14:solidFill>
              <w14:schemeClr w14:val="tx1"/>
            </w14:solidFill>
          </w14:textFill>
        </w:rPr>
      </w:pPr>
    </w:p>
    <w:p>
      <w:pPr>
        <w:pStyle w:val="5"/>
        <w:rPr>
          <w:rFonts w:ascii="仿宋"/>
          <w:color w:val="000000" w:themeColor="text1"/>
          <w:sz w:val="30"/>
          <w14:textFill>
            <w14:solidFill>
              <w14:schemeClr w14:val="tx1"/>
            </w14:solidFill>
          </w14:textFill>
        </w:rPr>
      </w:pPr>
    </w:p>
    <w:p>
      <w:pPr>
        <w:spacing w:before="219"/>
        <w:ind w:left="540" w:right="0" w:firstLine="0"/>
        <w:jc w:val="left"/>
        <w:rPr>
          <w:color w:val="000000" w:themeColor="text1"/>
          <w:sz w:val="21"/>
          <w14:textFill>
            <w14:solidFill>
              <w14:schemeClr w14:val="tx1"/>
            </w14:solidFill>
          </w14:textFill>
        </w:rPr>
      </w:pPr>
      <w:r>
        <w:rPr>
          <w:color w:val="000000" w:themeColor="text1"/>
          <w:w w:val="99"/>
          <w:sz w:val="21"/>
          <w14:textFill>
            <w14:solidFill>
              <w14:schemeClr w14:val="tx1"/>
            </w14:solidFill>
          </w14:textFill>
        </w:rPr>
        <w:t>，</w:t>
      </w:r>
    </w:p>
    <w:p>
      <w:pPr>
        <w:spacing w:after="0"/>
        <w:jc w:val="left"/>
        <w:rPr>
          <w:color w:val="000000" w:themeColor="text1"/>
          <w:sz w:val="21"/>
          <w14:textFill>
            <w14:solidFill>
              <w14:schemeClr w14:val="tx1"/>
            </w14:solidFill>
          </w14:textFill>
        </w:rPr>
        <w:sectPr>
          <w:headerReference r:id="rId3" w:type="default"/>
          <w:pgSz w:w="11910" w:h="16840"/>
          <w:pgMar w:top="1080" w:right="820" w:bottom="280" w:left="960" w:header="891" w:footer="0" w:gutter="0"/>
        </w:sectPr>
      </w:pPr>
    </w:p>
    <w:p>
      <w:pPr>
        <w:pStyle w:val="5"/>
        <w:spacing w:before="2"/>
        <w:rPr>
          <w:color w:val="000000" w:themeColor="text1"/>
          <w:sz w:val="28"/>
          <w14:textFill>
            <w14:solidFill>
              <w14:schemeClr w14:val="tx1"/>
            </w14:solidFill>
          </w14:textFill>
        </w:rPr>
      </w:pPr>
      <w:bookmarkStart w:id="175" w:name="_GoBack"/>
      <w:bookmarkEnd w:id="175"/>
      <w:r>
        <w:rPr>
          <w:color w:val="000000" w:themeColor="text1"/>
          <w14:textFill>
            <w14:solidFill>
              <w14:schemeClr w14:val="tx1"/>
            </w14:solidFill>
          </w14:textFill>
        </w:rPr>
        <w:pict>
          <v:shape id="_x0000_s1028" o:spid="_x0000_s1028" o:spt="202" type="#_x0000_t202" style="position:absolute;left:0pt;margin-left:57.55pt;margin-top:94pt;height:671.7pt;width:480.5pt;mso-position-horizontal-relative:page;mso-position-vertical-relative:page;z-index:251660288;mso-width-relative:page;mso-height-relative:page;" filled="f" stroked="f" coordsize="21600,21600">
            <v:path/>
            <v:fill on="f" focussize="0,0"/>
            <v:stroke on="f"/>
            <v:imagedata o:title=""/>
            <o:lock v:ext="edit"/>
            <v:textbox inset="0mm,0mm,0mm,0mm">
              <w:txbxContent>
                <w:tbl>
                  <w:tblPr>
                    <w:tblStyle w:val="6"/>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9"/>
                    <w:gridCol w:w="1837"/>
                    <w:gridCol w:w="1500"/>
                    <w:gridCol w:w="1440"/>
                    <w:gridCol w:w="1470"/>
                    <w:gridCol w:w="18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59" w:type="dxa"/>
                      </w:tcPr>
                      <w:p>
                        <w:pPr>
                          <w:pStyle w:val="10"/>
                          <w:spacing w:before="69"/>
                          <w:ind w:right="230"/>
                          <w:jc w:val="right"/>
                          <w:rPr>
                            <w:b/>
                            <w:color w:val="000000" w:themeColor="text1"/>
                            <w:sz w:val="24"/>
                            <w14:textFill>
                              <w14:solidFill>
                                <w14:schemeClr w14:val="tx1"/>
                              </w14:solidFill>
                            </w14:textFill>
                          </w:rPr>
                        </w:pPr>
                        <w:r>
                          <w:rPr>
                            <w:b/>
                            <w:color w:val="000000" w:themeColor="text1"/>
                            <w:w w:val="95"/>
                            <w:sz w:val="24"/>
                            <w14:textFill>
                              <w14:solidFill>
                                <w14:schemeClr w14:val="tx1"/>
                              </w14:solidFill>
                            </w14:textFill>
                          </w:rPr>
                          <w:t>项目名称</w:t>
                        </w:r>
                      </w:p>
                    </w:tc>
                    <w:tc>
                      <w:tcPr>
                        <w:tcW w:w="8129" w:type="dxa"/>
                        <w:gridSpan w:val="5"/>
                      </w:tcPr>
                      <w:p>
                        <w:pPr>
                          <w:pStyle w:val="10"/>
                          <w:spacing w:before="43"/>
                          <w:ind w:left="2123" w:right="2111"/>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茂县南庄村至岷江河防内涝治理工程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59" w:type="dxa"/>
                      </w:tcPr>
                      <w:p>
                        <w:pPr>
                          <w:pStyle w:val="10"/>
                          <w:spacing w:before="46"/>
                          <w:ind w:right="230"/>
                          <w:jc w:val="right"/>
                          <w:rPr>
                            <w:b/>
                            <w:color w:val="000000" w:themeColor="text1"/>
                            <w:sz w:val="24"/>
                            <w14:textFill>
                              <w14:solidFill>
                                <w14:schemeClr w14:val="tx1"/>
                              </w14:solidFill>
                            </w14:textFill>
                          </w:rPr>
                        </w:pPr>
                        <w:r>
                          <w:rPr>
                            <w:b/>
                            <w:color w:val="000000" w:themeColor="text1"/>
                            <w:w w:val="95"/>
                            <w:sz w:val="24"/>
                            <w14:textFill>
                              <w14:solidFill>
                                <w14:schemeClr w14:val="tx1"/>
                              </w14:solidFill>
                            </w14:textFill>
                          </w:rPr>
                          <w:t>建设单位</w:t>
                        </w:r>
                      </w:p>
                    </w:tc>
                    <w:tc>
                      <w:tcPr>
                        <w:tcW w:w="8129" w:type="dxa"/>
                        <w:gridSpan w:val="5"/>
                      </w:tcPr>
                      <w:p>
                        <w:pPr>
                          <w:pStyle w:val="10"/>
                          <w:spacing w:before="70" w:line="307" w:lineRule="exact"/>
                          <w:ind w:left="2123" w:right="2111"/>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茂县住房和城乡建设局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59" w:type="dxa"/>
                      </w:tcPr>
                      <w:p>
                        <w:pPr>
                          <w:pStyle w:val="10"/>
                          <w:spacing w:before="44"/>
                          <w:ind w:right="230"/>
                          <w:jc w:val="right"/>
                          <w:rPr>
                            <w:b/>
                            <w:color w:val="000000" w:themeColor="text1"/>
                            <w:sz w:val="24"/>
                            <w14:textFill>
                              <w14:solidFill>
                                <w14:schemeClr w14:val="tx1"/>
                              </w14:solidFill>
                            </w14:textFill>
                          </w:rPr>
                        </w:pPr>
                        <w:r>
                          <w:rPr>
                            <w:b/>
                            <w:color w:val="000000" w:themeColor="text1"/>
                            <w:w w:val="95"/>
                            <w:sz w:val="24"/>
                            <w14:textFill>
                              <w14:solidFill>
                                <w14:schemeClr w14:val="tx1"/>
                              </w14:solidFill>
                            </w14:textFill>
                          </w:rPr>
                          <w:t>法人代表</w:t>
                        </w:r>
                      </w:p>
                    </w:tc>
                    <w:tc>
                      <w:tcPr>
                        <w:tcW w:w="3337" w:type="dxa"/>
                        <w:gridSpan w:val="2"/>
                      </w:tcPr>
                      <w:p>
                        <w:pPr>
                          <w:pStyle w:val="10"/>
                          <w:spacing w:before="68"/>
                          <w:ind w:left="1288" w:right="127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万佑明</w:t>
                        </w:r>
                      </w:p>
                    </w:tc>
                    <w:tc>
                      <w:tcPr>
                        <w:tcW w:w="1440" w:type="dxa"/>
                      </w:tcPr>
                      <w:p>
                        <w:pPr>
                          <w:pStyle w:val="10"/>
                          <w:spacing w:before="44"/>
                          <w:ind w:left="218" w:right="203"/>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联系人</w:t>
                        </w:r>
                      </w:p>
                    </w:tc>
                    <w:tc>
                      <w:tcPr>
                        <w:tcW w:w="3352" w:type="dxa"/>
                        <w:gridSpan w:val="2"/>
                      </w:tcPr>
                      <w:p>
                        <w:pPr>
                          <w:pStyle w:val="10"/>
                          <w:spacing w:before="68"/>
                          <w:ind w:left="1296" w:right="12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万佑明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59" w:type="dxa"/>
                      </w:tcPr>
                      <w:p>
                        <w:pPr>
                          <w:pStyle w:val="10"/>
                          <w:spacing w:before="45"/>
                          <w:ind w:right="230"/>
                          <w:jc w:val="right"/>
                          <w:rPr>
                            <w:b/>
                            <w:color w:val="000000" w:themeColor="text1"/>
                            <w:sz w:val="24"/>
                            <w14:textFill>
                              <w14:solidFill>
                                <w14:schemeClr w14:val="tx1"/>
                              </w14:solidFill>
                            </w14:textFill>
                          </w:rPr>
                        </w:pPr>
                        <w:r>
                          <w:rPr>
                            <w:b/>
                            <w:color w:val="000000" w:themeColor="text1"/>
                            <w:w w:val="95"/>
                            <w:sz w:val="24"/>
                            <w14:textFill>
                              <w14:solidFill>
                                <w14:schemeClr w14:val="tx1"/>
                              </w14:solidFill>
                            </w14:textFill>
                          </w:rPr>
                          <w:t>通讯地址</w:t>
                        </w:r>
                      </w:p>
                    </w:tc>
                    <w:tc>
                      <w:tcPr>
                        <w:tcW w:w="8129" w:type="dxa"/>
                        <w:gridSpan w:val="5"/>
                      </w:tcPr>
                      <w:p>
                        <w:pPr>
                          <w:pStyle w:val="10"/>
                          <w:spacing w:before="69"/>
                          <w:ind w:left="2123" w:right="2111"/>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茂县凤仪镇晋茂大道 </w:t>
                        </w:r>
                        <w:r>
                          <w:rPr>
                            <w:rFonts w:ascii="Times New Roman" w:eastAsia="Times New Roman"/>
                            <w:color w:val="000000" w:themeColor="text1"/>
                            <w:sz w:val="24"/>
                            <w14:textFill>
                              <w14:solidFill>
                                <w14:schemeClr w14:val="tx1"/>
                              </w14:solidFill>
                            </w14:textFill>
                          </w:rPr>
                          <w:t xml:space="preserve">681 </w:t>
                        </w:r>
                        <w:r>
                          <w:rPr>
                            <w:color w:val="000000" w:themeColor="text1"/>
                            <w:sz w:val="24"/>
                            <w14:textFill>
                              <w14:solidFill>
                                <w14:schemeClr w14:val="tx1"/>
                              </w14:solidFill>
                            </w14:textFill>
                          </w:rPr>
                          <w:t>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59" w:type="dxa"/>
                      </w:tcPr>
                      <w:p>
                        <w:pPr>
                          <w:pStyle w:val="10"/>
                          <w:spacing w:before="46"/>
                          <w:ind w:right="230"/>
                          <w:jc w:val="right"/>
                          <w:rPr>
                            <w:b/>
                            <w:color w:val="000000" w:themeColor="text1"/>
                            <w:sz w:val="24"/>
                            <w14:textFill>
                              <w14:solidFill>
                                <w14:schemeClr w14:val="tx1"/>
                              </w14:solidFill>
                            </w14:textFill>
                          </w:rPr>
                        </w:pPr>
                        <w:r>
                          <w:rPr>
                            <w:b/>
                            <w:color w:val="000000" w:themeColor="text1"/>
                            <w:w w:val="95"/>
                            <w:sz w:val="24"/>
                            <w14:textFill>
                              <w14:solidFill>
                                <w14:schemeClr w14:val="tx1"/>
                              </w14:solidFill>
                            </w14:textFill>
                          </w:rPr>
                          <w:t>联系电话</w:t>
                        </w:r>
                      </w:p>
                    </w:tc>
                    <w:tc>
                      <w:tcPr>
                        <w:tcW w:w="1837" w:type="dxa"/>
                      </w:tcPr>
                      <w:p>
                        <w:pPr>
                          <w:pStyle w:val="10"/>
                          <w:spacing w:before="60"/>
                          <w:ind w:left="18"/>
                          <w:jc w:val="center"/>
                          <w:rPr>
                            <w:rFonts w:ascii="Times New Roman"/>
                            <w:color w:val="000000" w:themeColor="text1"/>
                            <w:sz w:val="24"/>
                            <w14:textFill>
                              <w14:solidFill>
                                <w14:schemeClr w14:val="tx1"/>
                              </w14:solidFill>
                            </w14:textFill>
                          </w:rPr>
                        </w:pPr>
                        <w:r>
                          <w:rPr>
                            <w:rFonts w:ascii="Times New Roman"/>
                            <w:color w:val="000000" w:themeColor="text1"/>
                            <w:sz w:val="24"/>
                            <w14:textFill>
                              <w14:solidFill>
                                <w14:schemeClr w14:val="tx1"/>
                              </w14:solidFill>
                            </w14:textFill>
                          </w:rPr>
                          <w:t>0837-7422211</w:t>
                        </w:r>
                      </w:p>
                    </w:tc>
                    <w:tc>
                      <w:tcPr>
                        <w:tcW w:w="1500" w:type="dxa"/>
                      </w:tcPr>
                      <w:p>
                        <w:pPr>
                          <w:pStyle w:val="10"/>
                          <w:tabs>
                            <w:tab w:val="left" w:pos="870"/>
                          </w:tabs>
                          <w:spacing w:before="46"/>
                          <w:ind w:left="390"/>
                          <w:rPr>
                            <w:b/>
                            <w:color w:val="000000" w:themeColor="text1"/>
                            <w:sz w:val="24"/>
                            <w14:textFill>
                              <w14:solidFill>
                                <w14:schemeClr w14:val="tx1"/>
                              </w14:solidFill>
                            </w14:textFill>
                          </w:rPr>
                        </w:pPr>
                        <w:r>
                          <w:rPr>
                            <w:b/>
                            <w:color w:val="000000" w:themeColor="text1"/>
                            <w:sz w:val="24"/>
                            <w14:textFill>
                              <w14:solidFill>
                                <w14:schemeClr w14:val="tx1"/>
                              </w14:solidFill>
                            </w14:textFill>
                          </w:rPr>
                          <w:t>传</w:t>
                        </w:r>
                        <w:r>
                          <w:rPr>
                            <w:b/>
                            <w:color w:val="000000" w:themeColor="text1"/>
                            <w:sz w:val="24"/>
                            <w14:textFill>
                              <w14:solidFill>
                                <w14:schemeClr w14:val="tx1"/>
                              </w14:solidFill>
                            </w14:textFill>
                          </w:rPr>
                          <w:tab/>
                        </w:r>
                        <w:r>
                          <w:rPr>
                            <w:b/>
                            <w:color w:val="000000" w:themeColor="text1"/>
                            <w:sz w:val="24"/>
                            <w14:textFill>
                              <w14:solidFill>
                                <w14:schemeClr w14:val="tx1"/>
                              </w14:solidFill>
                            </w14:textFill>
                          </w:rPr>
                          <w:t>真</w:t>
                        </w:r>
                      </w:p>
                    </w:tc>
                    <w:tc>
                      <w:tcPr>
                        <w:tcW w:w="1440" w:type="dxa"/>
                      </w:tcPr>
                      <w:p>
                        <w:pPr>
                          <w:pStyle w:val="10"/>
                          <w:spacing w:before="60"/>
                          <w:ind w:left="13"/>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w:t>
                        </w:r>
                      </w:p>
                    </w:tc>
                    <w:tc>
                      <w:tcPr>
                        <w:tcW w:w="1470" w:type="dxa"/>
                      </w:tcPr>
                      <w:p>
                        <w:pPr>
                          <w:pStyle w:val="10"/>
                          <w:spacing w:before="46"/>
                          <w:ind w:left="253"/>
                          <w:rPr>
                            <w:b/>
                            <w:color w:val="000000" w:themeColor="text1"/>
                            <w:sz w:val="24"/>
                            <w14:textFill>
                              <w14:solidFill>
                                <w14:schemeClr w14:val="tx1"/>
                              </w14:solidFill>
                            </w14:textFill>
                          </w:rPr>
                        </w:pPr>
                        <w:r>
                          <w:rPr>
                            <w:b/>
                            <w:color w:val="000000" w:themeColor="text1"/>
                            <w:sz w:val="24"/>
                            <w14:textFill>
                              <w14:solidFill>
                                <w14:schemeClr w14:val="tx1"/>
                              </w14:solidFill>
                            </w14:textFill>
                          </w:rPr>
                          <w:t>邮政编码</w:t>
                        </w:r>
                      </w:p>
                    </w:tc>
                    <w:tc>
                      <w:tcPr>
                        <w:tcW w:w="1882" w:type="dxa"/>
                      </w:tcPr>
                      <w:p>
                        <w:pPr>
                          <w:pStyle w:val="10"/>
                          <w:spacing w:before="60"/>
                          <w:ind w:left="561" w:right="546"/>
                          <w:jc w:val="center"/>
                          <w:rPr>
                            <w:rFonts w:ascii="Times New Roman"/>
                            <w:color w:val="000000" w:themeColor="text1"/>
                            <w:sz w:val="24"/>
                            <w14:textFill>
                              <w14:solidFill>
                                <w14:schemeClr w14:val="tx1"/>
                              </w14:solidFill>
                            </w14:textFill>
                          </w:rPr>
                        </w:pPr>
                        <w:r>
                          <w:rPr>
                            <w:rFonts w:ascii="Times New Roman"/>
                            <w:color w:val="000000" w:themeColor="text1"/>
                            <w:sz w:val="24"/>
                            <w14:textFill>
                              <w14:solidFill>
                                <w14:schemeClr w14:val="tx1"/>
                              </w14:solidFill>
                            </w14:textFill>
                          </w:rPr>
                          <w:t>623200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59" w:type="dxa"/>
                      </w:tcPr>
                      <w:p>
                        <w:pPr>
                          <w:pStyle w:val="10"/>
                          <w:spacing w:before="44"/>
                          <w:ind w:right="230"/>
                          <w:jc w:val="right"/>
                          <w:rPr>
                            <w:b/>
                            <w:color w:val="000000" w:themeColor="text1"/>
                            <w:sz w:val="24"/>
                            <w14:textFill>
                              <w14:solidFill>
                                <w14:schemeClr w14:val="tx1"/>
                              </w14:solidFill>
                            </w14:textFill>
                          </w:rPr>
                        </w:pPr>
                        <w:r>
                          <w:rPr>
                            <w:b/>
                            <w:color w:val="000000" w:themeColor="text1"/>
                            <w:w w:val="95"/>
                            <w:sz w:val="24"/>
                            <w14:textFill>
                              <w14:solidFill>
                                <w14:schemeClr w14:val="tx1"/>
                              </w14:solidFill>
                            </w14:textFill>
                          </w:rPr>
                          <w:t>建设地点</w:t>
                        </w:r>
                      </w:p>
                    </w:tc>
                    <w:tc>
                      <w:tcPr>
                        <w:tcW w:w="8129" w:type="dxa"/>
                        <w:gridSpan w:val="5"/>
                      </w:tcPr>
                      <w:p>
                        <w:pPr>
                          <w:pStyle w:val="10"/>
                          <w:spacing w:before="68"/>
                          <w:ind w:left="2123" w:right="2111"/>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茂县凤仪镇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1459" w:type="dxa"/>
                      </w:tcPr>
                      <w:p>
                        <w:pPr>
                          <w:pStyle w:val="10"/>
                          <w:spacing w:before="2"/>
                          <w:ind w:left="228" w:right="211"/>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立项审批</w:t>
                        </w:r>
                      </w:p>
                      <w:p>
                        <w:pPr>
                          <w:pStyle w:val="10"/>
                          <w:spacing w:before="5" w:line="290" w:lineRule="exact"/>
                          <w:ind w:left="226" w:right="211"/>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部门</w:t>
                        </w:r>
                      </w:p>
                    </w:tc>
                    <w:tc>
                      <w:tcPr>
                        <w:tcW w:w="3337" w:type="dxa"/>
                        <w:gridSpan w:val="2"/>
                      </w:tcPr>
                      <w:p>
                        <w:pPr>
                          <w:pStyle w:val="10"/>
                          <w:spacing w:before="182"/>
                          <w:ind w:left="708"/>
                          <w:rPr>
                            <w:color w:val="000000" w:themeColor="text1"/>
                            <w:sz w:val="24"/>
                            <w14:textFill>
                              <w14:solidFill>
                                <w14:schemeClr w14:val="tx1"/>
                              </w14:solidFill>
                            </w14:textFill>
                          </w:rPr>
                        </w:pPr>
                        <w:r>
                          <w:rPr>
                            <w:color w:val="000000" w:themeColor="text1"/>
                            <w:sz w:val="24"/>
                            <w14:textFill>
                              <w14:solidFill>
                                <w14:schemeClr w14:val="tx1"/>
                              </w14:solidFill>
                            </w14:textFill>
                          </w:rPr>
                          <w:t>茂县发展和改革局</w:t>
                        </w:r>
                      </w:p>
                    </w:tc>
                    <w:tc>
                      <w:tcPr>
                        <w:tcW w:w="1440" w:type="dxa"/>
                      </w:tcPr>
                      <w:p>
                        <w:pPr>
                          <w:pStyle w:val="10"/>
                          <w:spacing w:before="158"/>
                          <w:ind w:left="218" w:right="203"/>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批准文号</w:t>
                        </w:r>
                      </w:p>
                    </w:tc>
                    <w:tc>
                      <w:tcPr>
                        <w:tcW w:w="3352" w:type="dxa"/>
                        <w:gridSpan w:val="2"/>
                      </w:tcPr>
                      <w:p>
                        <w:pPr>
                          <w:pStyle w:val="10"/>
                          <w:spacing w:before="158"/>
                          <w:ind w:left="325"/>
                          <w:rPr>
                            <w:color w:val="000000" w:themeColor="text1"/>
                            <w:sz w:val="24"/>
                            <w14:textFill>
                              <w14:solidFill>
                                <w14:schemeClr w14:val="tx1"/>
                              </w14:solidFill>
                            </w14:textFill>
                          </w:rPr>
                        </w:pPr>
                        <w:r>
                          <w:rPr>
                            <w:color w:val="000000" w:themeColor="text1"/>
                            <w:sz w:val="24"/>
                            <w14:textFill>
                              <w14:solidFill>
                                <w14:schemeClr w14:val="tx1"/>
                              </w14:solidFill>
                            </w14:textFill>
                          </w:rPr>
                          <w:t>茂发改行审【</w:t>
                        </w:r>
                        <w:r>
                          <w:rPr>
                            <w:rFonts w:ascii="Times New Roman" w:eastAsia="Times New Roman"/>
                            <w:color w:val="000000" w:themeColor="text1"/>
                            <w:sz w:val="24"/>
                            <w14:textFill>
                              <w14:solidFill>
                                <w14:schemeClr w14:val="tx1"/>
                              </w14:solidFill>
                            </w14:textFill>
                          </w:rPr>
                          <w:t>2020</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 xml:space="preserve">87 </w:t>
                        </w:r>
                        <w:r>
                          <w:rPr>
                            <w:color w:val="000000" w:themeColor="text1"/>
                            <w:sz w:val="24"/>
                            <w14:textFill>
                              <w14:solidFill>
                                <w14:schemeClr w14:val="tx1"/>
                              </w14:solidFill>
                            </w14:textFill>
                          </w:rPr>
                          <w:t>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1459" w:type="dxa"/>
                      </w:tcPr>
                      <w:p>
                        <w:pPr>
                          <w:pStyle w:val="10"/>
                          <w:spacing w:before="160"/>
                          <w:ind w:right="230"/>
                          <w:jc w:val="right"/>
                          <w:rPr>
                            <w:b/>
                            <w:color w:val="000000" w:themeColor="text1"/>
                            <w:sz w:val="24"/>
                            <w14:textFill>
                              <w14:solidFill>
                                <w14:schemeClr w14:val="tx1"/>
                              </w14:solidFill>
                            </w14:textFill>
                          </w:rPr>
                        </w:pPr>
                        <w:r>
                          <w:rPr>
                            <w:b/>
                            <w:color w:val="000000" w:themeColor="text1"/>
                            <w:w w:val="95"/>
                            <w:sz w:val="24"/>
                            <w14:textFill>
                              <w14:solidFill>
                                <w14:schemeClr w14:val="tx1"/>
                              </w14:solidFill>
                            </w14:textFill>
                          </w:rPr>
                          <w:t>建设性质</w:t>
                        </w:r>
                      </w:p>
                    </w:tc>
                    <w:tc>
                      <w:tcPr>
                        <w:tcW w:w="3337" w:type="dxa"/>
                        <w:gridSpan w:val="2"/>
                      </w:tcPr>
                      <w:p>
                        <w:pPr>
                          <w:pStyle w:val="10"/>
                          <w:spacing w:before="160"/>
                          <w:ind w:left="338"/>
                          <w:rPr>
                            <w:rFonts w:ascii="Times New Roman" w:hAnsi="Times New Roman" w:eastAsia="Times New Roman"/>
                            <w:color w:val="000000" w:themeColor="text1"/>
                            <w:sz w:val="24"/>
                            <w14:textFill>
                              <w14:solidFill>
                                <w14:schemeClr w14:val="tx1"/>
                              </w14:solidFill>
                            </w14:textFill>
                          </w:rPr>
                        </w:pPr>
                        <w:r>
                          <w:rPr>
                            <w:color w:val="000000" w:themeColor="text1"/>
                            <w:sz w:val="24"/>
                            <w14:textFill>
                              <w14:solidFill>
                                <w14:schemeClr w14:val="tx1"/>
                              </w14:solidFill>
                            </w14:textFill>
                          </w:rPr>
                          <w:t>新建</w:t>
                        </w:r>
                        <w:r>
                          <w:rPr>
                            <w:rFonts w:ascii="Wingdings" w:hAnsi="Wingdings" w:eastAsia="Wingdings"/>
                            <w:color w:val="000000" w:themeColor="text1"/>
                            <w:sz w:val="24"/>
                            <w14:textFill>
                              <w14:solidFill>
                                <w14:schemeClr w14:val="tx1"/>
                              </w14:solidFill>
                            </w14:textFill>
                          </w:rPr>
                          <w:t></w:t>
                        </w:r>
                        <w:r>
                          <w:rPr>
                            <w:color w:val="000000" w:themeColor="text1"/>
                            <w:sz w:val="24"/>
                            <w14:textFill>
                              <w14:solidFill>
                                <w14:schemeClr w14:val="tx1"/>
                              </w14:solidFill>
                            </w14:textFill>
                          </w:rPr>
                          <w:t>改扩建</w:t>
                        </w:r>
                        <w:r>
                          <w:rPr>
                            <w:rFonts w:ascii="Times New Roman" w:hAnsi="Times New Roman" w:eastAsia="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搬迁技改</w:t>
                        </w:r>
                        <w:r>
                          <w:rPr>
                            <w:rFonts w:ascii="Times New Roman" w:hAnsi="Times New Roman" w:eastAsia="Times New Roman"/>
                            <w:color w:val="000000" w:themeColor="text1"/>
                            <w:sz w:val="24"/>
                            <w14:textFill>
                              <w14:solidFill>
                                <w14:schemeClr w14:val="tx1"/>
                              </w14:solidFill>
                            </w14:textFill>
                          </w:rPr>
                          <w:t>□</w:t>
                        </w:r>
                      </w:p>
                    </w:tc>
                    <w:tc>
                      <w:tcPr>
                        <w:tcW w:w="1440" w:type="dxa"/>
                      </w:tcPr>
                      <w:p>
                        <w:pPr>
                          <w:pStyle w:val="10"/>
                          <w:spacing w:before="4"/>
                          <w:ind w:left="239"/>
                          <w:rPr>
                            <w:b/>
                            <w:color w:val="000000" w:themeColor="text1"/>
                            <w:sz w:val="24"/>
                            <w14:textFill>
                              <w14:solidFill>
                                <w14:schemeClr w14:val="tx1"/>
                              </w14:solidFill>
                            </w14:textFill>
                          </w:rPr>
                        </w:pPr>
                        <w:r>
                          <w:rPr>
                            <w:b/>
                            <w:color w:val="000000" w:themeColor="text1"/>
                            <w:sz w:val="24"/>
                            <w14:textFill>
                              <w14:solidFill>
                                <w14:schemeClr w14:val="tx1"/>
                              </w14:solidFill>
                            </w14:textFill>
                          </w:rPr>
                          <w:t>行业类别</w:t>
                        </w:r>
                      </w:p>
                      <w:p>
                        <w:pPr>
                          <w:pStyle w:val="10"/>
                          <w:spacing w:before="4" w:line="288" w:lineRule="exact"/>
                          <w:ind w:left="359"/>
                          <w:rPr>
                            <w:b/>
                            <w:color w:val="000000" w:themeColor="text1"/>
                            <w:sz w:val="24"/>
                            <w14:textFill>
                              <w14:solidFill>
                                <w14:schemeClr w14:val="tx1"/>
                              </w14:solidFill>
                            </w14:textFill>
                          </w:rPr>
                        </w:pPr>
                        <w:r>
                          <w:rPr>
                            <w:b/>
                            <w:color w:val="000000" w:themeColor="text1"/>
                            <w:sz w:val="24"/>
                            <w14:textFill>
                              <w14:solidFill>
                                <w14:schemeClr w14:val="tx1"/>
                              </w14:solidFill>
                            </w14:textFill>
                          </w:rPr>
                          <w:t>及代码</w:t>
                        </w:r>
                      </w:p>
                    </w:tc>
                    <w:tc>
                      <w:tcPr>
                        <w:tcW w:w="3352" w:type="dxa"/>
                        <w:gridSpan w:val="2"/>
                      </w:tcPr>
                      <w:p>
                        <w:pPr>
                          <w:pStyle w:val="10"/>
                          <w:spacing w:before="160"/>
                          <w:ind w:left="582"/>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E4852</w:t>
                        </w:r>
                        <w:r>
                          <w:rPr>
                            <w:rFonts w:ascii="Times New Roman" w:eastAsia="Times New Roman"/>
                            <w:color w:val="000000" w:themeColor="text1"/>
                            <w:spacing w:val="59"/>
                            <w:sz w:val="24"/>
                            <w14:textFill>
                              <w14:solidFill>
                                <w14:schemeClr w14:val="tx1"/>
                              </w14:solidFill>
                            </w14:textFill>
                          </w:rPr>
                          <w:t xml:space="preserve"> </w:t>
                        </w:r>
                        <w:r>
                          <w:rPr>
                            <w:color w:val="000000" w:themeColor="text1"/>
                            <w:sz w:val="24"/>
                            <w14:textFill>
                              <w14:solidFill>
                                <w14:schemeClr w14:val="tx1"/>
                              </w14:solidFill>
                            </w14:textFill>
                          </w:rPr>
                          <w:t>管道工程建筑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1459" w:type="dxa"/>
                      </w:tcPr>
                      <w:p>
                        <w:pPr>
                          <w:pStyle w:val="10"/>
                          <w:spacing w:before="3"/>
                          <w:ind w:left="249"/>
                          <w:rPr>
                            <w:b/>
                            <w:color w:val="000000" w:themeColor="text1"/>
                            <w:sz w:val="24"/>
                            <w14:textFill>
                              <w14:solidFill>
                                <w14:schemeClr w14:val="tx1"/>
                              </w14:solidFill>
                            </w14:textFill>
                          </w:rPr>
                        </w:pPr>
                        <w:r>
                          <w:rPr>
                            <w:b/>
                            <w:color w:val="000000" w:themeColor="text1"/>
                            <w:sz w:val="24"/>
                            <w14:textFill>
                              <w14:solidFill>
                                <w14:schemeClr w14:val="tx1"/>
                              </w14:solidFill>
                            </w14:textFill>
                          </w:rPr>
                          <w:t>占地面积</w:t>
                        </w:r>
                      </w:p>
                      <w:p>
                        <w:pPr>
                          <w:pStyle w:val="10"/>
                          <w:spacing w:before="5" w:line="289" w:lineRule="exact"/>
                          <w:ind w:left="129"/>
                          <w:rPr>
                            <w:b/>
                            <w:color w:val="000000" w:themeColor="text1"/>
                            <w:sz w:val="24"/>
                            <w14:textFill>
                              <w14:solidFill>
                                <w14:schemeClr w14:val="tx1"/>
                              </w14:solidFill>
                            </w14:textFill>
                          </w:rPr>
                        </w:pPr>
                        <w:r>
                          <w:rPr>
                            <w:b/>
                            <w:color w:val="000000" w:themeColor="text1"/>
                            <w:sz w:val="24"/>
                            <w14:textFill>
                              <w14:solidFill>
                                <w14:schemeClr w14:val="tx1"/>
                              </w14:solidFill>
                            </w14:textFill>
                          </w:rPr>
                          <w:t>（平方米）</w:t>
                        </w:r>
                      </w:p>
                    </w:tc>
                    <w:tc>
                      <w:tcPr>
                        <w:tcW w:w="3337" w:type="dxa"/>
                        <w:gridSpan w:val="2"/>
                      </w:tcPr>
                      <w:p>
                        <w:pPr>
                          <w:pStyle w:val="10"/>
                          <w:spacing w:before="173"/>
                          <w:ind w:left="1288" w:right="1274"/>
                          <w:jc w:val="center"/>
                          <w:rPr>
                            <w:rFonts w:ascii="Times New Roman"/>
                            <w:color w:val="000000" w:themeColor="text1"/>
                            <w:sz w:val="24"/>
                            <w14:textFill>
                              <w14:solidFill>
                                <w14:schemeClr w14:val="tx1"/>
                              </w14:solidFill>
                            </w14:textFill>
                          </w:rPr>
                        </w:pPr>
                        <w:r>
                          <w:rPr>
                            <w:rFonts w:ascii="Times New Roman"/>
                            <w:color w:val="000000" w:themeColor="text1"/>
                            <w:sz w:val="24"/>
                            <w14:textFill>
                              <w14:solidFill>
                                <w14:schemeClr w14:val="tx1"/>
                              </w14:solidFill>
                            </w14:textFill>
                          </w:rPr>
                          <w:t>20600</w:t>
                        </w:r>
                      </w:p>
                    </w:tc>
                    <w:tc>
                      <w:tcPr>
                        <w:tcW w:w="1440" w:type="dxa"/>
                      </w:tcPr>
                      <w:p>
                        <w:pPr>
                          <w:pStyle w:val="10"/>
                          <w:spacing w:before="1"/>
                          <w:ind w:left="239"/>
                          <w:rPr>
                            <w:b/>
                            <w:color w:val="000000" w:themeColor="text1"/>
                            <w:sz w:val="24"/>
                            <w14:textFill>
                              <w14:solidFill>
                                <w14:schemeClr w14:val="tx1"/>
                              </w14:solidFill>
                            </w14:textFill>
                          </w:rPr>
                        </w:pPr>
                        <w:r>
                          <w:rPr>
                            <w:b/>
                            <w:color w:val="000000" w:themeColor="text1"/>
                            <w:sz w:val="24"/>
                            <w14:textFill>
                              <w14:solidFill>
                                <w14:schemeClr w14:val="tx1"/>
                              </w14:solidFill>
                            </w14:textFill>
                          </w:rPr>
                          <w:t>绿化面积</w:t>
                        </w:r>
                      </w:p>
                      <w:p>
                        <w:pPr>
                          <w:pStyle w:val="10"/>
                          <w:spacing w:before="4" w:line="291" w:lineRule="exact"/>
                          <w:ind w:left="344"/>
                          <w:rPr>
                            <w:b/>
                            <w:color w:val="000000" w:themeColor="text1"/>
                            <w:sz w:val="24"/>
                            <w14:textFill>
                              <w14:solidFill>
                                <w14:schemeClr w14:val="tx1"/>
                              </w14:solidFill>
                            </w14:textFill>
                          </w:rPr>
                        </w:pPr>
                        <w:r>
                          <w:rPr>
                            <w:b/>
                            <w:color w:val="000000" w:themeColor="text1"/>
                            <w:sz w:val="24"/>
                            <w14:textFill>
                              <w14:solidFill>
                                <w14:schemeClr w14:val="tx1"/>
                              </w14:solidFill>
                            </w14:textFill>
                          </w:rPr>
                          <w:t>（</w:t>
                        </w:r>
                        <w:r>
                          <w:rPr>
                            <w:rFonts w:ascii="Times New Roman" w:hAnsi="Times New Roman" w:eastAsia="Times New Roman"/>
                            <w:b/>
                            <w:color w:val="000000" w:themeColor="text1"/>
                            <w:sz w:val="24"/>
                            <w14:textFill>
                              <w14:solidFill>
                                <w14:schemeClr w14:val="tx1"/>
                              </w14:solidFill>
                            </w14:textFill>
                          </w:rPr>
                          <w:t>m²</w:t>
                        </w:r>
                        <w:r>
                          <w:rPr>
                            <w:b/>
                            <w:color w:val="000000" w:themeColor="text1"/>
                            <w:sz w:val="24"/>
                            <w14:textFill>
                              <w14:solidFill>
                                <w14:schemeClr w14:val="tx1"/>
                              </w14:solidFill>
                            </w14:textFill>
                          </w:rPr>
                          <w:t>）</w:t>
                        </w:r>
                      </w:p>
                    </w:tc>
                    <w:tc>
                      <w:tcPr>
                        <w:tcW w:w="3352" w:type="dxa"/>
                        <w:gridSpan w:val="2"/>
                      </w:tcPr>
                      <w:p>
                        <w:pPr>
                          <w:pStyle w:val="10"/>
                          <w:spacing w:before="173"/>
                          <w:ind w:left="15"/>
                          <w:jc w:val="center"/>
                          <w:rPr>
                            <w:rFonts w:ascii="Times New Roman"/>
                            <w:color w:val="000000" w:themeColor="text1"/>
                            <w:sz w:val="24"/>
                            <w14:textFill>
                              <w14:solidFill>
                                <w14:schemeClr w14:val="tx1"/>
                              </w14:solidFill>
                            </w14:textFill>
                          </w:rPr>
                        </w:pPr>
                        <w:r>
                          <w:rPr>
                            <w:rFonts w:ascii="Times New Roman"/>
                            <w:color w:val="000000" w:themeColor="text1"/>
                            <w:sz w:val="24"/>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1459" w:type="dxa"/>
                      </w:tcPr>
                      <w:p>
                        <w:pPr>
                          <w:pStyle w:val="10"/>
                          <w:spacing w:before="3"/>
                          <w:ind w:left="369"/>
                          <w:rPr>
                            <w:b/>
                            <w:color w:val="000000" w:themeColor="text1"/>
                            <w:sz w:val="24"/>
                            <w14:textFill>
                              <w14:solidFill>
                                <w14:schemeClr w14:val="tx1"/>
                              </w14:solidFill>
                            </w14:textFill>
                          </w:rPr>
                        </w:pPr>
                        <w:r>
                          <w:rPr>
                            <w:b/>
                            <w:color w:val="000000" w:themeColor="text1"/>
                            <w:sz w:val="24"/>
                            <w14:textFill>
                              <w14:solidFill>
                                <w14:schemeClr w14:val="tx1"/>
                              </w14:solidFill>
                            </w14:textFill>
                          </w:rPr>
                          <w:t>总投资</w:t>
                        </w:r>
                      </w:p>
                      <w:p>
                        <w:pPr>
                          <w:pStyle w:val="10"/>
                          <w:spacing w:before="2" w:line="291" w:lineRule="exact"/>
                          <w:ind w:left="249"/>
                          <w:rPr>
                            <w:b/>
                            <w:color w:val="000000" w:themeColor="text1"/>
                            <w:sz w:val="24"/>
                            <w14:textFill>
                              <w14:solidFill>
                                <w14:schemeClr w14:val="tx1"/>
                              </w14:solidFill>
                            </w14:textFill>
                          </w:rPr>
                        </w:pPr>
                        <w:r>
                          <w:rPr>
                            <w:b/>
                            <w:color w:val="000000" w:themeColor="text1"/>
                            <w:sz w:val="24"/>
                            <w14:textFill>
                              <w14:solidFill>
                                <w14:schemeClr w14:val="tx1"/>
                              </w14:solidFill>
                            </w14:textFill>
                          </w:rPr>
                          <w:t>（万元）</w:t>
                        </w:r>
                      </w:p>
                    </w:tc>
                    <w:tc>
                      <w:tcPr>
                        <w:tcW w:w="1837" w:type="dxa"/>
                      </w:tcPr>
                      <w:p>
                        <w:pPr>
                          <w:pStyle w:val="10"/>
                          <w:spacing w:before="172"/>
                          <w:ind w:left="14"/>
                          <w:jc w:val="center"/>
                          <w:rPr>
                            <w:rFonts w:ascii="Times New Roman"/>
                            <w:color w:val="000000" w:themeColor="text1"/>
                            <w:sz w:val="24"/>
                            <w14:textFill>
                              <w14:solidFill>
                                <w14:schemeClr w14:val="tx1"/>
                              </w14:solidFill>
                            </w14:textFill>
                          </w:rPr>
                        </w:pPr>
                        <w:r>
                          <w:rPr>
                            <w:rFonts w:ascii="Times New Roman"/>
                            <w:color w:val="000000" w:themeColor="text1"/>
                            <w:sz w:val="24"/>
                            <w14:textFill>
                              <w14:solidFill>
                                <w14:schemeClr w14:val="tx1"/>
                              </w14:solidFill>
                            </w14:textFill>
                          </w:rPr>
                          <w:t>3301.23</w:t>
                        </w:r>
                      </w:p>
                    </w:tc>
                    <w:tc>
                      <w:tcPr>
                        <w:tcW w:w="1500" w:type="dxa"/>
                      </w:tcPr>
                      <w:p>
                        <w:pPr>
                          <w:pStyle w:val="10"/>
                          <w:spacing w:line="310" w:lineRule="atLeast"/>
                          <w:ind w:left="150" w:right="4" w:hanging="120"/>
                          <w:rPr>
                            <w:b/>
                            <w:color w:val="000000" w:themeColor="text1"/>
                            <w:sz w:val="24"/>
                            <w14:textFill>
                              <w14:solidFill>
                                <w14:schemeClr w14:val="tx1"/>
                              </w14:solidFill>
                            </w14:textFill>
                          </w:rPr>
                        </w:pPr>
                        <w:r>
                          <w:rPr>
                            <w:b/>
                            <w:color w:val="000000" w:themeColor="text1"/>
                            <w:sz w:val="24"/>
                            <w14:textFill>
                              <w14:solidFill>
                                <w14:schemeClr w14:val="tx1"/>
                              </w14:solidFill>
                            </w14:textFill>
                          </w:rPr>
                          <w:t>其中：环保投资（万元）</w:t>
                        </w:r>
                      </w:p>
                    </w:tc>
                    <w:tc>
                      <w:tcPr>
                        <w:tcW w:w="1440" w:type="dxa"/>
                      </w:tcPr>
                      <w:p>
                        <w:pPr>
                          <w:pStyle w:val="10"/>
                          <w:spacing w:before="172"/>
                          <w:ind w:left="216" w:right="203"/>
                          <w:jc w:val="center"/>
                          <w:rPr>
                            <w:rFonts w:ascii="Times New Roman"/>
                            <w:color w:val="000000" w:themeColor="text1"/>
                            <w:sz w:val="24"/>
                            <w14:textFill>
                              <w14:solidFill>
                                <w14:schemeClr w14:val="tx1"/>
                              </w14:solidFill>
                            </w14:textFill>
                          </w:rPr>
                        </w:pPr>
                        <w:r>
                          <w:rPr>
                            <w:rFonts w:ascii="Times New Roman"/>
                            <w:color w:val="000000" w:themeColor="text1"/>
                            <w:sz w:val="24"/>
                            <w14:textFill>
                              <w14:solidFill>
                                <w14:schemeClr w14:val="tx1"/>
                              </w14:solidFill>
                            </w14:textFill>
                          </w:rPr>
                          <w:t>26</w:t>
                        </w:r>
                      </w:p>
                    </w:tc>
                    <w:tc>
                      <w:tcPr>
                        <w:tcW w:w="1470" w:type="dxa"/>
                      </w:tcPr>
                      <w:p>
                        <w:pPr>
                          <w:pStyle w:val="10"/>
                          <w:spacing w:line="310" w:lineRule="atLeast"/>
                          <w:ind w:left="133" w:right="114"/>
                          <w:rPr>
                            <w:b/>
                            <w:color w:val="000000" w:themeColor="text1"/>
                            <w:sz w:val="24"/>
                            <w14:textFill>
                              <w14:solidFill>
                                <w14:schemeClr w14:val="tx1"/>
                              </w14:solidFill>
                            </w14:textFill>
                          </w:rPr>
                        </w:pPr>
                        <w:r>
                          <w:rPr>
                            <w:b/>
                            <w:color w:val="000000" w:themeColor="text1"/>
                            <w:sz w:val="24"/>
                            <w14:textFill>
                              <w14:solidFill>
                                <w14:schemeClr w14:val="tx1"/>
                              </w14:solidFill>
                            </w14:textFill>
                          </w:rPr>
                          <w:t>环保投资占总投资比例</w:t>
                        </w:r>
                      </w:p>
                    </w:tc>
                    <w:tc>
                      <w:tcPr>
                        <w:tcW w:w="1882" w:type="dxa"/>
                      </w:tcPr>
                      <w:p>
                        <w:pPr>
                          <w:pStyle w:val="10"/>
                          <w:spacing w:before="172"/>
                          <w:ind w:left="561" w:right="546"/>
                          <w:jc w:val="center"/>
                          <w:rPr>
                            <w:rFonts w:ascii="Times New Roman"/>
                            <w:color w:val="000000" w:themeColor="text1"/>
                            <w:sz w:val="24"/>
                            <w14:textFill>
                              <w14:solidFill>
                                <w14:schemeClr w14:val="tx1"/>
                              </w14:solidFill>
                            </w14:textFill>
                          </w:rPr>
                        </w:pPr>
                        <w:r>
                          <w:rPr>
                            <w:rFonts w:ascii="Times New Roman"/>
                            <w:color w:val="000000" w:themeColor="text1"/>
                            <w:sz w:val="24"/>
                            <w14:textFill>
                              <w14:solidFill>
                                <w14:schemeClr w14:val="tx1"/>
                              </w14:solidFill>
                            </w14:textFill>
                          </w:rPr>
                          <w:t>0.79%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59" w:type="dxa"/>
                        <w:tcBorders>
                          <w:bottom w:val="single" w:color="000000" w:sz="4" w:space="0"/>
                        </w:tcBorders>
                      </w:tcPr>
                      <w:p>
                        <w:pPr>
                          <w:pStyle w:val="10"/>
                          <w:spacing w:before="51"/>
                          <w:ind w:left="249"/>
                          <w:rPr>
                            <w:b/>
                            <w:color w:val="000000" w:themeColor="text1"/>
                            <w:sz w:val="24"/>
                            <w14:textFill>
                              <w14:solidFill>
                                <w14:schemeClr w14:val="tx1"/>
                              </w14:solidFill>
                            </w14:textFill>
                          </w:rPr>
                        </w:pPr>
                        <w:r>
                          <w:rPr>
                            <w:b/>
                            <w:color w:val="000000" w:themeColor="text1"/>
                            <w:w w:val="95"/>
                            <w:sz w:val="24"/>
                            <w14:textFill>
                              <w14:solidFill>
                                <w14:schemeClr w14:val="tx1"/>
                              </w14:solidFill>
                            </w14:textFill>
                          </w:rPr>
                          <w:t>评价经费</w:t>
                        </w:r>
                      </w:p>
                      <w:p>
                        <w:pPr>
                          <w:pStyle w:val="10"/>
                          <w:spacing w:before="5"/>
                          <w:ind w:left="249"/>
                          <w:rPr>
                            <w:b/>
                            <w:color w:val="000000" w:themeColor="text1"/>
                            <w:sz w:val="24"/>
                            <w14:textFill>
                              <w14:solidFill>
                                <w14:schemeClr w14:val="tx1"/>
                              </w14:solidFill>
                            </w14:textFill>
                          </w:rPr>
                        </w:pPr>
                        <w:r>
                          <w:rPr>
                            <w:b/>
                            <w:color w:val="000000" w:themeColor="text1"/>
                            <w:w w:val="95"/>
                            <w:sz w:val="24"/>
                            <w14:textFill>
                              <w14:solidFill>
                                <w14:schemeClr w14:val="tx1"/>
                              </w14:solidFill>
                            </w14:textFill>
                          </w:rPr>
                          <w:t>（万元）</w:t>
                        </w:r>
                      </w:p>
                    </w:tc>
                    <w:tc>
                      <w:tcPr>
                        <w:tcW w:w="1837" w:type="dxa"/>
                        <w:tcBorders>
                          <w:bottom w:val="single" w:color="000000" w:sz="4" w:space="0"/>
                        </w:tcBorders>
                      </w:tcPr>
                      <w:p>
                        <w:pPr>
                          <w:pStyle w:val="10"/>
                          <w:spacing w:before="7"/>
                          <w:rPr>
                            <w:color w:val="000000" w:themeColor="text1"/>
                            <w:sz w:val="20"/>
                            <w14:textFill>
                              <w14:solidFill>
                                <w14:schemeClr w14:val="tx1"/>
                              </w14:solidFill>
                            </w14:textFill>
                          </w:rPr>
                        </w:pPr>
                      </w:p>
                      <w:p>
                        <w:pPr>
                          <w:pStyle w:val="10"/>
                          <w:ind w:left="16"/>
                          <w:jc w:val="center"/>
                          <w:rPr>
                            <w:rFonts w:ascii="Times New Roman"/>
                            <w:color w:val="000000" w:themeColor="text1"/>
                            <w:sz w:val="24"/>
                            <w14:textFill>
                              <w14:solidFill>
                                <w14:schemeClr w14:val="tx1"/>
                              </w14:solidFill>
                            </w14:textFill>
                          </w:rPr>
                        </w:pPr>
                        <w:r>
                          <w:rPr>
                            <w:rFonts w:ascii="Times New Roman"/>
                            <w:color w:val="000000" w:themeColor="text1"/>
                            <w:sz w:val="24"/>
                            <w14:textFill>
                              <w14:solidFill>
                                <w14:schemeClr w14:val="tx1"/>
                              </w14:solidFill>
                            </w14:textFill>
                          </w:rPr>
                          <w:t>/</w:t>
                        </w:r>
                      </w:p>
                    </w:tc>
                    <w:tc>
                      <w:tcPr>
                        <w:tcW w:w="1500" w:type="dxa"/>
                        <w:tcBorders>
                          <w:bottom w:val="single" w:color="000000" w:sz="4" w:space="0"/>
                        </w:tcBorders>
                      </w:tcPr>
                      <w:p>
                        <w:pPr>
                          <w:pStyle w:val="10"/>
                          <w:spacing w:before="3" w:line="360" w:lineRule="exact"/>
                          <w:ind w:left="270" w:right="250" w:firstLine="240"/>
                          <w:rPr>
                            <w:b/>
                            <w:color w:val="000000" w:themeColor="text1"/>
                            <w:sz w:val="24"/>
                            <w14:textFill>
                              <w14:solidFill>
                                <w14:schemeClr w14:val="tx1"/>
                              </w14:solidFill>
                            </w14:textFill>
                          </w:rPr>
                        </w:pPr>
                        <w:r>
                          <w:rPr>
                            <w:b/>
                            <w:color w:val="000000" w:themeColor="text1"/>
                            <w:sz w:val="24"/>
                            <w14:textFill>
                              <w14:solidFill>
                                <w14:schemeClr w14:val="tx1"/>
                              </w14:solidFill>
                            </w14:textFill>
                          </w:rPr>
                          <w:t>预 计 投产日期</w:t>
                        </w:r>
                      </w:p>
                    </w:tc>
                    <w:tc>
                      <w:tcPr>
                        <w:tcW w:w="4792" w:type="dxa"/>
                        <w:gridSpan w:val="3"/>
                        <w:tcBorders>
                          <w:bottom w:val="single" w:color="000000" w:sz="4" w:space="0"/>
                        </w:tcBorders>
                      </w:tcPr>
                      <w:p>
                        <w:pPr>
                          <w:pStyle w:val="10"/>
                          <w:spacing w:before="207"/>
                          <w:ind w:left="1715" w:right="1701"/>
                          <w:jc w:val="center"/>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 xml:space="preserve">2021 </w:t>
                        </w:r>
                        <w:r>
                          <w:rPr>
                            <w:color w:val="000000" w:themeColor="text1"/>
                            <w:sz w:val="24"/>
                            <w14:textFill>
                              <w14:solidFill>
                                <w14:schemeClr w14:val="tx1"/>
                              </w14:solidFill>
                            </w14:textFill>
                          </w:rPr>
                          <w:t xml:space="preserve">年 </w:t>
                        </w:r>
                        <w:r>
                          <w:rPr>
                            <w:rFonts w:ascii="Times New Roman" w:eastAsia="Times New Roman"/>
                            <w:color w:val="000000" w:themeColor="text1"/>
                            <w:sz w:val="24"/>
                            <w14:textFill>
                              <w14:solidFill>
                                <w14:schemeClr w14:val="tx1"/>
                              </w14:solidFill>
                            </w14:textFill>
                          </w:rPr>
                          <w:t xml:space="preserve">5 </w:t>
                        </w:r>
                        <w:r>
                          <w:rPr>
                            <w:color w:val="000000" w:themeColor="text1"/>
                            <w:sz w:val="24"/>
                            <w14:textFill>
                              <w14:solidFill>
                                <w14:schemeClr w14:val="tx1"/>
                              </w14:solidFill>
                            </w14:textFill>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9" w:hRule="atLeast"/>
                    </w:trPr>
                    <w:tc>
                      <w:tcPr>
                        <w:tcW w:w="9588" w:type="dxa"/>
                        <w:gridSpan w:val="6"/>
                        <w:tcBorders>
                          <w:top w:val="single" w:color="000000" w:sz="4" w:space="0"/>
                          <w:left w:val="single" w:color="000000" w:sz="4" w:space="0"/>
                          <w:bottom w:val="single" w:color="000000" w:sz="4" w:space="0"/>
                          <w:right w:val="single" w:color="000000" w:sz="4" w:space="0"/>
                        </w:tcBorders>
                      </w:tcPr>
                      <w:p>
                        <w:pPr>
                          <w:pStyle w:val="10"/>
                          <w:spacing w:before="130"/>
                          <w:ind w:left="31"/>
                          <w:rPr>
                            <w:rFonts w:hint="eastAsia" w:ascii="黑体" w:eastAsia="黑体"/>
                            <w:color w:val="000000" w:themeColor="text1"/>
                            <w:sz w:val="28"/>
                            <w14:textFill>
                              <w14:solidFill>
                                <w14:schemeClr w14:val="tx1"/>
                              </w14:solidFill>
                            </w14:textFill>
                          </w:rPr>
                        </w:pPr>
                        <w:r>
                          <w:rPr>
                            <w:rFonts w:hint="eastAsia" w:ascii="黑体" w:eastAsia="黑体"/>
                            <w:color w:val="000000" w:themeColor="text1"/>
                            <w:sz w:val="28"/>
                            <w:shd w:val="clear" w:color="auto" w:fill="D9D9D9"/>
                            <w14:textFill>
                              <w14:solidFill>
                                <w14:schemeClr w14:val="tx1"/>
                              </w14:solidFill>
                            </w14:textFill>
                          </w:rPr>
                          <w:t>工程内容及规模</w:t>
                        </w:r>
                      </w:p>
                      <w:p>
                        <w:pPr>
                          <w:pStyle w:val="10"/>
                          <w:spacing w:before="212"/>
                          <w:ind w:left="31"/>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一、项目由来</w:t>
                        </w:r>
                      </w:p>
                      <w:p>
                        <w:pPr>
                          <w:pStyle w:val="10"/>
                          <w:spacing w:before="160" w:line="364" w:lineRule="auto"/>
                          <w:ind w:left="31" w:right="13" w:firstLine="480"/>
                          <w:jc w:val="both"/>
                          <w:rPr>
                            <w:color w:val="000000" w:themeColor="text1"/>
                            <w:sz w:val="24"/>
                            <w14:textFill>
                              <w14:solidFill>
                                <w14:schemeClr w14:val="tx1"/>
                              </w14:solidFill>
                            </w14:textFill>
                          </w:rPr>
                        </w:pPr>
                        <w:r>
                          <w:rPr>
                            <w:color w:val="000000" w:themeColor="text1"/>
                            <w:spacing w:val="-12"/>
                            <w:sz w:val="24"/>
                            <w14:textFill>
                              <w14:solidFill>
                                <w14:schemeClr w14:val="tx1"/>
                              </w14:solidFill>
                            </w14:textFill>
                          </w:rPr>
                          <w:t xml:space="preserve">继发生在 </w:t>
                        </w:r>
                        <w:r>
                          <w:rPr>
                            <w:rFonts w:ascii="Times New Roman" w:hAnsi="Times New Roman" w:eastAsia="Times New Roman"/>
                            <w:color w:val="000000" w:themeColor="text1"/>
                            <w:sz w:val="24"/>
                            <w14:textFill>
                              <w14:solidFill>
                                <w14:schemeClr w14:val="tx1"/>
                              </w14:solidFill>
                            </w14:textFill>
                          </w:rPr>
                          <w:t xml:space="preserve">2012 </w:t>
                        </w:r>
                        <w:r>
                          <w:rPr>
                            <w:color w:val="000000" w:themeColor="text1"/>
                            <w:spacing w:val="-7"/>
                            <w:sz w:val="24"/>
                            <w14:textFill>
                              <w14:solidFill>
                                <w14:schemeClr w14:val="tx1"/>
                              </w14:solidFill>
                            </w14:textFill>
                          </w:rPr>
                          <w:t>年的“</w:t>
                        </w:r>
                        <w:r>
                          <w:rPr>
                            <w:rFonts w:ascii="Times New Roman" w:hAnsi="Times New Roman" w:eastAsia="Times New Roman"/>
                            <w:color w:val="000000" w:themeColor="text1"/>
                            <w:spacing w:val="-5"/>
                            <w:sz w:val="24"/>
                            <w14:textFill>
                              <w14:solidFill>
                                <w14:schemeClr w14:val="tx1"/>
                              </w14:solidFill>
                            </w14:textFill>
                          </w:rPr>
                          <w:t>7</w:t>
                        </w:r>
                        <w:r>
                          <w:rPr>
                            <w:color w:val="000000" w:themeColor="text1"/>
                            <w:spacing w:val="-5"/>
                            <w:sz w:val="24"/>
                            <w14:textFill>
                              <w14:solidFill>
                                <w14:schemeClr w14:val="tx1"/>
                              </w14:solidFill>
                            </w14:textFill>
                          </w:rPr>
                          <w:t>·</w:t>
                        </w:r>
                        <w:r>
                          <w:rPr>
                            <w:rFonts w:ascii="Times New Roman" w:hAnsi="Times New Roman" w:eastAsia="Times New Roman"/>
                            <w:color w:val="000000" w:themeColor="text1"/>
                            <w:spacing w:val="-5"/>
                            <w:sz w:val="24"/>
                            <w14:textFill>
                              <w14:solidFill>
                                <w14:schemeClr w14:val="tx1"/>
                              </w14:solidFill>
                            </w14:textFill>
                          </w:rPr>
                          <w:t>21</w:t>
                        </w:r>
                        <w:r>
                          <w:rPr>
                            <w:color w:val="000000" w:themeColor="text1"/>
                            <w:spacing w:val="-5"/>
                            <w:sz w:val="24"/>
                            <w14:textFill>
                              <w14:solidFill>
                                <w14:schemeClr w14:val="tx1"/>
                              </w14:solidFill>
                            </w14:textFill>
                          </w:rPr>
                          <w:t>”北京特大暴雨灾难事故后，国务院及其下设部委、全国各</w:t>
                        </w:r>
                        <w:r>
                          <w:rPr>
                            <w:color w:val="000000" w:themeColor="text1"/>
                            <w:sz w:val="24"/>
                            <w14:textFill>
                              <w14:solidFill>
                                <w14:schemeClr w14:val="tx1"/>
                              </w14:solidFill>
                            </w14:textFill>
                          </w:rPr>
                          <w:t>地方对于城市内涝治理给予了高度重视。</w:t>
                        </w:r>
                        <w:r>
                          <w:rPr>
                            <w:rFonts w:ascii="Times New Roman" w:hAnsi="Times New Roman" w:eastAsia="Times New Roman"/>
                            <w:color w:val="000000" w:themeColor="text1"/>
                            <w:sz w:val="24"/>
                            <w14:textFill>
                              <w14:solidFill>
                                <w14:schemeClr w14:val="tx1"/>
                              </w14:solidFill>
                            </w14:textFill>
                          </w:rPr>
                          <w:t xml:space="preserve">2013 </w:t>
                        </w:r>
                        <w:r>
                          <w:rPr>
                            <w:color w:val="000000" w:themeColor="text1"/>
                            <w:spacing w:val="-20"/>
                            <w:sz w:val="24"/>
                            <w14:textFill>
                              <w14:solidFill>
                                <w14:schemeClr w14:val="tx1"/>
                              </w14:solidFill>
                            </w14:textFill>
                          </w:rPr>
                          <w:t xml:space="preserve">年 </w:t>
                        </w:r>
                        <w:r>
                          <w:rPr>
                            <w:rFonts w:ascii="Times New Roman" w:hAnsi="Times New Roman" w:eastAsia="Times New Roman"/>
                            <w:color w:val="000000" w:themeColor="text1"/>
                            <w:sz w:val="24"/>
                            <w14:textFill>
                              <w14:solidFill>
                                <w14:schemeClr w14:val="tx1"/>
                              </w14:solidFill>
                            </w14:textFill>
                          </w:rPr>
                          <w:t xml:space="preserve">4 </w:t>
                        </w:r>
                        <w:r>
                          <w:rPr>
                            <w:color w:val="000000" w:themeColor="text1"/>
                            <w:sz w:val="24"/>
                            <w14:textFill>
                              <w14:solidFill>
                                <w14:schemeClr w14:val="tx1"/>
                              </w14:solidFill>
                            </w14:textFill>
                          </w:rPr>
                          <w:t>月，《国务院办公厅关于做好城市排水</w:t>
                        </w:r>
                        <w:r>
                          <w:rPr>
                            <w:color w:val="000000" w:themeColor="text1"/>
                            <w:spacing w:val="-3"/>
                            <w:sz w:val="24"/>
                            <w14:textFill>
                              <w14:solidFill>
                                <w14:schemeClr w14:val="tx1"/>
                              </w14:solidFill>
                            </w14:textFill>
                          </w:rPr>
                          <w:t xml:space="preserve">防涝设施建设工作的通知》中提到要用 </w:t>
                        </w:r>
                        <w:r>
                          <w:rPr>
                            <w:rFonts w:ascii="Times New Roman" w:hAnsi="Times New Roman" w:eastAsia="Times New Roman"/>
                            <w:color w:val="000000" w:themeColor="text1"/>
                            <w:sz w:val="24"/>
                            <w14:textFill>
                              <w14:solidFill>
                                <w14:schemeClr w14:val="tx1"/>
                              </w14:solidFill>
                            </w14:textFill>
                          </w:rPr>
                          <w:t xml:space="preserve">10 </w:t>
                        </w:r>
                        <w:r>
                          <w:rPr>
                            <w:color w:val="000000" w:themeColor="text1"/>
                            <w:sz w:val="24"/>
                            <w14:textFill>
                              <w14:solidFill>
                                <w14:schemeClr w14:val="tx1"/>
                              </w14:solidFill>
                            </w14:textFill>
                          </w:rPr>
                          <w:t>年左右的时间，建成较为完善的城市排水防涝工</w:t>
                        </w:r>
                        <w:r>
                          <w:rPr>
                            <w:color w:val="000000" w:themeColor="text1"/>
                            <w:spacing w:val="-8"/>
                            <w:sz w:val="24"/>
                            <w14:textFill>
                              <w14:solidFill>
                                <w14:schemeClr w14:val="tx1"/>
                              </w14:solidFill>
                            </w14:textFill>
                          </w:rPr>
                          <w:t>程体系。内涝防治工作作为重要的民生工程，与老百姓生活息息相关，事关老百姓生命财产</w:t>
                        </w:r>
                        <w:r>
                          <w:rPr>
                            <w:color w:val="000000" w:themeColor="text1"/>
                            <w:sz w:val="24"/>
                            <w14:textFill>
                              <w14:solidFill>
                                <w14:schemeClr w14:val="tx1"/>
                              </w14:solidFill>
                            </w14:textFill>
                          </w:rPr>
                          <w:t>安全，与城区形象直接挂钩。</w:t>
                        </w:r>
                      </w:p>
                      <w:p>
                        <w:pPr>
                          <w:pStyle w:val="10"/>
                          <w:spacing w:before="3" w:line="364" w:lineRule="auto"/>
                          <w:ind w:left="31" w:right="13" w:firstLine="480"/>
                          <w:rPr>
                            <w:color w:val="000000" w:themeColor="text1"/>
                            <w:sz w:val="24"/>
                            <w14:textFill>
                              <w14:solidFill>
                                <w14:schemeClr w14:val="tx1"/>
                              </w14:solidFill>
                            </w14:textFill>
                          </w:rPr>
                        </w:pPr>
                        <w:r>
                          <w:rPr>
                            <w:color w:val="000000" w:themeColor="text1"/>
                            <w:spacing w:val="-10"/>
                            <w:sz w:val="24"/>
                            <w14:textFill>
                              <w14:solidFill>
                                <w14:schemeClr w14:val="tx1"/>
                              </w14:solidFill>
                            </w14:textFill>
                          </w:rPr>
                          <w:t>同时，根据《茂县国民经济和社会发展十三五规划纲要》中的发展定位，“十三五”时</w:t>
                        </w:r>
                        <w:r>
                          <w:rPr>
                            <w:color w:val="000000" w:themeColor="text1"/>
                            <w:spacing w:val="-14"/>
                            <w:sz w:val="24"/>
                            <w14:textFill>
                              <w14:solidFill>
                                <w14:schemeClr w14:val="tx1"/>
                              </w14:solidFill>
                            </w14:textFill>
                          </w:rPr>
                          <w:t>期，把茂县建设成为羌文化旅游目的地、生态农业高地、交通枢纽地、新型工业集中发展地</w:t>
                        </w:r>
                        <w:r>
                          <w:rPr>
                            <w:color w:val="000000" w:themeColor="text1"/>
                            <w:spacing w:val="-17"/>
                            <w:sz w:val="24"/>
                            <w14:textFill>
                              <w14:solidFill>
                                <w14:schemeClr w14:val="tx1"/>
                              </w14:solidFill>
                            </w14:textFill>
                          </w:rPr>
                          <w:t>商贸物流集散地的区域经济中心城市，继续保持全州经济强县的地位。主要以独具特色的羌</w:t>
                        </w:r>
                        <w:r>
                          <w:rPr>
                            <w:color w:val="000000" w:themeColor="text1"/>
                            <w:spacing w:val="-6"/>
                            <w:sz w:val="24"/>
                            <w14:textFill>
                              <w14:solidFill>
                                <w14:schemeClr w14:val="tx1"/>
                              </w14:solidFill>
                            </w14:textFill>
                          </w:rPr>
                          <w:t>族历史文化为依托，以羌文化核心保护实验区和藏羌彝走廊建设为载体，完善旅游景区景点</w:t>
                        </w:r>
                        <w:r>
                          <w:rPr>
                            <w:color w:val="000000" w:themeColor="text1"/>
                            <w:spacing w:val="-11"/>
                            <w:sz w:val="24"/>
                            <w14:textFill>
                              <w14:solidFill>
                                <w14:schemeClr w14:val="tx1"/>
                              </w14:solidFill>
                            </w14:textFill>
                          </w:rPr>
                          <w:t>基础设施和服务设施建设。挖掘羌文化内涵，整合文化旅游资源，推进文化与旅游深度结合</w:t>
                        </w:r>
                        <w:r>
                          <w:rPr>
                            <w:color w:val="000000" w:themeColor="text1"/>
                            <w:spacing w:val="-14"/>
                            <w:sz w:val="24"/>
                            <w14:textFill>
                              <w14:solidFill>
                                <w14:schemeClr w14:val="tx1"/>
                              </w14:solidFill>
                            </w14:textFill>
                          </w:rPr>
                          <w:t>打造羌文化旅游品牌，旅游市场更规范、旅游形象更良好，把茂县建设成为全国羌文化旅游</w:t>
                        </w:r>
                        <w:r>
                          <w:rPr>
                            <w:color w:val="000000" w:themeColor="text1"/>
                            <w:sz w:val="24"/>
                            <w14:textFill>
                              <w14:solidFill>
                                <w14:schemeClr w14:val="tx1"/>
                              </w14:solidFill>
                            </w14:textFill>
                          </w:rPr>
                          <w:t>目的地。</w:t>
                        </w:r>
                      </w:p>
                      <w:p>
                        <w:pPr>
                          <w:pStyle w:val="10"/>
                          <w:spacing w:before="4"/>
                          <w:ind w:left="511"/>
                          <w:rPr>
                            <w:color w:val="000000" w:themeColor="text1"/>
                            <w:sz w:val="24"/>
                            <w14:textFill>
                              <w14:solidFill>
                                <w14:schemeClr w14:val="tx1"/>
                              </w14:solidFill>
                            </w14:textFill>
                          </w:rPr>
                        </w:pPr>
                        <w:r>
                          <w:rPr>
                            <w:color w:val="000000" w:themeColor="text1"/>
                            <w:sz w:val="24"/>
                            <w14:textFill>
                              <w14:solidFill>
                                <w14:schemeClr w14:val="tx1"/>
                              </w14:solidFill>
                            </w14:textFill>
                          </w:rPr>
                          <w:t>规划纲要中提出要深入挖掘羌文化，突出羌族文化保护、传习和体验等旅游特色主题</w:t>
                        </w:r>
                      </w:p>
                      <w:p>
                        <w:pPr>
                          <w:pStyle w:val="10"/>
                          <w:spacing w:before="161"/>
                          <w:ind w:left="31"/>
                          <w:rPr>
                            <w:color w:val="000000" w:themeColor="text1"/>
                            <w:sz w:val="24"/>
                            <w14:textFill>
                              <w14:solidFill>
                                <w14:schemeClr w14:val="tx1"/>
                              </w14:solidFill>
                            </w14:textFill>
                          </w:rPr>
                        </w:pPr>
                        <w:r>
                          <w:rPr>
                            <w:color w:val="000000" w:themeColor="text1"/>
                            <w:spacing w:val="-4"/>
                            <w:sz w:val="24"/>
                            <w14:textFill>
                              <w14:solidFill>
                                <w14:schemeClr w14:val="tx1"/>
                              </w14:solidFill>
                            </w14:textFill>
                          </w:rPr>
                          <w:t>积极探索文化与旅游相互促进、相互融合的新途径，为旅游业注入文化的感召力。打造羌文</w:t>
                        </w:r>
                      </w:p>
                    </w:tc>
                  </w:tr>
                </w:tbl>
                <w:p>
                  <w:pPr>
                    <w:pStyle w:val="5"/>
                  </w:pPr>
                </w:p>
              </w:txbxContent>
            </v:textbox>
          </v:shape>
        </w:pict>
      </w:r>
    </w:p>
    <w:p>
      <w:pPr>
        <w:pStyle w:val="2"/>
        <w:rPr>
          <w:color w:val="000000" w:themeColor="text1"/>
          <w14:textFill>
            <w14:solidFill>
              <w14:schemeClr w14:val="tx1"/>
            </w14:solidFill>
          </w14:textFill>
        </w:rPr>
      </w:pPr>
      <w:bookmarkStart w:id="3" w:name="（一）建设项目基本情况"/>
      <w:bookmarkEnd w:id="3"/>
      <w:r>
        <w:rPr>
          <w:color w:val="000000" w:themeColor="text1"/>
          <w14:textFill>
            <w14:solidFill>
              <w14:schemeClr w14:val="tx1"/>
            </w14:solidFill>
          </w14:textFill>
        </w:rPr>
        <w:t>（一）建设项目基本情况</w:t>
      </w: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rPr>
          <w:rFonts w:ascii="黑体"/>
          <w:b/>
          <w:color w:val="000000" w:themeColor="text1"/>
          <w:sz w:val="28"/>
          <w14:textFill>
            <w14:solidFill>
              <w14:schemeClr w14:val="tx1"/>
            </w14:solidFill>
          </w14:textFill>
        </w:rPr>
      </w:pPr>
    </w:p>
    <w:p>
      <w:pPr>
        <w:pStyle w:val="5"/>
        <w:spacing w:before="9"/>
        <w:rPr>
          <w:rFonts w:ascii="黑体"/>
          <w:b/>
          <w:color w:val="000000" w:themeColor="text1"/>
          <w:sz w:val="33"/>
          <w14:textFill>
            <w14:solidFill>
              <w14:schemeClr w14:val="tx1"/>
            </w14:solidFill>
          </w14:textFill>
        </w:rPr>
      </w:pPr>
    </w:p>
    <w:p>
      <w:pPr>
        <w:pStyle w:val="5"/>
        <w:ind w:right="245"/>
        <w:jc w:val="right"/>
        <w:rPr>
          <w:color w:val="000000" w:themeColor="text1"/>
          <w14:textFill>
            <w14:solidFill>
              <w14:schemeClr w14:val="tx1"/>
            </w14:solidFill>
          </w14:textFill>
        </w:rPr>
      </w:pPr>
      <w:r>
        <w:rPr>
          <w:color w:val="000000" w:themeColor="text1"/>
          <w14:textFill>
            <w14:solidFill>
              <w14:schemeClr w14:val="tx1"/>
            </w14:solidFill>
          </w14:textFill>
        </w:rPr>
        <w:t>、</w:t>
      </w: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spacing w:before="174"/>
        <w:ind w:right="243"/>
        <w:jc w:val="right"/>
        <w:rPr>
          <w:color w:val="000000" w:themeColor="text1"/>
          <w14:textFill>
            <w14:solidFill>
              <w14:schemeClr w14:val="tx1"/>
            </w14:solidFill>
          </w14:textFill>
        </w:rPr>
      </w:pPr>
      <w:r>
        <w:rPr>
          <w:color w:val="000000" w:themeColor="text1"/>
          <w14:textFill>
            <w14:solidFill>
              <w14:schemeClr w14:val="tx1"/>
            </w14:solidFill>
          </w14:textFill>
        </w:rPr>
        <w:t>，</w:t>
      </w: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spacing w:before="174"/>
        <w:ind w:right="297"/>
        <w:jc w:val="right"/>
        <w:rPr>
          <w:color w:val="000000" w:themeColor="text1"/>
          <w14:textFill>
            <w14:solidFill>
              <w14:schemeClr w14:val="tx1"/>
            </w14:solidFill>
          </w14:textFill>
        </w:rPr>
      </w:pPr>
      <w:r>
        <w:rPr>
          <w:color w:val="000000" w:themeColor="text1"/>
          <w14:textFill>
            <w14:solidFill>
              <w14:schemeClr w14:val="tx1"/>
            </w14:solidFill>
          </w14:textFill>
        </w:rPr>
        <w:t>，</w:t>
      </w:r>
    </w:p>
    <w:p>
      <w:pPr>
        <w:spacing w:after="0"/>
        <w:jc w:val="right"/>
        <w:rPr>
          <w:color w:val="000000" w:themeColor="text1"/>
          <w14:textFill>
            <w14:solidFill>
              <w14:schemeClr w14:val="tx1"/>
            </w14:solidFill>
          </w14:textFill>
        </w:rPr>
        <w:sectPr>
          <w:footerReference r:id="rId4" w:type="default"/>
          <w:pgSz w:w="11910" w:h="16840"/>
          <w:pgMar w:top="1080" w:right="820" w:bottom="1180" w:left="960" w:header="891" w:footer="993" w:gutter="0"/>
          <w:pgNumType w:start="1"/>
        </w:sectPr>
      </w:pPr>
    </w:p>
    <w:p>
      <w:pPr>
        <w:pStyle w:val="5"/>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29" o:spid="_x0000_s1029" style="position:absolute;left:0pt;margin-left:57.7pt;margin-top:90.15pt;height:679.75pt;width:479.9pt;mso-position-horizontal-relative:page;mso-position-vertical-relative:page;z-index:-261005312;mso-width-relative:page;mso-height-relative:page;" filled="f" stroked="t" coordorigin="1154,1803" coordsize="9598,13595" path="m1154,1445l10752,1445m1154,15035l10752,15035m1159,1440l1159,15030m10747,1440l10747,15030e">
            <v:path arrowok="t"/>
            <v:fill on="f" focussize="0,0"/>
            <v:stroke weight="0.48pt" color="#000000"/>
            <v:imagedata o:title=""/>
            <o:lock v:ext="edit"/>
          </v:shape>
        </w:pict>
      </w:r>
    </w:p>
    <w:p>
      <w:pPr>
        <w:pStyle w:val="5"/>
        <w:spacing w:before="67" w:line="364" w:lineRule="auto"/>
        <w:ind w:left="227" w:right="243"/>
        <w:rPr>
          <w:color w:val="000000" w:themeColor="text1"/>
          <w14:textFill>
            <w14:solidFill>
              <w14:schemeClr w14:val="tx1"/>
            </w14:solidFill>
          </w14:textFill>
        </w:rPr>
      </w:pPr>
      <w:r>
        <w:rPr>
          <w:color w:val="000000" w:themeColor="text1"/>
          <w:spacing w:val="-7"/>
          <w14:textFill>
            <w14:solidFill>
              <w14:schemeClr w14:val="tx1"/>
            </w14:solidFill>
          </w14:textFill>
        </w:rPr>
        <w:t>化旅游核心区。整合中国古羌城、营盘山文化、羌族博物馆、黑虎羌寨等景点资源，形成以</w:t>
      </w:r>
      <w:r>
        <w:rPr>
          <w:color w:val="000000" w:themeColor="text1"/>
          <w:spacing w:val="-10"/>
          <w14:textFill>
            <w14:solidFill>
              <w14:schemeClr w14:val="tx1"/>
            </w14:solidFill>
          </w14:textFill>
        </w:rPr>
        <w:t>县城凤仪镇为主要范围的羌族历史文化核心旅游区。依托藏羌文化走廊旅游项目，建设羌文</w:t>
      </w:r>
      <w:r>
        <w:rPr>
          <w:color w:val="000000" w:themeColor="text1"/>
          <w:spacing w:val="-12"/>
          <w14:textFill>
            <w14:solidFill>
              <w14:schemeClr w14:val="tx1"/>
            </w14:solidFill>
          </w14:textFill>
        </w:rPr>
        <w:t>化体验区、文化陈列馆、民俗风情街、文化传承基地。积极打造永和沟羌族文化旅游区。抓</w:t>
      </w:r>
      <w:r>
        <w:rPr>
          <w:color w:val="000000" w:themeColor="text1"/>
          <w:spacing w:val="-15"/>
          <w14:textFill>
            <w14:solidFill>
              <w14:schemeClr w14:val="tx1"/>
            </w14:solidFill>
          </w14:textFill>
        </w:rPr>
        <w:t xml:space="preserve">好以“中国古羌城”为核心的羌文化产业园区经营管理和产业链延伸，把握旅游市场新特点， </w:t>
      </w:r>
      <w:r>
        <w:rPr>
          <w:color w:val="000000" w:themeColor="text1"/>
          <w14:textFill>
            <w14:solidFill>
              <w14:schemeClr w14:val="tx1"/>
            </w14:solidFill>
          </w14:textFill>
        </w:rPr>
        <w:t>精心策划包装一批优质旅游项目，增强旅游的娱乐性、文化性和游客的参与性。</w:t>
      </w:r>
    </w:p>
    <w:p>
      <w:pPr>
        <w:pStyle w:val="5"/>
        <w:spacing w:before="3" w:line="364" w:lineRule="auto"/>
        <w:ind w:left="227" w:right="297" w:firstLine="480"/>
        <w:jc w:val="both"/>
        <w:rPr>
          <w:color w:val="000000" w:themeColor="text1"/>
          <w14:textFill>
            <w14:solidFill>
              <w14:schemeClr w14:val="tx1"/>
            </w14:solidFill>
          </w14:textFill>
        </w:rPr>
      </w:pPr>
      <w:r>
        <w:rPr>
          <w:color w:val="000000" w:themeColor="text1"/>
          <w:spacing w:val="-4"/>
          <w14:textFill>
            <w14:solidFill>
              <w14:schemeClr w14:val="tx1"/>
            </w14:solidFill>
          </w14:textFill>
        </w:rPr>
        <w:t>凤仪镇作为茂县的中心城区所在地，其基础设施是否完善将直接影响茂县经济发展。根</w:t>
      </w:r>
      <w:r>
        <w:rPr>
          <w:color w:val="000000" w:themeColor="text1"/>
          <w:spacing w:val="-8"/>
          <w14:textFill>
            <w14:solidFill>
              <w14:schemeClr w14:val="tx1"/>
            </w14:solidFill>
          </w14:textFill>
        </w:rPr>
        <w:t>据业主走访调查及当地群众反映，由于南庄村至岷江河段道路排水管网等设施缺乏，加之多</w:t>
      </w:r>
      <w:r>
        <w:rPr>
          <w:color w:val="000000" w:themeColor="text1"/>
          <w:spacing w:val="-9"/>
          <w14:textFill>
            <w14:solidFill>
              <w14:schemeClr w14:val="tx1"/>
            </w14:solidFill>
          </w14:textFill>
        </w:rPr>
        <w:t xml:space="preserve">年来淤积砂石等杂质导致该段道路在雨季时积水十分严重，形成内涝，影响当地交通通行， </w:t>
      </w:r>
      <w:r>
        <w:rPr>
          <w:color w:val="000000" w:themeColor="text1"/>
          <w:spacing w:val="-3"/>
          <w14:textFill>
            <w14:solidFill>
              <w14:schemeClr w14:val="tx1"/>
            </w14:solidFill>
          </w14:textFill>
        </w:rPr>
        <w:t>同时由于阿坝职业技术学院位于道路低洼地带，无法排除的水大量排入校园内，淹没校园操</w:t>
      </w:r>
      <w:r>
        <w:rPr>
          <w:color w:val="000000" w:themeColor="text1"/>
          <w:spacing w:val="-8"/>
          <w14:textFill>
            <w14:solidFill>
              <w14:schemeClr w14:val="tx1"/>
            </w14:solidFill>
          </w14:textFill>
        </w:rPr>
        <w:t>场等区域，影响学校正常教学和全校师生的安全。同时溢流的雨水与部分污水混合，不仅对</w:t>
      </w:r>
      <w:r>
        <w:rPr>
          <w:color w:val="000000" w:themeColor="text1"/>
          <w:spacing w:val="-12"/>
          <w14:textFill>
            <w14:solidFill>
              <w14:schemeClr w14:val="tx1"/>
            </w14:solidFill>
          </w14:textFill>
        </w:rPr>
        <w:t>周边环境造成了极大的影响，同时影响居民的正常生活秩序，给周边人民群众带来了极大的安全隐患，也给防汛工作带来了极大地压力，还影响了茂县的整体城市形象与当地旅游业的发展。</w:t>
      </w:r>
    </w:p>
    <w:p>
      <w:pPr>
        <w:pStyle w:val="5"/>
        <w:spacing w:before="4" w:line="364" w:lineRule="auto"/>
        <w:ind w:left="227" w:right="363" w:firstLine="480"/>
        <w:jc w:val="both"/>
        <w:rPr>
          <w:color w:val="000000" w:themeColor="text1"/>
          <w14:textFill>
            <w14:solidFill>
              <w14:schemeClr w14:val="tx1"/>
            </w14:solidFill>
          </w14:textFill>
        </w:rPr>
      </w:pPr>
      <w:r>
        <w:rPr>
          <w:color w:val="000000" w:themeColor="text1"/>
          <w:spacing w:val="-8"/>
          <w14:textFill>
            <w14:solidFill>
              <w14:schemeClr w14:val="tx1"/>
            </w14:solidFill>
          </w14:textFill>
        </w:rPr>
        <w:t>为了响应《国务院办公厅关于做好城市排水防涝设施建设工作的通知》，治理茂县的内</w:t>
      </w:r>
      <w:r>
        <w:rPr>
          <w:color w:val="000000" w:themeColor="text1"/>
          <w:spacing w:val="-9"/>
          <w14:textFill>
            <w14:solidFill>
              <w14:schemeClr w14:val="tx1"/>
            </w14:solidFill>
          </w14:textFill>
        </w:rPr>
        <w:t>涝问题，完善茂县城区的基础设施，改善南庄村至岷江河段周边居民的生活环境，提升茂县</w:t>
      </w:r>
      <w:r>
        <w:rPr>
          <w:color w:val="000000" w:themeColor="text1"/>
          <w:spacing w:val="-8"/>
          <w14:textFill>
            <w14:solidFill>
              <w14:schemeClr w14:val="tx1"/>
            </w14:solidFill>
          </w14:textFill>
        </w:rPr>
        <w:t>的整体形象，促进当地旅游业的发展，进一步带动经济的发展，相关部门提出了“茂县南庄</w:t>
      </w:r>
      <w:r>
        <w:rPr>
          <w:color w:val="000000" w:themeColor="text1"/>
          <w:spacing w:val="-7"/>
          <w14:textFill>
            <w14:solidFill>
              <w14:schemeClr w14:val="tx1"/>
            </w14:solidFill>
          </w14:textFill>
        </w:rPr>
        <w:t>村至岷江河防内涝治理工程”，本项目建设地点主要位于环城公路、学府路、羌兴大道、支</w:t>
      </w:r>
      <w:r>
        <w:rPr>
          <w:color w:val="000000" w:themeColor="text1"/>
          <w:spacing w:val="5"/>
          <w14:textFill>
            <w14:solidFill>
              <w14:schemeClr w14:val="tx1"/>
            </w14:solidFill>
          </w14:textFill>
        </w:rPr>
        <w:t xml:space="preserve">路、滨河路等道路，新建雨水主管道 </w:t>
      </w:r>
      <w:r>
        <w:rPr>
          <w:rFonts w:ascii="Times New Roman" w:hAnsi="Times New Roman" w:eastAsia="Times New Roman"/>
          <w:color w:val="000000" w:themeColor="text1"/>
          <w:spacing w:val="2"/>
          <w14:textFill>
            <w14:solidFill>
              <w14:schemeClr w14:val="tx1"/>
            </w14:solidFill>
          </w14:textFill>
        </w:rPr>
        <w:t>1513.6m</w:t>
      </w:r>
      <w:r>
        <w:rPr>
          <w:color w:val="000000" w:themeColor="text1"/>
          <w:spacing w:val="-7"/>
          <w14:textFill>
            <w14:solidFill>
              <w14:schemeClr w14:val="tx1"/>
            </w14:solidFill>
          </w14:textFill>
        </w:rPr>
        <w:t xml:space="preserve">，管径 </w:t>
      </w:r>
      <w:r>
        <w:rPr>
          <w:rFonts w:ascii="Times New Roman" w:hAnsi="Times New Roman" w:eastAsia="Times New Roman"/>
          <w:color w:val="000000" w:themeColor="text1"/>
          <w14:textFill>
            <w14:solidFill>
              <w14:schemeClr w14:val="tx1"/>
            </w14:solidFill>
          </w14:textFill>
        </w:rPr>
        <w:t>d1500-d1800</w:t>
      </w:r>
      <w:r>
        <w:rPr>
          <w:color w:val="000000" w:themeColor="text1"/>
          <w:spacing w:val="6"/>
          <w14:textFill>
            <w14:solidFill>
              <w14:schemeClr w14:val="tx1"/>
            </w14:solidFill>
          </w14:textFill>
        </w:rPr>
        <w:t>，管材采用双壁波纹管</w:t>
      </w:r>
    </w:p>
    <w:p>
      <w:pPr>
        <w:pStyle w:val="5"/>
        <w:spacing w:before="3" w:line="364" w:lineRule="auto"/>
        <w:ind w:left="227" w:right="243"/>
        <w:jc w:val="both"/>
        <w:rPr>
          <w:color w:val="000000" w:themeColor="text1"/>
          <w14:textFill>
            <w14:solidFill>
              <w14:schemeClr w14:val="tx1"/>
            </w14:solidFill>
          </w14:textFill>
        </w:rPr>
      </w:pPr>
      <w:r>
        <w:rPr>
          <w:color w:val="000000" w:themeColor="text1"/>
          <w:spacing w:val="-10"/>
          <w14:textFill>
            <w14:solidFill>
              <w14:schemeClr w14:val="tx1"/>
            </w14:solidFill>
          </w14:textFill>
        </w:rPr>
        <w:t>（</w:t>
      </w:r>
      <w:r>
        <w:rPr>
          <w:rFonts w:ascii="Times New Roman" w:eastAsia="Times New Roman"/>
          <w:color w:val="000000" w:themeColor="text1"/>
          <w:spacing w:val="-10"/>
          <w14:textFill>
            <w14:solidFill>
              <w14:schemeClr w14:val="tx1"/>
            </w14:solidFill>
          </w14:textFill>
        </w:rPr>
        <w:t>HDPE</w:t>
      </w:r>
      <w:r>
        <w:rPr>
          <w:color w:val="000000" w:themeColor="text1"/>
          <w:spacing w:val="-10"/>
          <w14:textFill>
            <w14:solidFill>
              <w14:schemeClr w14:val="tx1"/>
            </w14:solidFill>
          </w14:textFill>
        </w:rPr>
        <w:t>）</w:t>
      </w:r>
      <w:r>
        <w:rPr>
          <w:color w:val="000000" w:themeColor="text1"/>
          <w:spacing w:val="-12"/>
          <w14:textFill>
            <w14:solidFill>
              <w14:schemeClr w14:val="tx1"/>
            </w14:solidFill>
          </w14:textFill>
        </w:rPr>
        <w:t xml:space="preserve">，环刚度为 </w:t>
      </w:r>
      <w:r>
        <w:rPr>
          <w:rFonts w:ascii="Times New Roman" w:eastAsia="Times New Roman"/>
          <w:color w:val="000000" w:themeColor="text1"/>
          <w:spacing w:val="-11"/>
          <w14:textFill>
            <w14:solidFill>
              <w14:schemeClr w14:val="tx1"/>
            </w14:solidFill>
          </w14:textFill>
        </w:rPr>
        <w:t>10</w:t>
      </w:r>
      <w:r>
        <w:rPr>
          <w:color w:val="000000" w:themeColor="text1"/>
          <w:spacing w:val="-8"/>
          <w14:textFill>
            <w14:solidFill>
              <w14:schemeClr w14:val="tx1"/>
            </w14:solidFill>
          </w14:textFill>
        </w:rPr>
        <w:t>，建设内容主要包括土石方工程、雨水管道工程、破除及恢复工程、</w:t>
      </w:r>
      <w:r>
        <w:rPr>
          <w:color w:val="000000" w:themeColor="text1"/>
          <w14:textFill>
            <w14:solidFill>
              <w14:schemeClr w14:val="tx1"/>
            </w14:solidFill>
          </w14:textFill>
        </w:rPr>
        <w:t>管线迁改及保护工程等。</w:t>
      </w:r>
    </w:p>
    <w:p>
      <w:pPr>
        <w:pStyle w:val="5"/>
        <w:spacing w:before="2" w:line="364" w:lineRule="auto"/>
        <w:ind w:left="227" w:right="365" w:firstLine="480"/>
        <w:jc w:val="both"/>
        <w:rPr>
          <w:color w:val="000000" w:themeColor="text1"/>
          <w14:textFill>
            <w14:solidFill>
              <w14:schemeClr w14:val="tx1"/>
            </w14:solidFill>
          </w14:textFill>
        </w:rPr>
      </w:pPr>
      <w:r>
        <w:rPr>
          <w:color w:val="000000" w:themeColor="text1"/>
          <w:spacing w:val="-14"/>
          <w14:textFill>
            <w14:solidFill>
              <w14:schemeClr w14:val="tx1"/>
            </w14:solidFill>
          </w14:textFill>
        </w:rPr>
        <w:t>根据《中华人民共和国环境保护法》、《中华人民共和国环境影响评价法》和《建设 项</w:t>
      </w:r>
      <w:r>
        <w:rPr>
          <w:color w:val="000000" w:themeColor="text1"/>
          <w:spacing w:val="-3"/>
          <w14:textFill>
            <w14:solidFill>
              <w14:schemeClr w14:val="tx1"/>
            </w14:solidFill>
          </w14:textFill>
        </w:rPr>
        <w:t>目环境保护管理办法》</w:t>
      </w:r>
      <w:r>
        <w:rPr>
          <w:color w:val="000000" w:themeColor="text1"/>
          <w14:textFill>
            <w14:solidFill>
              <w14:schemeClr w14:val="tx1"/>
            </w14:solidFill>
          </w14:textFill>
        </w:rPr>
        <w:t>（</w:t>
      </w:r>
      <w:r>
        <w:rPr>
          <w:color w:val="000000" w:themeColor="text1"/>
          <w:spacing w:val="-10"/>
          <w14:textFill>
            <w14:solidFill>
              <w14:schemeClr w14:val="tx1"/>
            </w14:solidFill>
          </w14:textFill>
        </w:rPr>
        <w:t xml:space="preserve">国务院令第 </w:t>
      </w:r>
      <w:r>
        <w:rPr>
          <w:rFonts w:ascii="Times New Roman" w:eastAsia="Times New Roman"/>
          <w:color w:val="000000" w:themeColor="text1"/>
          <w14:textFill>
            <w14:solidFill>
              <w14:schemeClr w14:val="tx1"/>
            </w14:solidFill>
          </w14:textFill>
        </w:rPr>
        <w:t xml:space="preserve">682 </w:t>
      </w:r>
      <w:r>
        <w:rPr>
          <w:color w:val="000000" w:themeColor="text1"/>
          <w14:textFill>
            <w14:solidFill>
              <w14:schemeClr w14:val="tx1"/>
            </w14:solidFill>
          </w14:textFill>
        </w:rPr>
        <w:t>号</w:t>
      </w:r>
      <w:r>
        <w:rPr>
          <w:color w:val="000000" w:themeColor="text1"/>
          <w:spacing w:val="-12"/>
          <w14:textFill>
            <w14:solidFill>
              <w14:schemeClr w14:val="tx1"/>
            </w14:solidFill>
          </w14:textFill>
        </w:rPr>
        <w:t>），</w:t>
      </w:r>
      <w:r>
        <w:rPr>
          <w:color w:val="000000" w:themeColor="text1"/>
          <w:spacing w:val="-3"/>
          <w14:textFill>
            <w14:solidFill>
              <w14:schemeClr w14:val="tx1"/>
            </w14:solidFill>
          </w14:textFill>
        </w:rPr>
        <w:t>本项目需进行环境影响评价工作。根据《建</w:t>
      </w:r>
    </w:p>
    <w:p>
      <w:pPr>
        <w:pStyle w:val="5"/>
        <w:spacing w:before="1" w:line="364" w:lineRule="auto"/>
        <w:ind w:left="227" w:right="365"/>
        <w:jc w:val="both"/>
        <w:rPr>
          <w:color w:val="000000" w:themeColor="text1"/>
          <w14:textFill>
            <w14:solidFill>
              <w14:schemeClr w14:val="tx1"/>
            </w14:solidFill>
          </w14:textFill>
        </w:rPr>
      </w:pPr>
      <w:r>
        <w:rPr>
          <w:color w:val="000000" w:themeColor="text1"/>
          <w:spacing w:val="-1"/>
          <w14:textFill>
            <w14:solidFill>
              <w14:schemeClr w14:val="tx1"/>
            </w14:solidFill>
          </w14:textFill>
        </w:rPr>
        <w:t>设项目环境影响评价分类管理名录》</w:t>
      </w:r>
      <w:r>
        <w:rPr>
          <w:color w:val="000000" w:themeColor="text1"/>
          <w14:textFill>
            <w14:solidFill>
              <w14:schemeClr w14:val="tx1"/>
            </w14:solidFill>
          </w14:textFill>
        </w:rPr>
        <w:t>（</w:t>
      </w:r>
      <w:r>
        <w:rPr>
          <w:color w:val="000000" w:themeColor="text1"/>
          <w:spacing w:val="-9"/>
          <w14:textFill>
            <w14:solidFill>
              <w14:schemeClr w14:val="tx1"/>
            </w14:solidFill>
          </w14:textFill>
        </w:rPr>
        <w:t xml:space="preserve">环境保护部第 </w:t>
      </w:r>
      <w:r>
        <w:rPr>
          <w:rFonts w:ascii="Times New Roman" w:hAnsi="Times New Roman" w:eastAsia="Times New Roman"/>
          <w:color w:val="000000" w:themeColor="text1"/>
          <w14:textFill>
            <w14:solidFill>
              <w14:schemeClr w14:val="tx1"/>
            </w14:solidFill>
          </w14:textFill>
        </w:rPr>
        <w:t xml:space="preserve">44 </w:t>
      </w:r>
      <w:r>
        <w:rPr>
          <w:color w:val="000000" w:themeColor="text1"/>
          <w14:textFill>
            <w14:solidFill>
              <w14:schemeClr w14:val="tx1"/>
            </w14:solidFill>
          </w14:textFill>
        </w:rPr>
        <w:t>号令</w:t>
      </w:r>
      <w:r>
        <w:rPr>
          <w:color w:val="000000" w:themeColor="text1"/>
          <w:spacing w:val="-3"/>
          <w14:textFill>
            <w14:solidFill>
              <w14:schemeClr w14:val="tx1"/>
            </w14:solidFill>
          </w14:textFill>
        </w:rPr>
        <w:t>）</w:t>
      </w:r>
      <w:r>
        <w:rPr>
          <w:color w:val="000000" w:themeColor="text1"/>
          <w:spacing w:val="-2"/>
          <w14:textFill>
            <w14:solidFill>
              <w14:schemeClr w14:val="tx1"/>
            </w14:solidFill>
          </w14:textFill>
        </w:rPr>
        <w:t xml:space="preserve">、生态环境保护部第 </w:t>
      </w:r>
      <w:r>
        <w:rPr>
          <w:rFonts w:ascii="Times New Roman" w:hAnsi="Times New Roman" w:eastAsia="Times New Roman"/>
          <w:color w:val="000000" w:themeColor="text1"/>
          <w14:textFill>
            <w14:solidFill>
              <w14:schemeClr w14:val="tx1"/>
            </w14:solidFill>
          </w14:textFill>
        </w:rPr>
        <w:t xml:space="preserve">1 </w:t>
      </w:r>
      <w:r>
        <w:rPr>
          <w:color w:val="000000" w:themeColor="text1"/>
          <w:spacing w:val="-8"/>
          <w14:textFill>
            <w14:solidFill>
              <w14:schemeClr w14:val="tx1"/>
            </w14:solidFill>
          </w14:textFill>
        </w:rPr>
        <w:t>号令</w:t>
      </w:r>
      <w:r>
        <w:rPr>
          <w:color w:val="000000" w:themeColor="text1"/>
          <w:spacing w:val="-7"/>
          <w14:textFill>
            <w14:solidFill>
              <w14:schemeClr w14:val="tx1"/>
            </w14:solidFill>
          </w14:textFill>
        </w:rPr>
        <w:t>关于修改《建设项目环境影响评价分类管理名录》部分内容的决定，</w:t>
      </w:r>
      <w:r>
        <w:rPr>
          <w:rFonts w:hint="eastAsia" w:ascii="黑体" w:hAnsi="黑体" w:eastAsia="黑体"/>
          <w:color w:val="000000" w:themeColor="text1"/>
          <w:spacing w:val="-2"/>
          <w14:textFill>
            <w14:solidFill>
              <w14:schemeClr w14:val="tx1"/>
            </w14:solidFill>
          </w14:textFill>
        </w:rPr>
        <w:t>本项目为防内涝治理工</w:t>
      </w:r>
      <w:r>
        <w:rPr>
          <w:rFonts w:hint="eastAsia" w:ascii="黑体" w:hAnsi="黑体" w:eastAsia="黑体"/>
          <w:color w:val="000000" w:themeColor="text1"/>
          <w:spacing w:val="-3"/>
          <w14:textFill>
            <w14:solidFill>
              <w14:schemeClr w14:val="tx1"/>
            </w14:solidFill>
          </w14:textFill>
        </w:rPr>
        <w:t>程，属于四十九、交通运输业、管道运输业和仓储业</w:t>
      </w:r>
      <w:r>
        <w:rPr>
          <w:rFonts w:hint="eastAsia" w:ascii="黑体" w:hAnsi="黑体" w:eastAsia="黑体"/>
          <w:color w:val="000000" w:themeColor="text1"/>
          <w14:textFill>
            <w14:solidFill>
              <w14:schemeClr w14:val="tx1"/>
            </w14:solidFill>
          </w14:textFill>
        </w:rPr>
        <w:t>—175.</w:t>
      </w:r>
      <w:r>
        <w:rPr>
          <w:rFonts w:hint="eastAsia" w:ascii="黑体" w:hAnsi="黑体" w:eastAsia="黑体"/>
          <w:color w:val="000000" w:themeColor="text1"/>
          <w:spacing w:val="-1"/>
          <w14:textFill>
            <w14:solidFill>
              <w14:schemeClr w14:val="tx1"/>
            </w14:solidFill>
          </w14:textFill>
        </w:rPr>
        <w:t>城镇管网及管廊建设</w:t>
      </w:r>
      <w:r>
        <w:rPr>
          <w:rFonts w:hint="eastAsia" w:ascii="黑体" w:hAnsi="黑体" w:eastAsia="黑体"/>
          <w:color w:val="000000" w:themeColor="text1"/>
          <w14:textFill>
            <w14:solidFill>
              <w14:schemeClr w14:val="tx1"/>
            </w14:solidFill>
          </w14:textFill>
        </w:rPr>
        <w:t>（</w:t>
      </w:r>
      <w:r>
        <w:rPr>
          <w:rFonts w:hint="eastAsia" w:ascii="黑体" w:hAnsi="黑体" w:eastAsia="黑体"/>
          <w:color w:val="000000" w:themeColor="text1"/>
          <w:spacing w:val="-20"/>
          <w14:textFill>
            <w14:solidFill>
              <w14:schemeClr w14:val="tx1"/>
            </w14:solidFill>
          </w14:textFill>
        </w:rPr>
        <w:t xml:space="preserve">不含 </w:t>
      </w:r>
      <w:r>
        <w:rPr>
          <w:rFonts w:hint="eastAsia" w:ascii="黑体" w:hAnsi="黑体" w:eastAsia="黑体"/>
          <w:color w:val="000000" w:themeColor="text1"/>
          <w:spacing w:val="-5"/>
          <w14:textFill>
            <w14:solidFill>
              <w14:schemeClr w14:val="tx1"/>
            </w14:solidFill>
          </w14:textFill>
        </w:rPr>
        <w:t xml:space="preserve">1.6 </w:t>
      </w:r>
      <w:r>
        <w:rPr>
          <w:rFonts w:hint="eastAsia" w:ascii="黑体" w:hAnsi="黑体" w:eastAsia="黑体"/>
          <w:color w:val="000000" w:themeColor="text1"/>
          <w14:textFill>
            <w14:solidFill>
              <w14:schemeClr w14:val="tx1"/>
            </w14:solidFill>
          </w14:textFill>
        </w:rPr>
        <w:t>兆帕及以下的天然气管道</w:t>
      </w:r>
      <w:r>
        <w:rPr>
          <w:rFonts w:hint="eastAsia" w:ascii="黑体" w:hAnsi="黑体" w:eastAsia="黑体"/>
          <w:color w:val="000000" w:themeColor="text1"/>
          <w:spacing w:val="-15"/>
          <w14:textFill>
            <w14:solidFill>
              <w14:schemeClr w14:val="tx1"/>
            </w14:solidFill>
          </w14:textFill>
        </w:rPr>
        <w:t>）</w:t>
      </w:r>
      <w:r>
        <w:rPr>
          <w:rFonts w:hint="eastAsia" w:ascii="黑体" w:hAnsi="黑体" w:eastAsia="黑体"/>
          <w:color w:val="000000" w:themeColor="text1"/>
          <w:spacing w:val="-8"/>
          <w14:textFill>
            <w14:solidFill>
              <w14:schemeClr w14:val="tx1"/>
            </w14:solidFill>
          </w14:textFill>
        </w:rPr>
        <w:t>中的“新建”，应做环境影响报告表。</w:t>
      </w:r>
      <w:r>
        <w:rPr>
          <w:color w:val="000000" w:themeColor="text1"/>
          <w:spacing w:val="-2"/>
          <w14:textFill>
            <w14:solidFill>
              <w14:schemeClr w14:val="tx1"/>
            </w14:solidFill>
          </w14:textFill>
        </w:rPr>
        <w:t>为此茂县住房和城乡建设</w:t>
      </w:r>
      <w:r>
        <w:rPr>
          <w:color w:val="000000" w:themeColor="text1"/>
          <w:spacing w:val="-1"/>
          <w14:textFill>
            <w14:solidFill>
              <w14:schemeClr w14:val="tx1"/>
            </w14:solidFill>
          </w14:textFill>
        </w:rPr>
        <w:t>局委托我公司开展本项目的环境影响评价工作</w:t>
      </w:r>
      <w:r>
        <w:rPr>
          <w:color w:val="000000" w:themeColor="text1"/>
          <w14:textFill>
            <w14:solidFill>
              <w14:schemeClr w14:val="tx1"/>
            </w14:solidFill>
          </w14:textFill>
        </w:rPr>
        <w:t>（</w:t>
      </w:r>
      <w:r>
        <w:rPr>
          <w:color w:val="000000" w:themeColor="text1"/>
          <w:spacing w:val="-7"/>
          <w14:textFill>
            <w14:solidFill>
              <w14:schemeClr w14:val="tx1"/>
            </w14:solidFill>
          </w14:textFill>
        </w:rPr>
        <w:t xml:space="preserve">环评委托书详见附件 </w:t>
      </w:r>
      <w:r>
        <w:rPr>
          <w:rFonts w:ascii="Times New Roman" w:hAnsi="Times New Roman" w:eastAsia="Times New Roman"/>
          <w:color w:val="000000" w:themeColor="text1"/>
          <w14:textFill>
            <w14:solidFill>
              <w14:schemeClr w14:val="tx1"/>
            </w14:solidFill>
          </w14:textFill>
        </w:rPr>
        <w:t>1</w:t>
      </w:r>
      <w:r>
        <w:rPr>
          <w:color w:val="000000" w:themeColor="text1"/>
          <w14:textFill>
            <w14:solidFill>
              <w14:schemeClr w14:val="tx1"/>
            </w14:solidFill>
          </w14:textFill>
        </w:rPr>
        <w:t>）</w:t>
      </w:r>
      <w:r>
        <w:rPr>
          <w:color w:val="000000" w:themeColor="text1"/>
          <w:spacing w:val="-5"/>
          <w14:textFill>
            <w14:solidFill>
              <w14:schemeClr w14:val="tx1"/>
            </w14:solidFill>
          </w14:textFill>
        </w:rPr>
        <w:t>。接受委托后，我公司立即组织技术人员进行现场调查及资料收集，在完成工程分析和环境影响因素识别的基</w:t>
      </w:r>
      <w:r>
        <w:rPr>
          <w:color w:val="000000" w:themeColor="text1"/>
          <w:spacing w:val="-4"/>
          <w14:textFill>
            <w14:solidFill>
              <w14:schemeClr w14:val="tx1"/>
            </w14:solidFill>
          </w14:textFill>
        </w:rPr>
        <w:t>础上，按照有关法律法规和</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环评技术导则</w:t>
      </w:r>
      <w:r>
        <w:rPr>
          <w:rFonts w:ascii="Times New Roman" w:hAnsi="Times New Roman" w:eastAsia="Times New Roman"/>
          <w:color w:val="000000" w:themeColor="text1"/>
          <w14:textFill>
            <w14:solidFill>
              <w14:schemeClr w14:val="tx1"/>
            </w14:solidFill>
          </w14:textFill>
        </w:rPr>
        <w:t>”</w:t>
      </w:r>
      <w:r>
        <w:rPr>
          <w:color w:val="000000" w:themeColor="text1"/>
          <w:spacing w:val="-5"/>
          <w14:textFill>
            <w14:solidFill>
              <w14:schemeClr w14:val="tx1"/>
            </w14:solidFill>
          </w14:textFill>
        </w:rPr>
        <w:t>等技术规范要求，编制了《茂县南庄村至岷江河</w:t>
      </w:r>
    </w:p>
    <w:p>
      <w:pPr>
        <w:spacing w:after="0" w:line="364" w:lineRule="auto"/>
        <w:jc w:val="both"/>
        <w:rPr>
          <w:color w:val="000000" w:themeColor="text1"/>
          <w14:textFill>
            <w14:solidFill>
              <w14:schemeClr w14:val="tx1"/>
            </w14:solidFill>
          </w14:textFill>
        </w:rPr>
        <w:sectPr>
          <w:pgSz w:w="11910" w:h="16840"/>
          <w:pgMar w:top="1080" w:right="820" w:bottom="1180" w:left="960" w:header="891" w:footer="993" w:gutter="0"/>
        </w:sectPr>
      </w:pPr>
    </w:p>
    <w:p>
      <w:pPr>
        <w:pStyle w:val="5"/>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30" o:spid="_x0000_s1030" style="position:absolute;left:0pt;margin-left:57.7pt;margin-top:90.15pt;height:679.75pt;width:479.9pt;mso-position-horizontal-relative:page;mso-position-vertical-relative:page;z-index:-261004288;mso-width-relative:page;mso-height-relative:page;" filled="f" stroked="t" coordorigin="1154,1803" coordsize="9598,13595" path="m1154,1445l10752,1445m1154,15035l10752,15035m1159,1440l1159,15030m10747,1440l10747,15030e">
            <v:path arrowok="t"/>
            <v:fill on="f" focussize="0,0"/>
            <v:stroke weight="0.48pt" color="#000000"/>
            <v:imagedata o:title=""/>
            <o:lock v:ext="edit"/>
          </v:shape>
        </w:pict>
      </w:r>
    </w:p>
    <w:p>
      <w:pPr>
        <w:pStyle w:val="5"/>
        <w:spacing w:before="67"/>
        <w:ind w:left="227"/>
        <w:rPr>
          <w:color w:val="000000" w:themeColor="text1"/>
          <w14:textFill>
            <w14:solidFill>
              <w14:schemeClr w14:val="tx1"/>
            </w14:solidFill>
          </w14:textFill>
        </w:rPr>
      </w:pPr>
      <w:r>
        <w:rPr>
          <w:color w:val="000000" w:themeColor="text1"/>
          <w14:textFill>
            <w14:solidFill>
              <w14:schemeClr w14:val="tx1"/>
            </w14:solidFill>
          </w14:textFill>
        </w:rPr>
        <w:t>防内涝治理工程环境影响报告表》。</w:t>
      </w:r>
    </w:p>
    <w:p>
      <w:pPr>
        <w:pStyle w:val="5"/>
        <w:spacing w:before="160"/>
        <w:ind w:left="227"/>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二、产业政策合理性分析</w:t>
      </w:r>
    </w:p>
    <w:p>
      <w:pPr>
        <w:pStyle w:val="9"/>
        <w:numPr>
          <w:ilvl w:val="0"/>
          <w:numId w:val="2"/>
        </w:numPr>
        <w:tabs>
          <w:tab w:val="left" w:pos="1309"/>
        </w:tabs>
        <w:spacing w:before="161" w:after="0" w:line="364" w:lineRule="auto"/>
        <w:ind w:left="227" w:right="360" w:firstLine="480"/>
        <w:jc w:val="both"/>
        <w:rPr>
          <w:color w:val="000000" w:themeColor="text1"/>
          <w:sz w:val="24"/>
          <w14:textFill>
            <w14:solidFill>
              <w14:schemeClr w14:val="tx1"/>
            </w14:solidFill>
          </w14:textFill>
        </w:rPr>
      </w:pPr>
      <w:r>
        <w:rPr>
          <w:color w:val="000000" w:themeColor="text1"/>
          <w:spacing w:val="-1"/>
          <w:sz w:val="24"/>
          <w14:textFill>
            <w14:solidFill>
              <w14:schemeClr w14:val="tx1"/>
            </w14:solidFill>
          </w14:textFill>
        </w:rPr>
        <w:t>根据《产业结构调整指导目录</w:t>
      </w:r>
      <w:r>
        <w:rPr>
          <w:color w:val="000000" w:themeColor="text1"/>
          <w:sz w:val="24"/>
          <w14:textFill>
            <w14:solidFill>
              <w14:schemeClr w14:val="tx1"/>
            </w14:solidFill>
          </w14:textFill>
        </w:rPr>
        <w:t>（</w:t>
      </w:r>
      <w:r>
        <w:rPr>
          <w:rFonts w:ascii="Times New Roman" w:hAnsi="Times New Roman" w:eastAsia="Times New Roman"/>
          <w:color w:val="000000" w:themeColor="text1"/>
          <w:sz w:val="24"/>
          <w14:textFill>
            <w14:solidFill>
              <w14:schemeClr w14:val="tx1"/>
            </w14:solidFill>
          </w14:textFill>
        </w:rPr>
        <w:t xml:space="preserve">2019 </w:t>
      </w:r>
      <w:r>
        <w:rPr>
          <w:color w:val="000000" w:themeColor="text1"/>
          <w:sz w:val="24"/>
          <w14:textFill>
            <w14:solidFill>
              <w14:schemeClr w14:val="tx1"/>
            </w14:solidFill>
          </w14:textFill>
        </w:rPr>
        <w:t>年本）</w:t>
      </w:r>
      <w:r>
        <w:rPr>
          <w:color w:val="000000" w:themeColor="text1"/>
          <w:spacing w:val="-2"/>
          <w:sz w:val="24"/>
          <w14:textFill>
            <w14:solidFill>
              <w14:schemeClr w14:val="tx1"/>
            </w14:solidFill>
          </w14:textFill>
        </w:rPr>
        <w:t>，本项目属于鼓励类中“二、水利中</w:t>
      </w:r>
      <w:r>
        <w:rPr>
          <w:color w:val="000000" w:themeColor="text1"/>
          <w:spacing w:val="-30"/>
          <w:sz w:val="24"/>
          <w14:textFill>
            <w14:solidFill>
              <w14:schemeClr w14:val="tx1"/>
            </w14:solidFill>
          </w14:textFill>
        </w:rPr>
        <w:t xml:space="preserve">的 </w:t>
      </w:r>
      <w:r>
        <w:rPr>
          <w:rFonts w:ascii="Times New Roman" w:hAnsi="Times New Roman" w:eastAsia="Times New Roman"/>
          <w:color w:val="000000" w:themeColor="text1"/>
          <w:sz w:val="24"/>
          <w14:textFill>
            <w14:solidFill>
              <w14:schemeClr w14:val="tx1"/>
            </w14:solidFill>
          </w14:textFill>
        </w:rPr>
        <w:t>9</w:t>
      </w:r>
      <w:r>
        <w:rPr>
          <w:color w:val="000000" w:themeColor="text1"/>
          <w:sz w:val="24"/>
          <w14:textFill>
            <w14:solidFill>
              <w14:schemeClr w14:val="tx1"/>
            </w14:solidFill>
          </w14:textFill>
        </w:rPr>
        <w:t>、城市积涝预警和防洪工程”，因而本项目符合国家现行产业政策。</w:t>
      </w:r>
    </w:p>
    <w:p>
      <w:pPr>
        <w:pStyle w:val="9"/>
        <w:numPr>
          <w:ilvl w:val="0"/>
          <w:numId w:val="2"/>
        </w:numPr>
        <w:tabs>
          <w:tab w:val="left" w:pos="1311"/>
        </w:tabs>
        <w:spacing w:before="1" w:after="0" w:line="364" w:lineRule="auto"/>
        <w:ind w:left="227" w:right="365" w:firstLine="48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项目建设不属于国土资源部和国家发展和改革委员会关于发布实施《限制用地项目目录（</w:t>
      </w:r>
      <w:r>
        <w:rPr>
          <w:rFonts w:ascii="Times New Roman" w:eastAsia="Times New Roman"/>
          <w:color w:val="000000" w:themeColor="text1"/>
          <w:sz w:val="24"/>
          <w14:textFill>
            <w14:solidFill>
              <w14:schemeClr w14:val="tx1"/>
            </w14:solidFill>
          </w14:textFill>
        </w:rPr>
        <w:t>2012</w:t>
      </w:r>
      <w:r>
        <w:rPr>
          <w:rFonts w:ascii="Times New Roman" w:eastAsia="Times New Roman"/>
          <w:color w:val="000000" w:themeColor="text1"/>
          <w:spacing w:val="18"/>
          <w:sz w:val="24"/>
          <w14:textFill>
            <w14:solidFill>
              <w14:schemeClr w14:val="tx1"/>
            </w14:solidFill>
          </w14:textFill>
        </w:rPr>
        <w:t xml:space="preserve"> </w:t>
      </w:r>
      <w:r>
        <w:rPr>
          <w:color w:val="000000" w:themeColor="text1"/>
          <w:sz w:val="24"/>
          <w14:textFill>
            <w14:solidFill>
              <w14:schemeClr w14:val="tx1"/>
            </w14:solidFill>
          </w14:textFill>
        </w:rPr>
        <w:t>年本）》和《禁止用地项目目录（</w:t>
      </w:r>
      <w:r>
        <w:rPr>
          <w:rFonts w:ascii="Times New Roman" w:eastAsia="Times New Roman"/>
          <w:color w:val="000000" w:themeColor="text1"/>
          <w:sz w:val="24"/>
          <w14:textFill>
            <w14:solidFill>
              <w14:schemeClr w14:val="tx1"/>
            </w14:solidFill>
          </w14:textFill>
        </w:rPr>
        <w:t>2012</w:t>
      </w:r>
      <w:r>
        <w:rPr>
          <w:rFonts w:ascii="Times New Roman" w:eastAsia="Times New Roman"/>
          <w:color w:val="000000" w:themeColor="text1"/>
          <w:spacing w:val="19"/>
          <w:sz w:val="24"/>
          <w14:textFill>
            <w14:solidFill>
              <w14:schemeClr w14:val="tx1"/>
            </w14:solidFill>
          </w14:textFill>
        </w:rPr>
        <w:t xml:space="preserve"> </w:t>
      </w:r>
      <w:r>
        <w:rPr>
          <w:color w:val="000000" w:themeColor="text1"/>
          <w:sz w:val="24"/>
          <w14:textFill>
            <w14:solidFill>
              <w14:schemeClr w14:val="tx1"/>
            </w14:solidFill>
          </w14:textFill>
        </w:rPr>
        <w:t>年本）》的通知（国土资发〔</w:t>
      </w:r>
      <w:r>
        <w:rPr>
          <w:rFonts w:ascii="Times New Roman" w:eastAsia="Times New Roman"/>
          <w:color w:val="000000" w:themeColor="text1"/>
          <w:sz w:val="24"/>
          <w14:textFill>
            <w14:solidFill>
              <w14:schemeClr w14:val="tx1"/>
            </w14:solidFill>
          </w14:textFill>
        </w:rPr>
        <w:t>2012</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 xml:space="preserve">98 </w:t>
      </w:r>
      <w:r>
        <w:rPr>
          <w:color w:val="000000" w:themeColor="text1"/>
          <w:sz w:val="24"/>
          <w14:textFill>
            <w14:solidFill>
              <w14:schemeClr w14:val="tx1"/>
            </w14:solidFill>
          </w14:textFill>
        </w:rPr>
        <w:t>号）中规定的限制用地和禁止用地项目。</w:t>
      </w:r>
    </w:p>
    <w:p>
      <w:pPr>
        <w:pStyle w:val="5"/>
        <w:spacing w:before="2" w:line="364" w:lineRule="auto"/>
        <w:ind w:left="227" w:right="365" w:firstLine="480"/>
        <w:jc w:val="both"/>
        <w:rPr>
          <w:color w:val="000000" w:themeColor="text1"/>
          <w14:textFill>
            <w14:solidFill>
              <w14:schemeClr w14:val="tx1"/>
            </w14:solidFill>
          </w14:textFill>
        </w:rPr>
      </w:pPr>
      <w:r>
        <w:rPr>
          <w:color w:val="000000" w:themeColor="text1"/>
          <w:spacing w:val="-9"/>
          <w14:textFill>
            <w14:solidFill>
              <w14:schemeClr w14:val="tx1"/>
            </w14:solidFill>
          </w14:textFill>
        </w:rPr>
        <w:t>同时，茂县发展和改革局对本项目下下达了《关于茂县南庄村至岷江河防内涝治理工程</w:t>
      </w:r>
      <w:r>
        <w:rPr>
          <w:color w:val="000000" w:themeColor="text1"/>
          <w14:textFill>
            <w14:solidFill>
              <w14:schemeClr w14:val="tx1"/>
            </w14:solidFill>
          </w14:textFill>
        </w:rPr>
        <w:t>可行性研究报告的批复》（文号：茂发改行审【</w:t>
      </w:r>
      <w:r>
        <w:rPr>
          <w:rFonts w:ascii="Times New Roman" w:eastAsia="Times New Roman"/>
          <w:color w:val="000000" w:themeColor="text1"/>
          <w14:textFill>
            <w14:solidFill>
              <w14:schemeClr w14:val="tx1"/>
            </w14:solidFill>
          </w14:textFill>
        </w:rPr>
        <w:t>2020</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 xml:space="preserve">87 </w:t>
      </w:r>
      <w:r>
        <w:rPr>
          <w:color w:val="000000" w:themeColor="text1"/>
          <w14:textFill>
            <w14:solidFill>
              <w14:schemeClr w14:val="tx1"/>
            </w14:solidFill>
          </w14:textFill>
        </w:rPr>
        <w:t>号），同意本项目建设。</w:t>
      </w:r>
    </w:p>
    <w:p>
      <w:pPr>
        <w:pStyle w:val="5"/>
        <w:spacing w:before="1" w:line="364" w:lineRule="auto"/>
        <w:ind w:left="227" w:right="365" w:firstLine="480"/>
        <w:rPr>
          <w:color w:val="000000" w:themeColor="text1"/>
          <w14:textFill>
            <w14:solidFill>
              <w14:schemeClr w14:val="tx1"/>
            </w14:solidFill>
          </w14:textFill>
        </w:rPr>
      </w:pPr>
      <w:r>
        <w:rPr>
          <w:color w:val="000000" w:themeColor="text1"/>
          <w:spacing w:val="-9"/>
          <w14:textFill>
            <w14:solidFill>
              <w14:schemeClr w14:val="tx1"/>
            </w14:solidFill>
          </w14:textFill>
        </w:rPr>
        <w:t>根据以上分析，该项目属于鼓励类行业，同时该项目建设符合有关法律法规要求及当地</w:t>
      </w:r>
      <w:r>
        <w:rPr>
          <w:color w:val="000000" w:themeColor="text1"/>
          <w14:textFill>
            <w14:solidFill>
              <w14:schemeClr w14:val="tx1"/>
            </w14:solidFill>
          </w14:textFill>
        </w:rPr>
        <w:t>环保部门的要求，故该项目的建设是符合国家和地方产业政策要求的。</w:t>
      </w:r>
    </w:p>
    <w:p>
      <w:pPr>
        <w:pStyle w:val="5"/>
        <w:spacing w:before="1"/>
        <w:ind w:left="227"/>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三、规划符合性分析</w:t>
      </w:r>
    </w:p>
    <w:p>
      <w:pPr>
        <w:pStyle w:val="5"/>
        <w:spacing w:before="160"/>
        <w:ind w:left="70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1、与《茂县国民经济和社会发展第十三个五年(2016-2020)规划纲要》符合性分析</w:t>
      </w:r>
    </w:p>
    <w:p>
      <w:pPr>
        <w:pStyle w:val="5"/>
        <w:spacing w:before="161" w:line="364" w:lineRule="auto"/>
        <w:ind w:left="227" w:right="363" w:firstLine="480"/>
        <w:jc w:val="both"/>
        <w:rPr>
          <w:color w:val="000000" w:themeColor="text1"/>
          <w14:textFill>
            <w14:solidFill>
              <w14:schemeClr w14:val="tx1"/>
            </w14:solidFill>
          </w14:textFill>
        </w:rPr>
      </w:pPr>
      <w:r>
        <w:rPr>
          <w:color w:val="000000" w:themeColor="text1"/>
          <w:spacing w:val="-9"/>
          <w14:textFill>
            <w14:solidFill>
              <w14:schemeClr w14:val="tx1"/>
            </w14:solidFill>
          </w14:textFill>
        </w:rPr>
        <w:t>据《茂县国民经济和社会发展十三五规划纲要》中的发展定位，“十三五”时期，把茂</w:t>
      </w:r>
      <w:r>
        <w:rPr>
          <w:color w:val="000000" w:themeColor="text1"/>
          <w:spacing w:val="-6"/>
          <w14:textFill>
            <w14:solidFill>
              <w14:schemeClr w14:val="tx1"/>
            </w14:solidFill>
          </w14:textFill>
        </w:rPr>
        <w:t>县建设成为羌文化旅游目的地、生态农业高地、交通枢纽地、新型工业集中发展地、商贸物流集散地的区域经济中心城市，继续保持全州经济强县的地位。主要以独具特色的羌族历史</w:t>
      </w:r>
      <w:r>
        <w:rPr>
          <w:color w:val="000000" w:themeColor="text1"/>
          <w:spacing w:val="-8"/>
          <w14:textFill>
            <w14:solidFill>
              <w14:schemeClr w14:val="tx1"/>
            </w14:solidFill>
          </w14:textFill>
        </w:rPr>
        <w:t>文化为依托，以羌文化核心保护实验区和藏羌彝走廊建设为载体，完善旅游景区景点基础设</w:t>
      </w:r>
      <w:r>
        <w:rPr>
          <w:color w:val="000000" w:themeColor="text1"/>
          <w:spacing w:val="-7"/>
          <w14:textFill>
            <w14:solidFill>
              <w14:schemeClr w14:val="tx1"/>
            </w14:solidFill>
          </w14:textFill>
        </w:rPr>
        <w:t>施和服务设施建设。挖掘羌文化内涵，整合文化旅游资源，推进文化与旅游深度结合，打造羌文化旅游品牌，旅游市场更规范、旅游形象更良好，把茂县建设成为全国羌文化旅游目的</w:t>
      </w:r>
      <w:r>
        <w:rPr>
          <w:color w:val="000000" w:themeColor="text1"/>
          <w14:textFill>
            <w14:solidFill>
              <w14:schemeClr w14:val="tx1"/>
            </w14:solidFill>
          </w14:textFill>
        </w:rPr>
        <w:t>地。</w:t>
      </w:r>
    </w:p>
    <w:p>
      <w:pPr>
        <w:pStyle w:val="5"/>
        <w:spacing w:before="4" w:line="364" w:lineRule="auto"/>
        <w:ind w:left="227" w:right="243" w:firstLine="480"/>
        <w:jc w:val="both"/>
        <w:rPr>
          <w:color w:val="000000" w:themeColor="text1"/>
          <w14:textFill>
            <w14:solidFill>
              <w14:schemeClr w14:val="tx1"/>
            </w14:solidFill>
          </w14:textFill>
        </w:rPr>
      </w:pPr>
      <w:r>
        <w:rPr>
          <w:color w:val="000000" w:themeColor="text1"/>
          <w14:textFill>
            <w14:solidFill>
              <w14:schemeClr w14:val="tx1"/>
            </w14:solidFill>
          </w14:textFill>
        </w:rPr>
        <w:t xml:space="preserve">规划纲要中提出要深入挖掘羌文化，突出羌族文化保护、传习和体验等旅游特色主题， </w:t>
      </w:r>
      <w:r>
        <w:rPr>
          <w:color w:val="000000" w:themeColor="text1"/>
          <w:spacing w:val="-4"/>
          <w14:textFill>
            <w14:solidFill>
              <w14:schemeClr w14:val="tx1"/>
            </w14:solidFill>
          </w14:textFill>
        </w:rPr>
        <w:t>积极探索文化与旅游相互促进、相互融合的新途径，为旅游业注入文化的感召力。打造羌文</w:t>
      </w:r>
      <w:r>
        <w:rPr>
          <w:color w:val="000000" w:themeColor="text1"/>
          <w:spacing w:val="-10"/>
          <w14:textFill>
            <w14:solidFill>
              <w14:schemeClr w14:val="tx1"/>
            </w14:solidFill>
          </w14:textFill>
        </w:rPr>
        <w:t>化旅游核心区。整合中国古羌城、营盘山文化、羌族博物馆、黑虎羌寨等景点资源，形成以</w:t>
      </w:r>
      <w:r>
        <w:rPr>
          <w:color w:val="000000" w:themeColor="text1"/>
          <w:spacing w:val="-13"/>
          <w14:textFill>
            <w14:solidFill>
              <w14:schemeClr w14:val="tx1"/>
            </w14:solidFill>
          </w14:textFill>
        </w:rPr>
        <w:t>县城凤仪镇为主要范围的羌族历史文化核心旅游区。依托藏羌文化走廊旅游项目，建设羌文</w:t>
      </w:r>
      <w:r>
        <w:rPr>
          <w:color w:val="000000" w:themeColor="text1"/>
          <w:spacing w:val="-12"/>
          <w14:textFill>
            <w14:solidFill>
              <w14:schemeClr w14:val="tx1"/>
            </w14:solidFill>
          </w14:textFill>
        </w:rPr>
        <w:t>化体验区、文化陈列馆、民俗风情街、文化传承基地。积极打造永和沟羌族文化旅游区。抓</w:t>
      </w:r>
      <w:r>
        <w:rPr>
          <w:color w:val="000000" w:themeColor="text1"/>
          <w:spacing w:val="-15"/>
          <w14:textFill>
            <w14:solidFill>
              <w14:schemeClr w14:val="tx1"/>
            </w14:solidFill>
          </w14:textFill>
        </w:rPr>
        <w:t xml:space="preserve">好以“中国古羌城”为核心的羌文化产业园区经营管理和产业链延伸，把握旅游市场新特点， </w:t>
      </w:r>
      <w:r>
        <w:rPr>
          <w:color w:val="000000" w:themeColor="text1"/>
          <w14:textFill>
            <w14:solidFill>
              <w14:schemeClr w14:val="tx1"/>
            </w14:solidFill>
          </w14:textFill>
        </w:rPr>
        <w:t>精心策划包装一批优质旅游项目，增强旅游的娱乐性、文化性和游客的参与性。</w:t>
      </w:r>
    </w:p>
    <w:p>
      <w:pPr>
        <w:pStyle w:val="5"/>
        <w:spacing w:before="4" w:line="364" w:lineRule="auto"/>
        <w:ind w:left="227" w:right="294" w:firstLine="480"/>
        <w:rPr>
          <w:color w:val="000000" w:themeColor="text1"/>
          <w14:textFill>
            <w14:solidFill>
              <w14:schemeClr w14:val="tx1"/>
            </w14:solidFill>
          </w14:textFill>
        </w:rPr>
      </w:pPr>
      <w:r>
        <w:rPr>
          <w:color w:val="000000" w:themeColor="text1"/>
          <w14:textFill>
            <w14:solidFill>
              <w14:schemeClr w14:val="tx1"/>
            </w14:solidFill>
          </w14:textFill>
        </w:rPr>
        <w:t>凤仪镇作为茂县的中心城区所在地，其基础设施是否完善将直接影响茂县经济发展。本项目为茂县南庄村至岷江河防内涝治理工程，属市政基础设施建设项目，本项目的建设是落</w:t>
      </w:r>
    </w:p>
    <w:p>
      <w:pPr>
        <w:spacing w:after="0" w:line="364" w:lineRule="auto"/>
        <w:rPr>
          <w:color w:val="000000" w:themeColor="text1"/>
          <w14:textFill>
            <w14:solidFill>
              <w14:schemeClr w14:val="tx1"/>
            </w14:solidFill>
          </w14:textFill>
        </w:rPr>
        <w:sectPr>
          <w:pgSz w:w="11910" w:h="16840"/>
          <w:pgMar w:top="1080" w:right="820" w:bottom="1180" w:left="960" w:header="891" w:footer="993" w:gutter="0"/>
        </w:sectPr>
      </w:pPr>
    </w:p>
    <w:p>
      <w:pPr>
        <w:pStyle w:val="5"/>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31" o:spid="_x0000_s1031" style="position:absolute;left:0pt;margin-left:57.7pt;margin-top:91.95pt;height:677.95pt;width:479.9pt;mso-position-horizontal-relative:page;mso-position-vertical-relative:page;z-index:-261003264;mso-width-relative:page;mso-height-relative:page;" filled="f" stroked="t" coordorigin="1154,1839" coordsize="9598,13559" path="m1154,1445l10752,1445m1154,14999l10752,14999m1159,1440l1159,14994m10747,1440l10747,14994e">
            <v:path arrowok="t"/>
            <v:fill on="f" focussize="0,0"/>
            <v:stroke weight="0.48pt" color="#000000"/>
            <v:imagedata o:title=""/>
            <o:lock v:ext="edit"/>
          </v:shape>
        </w:pict>
      </w:r>
    </w:p>
    <w:p>
      <w:pPr>
        <w:pStyle w:val="5"/>
        <w:spacing w:before="67" w:line="364" w:lineRule="auto"/>
        <w:ind w:left="227" w:right="365"/>
        <w:jc w:val="both"/>
        <w:rPr>
          <w:color w:val="000000" w:themeColor="text1"/>
          <w14:textFill>
            <w14:solidFill>
              <w14:schemeClr w14:val="tx1"/>
            </w14:solidFill>
          </w14:textFill>
        </w:rPr>
      </w:pPr>
      <w:r>
        <w:rPr>
          <w:color w:val="000000" w:themeColor="text1"/>
          <w:spacing w:val="-5"/>
          <w14:textFill>
            <w14:solidFill>
              <w14:schemeClr w14:val="tx1"/>
            </w14:solidFill>
          </w14:textFill>
        </w:rPr>
        <w:t>实政府关于城市排水防涝设施建设工作的通知，实现茂县“十三五”规划纲要及城市发展的</w:t>
      </w:r>
      <w:r>
        <w:rPr>
          <w:color w:val="000000" w:themeColor="text1"/>
          <w:spacing w:val="-8"/>
          <w14:textFill>
            <w14:solidFill>
              <w14:schemeClr w14:val="tx1"/>
            </w14:solidFill>
          </w14:textFill>
        </w:rPr>
        <w:t>需要；是解决该片区内涝问题的迫切需要；是完善区域基础设施建设、提升道路周边居民生</w:t>
      </w:r>
      <w:r>
        <w:rPr>
          <w:color w:val="000000" w:themeColor="text1"/>
          <w14:textFill>
            <w14:solidFill>
              <w14:schemeClr w14:val="tx1"/>
            </w14:solidFill>
          </w14:textFill>
        </w:rPr>
        <w:t>活品质的需要。</w:t>
      </w:r>
    </w:p>
    <w:p>
      <w:pPr>
        <w:pStyle w:val="5"/>
        <w:spacing w:before="1"/>
        <w:ind w:left="70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2、与茂县城市排水规划符合性分析</w:t>
      </w:r>
    </w:p>
    <w:p>
      <w:pPr>
        <w:pStyle w:val="5"/>
        <w:spacing w:before="161"/>
        <w:ind w:left="708"/>
        <w:rPr>
          <w:color w:val="000000" w:themeColor="text1"/>
          <w14:textFill>
            <w14:solidFill>
              <w14:schemeClr w14:val="tx1"/>
            </w14:solidFill>
          </w14:textFill>
        </w:rPr>
      </w:pPr>
      <w:r>
        <w:rPr>
          <w:color w:val="000000" w:themeColor="text1"/>
          <w14:textFill>
            <w14:solidFill>
              <w14:schemeClr w14:val="tx1"/>
            </w14:solidFill>
          </w14:textFill>
        </w:rPr>
        <w:t>根据《茂县国民经济和社会发展第十三个五年规划纲要》：</w:t>
      </w:r>
    </w:p>
    <w:p>
      <w:pPr>
        <w:pStyle w:val="5"/>
        <w:spacing w:before="160" w:line="364" w:lineRule="auto"/>
        <w:ind w:left="227" w:right="365" w:firstLine="480"/>
        <w:rPr>
          <w:color w:val="000000" w:themeColor="text1"/>
          <w14:textFill>
            <w14:solidFill>
              <w14:schemeClr w14:val="tx1"/>
            </w14:solidFill>
          </w14:textFill>
        </w:rPr>
      </w:pPr>
      <w:r>
        <w:rPr>
          <w:color w:val="000000" w:themeColor="text1"/>
          <w14:textFill>
            <w14:solidFill>
              <w14:schemeClr w14:val="tx1"/>
            </w14:solidFill>
          </w14:textFill>
        </w:rPr>
        <w:t>“实施基础设施优先发展战略，全面推进交通、能源、水利、通信等基础设施建设</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提升基础设施现代化水平，为全县经济社会发展提供强有力的支撑。”</w:t>
      </w:r>
    </w:p>
    <w:p>
      <w:pPr>
        <w:pStyle w:val="5"/>
        <w:spacing w:before="2" w:line="364" w:lineRule="auto"/>
        <w:ind w:left="227" w:right="297" w:firstLine="480"/>
        <w:jc w:val="both"/>
        <w:rPr>
          <w:color w:val="000000" w:themeColor="text1"/>
          <w14:textFill>
            <w14:solidFill>
              <w14:schemeClr w14:val="tx1"/>
            </w14:solidFill>
          </w14:textFill>
        </w:rPr>
      </w:pPr>
      <w:r>
        <w:rPr>
          <w:color w:val="000000" w:themeColor="text1"/>
          <w:spacing w:val="-6"/>
          <w14:textFill>
            <w14:solidFill>
              <w14:schemeClr w14:val="tx1"/>
            </w14:solidFill>
          </w14:textFill>
        </w:rPr>
        <w:t>“加强城市环境综合整治。从城市环境容量和资源保证能力出发，合理制定和实施城市</w:t>
      </w:r>
      <w:r>
        <w:rPr>
          <w:color w:val="000000" w:themeColor="text1"/>
          <w:spacing w:val="-20"/>
          <w14:textFill>
            <w14:solidFill>
              <w14:schemeClr w14:val="tx1"/>
            </w14:solidFill>
          </w14:textFill>
        </w:rPr>
        <w:t>总体规划，完善城市功能。按照“清洁化、秩序化、优美化、制度化”标准，常态化治理“五</w:t>
      </w:r>
      <w:r>
        <w:rPr>
          <w:color w:val="000000" w:themeColor="text1"/>
          <w:spacing w:val="-10"/>
          <w14:textFill>
            <w14:solidFill>
              <w14:schemeClr w14:val="tx1"/>
            </w14:solidFill>
          </w14:textFill>
        </w:rPr>
        <w:t>乱”，打造整洁城市环境。加快城市环保设施建设，确保污水、垃圾处理设施正常运行，完</w:t>
      </w:r>
      <w:r>
        <w:rPr>
          <w:color w:val="000000" w:themeColor="text1"/>
          <w:spacing w:val="-11"/>
          <w14:textFill>
            <w14:solidFill>
              <w14:schemeClr w14:val="tx1"/>
            </w14:solidFill>
          </w14:textFill>
        </w:rPr>
        <w:t>善配套排水管网，不断增强城市污水和垃圾处理能力。积极推进固体废物减量化、资源化、</w:t>
      </w:r>
      <w:r>
        <w:rPr>
          <w:color w:val="000000" w:themeColor="text1"/>
          <w:spacing w:val="-7"/>
          <w14:textFill>
            <w14:solidFill>
              <w14:schemeClr w14:val="tx1"/>
            </w14:solidFill>
          </w14:textFill>
        </w:rPr>
        <w:t>无害化处理，实施危险废弃物处置、生活垃圾分类收集及无害化处理工程。加快城市空气污染治理，努力减轻烟尘、粉尘、扬尘污染，不断改善城市大气质量。”</w:t>
      </w:r>
    </w:p>
    <w:p>
      <w:pPr>
        <w:pStyle w:val="5"/>
        <w:spacing w:before="3" w:line="364" w:lineRule="auto"/>
        <w:ind w:left="227" w:right="365" w:firstLine="480"/>
        <w:jc w:val="both"/>
        <w:rPr>
          <w:color w:val="000000" w:themeColor="text1"/>
          <w14:textFill>
            <w14:solidFill>
              <w14:schemeClr w14:val="tx1"/>
            </w14:solidFill>
          </w14:textFill>
        </w:rPr>
      </w:pPr>
      <w:r>
        <w:rPr>
          <w:color w:val="000000" w:themeColor="text1"/>
          <w:spacing w:val="-4"/>
          <w14:textFill>
            <w14:solidFill>
              <w14:schemeClr w14:val="tx1"/>
            </w14:solidFill>
          </w14:textFill>
        </w:rPr>
        <w:t>本项目为茂县南庄村至岷江河防内涝治理工程，属市政基础设施建设项目，本项目的建设是落实政府关于城市排水防涝设施建设工作的通知，实现茂县“十三五”规划纲要及城市</w:t>
      </w:r>
      <w:r>
        <w:rPr>
          <w:color w:val="000000" w:themeColor="text1"/>
          <w:spacing w:val="-7"/>
          <w14:textFill>
            <w14:solidFill>
              <w14:schemeClr w14:val="tx1"/>
            </w14:solidFill>
          </w14:textFill>
        </w:rPr>
        <w:t>发展的需要；是解决该片区内涝问题的迫切需要；是完善区域基础设施建设、提升道路周边</w:t>
      </w:r>
      <w:r>
        <w:rPr>
          <w:color w:val="000000" w:themeColor="text1"/>
          <w14:textFill>
            <w14:solidFill>
              <w14:schemeClr w14:val="tx1"/>
            </w14:solidFill>
          </w14:textFill>
        </w:rPr>
        <w:t>居民生活品质的需要。</w:t>
      </w:r>
    </w:p>
    <w:p>
      <w:pPr>
        <w:pStyle w:val="5"/>
        <w:spacing w:line="233" w:lineRule="exact"/>
        <w:ind w:left="648"/>
        <w:rPr>
          <w:color w:val="000000" w:themeColor="text1"/>
          <w14:textFill>
            <w14:solidFill>
              <w14:schemeClr w14:val="tx1"/>
            </w14:solidFill>
          </w14:textFill>
        </w:rPr>
      </w:pPr>
      <w:r>
        <w:rPr>
          <w:color w:val="000000" w:themeColor="text1"/>
          <w14:textFill>
            <w14:solidFill>
              <w14:schemeClr w14:val="tx1"/>
            </w14:solidFill>
          </w14:textFill>
        </w:rPr>
        <w:t>因此项目建设与茂县城市排水规划相符。</w:t>
      </w:r>
    </w:p>
    <w:p>
      <w:pPr>
        <w:pStyle w:val="5"/>
        <w:spacing w:before="201"/>
        <w:ind w:left="70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3、用地规划符合性</w:t>
      </w:r>
    </w:p>
    <w:p>
      <w:pPr>
        <w:pStyle w:val="5"/>
        <w:spacing w:before="161" w:line="364" w:lineRule="auto"/>
        <w:ind w:left="227" w:right="365" w:firstLine="480"/>
        <w:jc w:val="both"/>
        <w:rPr>
          <w:color w:val="000000" w:themeColor="text1"/>
          <w14:textFill>
            <w14:solidFill>
              <w14:schemeClr w14:val="tx1"/>
            </w14:solidFill>
          </w14:textFill>
        </w:rPr>
      </w:pPr>
      <w:r>
        <w:rPr>
          <w:color w:val="000000" w:themeColor="text1"/>
          <w:spacing w:val="-5"/>
          <w14:textFill>
            <w14:solidFill>
              <w14:schemeClr w14:val="tx1"/>
            </w14:solidFill>
          </w14:textFill>
        </w:rPr>
        <w:t>本项目目前已取得了由茂县国土资源局下达的《关于茂县南庄村至岷江河防内涝治理工</w:t>
      </w:r>
      <w:r>
        <w:rPr>
          <w:color w:val="000000" w:themeColor="text1"/>
          <w14:textFill>
            <w14:solidFill>
              <w14:schemeClr w14:val="tx1"/>
            </w14:solidFill>
          </w14:textFill>
        </w:rPr>
        <w:t>程项目用地预审的复函》，文号：茂国土资函【</w:t>
      </w:r>
      <w:r>
        <w:rPr>
          <w:rFonts w:ascii="Times New Roman" w:eastAsia="Times New Roman"/>
          <w:color w:val="000000" w:themeColor="text1"/>
          <w14:textFill>
            <w14:solidFill>
              <w14:schemeClr w14:val="tx1"/>
            </w14:solidFill>
          </w14:textFill>
        </w:rPr>
        <w:t>2019</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 xml:space="preserve">32 </w:t>
      </w:r>
      <w:r>
        <w:rPr>
          <w:color w:val="000000" w:themeColor="text1"/>
          <w14:textFill>
            <w14:solidFill>
              <w14:schemeClr w14:val="tx1"/>
            </w14:solidFill>
          </w14:textFill>
        </w:rPr>
        <w:t>号，因此，项目建设符合茂县城市总体规划要求。</w:t>
      </w:r>
    </w:p>
    <w:p>
      <w:pPr>
        <w:pStyle w:val="5"/>
        <w:spacing w:before="2"/>
        <w:ind w:left="708"/>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4、“三线一单”符合性分析</w:t>
      </w:r>
    </w:p>
    <w:p>
      <w:pPr>
        <w:pStyle w:val="5"/>
        <w:spacing w:before="160" w:line="364" w:lineRule="auto"/>
        <w:ind w:left="227" w:right="297" w:firstLine="480"/>
        <w:jc w:val="both"/>
        <w:rPr>
          <w:color w:val="000000" w:themeColor="text1"/>
          <w14:textFill>
            <w14:solidFill>
              <w14:schemeClr w14:val="tx1"/>
            </w14:solidFill>
          </w14:textFill>
        </w:rPr>
      </w:pPr>
      <w:r>
        <w:rPr>
          <w:color w:val="000000" w:themeColor="text1"/>
          <w14:textFill>
            <w14:solidFill>
              <w14:schemeClr w14:val="tx1"/>
            </w14:solidFill>
          </w14:textFill>
        </w:rPr>
        <w:t>根据环保部发布的《关于以改善环境质量为核心加强环境影响评价管理的通知》要求： 切实加强环境影响评价管理，落实</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生态保护红线、环境质量底线、资源利用上线和环境准入负面清单</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约束，更好地发挥环评制度从源头防范环境污染和生态破坏的作用，加快推进改善环境质量。</w:t>
      </w:r>
    </w:p>
    <w:p>
      <w:pPr>
        <w:pStyle w:val="9"/>
        <w:numPr>
          <w:ilvl w:val="0"/>
          <w:numId w:val="3"/>
        </w:numPr>
        <w:tabs>
          <w:tab w:val="left" w:pos="1309"/>
        </w:tabs>
        <w:spacing w:before="3" w:after="0" w:line="240" w:lineRule="auto"/>
        <w:ind w:left="130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生态保护红线</w:t>
      </w:r>
    </w:p>
    <w:p>
      <w:pPr>
        <w:pStyle w:val="5"/>
        <w:spacing w:before="160"/>
        <w:ind w:left="708"/>
        <w:rPr>
          <w:color w:val="000000" w:themeColor="text1"/>
          <w14:textFill>
            <w14:solidFill>
              <w14:schemeClr w14:val="tx1"/>
            </w14:solidFill>
          </w14:textFill>
        </w:rPr>
      </w:pPr>
      <w:r>
        <w:rPr>
          <w:color w:val="000000" w:themeColor="text1"/>
          <w14:textFill>
            <w14:solidFill>
              <w14:schemeClr w14:val="tx1"/>
            </w14:solidFill>
          </w14:textFill>
        </w:rPr>
        <w:t>本项目位于茂县城区，不在饮用水源保护区、自然保护区、风景名胜区、湿地公园、地</w:t>
      </w:r>
    </w:p>
    <w:p>
      <w:pPr>
        <w:spacing w:after="0"/>
        <w:rPr>
          <w:color w:val="000000" w:themeColor="text1"/>
          <w14:textFill>
            <w14:solidFill>
              <w14:schemeClr w14:val="tx1"/>
            </w14:solidFill>
          </w14:textFill>
        </w:rPr>
        <w:sectPr>
          <w:pgSz w:w="11910" w:h="16840"/>
          <w:pgMar w:top="1080" w:right="820" w:bottom="1180" w:left="960" w:header="891" w:footer="993" w:gutter="0"/>
        </w:sectPr>
      </w:pPr>
    </w:p>
    <w:p>
      <w:pPr>
        <w:pStyle w:val="5"/>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32" o:spid="_x0000_s1032" style="position:absolute;left:0pt;margin-left:57.7pt;margin-top:74.55pt;height:695.35pt;width:479.9pt;mso-position-horizontal-relative:page;mso-position-vertical-relative:page;z-index:-261002240;mso-width-relative:page;mso-height-relative:page;" filled="f" stroked="t" coordorigin="1154,1491" coordsize="9598,13907" path="m1154,1445l10752,1445m1154,15347l10752,15347m1159,1440l1159,15342m10747,1440l10747,15342e">
            <v:path arrowok="t"/>
            <v:fill on="f" focussize="0,0"/>
            <v:stroke weight="0.48pt" color="#000000"/>
            <v:imagedata o:title=""/>
            <o:lock v:ext="edit"/>
          </v:shape>
        </w:pict>
      </w:r>
    </w:p>
    <w:p>
      <w:pPr>
        <w:pStyle w:val="5"/>
        <w:spacing w:before="67"/>
        <w:ind w:left="227"/>
        <w:rPr>
          <w:color w:val="000000" w:themeColor="text1"/>
          <w14:textFill>
            <w14:solidFill>
              <w14:schemeClr w14:val="tx1"/>
            </w14:solidFill>
          </w14:textFill>
        </w:rPr>
      </w:pPr>
      <w:r>
        <w:rPr>
          <w:color w:val="000000" w:themeColor="text1"/>
          <w14:textFill>
            <w14:solidFill>
              <w14:schemeClr w14:val="tx1"/>
            </w14:solidFill>
          </w14:textFill>
        </w:rPr>
        <w:t>质公园等各类生态保护重要区域。 结合《四川省生态保护红线分布图》分析，项目选址与</w:t>
      </w:r>
    </w:p>
    <w:p>
      <w:pPr>
        <w:pStyle w:val="5"/>
        <w:spacing w:before="160"/>
        <w:ind w:left="227"/>
        <w:rPr>
          <w:color w:val="000000" w:themeColor="text1"/>
          <w14:textFill>
            <w14:solidFill>
              <w14:schemeClr w14:val="tx1"/>
            </w14:solidFill>
          </w14:textFill>
        </w:rPr>
      </w:pPr>
      <w:r>
        <w:rPr>
          <w:color w:val="000000" w:themeColor="text1"/>
          <w14:textFill>
            <w14:solidFill>
              <w14:schemeClr w14:val="tx1"/>
            </w14:solidFill>
          </w14:textFill>
        </w:rPr>
        <w:t>《四川省生态保护红线方案》是相协调的。</w:t>
      </w:r>
    </w:p>
    <w:p>
      <w:pPr>
        <w:pStyle w:val="9"/>
        <w:numPr>
          <w:ilvl w:val="0"/>
          <w:numId w:val="3"/>
        </w:numPr>
        <w:tabs>
          <w:tab w:val="left" w:pos="1309"/>
        </w:tabs>
        <w:spacing w:before="161" w:after="0" w:line="240" w:lineRule="auto"/>
        <w:ind w:left="130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环境质量底线</w:t>
      </w:r>
    </w:p>
    <w:p>
      <w:pPr>
        <w:pStyle w:val="5"/>
        <w:spacing w:before="160" w:line="364" w:lineRule="auto"/>
        <w:ind w:left="227" w:right="238" w:firstLine="480"/>
        <w:rPr>
          <w:color w:val="000000" w:themeColor="text1"/>
          <w14:textFill>
            <w14:solidFill>
              <w14:schemeClr w14:val="tx1"/>
            </w14:solidFill>
          </w14:textFill>
        </w:rPr>
      </w:pPr>
      <w:r>
        <w:rPr>
          <w:color w:val="000000" w:themeColor="text1"/>
          <w:spacing w:val="-2"/>
          <w14:textFill>
            <w14:solidFill>
              <w14:schemeClr w14:val="tx1"/>
            </w14:solidFill>
          </w14:textFill>
        </w:rPr>
        <w:t>本项目所在区域空气环境质量满足《环境空气质量标准》</w:t>
      </w:r>
      <w:r>
        <w:rPr>
          <w:rFonts w:ascii="Times New Roman" w:eastAsia="Times New Roman"/>
          <w:color w:val="000000" w:themeColor="text1"/>
          <w14:textFill>
            <w14:solidFill>
              <w14:schemeClr w14:val="tx1"/>
            </w14:solidFill>
          </w14:textFill>
        </w:rPr>
        <w:t xml:space="preserve">(GB3095-2012) </w:t>
      </w:r>
      <w:r>
        <w:rPr>
          <w:color w:val="000000" w:themeColor="text1"/>
          <w:spacing w:val="-3"/>
          <w14:textFill>
            <w14:solidFill>
              <w14:schemeClr w14:val="tx1"/>
            </w14:solidFill>
          </w14:textFill>
        </w:rPr>
        <w:t>二级标准；区域地表水体均能满足《地表水环境质量标准》</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GB3838-2002</w:t>
      </w:r>
      <w:r>
        <w:rPr>
          <w:color w:val="000000" w:themeColor="text1"/>
          <w14:textFill>
            <w14:solidFill>
              <w14:schemeClr w14:val="tx1"/>
            </w14:solidFill>
          </w14:textFill>
        </w:rPr>
        <w:t>）</w:t>
      </w:r>
      <w:r>
        <w:rPr>
          <w:color w:val="000000" w:themeColor="text1"/>
          <w:spacing w:val="-31"/>
          <w14:textFill>
            <w14:solidFill>
              <w14:schemeClr w14:val="tx1"/>
            </w14:solidFill>
          </w14:textFill>
        </w:rPr>
        <w:t xml:space="preserve">中 </w:t>
      </w:r>
      <w:r>
        <w:rPr>
          <w:rFonts w:ascii="Times New Roman" w:eastAsia="Times New Roman"/>
          <w:color w:val="000000" w:themeColor="text1"/>
          <w14:textFill>
            <w14:solidFill>
              <w14:schemeClr w14:val="tx1"/>
            </w14:solidFill>
          </w14:textFill>
        </w:rPr>
        <w:t xml:space="preserve">III </w:t>
      </w:r>
      <w:r>
        <w:rPr>
          <w:color w:val="000000" w:themeColor="text1"/>
          <w:spacing w:val="-2"/>
          <w14:textFill>
            <w14:solidFill>
              <w14:schemeClr w14:val="tx1"/>
            </w14:solidFill>
          </w14:textFill>
        </w:rPr>
        <w:t xml:space="preserve">类水域标准限值要求； </w:t>
      </w:r>
      <w:r>
        <w:rPr>
          <w:color w:val="000000" w:themeColor="text1"/>
          <w14:textFill>
            <w14:solidFill>
              <w14:schemeClr w14:val="tx1"/>
            </w14:solidFill>
          </w14:textFill>
        </w:rPr>
        <w:t>项目建设区域昼间、夜间声环境均满足《声环境质量标准》</w:t>
      </w:r>
      <w:r>
        <w:rPr>
          <w:rFonts w:ascii="Times New Roman" w:eastAsia="Times New Roman"/>
          <w:color w:val="000000" w:themeColor="text1"/>
          <w14:textFill>
            <w14:solidFill>
              <w14:schemeClr w14:val="tx1"/>
            </w14:solidFill>
          </w14:textFill>
        </w:rPr>
        <w:t>(GB3096-2008)</w:t>
      </w:r>
      <w:r>
        <w:rPr>
          <w:color w:val="000000" w:themeColor="text1"/>
          <w:spacing w:val="-23"/>
          <w14:textFill>
            <w14:solidFill>
              <w14:schemeClr w14:val="tx1"/>
            </w14:solidFill>
          </w14:textFill>
        </w:rPr>
        <w:t xml:space="preserve">中 </w:t>
      </w:r>
      <w:r>
        <w:rPr>
          <w:rFonts w:ascii="Times New Roman" w:eastAsia="Times New Roman"/>
          <w:color w:val="000000" w:themeColor="text1"/>
          <w14:textFill>
            <w14:solidFill>
              <w14:schemeClr w14:val="tx1"/>
            </w14:solidFill>
          </w14:textFill>
        </w:rPr>
        <w:t xml:space="preserve">2 </w:t>
      </w:r>
      <w:r>
        <w:rPr>
          <w:color w:val="000000" w:themeColor="text1"/>
          <w14:textFill>
            <w14:solidFill>
              <w14:schemeClr w14:val="tx1"/>
            </w14:solidFill>
          </w14:textFill>
        </w:rPr>
        <w:t>类标准，区</w:t>
      </w:r>
      <w:r>
        <w:rPr>
          <w:color w:val="000000" w:themeColor="text1"/>
          <w:spacing w:val="-15"/>
          <w14:textFill>
            <w14:solidFill>
              <w14:schemeClr w14:val="tx1"/>
            </w14:solidFill>
          </w14:textFill>
        </w:rPr>
        <w:t>域环境质量现状良好。根据工程分析，项目营运期各类污染物通过采取有效的污染防治措施， 对区域环境影响较小，不会改变区域环境功能类别，能够守住区域环境质量底线。</w:t>
      </w:r>
    </w:p>
    <w:p>
      <w:pPr>
        <w:pStyle w:val="9"/>
        <w:numPr>
          <w:ilvl w:val="0"/>
          <w:numId w:val="3"/>
        </w:numPr>
        <w:tabs>
          <w:tab w:val="left" w:pos="1309"/>
        </w:tabs>
        <w:spacing w:before="3" w:after="0" w:line="240" w:lineRule="auto"/>
        <w:ind w:left="130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资源利用上线</w:t>
      </w:r>
    </w:p>
    <w:p>
      <w:pPr>
        <w:pStyle w:val="5"/>
        <w:spacing w:before="161" w:line="364" w:lineRule="auto"/>
        <w:ind w:left="708" w:right="537"/>
        <w:rPr>
          <w:color w:val="000000" w:themeColor="text1"/>
          <w14:textFill>
            <w14:solidFill>
              <w14:schemeClr w14:val="tx1"/>
            </w14:solidFill>
          </w14:textFill>
        </w:rPr>
      </w:pPr>
      <w:r>
        <w:rPr>
          <w:color w:val="000000" w:themeColor="text1"/>
          <w14:textFill>
            <w14:solidFill>
              <w14:schemeClr w14:val="tx1"/>
            </w14:solidFill>
          </w14:textFill>
        </w:rPr>
        <w:t>本项目为防内涝治理工程，属于生态影响型项目。营运期使用的能源主要为电能等。电能：项目用电来自当地市电网，电量充足，能够为项目的电力提供有效保障。</w:t>
      </w:r>
    </w:p>
    <w:p>
      <w:pPr>
        <w:pStyle w:val="5"/>
        <w:spacing w:before="1"/>
        <w:ind w:left="708"/>
        <w:rPr>
          <w:color w:val="000000" w:themeColor="text1"/>
          <w14:textFill>
            <w14:solidFill>
              <w14:schemeClr w14:val="tx1"/>
            </w14:solidFill>
          </w14:textFill>
        </w:rPr>
      </w:pPr>
      <w:r>
        <w:rPr>
          <w:color w:val="000000" w:themeColor="text1"/>
          <w14:textFill>
            <w14:solidFill>
              <w14:schemeClr w14:val="tx1"/>
            </w14:solidFill>
          </w14:textFill>
        </w:rPr>
        <w:t>水资源：项目用水量较小，对水资源几乎无影响。</w:t>
      </w:r>
    </w:p>
    <w:p>
      <w:pPr>
        <w:pStyle w:val="5"/>
        <w:spacing w:before="160" w:line="364" w:lineRule="auto"/>
        <w:ind w:left="708" w:right="297"/>
        <w:rPr>
          <w:color w:val="000000" w:themeColor="text1"/>
          <w14:textFill>
            <w14:solidFill>
              <w14:schemeClr w14:val="tx1"/>
            </w14:solidFill>
          </w14:textFill>
        </w:rPr>
      </w:pPr>
      <w:r>
        <w:rPr>
          <w:color w:val="000000" w:themeColor="text1"/>
          <w14:textFill>
            <w14:solidFill>
              <w14:schemeClr w14:val="tx1"/>
            </w14:solidFill>
          </w14:textFill>
        </w:rPr>
        <w:t>土地资源：项目用地为规划的市政道路用地，项目符合茂县城市发展规划及供地政策。本项目建设期间，通过内部管理、废弃物的回收利用、污染物综合治理等方面采取合理</w:t>
      </w:r>
    </w:p>
    <w:p>
      <w:pPr>
        <w:pStyle w:val="5"/>
        <w:spacing w:before="1"/>
        <w:ind w:left="227"/>
        <w:rPr>
          <w:color w:val="000000" w:themeColor="text1"/>
          <w14:textFill>
            <w14:solidFill>
              <w14:schemeClr w14:val="tx1"/>
            </w14:solidFill>
          </w14:textFill>
        </w:rPr>
      </w:pPr>
      <w:r>
        <w:rPr>
          <w:color w:val="000000" w:themeColor="text1"/>
          <w14:textFill>
            <w14:solidFill>
              <w14:schemeClr w14:val="tx1"/>
            </w14:solidFill>
          </w14:textFill>
        </w:rPr>
        <w:t>可行的措施，以</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节能、降耗、减污</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为目标，有效控制污染，不会突破区域的资源利用上线。</w:t>
      </w:r>
    </w:p>
    <w:p>
      <w:pPr>
        <w:pStyle w:val="9"/>
        <w:numPr>
          <w:ilvl w:val="0"/>
          <w:numId w:val="3"/>
        </w:numPr>
        <w:tabs>
          <w:tab w:val="left" w:pos="1309"/>
        </w:tabs>
        <w:spacing w:before="161" w:after="0" w:line="240" w:lineRule="auto"/>
        <w:ind w:left="130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环境准入负面清单</w:t>
      </w:r>
    </w:p>
    <w:p>
      <w:pPr>
        <w:pStyle w:val="5"/>
        <w:spacing w:before="160" w:line="364" w:lineRule="auto"/>
        <w:ind w:left="227" w:right="358" w:firstLine="480"/>
        <w:jc w:val="both"/>
        <w:rPr>
          <w:color w:val="000000" w:themeColor="text1"/>
          <w14:textFill>
            <w14:solidFill>
              <w14:schemeClr w14:val="tx1"/>
            </w14:solidFill>
          </w14:textFill>
        </w:rPr>
      </w:pPr>
      <w:r>
        <w:rPr>
          <w:color w:val="000000" w:themeColor="text1"/>
          <w14:textFill>
            <w14:solidFill>
              <w14:schemeClr w14:val="tx1"/>
            </w14:solidFill>
          </w14:textFill>
        </w:rPr>
        <w:t>根据四川省发展改革委印发的《四川省国家重点生态功能区产业准入负面清单</w:t>
      </w:r>
      <w:r>
        <w:rPr>
          <w:rFonts w:asci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第一批</w:t>
      </w:r>
      <w:r>
        <w:rPr>
          <w:rFonts w:asci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试行</w:t>
      </w:r>
      <w:r>
        <w:rPr>
          <w:rFonts w:asci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》和《四川省国家重点生态功能区产业准入负面清单</w:t>
      </w:r>
      <w:r>
        <w:rPr>
          <w:rFonts w:asci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第二批</w:t>
      </w:r>
      <w:r>
        <w:rPr>
          <w:rFonts w:asci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试行</w:t>
      </w:r>
      <w:r>
        <w:rPr>
          <w:rFonts w:asci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》，茂县不在其所列区县之列。</w:t>
      </w:r>
    </w:p>
    <w:p>
      <w:pPr>
        <w:pStyle w:val="5"/>
        <w:spacing w:before="2"/>
        <w:ind w:left="708"/>
        <w:rPr>
          <w:color w:val="000000" w:themeColor="text1"/>
          <w14:textFill>
            <w14:solidFill>
              <w14:schemeClr w14:val="tx1"/>
            </w14:solidFill>
          </w14:textFill>
        </w:rPr>
      </w:pPr>
      <w:r>
        <w:rPr>
          <w:color w:val="000000" w:themeColor="text1"/>
          <w14:textFill>
            <w14:solidFill>
              <w14:schemeClr w14:val="tx1"/>
            </w14:solidFill>
          </w14:textFill>
        </w:rPr>
        <w:t>综上，本项目建设满足区域</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三线一单</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管理机制要求。</w:t>
      </w:r>
    </w:p>
    <w:p>
      <w:pPr>
        <w:pStyle w:val="5"/>
        <w:spacing w:before="161"/>
        <w:ind w:left="227"/>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四、选线合理性分析</w:t>
      </w:r>
    </w:p>
    <w:p>
      <w:pPr>
        <w:pStyle w:val="5"/>
        <w:spacing w:before="160" w:line="364" w:lineRule="auto"/>
        <w:ind w:left="227" w:right="365" w:firstLine="480"/>
        <w:jc w:val="both"/>
        <w:rPr>
          <w:color w:val="000000" w:themeColor="text1"/>
          <w14:textFill>
            <w14:solidFill>
              <w14:schemeClr w14:val="tx1"/>
            </w14:solidFill>
          </w14:textFill>
        </w:rPr>
      </w:pPr>
      <w:r>
        <w:rPr>
          <w:color w:val="000000" w:themeColor="text1"/>
          <w:spacing w:val="-4"/>
          <w14:textFill>
            <w14:solidFill>
              <w14:schemeClr w14:val="tx1"/>
            </w14:solidFill>
          </w14:textFill>
        </w:rPr>
        <w:t>本项目为茂县南庄村至岷江河防内涝治理工程，建设地点主要位于茂县环城公路、学府</w:t>
      </w:r>
      <w:r>
        <w:rPr>
          <w:color w:val="000000" w:themeColor="text1"/>
          <w:spacing w:val="-5"/>
          <w14:textFill>
            <w14:solidFill>
              <w14:schemeClr w14:val="tx1"/>
            </w14:solidFill>
          </w14:textFill>
        </w:rPr>
        <w:t xml:space="preserve">路、羌兴大道、支路、滨河路等道路。本工程占地主要为市政道路用地，管网 </w:t>
      </w:r>
      <w:r>
        <w:rPr>
          <w:rFonts w:ascii="Times New Roman" w:eastAsia="Times New Roman"/>
          <w:color w:val="000000" w:themeColor="text1"/>
          <w14:textFill>
            <w14:solidFill>
              <w14:schemeClr w14:val="tx1"/>
            </w14:solidFill>
          </w14:textFill>
        </w:rPr>
        <w:t xml:space="preserve">200m </w:t>
      </w:r>
      <w:r>
        <w:rPr>
          <w:color w:val="000000" w:themeColor="text1"/>
          <w:spacing w:val="-5"/>
          <w14:textFill>
            <w14:solidFill>
              <w14:schemeClr w14:val="tx1"/>
            </w14:solidFill>
          </w14:textFill>
        </w:rPr>
        <w:t>范围内</w:t>
      </w:r>
      <w:r>
        <w:rPr>
          <w:color w:val="000000" w:themeColor="text1"/>
          <w:spacing w:val="-8"/>
          <w14:textFill>
            <w14:solidFill>
              <w14:schemeClr w14:val="tx1"/>
            </w14:solidFill>
          </w14:textFill>
        </w:rPr>
        <w:t>无自然保护区、风景名胜区、文物保护单位、饮用水源取水口和饮用水源保护区等特殊保护</w:t>
      </w:r>
      <w:r>
        <w:rPr>
          <w:color w:val="000000" w:themeColor="text1"/>
          <w14:textFill>
            <w14:solidFill>
              <w14:schemeClr w14:val="tx1"/>
            </w14:solidFill>
          </w14:textFill>
        </w:rPr>
        <w:t>目标。</w:t>
      </w:r>
    </w:p>
    <w:p>
      <w:pPr>
        <w:pStyle w:val="5"/>
        <w:spacing w:before="3" w:line="364" w:lineRule="auto"/>
        <w:ind w:left="708" w:right="3897"/>
        <w:jc w:val="both"/>
        <w:rPr>
          <w:color w:val="000000" w:themeColor="text1"/>
          <w14:textFill>
            <w14:solidFill>
              <w14:schemeClr w14:val="tx1"/>
            </w14:solidFill>
          </w14:textFill>
        </w:rPr>
      </w:pPr>
      <w:r>
        <w:rPr>
          <w:color w:val="000000" w:themeColor="text1"/>
          <w14:textFill>
            <w14:solidFill>
              <w14:schemeClr w14:val="tx1"/>
            </w14:solidFill>
          </w14:textFill>
        </w:rPr>
        <w:t xml:space="preserve">因此，本项目管网沿线选址合理，与周围环境相容。管网沿线外环境关系主要见表 </w:t>
      </w:r>
      <w:r>
        <w:rPr>
          <w:rFonts w:ascii="Times New Roman" w:eastAsia="Times New Roman"/>
          <w:color w:val="000000" w:themeColor="text1"/>
          <w14:textFill>
            <w14:solidFill>
              <w14:schemeClr w14:val="tx1"/>
            </w14:solidFill>
          </w14:textFill>
        </w:rPr>
        <w:t>1-1</w:t>
      </w:r>
      <w:r>
        <w:rPr>
          <w:color w:val="000000" w:themeColor="text1"/>
          <w14:textFill>
            <w14:solidFill>
              <w14:schemeClr w14:val="tx1"/>
            </w14:solidFill>
          </w14:textFill>
        </w:rPr>
        <w:t>：</w:t>
      </w:r>
    </w:p>
    <w:p>
      <w:pPr>
        <w:spacing w:after="0" w:line="364" w:lineRule="auto"/>
        <w:jc w:val="both"/>
        <w:rPr>
          <w:color w:val="000000" w:themeColor="text1"/>
          <w14:textFill>
            <w14:solidFill>
              <w14:schemeClr w14:val="tx1"/>
            </w14:solidFill>
          </w14:textFill>
        </w:rPr>
        <w:sectPr>
          <w:pgSz w:w="11910" w:h="16840"/>
          <w:pgMar w:top="1080" w:right="820" w:bottom="1180" w:left="960" w:header="891" w:footer="993" w:gutter="0"/>
        </w:sectPr>
      </w:pPr>
    </w:p>
    <w:p>
      <w:pPr>
        <w:pStyle w:val="5"/>
        <w:spacing w:before="8"/>
        <w:rPr>
          <w:color w:val="000000" w:themeColor="text1"/>
          <w:sz w:val="23"/>
          <w14:textFill>
            <w14:solidFill>
              <w14:schemeClr w14:val="tx1"/>
            </w14:solidFill>
          </w14:textFill>
        </w:rPr>
      </w:pPr>
      <w:r>
        <w:rPr>
          <w:color w:val="000000" w:themeColor="text1"/>
          <w14:textFill>
            <w14:solidFill>
              <w14:schemeClr w14:val="tx1"/>
            </w14:solidFill>
          </w14:textFill>
        </w:rPr>
        <w:pict>
          <v:shape id="_x0000_s1033" o:spid="_x0000_s1033" style="position:absolute;left:0pt;margin-left:57.7pt;margin-top:89.35pt;height:680.55pt;width:479.9pt;mso-position-horizontal-relative:page;mso-position-vertical-relative:page;z-index:-261001216;mso-width-relative:page;mso-height-relative:page;" filled="f" stroked="t" coordorigin="1154,1787" coordsize="9598,13611" path="m1154,1445l10752,1445m1154,15051l10752,15051m1159,1440l1159,15046m10747,1440l10747,15046e">
            <v:path arrowok="t"/>
            <v:fill on="f" focussize="0,0"/>
            <v:stroke weight="0.48pt" color="#000000"/>
            <v:imagedata o:title=""/>
            <o:lock v:ext="edit"/>
          </v:shape>
        </w:pict>
      </w:r>
    </w:p>
    <w:p>
      <w:pPr>
        <w:tabs>
          <w:tab w:val="left" w:pos="751"/>
        </w:tabs>
        <w:spacing w:before="77" w:after="22"/>
        <w:ind w:left="0" w:right="139" w:firstLine="0"/>
        <w:jc w:val="center"/>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表</w:t>
      </w:r>
      <w:r>
        <w:rPr>
          <w:rFonts w:hint="eastAsia" w:ascii="黑体" w:eastAsia="黑体"/>
          <w:color w:val="000000" w:themeColor="text1"/>
          <w:spacing w:val="-54"/>
          <w:sz w:val="21"/>
          <w14:textFill>
            <w14:solidFill>
              <w14:schemeClr w14:val="tx1"/>
            </w14:solidFill>
          </w14:textFill>
        </w:rPr>
        <w:t xml:space="preserve"> </w:t>
      </w:r>
      <w:r>
        <w:rPr>
          <w:rFonts w:ascii="Times New Roman" w:eastAsia="Times New Roman"/>
          <w:color w:val="000000" w:themeColor="text1"/>
          <w:sz w:val="21"/>
          <w14:textFill>
            <w14:solidFill>
              <w14:schemeClr w14:val="tx1"/>
            </w14:solidFill>
          </w14:textFill>
        </w:rPr>
        <w:t>1-1</w:t>
      </w:r>
      <w:r>
        <w:rPr>
          <w:rFonts w:ascii="Times New Roman" w:eastAsia="Times New Roman"/>
          <w:color w:val="000000" w:themeColor="text1"/>
          <w:sz w:val="21"/>
          <w14:textFill>
            <w14:solidFill>
              <w14:schemeClr w14:val="tx1"/>
            </w14:solidFill>
          </w14:textFill>
        </w:rPr>
        <w:tab/>
      </w:r>
      <w:r>
        <w:rPr>
          <w:rFonts w:hint="eastAsia" w:ascii="黑体" w:eastAsia="黑体"/>
          <w:color w:val="000000" w:themeColor="text1"/>
          <w:sz w:val="21"/>
          <w14:textFill>
            <w14:solidFill>
              <w14:schemeClr w14:val="tx1"/>
            </w14:solidFill>
          </w14:textFill>
        </w:rPr>
        <w:t>项目沿线外环境及主要敏感目标概况</w:t>
      </w:r>
    </w:p>
    <w:tbl>
      <w:tblPr>
        <w:tblStyle w:val="6"/>
        <w:tblW w:w="0" w:type="auto"/>
        <w:tblInd w:w="110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4"/>
        <w:gridCol w:w="1345"/>
        <w:gridCol w:w="1320"/>
        <w:gridCol w:w="1271"/>
        <w:gridCol w:w="707"/>
        <w:gridCol w:w="754"/>
        <w:gridCol w:w="189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504" w:type="dxa"/>
            <w:shd w:val="clear" w:color="auto" w:fill="D5D5D5"/>
          </w:tcPr>
          <w:p>
            <w:pPr>
              <w:pStyle w:val="10"/>
              <w:spacing w:before="176"/>
              <w:ind w:left="19" w:right="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序号</w:t>
            </w:r>
          </w:p>
        </w:tc>
        <w:tc>
          <w:tcPr>
            <w:tcW w:w="1345" w:type="dxa"/>
            <w:shd w:val="clear" w:color="auto" w:fill="D5D5D5"/>
          </w:tcPr>
          <w:p>
            <w:pPr>
              <w:pStyle w:val="10"/>
              <w:spacing w:before="176"/>
              <w:ind w:left="19" w:right="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敏感点名称</w:t>
            </w:r>
          </w:p>
        </w:tc>
        <w:tc>
          <w:tcPr>
            <w:tcW w:w="1320" w:type="dxa"/>
            <w:shd w:val="clear" w:color="auto" w:fill="D5D5D5"/>
          </w:tcPr>
          <w:p>
            <w:pPr>
              <w:pStyle w:val="10"/>
              <w:spacing w:before="176"/>
              <w:ind w:left="1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方向</w:t>
            </w:r>
          </w:p>
        </w:tc>
        <w:tc>
          <w:tcPr>
            <w:tcW w:w="1271" w:type="dxa"/>
            <w:shd w:val="clear" w:color="auto" w:fill="D5D5D5"/>
          </w:tcPr>
          <w:p>
            <w:pPr>
              <w:pStyle w:val="10"/>
              <w:spacing w:before="20"/>
              <w:ind w:left="88" w:right="7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距管道中心</w:t>
            </w:r>
          </w:p>
          <w:p>
            <w:pPr>
              <w:pStyle w:val="10"/>
              <w:spacing w:before="43"/>
              <w:ind w:left="88" w:right="74"/>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线（</w:t>
            </w:r>
            <w:r>
              <w:rPr>
                <w:rFonts w:ascii="Times New Roman" w:eastAsia="Times New Roman"/>
                <w:color w:val="000000" w:themeColor="text1"/>
                <w:sz w:val="21"/>
                <w14:textFill>
                  <w14:solidFill>
                    <w14:schemeClr w14:val="tx1"/>
                  </w14:solidFill>
                </w14:textFill>
              </w:rPr>
              <w:t>m</w:t>
            </w:r>
            <w:r>
              <w:rPr>
                <w:color w:val="000000" w:themeColor="text1"/>
                <w:sz w:val="21"/>
                <w14:textFill>
                  <w14:solidFill>
                    <w14:schemeClr w14:val="tx1"/>
                  </w14:solidFill>
                </w14:textFill>
              </w:rPr>
              <w:t>）</w:t>
            </w:r>
          </w:p>
        </w:tc>
        <w:tc>
          <w:tcPr>
            <w:tcW w:w="707" w:type="dxa"/>
            <w:shd w:val="clear" w:color="auto" w:fill="D5D5D5"/>
          </w:tcPr>
          <w:p>
            <w:pPr>
              <w:pStyle w:val="10"/>
              <w:spacing w:before="20"/>
              <w:ind w:left="141"/>
              <w:rPr>
                <w:color w:val="000000" w:themeColor="text1"/>
                <w:sz w:val="21"/>
                <w14:textFill>
                  <w14:solidFill>
                    <w14:schemeClr w14:val="tx1"/>
                  </w14:solidFill>
                </w14:textFill>
              </w:rPr>
            </w:pPr>
            <w:r>
              <w:rPr>
                <w:color w:val="000000" w:themeColor="text1"/>
                <w:sz w:val="21"/>
                <w14:textFill>
                  <w14:solidFill>
                    <w14:schemeClr w14:val="tx1"/>
                  </w14:solidFill>
                </w14:textFill>
              </w:rPr>
              <w:t>高差</w:t>
            </w:r>
          </w:p>
          <w:p>
            <w:pPr>
              <w:pStyle w:val="10"/>
              <w:spacing w:before="43"/>
              <w:ind w:left="62"/>
              <w:rPr>
                <w:color w:val="000000" w:themeColor="text1"/>
                <w:sz w:val="21"/>
                <w14:textFill>
                  <w14:solidFill>
                    <w14:schemeClr w14:val="tx1"/>
                  </w14:solidFill>
                </w14:textFill>
              </w:rPr>
            </w:pP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m</w:t>
            </w:r>
            <w:r>
              <w:rPr>
                <w:color w:val="000000" w:themeColor="text1"/>
                <w:sz w:val="21"/>
                <w14:textFill>
                  <w14:solidFill>
                    <w14:schemeClr w14:val="tx1"/>
                  </w14:solidFill>
                </w14:textFill>
              </w:rPr>
              <w:t>）</w:t>
            </w:r>
          </w:p>
        </w:tc>
        <w:tc>
          <w:tcPr>
            <w:tcW w:w="754" w:type="dxa"/>
            <w:shd w:val="clear" w:color="auto" w:fill="D5D5D5"/>
          </w:tcPr>
          <w:p>
            <w:pPr>
              <w:pStyle w:val="10"/>
              <w:spacing w:before="20"/>
              <w:ind w:left="40" w:right="2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楼层</w:t>
            </w:r>
          </w:p>
          <w:p>
            <w:pPr>
              <w:pStyle w:val="10"/>
              <w:spacing w:before="43"/>
              <w:ind w:left="40" w:right="2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（层）</w:t>
            </w:r>
          </w:p>
        </w:tc>
        <w:tc>
          <w:tcPr>
            <w:tcW w:w="1897" w:type="dxa"/>
            <w:shd w:val="clear" w:color="auto" w:fill="D5D5D5"/>
          </w:tcPr>
          <w:p>
            <w:pPr>
              <w:pStyle w:val="10"/>
              <w:spacing w:before="176"/>
              <w:ind w:left="32" w:right="2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规模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504" w:type="dxa"/>
          </w:tcPr>
          <w:p>
            <w:pPr>
              <w:pStyle w:val="10"/>
              <w:spacing w:before="58"/>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1</w:t>
            </w:r>
          </w:p>
        </w:tc>
        <w:tc>
          <w:tcPr>
            <w:tcW w:w="1345" w:type="dxa"/>
          </w:tcPr>
          <w:p>
            <w:pPr>
              <w:pStyle w:val="10"/>
              <w:spacing w:before="44"/>
              <w:ind w:left="18" w:right="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阿坝职业学院</w:t>
            </w:r>
          </w:p>
        </w:tc>
        <w:tc>
          <w:tcPr>
            <w:tcW w:w="1320" w:type="dxa"/>
          </w:tcPr>
          <w:p>
            <w:pPr>
              <w:pStyle w:val="10"/>
              <w:spacing w:before="44"/>
              <w:ind w:left="1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管道起点西侧</w:t>
            </w:r>
          </w:p>
        </w:tc>
        <w:tc>
          <w:tcPr>
            <w:tcW w:w="1271" w:type="dxa"/>
          </w:tcPr>
          <w:p>
            <w:pPr>
              <w:pStyle w:val="10"/>
              <w:spacing w:before="58"/>
              <w:ind w:left="88" w:right="7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tcPr>
          <w:p>
            <w:pPr>
              <w:pStyle w:val="10"/>
              <w:spacing w:before="58"/>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58"/>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897" w:type="dxa"/>
          </w:tcPr>
          <w:p>
            <w:pPr>
              <w:pStyle w:val="10"/>
              <w:spacing w:before="44"/>
              <w:ind w:left="35" w:right="2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师生约 </w:t>
            </w:r>
            <w:r>
              <w:rPr>
                <w:rFonts w:ascii="Times New Roman" w:eastAsia="Times New Roman"/>
                <w:color w:val="000000" w:themeColor="text1"/>
                <w:sz w:val="21"/>
                <w14:textFill>
                  <w14:solidFill>
                    <w14:schemeClr w14:val="tx1"/>
                  </w14:solidFill>
                </w14:textFill>
              </w:rPr>
              <w:t xml:space="preserve">6000 </w:t>
            </w:r>
            <w:r>
              <w:rPr>
                <w:color w:val="000000" w:themeColor="text1"/>
                <w:sz w:val="21"/>
                <w14:textFill>
                  <w14:solidFill>
                    <w14:schemeClr w14:val="tx1"/>
                  </w14:solidFill>
                </w14:textFill>
              </w:rPr>
              <w:t>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504" w:type="dxa"/>
          </w:tcPr>
          <w:p>
            <w:pPr>
              <w:pStyle w:val="10"/>
              <w:spacing w:before="58"/>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2</w:t>
            </w:r>
          </w:p>
        </w:tc>
        <w:tc>
          <w:tcPr>
            <w:tcW w:w="1345" w:type="dxa"/>
          </w:tcPr>
          <w:p>
            <w:pPr>
              <w:pStyle w:val="10"/>
              <w:spacing w:before="44"/>
              <w:ind w:left="19" w:right="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居住小区</w:t>
            </w:r>
          </w:p>
        </w:tc>
        <w:tc>
          <w:tcPr>
            <w:tcW w:w="1320" w:type="dxa"/>
          </w:tcPr>
          <w:p>
            <w:pPr>
              <w:pStyle w:val="10"/>
              <w:spacing w:before="44"/>
              <w:ind w:left="1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管道起点东侧</w:t>
            </w:r>
          </w:p>
        </w:tc>
        <w:tc>
          <w:tcPr>
            <w:tcW w:w="1271" w:type="dxa"/>
          </w:tcPr>
          <w:p>
            <w:pPr>
              <w:pStyle w:val="10"/>
              <w:spacing w:before="58"/>
              <w:ind w:left="88" w:right="7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tcPr>
          <w:p>
            <w:pPr>
              <w:pStyle w:val="10"/>
              <w:spacing w:before="58"/>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58"/>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897" w:type="dxa"/>
          </w:tcPr>
          <w:p>
            <w:pPr>
              <w:pStyle w:val="10"/>
              <w:spacing w:before="44"/>
              <w:ind w:left="35" w:right="2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约 </w:t>
            </w:r>
            <w:r>
              <w:rPr>
                <w:rFonts w:ascii="Times New Roman" w:eastAsia="Times New Roman"/>
                <w:color w:val="000000" w:themeColor="text1"/>
                <w:sz w:val="21"/>
                <w14:textFill>
                  <w14:solidFill>
                    <w14:schemeClr w14:val="tx1"/>
                  </w14:solidFill>
                </w14:textFill>
              </w:rPr>
              <w:t xml:space="preserve">500 </w:t>
            </w:r>
            <w:r>
              <w:rPr>
                <w:color w:val="000000" w:themeColor="text1"/>
                <w:sz w:val="21"/>
                <w14:textFill>
                  <w14:solidFill>
                    <w14:schemeClr w14:val="tx1"/>
                  </w14:solidFill>
                </w14:textFill>
              </w:rPr>
              <w:t>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8" w:hRule="atLeast"/>
        </w:trPr>
        <w:tc>
          <w:tcPr>
            <w:tcW w:w="504" w:type="dxa"/>
          </w:tcPr>
          <w:p>
            <w:pPr>
              <w:pStyle w:val="10"/>
              <w:spacing w:before="59"/>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3</w:t>
            </w:r>
          </w:p>
        </w:tc>
        <w:tc>
          <w:tcPr>
            <w:tcW w:w="1345" w:type="dxa"/>
          </w:tcPr>
          <w:p>
            <w:pPr>
              <w:pStyle w:val="10"/>
              <w:spacing w:before="45"/>
              <w:ind w:left="19" w:right="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茂县中学</w:t>
            </w:r>
          </w:p>
        </w:tc>
        <w:tc>
          <w:tcPr>
            <w:tcW w:w="1320" w:type="dxa"/>
          </w:tcPr>
          <w:p>
            <w:pPr>
              <w:pStyle w:val="10"/>
              <w:spacing w:before="45"/>
              <w:ind w:left="1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管道南侧</w:t>
            </w:r>
          </w:p>
        </w:tc>
        <w:tc>
          <w:tcPr>
            <w:tcW w:w="1271" w:type="dxa"/>
          </w:tcPr>
          <w:p>
            <w:pPr>
              <w:pStyle w:val="10"/>
              <w:spacing w:before="59"/>
              <w:ind w:left="88" w:right="7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tcPr>
          <w:p>
            <w:pPr>
              <w:pStyle w:val="10"/>
              <w:spacing w:before="59"/>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59"/>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897" w:type="dxa"/>
          </w:tcPr>
          <w:p>
            <w:pPr>
              <w:pStyle w:val="10"/>
              <w:spacing w:before="45"/>
              <w:ind w:left="35" w:right="2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师生约 </w:t>
            </w:r>
            <w:r>
              <w:rPr>
                <w:rFonts w:ascii="Times New Roman" w:eastAsia="Times New Roman"/>
                <w:color w:val="000000" w:themeColor="text1"/>
                <w:sz w:val="21"/>
                <w14:textFill>
                  <w14:solidFill>
                    <w14:schemeClr w14:val="tx1"/>
                  </w14:solidFill>
                </w14:textFill>
              </w:rPr>
              <w:t xml:space="preserve">3000 </w:t>
            </w:r>
            <w:r>
              <w:rPr>
                <w:color w:val="000000" w:themeColor="text1"/>
                <w:sz w:val="21"/>
                <w14:textFill>
                  <w14:solidFill>
                    <w14:schemeClr w14:val="tx1"/>
                  </w14:solidFill>
                </w14:textFill>
              </w:rPr>
              <w:t>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504" w:type="dxa"/>
          </w:tcPr>
          <w:p>
            <w:pPr>
              <w:pStyle w:val="10"/>
              <w:spacing w:before="59"/>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4</w:t>
            </w:r>
          </w:p>
        </w:tc>
        <w:tc>
          <w:tcPr>
            <w:tcW w:w="1345" w:type="dxa"/>
          </w:tcPr>
          <w:p>
            <w:pPr>
              <w:pStyle w:val="10"/>
              <w:spacing w:before="45"/>
              <w:ind w:left="19" w:right="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南风小区</w:t>
            </w:r>
          </w:p>
        </w:tc>
        <w:tc>
          <w:tcPr>
            <w:tcW w:w="1320" w:type="dxa"/>
          </w:tcPr>
          <w:p>
            <w:pPr>
              <w:pStyle w:val="10"/>
              <w:spacing w:before="45"/>
              <w:ind w:left="1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管道北侧</w:t>
            </w:r>
          </w:p>
        </w:tc>
        <w:tc>
          <w:tcPr>
            <w:tcW w:w="1271" w:type="dxa"/>
          </w:tcPr>
          <w:p>
            <w:pPr>
              <w:pStyle w:val="10"/>
              <w:spacing w:before="59"/>
              <w:ind w:left="88" w:right="7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tcPr>
          <w:p>
            <w:pPr>
              <w:pStyle w:val="10"/>
              <w:spacing w:before="59"/>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59"/>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897" w:type="dxa"/>
          </w:tcPr>
          <w:p>
            <w:pPr>
              <w:pStyle w:val="10"/>
              <w:spacing w:before="45"/>
              <w:ind w:left="35" w:right="2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约 </w:t>
            </w:r>
            <w:r>
              <w:rPr>
                <w:rFonts w:ascii="Times New Roman" w:eastAsia="Times New Roman"/>
                <w:color w:val="000000" w:themeColor="text1"/>
                <w:sz w:val="21"/>
                <w14:textFill>
                  <w14:solidFill>
                    <w14:schemeClr w14:val="tx1"/>
                  </w14:solidFill>
                </w14:textFill>
              </w:rPr>
              <w:t xml:space="preserve">500 </w:t>
            </w:r>
            <w:r>
              <w:rPr>
                <w:color w:val="000000" w:themeColor="text1"/>
                <w:sz w:val="21"/>
                <w14:textFill>
                  <w14:solidFill>
                    <w14:schemeClr w14:val="tx1"/>
                  </w14:solidFill>
                </w14:textFill>
              </w:rPr>
              <w:t>户，</w:t>
            </w:r>
            <w:r>
              <w:rPr>
                <w:rFonts w:ascii="Times New Roman" w:eastAsia="Times New Roman"/>
                <w:color w:val="000000" w:themeColor="text1"/>
                <w:sz w:val="21"/>
                <w14:textFill>
                  <w14:solidFill>
                    <w14:schemeClr w14:val="tx1"/>
                  </w14:solidFill>
                </w14:textFill>
              </w:rPr>
              <w:t xml:space="preserve">2000 </w:t>
            </w:r>
            <w:r>
              <w:rPr>
                <w:color w:val="000000" w:themeColor="text1"/>
                <w:sz w:val="21"/>
                <w14:textFill>
                  <w14:solidFill>
                    <w14:schemeClr w14:val="tx1"/>
                  </w14:solidFill>
                </w14:textFill>
              </w:rPr>
              <w:t>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8" w:hRule="atLeast"/>
        </w:trPr>
        <w:tc>
          <w:tcPr>
            <w:tcW w:w="504" w:type="dxa"/>
          </w:tcPr>
          <w:p>
            <w:pPr>
              <w:pStyle w:val="10"/>
              <w:spacing w:before="57"/>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5</w:t>
            </w:r>
          </w:p>
        </w:tc>
        <w:tc>
          <w:tcPr>
            <w:tcW w:w="1345" w:type="dxa"/>
          </w:tcPr>
          <w:p>
            <w:pPr>
              <w:pStyle w:val="10"/>
              <w:spacing w:before="43"/>
              <w:ind w:left="19" w:right="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晋茂新园</w:t>
            </w:r>
          </w:p>
        </w:tc>
        <w:tc>
          <w:tcPr>
            <w:tcW w:w="1320" w:type="dxa"/>
          </w:tcPr>
          <w:p>
            <w:pPr>
              <w:pStyle w:val="10"/>
              <w:spacing w:before="43"/>
              <w:ind w:left="1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管道北侧</w:t>
            </w:r>
          </w:p>
        </w:tc>
        <w:tc>
          <w:tcPr>
            <w:tcW w:w="1271" w:type="dxa"/>
          </w:tcPr>
          <w:p>
            <w:pPr>
              <w:pStyle w:val="10"/>
              <w:spacing w:before="57"/>
              <w:ind w:left="88" w:right="7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tcPr>
          <w:p>
            <w:pPr>
              <w:pStyle w:val="10"/>
              <w:spacing w:before="57"/>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57"/>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897" w:type="dxa"/>
          </w:tcPr>
          <w:p>
            <w:pPr>
              <w:pStyle w:val="10"/>
              <w:spacing w:before="43"/>
              <w:ind w:left="35" w:right="2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约 </w:t>
            </w:r>
            <w:r>
              <w:rPr>
                <w:rFonts w:ascii="Times New Roman" w:eastAsia="Times New Roman"/>
                <w:color w:val="000000" w:themeColor="text1"/>
                <w:sz w:val="21"/>
                <w14:textFill>
                  <w14:solidFill>
                    <w14:schemeClr w14:val="tx1"/>
                  </w14:solidFill>
                </w14:textFill>
              </w:rPr>
              <w:t xml:space="preserve">500 </w:t>
            </w:r>
            <w:r>
              <w:rPr>
                <w:color w:val="000000" w:themeColor="text1"/>
                <w:sz w:val="21"/>
                <w14:textFill>
                  <w14:solidFill>
                    <w14:schemeClr w14:val="tx1"/>
                  </w14:solidFill>
                </w14:textFill>
              </w:rPr>
              <w:t>户，</w:t>
            </w:r>
            <w:r>
              <w:rPr>
                <w:rFonts w:ascii="Times New Roman" w:eastAsia="Times New Roman"/>
                <w:color w:val="000000" w:themeColor="text1"/>
                <w:sz w:val="21"/>
                <w14:textFill>
                  <w14:solidFill>
                    <w14:schemeClr w14:val="tx1"/>
                  </w14:solidFill>
                </w14:textFill>
              </w:rPr>
              <w:t xml:space="preserve">2000 </w:t>
            </w:r>
            <w:r>
              <w:rPr>
                <w:color w:val="000000" w:themeColor="text1"/>
                <w:sz w:val="21"/>
                <w14:textFill>
                  <w14:solidFill>
                    <w14:schemeClr w14:val="tx1"/>
                  </w14:solidFill>
                </w14:textFill>
              </w:rPr>
              <w:t>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504" w:type="dxa"/>
          </w:tcPr>
          <w:p>
            <w:pPr>
              <w:pStyle w:val="10"/>
              <w:spacing w:before="177"/>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6</w:t>
            </w:r>
          </w:p>
        </w:tc>
        <w:tc>
          <w:tcPr>
            <w:tcW w:w="1345" w:type="dxa"/>
          </w:tcPr>
          <w:p>
            <w:pPr>
              <w:pStyle w:val="10"/>
              <w:spacing w:before="163"/>
              <w:ind w:left="18" w:right="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茂县人民法院</w:t>
            </w:r>
          </w:p>
        </w:tc>
        <w:tc>
          <w:tcPr>
            <w:tcW w:w="1320" w:type="dxa"/>
          </w:tcPr>
          <w:p>
            <w:pPr>
              <w:pStyle w:val="10"/>
              <w:spacing w:before="163"/>
              <w:ind w:left="1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管道南侧</w:t>
            </w:r>
          </w:p>
        </w:tc>
        <w:tc>
          <w:tcPr>
            <w:tcW w:w="1271" w:type="dxa"/>
          </w:tcPr>
          <w:p>
            <w:pPr>
              <w:pStyle w:val="10"/>
              <w:spacing w:before="177"/>
              <w:ind w:left="88" w:right="7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20</w:t>
            </w:r>
          </w:p>
        </w:tc>
        <w:tc>
          <w:tcPr>
            <w:tcW w:w="707" w:type="dxa"/>
          </w:tcPr>
          <w:p>
            <w:pPr>
              <w:pStyle w:val="10"/>
              <w:spacing w:before="177"/>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177"/>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897" w:type="dxa"/>
          </w:tcPr>
          <w:p>
            <w:pPr>
              <w:pStyle w:val="10"/>
              <w:spacing w:before="163"/>
              <w:ind w:left="35" w:right="2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约 </w:t>
            </w:r>
            <w:r>
              <w:rPr>
                <w:rFonts w:ascii="Times New Roman" w:eastAsia="Times New Roman"/>
                <w:color w:val="000000" w:themeColor="text1"/>
                <w:sz w:val="21"/>
                <w14:textFill>
                  <w14:solidFill>
                    <w14:schemeClr w14:val="tx1"/>
                  </w14:solidFill>
                </w14:textFill>
              </w:rPr>
              <w:t xml:space="preserve">60 </w:t>
            </w:r>
            <w:r>
              <w:rPr>
                <w:color w:val="000000" w:themeColor="text1"/>
                <w:sz w:val="21"/>
                <w14:textFill>
                  <w14:solidFill>
                    <w14:schemeClr w14:val="tx1"/>
                  </w14:solidFill>
                </w14:textFill>
              </w:rPr>
              <w:t>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1" w:hRule="atLeast"/>
        </w:trPr>
        <w:tc>
          <w:tcPr>
            <w:tcW w:w="504" w:type="dxa"/>
          </w:tcPr>
          <w:p>
            <w:pPr>
              <w:pStyle w:val="10"/>
              <w:spacing w:before="60"/>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7</w:t>
            </w:r>
          </w:p>
        </w:tc>
        <w:tc>
          <w:tcPr>
            <w:tcW w:w="1345" w:type="dxa"/>
          </w:tcPr>
          <w:p>
            <w:pPr>
              <w:pStyle w:val="10"/>
              <w:spacing w:before="46"/>
              <w:ind w:left="18" w:right="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茂县春林医院</w:t>
            </w:r>
          </w:p>
        </w:tc>
        <w:tc>
          <w:tcPr>
            <w:tcW w:w="1320" w:type="dxa"/>
          </w:tcPr>
          <w:p>
            <w:pPr>
              <w:pStyle w:val="10"/>
              <w:spacing w:before="46"/>
              <w:ind w:left="1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管道北侧</w:t>
            </w:r>
          </w:p>
        </w:tc>
        <w:tc>
          <w:tcPr>
            <w:tcW w:w="1271" w:type="dxa"/>
          </w:tcPr>
          <w:p>
            <w:pPr>
              <w:pStyle w:val="10"/>
              <w:spacing w:before="60"/>
              <w:ind w:left="88" w:right="7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tcPr>
          <w:p>
            <w:pPr>
              <w:pStyle w:val="10"/>
              <w:spacing w:before="60"/>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60"/>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897" w:type="dxa"/>
          </w:tcPr>
          <w:p>
            <w:pPr>
              <w:pStyle w:val="10"/>
              <w:spacing w:before="60"/>
              <w:ind w:left="11"/>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trPr>
        <w:tc>
          <w:tcPr>
            <w:tcW w:w="504" w:type="dxa"/>
          </w:tcPr>
          <w:p>
            <w:pPr>
              <w:pStyle w:val="10"/>
              <w:spacing w:before="73"/>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8</w:t>
            </w:r>
          </w:p>
        </w:tc>
        <w:tc>
          <w:tcPr>
            <w:tcW w:w="1345" w:type="dxa"/>
          </w:tcPr>
          <w:p>
            <w:pPr>
              <w:pStyle w:val="10"/>
              <w:spacing w:before="59"/>
              <w:ind w:left="18" w:right="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岷江</w:t>
            </w:r>
          </w:p>
        </w:tc>
        <w:tc>
          <w:tcPr>
            <w:tcW w:w="1320" w:type="dxa"/>
          </w:tcPr>
          <w:p>
            <w:pPr>
              <w:pStyle w:val="10"/>
              <w:spacing w:before="59"/>
              <w:ind w:left="1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管道终点</w:t>
            </w:r>
          </w:p>
        </w:tc>
        <w:tc>
          <w:tcPr>
            <w:tcW w:w="1271" w:type="dxa"/>
          </w:tcPr>
          <w:p>
            <w:pPr>
              <w:pStyle w:val="10"/>
              <w:spacing w:before="73"/>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707" w:type="dxa"/>
          </w:tcPr>
          <w:p>
            <w:pPr>
              <w:pStyle w:val="10"/>
              <w:spacing w:before="73"/>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754" w:type="dxa"/>
          </w:tcPr>
          <w:p>
            <w:pPr>
              <w:pStyle w:val="10"/>
              <w:spacing w:before="73"/>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897" w:type="dxa"/>
          </w:tcPr>
          <w:p>
            <w:pPr>
              <w:pStyle w:val="10"/>
              <w:spacing w:before="73"/>
              <w:ind w:left="11"/>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bl>
    <w:p>
      <w:pPr>
        <w:pStyle w:val="5"/>
        <w:spacing w:before="81"/>
        <w:ind w:left="227"/>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五、施工平面布置合理性分析</w:t>
      </w:r>
    </w:p>
    <w:p>
      <w:pPr>
        <w:pStyle w:val="5"/>
        <w:spacing w:before="160" w:line="364" w:lineRule="auto"/>
        <w:ind w:left="227" w:right="297" w:firstLine="480"/>
        <w:rPr>
          <w:color w:val="000000" w:themeColor="text1"/>
          <w14:textFill>
            <w14:solidFill>
              <w14:schemeClr w14:val="tx1"/>
            </w14:solidFill>
          </w14:textFill>
        </w:rPr>
      </w:pPr>
      <w:r>
        <w:rPr>
          <w:color w:val="000000" w:themeColor="text1"/>
          <w14:textFill>
            <w14:solidFill>
              <w14:schemeClr w14:val="tx1"/>
            </w14:solidFill>
          </w14:textFill>
        </w:rPr>
        <w:t>施工总布置主要考虑有利施工作业，易于管理，方便民工生活，少占地，安全可靠，经济合理的原则进行。</w:t>
      </w:r>
    </w:p>
    <w:p>
      <w:pPr>
        <w:pStyle w:val="5"/>
        <w:spacing w:before="2"/>
        <w:ind w:left="70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rFonts w:hint="eastAsia" w:ascii="黑体" w:eastAsia="黑体"/>
          <w:color w:val="000000" w:themeColor="text1"/>
          <w14:textFill>
            <w14:solidFill>
              <w14:schemeClr w14:val="tx1"/>
            </w14:solidFill>
          </w14:textFill>
        </w:rPr>
        <w:t>、取料场</w:t>
      </w:r>
    </w:p>
    <w:p>
      <w:pPr>
        <w:pStyle w:val="5"/>
        <w:spacing w:before="160" w:line="364" w:lineRule="auto"/>
        <w:ind w:left="227" w:right="365" w:firstLine="480"/>
        <w:rPr>
          <w:color w:val="000000" w:themeColor="text1"/>
          <w14:textFill>
            <w14:solidFill>
              <w14:schemeClr w14:val="tx1"/>
            </w14:solidFill>
          </w14:textFill>
        </w:rPr>
      </w:pPr>
      <w:r>
        <w:rPr>
          <w:color w:val="000000" w:themeColor="text1"/>
          <w:spacing w:val="-7"/>
          <w14:textFill>
            <w14:solidFill>
              <w14:schemeClr w14:val="tx1"/>
            </w14:solidFill>
          </w14:textFill>
        </w:rPr>
        <w:t>工程所需建筑材料，如砂石料、钢材、混凝土等均外购，项目所需砂石料均从商业料场</w:t>
      </w:r>
      <w:r>
        <w:rPr>
          <w:color w:val="000000" w:themeColor="text1"/>
          <w14:textFill>
            <w14:solidFill>
              <w14:schemeClr w14:val="tx1"/>
            </w14:solidFill>
          </w14:textFill>
        </w:rPr>
        <w:t>购买，不单独设置土石料场。</w:t>
      </w:r>
    </w:p>
    <w:p>
      <w:pPr>
        <w:pStyle w:val="5"/>
        <w:spacing w:before="1"/>
        <w:ind w:left="70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rFonts w:hint="eastAsia" w:ascii="黑体" w:eastAsia="黑体"/>
          <w:color w:val="000000" w:themeColor="text1"/>
          <w14:textFill>
            <w14:solidFill>
              <w14:schemeClr w14:val="tx1"/>
            </w14:solidFill>
          </w14:textFill>
        </w:rPr>
        <w:t>、施工便道</w:t>
      </w:r>
    </w:p>
    <w:p>
      <w:pPr>
        <w:pStyle w:val="5"/>
        <w:spacing w:before="161" w:line="364" w:lineRule="auto"/>
        <w:ind w:left="227" w:right="297" w:firstLine="480"/>
        <w:rPr>
          <w:color w:val="000000" w:themeColor="text1"/>
          <w14:textFill>
            <w14:solidFill>
              <w14:schemeClr w14:val="tx1"/>
            </w14:solidFill>
          </w14:textFill>
        </w:rPr>
      </w:pPr>
      <w:r>
        <w:rPr>
          <w:color w:val="000000" w:themeColor="text1"/>
          <w:spacing w:val="-6"/>
          <w14:textFill>
            <w14:solidFill>
              <w14:schemeClr w14:val="tx1"/>
            </w14:solidFill>
          </w14:textFill>
        </w:rPr>
        <w:t>项目沿线有茂县环城公路、学府路、羌兴大道、支路、滨河路等道路，施工中所需的机</w:t>
      </w:r>
      <w:r>
        <w:rPr>
          <w:color w:val="000000" w:themeColor="text1"/>
          <w:spacing w:val="-7"/>
          <w14:textFill>
            <w14:solidFill>
              <w14:schemeClr w14:val="tx1"/>
            </w14:solidFill>
          </w14:textFill>
        </w:rPr>
        <w:t>具、设备及建材可通过上述道路运输抵达施工现场，交通十分方便，项目不设置施工便道。</w:t>
      </w:r>
    </w:p>
    <w:p>
      <w:pPr>
        <w:pStyle w:val="5"/>
        <w:spacing w:before="1"/>
        <w:ind w:left="70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rFonts w:hint="eastAsia" w:ascii="黑体" w:eastAsia="黑体"/>
          <w:color w:val="000000" w:themeColor="text1"/>
          <w14:textFill>
            <w14:solidFill>
              <w14:schemeClr w14:val="tx1"/>
            </w14:solidFill>
          </w14:textFill>
        </w:rPr>
        <w:t>、施工场地</w:t>
      </w:r>
    </w:p>
    <w:p>
      <w:pPr>
        <w:pStyle w:val="5"/>
        <w:spacing w:before="160" w:line="364" w:lineRule="auto"/>
        <w:ind w:left="227" w:right="360" w:firstLine="480"/>
        <w:jc w:val="both"/>
        <w:rPr>
          <w:color w:val="000000" w:themeColor="text1"/>
          <w14:textFill>
            <w14:solidFill>
              <w14:schemeClr w14:val="tx1"/>
            </w14:solidFill>
          </w14:textFill>
        </w:rPr>
      </w:pPr>
      <w:r>
        <w:rPr>
          <w:color w:val="000000" w:themeColor="text1"/>
          <w:spacing w:val="-9"/>
          <w14:textFill>
            <w14:solidFill>
              <w14:schemeClr w14:val="tx1"/>
            </w14:solidFill>
          </w14:textFill>
        </w:rPr>
        <w:t xml:space="preserve">本项目拟设置 </w:t>
      </w:r>
      <w:r>
        <w:rPr>
          <w:rFonts w:ascii="Times New Roman" w:eastAsia="Times New Roman"/>
          <w:color w:val="000000" w:themeColor="text1"/>
          <w14:textFill>
            <w14:solidFill>
              <w14:schemeClr w14:val="tx1"/>
            </w14:solidFill>
          </w14:textFill>
        </w:rPr>
        <w:t xml:space="preserve">2 </w:t>
      </w:r>
      <w:r>
        <w:rPr>
          <w:color w:val="000000" w:themeColor="text1"/>
          <w:spacing w:val="-9"/>
          <w14:textFill>
            <w14:solidFill>
              <w14:schemeClr w14:val="tx1"/>
            </w14:solidFill>
          </w14:textFill>
        </w:rPr>
        <w:t>处施工场地，分别位于项目的起点和终点空地处，每个施工场地占地面</w:t>
      </w:r>
      <w:r>
        <w:rPr>
          <w:color w:val="000000" w:themeColor="text1"/>
          <w:spacing w:val="-19"/>
          <w14:textFill>
            <w14:solidFill>
              <w14:schemeClr w14:val="tx1"/>
            </w14:solidFill>
          </w14:textFill>
        </w:rPr>
        <w:t xml:space="preserve">积约 </w:t>
      </w:r>
      <w:r>
        <w:rPr>
          <w:rFonts w:ascii="Times New Roman" w:eastAsia="Times New Roman"/>
          <w:color w:val="000000" w:themeColor="text1"/>
          <w14:textFill>
            <w14:solidFill>
              <w14:schemeClr w14:val="tx1"/>
            </w14:solidFill>
          </w14:textFill>
        </w:rPr>
        <w:t>100m</w:t>
      </w:r>
      <w:r>
        <w:rPr>
          <w:rFonts w:ascii="Times New Roman" w:eastAsia="Times New Roman"/>
          <w:color w:val="000000" w:themeColor="text1"/>
          <w:position w:val="8"/>
          <w:sz w:val="15"/>
          <w14:textFill>
            <w14:solidFill>
              <w14:schemeClr w14:val="tx1"/>
            </w14:solidFill>
          </w14:textFill>
        </w:rPr>
        <w:t>2</w:t>
      </w:r>
      <w:r>
        <w:rPr>
          <w:color w:val="000000" w:themeColor="text1"/>
          <w:spacing w:val="-7"/>
          <w14:textFill>
            <w14:solidFill>
              <w14:schemeClr w14:val="tx1"/>
            </w14:solidFill>
          </w14:textFill>
        </w:rPr>
        <w:t>。施工场地内主要布置施工机械临时停放点、材料堆放地等。经现场调查，施工</w:t>
      </w:r>
      <w:r>
        <w:rPr>
          <w:color w:val="000000" w:themeColor="text1"/>
          <w:spacing w:val="-5"/>
          <w14:textFill>
            <w14:solidFill>
              <w14:schemeClr w14:val="tx1"/>
            </w14:solidFill>
          </w14:textFill>
        </w:rPr>
        <w:t xml:space="preserve">场地不占用耕地和林地，且周围 </w:t>
      </w:r>
      <w:r>
        <w:rPr>
          <w:rFonts w:ascii="Times New Roman" w:eastAsia="Times New Roman"/>
          <w:color w:val="000000" w:themeColor="text1"/>
          <w14:textFill>
            <w14:solidFill>
              <w14:schemeClr w14:val="tx1"/>
            </w14:solidFill>
          </w14:textFill>
        </w:rPr>
        <w:t xml:space="preserve">200m </w:t>
      </w:r>
      <w:r>
        <w:rPr>
          <w:color w:val="000000" w:themeColor="text1"/>
          <w:spacing w:val="-2"/>
          <w14:textFill>
            <w14:solidFill>
              <w14:schemeClr w14:val="tx1"/>
            </w14:solidFill>
          </w14:textFill>
        </w:rPr>
        <w:t>范围内无环境敏感点，施工场地的噪声和施工扬尘对</w:t>
      </w:r>
      <w:r>
        <w:rPr>
          <w:color w:val="000000" w:themeColor="text1"/>
          <w:spacing w:val="-5"/>
          <w14:textFill>
            <w14:solidFill>
              <w14:schemeClr w14:val="tx1"/>
            </w14:solidFill>
          </w14:textFill>
        </w:rPr>
        <w:t>周围环境敏感点影响较小。施工场地占地现状为闲置空地，无植被覆盖，且施工结束后将作</w:t>
      </w:r>
      <w:r>
        <w:rPr>
          <w:color w:val="000000" w:themeColor="text1"/>
          <w14:textFill>
            <w14:solidFill>
              <w14:schemeClr w14:val="tx1"/>
            </w14:solidFill>
          </w14:textFill>
        </w:rPr>
        <w:t>为其它项目建设用地，因此施工场地选址基本合理。</w:t>
      </w:r>
    </w:p>
    <w:p>
      <w:pPr>
        <w:pStyle w:val="5"/>
        <w:spacing w:before="3"/>
        <w:ind w:left="70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4</w:t>
      </w:r>
      <w:r>
        <w:rPr>
          <w:rFonts w:hint="eastAsia" w:ascii="黑体" w:eastAsia="黑体"/>
          <w:color w:val="000000" w:themeColor="text1"/>
          <w14:textFill>
            <w14:solidFill>
              <w14:schemeClr w14:val="tx1"/>
            </w14:solidFill>
          </w14:textFill>
        </w:rPr>
        <w:t>、施工营地</w:t>
      </w:r>
    </w:p>
    <w:p>
      <w:pPr>
        <w:pStyle w:val="5"/>
        <w:spacing w:before="161" w:line="364" w:lineRule="auto"/>
        <w:ind w:left="227" w:right="297" w:firstLine="480"/>
        <w:rPr>
          <w:color w:val="000000" w:themeColor="text1"/>
          <w14:textFill>
            <w14:solidFill>
              <w14:schemeClr w14:val="tx1"/>
            </w14:solidFill>
          </w14:textFill>
        </w:rPr>
      </w:pPr>
      <w:r>
        <w:rPr>
          <w:color w:val="000000" w:themeColor="text1"/>
          <w14:textFill>
            <w14:solidFill>
              <w14:schemeClr w14:val="tx1"/>
            </w14:solidFill>
          </w14:textFill>
        </w:rPr>
        <w:t>本项目施工期不设施工营地，利用项目沿线已有的公用厕所等设施，以减少对环境的影响。</w:t>
      </w:r>
    </w:p>
    <w:p>
      <w:pPr>
        <w:pStyle w:val="5"/>
        <w:spacing w:before="1"/>
        <w:ind w:left="70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5</w:t>
      </w:r>
      <w:r>
        <w:rPr>
          <w:rFonts w:hint="eastAsia" w:ascii="黑体" w:eastAsia="黑体"/>
          <w:color w:val="000000" w:themeColor="text1"/>
          <w14:textFill>
            <w14:solidFill>
              <w14:schemeClr w14:val="tx1"/>
            </w14:solidFill>
          </w14:textFill>
        </w:rPr>
        <w:t>、混凝土搅拌站</w:t>
      </w:r>
    </w:p>
    <w:p>
      <w:pPr>
        <w:pStyle w:val="5"/>
        <w:spacing w:before="161"/>
        <w:ind w:left="708"/>
        <w:rPr>
          <w:color w:val="000000" w:themeColor="text1"/>
          <w14:textFill>
            <w14:solidFill>
              <w14:schemeClr w14:val="tx1"/>
            </w14:solidFill>
          </w14:textFill>
        </w:rPr>
      </w:pPr>
      <w:r>
        <w:rPr>
          <w:color w:val="000000" w:themeColor="text1"/>
          <w14:textFill>
            <w14:solidFill>
              <w14:schemeClr w14:val="tx1"/>
            </w14:solidFill>
          </w14:textFill>
        </w:rPr>
        <w:t>工程使用商品混凝土，不需设置混凝土搅拌站。</w:t>
      </w:r>
    </w:p>
    <w:p>
      <w:pPr>
        <w:spacing w:after="0"/>
        <w:rPr>
          <w:color w:val="000000" w:themeColor="text1"/>
          <w14:textFill>
            <w14:solidFill>
              <w14:schemeClr w14:val="tx1"/>
            </w14:solidFill>
          </w14:textFill>
        </w:rPr>
        <w:sectPr>
          <w:pgSz w:w="11910" w:h="16840"/>
          <w:pgMar w:top="1080" w:right="820" w:bottom="1180" w:left="960" w:header="891" w:footer="993" w:gutter="0"/>
        </w:sectPr>
      </w:pPr>
    </w:p>
    <w:p>
      <w:pPr>
        <w:pStyle w:val="5"/>
        <w:spacing w:before="5"/>
        <w:rPr>
          <w:color w:val="000000" w:themeColor="text1"/>
          <w:sz w:val="28"/>
          <w14:textFill>
            <w14:solidFill>
              <w14:schemeClr w14:val="tx1"/>
            </w14:solidFill>
          </w14:textFill>
        </w:rPr>
      </w:pPr>
      <w:r>
        <w:rPr>
          <w:color w:val="000000" w:themeColor="text1"/>
          <w14:textFill>
            <w14:solidFill>
              <w14:schemeClr w14:val="tx1"/>
            </w14:solidFill>
          </w14:textFill>
        </w:rPr>
        <w:pict>
          <v:shape id="_x0000_s1034" o:spid="_x0000_s1034" style="position:absolute;left:0pt;margin-left:57.7pt;margin-top:90.2pt;height:679.7pt;width:479.9pt;mso-position-horizontal-relative:page;mso-position-vertical-relative:page;z-index:-261000192;mso-width-relative:page;mso-height-relative:page;" filled="f" stroked="t" coordorigin="1154,1804" coordsize="9598,13594" path="m1154,1445l10752,1445m1154,15034l10752,15034m1159,1440l1159,15029m10747,1440l10747,15029e">
            <v:path arrowok="t"/>
            <v:fill on="f" focussize="0,0"/>
            <v:stroke weight="0.48pt" color="#000000"/>
            <v:imagedata o:title=""/>
            <o:lock v:ext="edit"/>
          </v:shape>
        </w:pict>
      </w:r>
    </w:p>
    <w:p>
      <w:pPr>
        <w:pStyle w:val="5"/>
        <w:spacing w:before="74"/>
        <w:ind w:left="70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6</w:t>
      </w:r>
      <w:r>
        <w:rPr>
          <w:rFonts w:hint="eastAsia" w:ascii="黑体" w:eastAsia="黑体"/>
          <w:color w:val="000000" w:themeColor="text1"/>
          <w14:textFill>
            <w14:solidFill>
              <w14:schemeClr w14:val="tx1"/>
            </w14:solidFill>
          </w14:textFill>
        </w:rPr>
        <w:t>、弃渣场</w:t>
      </w:r>
    </w:p>
    <w:p>
      <w:pPr>
        <w:pStyle w:val="5"/>
        <w:spacing w:before="161" w:line="364" w:lineRule="auto"/>
        <w:ind w:left="227" w:right="297" w:firstLine="480"/>
        <w:rPr>
          <w:color w:val="000000" w:themeColor="text1"/>
          <w14:textFill>
            <w14:solidFill>
              <w14:schemeClr w14:val="tx1"/>
            </w14:solidFill>
          </w14:textFill>
        </w:rPr>
      </w:pPr>
      <w:r>
        <w:rPr>
          <w:color w:val="000000" w:themeColor="text1"/>
          <w14:textFill>
            <w14:solidFill>
              <w14:schemeClr w14:val="tx1"/>
            </w14:solidFill>
          </w14:textFill>
        </w:rPr>
        <w:t>本项目施工工程量较小，不设永久弃土场，开挖土方临时堆放于管沟两侧，沟槽回填后弃土及时清运。</w:t>
      </w:r>
    </w:p>
    <w:p>
      <w:pPr>
        <w:pStyle w:val="5"/>
        <w:spacing w:line="232" w:lineRule="exact"/>
        <w:ind w:left="70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综上所述：本工程的施工平面布置的经济、合理、可行。</w:t>
      </w:r>
    </w:p>
    <w:p>
      <w:pPr>
        <w:pStyle w:val="5"/>
        <w:spacing w:before="6"/>
        <w:rPr>
          <w:rFonts w:ascii="黑体"/>
          <w:color w:val="000000" w:themeColor="text1"/>
          <w:sz w:val="18"/>
          <w14:textFill>
            <w14:solidFill>
              <w14:schemeClr w14:val="tx1"/>
            </w14:solidFill>
          </w14:textFill>
        </w:rPr>
      </w:pPr>
    </w:p>
    <w:p>
      <w:pPr>
        <w:pStyle w:val="5"/>
        <w:spacing w:before="1"/>
        <w:ind w:left="227"/>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六、工程内容及规模</w:t>
      </w:r>
    </w:p>
    <w:p>
      <w:pPr>
        <w:pStyle w:val="5"/>
        <w:spacing w:before="160"/>
        <w:ind w:left="70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rFonts w:hint="eastAsia" w:ascii="黑体" w:eastAsia="黑体"/>
          <w:color w:val="000000" w:themeColor="text1"/>
          <w14:textFill>
            <w14:solidFill>
              <w14:schemeClr w14:val="tx1"/>
            </w14:solidFill>
          </w14:textFill>
        </w:rPr>
        <w:t>、基本情况</w:t>
      </w:r>
    </w:p>
    <w:p>
      <w:pPr>
        <w:pStyle w:val="5"/>
        <w:spacing w:before="161" w:line="364" w:lineRule="auto"/>
        <w:ind w:left="708" w:right="4377"/>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项目名称：</w:t>
      </w:r>
      <w:r>
        <w:rPr>
          <w:color w:val="000000" w:themeColor="text1"/>
          <w14:textFill>
            <w14:solidFill>
              <w14:schemeClr w14:val="tx1"/>
            </w14:solidFill>
          </w14:textFill>
        </w:rPr>
        <w:t>茂县南庄村至岷江河防内涝治理工程</w:t>
      </w:r>
      <w:r>
        <w:rPr>
          <w:rFonts w:hint="eastAsia" w:ascii="黑体" w:eastAsia="黑体"/>
          <w:color w:val="000000" w:themeColor="text1"/>
          <w14:textFill>
            <w14:solidFill>
              <w14:schemeClr w14:val="tx1"/>
            </w14:solidFill>
          </w14:textFill>
        </w:rPr>
        <w:t>建设单位：</w:t>
      </w:r>
      <w:r>
        <w:rPr>
          <w:color w:val="000000" w:themeColor="text1"/>
          <w14:textFill>
            <w14:solidFill>
              <w14:schemeClr w14:val="tx1"/>
            </w14:solidFill>
          </w14:textFill>
        </w:rPr>
        <w:t>茂县住房和城乡建设局</w:t>
      </w:r>
    </w:p>
    <w:p>
      <w:pPr>
        <w:pStyle w:val="5"/>
        <w:spacing w:before="1" w:line="364" w:lineRule="auto"/>
        <w:ind w:left="708" w:right="7017"/>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建设地点：</w:t>
      </w:r>
      <w:r>
        <w:rPr>
          <w:color w:val="000000" w:themeColor="text1"/>
          <w14:textFill>
            <w14:solidFill>
              <w14:schemeClr w14:val="tx1"/>
            </w14:solidFill>
          </w14:textFill>
        </w:rPr>
        <w:t>茂县凤仪镇</w:t>
      </w:r>
      <w:r>
        <w:rPr>
          <w:rFonts w:hint="eastAsia" w:ascii="黑体" w:eastAsia="黑体"/>
          <w:color w:val="000000" w:themeColor="text1"/>
          <w14:textFill>
            <w14:solidFill>
              <w14:schemeClr w14:val="tx1"/>
            </w14:solidFill>
          </w14:textFill>
        </w:rPr>
        <w:t>建设性质：</w:t>
      </w:r>
      <w:r>
        <w:rPr>
          <w:color w:val="000000" w:themeColor="text1"/>
          <w14:textFill>
            <w14:solidFill>
              <w14:schemeClr w14:val="tx1"/>
            </w14:solidFill>
          </w14:textFill>
        </w:rPr>
        <w:t>新建</w:t>
      </w:r>
    </w:p>
    <w:p>
      <w:pPr>
        <w:pStyle w:val="5"/>
        <w:spacing w:before="1"/>
        <w:ind w:left="708"/>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投资规模：</w:t>
      </w:r>
      <w:r>
        <w:rPr>
          <w:color w:val="000000" w:themeColor="text1"/>
          <w14:textFill>
            <w14:solidFill>
              <w14:schemeClr w14:val="tx1"/>
            </w14:solidFill>
          </w14:textFill>
        </w:rPr>
        <w:t xml:space="preserve">总投资 </w:t>
      </w:r>
      <w:r>
        <w:rPr>
          <w:rFonts w:ascii="Times New Roman" w:eastAsia="Times New Roman"/>
          <w:color w:val="000000" w:themeColor="text1"/>
          <w14:textFill>
            <w14:solidFill>
              <w14:schemeClr w14:val="tx1"/>
            </w14:solidFill>
          </w14:textFill>
        </w:rPr>
        <w:t xml:space="preserve">3301.23 </w:t>
      </w:r>
      <w:r>
        <w:rPr>
          <w:color w:val="000000" w:themeColor="text1"/>
          <w14:textFill>
            <w14:solidFill>
              <w14:schemeClr w14:val="tx1"/>
            </w14:solidFill>
          </w14:textFill>
        </w:rPr>
        <w:t>万元。</w:t>
      </w:r>
    </w:p>
    <w:p>
      <w:pPr>
        <w:pStyle w:val="5"/>
        <w:spacing w:before="160"/>
        <w:ind w:left="70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rFonts w:hint="eastAsia" w:ascii="黑体" w:eastAsia="黑体"/>
          <w:color w:val="000000" w:themeColor="text1"/>
          <w14:textFill>
            <w14:solidFill>
              <w14:schemeClr w14:val="tx1"/>
            </w14:solidFill>
          </w14:textFill>
        </w:rPr>
        <w:t>、建设内容及规模</w:t>
      </w:r>
    </w:p>
    <w:p>
      <w:pPr>
        <w:pStyle w:val="9"/>
        <w:numPr>
          <w:ilvl w:val="0"/>
          <w:numId w:val="4"/>
        </w:numPr>
        <w:tabs>
          <w:tab w:val="left" w:pos="1309"/>
        </w:tabs>
        <w:spacing w:before="161" w:after="0" w:line="240" w:lineRule="auto"/>
        <w:ind w:left="130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建设规模</w:t>
      </w:r>
    </w:p>
    <w:p>
      <w:pPr>
        <w:pStyle w:val="5"/>
        <w:spacing w:before="160" w:line="364" w:lineRule="auto"/>
        <w:ind w:left="227" w:right="297" w:firstLine="480"/>
        <w:jc w:val="both"/>
        <w:rPr>
          <w:color w:val="000000" w:themeColor="text1"/>
          <w14:textFill>
            <w14:solidFill>
              <w14:schemeClr w14:val="tx1"/>
            </w14:solidFill>
          </w14:textFill>
        </w:rPr>
      </w:pPr>
      <w:r>
        <w:rPr>
          <w:color w:val="000000" w:themeColor="text1"/>
          <w:spacing w:val="-1"/>
          <w14:textFill>
            <w14:solidFill>
              <w14:schemeClr w14:val="tx1"/>
            </w14:solidFill>
          </w14:textFill>
        </w:rPr>
        <w:t>本项目为茂县南庄村至岷江河防内涝治理工程，建设地点主要位于环城公路、学府路、</w:t>
      </w:r>
      <w:r>
        <w:rPr>
          <w:color w:val="000000" w:themeColor="text1"/>
          <w:spacing w:val="-3"/>
          <w14:textFill>
            <w14:solidFill>
              <w14:schemeClr w14:val="tx1"/>
            </w14:solidFill>
          </w14:textFill>
        </w:rPr>
        <w:t xml:space="preserve">羌兴大道、支路、滨河路等道路，新建雨水主管道 </w:t>
      </w:r>
      <w:r>
        <w:rPr>
          <w:rFonts w:ascii="Times New Roman" w:eastAsia="Times New Roman"/>
          <w:color w:val="000000" w:themeColor="text1"/>
          <w14:textFill>
            <w14:solidFill>
              <w14:schemeClr w14:val="tx1"/>
            </w14:solidFill>
          </w14:textFill>
        </w:rPr>
        <w:t>1513.6m</w:t>
      </w:r>
      <w:r>
        <w:rPr>
          <w:color w:val="000000" w:themeColor="text1"/>
          <w:spacing w:val="-11"/>
          <w14:textFill>
            <w14:solidFill>
              <w14:schemeClr w14:val="tx1"/>
            </w14:solidFill>
          </w14:textFill>
        </w:rPr>
        <w:t xml:space="preserve">，管径 </w:t>
      </w:r>
      <w:r>
        <w:rPr>
          <w:rFonts w:ascii="Times New Roman" w:eastAsia="Times New Roman"/>
          <w:color w:val="000000" w:themeColor="text1"/>
          <w14:textFill>
            <w14:solidFill>
              <w14:schemeClr w14:val="tx1"/>
            </w14:solidFill>
          </w14:textFill>
        </w:rPr>
        <w:t>d1500-d1800</w:t>
      </w:r>
      <w:r>
        <w:rPr>
          <w:color w:val="000000" w:themeColor="text1"/>
          <w14:textFill>
            <w14:solidFill>
              <w14:schemeClr w14:val="tx1"/>
            </w14:solidFill>
          </w14:textFill>
        </w:rPr>
        <w:t>，管材采用</w:t>
      </w:r>
      <w:r>
        <w:rPr>
          <w:color w:val="000000" w:themeColor="text1"/>
          <w:spacing w:val="-2"/>
          <w14:textFill>
            <w14:solidFill>
              <w14:schemeClr w14:val="tx1"/>
            </w14:solidFill>
          </w14:textFill>
        </w:rPr>
        <w:t>双壁波纹管</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HDPE</w:t>
      </w:r>
      <w:r>
        <w:rPr>
          <w:color w:val="000000" w:themeColor="text1"/>
          <w14:textFill>
            <w14:solidFill>
              <w14:schemeClr w14:val="tx1"/>
            </w14:solidFill>
          </w14:textFill>
        </w:rPr>
        <w:t>），</w:t>
      </w:r>
      <w:r>
        <w:rPr>
          <w:color w:val="000000" w:themeColor="text1"/>
          <w:spacing w:val="-13"/>
          <w14:textFill>
            <w14:solidFill>
              <w14:schemeClr w14:val="tx1"/>
            </w14:solidFill>
          </w14:textFill>
        </w:rPr>
        <w:t xml:space="preserve">环刚度为 </w:t>
      </w:r>
      <w:r>
        <w:rPr>
          <w:rFonts w:ascii="Times New Roman" w:eastAsia="Times New Roman"/>
          <w:color w:val="000000" w:themeColor="text1"/>
          <w:spacing w:val="-3"/>
          <w14:textFill>
            <w14:solidFill>
              <w14:schemeClr w14:val="tx1"/>
            </w14:solidFill>
          </w14:textFill>
        </w:rPr>
        <w:t>10</w:t>
      </w:r>
      <w:r>
        <w:rPr>
          <w:color w:val="000000" w:themeColor="text1"/>
          <w:spacing w:val="-4"/>
          <w14:textFill>
            <w14:solidFill>
              <w14:schemeClr w14:val="tx1"/>
            </w14:solidFill>
          </w14:textFill>
        </w:rPr>
        <w:t>，建设内容主要包括土石方工程、雨水管道工程、破除及恢复工程、管线迁改及保护工程等。</w:t>
      </w:r>
    </w:p>
    <w:p>
      <w:pPr>
        <w:pStyle w:val="9"/>
        <w:numPr>
          <w:ilvl w:val="0"/>
          <w:numId w:val="4"/>
        </w:numPr>
        <w:tabs>
          <w:tab w:val="left" w:pos="1309"/>
        </w:tabs>
        <w:spacing w:before="3" w:after="0" w:line="240" w:lineRule="auto"/>
        <w:ind w:left="130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建设内容</w:t>
      </w:r>
    </w:p>
    <w:p>
      <w:pPr>
        <w:pStyle w:val="9"/>
        <w:numPr>
          <w:ilvl w:val="0"/>
          <w:numId w:val="5"/>
        </w:numPr>
        <w:tabs>
          <w:tab w:val="left" w:pos="909"/>
        </w:tabs>
        <w:spacing w:before="160" w:after="0" w:line="240" w:lineRule="auto"/>
        <w:ind w:left="908" w:right="0" w:hanging="2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土石方工程</w:t>
      </w:r>
    </w:p>
    <w:p>
      <w:pPr>
        <w:pStyle w:val="5"/>
        <w:spacing w:before="161"/>
        <w:ind w:left="708"/>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A.</w:t>
      </w:r>
      <w:r>
        <w:rPr>
          <w:color w:val="000000" w:themeColor="text1"/>
          <w14:textFill>
            <w14:solidFill>
              <w14:schemeClr w14:val="tx1"/>
            </w14:solidFill>
          </w14:textFill>
        </w:rPr>
        <w:t>挖土方：</w:t>
      </w:r>
      <w:r>
        <w:rPr>
          <w:rFonts w:ascii="Times New Roman" w:eastAsia="Times New Roman"/>
          <w:color w:val="000000" w:themeColor="text1"/>
          <w14:textFill>
            <w14:solidFill>
              <w14:schemeClr w14:val="tx1"/>
            </w14:solidFill>
          </w14:textFill>
        </w:rPr>
        <w:t>16429.50 m</w:t>
      </w:r>
      <w:r>
        <w:rPr>
          <w:rFonts w:ascii="Times New Roman" w:eastAsia="Times New Roman"/>
          <w:color w:val="000000" w:themeColor="text1"/>
          <w:position w:val="8"/>
          <w:sz w:val="15"/>
          <w14:textFill>
            <w14:solidFill>
              <w14:schemeClr w14:val="tx1"/>
            </w14:solidFill>
          </w14:textFill>
        </w:rPr>
        <w:t>3</w:t>
      </w:r>
      <w:r>
        <w:rPr>
          <w:color w:val="000000" w:themeColor="text1"/>
          <w14:textFill>
            <w14:solidFill>
              <w14:schemeClr w14:val="tx1"/>
            </w14:solidFill>
          </w14:textFill>
        </w:rPr>
        <w:t>；</w:t>
      </w:r>
    </w:p>
    <w:p>
      <w:pPr>
        <w:pStyle w:val="5"/>
        <w:spacing w:before="160" w:line="364" w:lineRule="auto"/>
        <w:ind w:left="708" w:right="5680"/>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B.</w:t>
      </w:r>
      <w:r>
        <w:rPr>
          <w:color w:val="000000" w:themeColor="text1"/>
          <w14:textFill>
            <w14:solidFill>
              <w14:schemeClr w14:val="tx1"/>
            </w14:solidFill>
          </w14:textFill>
        </w:rPr>
        <w:t>填方：</w:t>
      </w:r>
      <w:r>
        <w:rPr>
          <w:rFonts w:ascii="Times New Roman" w:eastAsia="Times New Roman"/>
          <w:color w:val="000000" w:themeColor="text1"/>
          <w14:textFill>
            <w14:solidFill>
              <w14:schemeClr w14:val="tx1"/>
            </w14:solidFill>
          </w14:textFill>
        </w:rPr>
        <w:t>8543.34 m</w:t>
      </w:r>
      <w:r>
        <w:rPr>
          <w:rFonts w:ascii="Times New Roman" w:eastAsia="Times New Roman"/>
          <w:color w:val="000000" w:themeColor="text1"/>
          <w:position w:val="8"/>
          <w:sz w:val="15"/>
          <w14:textFill>
            <w14:solidFill>
              <w14:schemeClr w14:val="tx1"/>
            </w14:solidFill>
          </w14:textFill>
        </w:rPr>
        <w:t>3</w:t>
      </w:r>
      <w:r>
        <w:rPr>
          <w:color w:val="000000" w:themeColor="text1"/>
          <w14:textFill>
            <w14:solidFill>
              <w14:schemeClr w14:val="tx1"/>
            </w14:solidFill>
          </w14:textFill>
        </w:rPr>
        <w:t xml:space="preserve">，砂砾石回填； </w:t>
      </w:r>
      <w:r>
        <w:rPr>
          <w:rFonts w:ascii="Times New Roman" w:eastAsia="Times New Roman"/>
          <w:color w:val="000000" w:themeColor="text1"/>
          <w14:textFill>
            <w14:solidFill>
              <w14:schemeClr w14:val="tx1"/>
            </w14:solidFill>
          </w14:textFill>
        </w:rPr>
        <w:t>C.</w:t>
      </w:r>
      <w:r>
        <w:rPr>
          <w:color w:val="000000" w:themeColor="text1"/>
          <w14:textFill>
            <w14:solidFill>
              <w14:schemeClr w14:val="tx1"/>
            </w14:solidFill>
          </w14:textFill>
        </w:rPr>
        <w:t>弃方：</w:t>
      </w:r>
      <w:r>
        <w:rPr>
          <w:rFonts w:ascii="Times New Roman" w:eastAsia="Times New Roman"/>
          <w:color w:val="000000" w:themeColor="text1"/>
          <w14:textFill>
            <w14:solidFill>
              <w14:schemeClr w14:val="tx1"/>
            </w14:solidFill>
          </w14:textFill>
        </w:rPr>
        <w:t>13143.60 m</w:t>
      </w:r>
      <w:r>
        <w:rPr>
          <w:rFonts w:ascii="Times New Roman" w:eastAsia="Times New Roman"/>
          <w:color w:val="000000" w:themeColor="text1"/>
          <w:position w:val="8"/>
          <w:sz w:val="15"/>
          <w14:textFill>
            <w14:solidFill>
              <w14:schemeClr w14:val="tx1"/>
            </w14:solidFill>
          </w14:textFill>
        </w:rPr>
        <w:t>3</w:t>
      </w:r>
      <w:r>
        <w:rPr>
          <w:color w:val="000000" w:themeColor="text1"/>
          <w14:textFill>
            <w14:solidFill>
              <w14:schemeClr w14:val="tx1"/>
            </w14:solidFill>
          </w14:textFill>
        </w:rPr>
        <w:t>；</w:t>
      </w:r>
    </w:p>
    <w:p>
      <w:pPr>
        <w:pStyle w:val="9"/>
        <w:numPr>
          <w:ilvl w:val="0"/>
          <w:numId w:val="5"/>
        </w:numPr>
        <w:tabs>
          <w:tab w:val="left" w:pos="909"/>
        </w:tabs>
        <w:spacing w:before="2" w:after="0" w:line="240" w:lineRule="auto"/>
        <w:ind w:left="908" w:right="0" w:hanging="2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雨水管道工程</w:t>
      </w:r>
    </w:p>
    <w:p>
      <w:pPr>
        <w:pStyle w:val="5"/>
        <w:spacing w:before="160" w:line="364" w:lineRule="auto"/>
        <w:ind w:left="227" w:right="294" w:firstLine="480"/>
        <w:rPr>
          <w:color w:val="000000" w:themeColor="text1"/>
          <w14:textFill>
            <w14:solidFill>
              <w14:schemeClr w14:val="tx1"/>
            </w14:solidFill>
          </w14:textFill>
        </w:rPr>
      </w:pPr>
      <w:r>
        <w:rPr>
          <w:color w:val="000000" w:themeColor="text1"/>
          <w14:textFill>
            <w14:solidFill>
              <w14:schemeClr w14:val="tx1"/>
            </w14:solidFill>
          </w14:textFill>
        </w:rPr>
        <w:t>雨水管道工程主要为破除原有雨水管，新建大口径雨水管，含雨水篦子、检查井等附属设施及管道基础等。</w:t>
      </w:r>
    </w:p>
    <w:p>
      <w:pPr>
        <w:pStyle w:val="5"/>
        <w:spacing w:before="1" w:line="364" w:lineRule="auto"/>
        <w:ind w:left="708" w:right="2895"/>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A.d400</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525.60m</w:t>
      </w:r>
      <w:r>
        <w:rPr>
          <w:color w:val="000000" w:themeColor="text1"/>
          <w14:textFill>
            <w14:solidFill>
              <w14:schemeClr w14:val="tx1"/>
            </w14:solidFill>
          </w14:textFill>
        </w:rPr>
        <w:t>（雨水口连接管，双壁波纹管（</w:t>
      </w:r>
      <w:r>
        <w:rPr>
          <w:rFonts w:ascii="Times New Roman" w:eastAsia="Times New Roman"/>
          <w:color w:val="000000" w:themeColor="text1"/>
          <w14:textFill>
            <w14:solidFill>
              <w14:schemeClr w14:val="tx1"/>
            </w14:solidFill>
          </w14:textFill>
        </w:rPr>
        <w:t>HDPE</w:t>
      </w:r>
      <w:r>
        <w:rPr>
          <w:color w:val="000000" w:themeColor="text1"/>
          <w14:textFill>
            <w14:solidFill>
              <w14:schemeClr w14:val="tx1"/>
            </w14:solidFill>
          </w14:textFill>
        </w:rPr>
        <w:t xml:space="preserve">））； </w:t>
      </w:r>
      <w:r>
        <w:rPr>
          <w:rFonts w:ascii="Times New Roman" w:eastAsia="Times New Roman"/>
          <w:color w:val="000000" w:themeColor="text1"/>
          <w14:textFill>
            <w14:solidFill>
              <w14:schemeClr w14:val="tx1"/>
            </w14:solidFill>
          </w14:textFill>
        </w:rPr>
        <w:t>B.d800</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70m</w:t>
      </w:r>
      <w:r>
        <w:rPr>
          <w:color w:val="000000" w:themeColor="text1"/>
          <w14:textFill>
            <w14:solidFill>
              <w14:schemeClr w14:val="tx1"/>
            </w14:solidFill>
          </w14:textFill>
        </w:rPr>
        <w:t>（雨水口支管，双壁波纹管（</w:t>
      </w:r>
      <w:r>
        <w:rPr>
          <w:rFonts w:ascii="Times New Roman" w:eastAsia="Times New Roman"/>
          <w:color w:val="000000" w:themeColor="text1"/>
          <w14:textFill>
            <w14:solidFill>
              <w14:schemeClr w14:val="tx1"/>
            </w14:solidFill>
          </w14:textFill>
        </w:rPr>
        <w:t>HDPE</w:t>
      </w:r>
      <w:r>
        <w:rPr>
          <w:color w:val="000000" w:themeColor="text1"/>
          <w14:textFill>
            <w14:solidFill>
              <w14:schemeClr w14:val="tx1"/>
            </w14:solidFill>
          </w14:textFill>
        </w:rPr>
        <w:t>））；</w:t>
      </w:r>
    </w:p>
    <w:p>
      <w:pPr>
        <w:pStyle w:val="9"/>
        <w:numPr>
          <w:ilvl w:val="0"/>
          <w:numId w:val="6"/>
        </w:numPr>
        <w:tabs>
          <w:tab w:val="left" w:pos="930"/>
        </w:tabs>
        <w:spacing w:before="1" w:after="0" w:line="364" w:lineRule="auto"/>
        <w:ind w:left="227" w:right="237" w:firstLine="480"/>
        <w:jc w:val="left"/>
        <w:rPr>
          <w:color w:val="000000" w:themeColor="text1"/>
          <w:sz w:val="24"/>
          <w14:textFill>
            <w14:solidFill>
              <w14:schemeClr w14:val="tx1"/>
            </w14:solidFill>
          </w14:textFill>
        </w:rPr>
      </w:pPr>
      <w:r>
        <w:rPr>
          <w:rFonts w:ascii="Times New Roman" w:eastAsia="Times New Roman"/>
          <w:color w:val="000000" w:themeColor="text1"/>
          <w:spacing w:val="-1"/>
          <w:sz w:val="24"/>
          <w14:textFill>
            <w14:solidFill>
              <w14:schemeClr w14:val="tx1"/>
            </w14:solidFill>
          </w14:textFill>
        </w:rPr>
        <w:t>d1500</w:t>
      </w:r>
      <w:r>
        <w:rPr>
          <w:color w:val="000000" w:themeColor="text1"/>
          <w:spacing w:val="-1"/>
          <w:sz w:val="24"/>
          <w14:textFill>
            <w14:solidFill>
              <w14:schemeClr w14:val="tx1"/>
            </w14:solidFill>
          </w14:textFill>
        </w:rPr>
        <w:t>：</w:t>
      </w:r>
      <w:r>
        <w:rPr>
          <w:rFonts w:ascii="Times New Roman" w:eastAsia="Times New Roman"/>
          <w:color w:val="000000" w:themeColor="text1"/>
          <w:spacing w:val="-1"/>
          <w:sz w:val="24"/>
          <w14:textFill>
            <w14:solidFill>
              <w14:schemeClr w14:val="tx1"/>
            </w14:solidFill>
          </w14:textFill>
        </w:rPr>
        <w:t>394.00m</w:t>
      </w:r>
      <w:r>
        <w:rPr>
          <w:color w:val="000000" w:themeColor="text1"/>
          <w:spacing w:val="-1"/>
          <w:sz w:val="24"/>
          <w14:textFill>
            <w14:solidFill>
              <w14:schemeClr w14:val="tx1"/>
            </w14:solidFill>
          </w14:textFill>
        </w:rPr>
        <w:t>（</w:t>
      </w:r>
      <w:r>
        <w:rPr>
          <w:color w:val="000000" w:themeColor="text1"/>
          <w:spacing w:val="-3"/>
          <w:sz w:val="24"/>
          <w14:textFill>
            <w14:solidFill>
              <w14:schemeClr w14:val="tx1"/>
            </w14:solidFill>
          </w14:textFill>
        </w:rPr>
        <w:t>雨水口连接管，双壁波纹管</w:t>
      </w:r>
      <w:r>
        <w:rPr>
          <w:color w:val="000000" w:themeColor="text1"/>
          <w:spacing w:val="-5"/>
          <w:sz w:val="24"/>
          <w14:textFill>
            <w14:solidFill>
              <w14:schemeClr w14:val="tx1"/>
            </w14:solidFill>
          </w14:textFill>
        </w:rPr>
        <w:t>（</w:t>
      </w:r>
      <w:r>
        <w:rPr>
          <w:rFonts w:ascii="Times New Roman" w:eastAsia="Times New Roman"/>
          <w:color w:val="000000" w:themeColor="text1"/>
          <w:spacing w:val="-5"/>
          <w:sz w:val="24"/>
          <w14:textFill>
            <w14:solidFill>
              <w14:schemeClr w14:val="tx1"/>
            </w14:solidFill>
          </w14:textFill>
        </w:rPr>
        <w:t>HDPE</w:t>
      </w:r>
      <w:r>
        <w:rPr>
          <w:color w:val="000000" w:themeColor="text1"/>
          <w:spacing w:val="-5"/>
          <w:sz w:val="24"/>
          <w14:textFill>
            <w14:solidFill>
              <w14:schemeClr w14:val="tx1"/>
            </w14:solidFill>
          </w14:textFill>
        </w:rPr>
        <w:t>））</w:t>
      </w:r>
      <w:r>
        <w:rPr>
          <w:color w:val="000000" w:themeColor="text1"/>
          <w:spacing w:val="-4"/>
          <w:sz w:val="24"/>
          <w14:textFill>
            <w14:solidFill>
              <w14:schemeClr w14:val="tx1"/>
            </w14:solidFill>
          </w14:textFill>
        </w:rPr>
        <w:t>，含管道基础、雨水篦子、</w:t>
      </w:r>
      <w:r>
        <w:rPr>
          <w:color w:val="000000" w:themeColor="text1"/>
          <w:spacing w:val="-9"/>
          <w:sz w:val="24"/>
          <w14:textFill>
            <w14:solidFill>
              <w14:schemeClr w14:val="tx1"/>
            </w14:solidFill>
          </w14:textFill>
        </w:rPr>
        <w:t xml:space="preserve">检查井等附属设施，平均埋深 </w:t>
      </w:r>
      <w:r>
        <w:rPr>
          <w:rFonts w:ascii="Times New Roman" w:eastAsia="Times New Roman"/>
          <w:color w:val="000000" w:themeColor="text1"/>
          <w:sz w:val="24"/>
          <w14:textFill>
            <w14:solidFill>
              <w14:schemeClr w14:val="tx1"/>
            </w14:solidFill>
          </w14:textFill>
        </w:rPr>
        <w:t>2.0m~3.0m</w:t>
      </w:r>
      <w:r>
        <w:rPr>
          <w:color w:val="000000" w:themeColor="text1"/>
          <w:sz w:val="24"/>
          <w14:textFill>
            <w14:solidFill>
              <w14:schemeClr w14:val="tx1"/>
            </w14:solidFill>
          </w14:textFill>
        </w:rPr>
        <w:t>）；</w:t>
      </w:r>
    </w:p>
    <w:p>
      <w:pPr>
        <w:spacing w:after="0" w:line="364" w:lineRule="auto"/>
        <w:jc w:val="left"/>
        <w:rPr>
          <w:color w:val="000000" w:themeColor="text1"/>
          <w:sz w:val="24"/>
          <w14:textFill>
            <w14:solidFill>
              <w14:schemeClr w14:val="tx1"/>
            </w14:solidFill>
          </w14:textFill>
        </w:rPr>
        <w:sectPr>
          <w:pgSz w:w="11910" w:h="16840"/>
          <w:pgMar w:top="1080" w:right="820" w:bottom="1180" w:left="960" w:header="891" w:footer="993" w:gutter="0"/>
        </w:sectPr>
      </w:pPr>
    </w:p>
    <w:p>
      <w:pPr>
        <w:pStyle w:val="5"/>
        <w:spacing w:before="5"/>
        <w:rPr>
          <w:color w:val="000000" w:themeColor="text1"/>
          <w:sz w:val="28"/>
          <w14:textFill>
            <w14:solidFill>
              <w14:schemeClr w14:val="tx1"/>
            </w14:solidFill>
          </w14:textFill>
        </w:rPr>
      </w:pPr>
      <w:r>
        <w:rPr>
          <w:color w:val="000000" w:themeColor="text1"/>
          <w14:textFill>
            <w14:solidFill>
              <w14:schemeClr w14:val="tx1"/>
            </w14:solidFill>
          </w14:textFill>
        </w:rPr>
        <w:pict>
          <v:shape id="_x0000_s1035" o:spid="_x0000_s1035" style="position:absolute;left:0pt;margin-left:57.7pt;margin-top:90.95pt;height:678.95pt;width:479.9pt;mso-position-horizontal-relative:page;mso-position-vertical-relative:page;z-index:-260999168;mso-width-relative:page;mso-height-relative:page;" filled="f" stroked="t" coordorigin="1154,1819" coordsize="9598,13579" path="m1154,1445l10752,1445m1154,15019l10752,15019m1159,1440l1159,15014m10747,1440l10747,15014e">
            <v:path arrowok="t"/>
            <v:fill on="f" focussize="0,0"/>
            <v:stroke weight="0.48pt" color="#000000"/>
            <v:imagedata o:title=""/>
            <o:lock v:ext="edit"/>
          </v:shape>
        </w:pict>
      </w:r>
    </w:p>
    <w:p>
      <w:pPr>
        <w:pStyle w:val="9"/>
        <w:numPr>
          <w:ilvl w:val="0"/>
          <w:numId w:val="6"/>
        </w:numPr>
        <w:tabs>
          <w:tab w:val="left" w:pos="942"/>
        </w:tabs>
        <w:spacing w:before="74" w:after="0" w:line="364" w:lineRule="auto"/>
        <w:ind w:left="227" w:right="360" w:firstLine="480"/>
        <w:jc w:val="both"/>
        <w:rPr>
          <w:color w:val="000000" w:themeColor="text1"/>
          <w:sz w:val="24"/>
          <w14:textFill>
            <w14:solidFill>
              <w14:schemeClr w14:val="tx1"/>
            </w14:solidFill>
          </w14:textFill>
        </w:rPr>
      </w:pPr>
      <w:r>
        <w:rPr>
          <w:rFonts w:ascii="Times New Roman" w:eastAsia="Times New Roman"/>
          <w:color w:val="000000" w:themeColor="text1"/>
          <w:spacing w:val="-3"/>
          <w:sz w:val="24"/>
          <w14:textFill>
            <w14:solidFill>
              <w14:schemeClr w14:val="tx1"/>
            </w14:solidFill>
          </w14:textFill>
        </w:rPr>
        <w:t>d1800</w:t>
      </w:r>
      <w:r>
        <w:rPr>
          <w:color w:val="000000" w:themeColor="text1"/>
          <w:spacing w:val="-3"/>
          <w:sz w:val="24"/>
          <w14:textFill>
            <w14:solidFill>
              <w14:schemeClr w14:val="tx1"/>
            </w14:solidFill>
          </w14:textFill>
        </w:rPr>
        <w:t>：</w:t>
      </w:r>
      <w:r>
        <w:rPr>
          <w:rFonts w:ascii="Times New Roman" w:eastAsia="Times New Roman"/>
          <w:color w:val="000000" w:themeColor="text1"/>
          <w:spacing w:val="-3"/>
          <w:sz w:val="24"/>
          <w14:textFill>
            <w14:solidFill>
              <w14:schemeClr w14:val="tx1"/>
            </w14:solidFill>
          </w14:textFill>
        </w:rPr>
        <w:t>1119.60m</w:t>
      </w:r>
      <w:r>
        <w:rPr>
          <w:color w:val="000000" w:themeColor="text1"/>
          <w:spacing w:val="-3"/>
          <w:sz w:val="24"/>
          <w14:textFill>
            <w14:solidFill>
              <w14:schemeClr w14:val="tx1"/>
            </w14:solidFill>
          </w14:textFill>
        </w:rPr>
        <w:t>（</w:t>
      </w:r>
      <w:r>
        <w:rPr>
          <w:color w:val="000000" w:themeColor="text1"/>
          <w:spacing w:val="-2"/>
          <w:sz w:val="24"/>
          <w14:textFill>
            <w14:solidFill>
              <w14:schemeClr w14:val="tx1"/>
            </w14:solidFill>
          </w14:textFill>
        </w:rPr>
        <w:t>双壁波纹管</w:t>
      </w:r>
      <w:r>
        <w:rPr>
          <w:color w:val="000000" w:themeColor="text1"/>
          <w:spacing w:val="-5"/>
          <w:sz w:val="24"/>
          <w14:textFill>
            <w14:solidFill>
              <w14:schemeClr w14:val="tx1"/>
            </w14:solidFill>
          </w14:textFill>
        </w:rPr>
        <w:t>（</w:t>
      </w:r>
      <w:r>
        <w:rPr>
          <w:rFonts w:ascii="Times New Roman" w:eastAsia="Times New Roman"/>
          <w:color w:val="000000" w:themeColor="text1"/>
          <w:spacing w:val="-5"/>
          <w:sz w:val="24"/>
          <w14:textFill>
            <w14:solidFill>
              <w14:schemeClr w14:val="tx1"/>
            </w14:solidFill>
          </w14:textFill>
        </w:rPr>
        <w:t>HDPE</w:t>
      </w:r>
      <w:r>
        <w:rPr>
          <w:color w:val="000000" w:themeColor="text1"/>
          <w:spacing w:val="-5"/>
          <w:sz w:val="24"/>
          <w14:textFill>
            <w14:solidFill>
              <w14:schemeClr w14:val="tx1"/>
            </w14:solidFill>
          </w14:textFill>
        </w:rPr>
        <w:t>）），含管道基础、雨水篦子、检查井等附属</w:t>
      </w:r>
      <w:r>
        <w:rPr>
          <w:color w:val="000000" w:themeColor="text1"/>
          <w:spacing w:val="-12"/>
          <w:sz w:val="24"/>
          <w14:textFill>
            <w14:solidFill>
              <w14:schemeClr w14:val="tx1"/>
            </w14:solidFill>
          </w14:textFill>
        </w:rPr>
        <w:t xml:space="preserve">设施，平均埋深 </w:t>
      </w:r>
      <w:r>
        <w:rPr>
          <w:rFonts w:ascii="Times New Roman" w:eastAsia="Times New Roman"/>
          <w:color w:val="000000" w:themeColor="text1"/>
          <w:sz w:val="24"/>
          <w14:textFill>
            <w14:solidFill>
              <w14:schemeClr w14:val="tx1"/>
            </w14:solidFill>
          </w14:textFill>
        </w:rPr>
        <w:t>2.0m~3.0m</w:t>
      </w:r>
      <w:r>
        <w:rPr>
          <w:color w:val="000000" w:themeColor="text1"/>
          <w:sz w:val="24"/>
          <w14:textFill>
            <w14:solidFill>
              <w14:schemeClr w14:val="tx1"/>
            </w14:solidFill>
          </w14:textFill>
        </w:rPr>
        <w:t>）；</w:t>
      </w:r>
    </w:p>
    <w:p>
      <w:pPr>
        <w:pStyle w:val="9"/>
        <w:numPr>
          <w:ilvl w:val="0"/>
          <w:numId w:val="6"/>
        </w:numPr>
        <w:tabs>
          <w:tab w:val="left" w:pos="916"/>
        </w:tabs>
        <w:spacing w:before="2" w:after="0" w:line="364" w:lineRule="auto"/>
        <w:ind w:left="708" w:right="1138" w:firstLine="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沟槽支护：</w:t>
      </w:r>
      <w:r>
        <w:rPr>
          <w:rFonts w:ascii="Times New Roman" w:hAnsi="Times New Roman" w:eastAsia="Times New Roman"/>
          <w:color w:val="000000" w:themeColor="text1"/>
          <w:sz w:val="24"/>
          <w14:textFill>
            <w14:solidFill>
              <w14:schemeClr w14:val="tx1"/>
            </w14:solidFill>
          </w14:textFill>
        </w:rPr>
        <w:t>1583.60</w:t>
      </w:r>
      <w:r>
        <w:rPr>
          <w:rFonts w:ascii="Times New Roman" w:hAnsi="Times New Roman" w:eastAsia="Times New Roman"/>
          <w:color w:val="000000" w:themeColor="text1"/>
          <w:spacing w:val="3"/>
          <w:sz w:val="24"/>
          <w14:textFill>
            <w14:solidFill>
              <w14:schemeClr w14:val="tx1"/>
            </w14:solidFill>
          </w14:textFill>
        </w:rPr>
        <w:t xml:space="preserve"> </w:t>
      </w:r>
      <w:r>
        <w:rPr>
          <w:rFonts w:ascii="Times New Roman" w:hAnsi="Times New Roman" w:eastAsia="Times New Roman"/>
          <w:color w:val="000000" w:themeColor="text1"/>
          <w:sz w:val="24"/>
          <w14:textFill>
            <w14:solidFill>
              <w14:schemeClr w14:val="tx1"/>
            </w14:solidFill>
          </w14:textFill>
        </w:rPr>
        <w:t>m</w:t>
      </w:r>
      <w:r>
        <w:rPr>
          <w:color w:val="000000" w:themeColor="text1"/>
          <w:sz w:val="24"/>
          <w14:textFill>
            <w14:solidFill>
              <w14:schemeClr w14:val="tx1"/>
            </w14:solidFill>
          </w14:textFill>
        </w:rPr>
        <w:t>（</w:t>
      </w:r>
      <w:r>
        <w:rPr>
          <w:color w:val="000000" w:themeColor="text1"/>
          <w:spacing w:val="-3"/>
          <w:sz w:val="24"/>
          <w14:textFill>
            <w14:solidFill>
              <w14:schemeClr w14:val="tx1"/>
            </w14:solidFill>
          </w14:textFill>
        </w:rPr>
        <w:t xml:space="preserve">暂考虑钢板桩支护，沿道路双侧布置，深度 </w:t>
      </w:r>
      <w:r>
        <w:rPr>
          <w:rFonts w:ascii="Times New Roman" w:hAnsi="Times New Roman" w:eastAsia="Times New Roman"/>
          <w:color w:val="000000" w:themeColor="text1"/>
          <w:spacing w:val="-4"/>
          <w:sz w:val="24"/>
          <w14:textFill>
            <w14:solidFill>
              <w14:schemeClr w14:val="tx1"/>
            </w14:solidFill>
          </w14:textFill>
        </w:rPr>
        <w:t>3-4m</w:t>
      </w:r>
      <w:r>
        <w:rPr>
          <w:color w:val="000000" w:themeColor="text1"/>
          <w:spacing w:val="-4"/>
          <w:sz w:val="24"/>
          <w14:textFill>
            <w14:solidFill>
              <w14:schemeClr w14:val="tx1"/>
            </w14:solidFill>
          </w14:textFill>
        </w:rPr>
        <w:t xml:space="preserve">）； </w:t>
      </w:r>
      <w:r>
        <w:rPr>
          <w:rFonts w:ascii="Times New Roman" w:hAnsi="Times New Roman" w:eastAsia="Times New Roman"/>
          <w:color w:val="000000" w:themeColor="text1"/>
          <w:spacing w:val="-11"/>
          <w:sz w:val="24"/>
          <w14:textFill>
            <w14:solidFill>
              <w14:schemeClr w14:val="tx1"/>
            </w14:solidFill>
          </w14:textFill>
        </w:rPr>
        <w:t>F.</w:t>
      </w:r>
      <w:r>
        <w:rPr>
          <w:color w:val="000000" w:themeColor="text1"/>
          <w:sz w:val="24"/>
          <w14:textFill>
            <w14:solidFill>
              <w14:schemeClr w14:val="tx1"/>
            </w14:solidFill>
          </w14:textFill>
        </w:rPr>
        <w:t>沉泥井：</w:t>
      </w:r>
      <w:r>
        <w:rPr>
          <w:rFonts w:ascii="Times New Roman" w:hAnsi="Times New Roman" w:eastAsia="Times New Roman"/>
          <w:color w:val="000000" w:themeColor="text1"/>
          <w:sz w:val="24"/>
          <w14:textFill>
            <w14:solidFill>
              <w14:schemeClr w14:val="tx1"/>
            </w14:solidFill>
          </w14:textFill>
        </w:rPr>
        <w:t xml:space="preserve">8 </w:t>
      </w:r>
      <w:r>
        <w:rPr>
          <w:color w:val="000000" w:themeColor="text1"/>
          <w:sz w:val="24"/>
          <w14:textFill>
            <w14:solidFill>
              <w14:schemeClr w14:val="tx1"/>
            </w14:solidFill>
          </w14:textFill>
        </w:rPr>
        <w:t>座（</w:t>
      </w:r>
      <w:r>
        <w:rPr>
          <w:rFonts w:ascii="Times New Roman" w:hAnsi="Times New Roman" w:eastAsia="Times New Roman"/>
          <w:color w:val="000000" w:themeColor="text1"/>
          <w:sz w:val="24"/>
          <w14:textFill>
            <w14:solidFill>
              <w14:schemeClr w14:val="tx1"/>
            </w14:solidFill>
          </w14:textFill>
        </w:rPr>
        <w:t>2.0×3.0m</w:t>
      </w:r>
      <w:r>
        <w:rPr>
          <w:color w:val="000000" w:themeColor="text1"/>
          <w:sz w:val="24"/>
          <w14:textFill>
            <w14:solidFill>
              <w14:schemeClr w14:val="tx1"/>
            </w14:solidFill>
          </w14:textFill>
        </w:rPr>
        <w:t>）；</w:t>
      </w:r>
    </w:p>
    <w:p>
      <w:pPr>
        <w:pStyle w:val="5"/>
        <w:spacing w:before="1" w:line="364" w:lineRule="auto"/>
        <w:ind w:left="708" w:right="5380"/>
        <w:rPr>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G.</w:t>
      </w:r>
      <w:r>
        <w:rPr>
          <w:color w:val="000000" w:themeColor="text1"/>
          <w14:textFill>
            <w14:solidFill>
              <w14:schemeClr w14:val="tx1"/>
            </w14:solidFill>
          </w14:textFill>
        </w:rPr>
        <w:t>雨水边沟：</w:t>
      </w:r>
      <w:r>
        <w:rPr>
          <w:rFonts w:ascii="Times New Roman" w:hAnsi="Times New Roman" w:eastAsia="Times New Roman"/>
          <w:color w:val="000000" w:themeColor="text1"/>
          <w14:textFill>
            <w14:solidFill>
              <w14:schemeClr w14:val="tx1"/>
            </w14:solidFill>
          </w14:textFill>
        </w:rPr>
        <w:t>1260m</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40cm×40cm</w:t>
      </w:r>
      <w:r>
        <w:rPr>
          <w:color w:val="000000" w:themeColor="text1"/>
          <w14:textFill>
            <w14:solidFill>
              <w14:schemeClr w14:val="tx1"/>
            </w14:solidFill>
          </w14:textFill>
        </w:rPr>
        <w:t xml:space="preserve">）； </w:t>
      </w:r>
      <w:r>
        <w:rPr>
          <w:rFonts w:ascii="Times New Roman" w:hAnsi="Times New Roman" w:eastAsia="Times New Roman"/>
          <w:color w:val="000000" w:themeColor="text1"/>
          <w14:textFill>
            <w14:solidFill>
              <w14:schemeClr w14:val="tx1"/>
            </w14:solidFill>
          </w14:textFill>
        </w:rPr>
        <w:t>H.</w:t>
      </w:r>
      <w:r>
        <w:rPr>
          <w:color w:val="000000" w:themeColor="text1"/>
          <w14:textFill>
            <w14:solidFill>
              <w14:schemeClr w14:val="tx1"/>
            </w14:solidFill>
          </w14:textFill>
        </w:rPr>
        <w:t>渠道清淤：</w:t>
      </w:r>
      <w:r>
        <w:rPr>
          <w:rFonts w:ascii="Times New Roman" w:hAnsi="Times New Roman" w:eastAsia="Times New Roman"/>
          <w:color w:val="000000" w:themeColor="text1"/>
          <w14:textFill>
            <w14:solidFill>
              <w14:schemeClr w14:val="tx1"/>
            </w14:solidFill>
          </w14:textFill>
        </w:rPr>
        <w:t>745.00m</w:t>
      </w:r>
      <w:r>
        <w:rPr>
          <w:color w:val="000000" w:themeColor="text1"/>
          <w14:textFill>
            <w14:solidFill>
              <w14:schemeClr w14:val="tx1"/>
            </w14:solidFill>
          </w14:textFill>
        </w:rPr>
        <w:t>；</w:t>
      </w:r>
    </w:p>
    <w:p>
      <w:pPr>
        <w:pStyle w:val="9"/>
        <w:numPr>
          <w:ilvl w:val="0"/>
          <w:numId w:val="5"/>
        </w:numPr>
        <w:tabs>
          <w:tab w:val="left" w:pos="909"/>
        </w:tabs>
        <w:spacing w:before="1" w:after="0" w:line="240" w:lineRule="auto"/>
        <w:ind w:left="908" w:right="0" w:hanging="2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破除及恢复工程</w:t>
      </w:r>
    </w:p>
    <w:p>
      <w:pPr>
        <w:pStyle w:val="5"/>
        <w:spacing w:before="160"/>
        <w:ind w:left="708"/>
        <w:rPr>
          <w:color w:val="000000" w:themeColor="text1"/>
          <w14:textFill>
            <w14:solidFill>
              <w14:schemeClr w14:val="tx1"/>
            </w14:solidFill>
          </w14:textFill>
        </w:rPr>
      </w:pPr>
      <w:r>
        <w:rPr>
          <w:color w:val="000000" w:themeColor="text1"/>
          <w14:textFill>
            <w14:solidFill>
              <w14:schemeClr w14:val="tx1"/>
            </w14:solidFill>
          </w14:textFill>
        </w:rPr>
        <w:t>①车行道破除及恢复</w:t>
      </w:r>
    </w:p>
    <w:p>
      <w:pPr>
        <w:pStyle w:val="5"/>
        <w:spacing w:before="161" w:line="364" w:lineRule="auto"/>
        <w:ind w:left="708" w:right="243"/>
        <w:rPr>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A.</w:t>
      </w:r>
      <w:r>
        <w:rPr>
          <w:color w:val="000000" w:themeColor="text1"/>
          <w:spacing w:val="-1"/>
          <w14:textFill>
            <w14:solidFill>
              <w14:schemeClr w14:val="tx1"/>
            </w14:solidFill>
          </w14:textFill>
        </w:rPr>
        <w:t>车行道破除：</w:t>
      </w:r>
      <w:r>
        <w:rPr>
          <w:rFonts w:ascii="Times New Roman" w:hAnsi="Times New Roman" w:eastAsia="Times New Roman"/>
          <w:color w:val="000000" w:themeColor="text1"/>
          <w:spacing w:val="-3"/>
          <w14:textFill>
            <w14:solidFill>
              <w14:schemeClr w14:val="tx1"/>
            </w14:solidFill>
          </w14:textFill>
        </w:rPr>
        <w:t xml:space="preserve">6571.80 </w:t>
      </w:r>
      <w:r>
        <w:rPr>
          <w:rFonts w:ascii="Times New Roman" w:hAnsi="Times New Roman" w:eastAsia="Times New Roman"/>
          <w:color w:val="000000" w:themeColor="text1"/>
          <w:spacing w:val="-7"/>
          <w14:textFill>
            <w14:solidFill>
              <w14:schemeClr w14:val="tx1"/>
            </w14:solidFill>
          </w14:textFill>
        </w:rPr>
        <w:t>m²</w:t>
      </w:r>
      <w:r>
        <w:rPr>
          <w:color w:val="000000" w:themeColor="text1"/>
          <w:spacing w:val="-13"/>
          <w14:textFill>
            <w14:solidFill>
              <w14:schemeClr w14:val="tx1"/>
            </w14:solidFill>
          </w14:textFill>
        </w:rPr>
        <w:t xml:space="preserve">，破除厚度 </w:t>
      </w:r>
      <w:r>
        <w:rPr>
          <w:rFonts w:ascii="Times New Roman" w:hAnsi="Times New Roman" w:eastAsia="Times New Roman"/>
          <w:color w:val="000000" w:themeColor="text1"/>
          <w:spacing w:val="-5"/>
          <w14:textFill>
            <w14:solidFill>
              <w14:schemeClr w14:val="tx1"/>
            </w14:solidFill>
          </w14:textFill>
        </w:rPr>
        <w:t>80cm</w:t>
      </w:r>
      <w:r>
        <w:rPr>
          <w:color w:val="000000" w:themeColor="text1"/>
          <w:spacing w:val="-8"/>
          <w14:textFill>
            <w14:solidFill>
              <w14:schemeClr w14:val="tx1"/>
            </w14:solidFill>
          </w14:textFill>
        </w:rPr>
        <w:t xml:space="preserve">，含弃置和原雨水管道的破除，运距 </w:t>
      </w:r>
      <w:r>
        <w:rPr>
          <w:rFonts w:ascii="Times New Roman" w:hAnsi="Times New Roman" w:eastAsia="Times New Roman"/>
          <w:color w:val="000000" w:themeColor="text1"/>
          <w:spacing w:val="-3"/>
          <w14:textFill>
            <w14:solidFill>
              <w14:schemeClr w14:val="tx1"/>
            </w14:solidFill>
          </w14:textFill>
        </w:rPr>
        <w:t>15km</w:t>
      </w:r>
      <w:r>
        <w:rPr>
          <w:color w:val="000000" w:themeColor="text1"/>
          <w:spacing w:val="-3"/>
          <w14:textFill>
            <w14:solidFill>
              <w14:schemeClr w14:val="tx1"/>
            </w14:solidFill>
          </w14:textFill>
        </w:rPr>
        <w:t xml:space="preserve">； </w:t>
      </w:r>
      <w:r>
        <w:rPr>
          <w:rFonts w:ascii="Times New Roman" w:hAnsi="Times New Roman" w:eastAsia="Times New Roman"/>
          <w:color w:val="000000" w:themeColor="text1"/>
          <w14:textFill>
            <w14:solidFill>
              <w14:schemeClr w14:val="tx1"/>
            </w14:solidFill>
          </w14:textFill>
        </w:rPr>
        <w:t>B.</w:t>
      </w:r>
      <w:r>
        <w:rPr>
          <w:color w:val="000000" w:themeColor="text1"/>
          <w14:textFill>
            <w14:solidFill>
              <w14:schemeClr w14:val="tx1"/>
            </w14:solidFill>
          </w14:textFill>
        </w:rPr>
        <w:t>路基加强处理：</w:t>
      </w:r>
      <w:r>
        <w:rPr>
          <w:rFonts w:ascii="Times New Roman" w:hAnsi="Times New Roman" w:eastAsia="Times New Roman"/>
          <w:color w:val="000000" w:themeColor="text1"/>
          <w14:textFill>
            <w14:solidFill>
              <w14:schemeClr w14:val="tx1"/>
            </w14:solidFill>
          </w14:textFill>
        </w:rPr>
        <w:t>2891.59 m</w:t>
      </w:r>
      <w:r>
        <w:rPr>
          <w:rFonts w:ascii="Times New Roman" w:hAnsi="Times New Roman" w:eastAsia="Times New Roman"/>
          <w:color w:val="000000" w:themeColor="text1"/>
          <w:position w:val="8"/>
          <w:sz w:val="15"/>
          <w14:textFill>
            <w14:solidFill>
              <w14:schemeClr w14:val="tx1"/>
            </w14:solidFill>
          </w14:textFill>
        </w:rPr>
        <w:t>3</w:t>
      </w:r>
      <w:r>
        <w:rPr>
          <w:color w:val="000000" w:themeColor="text1"/>
          <w:spacing w:val="-7"/>
          <w14:textFill>
            <w14:solidFill>
              <w14:schemeClr w14:val="tx1"/>
            </w14:solidFill>
          </w14:textFill>
        </w:rPr>
        <w:t xml:space="preserve">，对车行道路床下 </w:t>
      </w:r>
      <w:r>
        <w:rPr>
          <w:rFonts w:ascii="Times New Roman" w:hAnsi="Times New Roman" w:eastAsia="Times New Roman"/>
          <w:color w:val="000000" w:themeColor="text1"/>
          <w14:textFill>
            <w14:solidFill>
              <w14:schemeClr w14:val="tx1"/>
            </w14:solidFill>
          </w14:textFill>
        </w:rPr>
        <w:t xml:space="preserve">40cm </w:t>
      </w:r>
      <w:r>
        <w:rPr>
          <w:color w:val="000000" w:themeColor="text1"/>
          <w14:textFill>
            <w14:solidFill>
              <w14:schemeClr w14:val="tx1"/>
            </w14:solidFill>
          </w14:textFill>
        </w:rPr>
        <w:t>范围内进行砂砾石换填；</w:t>
      </w:r>
    </w:p>
    <w:p>
      <w:pPr>
        <w:pStyle w:val="5"/>
        <w:spacing w:before="1" w:line="364" w:lineRule="auto"/>
        <w:ind w:left="227" w:right="358" w:firstLine="480"/>
        <w:jc w:val="both"/>
        <w:rPr>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C.</w:t>
      </w:r>
      <w:r>
        <w:rPr>
          <w:color w:val="000000" w:themeColor="text1"/>
          <w:spacing w:val="-1"/>
          <w14:textFill>
            <w14:solidFill>
              <w14:schemeClr w14:val="tx1"/>
            </w14:solidFill>
          </w14:textFill>
        </w:rPr>
        <w:t>车行道恢复：</w:t>
      </w:r>
      <w:r>
        <w:rPr>
          <w:rFonts w:ascii="Times New Roman" w:hAnsi="Times New Roman" w:eastAsia="Times New Roman"/>
          <w:color w:val="000000" w:themeColor="text1"/>
          <w:spacing w:val="-5"/>
          <w14:textFill>
            <w14:solidFill>
              <w14:schemeClr w14:val="tx1"/>
            </w14:solidFill>
          </w14:textFill>
        </w:rPr>
        <w:t xml:space="preserve">8214.75 </w:t>
      </w:r>
      <w:r>
        <w:rPr>
          <w:rFonts w:ascii="Times New Roman" w:hAnsi="Times New Roman" w:eastAsia="Times New Roman"/>
          <w:color w:val="000000" w:themeColor="text1"/>
          <w:spacing w:val="-11"/>
          <w14:textFill>
            <w14:solidFill>
              <w14:schemeClr w14:val="tx1"/>
            </w14:solidFill>
          </w14:textFill>
        </w:rPr>
        <w:t>m²</w:t>
      </w:r>
      <w:r>
        <w:rPr>
          <w:color w:val="000000" w:themeColor="text1"/>
          <w:spacing w:val="-5"/>
          <w14:textFill>
            <w14:solidFill>
              <w14:schemeClr w14:val="tx1"/>
            </w14:solidFill>
          </w14:textFill>
        </w:rPr>
        <w:t>，结构：</w:t>
      </w:r>
      <w:r>
        <w:rPr>
          <w:rFonts w:ascii="Times New Roman" w:hAnsi="Times New Roman" w:eastAsia="Times New Roman"/>
          <w:color w:val="000000" w:themeColor="text1"/>
          <w:spacing w:val="-7"/>
          <w14:textFill>
            <w14:solidFill>
              <w14:schemeClr w14:val="tx1"/>
            </w14:solidFill>
          </w14:textFill>
        </w:rPr>
        <w:t xml:space="preserve">5.0cm </w:t>
      </w:r>
      <w:r>
        <w:rPr>
          <w:color w:val="000000" w:themeColor="text1"/>
          <w:spacing w:val="7"/>
          <w14:textFill>
            <w14:solidFill>
              <w14:schemeClr w14:val="tx1"/>
            </w14:solidFill>
          </w14:textFill>
        </w:rPr>
        <w:t>细粒式沥青混凝土</w:t>
      </w:r>
      <w:r>
        <w:rPr>
          <w:rFonts w:ascii="Times New Roman" w:hAnsi="Times New Roman" w:eastAsia="Times New Roman"/>
          <w:color w:val="000000" w:themeColor="text1"/>
          <w14:textFill>
            <w14:solidFill>
              <w14:schemeClr w14:val="tx1"/>
            </w14:solidFill>
          </w14:textFill>
        </w:rPr>
        <w:t xml:space="preserve">AC-13C+7.0cm </w:t>
      </w:r>
      <w:r>
        <w:rPr>
          <w:color w:val="000000" w:themeColor="text1"/>
          <w14:textFill>
            <w14:solidFill>
              <w14:schemeClr w14:val="tx1"/>
            </w14:solidFill>
          </w14:textFill>
        </w:rPr>
        <w:t>中粒式沥青</w:t>
      </w:r>
      <w:r>
        <w:rPr>
          <w:color w:val="000000" w:themeColor="text1"/>
          <w:spacing w:val="-15"/>
          <w14:textFill>
            <w14:solidFill>
              <w14:schemeClr w14:val="tx1"/>
            </w14:solidFill>
          </w14:textFill>
        </w:rPr>
        <w:t xml:space="preserve">混凝土 </w:t>
      </w:r>
      <w:r>
        <w:rPr>
          <w:rFonts w:ascii="Times New Roman" w:hAnsi="Times New Roman" w:eastAsia="Times New Roman"/>
          <w:color w:val="000000" w:themeColor="text1"/>
          <w14:textFill>
            <w14:solidFill>
              <w14:schemeClr w14:val="tx1"/>
            </w14:solidFill>
          </w14:textFill>
        </w:rPr>
        <w:t>AC-16C+20cm5%</w:t>
      </w:r>
      <w:r>
        <w:rPr>
          <w:color w:val="000000" w:themeColor="text1"/>
          <w:spacing w:val="-1"/>
          <w14:textFill>
            <w14:solidFill>
              <w14:schemeClr w14:val="tx1"/>
            </w14:solidFill>
          </w14:textFill>
        </w:rPr>
        <w:t>水泥稳定碎石</w:t>
      </w:r>
      <w:r>
        <w:rPr>
          <w:rFonts w:ascii="Times New Roman" w:hAnsi="Times New Roman" w:eastAsia="Times New Roman"/>
          <w:color w:val="000000" w:themeColor="text1"/>
          <w14:textFill>
            <w14:solidFill>
              <w14:schemeClr w14:val="tx1"/>
            </w14:solidFill>
          </w14:textFill>
        </w:rPr>
        <w:t>+20cm4%</w:t>
      </w:r>
      <w:r>
        <w:rPr>
          <w:color w:val="000000" w:themeColor="text1"/>
          <w14:textFill>
            <w14:solidFill>
              <w14:schemeClr w14:val="tx1"/>
            </w14:solidFill>
          </w14:textFill>
        </w:rPr>
        <w:t>水泥稳定碎石</w:t>
      </w:r>
      <w:r>
        <w:rPr>
          <w:rFonts w:ascii="Times New Roman" w:hAnsi="Times New Roman" w:eastAsia="Times New Roman"/>
          <w:color w:val="000000" w:themeColor="text1"/>
          <w14:textFill>
            <w14:solidFill>
              <w14:schemeClr w14:val="tx1"/>
            </w14:solidFill>
          </w14:textFill>
        </w:rPr>
        <w:t xml:space="preserve">+20cm </w:t>
      </w:r>
      <w:r>
        <w:rPr>
          <w:color w:val="000000" w:themeColor="text1"/>
          <w:spacing w:val="-7"/>
          <w14:textFill>
            <w14:solidFill>
              <w14:schemeClr w14:val="tx1"/>
            </w14:solidFill>
          </w14:textFill>
        </w:rPr>
        <w:t>天然级配砂砾，同时考虑新旧路面的搭接；</w:t>
      </w:r>
    </w:p>
    <w:p>
      <w:pPr>
        <w:pStyle w:val="5"/>
        <w:spacing w:before="2"/>
        <w:ind w:left="708"/>
        <w:rPr>
          <w:color w:val="000000" w:themeColor="text1"/>
          <w14:textFill>
            <w14:solidFill>
              <w14:schemeClr w14:val="tx1"/>
            </w14:solidFill>
          </w14:textFill>
        </w:rPr>
      </w:pPr>
      <w:r>
        <w:rPr>
          <w:color w:val="000000" w:themeColor="text1"/>
          <w14:textFill>
            <w14:solidFill>
              <w14:schemeClr w14:val="tx1"/>
            </w14:solidFill>
          </w14:textFill>
        </w:rPr>
        <w:t>②人行道破除与恢复</w:t>
      </w:r>
    </w:p>
    <w:p>
      <w:pPr>
        <w:pStyle w:val="9"/>
        <w:numPr>
          <w:ilvl w:val="0"/>
          <w:numId w:val="7"/>
        </w:numPr>
        <w:tabs>
          <w:tab w:val="left" w:pos="942"/>
        </w:tabs>
        <w:spacing w:before="160" w:after="0" w:line="240" w:lineRule="auto"/>
        <w:ind w:left="941" w:right="0" w:hanging="234"/>
        <w:jc w:val="left"/>
        <w:rPr>
          <w:rFonts w:ascii="Times New Roman" w:hAnsi="Times New Roman" w:eastAsia="Times New Roman"/>
          <w:color w:val="000000" w:themeColor="text1"/>
          <w:sz w:val="24"/>
          <w14:textFill>
            <w14:solidFill>
              <w14:schemeClr w14:val="tx1"/>
            </w14:solidFill>
          </w14:textFill>
        </w:rPr>
      </w:pPr>
      <w:r>
        <w:rPr>
          <w:color w:val="000000" w:themeColor="text1"/>
          <w:sz w:val="24"/>
          <w14:textFill>
            <w14:solidFill>
              <w14:schemeClr w14:val="tx1"/>
            </w14:solidFill>
          </w14:textFill>
        </w:rPr>
        <w:t>人行道破除：</w:t>
      </w:r>
      <w:r>
        <w:rPr>
          <w:rFonts w:ascii="Times New Roman" w:hAnsi="Times New Roman" w:eastAsia="Times New Roman"/>
          <w:color w:val="000000" w:themeColor="text1"/>
          <w:sz w:val="24"/>
          <w14:textFill>
            <w14:solidFill>
              <w14:schemeClr w14:val="tx1"/>
            </w14:solidFill>
          </w14:textFill>
        </w:rPr>
        <w:t>2400m²</w:t>
      </w:r>
      <w:r>
        <w:rPr>
          <w:color w:val="000000" w:themeColor="text1"/>
          <w:spacing w:val="-11"/>
          <w:sz w:val="24"/>
          <w14:textFill>
            <w14:solidFill>
              <w14:schemeClr w14:val="tx1"/>
            </w14:solidFill>
          </w14:textFill>
        </w:rPr>
        <w:t xml:space="preserve">，破除厚度 </w:t>
      </w:r>
      <w:r>
        <w:rPr>
          <w:rFonts w:ascii="Times New Roman" w:hAnsi="Times New Roman" w:eastAsia="Times New Roman"/>
          <w:color w:val="000000" w:themeColor="text1"/>
          <w:sz w:val="24"/>
          <w14:textFill>
            <w14:solidFill>
              <w14:schemeClr w14:val="tx1"/>
            </w14:solidFill>
          </w14:textFill>
        </w:rPr>
        <w:t>20cm</w:t>
      </w:r>
      <w:r>
        <w:rPr>
          <w:color w:val="000000" w:themeColor="text1"/>
          <w:spacing w:val="-8"/>
          <w:sz w:val="24"/>
          <w14:textFill>
            <w14:solidFill>
              <w14:schemeClr w14:val="tx1"/>
            </w14:solidFill>
          </w14:textFill>
        </w:rPr>
        <w:t xml:space="preserve">，含弃置，运距 </w:t>
      </w:r>
      <w:r>
        <w:rPr>
          <w:rFonts w:ascii="Times New Roman" w:hAnsi="Times New Roman" w:eastAsia="Times New Roman"/>
          <w:color w:val="000000" w:themeColor="text1"/>
          <w:sz w:val="24"/>
          <w14:textFill>
            <w14:solidFill>
              <w14:schemeClr w14:val="tx1"/>
            </w14:solidFill>
          </w14:textFill>
        </w:rPr>
        <w:t>15km</w:t>
      </w:r>
    </w:p>
    <w:p>
      <w:pPr>
        <w:pStyle w:val="9"/>
        <w:numPr>
          <w:ilvl w:val="0"/>
          <w:numId w:val="7"/>
        </w:numPr>
        <w:tabs>
          <w:tab w:val="left" w:pos="929"/>
        </w:tabs>
        <w:spacing w:before="161" w:after="0" w:line="364" w:lineRule="auto"/>
        <w:ind w:left="227" w:right="358"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人行道恢复：</w:t>
      </w:r>
      <w:r>
        <w:rPr>
          <w:rFonts w:ascii="Times New Roman" w:hAnsi="Times New Roman" w:eastAsia="Times New Roman"/>
          <w:color w:val="000000" w:themeColor="text1"/>
          <w:sz w:val="24"/>
          <w14:textFill>
            <w14:solidFill>
              <w14:schemeClr w14:val="tx1"/>
            </w14:solidFill>
          </w14:textFill>
        </w:rPr>
        <w:t>2400m²</w:t>
      </w:r>
      <w:r>
        <w:rPr>
          <w:color w:val="000000" w:themeColor="text1"/>
          <w:sz w:val="24"/>
          <w14:textFill>
            <w14:solidFill>
              <w14:schemeClr w14:val="tx1"/>
            </w14:solidFill>
          </w14:textFill>
        </w:rPr>
        <w:t>，结构：</w:t>
      </w:r>
      <w:r>
        <w:rPr>
          <w:rFonts w:ascii="Times New Roman" w:hAnsi="Times New Roman" w:eastAsia="Times New Roman"/>
          <w:color w:val="000000" w:themeColor="text1"/>
          <w:sz w:val="24"/>
          <w14:textFill>
            <w14:solidFill>
              <w14:schemeClr w14:val="tx1"/>
            </w14:solidFill>
          </w14:textFill>
        </w:rPr>
        <w:t>5cmC30</w:t>
      </w:r>
      <w:r>
        <w:rPr>
          <w:rFonts w:ascii="Times New Roman" w:hAnsi="Times New Roman" w:eastAsia="Times New Roman"/>
          <w:color w:val="000000" w:themeColor="text1"/>
          <w:spacing w:val="7"/>
          <w:sz w:val="24"/>
          <w14:textFill>
            <w14:solidFill>
              <w14:schemeClr w14:val="tx1"/>
            </w14:solidFill>
          </w14:textFill>
        </w:rPr>
        <w:t xml:space="preserve"> </w:t>
      </w:r>
      <w:r>
        <w:rPr>
          <w:color w:val="000000" w:themeColor="text1"/>
          <w:sz w:val="24"/>
          <w14:textFill>
            <w14:solidFill>
              <w14:schemeClr w14:val="tx1"/>
            </w14:solidFill>
          </w14:textFill>
        </w:rPr>
        <w:t>红色透水砖</w:t>
      </w:r>
      <w:r>
        <w:rPr>
          <w:rFonts w:ascii="Times New Roman" w:hAnsi="Times New Roman" w:eastAsia="Times New Roman"/>
          <w:color w:val="000000" w:themeColor="text1"/>
          <w:sz w:val="24"/>
          <w14:textFill>
            <w14:solidFill>
              <w14:schemeClr w14:val="tx1"/>
            </w14:solidFill>
          </w14:textFill>
        </w:rPr>
        <w:t>+2cmM5</w:t>
      </w:r>
      <w:r>
        <w:rPr>
          <w:rFonts w:ascii="Times New Roman" w:hAnsi="Times New Roman" w:eastAsia="Times New Roman"/>
          <w:color w:val="000000" w:themeColor="text1"/>
          <w:spacing w:val="9"/>
          <w:sz w:val="24"/>
          <w14:textFill>
            <w14:solidFill>
              <w14:schemeClr w14:val="tx1"/>
            </w14:solidFill>
          </w14:textFill>
        </w:rPr>
        <w:t xml:space="preserve"> </w:t>
      </w:r>
      <w:r>
        <w:rPr>
          <w:color w:val="000000" w:themeColor="text1"/>
          <w:sz w:val="24"/>
          <w14:textFill>
            <w14:solidFill>
              <w14:schemeClr w14:val="tx1"/>
            </w14:solidFill>
          </w14:textFill>
        </w:rPr>
        <w:t>砂浆垫层</w:t>
      </w:r>
      <w:r>
        <w:rPr>
          <w:rFonts w:ascii="Times New Roman" w:hAnsi="Times New Roman" w:eastAsia="Times New Roman"/>
          <w:color w:val="000000" w:themeColor="text1"/>
          <w:sz w:val="24"/>
          <w14:textFill>
            <w14:solidFill>
              <w14:schemeClr w14:val="tx1"/>
            </w14:solidFill>
          </w14:textFill>
        </w:rPr>
        <w:t>+15cm</w:t>
      </w:r>
      <w:r>
        <w:rPr>
          <w:rFonts w:ascii="Times New Roman" w:hAnsi="Times New Roman" w:eastAsia="Times New Roman"/>
          <w:color w:val="000000" w:themeColor="text1"/>
          <w:spacing w:val="7"/>
          <w:sz w:val="24"/>
          <w14:textFill>
            <w14:solidFill>
              <w14:schemeClr w14:val="tx1"/>
            </w14:solidFill>
          </w14:textFill>
        </w:rPr>
        <w:t xml:space="preserve"> </w:t>
      </w:r>
      <w:r>
        <w:rPr>
          <w:color w:val="000000" w:themeColor="text1"/>
          <w:sz w:val="24"/>
          <w14:textFill>
            <w14:solidFill>
              <w14:schemeClr w14:val="tx1"/>
            </w14:solidFill>
          </w14:textFill>
        </w:rPr>
        <w:t>水泥稳定砂砾；</w:t>
      </w:r>
    </w:p>
    <w:p>
      <w:pPr>
        <w:pStyle w:val="5"/>
        <w:spacing w:before="1"/>
        <w:ind w:left="708"/>
        <w:rPr>
          <w:color w:val="000000" w:themeColor="text1"/>
          <w14:textFill>
            <w14:solidFill>
              <w14:schemeClr w14:val="tx1"/>
            </w14:solidFill>
          </w14:textFill>
        </w:rPr>
      </w:pPr>
      <w:r>
        <w:rPr>
          <w:color w:val="000000" w:themeColor="text1"/>
          <w14:textFill>
            <w14:solidFill>
              <w14:schemeClr w14:val="tx1"/>
            </w14:solidFill>
          </w14:textFill>
        </w:rPr>
        <w:t>③路缘石破除与恢复</w:t>
      </w:r>
    </w:p>
    <w:p>
      <w:pPr>
        <w:pStyle w:val="9"/>
        <w:numPr>
          <w:ilvl w:val="0"/>
          <w:numId w:val="8"/>
        </w:numPr>
        <w:tabs>
          <w:tab w:val="left" w:pos="942"/>
        </w:tabs>
        <w:spacing w:before="161" w:after="0" w:line="240" w:lineRule="auto"/>
        <w:ind w:left="941" w:right="0" w:hanging="234"/>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路缘石破除：</w:t>
      </w:r>
      <w:r>
        <w:rPr>
          <w:rFonts w:ascii="Times New Roman" w:eastAsia="Times New Roman"/>
          <w:color w:val="000000" w:themeColor="text1"/>
          <w:sz w:val="24"/>
          <w14:textFill>
            <w14:solidFill>
              <w14:schemeClr w14:val="tx1"/>
            </w14:solidFill>
          </w14:textFill>
        </w:rPr>
        <w:t>1560m</w:t>
      </w:r>
      <w:r>
        <w:rPr>
          <w:color w:val="000000" w:themeColor="text1"/>
          <w:spacing w:val="-8"/>
          <w:sz w:val="24"/>
          <w14:textFill>
            <w14:solidFill>
              <w14:schemeClr w14:val="tx1"/>
            </w14:solidFill>
          </w14:textFill>
        </w:rPr>
        <w:t xml:space="preserve">，含弃置，运距 </w:t>
      </w:r>
      <w:r>
        <w:rPr>
          <w:rFonts w:ascii="Times New Roman" w:eastAsia="Times New Roman"/>
          <w:color w:val="000000" w:themeColor="text1"/>
          <w:sz w:val="24"/>
          <w14:textFill>
            <w14:solidFill>
              <w14:schemeClr w14:val="tx1"/>
            </w14:solidFill>
          </w14:textFill>
        </w:rPr>
        <w:t>15km</w:t>
      </w:r>
      <w:r>
        <w:rPr>
          <w:color w:val="000000" w:themeColor="text1"/>
          <w:sz w:val="24"/>
          <w14:textFill>
            <w14:solidFill>
              <w14:schemeClr w14:val="tx1"/>
            </w14:solidFill>
          </w14:textFill>
        </w:rPr>
        <w:t>；</w:t>
      </w:r>
    </w:p>
    <w:p>
      <w:pPr>
        <w:pStyle w:val="9"/>
        <w:numPr>
          <w:ilvl w:val="0"/>
          <w:numId w:val="8"/>
        </w:numPr>
        <w:tabs>
          <w:tab w:val="left" w:pos="928"/>
        </w:tabs>
        <w:spacing w:before="160" w:after="0" w:line="240" w:lineRule="auto"/>
        <w:ind w:left="927" w:right="0" w:hanging="22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路缘石恢复：</w:t>
      </w:r>
      <w:r>
        <w:rPr>
          <w:rFonts w:ascii="Times New Roman" w:eastAsia="Times New Roman"/>
          <w:color w:val="000000" w:themeColor="text1"/>
          <w:sz w:val="24"/>
          <w14:textFill>
            <w14:solidFill>
              <w14:schemeClr w14:val="tx1"/>
            </w14:solidFill>
          </w14:textFill>
        </w:rPr>
        <w:t>1560m</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C30</w:t>
      </w:r>
      <w:r>
        <w:rPr>
          <w:rFonts w:ascii="Times New Roman" w:eastAsia="Times New Roman"/>
          <w:color w:val="000000" w:themeColor="text1"/>
          <w:spacing w:val="-4"/>
          <w:sz w:val="24"/>
          <w14:textFill>
            <w14:solidFill>
              <w14:schemeClr w14:val="tx1"/>
            </w14:solidFill>
          </w14:textFill>
        </w:rPr>
        <w:t xml:space="preserve"> </w:t>
      </w:r>
      <w:r>
        <w:rPr>
          <w:color w:val="000000" w:themeColor="text1"/>
          <w:sz w:val="24"/>
          <w14:textFill>
            <w14:solidFill>
              <w14:schemeClr w14:val="tx1"/>
            </w14:solidFill>
          </w14:textFill>
        </w:rPr>
        <w:t>预制路缘石</w:t>
      </w:r>
      <w:r>
        <w:rPr>
          <w:rFonts w:ascii="Times New Roman" w:eastAsia="Times New Roman"/>
          <w:color w:val="000000" w:themeColor="text1"/>
          <w:sz w:val="24"/>
          <w14:textFill>
            <w14:solidFill>
              <w14:schemeClr w14:val="tx1"/>
            </w14:solidFill>
          </w14:textFill>
        </w:rPr>
        <w:t>+C30</w:t>
      </w:r>
      <w:r>
        <w:rPr>
          <w:rFonts w:ascii="Times New Roman" w:eastAsia="Times New Roman"/>
          <w:color w:val="000000" w:themeColor="text1"/>
          <w:spacing w:val="2"/>
          <w:sz w:val="24"/>
          <w14:textFill>
            <w14:solidFill>
              <w14:schemeClr w14:val="tx1"/>
            </w14:solidFill>
          </w14:textFill>
        </w:rPr>
        <w:t xml:space="preserve"> </w:t>
      </w:r>
      <w:r>
        <w:rPr>
          <w:color w:val="000000" w:themeColor="text1"/>
          <w:sz w:val="24"/>
          <w14:textFill>
            <w14:solidFill>
              <w14:schemeClr w14:val="tx1"/>
            </w14:solidFill>
          </w14:textFill>
        </w:rPr>
        <w:t>预制平面石</w:t>
      </w:r>
      <w:r>
        <w:rPr>
          <w:rFonts w:ascii="Times New Roman" w:eastAsia="Times New Roman"/>
          <w:color w:val="000000" w:themeColor="text1"/>
          <w:sz w:val="24"/>
          <w14:textFill>
            <w14:solidFill>
              <w14:schemeClr w14:val="tx1"/>
            </w14:solidFill>
          </w14:textFill>
        </w:rPr>
        <w:t xml:space="preserve">+2cmM5 </w:t>
      </w:r>
      <w:r>
        <w:rPr>
          <w:color w:val="000000" w:themeColor="text1"/>
          <w:sz w:val="24"/>
          <w14:textFill>
            <w14:solidFill>
              <w14:schemeClr w14:val="tx1"/>
            </w14:solidFill>
          </w14:textFill>
        </w:rPr>
        <w:t>砂浆垫层。</w:t>
      </w:r>
    </w:p>
    <w:p>
      <w:pPr>
        <w:pStyle w:val="5"/>
        <w:spacing w:before="161" w:line="364" w:lineRule="auto"/>
        <w:ind w:left="708" w:right="6777"/>
        <w:rPr>
          <w:rFonts w:ascii="Times New Roman" w:hAnsi="Times New Roman" w:eastAsia="Times New Roman"/>
          <w:color w:val="000000" w:themeColor="text1"/>
          <w14:textFill>
            <w14:solidFill>
              <w14:schemeClr w14:val="tx1"/>
            </w14:solidFill>
          </w14:textFill>
        </w:rPr>
      </w:pPr>
      <w:r>
        <w:rPr>
          <w:color w:val="000000" w:themeColor="text1"/>
          <w:spacing w:val="-2"/>
          <w14:textFill>
            <w14:solidFill>
              <w14:schemeClr w14:val="tx1"/>
            </w14:solidFill>
          </w14:textFill>
        </w:rPr>
        <w:t>④绿化带破除及恢复工程</w:t>
      </w:r>
      <w:r>
        <w:rPr>
          <w:rFonts w:ascii="Times New Roman" w:hAnsi="Times New Roman" w:eastAsia="Times New Roman"/>
          <w:color w:val="000000" w:themeColor="text1"/>
          <w14:textFill>
            <w14:solidFill>
              <w14:schemeClr w14:val="tx1"/>
            </w14:solidFill>
          </w14:textFill>
        </w:rPr>
        <w:t>A.</w:t>
      </w:r>
      <w:r>
        <w:rPr>
          <w:color w:val="000000" w:themeColor="text1"/>
          <w14:textFill>
            <w14:solidFill>
              <w14:schemeClr w14:val="tx1"/>
            </w14:solidFill>
          </w14:textFill>
        </w:rPr>
        <w:t>绿化带破除：</w:t>
      </w:r>
      <w:r>
        <w:rPr>
          <w:rFonts w:ascii="Times New Roman" w:hAnsi="Times New Roman" w:eastAsia="Times New Roman"/>
          <w:color w:val="000000" w:themeColor="text1"/>
          <w14:textFill>
            <w14:solidFill>
              <w14:schemeClr w14:val="tx1"/>
            </w14:solidFill>
          </w14:textFill>
        </w:rPr>
        <w:t>3962m² B.</w:t>
      </w:r>
      <w:r>
        <w:rPr>
          <w:color w:val="000000" w:themeColor="text1"/>
          <w14:textFill>
            <w14:solidFill>
              <w14:schemeClr w14:val="tx1"/>
            </w14:solidFill>
          </w14:textFill>
        </w:rPr>
        <w:t>绿化带恢复：</w:t>
      </w:r>
      <w:r>
        <w:rPr>
          <w:rFonts w:ascii="Times New Roman" w:hAnsi="Times New Roman" w:eastAsia="Times New Roman"/>
          <w:color w:val="000000" w:themeColor="text1"/>
          <w14:textFill>
            <w14:solidFill>
              <w14:schemeClr w14:val="tx1"/>
            </w14:solidFill>
          </w14:textFill>
        </w:rPr>
        <w:t>3962m²</w:t>
      </w:r>
    </w:p>
    <w:p>
      <w:pPr>
        <w:pStyle w:val="5"/>
        <w:spacing w:before="1"/>
        <w:ind w:left="708"/>
        <w:rPr>
          <w:color w:val="000000" w:themeColor="text1"/>
          <w14:textFill>
            <w14:solidFill>
              <w14:schemeClr w14:val="tx1"/>
            </w14:solidFill>
          </w14:textFill>
        </w:rPr>
      </w:pPr>
      <w:r>
        <w:rPr>
          <w:color w:val="000000" w:themeColor="text1"/>
          <w14:textFill>
            <w14:solidFill>
              <w14:schemeClr w14:val="tx1"/>
            </w14:solidFill>
          </w14:textFill>
        </w:rPr>
        <w:t>⑤标线恢复：</w:t>
      </w:r>
      <w:r>
        <w:rPr>
          <w:rFonts w:ascii="Times New Roman" w:hAnsi="Times New Roman" w:eastAsia="Times New Roman"/>
          <w:color w:val="000000" w:themeColor="text1"/>
          <w14:textFill>
            <w14:solidFill>
              <w14:schemeClr w14:val="tx1"/>
            </w14:solidFill>
          </w14:textFill>
        </w:rPr>
        <w:t>1980m²</w:t>
      </w:r>
      <w:r>
        <w:rPr>
          <w:color w:val="000000" w:themeColor="text1"/>
          <w14:textFill>
            <w14:solidFill>
              <w14:schemeClr w14:val="tx1"/>
            </w14:solidFill>
          </w14:textFill>
        </w:rPr>
        <w:t>（热熔标线）</w:t>
      </w:r>
    </w:p>
    <w:p>
      <w:pPr>
        <w:pStyle w:val="5"/>
        <w:spacing w:before="161"/>
        <w:ind w:left="708"/>
        <w:rPr>
          <w:color w:val="000000" w:themeColor="text1"/>
          <w14:textFill>
            <w14:solidFill>
              <w14:schemeClr w14:val="tx1"/>
            </w14:solidFill>
          </w14:textFill>
        </w:rPr>
      </w:pPr>
      <w:r>
        <w:rPr>
          <w:color w:val="000000" w:themeColor="text1"/>
          <w14:textFill>
            <w14:solidFill>
              <w14:schemeClr w14:val="tx1"/>
            </w14:solidFill>
          </w14:textFill>
        </w:rPr>
        <w:t>⑥污水检查井加强；</w:t>
      </w:r>
      <w:r>
        <w:rPr>
          <w:rFonts w:ascii="Times New Roman" w:hAnsi="Times New Roman" w:eastAsia="Times New Roman"/>
          <w:color w:val="000000" w:themeColor="text1"/>
          <w14:textFill>
            <w14:solidFill>
              <w14:schemeClr w14:val="tx1"/>
            </w14:solidFill>
          </w14:textFill>
        </w:rPr>
        <w:t xml:space="preserve">32 </w:t>
      </w:r>
      <w:r>
        <w:rPr>
          <w:color w:val="000000" w:themeColor="text1"/>
          <w14:textFill>
            <w14:solidFill>
              <w14:schemeClr w14:val="tx1"/>
            </w14:solidFill>
          </w14:textFill>
        </w:rPr>
        <w:t>座</w:t>
      </w:r>
    </w:p>
    <w:p>
      <w:pPr>
        <w:pStyle w:val="9"/>
        <w:numPr>
          <w:ilvl w:val="0"/>
          <w:numId w:val="5"/>
        </w:numPr>
        <w:tabs>
          <w:tab w:val="left" w:pos="909"/>
        </w:tabs>
        <w:spacing w:before="160" w:after="0" w:line="240" w:lineRule="auto"/>
        <w:ind w:left="908" w:right="0" w:hanging="2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迁改及保护工程</w:t>
      </w:r>
    </w:p>
    <w:p>
      <w:pPr>
        <w:pStyle w:val="5"/>
        <w:spacing w:before="161"/>
        <w:ind w:left="708"/>
        <w:rPr>
          <w:color w:val="000000" w:themeColor="text1"/>
          <w14:textFill>
            <w14:solidFill>
              <w14:schemeClr w14:val="tx1"/>
            </w14:solidFill>
          </w14:textFill>
        </w:rPr>
      </w:pPr>
      <w:r>
        <w:rPr>
          <w:color w:val="000000" w:themeColor="text1"/>
          <w14:textFill>
            <w14:solidFill>
              <w14:schemeClr w14:val="tx1"/>
            </w14:solidFill>
          </w14:textFill>
        </w:rPr>
        <w:t>管线迁改及保护：</w:t>
      </w:r>
      <w:r>
        <w:rPr>
          <w:rFonts w:ascii="Times New Roman" w:eastAsia="Times New Roman"/>
          <w:color w:val="000000" w:themeColor="text1"/>
          <w14:textFill>
            <w14:solidFill>
              <w14:schemeClr w14:val="tx1"/>
            </w14:solidFill>
          </w14:textFill>
        </w:rPr>
        <w:t xml:space="preserve">1 </w:t>
      </w:r>
      <w:r>
        <w:rPr>
          <w:color w:val="000000" w:themeColor="text1"/>
          <w14:textFill>
            <w14:solidFill>
              <w14:schemeClr w14:val="tx1"/>
            </w14:solidFill>
          </w14:textFill>
        </w:rPr>
        <w:t>项。</w:t>
      </w:r>
    </w:p>
    <w:p>
      <w:pPr>
        <w:pStyle w:val="5"/>
        <w:spacing w:before="208"/>
        <w:ind w:left="70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3</w:t>
      </w:r>
      <w:r>
        <w:rPr>
          <w:rFonts w:hint="eastAsia" w:ascii="黑体" w:eastAsia="黑体"/>
          <w:color w:val="000000" w:themeColor="text1"/>
          <w14:textFill>
            <w14:solidFill>
              <w14:schemeClr w14:val="tx1"/>
            </w14:solidFill>
          </w14:textFill>
        </w:rPr>
        <w:t>、项目组成及主要环境问题</w:t>
      </w:r>
    </w:p>
    <w:p>
      <w:pPr>
        <w:pStyle w:val="5"/>
        <w:spacing w:before="154"/>
        <w:ind w:left="708"/>
        <w:rPr>
          <w:color w:val="000000" w:themeColor="text1"/>
          <w14:textFill>
            <w14:solidFill>
              <w14:schemeClr w14:val="tx1"/>
            </w14:solidFill>
          </w14:textFill>
        </w:rPr>
      </w:pPr>
      <w:r>
        <w:rPr>
          <w:color w:val="000000" w:themeColor="text1"/>
          <w14:textFill>
            <w14:solidFill>
              <w14:schemeClr w14:val="tx1"/>
            </w14:solidFill>
          </w14:textFill>
        </w:rPr>
        <w:t xml:space="preserve">本建设项目组成表详见下表 </w:t>
      </w:r>
      <w:r>
        <w:rPr>
          <w:rFonts w:ascii="Times New Roman" w:eastAsia="Times New Roman"/>
          <w:color w:val="000000" w:themeColor="text1"/>
          <w14:textFill>
            <w14:solidFill>
              <w14:schemeClr w14:val="tx1"/>
            </w14:solidFill>
          </w14:textFill>
        </w:rPr>
        <w:t>1-1</w:t>
      </w:r>
      <w:r>
        <w:rPr>
          <w:color w:val="000000" w:themeColor="text1"/>
          <w14:textFill>
            <w14:solidFill>
              <w14:schemeClr w14:val="tx1"/>
            </w14:solidFill>
          </w14:textFill>
        </w:rPr>
        <w:t>。</w:t>
      </w:r>
    </w:p>
    <w:p>
      <w:pPr>
        <w:spacing w:after="0"/>
        <w:rPr>
          <w:color w:val="000000" w:themeColor="text1"/>
          <w14:textFill>
            <w14:solidFill>
              <w14:schemeClr w14:val="tx1"/>
            </w14:solidFill>
          </w14:textFill>
        </w:rPr>
        <w:sectPr>
          <w:pgSz w:w="11910" w:h="16840"/>
          <w:pgMar w:top="1080" w:right="820" w:bottom="1180" w:left="960" w:header="891" w:footer="993" w:gutter="0"/>
        </w:sectPr>
      </w:pPr>
    </w:p>
    <w:p>
      <w:pPr>
        <w:pStyle w:val="5"/>
        <w:rPr>
          <w:color w:val="000000" w:themeColor="text1"/>
          <w:sz w:val="20"/>
          <w14:textFill>
            <w14:solidFill>
              <w14:schemeClr w14:val="tx1"/>
            </w14:solidFill>
          </w14:textFill>
        </w:rPr>
      </w:pPr>
    </w:p>
    <w:p>
      <w:pPr>
        <w:pStyle w:val="5"/>
        <w:spacing w:before="4"/>
        <w:rPr>
          <w:color w:val="000000" w:themeColor="text1"/>
          <w:sz w:val="14"/>
          <w14:textFill>
            <w14:solidFill>
              <w14:schemeClr w14:val="tx1"/>
            </w14:solidFill>
          </w14:textFill>
        </w:rPr>
      </w:pPr>
    </w:p>
    <w:p>
      <w:pPr>
        <w:spacing w:after="0"/>
        <w:rPr>
          <w:color w:val="000000" w:themeColor="text1"/>
          <w:sz w:val="14"/>
          <w14:textFill>
            <w14:solidFill>
              <w14:schemeClr w14:val="tx1"/>
            </w14:solidFill>
          </w14:textFill>
        </w:rPr>
        <w:sectPr>
          <w:pgSz w:w="11910" w:h="16840"/>
          <w:pgMar w:top="1080" w:right="820" w:bottom="1180" w:left="960" w:header="891" w:footer="993" w:gutter="0"/>
        </w:sectPr>
      </w:pPr>
    </w:p>
    <w:p>
      <w:pPr>
        <w:tabs>
          <w:tab w:val="left" w:pos="4687"/>
        </w:tabs>
        <w:spacing w:before="76"/>
        <w:ind w:left="3830" w:right="0" w:firstLine="0"/>
        <w:jc w:val="left"/>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表</w:t>
      </w:r>
      <w:r>
        <w:rPr>
          <w:rFonts w:hint="eastAsia" w:ascii="黑体" w:eastAsia="黑体"/>
          <w:color w:val="000000" w:themeColor="text1"/>
          <w:spacing w:val="-54"/>
          <w:sz w:val="21"/>
          <w14:textFill>
            <w14:solidFill>
              <w14:schemeClr w14:val="tx1"/>
            </w14:solidFill>
          </w14:textFill>
        </w:rPr>
        <w:t xml:space="preserve"> </w:t>
      </w:r>
      <w:r>
        <w:rPr>
          <w:rFonts w:ascii="Times New Roman" w:eastAsia="Times New Roman"/>
          <w:color w:val="000000" w:themeColor="text1"/>
          <w:sz w:val="21"/>
          <w14:textFill>
            <w14:solidFill>
              <w14:schemeClr w14:val="tx1"/>
            </w14:solidFill>
          </w14:textFill>
        </w:rPr>
        <w:t>1-1</w:t>
      </w:r>
      <w:r>
        <w:rPr>
          <w:rFonts w:ascii="Times New Roman" w:eastAsia="Times New Roman"/>
          <w:color w:val="000000" w:themeColor="text1"/>
          <w:sz w:val="21"/>
          <w14:textFill>
            <w14:solidFill>
              <w14:schemeClr w14:val="tx1"/>
            </w14:solidFill>
          </w14:textFill>
        </w:rPr>
        <w:tab/>
      </w:r>
      <w:r>
        <w:rPr>
          <w:rFonts w:hint="eastAsia" w:ascii="黑体" w:eastAsia="黑体"/>
          <w:color w:val="000000" w:themeColor="text1"/>
          <w:sz w:val="21"/>
          <w14:textFill>
            <w14:solidFill>
              <w14:schemeClr w14:val="tx1"/>
            </w14:solidFill>
          </w14:textFill>
        </w:rPr>
        <w:t>建设项目组成表</w:t>
      </w:r>
    </w:p>
    <w:p>
      <w:pPr>
        <w:pStyle w:val="5"/>
        <w:spacing w:before="9"/>
        <w:rPr>
          <w:rFonts w:ascii="黑体"/>
          <w:color w:val="000000" w:themeColor="text1"/>
          <w:sz w:val="30"/>
          <w14:textFill>
            <w14:solidFill>
              <w14:schemeClr w14:val="tx1"/>
            </w14:solidFill>
          </w14:textFill>
        </w:rPr>
      </w:pPr>
    </w:p>
    <w:p>
      <w:pPr>
        <w:tabs>
          <w:tab w:val="left" w:pos="4204"/>
        </w:tabs>
        <w:spacing w:before="0"/>
        <w:ind w:left="1034" w:right="0" w:firstLine="0"/>
        <w:jc w:val="left"/>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名称</w:t>
      </w:r>
      <w:r>
        <w:rPr>
          <w:rFonts w:hint="eastAsia" w:ascii="黑体" w:eastAsia="黑体"/>
          <w:color w:val="000000" w:themeColor="text1"/>
          <w:sz w:val="21"/>
          <w14:textFill>
            <w14:solidFill>
              <w14:schemeClr w14:val="tx1"/>
            </w14:solidFill>
          </w14:textFill>
        </w:rPr>
        <w:tab/>
      </w:r>
      <w:r>
        <w:rPr>
          <w:rFonts w:hint="eastAsia" w:ascii="黑体" w:eastAsia="黑体"/>
          <w:color w:val="000000" w:themeColor="text1"/>
          <w:sz w:val="21"/>
          <w14:textFill>
            <w14:solidFill>
              <w14:schemeClr w14:val="tx1"/>
            </w14:solidFill>
          </w14:textFill>
        </w:rPr>
        <w:t>建设内容及规模</w:t>
      </w:r>
    </w:p>
    <w:p>
      <w:pPr>
        <w:pStyle w:val="5"/>
        <w:rPr>
          <w:rFonts w:ascii="黑体"/>
          <w:color w:val="000000" w:themeColor="text1"/>
          <w:sz w:val="20"/>
          <w14:textFill>
            <w14:solidFill>
              <w14:schemeClr w14:val="tx1"/>
            </w14:solidFill>
          </w14:textFill>
        </w:rPr>
      </w:pPr>
      <w:r>
        <w:rPr>
          <w:color w:val="000000" w:themeColor="text1"/>
          <w14:textFill>
            <w14:solidFill>
              <w14:schemeClr w14:val="tx1"/>
            </w14:solidFill>
          </w14:textFill>
        </w:rPr>
        <w:br w:type="column"/>
      </w:r>
    </w:p>
    <w:p>
      <w:pPr>
        <w:spacing w:before="163" w:line="278" w:lineRule="auto"/>
        <w:ind w:left="1768" w:right="598" w:hanging="735"/>
        <w:jc w:val="left"/>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可能产生的环境问题</w:t>
      </w:r>
    </w:p>
    <w:p>
      <w:pPr>
        <w:tabs>
          <w:tab w:val="left" w:pos="2073"/>
        </w:tabs>
        <w:spacing w:before="15"/>
        <w:ind w:left="1159" w:right="0" w:firstLine="0"/>
        <w:jc w:val="left"/>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施工期</w:t>
      </w:r>
      <w:r>
        <w:rPr>
          <w:rFonts w:hint="eastAsia" w:ascii="黑体" w:eastAsia="黑体"/>
          <w:color w:val="000000" w:themeColor="text1"/>
          <w:sz w:val="21"/>
          <w14:textFill>
            <w14:solidFill>
              <w14:schemeClr w14:val="tx1"/>
            </w14:solidFill>
          </w14:textFill>
        </w:rPr>
        <w:tab/>
      </w:r>
      <w:r>
        <w:rPr>
          <w:rFonts w:hint="eastAsia" w:ascii="黑体" w:eastAsia="黑体"/>
          <w:color w:val="000000" w:themeColor="text1"/>
          <w:sz w:val="21"/>
          <w14:textFill>
            <w14:solidFill>
              <w14:schemeClr w14:val="tx1"/>
            </w14:solidFill>
          </w14:textFill>
        </w:rPr>
        <w:t>营运期</w:t>
      </w:r>
    </w:p>
    <w:p>
      <w:pPr>
        <w:spacing w:after="0"/>
        <w:jc w:val="left"/>
        <w:rPr>
          <w:rFonts w:hint="eastAsia" w:ascii="黑体" w:eastAsia="黑体"/>
          <w:color w:val="000000" w:themeColor="text1"/>
          <w:sz w:val="21"/>
          <w14:textFill>
            <w14:solidFill>
              <w14:schemeClr w14:val="tx1"/>
            </w14:solidFill>
          </w14:textFill>
        </w:rPr>
        <w:sectPr>
          <w:type w:val="continuous"/>
          <w:pgSz w:w="11910" w:h="16840"/>
          <w:pgMar w:top="1580" w:right="820" w:bottom="280" w:left="960" w:header="720" w:footer="720" w:gutter="0"/>
          <w:cols w:equalWidth="0" w:num="2">
            <w:col w:w="6197" w:space="617"/>
            <w:col w:w="3316"/>
          </w:cols>
        </w:sectPr>
      </w:pPr>
    </w:p>
    <w:p>
      <w:pPr>
        <w:spacing w:before="115" w:line="278" w:lineRule="auto"/>
        <w:ind w:left="1144" w:right="0" w:firstLine="0"/>
        <w:jc w:val="center"/>
        <w:rPr>
          <w:color w:val="000000" w:themeColor="text1"/>
          <w:sz w:val="21"/>
          <w14:textFill>
            <w14:solidFill>
              <w14:schemeClr w14:val="tx1"/>
            </w14:solidFill>
          </w14:textFill>
        </w:rPr>
      </w:pPr>
      <w:r>
        <w:rPr>
          <w:color w:val="000000" w:themeColor="text1"/>
          <w:spacing w:val="-5"/>
          <w:sz w:val="21"/>
          <w14:textFill>
            <w14:solidFill>
              <w14:schemeClr w14:val="tx1"/>
            </w14:solidFill>
          </w14:textFill>
        </w:rPr>
        <w:t>土石方工</w:t>
      </w:r>
      <w:r>
        <w:rPr>
          <w:color w:val="000000" w:themeColor="text1"/>
          <w:sz w:val="21"/>
          <w14:textFill>
            <w14:solidFill>
              <w14:schemeClr w14:val="tx1"/>
            </w14:solidFill>
          </w14:textFill>
        </w:rPr>
        <w:t>程</w:t>
      </w: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spacing w:before="2"/>
        <w:rPr>
          <w:color w:val="000000" w:themeColor="text1"/>
          <w:sz w:val="15"/>
          <w14:textFill>
            <w14:solidFill>
              <w14:schemeClr w14:val="tx1"/>
            </w14:solidFill>
          </w14:textFill>
        </w:rPr>
      </w:pPr>
    </w:p>
    <w:p>
      <w:pPr>
        <w:spacing w:before="0" w:line="278" w:lineRule="auto"/>
        <w:ind w:left="1144" w:right="0" w:firstLine="0"/>
        <w:jc w:val="center"/>
        <w:rPr>
          <w:color w:val="000000" w:themeColor="text1"/>
          <w:sz w:val="21"/>
          <w14:textFill>
            <w14:solidFill>
              <w14:schemeClr w14:val="tx1"/>
            </w14:solidFill>
          </w14:textFill>
        </w:rPr>
      </w:pPr>
      <w:r>
        <w:rPr>
          <w:color w:val="000000" w:themeColor="text1"/>
          <w:spacing w:val="-5"/>
          <w:sz w:val="21"/>
          <w14:textFill>
            <w14:solidFill>
              <w14:schemeClr w14:val="tx1"/>
            </w14:solidFill>
          </w14:textFill>
        </w:rPr>
        <w:t>雨水管道</w:t>
      </w:r>
      <w:r>
        <w:rPr>
          <w:color w:val="000000" w:themeColor="text1"/>
          <w:sz w:val="21"/>
          <w14:textFill>
            <w14:solidFill>
              <w14:schemeClr w14:val="tx1"/>
            </w14:solidFill>
          </w14:textFill>
        </w:rPr>
        <w:t>工程</w:t>
      </w: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spacing w:before="8"/>
        <w:rPr>
          <w:color w:val="000000" w:themeColor="text1"/>
          <w:sz w:val="18"/>
          <w14:textFill>
            <w14:solidFill>
              <w14:schemeClr w14:val="tx1"/>
            </w14:solidFill>
          </w14:textFill>
        </w:rPr>
      </w:pPr>
    </w:p>
    <w:p>
      <w:pPr>
        <w:spacing w:before="1" w:line="278" w:lineRule="auto"/>
        <w:ind w:left="491" w:right="107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主体工程</w:t>
      </w:r>
    </w:p>
    <w:p>
      <w:pPr>
        <w:spacing w:before="115"/>
        <w:ind w:left="533"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 xml:space="preserve">项目挖土方 </w:t>
      </w:r>
      <w:r>
        <w:rPr>
          <w:rFonts w:ascii="Times New Roman" w:eastAsia="Times New Roman"/>
          <w:color w:val="000000" w:themeColor="text1"/>
          <w:sz w:val="21"/>
          <w14:textFill>
            <w14:solidFill>
              <w14:schemeClr w14:val="tx1"/>
            </w14:solidFill>
          </w14:textFill>
        </w:rPr>
        <w:t>16429.50 m</w:t>
      </w:r>
      <w:r>
        <w:rPr>
          <w:rFonts w:ascii="Times New Roman" w:eastAsia="Times New Roman"/>
          <w:color w:val="000000" w:themeColor="text1"/>
          <w:position w:val="7"/>
          <w:sz w:val="13"/>
          <w14:textFill>
            <w14:solidFill>
              <w14:schemeClr w14:val="tx1"/>
            </w14:solidFill>
          </w14:textFill>
        </w:rPr>
        <w:t>3</w:t>
      </w:r>
      <w:r>
        <w:rPr>
          <w:color w:val="000000" w:themeColor="text1"/>
          <w:sz w:val="21"/>
          <w14:textFill>
            <w14:solidFill>
              <w14:schemeClr w14:val="tx1"/>
            </w14:solidFill>
          </w14:textFill>
        </w:rPr>
        <w:t xml:space="preserve">，填方 </w:t>
      </w:r>
      <w:r>
        <w:rPr>
          <w:rFonts w:ascii="Times New Roman" w:eastAsia="Times New Roman"/>
          <w:color w:val="000000" w:themeColor="text1"/>
          <w:sz w:val="21"/>
          <w14:textFill>
            <w14:solidFill>
              <w14:schemeClr w14:val="tx1"/>
            </w14:solidFill>
          </w14:textFill>
        </w:rPr>
        <w:t>8543.34 m</w:t>
      </w:r>
      <w:r>
        <w:rPr>
          <w:rFonts w:ascii="Times New Roman" w:eastAsia="Times New Roman"/>
          <w:color w:val="000000" w:themeColor="text1"/>
          <w:position w:val="7"/>
          <w:sz w:val="13"/>
          <w14:textFill>
            <w14:solidFill>
              <w14:schemeClr w14:val="tx1"/>
            </w14:solidFill>
          </w14:textFill>
        </w:rPr>
        <w:t>3</w:t>
      </w:r>
      <w:r>
        <w:rPr>
          <w:color w:val="000000" w:themeColor="text1"/>
          <w:sz w:val="21"/>
          <w14:textFill>
            <w14:solidFill>
              <w14:schemeClr w14:val="tx1"/>
            </w14:solidFill>
          </w14:textFill>
        </w:rPr>
        <w:t>，砂砾石回填，</w:t>
      </w:r>
    </w:p>
    <w:p>
      <w:pPr>
        <w:spacing w:before="42"/>
        <w:ind w:left="113"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弃方 </w:t>
      </w:r>
      <w:r>
        <w:rPr>
          <w:rFonts w:ascii="Times New Roman" w:eastAsia="Times New Roman"/>
          <w:color w:val="000000" w:themeColor="text1"/>
          <w:sz w:val="21"/>
          <w14:textFill>
            <w14:solidFill>
              <w14:schemeClr w14:val="tx1"/>
            </w14:solidFill>
          </w14:textFill>
        </w:rPr>
        <w:t>13143.60 m</w:t>
      </w:r>
      <w:r>
        <w:rPr>
          <w:rFonts w:ascii="Times New Roman" w:eastAsia="Times New Roman"/>
          <w:color w:val="000000" w:themeColor="text1"/>
          <w:position w:val="7"/>
          <w:sz w:val="13"/>
          <w14:textFill>
            <w14:solidFill>
              <w14:schemeClr w14:val="tx1"/>
            </w14:solidFill>
          </w14:textFill>
        </w:rPr>
        <w:t>3</w:t>
      </w:r>
      <w:r>
        <w:rPr>
          <w:color w:val="000000" w:themeColor="text1"/>
          <w:sz w:val="21"/>
          <w14:textFill>
            <w14:solidFill>
              <w14:schemeClr w14:val="tx1"/>
            </w14:solidFill>
          </w14:textFill>
        </w:rPr>
        <w:t>。</w:t>
      </w:r>
    </w:p>
    <w:p>
      <w:pPr>
        <w:spacing w:before="115" w:line="278" w:lineRule="auto"/>
        <w:ind w:left="113" w:right="2383" w:firstLine="480"/>
        <w:jc w:val="left"/>
        <w:rPr>
          <w:color w:val="000000" w:themeColor="text1"/>
          <w:sz w:val="21"/>
          <w14:textFill>
            <w14:solidFill>
              <w14:schemeClr w14:val="tx1"/>
            </w14:solidFill>
          </w14:textFill>
        </w:rPr>
      </w:pPr>
      <w:r>
        <w:rPr>
          <w:color w:val="000000" w:themeColor="text1"/>
          <w:spacing w:val="3"/>
          <w:w w:val="95"/>
          <w:sz w:val="21"/>
          <w14:textFill>
            <w14:solidFill>
              <w14:schemeClr w14:val="tx1"/>
            </w14:solidFill>
          </w14:textFill>
        </w:rPr>
        <w:t xml:space="preserve">雨水管道工程主要为破除原有雨水管，新建大口径雨水 </w:t>
      </w:r>
      <w:r>
        <w:rPr>
          <w:color w:val="000000" w:themeColor="text1"/>
          <w:spacing w:val="3"/>
          <w:sz w:val="21"/>
          <w14:textFill>
            <w14:solidFill>
              <w14:schemeClr w14:val="tx1"/>
            </w14:solidFill>
          </w14:textFill>
        </w:rPr>
        <w:t>管，含雨水篦子、检查井等附属设施及管道基础等。</w:t>
      </w:r>
    </w:p>
    <w:p>
      <w:pPr>
        <w:spacing w:before="0" w:line="269" w:lineRule="exact"/>
        <w:ind w:left="593" w:right="0" w:firstLine="0"/>
        <w:jc w:val="left"/>
        <w:rPr>
          <w:color w:val="000000" w:themeColor="text1"/>
          <w:sz w:val="21"/>
          <w14:textFill>
            <w14:solidFill>
              <w14:schemeClr w14:val="tx1"/>
            </w14:solidFill>
          </w14:textFill>
        </w:rPr>
      </w:pPr>
      <w:r>
        <w:rPr>
          <w:rFonts w:ascii="Times New Roman" w:eastAsia="Times New Roman"/>
          <w:color w:val="000000" w:themeColor="text1"/>
          <w:spacing w:val="1"/>
          <w:w w:val="99"/>
          <w:sz w:val="21"/>
          <w14:textFill>
            <w14:solidFill>
              <w14:schemeClr w14:val="tx1"/>
            </w14:solidFill>
          </w14:textFill>
        </w:rPr>
        <w:t>1</w:t>
      </w:r>
      <w:r>
        <w:rPr>
          <w:color w:val="000000" w:themeColor="text1"/>
          <w:spacing w:val="-73"/>
          <w:w w:val="99"/>
          <w:sz w:val="21"/>
          <w14:textFill>
            <w14:solidFill>
              <w14:schemeClr w14:val="tx1"/>
            </w14:solidFill>
          </w14:textFill>
        </w:rPr>
        <w:t>、</w:t>
      </w:r>
      <w:r>
        <w:rPr>
          <w:rFonts w:ascii="Times New Roman" w:eastAsia="Times New Roman"/>
          <w:color w:val="000000" w:themeColor="text1"/>
          <w:spacing w:val="1"/>
          <w:w w:val="99"/>
          <w:sz w:val="21"/>
          <w14:textFill>
            <w14:solidFill>
              <w14:schemeClr w14:val="tx1"/>
            </w14:solidFill>
          </w14:textFill>
        </w:rPr>
        <w:t>d400</w:t>
      </w:r>
      <w:r>
        <w:rPr>
          <w:color w:val="000000" w:themeColor="text1"/>
          <w:spacing w:val="-73"/>
          <w:w w:val="99"/>
          <w:sz w:val="21"/>
          <w14:textFill>
            <w14:solidFill>
              <w14:schemeClr w14:val="tx1"/>
            </w14:solidFill>
          </w14:textFill>
        </w:rPr>
        <w:t>：</w:t>
      </w:r>
      <w:r>
        <w:rPr>
          <w:rFonts w:ascii="Times New Roman" w:eastAsia="Times New Roman"/>
          <w:color w:val="000000" w:themeColor="text1"/>
          <w:spacing w:val="1"/>
          <w:w w:val="99"/>
          <w:sz w:val="21"/>
          <w14:textFill>
            <w14:solidFill>
              <w14:schemeClr w14:val="tx1"/>
            </w14:solidFill>
          </w14:textFill>
        </w:rPr>
        <w:t>52</w:t>
      </w:r>
      <w:r>
        <w:rPr>
          <w:rFonts w:ascii="Times New Roman" w:eastAsia="Times New Roman"/>
          <w:color w:val="000000" w:themeColor="text1"/>
          <w:spacing w:val="-2"/>
          <w:w w:val="99"/>
          <w:sz w:val="21"/>
          <w14:textFill>
            <w14:solidFill>
              <w14:schemeClr w14:val="tx1"/>
            </w14:solidFill>
          </w14:textFill>
        </w:rPr>
        <w:t>5</w:t>
      </w:r>
      <w:r>
        <w:rPr>
          <w:rFonts w:ascii="Times New Roman" w:eastAsia="Times New Roman"/>
          <w:color w:val="000000" w:themeColor="text1"/>
          <w:w w:val="99"/>
          <w:sz w:val="21"/>
          <w14:textFill>
            <w14:solidFill>
              <w14:schemeClr w14:val="tx1"/>
            </w14:solidFill>
          </w14:textFill>
        </w:rPr>
        <w:t>.</w:t>
      </w:r>
      <w:r>
        <w:rPr>
          <w:rFonts w:ascii="Times New Roman" w:eastAsia="Times New Roman"/>
          <w:color w:val="000000" w:themeColor="text1"/>
          <w:spacing w:val="1"/>
          <w:w w:val="99"/>
          <w:sz w:val="21"/>
          <w14:textFill>
            <w14:solidFill>
              <w14:schemeClr w14:val="tx1"/>
            </w14:solidFill>
          </w14:textFill>
        </w:rPr>
        <w:t>60</w:t>
      </w:r>
      <w:r>
        <w:rPr>
          <w:rFonts w:ascii="Times New Roman" w:eastAsia="Times New Roman"/>
          <w:color w:val="000000" w:themeColor="text1"/>
          <w:spacing w:val="-69"/>
          <w:w w:val="99"/>
          <w:sz w:val="21"/>
          <w14:textFill>
            <w14:solidFill>
              <w14:schemeClr w14:val="tx1"/>
            </w14:solidFill>
          </w14:textFill>
        </w:rPr>
        <w:t>m</w:t>
      </w:r>
      <w:r>
        <w:rPr>
          <w:color w:val="000000" w:themeColor="text1"/>
          <w:spacing w:val="-3"/>
          <w:w w:val="99"/>
          <w:sz w:val="21"/>
          <w14:textFill>
            <w14:solidFill>
              <w14:schemeClr w14:val="tx1"/>
            </w14:solidFill>
          </w14:textFill>
        </w:rPr>
        <w:t>（</w:t>
      </w:r>
      <w:r>
        <w:rPr>
          <w:color w:val="000000" w:themeColor="text1"/>
          <w:spacing w:val="-13"/>
          <w:w w:val="99"/>
          <w:sz w:val="21"/>
          <w14:textFill>
            <w14:solidFill>
              <w14:schemeClr w14:val="tx1"/>
            </w14:solidFill>
          </w14:textFill>
        </w:rPr>
        <w:t>雨水口连接管，双壁波纹管</w:t>
      </w:r>
      <w:r>
        <w:rPr>
          <w:color w:val="000000" w:themeColor="text1"/>
          <w:spacing w:val="-3"/>
          <w:w w:val="99"/>
          <w:sz w:val="21"/>
          <w14:textFill>
            <w14:solidFill>
              <w14:schemeClr w14:val="tx1"/>
            </w14:solidFill>
          </w14:textFill>
        </w:rPr>
        <w:t>（</w:t>
      </w:r>
      <w:r>
        <w:rPr>
          <w:rFonts w:ascii="Times New Roman" w:eastAsia="Times New Roman"/>
          <w:color w:val="000000" w:themeColor="text1"/>
          <w:w w:val="99"/>
          <w:sz w:val="21"/>
          <w14:textFill>
            <w14:solidFill>
              <w14:schemeClr w14:val="tx1"/>
            </w14:solidFill>
          </w14:textFill>
        </w:rPr>
        <w:t>HD</w:t>
      </w:r>
      <w:r>
        <w:rPr>
          <w:rFonts w:ascii="Times New Roman" w:eastAsia="Times New Roman"/>
          <w:color w:val="000000" w:themeColor="text1"/>
          <w:spacing w:val="-2"/>
          <w:w w:val="99"/>
          <w:sz w:val="21"/>
          <w14:textFill>
            <w14:solidFill>
              <w14:schemeClr w14:val="tx1"/>
            </w14:solidFill>
          </w14:textFill>
        </w:rPr>
        <w:t>P</w:t>
      </w:r>
      <w:r>
        <w:rPr>
          <w:rFonts w:ascii="Times New Roman" w:eastAsia="Times New Roman"/>
          <w:color w:val="000000" w:themeColor="text1"/>
          <w:spacing w:val="4"/>
          <w:w w:val="99"/>
          <w:sz w:val="21"/>
          <w14:textFill>
            <w14:solidFill>
              <w14:schemeClr w14:val="tx1"/>
            </w14:solidFill>
          </w14:textFill>
        </w:rPr>
        <w:t>E</w:t>
      </w:r>
      <w:r>
        <w:rPr>
          <w:color w:val="000000" w:themeColor="text1"/>
          <w:spacing w:val="-106"/>
          <w:w w:val="99"/>
          <w:sz w:val="21"/>
          <w14:textFill>
            <w14:solidFill>
              <w14:schemeClr w14:val="tx1"/>
            </w14:solidFill>
          </w14:textFill>
        </w:rPr>
        <w:t>）</w:t>
      </w:r>
      <w:r>
        <w:rPr>
          <w:color w:val="000000" w:themeColor="text1"/>
          <w:spacing w:val="-104"/>
          <w:w w:val="99"/>
          <w:sz w:val="21"/>
          <w14:textFill>
            <w14:solidFill>
              <w14:schemeClr w14:val="tx1"/>
            </w14:solidFill>
          </w14:textFill>
        </w:rPr>
        <w:t>）</w:t>
      </w:r>
      <w:r>
        <w:rPr>
          <w:color w:val="000000" w:themeColor="text1"/>
          <w:w w:val="99"/>
          <w:sz w:val="21"/>
          <w14:textFill>
            <w14:solidFill>
              <w14:schemeClr w14:val="tx1"/>
            </w14:solidFill>
          </w14:textFill>
        </w:rPr>
        <w:t>；</w:t>
      </w:r>
    </w:p>
    <w:p>
      <w:pPr>
        <w:spacing w:before="43" w:line="278" w:lineRule="auto"/>
        <w:ind w:left="113" w:right="2272" w:firstLine="0"/>
        <w:jc w:val="left"/>
        <w:rPr>
          <w:color w:val="000000" w:themeColor="text1"/>
          <w:sz w:val="21"/>
          <w14:textFill>
            <w14:solidFill>
              <w14:schemeClr w14:val="tx1"/>
            </w14:solidFill>
          </w14:textFill>
        </w:rPr>
      </w:pPr>
      <w:r>
        <w:rPr>
          <w:rFonts w:ascii="Times New Roman" w:hAnsi="Times New Roman" w:eastAsia="Times New Roman"/>
          <w:color w:val="000000" w:themeColor="text1"/>
          <w:spacing w:val="3"/>
          <w:sz w:val="21"/>
          <w14:textFill>
            <w14:solidFill>
              <w14:schemeClr w14:val="tx1"/>
            </w14:solidFill>
          </w14:textFill>
        </w:rPr>
        <w:t>2</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d800</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70m</w:t>
      </w:r>
      <w:r>
        <w:rPr>
          <w:color w:val="000000" w:themeColor="text1"/>
          <w:sz w:val="21"/>
          <w14:textFill>
            <w14:solidFill>
              <w14:schemeClr w14:val="tx1"/>
            </w14:solidFill>
          </w14:textFill>
        </w:rPr>
        <w:t>（雨水口支管，双壁波纹管</w:t>
      </w:r>
      <w:r>
        <w:rPr>
          <w:color w:val="000000" w:themeColor="text1"/>
          <w:spacing w:val="2"/>
          <w:sz w:val="21"/>
          <w14:textFill>
            <w14:solidFill>
              <w14:schemeClr w14:val="tx1"/>
            </w14:solidFill>
          </w14:textFill>
        </w:rPr>
        <w:t>（</w:t>
      </w:r>
      <w:r>
        <w:rPr>
          <w:rFonts w:ascii="Times New Roman" w:hAnsi="Times New Roman" w:eastAsia="Times New Roman"/>
          <w:color w:val="000000" w:themeColor="text1"/>
          <w:spacing w:val="2"/>
          <w:sz w:val="21"/>
          <w14:textFill>
            <w14:solidFill>
              <w14:schemeClr w14:val="tx1"/>
            </w14:solidFill>
          </w14:textFill>
        </w:rPr>
        <w:t>HDPE</w:t>
      </w:r>
      <w:r>
        <w:rPr>
          <w:color w:val="000000" w:themeColor="text1"/>
          <w:spacing w:val="2"/>
          <w:sz w:val="21"/>
          <w14:textFill>
            <w14:solidFill>
              <w14:schemeClr w14:val="tx1"/>
            </w14:solidFill>
          </w14:textFill>
        </w:rPr>
        <w:t>））；</w:t>
      </w:r>
      <w:r>
        <w:rPr>
          <w:rFonts w:ascii="Times New Roman" w:hAnsi="Times New Roman" w:eastAsia="Times New Roman"/>
          <w:color w:val="000000" w:themeColor="text1"/>
          <w:spacing w:val="2"/>
          <w:sz w:val="21"/>
          <w14:textFill>
            <w14:solidFill>
              <w14:schemeClr w14:val="tx1"/>
            </w14:solidFill>
          </w14:textFill>
        </w:rPr>
        <w:t>3</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d1500</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394.00m</w:t>
      </w:r>
      <w:r>
        <w:rPr>
          <w:color w:val="000000" w:themeColor="text1"/>
          <w:sz w:val="21"/>
          <w14:textFill>
            <w14:solidFill>
              <w14:schemeClr w14:val="tx1"/>
            </w14:solidFill>
          </w14:textFill>
        </w:rPr>
        <w:t>（雨水口连接管，双壁波纹管（</w:t>
      </w:r>
      <w:r>
        <w:rPr>
          <w:rFonts w:ascii="Times New Roman" w:hAnsi="Times New Roman" w:eastAsia="Times New Roman"/>
          <w:color w:val="000000" w:themeColor="text1"/>
          <w:sz w:val="21"/>
          <w14:textFill>
            <w14:solidFill>
              <w14:schemeClr w14:val="tx1"/>
            </w14:solidFill>
          </w14:textFill>
        </w:rPr>
        <w:t>HDPE</w:t>
      </w:r>
      <w:r>
        <w:rPr>
          <w:color w:val="000000" w:themeColor="text1"/>
          <w:sz w:val="21"/>
          <w14:textFill>
            <w14:solidFill>
              <w14:schemeClr w14:val="tx1"/>
            </w14:solidFill>
          </w14:textFill>
        </w:rPr>
        <w:t xml:space="preserve">））， </w:t>
      </w:r>
      <w:r>
        <w:rPr>
          <w:color w:val="000000" w:themeColor="text1"/>
          <w:spacing w:val="15"/>
          <w:sz w:val="21"/>
          <w14:textFill>
            <w14:solidFill>
              <w14:schemeClr w14:val="tx1"/>
            </w14:solidFill>
          </w14:textFill>
        </w:rPr>
        <w:t>含管道基础、雨水篦子、检查井等附属设施， 平均埋深</w:t>
      </w:r>
      <w:r>
        <w:rPr>
          <w:rFonts w:ascii="Times New Roman" w:hAnsi="Times New Roman" w:eastAsia="Times New Roman"/>
          <w:color w:val="000000" w:themeColor="text1"/>
          <w:spacing w:val="-3"/>
          <w:sz w:val="21"/>
          <w14:textFill>
            <w14:solidFill>
              <w14:schemeClr w14:val="tx1"/>
            </w14:solidFill>
          </w14:textFill>
        </w:rPr>
        <w:t>2.0m~3.0m</w:t>
      </w:r>
      <w:r>
        <w:rPr>
          <w:color w:val="000000" w:themeColor="text1"/>
          <w:spacing w:val="-3"/>
          <w:sz w:val="21"/>
          <w14:textFill>
            <w14:solidFill>
              <w14:schemeClr w14:val="tx1"/>
            </w14:solidFill>
          </w14:textFill>
        </w:rPr>
        <w:t>）；</w:t>
      </w:r>
      <w:r>
        <w:rPr>
          <w:rFonts w:ascii="Times New Roman" w:hAnsi="Times New Roman" w:eastAsia="Times New Roman"/>
          <w:color w:val="000000" w:themeColor="text1"/>
          <w:spacing w:val="-3"/>
          <w:sz w:val="21"/>
          <w14:textFill>
            <w14:solidFill>
              <w14:schemeClr w14:val="tx1"/>
            </w14:solidFill>
          </w14:textFill>
        </w:rPr>
        <w:t>4</w:t>
      </w:r>
      <w:r>
        <w:rPr>
          <w:color w:val="000000" w:themeColor="text1"/>
          <w:spacing w:val="-15"/>
          <w:sz w:val="21"/>
          <w14:textFill>
            <w14:solidFill>
              <w14:schemeClr w14:val="tx1"/>
            </w14:solidFill>
          </w14:textFill>
        </w:rPr>
        <w:t>、</w:t>
      </w:r>
      <w:r>
        <w:rPr>
          <w:rFonts w:ascii="Times New Roman" w:hAnsi="Times New Roman" w:eastAsia="Times New Roman"/>
          <w:color w:val="000000" w:themeColor="text1"/>
          <w:spacing w:val="-3"/>
          <w:sz w:val="21"/>
          <w14:textFill>
            <w14:solidFill>
              <w14:schemeClr w14:val="tx1"/>
            </w14:solidFill>
          </w14:textFill>
        </w:rPr>
        <w:t>d1800</w:t>
      </w:r>
      <w:r>
        <w:rPr>
          <w:color w:val="000000" w:themeColor="text1"/>
          <w:spacing w:val="-3"/>
          <w:sz w:val="21"/>
          <w14:textFill>
            <w14:solidFill>
              <w14:schemeClr w14:val="tx1"/>
            </w14:solidFill>
          </w14:textFill>
        </w:rPr>
        <w:t>：</w:t>
      </w:r>
      <w:r>
        <w:rPr>
          <w:rFonts w:ascii="Times New Roman" w:hAnsi="Times New Roman" w:eastAsia="Times New Roman"/>
          <w:color w:val="000000" w:themeColor="text1"/>
          <w:spacing w:val="-3"/>
          <w:sz w:val="21"/>
          <w14:textFill>
            <w14:solidFill>
              <w14:schemeClr w14:val="tx1"/>
            </w14:solidFill>
          </w14:textFill>
        </w:rPr>
        <w:t>1119.60m</w:t>
      </w:r>
      <w:r>
        <w:rPr>
          <w:color w:val="000000" w:themeColor="text1"/>
          <w:spacing w:val="-3"/>
          <w:sz w:val="21"/>
          <w14:textFill>
            <w14:solidFill>
              <w14:schemeClr w14:val="tx1"/>
            </w14:solidFill>
          </w14:textFill>
        </w:rPr>
        <w:t>（双壁波纹管</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HDPE</w:t>
      </w:r>
      <w:r>
        <w:rPr>
          <w:color w:val="000000" w:themeColor="text1"/>
          <w:sz w:val="21"/>
          <w14:textFill>
            <w14:solidFill>
              <w14:schemeClr w14:val="tx1"/>
            </w14:solidFill>
          </w14:textFill>
        </w:rPr>
        <w:t xml:space="preserve">）） </w:t>
      </w:r>
      <w:r>
        <w:rPr>
          <w:color w:val="000000" w:themeColor="text1"/>
          <w:spacing w:val="15"/>
          <w:sz w:val="21"/>
          <w14:textFill>
            <w14:solidFill>
              <w14:schemeClr w14:val="tx1"/>
            </w14:solidFill>
          </w14:textFill>
        </w:rPr>
        <w:t>含管道基础、雨水篦子、检查井等附属设施， 平均埋深</w:t>
      </w:r>
      <w:r>
        <w:rPr>
          <w:rFonts w:ascii="Times New Roman" w:hAnsi="Times New Roman" w:eastAsia="Times New Roman"/>
          <w:color w:val="000000" w:themeColor="text1"/>
          <w:spacing w:val="15"/>
          <w:sz w:val="21"/>
          <w14:textFill>
            <w14:solidFill>
              <w14:schemeClr w14:val="tx1"/>
            </w14:solidFill>
          </w14:textFill>
        </w:rPr>
        <w:t>2.0m~3.0m</w:t>
      </w:r>
      <w:r>
        <w:rPr>
          <w:color w:val="000000" w:themeColor="text1"/>
          <w:spacing w:val="15"/>
          <w:sz w:val="21"/>
          <w14:textFill>
            <w14:solidFill>
              <w14:schemeClr w14:val="tx1"/>
            </w14:solidFill>
          </w14:textFill>
        </w:rPr>
        <w:t>）；</w:t>
      </w:r>
      <w:r>
        <w:rPr>
          <w:rFonts w:ascii="Times New Roman" w:hAnsi="Times New Roman" w:eastAsia="Times New Roman"/>
          <w:color w:val="000000" w:themeColor="text1"/>
          <w:spacing w:val="15"/>
          <w:sz w:val="21"/>
          <w14:textFill>
            <w14:solidFill>
              <w14:schemeClr w14:val="tx1"/>
            </w14:solidFill>
          </w14:textFill>
        </w:rPr>
        <w:t>5</w:t>
      </w:r>
      <w:r>
        <w:rPr>
          <w:color w:val="000000" w:themeColor="text1"/>
          <w:spacing w:val="-2"/>
          <w:sz w:val="21"/>
          <w14:textFill>
            <w14:solidFill>
              <w14:schemeClr w14:val="tx1"/>
            </w14:solidFill>
          </w14:textFill>
        </w:rPr>
        <w:t>、沟槽支护：</w:t>
      </w:r>
      <w:r>
        <w:rPr>
          <w:rFonts w:ascii="Times New Roman" w:hAnsi="Times New Roman" w:eastAsia="Times New Roman"/>
          <w:color w:val="000000" w:themeColor="text1"/>
          <w:sz w:val="21"/>
          <w14:textFill>
            <w14:solidFill>
              <w14:schemeClr w14:val="tx1"/>
            </w14:solidFill>
          </w14:textFill>
        </w:rPr>
        <w:t>1583.60</w:t>
      </w:r>
      <w:r>
        <w:rPr>
          <w:rFonts w:ascii="Times New Roman" w:hAnsi="Times New Roman" w:eastAsia="Times New Roman"/>
          <w:color w:val="000000" w:themeColor="text1"/>
          <w:spacing w:val="-26"/>
          <w:sz w:val="21"/>
          <w14:textFill>
            <w14:solidFill>
              <w14:schemeClr w14:val="tx1"/>
            </w14:solidFill>
          </w14:textFill>
        </w:rPr>
        <w:t xml:space="preserve"> </w:t>
      </w:r>
      <w:r>
        <w:rPr>
          <w:rFonts w:ascii="Times New Roman" w:hAnsi="Times New Roman" w:eastAsia="Times New Roman"/>
          <w:color w:val="000000" w:themeColor="text1"/>
          <w:spacing w:val="-3"/>
          <w:sz w:val="21"/>
          <w14:textFill>
            <w14:solidFill>
              <w14:schemeClr w14:val="tx1"/>
            </w14:solidFill>
          </w14:textFill>
        </w:rPr>
        <w:t>m</w:t>
      </w:r>
      <w:r>
        <w:rPr>
          <w:color w:val="000000" w:themeColor="text1"/>
          <w:spacing w:val="-3"/>
          <w:sz w:val="21"/>
          <w14:textFill>
            <w14:solidFill>
              <w14:schemeClr w14:val="tx1"/>
            </w14:solidFill>
          </w14:textFill>
        </w:rPr>
        <w:t>（</w:t>
      </w:r>
      <w:r>
        <w:rPr>
          <w:color w:val="000000" w:themeColor="text1"/>
          <w:sz w:val="21"/>
          <w14:textFill>
            <w14:solidFill>
              <w14:schemeClr w14:val="tx1"/>
            </w14:solidFill>
          </w14:textFill>
        </w:rPr>
        <w:t xml:space="preserve">暂考虑钢板桩支护， </w:t>
      </w:r>
      <w:r>
        <w:rPr>
          <w:color w:val="000000" w:themeColor="text1"/>
          <w:spacing w:val="-6"/>
          <w:w w:val="99"/>
          <w:sz w:val="21"/>
          <w14:textFill>
            <w14:solidFill>
              <w14:schemeClr w14:val="tx1"/>
            </w14:solidFill>
          </w14:textFill>
        </w:rPr>
        <w:t>沿道路双侧布置，深度</w:t>
      </w:r>
      <w:r>
        <w:rPr>
          <w:color w:val="000000" w:themeColor="text1"/>
          <w:spacing w:val="-50"/>
          <w:sz w:val="21"/>
          <w14:textFill>
            <w14:solidFill>
              <w14:schemeClr w14:val="tx1"/>
            </w14:solidFill>
          </w14:textFill>
        </w:rPr>
        <w:t xml:space="preserve"> </w:t>
      </w:r>
      <w:r>
        <w:rPr>
          <w:rFonts w:ascii="Times New Roman" w:hAnsi="Times New Roman" w:eastAsia="Times New Roman"/>
          <w:color w:val="000000" w:themeColor="text1"/>
          <w:spacing w:val="1"/>
          <w:w w:val="99"/>
          <w:sz w:val="21"/>
          <w14:textFill>
            <w14:solidFill>
              <w14:schemeClr w14:val="tx1"/>
            </w14:solidFill>
          </w14:textFill>
        </w:rPr>
        <w:t>3</w:t>
      </w:r>
      <w:r>
        <w:rPr>
          <w:rFonts w:ascii="Times New Roman" w:hAnsi="Times New Roman" w:eastAsia="Times New Roman"/>
          <w:color w:val="000000" w:themeColor="text1"/>
          <w:spacing w:val="-3"/>
          <w:w w:val="99"/>
          <w:sz w:val="21"/>
          <w14:textFill>
            <w14:solidFill>
              <w14:schemeClr w14:val="tx1"/>
            </w14:solidFill>
          </w14:textFill>
        </w:rPr>
        <w:t>-</w:t>
      </w:r>
      <w:r>
        <w:rPr>
          <w:rFonts w:ascii="Times New Roman" w:hAnsi="Times New Roman" w:eastAsia="Times New Roman"/>
          <w:color w:val="000000" w:themeColor="text1"/>
          <w:spacing w:val="1"/>
          <w:w w:val="99"/>
          <w:sz w:val="21"/>
          <w14:textFill>
            <w14:solidFill>
              <w14:schemeClr w14:val="tx1"/>
            </w14:solidFill>
          </w14:textFill>
        </w:rPr>
        <w:t>4</w:t>
      </w:r>
      <w:r>
        <w:rPr>
          <w:rFonts w:ascii="Times New Roman" w:hAnsi="Times New Roman" w:eastAsia="Times New Roman"/>
          <w:color w:val="000000" w:themeColor="text1"/>
          <w:spacing w:val="3"/>
          <w:w w:val="99"/>
          <w:sz w:val="21"/>
          <w14:textFill>
            <w14:solidFill>
              <w14:schemeClr w14:val="tx1"/>
            </w14:solidFill>
          </w14:textFill>
        </w:rPr>
        <w:t>m</w:t>
      </w:r>
      <w:r>
        <w:rPr>
          <w:color w:val="000000" w:themeColor="text1"/>
          <w:spacing w:val="-41"/>
          <w:w w:val="99"/>
          <w:sz w:val="21"/>
          <w14:textFill>
            <w14:solidFill>
              <w14:schemeClr w14:val="tx1"/>
            </w14:solidFill>
          </w14:textFill>
        </w:rPr>
        <w:t>）；</w:t>
      </w:r>
      <w:r>
        <w:rPr>
          <w:rFonts w:ascii="Times New Roman" w:hAnsi="Times New Roman" w:eastAsia="Times New Roman"/>
          <w:color w:val="000000" w:themeColor="text1"/>
          <w:spacing w:val="1"/>
          <w:w w:val="99"/>
          <w:sz w:val="21"/>
          <w14:textFill>
            <w14:solidFill>
              <w14:schemeClr w14:val="tx1"/>
            </w14:solidFill>
          </w14:textFill>
        </w:rPr>
        <w:t>6</w:t>
      </w:r>
      <w:r>
        <w:rPr>
          <w:color w:val="000000" w:themeColor="text1"/>
          <w:spacing w:val="-17"/>
          <w:w w:val="99"/>
          <w:sz w:val="21"/>
          <w14:textFill>
            <w14:solidFill>
              <w14:schemeClr w14:val="tx1"/>
            </w14:solidFill>
          </w14:textFill>
        </w:rPr>
        <w:t>、沉泥井：</w:t>
      </w:r>
      <w:r>
        <w:rPr>
          <w:rFonts w:ascii="Times New Roman" w:hAnsi="Times New Roman" w:eastAsia="Times New Roman"/>
          <w:color w:val="000000" w:themeColor="text1"/>
          <w:w w:val="99"/>
          <w:sz w:val="21"/>
          <w14:textFill>
            <w14:solidFill>
              <w14:schemeClr w14:val="tx1"/>
            </w14:solidFill>
          </w14:textFill>
        </w:rPr>
        <w:t>8</w:t>
      </w:r>
      <w:r>
        <w:rPr>
          <w:rFonts w:ascii="Times New Roman" w:hAnsi="Times New Roman" w:eastAsia="Times New Roman"/>
          <w:color w:val="000000" w:themeColor="text1"/>
          <w:spacing w:val="1"/>
          <w:sz w:val="21"/>
          <w14:textFill>
            <w14:solidFill>
              <w14:schemeClr w14:val="tx1"/>
            </w14:solidFill>
          </w14:textFill>
        </w:rPr>
        <w:t xml:space="preserve"> </w:t>
      </w:r>
      <w:r>
        <w:rPr>
          <w:color w:val="000000" w:themeColor="text1"/>
          <w:spacing w:val="-41"/>
          <w:w w:val="99"/>
          <w:sz w:val="21"/>
          <w14:textFill>
            <w14:solidFill>
              <w14:schemeClr w14:val="tx1"/>
            </w14:solidFill>
          </w14:textFill>
        </w:rPr>
        <w:t>座</w:t>
      </w:r>
      <w:r>
        <w:rPr>
          <w:color w:val="000000" w:themeColor="text1"/>
          <w:spacing w:val="-1"/>
          <w:w w:val="99"/>
          <w:sz w:val="21"/>
          <w14:textFill>
            <w14:solidFill>
              <w14:schemeClr w14:val="tx1"/>
            </w14:solidFill>
          </w14:textFill>
        </w:rPr>
        <w:t>（</w:t>
      </w:r>
      <w:r>
        <w:rPr>
          <w:rFonts w:ascii="Times New Roman" w:hAnsi="Times New Roman" w:eastAsia="Times New Roman"/>
          <w:color w:val="000000" w:themeColor="text1"/>
          <w:spacing w:val="1"/>
          <w:w w:val="99"/>
          <w:sz w:val="21"/>
          <w14:textFill>
            <w14:solidFill>
              <w14:schemeClr w14:val="tx1"/>
            </w14:solidFill>
          </w14:textFill>
        </w:rPr>
        <w:t>2</w:t>
      </w:r>
      <w:r>
        <w:rPr>
          <w:rFonts w:ascii="Times New Roman" w:hAnsi="Times New Roman" w:eastAsia="Times New Roman"/>
          <w:color w:val="000000" w:themeColor="text1"/>
          <w:w w:val="99"/>
          <w:sz w:val="21"/>
          <w14:textFill>
            <w14:solidFill>
              <w14:schemeClr w14:val="tx1"/>
            </w14:solidFill>
          </w14:textFill>
        </w:rPr>
        <w:t>.</w:t>
      </w:r>
      <w:r>
        <w:rPr>
          <w:rFonts w:ascii="Times New Roman" w:hAnsi="Times New Roman" w:eastAsia="Times New Roman"/>
          <w:color w:val="000000" w:themeColor="text1"/>
          <w:spacing w:val="1"/>
          <w:w w:val="99"/>
          <w:sz w:val="21"/>
          <w14:textFill>
            <w14:solidFill>
              <w14:schemeClr w14:val="tx1"/>
            </w14:solidFill>
          </w14:textFill>
        </w:rPr>
        <w:t>0</w:t>
      </w:r>
      <w:r>
        <w:rPr>
          <w:color w:val="000000" w:themeColor="text1"/>
          <w:spacing w:val="-1"/>
          <w:w w:val="99"/>
          <w:sz w:val="21"/>
          <w14:textFill>
            <w14:solidFill>
              <w14:schemeClr w14:val="tx1"/>
            </w14:solidFill>
          </w14:textFill>
        </w:rPr>
        <w:t>×</w:t>
      </w:r>
      <w:r>
        <w:rPr>
          <w:rFonts w:ascii="Times New Roman" w:hAnsi="Times New Roman" w:eastAsia="Times New Roman"/>
          <w:color w:val="000000" w:themeColor="text1"/>
          <w:spacing w:val="1"/>
          <w:w w:val="99"/>
          <w:sz w:val="21"/>
          <w14:textFill>
            <w14:solidFill>
              <w14:schemeClr w14:val="tx1"/>
            </w14:solidFill>
          </w14:textFill>
        </w:rPr>
        <w:t>3</w:t>
      </w:r>
      <w:r>
        <w:rPr>
          <w:rFonts w:ascii="Times New Roman" w:hAnsi="Times New Roman" w:eastAsia="Times New Roman"/>
          <w:color w:val="000000" w:themeColor="text1"/>
          <w:w w:val="99"/>
          <w:sz w:val="21"/>
          <w14:textFill>
            <w14:solidFill>
              <w14:schemeClr w14:val="tx1"/>
            </w14:solidFill>
          </w14:textFill>
        </w:rPr>
        <w:t>.</w:t>
      </w:r>
      <w:r>
        <w:rPr>
          <w:rFonts w:ascii="Times New Roman" w:hAnsi="Times New Roman" w:eastAsia="Times New Roman"/>
          <w:color w:val="000000" w:themeColor="text1"/>
          <w:spacing w:val="1"/>
          <w:w w:val="99"/>
          <w:sz w:val="21"/>
          <w14:textFill>
            <w14:solidFill>
              <w14:schemeClr w14:val="tx1"/>
            </w14:solidFill>
          </w14:textFill>
        </w:rPr>
        <w:t>0</w:t>
      </w:r>
      <w:r>
        <w:rPr>
          <w:rFonts w:ascii="Times New Roman" w:hAnsi="Times New Roman" w:eastAsia="Times New Roman"/>
          <w:color w:val="000000" w:themeColor="text1"/>
          <w:spacing w:val="-2"/>
          <w:w w:val="99"/>
          <w:sz w:val="21"/>
          <w14:textFill>
            <w14:solidFill>
              <w14:schemeClr w14:val="tx1"/>
            </w14:solidFill>
          </w14:textFill>
        </w:rPr>
        <w:t>m</w:t>
      </w:r>
      <w:r>
        <w:rPr>
          <w:color w:val="000000" w:themeColor="text1"/>
          <w:spacing w:val="-104"/>
          <w:w w:val="99"/>
          <w:sz w:val="21"/>
          <w14:textFill>
            <w14:solidFill>
              <w14:schemeClr w14:val="tx1"/>
            </w14:solidFill>
          </w14:textFill>
        </w:rPr>
        <w:t>）</w:t>
      </w:r>
      <w:r>
        <w:rPr>
          <w:color w:val="000000" w:themeColor="text1"/>
          <w:w w:val="99"/>
          <w:sz w:val="21"/>
          <w14:textFill>
            <w14:solidFill>
              <w14:schemeClr w14:val="tx1"/>
            </w14:solidFill>
          </w14:textFill>
        </w:rPr>
        <w:t xml:space="preserve">； </w:t>
      </w:r>
      <w:r>
        <w:rPr>
          <w:rFonts w:ascii="Times New Roman" w:hAnsi="Times New Roman" w:eastAsia="Times New Roman"/>
          <w:color w:val="000000" w:themeColor="text1"/>
          <w:w w:val="95"/>
          <w:sz w:val="21"/>
          <w14:textFill>
            <w14:solidFill>
              <w14:schemeClr w14:val="tx1"/>
            </w14:solidFill>
          </w14:textFill>
        </w:rPr>
        <w:t>7</w:t>
      </w:r>
      <w:r>
        <w:rPr>
          <w:color w:val="000000" w:themeColor="text1"/>
          <w:spacing w:val="-10"/>
          <w:w w:val="95"/>
          <w:sz w:val="21"/>
          <w14:textFill>
            <w14:solidFill>
              <w14:schemeClr w14:val="tx1"/>
            </w14:solidFill>
          </w14:textFill>
        </w:rPr>
        <w:t>、雨水边沟：</w:t>
      </w:r>
      <w:r>
        <w:rPr>
          <w:rFonts w:ascii="Times New Roman" w:hAnsi="Times New Roman" w:eastAsia="Times New Roman"/>
          <w:color w:val="000000" w:themeColor="text1"/>
          <w:spacing w:val="-10"/>
          <w:w w:val="95"/>
          <w:sz w:val="21"/>
          <w14:textFill>
            <w14:solidFill>
              <w14:schemeClr w14:val="tx1"/>
            </w14:solidFill>
          </w14:textFill>
        </w:rPr>
        <w:t>1260m</w:t>
      </w:r>
      <w:r>
        <w:rPr>
          <w:color w:val="000000" w:themeColor="text1"/>
          <w:spacing w:val="-10"/>
          <w:w w:val="95"/>
          <w:sz w:val="21"/>
          <w14:textFill>
            <w14:solidFill>
              <w14:schemeClr w14:val="tx1"/>
            </w14:solidFill>
          </w14:textFill>
        </w:rPr>
        <w:t>（</w:t>
      </w:r>
      <w:r>
        <w:rPr>
          <w:rFonts w:ascii="Times New Roman" w:hAnsi="Times New Roman" w:eastAsia="Times New Roman"/>
          <w:color w:val="000000" w:themeColor="text1"/>
          <w:spacing w:val="-10"/>
          <w:w w:val="95"/>
          <w:sz w:val="21"/>
          <w14:textFill>
            <w14:solidFill>
              <w14:schemeClr w14:val="tx1"/>
            </w14:solidFill>
          </w14:textFill>
        </w:rPr>
        <w:t>40cm</w:t>
      </w:r>
      <w:r>
        <w:rPr>
          <w:color w:val="000000" w:themeColor="text1"/>
          <w:spacing w:val="-10"/>
          <w:w w:val="95"/>
          <w:sz w:val="21"/>
          <w14:textFill>
            <w14:solidFill>
              <w14:schemeClr w14:val="tx1"/>
            </w14:solidFill>
          </w14:textFill>
        </w:rPr>
        <w:t>×</w:t>
      </w:r>
      <w:r>
        <w:rPr>
          <w:rFonts w:ascii="Times New Roman" w:hAnsi="Times New Roman" w:eastAsia="Times New Roman"/>
          <w:color w:val="000000" w:themeColor="text1"/>
          <w:spacing w:val="-10"/>
          <w:w w:val="95"/>
          <w:sz w:val="21"/>
          <w14:textFill>
            <w14:solidFill>
              <w14:schemeClr w14:val="tx1"/>
            </w14:solidFill>
          </w14:textFill>
        </w:rPr>
        <w:t>40cm</w:t>
      </w:r>
      <w:r>
        <w:rPr>
          <w:color w:val="000000" w:themeColor="text1"/>
          <w:spacing w:val="-10"/>
          <w:w w:val="95"/>
          <w:sz w:val="21"/>
          <w14:textFill>
            <w14:solidFill>
              <w14:schemeClr w14:val="tx1"/>
            </w14:solidFill>
          </w14:textFill>
        </w:rPr>
        <w:t>）；</w:t>
      </w:r>
      <w:r>
        <w:rPr>
          <w:rFonts w:ascii="Times New Roman" w:hAnsi="Times New Roman" w:eastAsia="Times New Roman"/>
          <w:color w:val="000000" w:themeColor="text1"/>
          <w:spacing w:val="-10"/>
          <w:w w:val="95"/>
          <w:sz w:val="21"/>
          <w14:textFill>
            <w14:solidFill>
              <w14:schemeClr w14:val="tx1"/>
            </w14:solidFill>
          </w14:textFill>
        </w:rPr>
        <w:t>8</w:t>
      </w:r>
      <w:r>
        <w:rPr>
          <w:color w:val="000000" w:themeColor="text1"/>
          <w:spacing w:val="-10"/>
          <w:w w:val="95"/>
          <w:sz w:val="21"/>
          <w14:textFill>
            <w14:solidFill>
              <w14:schemeClr w14:val="tx1"/>
            </w14:solidFill>
          </w14:textFill>
        </w:rPr>
        <w:t>、渠道清淤：</w:t>
      </w:r>
      <w:r>
        <w:rPr>
          <w:rFonts w:ascii="Times New Roman" w:hAnsi="Times New Roman" w:eastAsia="Times New Roman"/>
          <w:color w:val="000000" w:themeColor="text1"/>
          <w:spacing w:val="-6"/>
          <w:w w:val="95"/>
          <w:sz w:val="21"/>
          <w14:textFill>
            <w14:solidFill>
              <w14:schemeClr w14:val="tx1"/>
            </w14:solidFill>
          </w14:textFill>
        </w:rPr>
        <w:t>745.00m</w:t>
      </w:r>
      <w:r>
        <w:rPr>
          <w:color w:val="000000" w:themeColor="text1"/>
          <w:w w:val="95"/>
          <w:sz w:val="21"/>
          <w14:textFill>
            <w14:solidFill>
              <w14:schemeClr w14:val="tx1"/>
            </w14:solidFill>
          </w14:textFill>
        </w:rPr>
        <w:t>。</w:t>
      </w:r>
    </w:p>
    <w:p>
      <w:pPr>
        <w:spacing w:before="14"/>
        <w:ind w:left="593" w:right="0" w:firstLine="0"/>
        <w:jc w:val="left"/>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1</w:t>
      </w:r>
      <w:r>
        <w:rPr>
          <w:color w:val="000000" w:themeColor="text1"/>
          <w:sz w:val="21"/>
          <w14:textFill>
            <w14:solidFill>
              <w14:schemeClr w14:val="tx1"/>
            </w14:solidFill>
          </w14:textFill>
        </w:rPr>
        <w:t>、车行道破除及恢复</w:t>
      </w:r>
    </w:p>
    <w:p>
      <w:pPr>
        <w:spacing w:before="3" w:line="242" w:lineRule="auto"/>
        <w:ind w:left="113" w:right="1276" w:firstLine="480"/>
        <w:jc w:val="left"/>
        <w:rPr>
          <w:color w:val="000000" w:themeColor="text1"/>
          <w:sz w:val="21"/>
          <w14:textFill>
            <w14:solidFill>
              <w14:schemeClr w14:val="tx1"/>
            </w14:solidFill>
          </w14:textFill>
        </w:rPr>
      </w:pPr>
      <w:r>
        <w:rPr>
          <w:color w:val="000000" w:themeColor="text1"/>
          <w:spacing w:val="-6"/>
          <w:sz w:val="21"/>
          <w14:textFill>
            <w14:solidFill>
              <w14:schemeClr w14:val="tx1"/>
            </w14:solidFill>
          </w14:textFill>
        </w:rPr>
        <w:t>（</w:t>
      </w:r>
      <w:r>
        <w:rPr>
          <w:rFonts w:ascii="Times New Roman" w:hAnsi="Times New Roman" w:eastAsia="Times New Roman"/>
          <w:color w:val="000000" w:themeColor="text1"/>
          <w:spacing w:val="-6"/>
          <w:sz w:val="21"/>
          <w14:textFill>
            <w14:solidFill>
              <w14:schemeClr w14:val="tx1"/>
            </w14:solidFill>
          </w14:textFill>
        </w:rPr>
        <w:t>1</w:t>
      </w:r>
      <w:r>
        <w:rPr>
          <w:color w:val="000000" w:themeColor="text1"/>
          <w:spacing w:val="-6"/>
          <w:sz w:val="21"/>
          <w14:textFill>
            <w14:solidFill>
              <w14:schemeClr w14:val="tx1"/>
            </w14:solidFill>
          </w14:textFill>
        </w:rPr>
        <w:t>）</w:t>
      </w:r>
      <w:r>
        <w:rPr>
          <w:color w:val="000000" w:themeColor="text1"/>
          <w:sz w:val="21"/>
          <w14:textFill>
            <w14:solidFill>
              <w14:schemeClr w14:val="tx1"/>
            </w14:solidFill>
          </w14:textFill>
        </w:rPr>
        <w:t>车行道破除：</w:t>
      </w:r>
      <w:r>
        <w:rPr>
          <w:rFonts w:ascii="Times New Roman" w:hAnsi="Times New Roman" w:eastAsia="Times New Roman"/>
          <w:color w:val="000000" w:themeColor="text1"/>
          <w:sz w:val="21"/>
          <w14:textFill>
            <w14:solidFill>
              <w14:schemeClr w14:val="tx1"/>
            </w14:solidFill>
          </w14:textFill>
        </w:rPr>
        <w:t xml:space="preserve">6571.80 </w:t>
      </w:r>
      <w:r>
        <w:rPr>
          <w:rFonts w:ascii="Times New Roman" w:hAnsi="Times New Roman" w:eastAsia="Times New Roman"/>
          <w:color w:val="000000" w:themeColor="text1"/>
          <w:spacing w:val="-6"/>
          <w:sz w:val="21"/>
          <w14:textFill>
            <w14:solidFill>
              <w14:schemeClr w14:val="tx1"/>
            </w14:solidFill>
          </w14:textFill>
        </w:rPr>
        <w:t>m</w:t>
      </w:r>
      <w:r>
        <w:rPr>
          <w:color w:val="000000" w:themeColor="text1"/>
          <w:spacing w:val="-6"/>
          <w:sz w:val="21"/>
          <w14:textFill>
            <w14:solidFill>
              <w14:schemeClr w14:val="tx1"/>
            </w14:solidFill>
          </w14:textFill>
        </w:rPr>
        <w:t>²</w:t>
      </w:r>
      <w:r>
        <w:rPr>
          <w:color w:val="000000" w:themeColor="text1"/>
          <w:spacing w:val="-12"/>
          <w:sz w:val="21"/>
          <w14:textFill>
            <w14:solidFill>
              <w14:schemeClr w14:val="tx1"/>
            </w14:solidFill>
          </w14:textFill>
        </w:rPr>
        <w:t xml:space="preserve">，破除厚度 </w:t>
      </w:r>
      <w:r>
        <w:rPr>
          <w:rFonts w:ascii="Times New Roman" w:hAnsi="Times New Roman" w:eastAsia="Times New Roman"/>
          <w:color w:val="000000" w:themeColor="text1"/>
          <w:spacing w:val="-3"/>
          <w:sz w:val="21"/>
          <w14:textFill>
            <w14:solidFill>
              <w14:schemeClr w14:val="tx1"/>
            </w14:solidFill>
          </w14:textFill>
        </w:rPr>
        <w:t>80cm</w:t>
      </w:r>
      <w:r>
        <w:rPr>
          <w:color w:val="000000" w:themeColor="text1"/>
          <w:spacing w:val="-14"/>
          <w:sz w:val="21"/>
          <w14:textFill>
            <w14:solidFill>
              <w14:schemeClr w14:val="tx1"/>
            </w14:solidFill>
          </w14:textFill>
        </w:rPr>
        <w:t xml:space="preserve">，含弃置 </w:t>
      </w:r>
      <w:r>
        <w:rPr>
          <w:color w:val="000000" w:themeColor="text1"/>
          <w:position w:val="4"/>
          <w:sz w:val="21"/>
          <w14:textFill>
            <w14:solidFill>
              <w14:schemeClr w14:val="tx1"/>
            </w14:solidFill>
          </w14:textFill>
        </w:rPr>
        <w:t>占用土地、</w:t>
      </w:r>
      <w:r>
        <w:rPr>
          <w:color w:val="000000" w:themeColor="text1"/>
          <w:spacing w:val="-8"/>
          <w:w w:val="99"/>
          <w:sz w:val="21"/>
          <w14:textFill>
            <w14:solidFill>
              <w14:schemeClr w14:val="tx1"/>
            </w14:solidFill>
          </w14:textFill>
        </w:rPr>
        <w:t>和原雨水管道的破除，运距</w:t>
      </w:r>
      <w:r>
        <w:rPr>
          <w:color w:val="000000" w:themeColor="text1"/>
          <w:spacing w:val="-8"/>
          <w:sz w:val="21"/>
          <w14:textFill>
            <w14:solidFill>
              <w14:schemeClr w14:val="tx1"/>
            </w14:solidFill>
          </w14:textFill>
        </w:rPr>
        <w:t xml:space="preserve"> </w:t>
      </w:r>
      <w:r>
        <w:rPr>
          <w:rFonts w:ascii="Times New Roman" w:hAnsi="Times New Roman" w:eastAsia="Times New Roman"/>
          <w:color w:val="000000" w:themeColor="text1"/>
          <w:spacing w:val="1"/>
          <w:w w:val="99"/>
          <w:sz w:val="21"/>
          <w14:textFill>
            <w14:solidFill>
              <w14:schemeClr w14:val="tx1"/>
            </w14:solidFill>
          </w14:textFill>
        </w:rPr>
        <w:t>15</w:t>
      </w:r>
      <w:r>
        <w:rPr>
          <w:rFonts w:ascii="Times New Roman" w:hAnsi="Times New Roman" w:eastAsia="Times New Roman"/>
          <w:color w:val="000000" w:themeColor="text1"/>
          <w:spacing w:val="-2"/>
          <w:w w:val="99"/>
          <w:sz w:val="21"/>
          <w14:textFill>
            <w14:solidFill>
              <w14:schemeClr w14:val="tx1"/>
            </w14:solidFill>
          </w14:textFill>
        </w:rPr>
        <w:t>k</w:t>
      </w:r>
      <w:r>
        <w:rPr>
          <w:rFonts w:ascii="Times New Roman" w:hAnsi="Times New Roman" w:eastAsia="Times New Roman"/>
          <w:color w:val="000000" w:themeColor="text1"/>
          <w:spacing w:val="3"/>
          <w:w w:val="99"/>
          <w:sz w:val="21"/>
          <w14:textFill>
            <w14:solidFill>
              <w14:schemeClr w14:val="tx1"/>
            </w14:solidFill>
          </w14:textFill>
        </w:rPr>
        <w:t>m</w:t>
      </w:r>
      <w:r>
        <w:rPr>
          <w:color w:val="000000" w:themeColor="text1"/>
          <w:spacing w:val="-130"/>
          <w:w w:val="99"/>
          <w:sz w:val="21"/>
          <w14:textFill>
            <w14:solidFill>
              <w14:schemeClr w14:val="tx1"/>
            </w14:solidFill>
          </w14:textFill>
        </w:rPr>
        <w:t>；</w:t>
      </w:r>
      <w:r>
        <w:rPr>
          <w:color w:val="000000" w:themeColor="text1"/>
          <w:spacing w:val="-1"/>
          <w:w w:val="99"/>
          <w:sz w:val="21"/>
          <w14:textFill>
            <w14:solidFill>
              <w14:schemeClr w14:val="tx1"/>
            </w14:solidFill>
          </w14:textFill>
        </w:rPr>
        <w:t>（</w:t>
      </w:r>
      <w:r>
        <w:rPr>
          <w:rFonts w:ascii="Times New Roman" w:hAnsi="Times New Roman" w:eastAsia="Times New Roman"/>
          <w:color w:val="000000" w:themeColor="text1"/>
          <w:spacing w:val="-2"/>
          <w:w w:val="99"/>
          <w:sz w:val="21"/>
          <w14:textFill>
            <w14:solidFill>
              <w14:schemeClr w14:val="tx1"/>
            </w14:solidFill>
          </w14:textFill>
        </w:rPr>
        <w:t>2</w:t>
      </w:r>
      <w:r>
        <w:rPr>
          <w:color w:val="000000" w:themeColor="text1"/>
          <w:spacing w:val="-65"/>
          <w:w w:val="99"/>
          <w:sz w:val="21"/>
          <w14:textFill>
            <w14:solidFill>
              <w14:schemeClr w14:val="tx1"/>
            </w14:solidFill>
          </w14:textFill>
        </w:rPr>
        <w:t>）</w:t>
      </w:r>
      <w:r>
        <w:rPr>
          <w:color w:val="000000" w:themeColor="text1"/>
          <w:spacing w:val="-11"/>
          <w:w w:val="99"/>
          <w:sz w:val="21"/>
          <w14:textFill>
            <w14:solidFill>
              <w14:schemeClr w14:val="tx1"/>
            </w14:solidFill>
          </w14:textFill>
        </w:rPr>
        <w:t>路基加强处理：</w:t>
      </w:r>
      <w:r>
        <w:rPr>
          <w:rFonts w:ascii="Times New Roman" w:hAnsi="Times New Roman" w:eastAsia="Times New Roman"/>
          <w:color w:val="000000" w:themeColor="text1"/>
          <w:spacing w:val="1"/>
          <w:w w:val="99"/>
          <w:sz w:val="21"/>
          <w14:textFill>
            <w14:solidFill>
              <w14:schemeClr w14:val="tx1"/>
            </w14:solidFill>
          </w14:textFill>
        </w:rPr>
        <w:t>289</w:t>
      </w:r>
      <w:r>
        <w:rPr>
          <w:rFonts w:ascii="Times New Roman" w:hAnsi="Times New Roman" w:eastAsia="Times New Roman"/>
          <w:color w:val="000000" w:themeColor="text1"/>
          <w:spacing w:val="-2"/>
          <w:w w:val="99"/>
          <w:sz w:val="21"/>
          <w14:textFill>
            <w14:solidFill>
              <w14:schemeClr w14:val="tx1"/>
            </w14:solidFill>
          </w14:textFill>
        </w:rPr>
        <w:t>1</w:t>
      </w:r>
      <w:r>
        <w:rPr>
          <w:rFonts w:ascii="Times New Roman" w:hAnsi="Times New Roman" w:eastAsia="Times New Roman"/>
          <w:color w:val="000000" w:themeColor="text1"/>
          <w:w w:val="99"/>
          <w:sz w:val="21"/>
          <w14:textFill>
            <w14:solidFill>
              <w14:schemeClr w14:val="tx1"/>
            </w14:solidFill>
          </w14:textFill>
        </w:rPr>
        <w:t>.</w:t>
      </w:r>
      <w:r>
        <w:rPr>
          <w:rFonts w:ascii="Times New Roman" w:hAnsi="Times New Roman" w:eastAsia="Times New Roman"/>
          <w:color w:val="000000" w:themeColor="text1"/>
          <w:spacing w:val="1"/>
          <w:w w:val="99"/>
          <w:sz w:val="21"/>
          <w14:textFill>
            <w14:solidFill>
              <w14:schemeClr w14:val="tx1"/>
            </w14:solidFill>
          </w14:textFill>
        </w:rPr>
        <w:t>5</w:t>
      </w:r>
      <w:r>
        <w:rPr>
          <w:rFonts w:ascii="Times New Roman" w:hAnsi="Times New Roman" w:eastAsia="Times New Roman"/>
          <w:color w:val="000000" w:themeColor="text1"/>
          <w:w w:val="99"/>
          <w:sz w:val="21"/>
          <w14:textFill>
            <w14:solidFill>
              <w14:schemeClr w14:val="tx1"/>
            </w14:solidFill>
          </w14:textFill>
        </w:rPr>
        <w:t>9</w:t>
      </w:r>
      <w:r>
        <w:rPr>
          <w:rFonts w:ascii="Times New Roman" w:hAnsi="Times New Roman" w:eastAsia="Times New Roman"/>
          <w:color w:val="000000" w:themeColor="text1"/>
          <w:sz w:val="21"/>
          <w14:textFill>
            <w14:solidFill>
              <w14:schemeClr w14:val="tx1"/>
            </w14:solidFill>
          </w14:textFill>
        </w:rPr>
        <w:t xml:space="preserve"> </w:t>
      </w:r>
      <w:r>
        <w:rPr>
          <w:color w:val="000000" w:themeColor="text1"/>
          <w:spacing w:val="-1"/>
          <w:w w:val="99"/>
          <w:position w:val="4"/>
          <w:sz w:val="21"/>
          <w14:textFill>
            <w14:solidFill>
              <w14:schemeClr w14:val="tx1"/>
            </w14:solidFill>
          </w14:textFill>
        </w:rPr>
        <w:t>施工噪声、</w:t>
      </w:r>
    </w:p>
    <w:p>
      <w:pPr>
        <w:tabs>
          <w:tab w:val="left" w:pos="7150"/>
        </w:tabs>
        <w:spacing w:before="1" w:line="312" w:lineRule="exact"/>
        <w:ind w:left="113" w:right="893" w:firstLine="0"/>
        <w:jc w:val="left"/>
        <w:rPr>
          <w:color w:val="000000" w:themeColor="text1"/>
          <w:sz w:val="21"/>
          <w14:textFill>
            <w14:solidFill>
              <w14:schemeClr w14:val="tx1"/>
            </w14:solidFill>
          </w14:textFill>
        </w:rPr>
      </w:pPr>
      <w:r>
        <w:rPr>
          <w:rFonts w:ascii="Times New Roman" w:hAnsi="Times New Roman" w:eastAsia="Times New Roman"/>
          <w:color w:val="000000" w:themeColor="text1"/>
          <w:sz w:val="21"/>
          <w14:textFill>
            <w14:solidFill>
              <w14:schemeClr w14:val="tx1"/>
            </w14:solidFill>
          </w14:textFill>
        </w:rPr>
        <w:t>m</w:t>
      </w:r>
      <w:r>
        <w:rPr>
          <w:rFonts w:ascii="Times New Roman" w:hAnsi="Times New Roman" w:eastAsia="Times New Roman"/>
          <w:color w:val="000000" w:themeColor="text1"/>
          <w:position w:val="7"/>
          <w:sz w:val="13"/>
          <w14:textFill>
            <w14:solidFill>
              <w14:schemeClr w14:val="tx1"/>
            </w14:solidFill>
          </w14:textFill>
        </w:rPr>
        <w:t>3</w:t>
      </w:r>
      <w:r>
        <w:rPr>
          <w:color w:val="000000" w:themeColor="text1"/>
          <w:sz w:val="21"/>
          <w14:textFill>
            <w14:solidFill>
              <w14:schemeClr w14:val="tx1"/>
            </w14:solidFill>
          </w14:textFill>
        </w:rPr>
        <w:t>，</w:t>
      </w:r>
      <w:r>
        <w:rPr>
          <w:color w:val="000000" w:themeColor="text1"/>
          <w:spacing w:val="4"/>
          <w:sz w:val="21"/>
          <w14:textFill>
            <w14:solidFill>
              <w14:schemeClr w14:val="tx1"/>
            </w14:solidFill>
          </w14:textFill>
        </w:rPr>
        <w:t>对车行道路</w:t>
      </w:r>
      <w:r>
        <w:rPr>
          <w:color w:val="000000" w:themeColor="text1"/>
          <w:sz w:val="21"/>
          <w14:textFill>
            <w14:solidFill>
              <w14:schemeClr w14:val="tx1"/>
            </w14:solidFill>
          </w14:textFill>
        </w:rPr>
        <w:t>床下</w:t>
      </w:r>
      <w:r>
        <w:rPr>
          <w:color w:val="000000" w:themeColor="text1"/>
          <w:spacing w:val="-50"/>
          <w:sz w:val="21"/>
          <w14:textFill>
            <w14:solidFill>
              <w14:schemeClr w14:val="tx1"/>
            </w14:solidFill>
          </w14:textFill>
        </w:rPr>
        <w:t xml:space="preserve"> </w:t>
      </w:r>
      <w:r>
        <w:rPr>
          <w:rFonts w:ascii="Times New Roman" w:hAnsi="Times New Roman" w:eastAsia="Times New Roman"/>
          <w:color w:val="000000" w:themeColor="text1"/>
          <w:sz w:val="21"/>
          <w14:textFill>
            <w14:solidFill>
              <w14:schemeClr w14:val="tx1"/>
            </w14:solidFill>
          </w14:textFill>
        </w:rPr>
        <w:t>40cm</w:t>
      </w:r>
      <w:r>
        <w:rPr>
          <w:rFonts w:ascii="Times New Roman" w:hAnsi="Times New Roman" w:eastAsia="Times New Roman"/>
          <w:color w:val="000000" w:themeColor="text1"/>
          <w:spacing w:val="1"/>
          <w:sz w:val="21"/>
          <w14:textFill>
            <w14:solidFill>
              <w14:schemeClr w14:val="tx1"/>
            </w14:solidFill>
          </w14:textFill>
        </w:rPr>
        <w:t xml:space="preserve"> </w:t>
      </w:r>
      <w:r>
        <w:rPr>
          <w:color w:val="000000" w:themeColor="text1"/>
          <w:spacing w:val="4"/>
          <w:sz w:val="21"/>
          <w14:textFill>
            <w14:solidFill>
              <w14:schemeClr w14:val="tx1"/>
            </w14:solidFill>
          </w14:textFill>
        </w:rPr>
        <w:t>范围内进行砂</w:t>
      </w:r>
      <w:r>
        <w:rPr>
          <w:color w:val="000000" w:themeColor="text1"/>
          <w:sz w:val="21"/>
          <w14:textFill>
            <w14:solidFill>
              <w14:schemeClr w14:val="tx1"/>
            </w14:solidFill>
          </w14:textFill>
        </w:rPr>
        <w:t>砾</w:t>
      </w:r>
      <w:r>
        <w:rPr>
          <w:color w:val="000000" w:themeColor="text1"/>
          <w:spacing w:val="4"/>
          <w:sz w:val="21"/>
          <w14:textFill>
            <w14:solidFill>
              <w14:schemeClr w14:val="tx1"/>
            </w14:solidFill>
          </w14:textFill>
        </w:rPr>
        <w:t>石换填</w:t>
      </w:r>
      <w:r>
        <w:rPr>
          <w:color w:val="000000" w:themeColor="text1"/>
          <w:spacing w:val="3"/>
          <w:sz w:val="21"/>
          <w14:textFill>
            <w14:solidFill>
              <w14:schemeClr w14:val="tx1"/>
            </w14:solidFill>
          </w14:textFill>
        </w:rPr>
        <w:t>；（</w:t>
      </w:r>
      <w:r>
        <w:rPr>
          <w:rFonts w:ascii="Times New Roman" w:hAnsi="Times New Roman" w:eastAsia="Times New Roman"/>
          <w:color w:val="000000" w:themeColor="text1"/>
          <w:spacing w:val="3"/>
          <w:sz w:val="21"/>
          <w14:textFill>
            <w14:solidFill>
              <w14:schemeClr w14:val="tx1"/>
            </w14:solidFill>
          </w14:textFill>
        </w:rPr>
        <w:t>3</w:t>
      </w:r>
      <w:r>
        <w:rPr>
          <w:color w:val="000000" w:themeColor="text1"/>
          <w:spacing w:val="3"/>
          <w:sz w:val="21"/>
          <w14:textFill>
            <w14:solidFill>
              <w14:schemeClr w14:val="tx1"/>
            </w14:solidFill>
          </w14:textFill>
        </w:rPr>
        <w:t>）</w:t>
      </w:r>
      <w:r>
        <w:rPr>
          <w:color w:val="000000" w:themeColor="text1"/>
          <w:sz w:val="21"/>
          <w14:textFill>
            <w14:solidFill>
              <w14:schemeClr w14:val="tx1"/>
            </w14:solidFill>
          </w14:textFill>
        </w:rPr>
        <w:t>车</w:t>
      </w:r>
      <w:r>
        <w:rPr>
          <w:color w:val="000000" w:themeColor="text1"/>
          <w:spacing w:val="-49"/>
          <w:sz w:val="21"/>
          <w14:textFill>
            <w14:solidFill>
              <w14:schemeClr w14:val="tx1"/>
            </w14:solidFill>
          </w14:textFill>
        </w:rPr>
        <w:t xml:space="preserve"> </w:t>
      </w:r>
      <w:r>
        <w:rPr>
          <w:color w:val="000000" w:themeColor="text1"/>
          <w:position w:val="4"/>
          <w:sz w:val="21"/>
          <w14:textFill>
            <w14:solidFill>
              <w14:schemeClr w14:val="tx1"/>
            </w14:solidFill>
          </w14:textFill>
        </w:rPr>
        <w:t>施工扬尘、</w:t>
      </w:r>
      <w:r>
        <w:rPr>
          <w:color w:val="000000" w:themeColor="text1"/>
          <w:position w:val="4"/>
          <w:sz w:val="21"/>
          <w14:textFill>
            <w14:solidFill>
              <w14:schemeClr w14:val="tx1"/>
            </w14:solidFill>
          </w14:textFill>
        </w:rPr>
        <w:tab/>
      </w:r>
      <w:r>
        <w:rPr>
          <w:rFonts w:ascii="Times New Roman" w:hAnsi="Times New Roman" w:eastAsia="Times New Roman"/>
          <w:color w:val="000000" w:themeColor="text1"/>
          <w:spacing w:val="-18"/>
          <w:position w:val="-8"/>
          <w:sz w:val="21"/>
          <w14:textFill>
            <w14:solidFill>
              <w14:schemeClr w14:val="tx1"/>
            </w14:solidFill>
          </w14:textFill>
        </w:rPr>
        <w:t xml:space="preserve">/ </w:t>
      </w:r>
      <w:r>
        <w:rPr>
          <w:color w:val="000000" w:themeColor="text1"/>
          <w:spacing w:val="23"/>
          <w:sz w:val="21"/>
          <w14:textFill>
            <w14:solidFill>
              <w14:schemeClr w14:val="tx1"/>
            </w14:solidFill>
          </w14:textFill>
        </w:rPr>
        <w:t>行道</w:t>
      </w:r>
      <w:r>
        <w:rPr>
          <w:color w:val="000000" w:themeColor="text1"/>
          <w:spacing w:val="26"/>
          <w:sz w:val="21"/>
          <w14:textFill>
            <w14:solidFill>
              <w14:schemeClr w14:val="tx1"/>
            </w14:solidFill>
          </w14:textFill>
        </w:rPr>
        <w:t>恢</w:t>
      </w:r>
      <w:r>
        <w:rPr>
          <w:color w:val="000000" w:themeColor="text1"/>
          <w:spacing w:val="23"/>
          <w:sz w:val="21"/>
          <w14:textFill>
            <w14:solidFill>
              <w14:schemeClr w14:val="tx1"/>
            </w14:solidFill>
          </w14:textFill>
        </w:rPr>
        <w:t>复</w:t>
      </w:r>
      <w:r>
        <w:rPr>
          <w:color w:val="000000" w:themeColor="text1"/>
          <w:sz w:val="21"/>
          <w14:textFill>
            <w14:solidFill>
              <w14:schemeClr w14:val="tx1"/>
            </w14:solidFill>
          </w14:textFill>
        </w:rPr>
        <w:t>：</w:t>
      </w:r>
      <w:r>
        <w:rPr>
          <w:color w:val="000000" w:themeColor="text1"/>
          <w:spacing w:val="-85"/>
          <w:sz w:val="21"/>
          <w14:textFill>
            <w14:solidFill>
              <w14:schemeClr w14:val="tx1"/>
            </w14:solidFill>
          </w14:textFill>
        </w:rPr>
        <w:t xml:space="preserve"> </w:t>
      </w:r>
      <w:r>
        <w:rPr>
          <w:rFonts w:ascii="Times New Roman" w:hAnsi="Times New Roman" w:eastAsia="Times New Roman"/>
          <w:color w:val="000000" w:themeColor="text1"/>
          <w:sz w:val="21"/>
          <w14:textFill>
            <w14:solidFill>
              <w14:schemeClr w14:val="tx1"/>
            </w14:solidFill>
          </w14:textFill>
        </w:rPr>
        <w:t>8214.75</w:t>
      </w:r>
      <w:r>
        <w:rPr>
          <w:rFonts w:ascii="Times New Roman" w:hAnsi="Times New Roman" w:eastAsia="Times New Roman"/>
          <w:color w:val="000000" w:themeColor="text1"/>
          <w:spacing w:val="20"/>
          <w:sz w:val="21"/>
          <w14:textFill>
            <w14:solidFill>
              <w14:schemeClr w14:val="tx1"/>
            </w14:solidFill>
          </w14:textFill>
        </w:rPr>
        <w:t xml:space="preserve"> </w:t>
      </w:r>
      <w:r>
        <w:rPr>
          <w:rFonts w:ascii="Times New Roman" w:hAnsi="Times New Roman" w:eastAsia="Times New Roman"/>
          <w:color w:val="000000" w:themeColor="text1"/>
          <w:spacing w:val="15"/>
          <w:sz w:val="21"/>
          <w14:textFill>
            <w14:solidFill>
              <w14:schemeClr w14:val="tx1"/>
            </w14:solidFill>
          </w14:textFill>
        </w:rPr>
        <w:t>m</w:t>
      </w:r>
      <w:r>
        <w:rPr>
          <w:color w:val="000000" w:themeColor="text1"/>
          <w:spacing w:val="15"/>
          <w:sz w:val="21"/>
          <w14:textFill>
            <w14:solidFill>
              <w14:schemeClr w14:val="tx1"/>
            </w14:solidFill>
          </w14:textFill>
        </w:rPr>
        <w:t>²，</w:t>
      </w:r>
      <w:r>
        <w:rPr>
          <w:color w:val="000000" w:themeColor="text1"/>
          <w:spacing w:val="-82"/>
          <w:sz w:val="21"/>
          <w14:textFill>
            <w14:solidFill>
              <w14:schemeClr w14:val="tx1"/>
            </w14:solidFill>
          </w14:textFill>
        </w:rPr>
        <w:t xml:space="preserve"> </w:t>
      </w:r>
      <w:r>
        <w:rPr>
          <w:color w:val="000000" w:themeColor="text1"/>
          <w:spacing w:val="23"/>
          <w:sz w:val="21"/>
          <w14:textFill>
            <w14:solidFill>
              <w14:schemeClr w14:val="tx1"/>
            </w14:solidFill>
          </w14:textFill>
        </w:rPr>
        <w:t>结</w:t>
      </w:r>
      <w:r>
        <w:rPr>
          <w:color w:val="000000" w:themeColor="text1"/>
          <w:spacing w:val="26"/>
          <w:sz w:val="21"/>
          <w14:textFill>
            <w14:solidFill>
              <w14:schemeClr w14:val="tx1"/>
            </w14:solidFill>
          </w14:textFill>
        </w:rPr>
        <w:t>构</w:t>
      </w:r>
      <w:r>
        <w:rPr>
          <w:color w:val="000000" w:themeColor="text1"/>
          <w:sz w:val="21"/>
          <w14:textFill>
            <w14:solidFill>
              <w14:schemeClr w14:val="tx1"/>
            </w14:solidFill>
          </w14:textFill>
        </w:rPr>
        <w:t>：</w:t>
      </w:r>
      <w:r>
        <w:rPr>
          <w:color w:val="000000" w:themeColor="text1"/>
          <w:spacing w:val="-83"/>
          <w:sz w:val="21"/>
          <w14:textFill>
            <w14:solidFill>
              <w14:schemeClr w14:val="tx1"/>
            </w14:solidFill>
          </w14:textFill>
        </w:rPr>
        <w:t xml:space="preserve"> </w:t>
      </w:r>
      <w:r>
        <w:rPr>
          <w:rFonts w:ascii="Times New Roman" w:hAnsi="Times New Roman" w:eastAsia="Times New Roman"/>
          <w:color w:val="000000" w:themeColor="text1"/>
          <w:sz w:val="21"/>
          <w14:textFill>
            <w14:solidFill>
              <w14:schemeClr w14:val="tx1"/>
            </w14:solidFill>
          </w14:textFill>
        </w:rPr>
        <w:t>5.0cm</w:t>
      </w:r>
      <w:r>
        <w:rPr>
          <w:rFonts w:ascii="Times New Roman" w:hAnsi="Times New Roman" w:eastAsia="Times New Roman"/>
          <w:color w:val="000000" w:themeColor="text1"/>
          <w:spacing w:val="19"/>
          <w:sz w:val="21"/>
          <w14:textFill>
            <w14:solidFill>
              <w14:schemeClr w14:val="tx1"/>
            </w14:solidFill>
          </w14:textFill>
        </w:rPr>
        <w:t xml:space="preserve"> </w:t>
      </w:r>
      <w:r>
        <w:rPr>
          <w:color w:val="000000" w:themeColor="text1"/>
          <w:spacing w:val="23"/>
          <w:sz w:val="21"/>
          <w14:textFill>
            <w14:solidFill>
              <w14:schemeClr w14:val="tx1"/>
            </w14:solidFill>
          </w14:textFill>
        </w:rPr>
        <w:t>细粒</w:t>
      </w:r>
      <w:r>
        <w:rPr>
          <w:color w:val="000000" w:themeColor="text1"/>
          <w:spacing w:val="26"/>
          <w:sz w:val="21"/>
          <w14:textFill>
            <w14:solidFill>
              <w14:schemeClr w14:val="tx1"/>
            </w14:solidFill>
          </w14:textFill>
        </w:rPr>
        <w:t>式</w:t>
      </w:r>
      <w:r>
        <w:rPr>
          <w:color w:val="000000" w:themeColor="text1"/>
          <w:spacing w:val="23"/>
          <w:sz w:val="21"/>
          <w14:textFill>
            <w14:solidFill>
              <w14:schemeClr w14:val="tx1"/>
            </w14:solidFill>
          </w14:textFill>
        </w:rPr>
        <w:t>沥青混</w:t>
      </w:r>
      <w:r>
        <w:rPr>
          <w:color w:val="000000" w:themeColor="text1"/>
          <w:spacing w:val="26"/>
          <w:sz w:val="21"/>
          <w14:textFill>
            <w14:solidFill>
              <w14:schemeClr w14:val="tx1"/>
            </w14:solidFill>
          </w14:textFill>
        </w:rPr>
        <w:t>凝</w:t>
      </w:r>
      <w:r>
        <w:rPr>
          <w:color w:val="000000" w:themeColor="text1"/>
          <w:sz w:val="21"/>
          <w14:textFill>
            <w14:solidFill>
              <w14:schemeClr w14:val="tx1"/>
            </w14:solidFill>
          </w14:textFill>
        </w:rPr>
        <w:t>土</w:t>
      </w:r>
      <w:r>
        <w:rPr>
          <w:color w:val="000000" w:themeColor="text1"/>
          <w:spacing w:val="-51"/>
          <w:sz w:val="21"/>
          <w14:textFill>
            <w14:solidFill>
              <w14:schemeClr w14:val="tx1"/>
            </w14:solidFill>
          </w14:textFill>
        </w:rPr>
        <w:t xml:space="preserve"> </w:t>
      </w:r>
      <w:r>
        <w:rPr>
          <w:color w:val="000000" w:themeColor="text1"/>
          <w:position w:val="4"/>
          <w:sz w:val="21"/>
          <w14:textFill>
            <w14:solidFill>
              <w14:schemeClr w14:val="tx1"/>
            </w14:solidFill>
          </w14:textFill>
        </w:rPr>
        <w:t>施工废水、</w:t>
      </w:r>
      <w:r>
        <w:rPr>
          <w:rFonts w:ascii="Times New Roman" w:hAnsi="Times New Roman" w:eastAsia="Times New Roman"/>
          <w:color w:val="000000" w:themeColor="text1"/>
          <w:sz w:val="21"/>
          <w14:textFill>
            <w14:solidFill>
              <w14:schemeClr w14:val="tx1"/>
            </w14:solidFill>
          </w14:textFill>
        </w:rPr>
        <w:t xml:space="preserve">AC-13C+7.0cm </w:t>
      </w:r>
      <w:r>
        <w:rPr>
          <w:color w:val="000000" w:themeColor="text1"/>
          <w:spacing w:val="7"/>
          <w:sz w:val="21"/>
          <w14:textFill>
            <w14:solidFill>
              <w14:schemeClr w14:val="tx1"/>
            </w14:solidFill>
          </w14:textFill>
        </w:rPr>
        <w:t>中</w:t>
      </w:r>
      <w:r>
        <w:rPr>
          <w:color w:val="000000" w:themeColor="text1"/>
          <w:spacing w:val="4"/>
          <w:sz w:val="21"/>
          <w14:textFill>
            <w14:solidFill>
              <w14:schemeClr w14:val="tx1"/>
            </w14:solidFill>
          </w14:textFill>
        </w:rPr>
        <w:t>粒</w:t>
      </w:r>
      <w:r>
        <w:rPr>
          <w:color w:val="000000" w:themeColor="text1"/>
          <w:spacing w:val="7"/>
          <w:sz w:val="21"/>
          <w14:textFill>
            <w14:solidFill>
              <w14:schemeClr w14:val="tx1"/>
            </w14:solidFill>
          </w14:textFill>
        </w:rPr>
        <w:t>式</w:t>
      </w:r>
      <w:r>
        <w:rPr>
          <w:color w:val="000000" w:themeColor="text1"/>
          <w:spacing w:val="4"/>
          <w:sz w:val="21"/>
          <w14:textFill>
            <w14:solidFill>
              <w14:schemeClr w14:val="tx1"/>
            </w14:solidFill>
          </w14:textFill>
        </w:rPr>
        <w:t>沥</w:t>
      </w:r>
      <w:r>
        <w:rPr>
          <w:color w:val="000000" w:themeColor="text1"/>
          <w:spacing w:val="7"/>
          <w:sz w:val="21"/>
          <w14:textFill>
            <w14:solidFill>
              <w14:schemeClr w14:val="tx1"/>
            </w14:solidFill>
          </w14:textFill>
        </w:rPr>
        <w:t>青</w:t>
      </w:r>
      <w:r>
        <w:rPr>
          <w:color w:val="000000" w:themeColor="text1"/>
          <w:spacing w:val="4"/>
          <w:sz w:val="21"/>
          <w14:textFill>
            <w14:solidFill>
              <w14:schemeClr w14:val="tx1"/>
            </w14:solidFill>
          </w14:textFill>
        </w:rPr>
        <w:t>混</w:t>
      </w:r>
      <w:r>
        <w:rPr>
          <w:color w:val="000000" w:themeColor="text1"/>
          <w:spacing w:val="7"/>
          <w:sz w:val="21"/>
          <w14:textFill>
            <w14:solidFill>
              <w14:schemeClr w14:val="tx1"/>
            </w14:solidFill>
          </w14:textFill>
        </w:rPr>
        <w:t>凝</w:t>
      </w:r>
      <w:r>
        <w:rPr>
          <w:color w:val="000000" w:themeColor="text1"/>
          <w:sz w:val="21"/>
          <w14:textFill>
            <w14:solidFill>
              <w14:schemeClr w14:val="tx1"/>
            </w14:solidFill>
          </w14:textFill>
        </w:rPr>
        <w:t>土</w:t>
      </w:r>
      <w:r>
        <w:rPr>
          <w:color w:val="000000" w:themeColor="text1"/>
          <w:spacing w:val="-48"/>
          <w:sz w:val="21"/>
          <w14:textFill>
            <w14:solidFill>
              <w14:schemeClr w14:val="tx1"/>
            </w14:solidFill>
          </w14:textFill>
        </w:rPr>
        <w:t xml:space="preserve"> </w:t>
      </w:r>
      <w:r>
        <w:rPr>
          <w:rFonts w:ascii="Times New Roman" w:hAnsi="Times New Roman" w:eastAsia="Times New Roman"/>
          <w:color w:val="000000" w:themeColor="text1"/>
          <w:sz w:val="21"/>
          <w14:textFill>
            <w14:solidFill>
              <w14:schemeClr w14:val="tx1"/>
            </w14:solidFill>
          </w14:textFill>
        </w:rPr>
        <w:t>AC-16C+20cm5%</w:t>
      </w:r>
      <w:r>
        <w:rPr>
          <w:color w:val="000000" w:themeColor="text1"/>
          <w:spacing w:val="7"/>
          <w:sz w:val="21"/>
          <w14:textFill>
            <w14:solidFill>
              <w14:schemeClr w14:val="tx1"/>
            </w14:solidFill>
          </w14:textFill>
        </w:rPr>
        <w:t>水</w:t>
      </w:r>
      <w:r>
        <w:rPr>
          <w:color w:val="000000" w:themeColor="text1"/>
          <w:spacing w:val="4"/>
          <w:sz w:val="21"/>
          <w14:textFill>
            <w14:solidFill>
              <w14:schemeClr w14:val="tx1"/>
            </w14:solidFill>
          </w14:textFill>
        </w:rPr>
        <w:t>泥</w:t>
      </w:r>
      <w:r>
        <w:rPr>
          <w:color w:val="000000" w:themeColor="text1"/>
          <w:spacing w:val="7"/>
          <w:sz w:val="21"/>
          <w14:textFill>
            <w14:solidFill>
              <w14:schemeClr w14:val="tx1"/>
            </w14:solidFill>
          </w14:textFill>
        </w:rPr>
        <w:t>稳</w:t>
      </w:r>
      <w:r>
        <w:rPr>
          <w:color w:val="000000" w:themeColor="text1"/>
          <w:spacing w:val="50"/>
          <w:sz w:val="21"/>
          <w14:textFill>
            <w14:solidFill>
              <w14:schemeClr w14:val="tx1"/>
            </w14:solidFill>
          </w14:textFill>
        </w:rPr>
        <w:t>定</w:t>
      </w:r>
      <w:r>
        <w:rPr>
          <w:color w:val="000000" w:themeColor="text1"/>
          <w:position w:val="4"/>
          <w:sz w:val="21"/>
          <w14:textFill>
            <w14:solidFill>
              <w14:schemeClr w14:val="tx1"/>
            </w14:solidFill>
          </w14:textFill>
        </w:rPr>
        <w:t>弃渣</w:t>
      </w:r>
      <w:r>
        <w:rPr>
          <w:color w:val="000000" w:themeColor="text1"/>
          <w:spacing w:val="-75"/>
          <w:position w:val="4"/>
          <w:sz w:val="21"/>
          <w14:textFill>
            <w14:solidFill>
              <w14:schemeClr w14:val="tx1"/>
            </w14:solidFill>
          </w14:textFill>
        </w:rPr>
        <w:t>、</w:t>
      </w:r>
      <w:r>
        <w:rPr>
          <w:color w:val="000000" w:themeColor="text1"/>
          <w:position w:val="4"/>
          <w:sz w:val="21"/>
          <w14:textFill>
            <w14:solidFill>
              <w14:schemeClr w14:val="tx1"/>
            </w14:solidFill>
          </w14:textFill>
        </w:rPr>
        <w:t>建筑</w:t>
      </w:r>
    </w:p>
    <w:p>
      <w:pPr>
        <w:spacing w:before="0" w:line="309" w:lineRule="exact"/>
        <w:ind w:left="113"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碎石</w:t>
      </w:r>
      <w:r>
        <w:rPr>
          <w:rFonts w:ascii="Times New Roman" w:eastAsia="Times New Roman"/>
          <w:color w:val="000000" w:themeColor="text1"/>
          <w:sz w:val="21"/>
          <w14:textFill>
            <w14:solidFill>
              <w14:schemeClr w14:val="tx1"/>
            </w14:solidFill>
          </w14:textFill>
        </w:rPr>
        <w:t>+20cm4%</w:t>
      </w:r>
      <w:r>
        <w:rPr>
          <w:color w:val="000000" w:themeColor="text1"/>
          <w:sz w:val="21"/>
          <w14:textFill>
            <w14:solidFill>
              <w14:schemeClr w14:val="tx1"/>
            </w14:solidFill>
          </w14:textFill>
        </w:rPr>
        <w:t>水泥稳定碎石</w:t>
      </w:r>
      <w:r>
        <w:rPr>
          <w:rFonts w:ascii="Times New Roman" w:eastAsia="Times New Roman"/>
          <w:color w:val="000000" w:themeColor="text1"/>
          <w:sz w:val="21"/>
          <w14:textFill>
            <w14:solidFill>
              <w14:schemeClr w14:val="tx1"/>
            </w14:solidFill>
          </w14:textFill>
        </w:rPr>
        <w:t>+20cm</w:t>
      </w:r>
      <w:r>
        <w:rPr>
          <w:rFonts w:ascii="Times New Roman" w:eastAsia="Times New Roman"/>
          <w:color w:val="000000" w:themeColor="text1"/>
          <w:spacing w:val="-9"/>
          <w:sz w:val="21"/>
          <w14:textFill>
            <w14:solidFill>
              <w14:schemeClr w14:val="tx1"/>
            </w14:solidFill>
          </w14:textFill>
        </w:rPr>
        <w:t xml:space="preserve"> </w:t>
      </w:r>
      <w:r>
        <w:rPr>
          <w:color w:val="000000" w:themeColor="text1"/>
          <w:spacing w:val="-14"/>
          <w:sz w:val="21"/>
          <w14:textFill>
            <w14:solidFill>
              <w14:schemeClr w14:val="tx1"/>
            </w14:solidFill>
          </w14:textFill>
        </w:rPr>
        <w:t xml:space="preserve">天然级配砂砾，同时考虑新 </w:t>
      </w:r>
      <w:r>
        <w:rPr>
          <w:color w:val="000000" w:themeColor="text1"/>
          <w:spacing w:val="-16"/>
          <w:position w:val="4"/>
          <w:sz w:val="21"/>
          <w14:textFill>
            <w14:solidFill>
              <w14:schemeClr w14:val="tx1"/>
            </w14:solidFill>
          </w14:textFill>
        </w:rPr>
        <w:t>垃圾、暂时</w:t>
      </w:r>
    </w:p>
    <w:p>
      <w:pPr>
        <w:spacing w:after="0" w:line="309" w:lineRule="exact"/>
        <w:jc w:val="left"/>
        <w:rPr>
          <w:color w:val="000000" w:themeColor="text1"/>
          <w:sz w:val="21"/>
          <w14:textFill>
            <w14:solidFill>
              <w14:schemeClr w14:val="tx1"/>
            </w14:solidFill>
          </w14:textFill>
        </w:rPr>
        <w:sectPr>
          <w:type w:val="continuous"/>
          <w:pgSz w:w="11910" w:h="16840"/>
          <w:pgMar w:top="1580" w:right="820" w:bottom="280" w:left="960" w:header="720" w:footer="720" w:gutter="0"/>
          <w:cols w:equalWidth="0" w:num="2">
            <w:col w:w="1983" w:space="40"/>
            <w:col w:w="8107"/>
          </w:cols>
        </w:sectPr>
      </w:pPr>
    </w:p>
    <w:p>
      <w:pPr>
        <w:spacing w:before="43"/>
        <w:ind w:left="2136"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旧路面的搭接；</w:t>
      </w:r>
    </w:p>
    <w:p>
      <w:pPr>
        <w:spacing w:before="43"/>
        <w:ind w:left="2616" w:right="0" w:firstLine="0"/>
        <w:jc w:val="left"/>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2</w:t>
      </w:r>
      <w:r>
        <w:rPr>
          <w:color w:val="000000" w:themeColor="text1"/>
          <w:sz w:val="21"/>
          <w14:textFill>
            <w14:solidFill>
              <w14:schemeClr w14:val="tx1"/>
            </w14:solidFill>
          </w14:textFill>
        </w:rPr>
        <w:t>、人行道破除与恢复</w:t>
      </w:r>
    </w:p>
    <w:p>
      <w:pPr>
        <w:spacing w:before="2" w:line="278" w:lineRule="auto"/>
        <w:ind w:left="2136" w:right="1419"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的交通阻碍及行车</w:t>
      </w:r>
    </w:p>
    <w:p>
      <w:pPr>
        <w:spacing w:after="0" w:line="278" w:lineRule="auto"/>
        <w:jc w:val="left"/>
        <w:rPr>
          <w:color w:val="000000" w:themeColor="text1"/>
          <w:sz w:val="21"/>
          <w14:textFill>
            <w14:solidFill>
              <w14:schemeClr w14:val="tx1"/>
            </w14:solidFill>
          </w14:textFill>
        </w:rPr>
        <w:sectPr>
          <w:type w:val="continuous"/>
          <w:pgSz w:w="11910" w:h="16840"/>
          <w:pgMar w:top="1580" w:right="820" w:bottom="280" w:left="960" w:header="720" w:footer="720" w:gutter="0"/>
          <w:cols w:equalWidth="0" w:num="2">
            <w:col w:w="4649" w:space="1083"/>
            <w:col w:w="4398"/>
          </w:cols>
        </w:sectPr>
      </w:pPr>
    </w:p>
    <w:p>
      <w:pPr>
        <w:spacing w:before="40"/>
        <w:ind w:left="1144" w:right="0" w:firstLine="0"/>
        <w:jc w:val="left"/>
        <w:rPr>
          <w:color w:val="000000" w:themeColor="text1"/>
          <w:sz w:val="21"/>
          <w14:textFill>
            <w14:solidFill>
              <w14:schemeClr w14:val="tx1"/>
            </w14:solidFill>
          </w14:textFill>
        </w:rPr>
      </w:pPr>
      <w:r>
        <w:rPr>
          <w:color w:val="000000" w:themeColor="text1"/>
          <w:spacing w:val="-5"/>
          <w:sz w:val="21"/>
          <w14:textFill>
            <w14:solidFill>
              <w14:schemeClr w14:val="tx1"/>
            </w14:solidFill>
          </w14:textFill>
        </w:rPr>
        <w:t>破除及恢</w:t>
      </w:r>
    </w:p>
    <w:p>
      <w:pPr>
        <w:spacing w:before="0"/>
        <w:ind w:left="593"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1</w:t>
      </w:r>
      <w:r>
        <w:rPr>
          <w:color w:val="000000" w:themeColor="text1"/>
          <w:sz w:val="21"/>
          <w14:textFill>
            <w14:solidFill>
              <w14:schemeClr w14:val="tx1"/>
            </w14:solidFill>
          </w14:textFill>
        </w:rPr>
        <w:t>）人行道破除：</w:t>
      </w:r>
      <w:r>
        <w:rPr>
          <w:rFonts w:ascii="Times New Roman" w:hAnsi="Times New Roman" w:eastAsia="Times New Roman"/>
          <w:color w:val="000000" w:themeColor="text1"/>
          <w:sz w:val="21"/>
          <w14:textFill>
            <w14:solidFill>
              <w14:schemeClr w14:val="tx1"/>
            </w14:solidFill>
          </w14:textFill>
        </w:rPr>
        <w:t>2400m</w:t>
      </w:r>
      <w:r>
        <w:rPr>
          <w:color w:val="000000" w:themeColor="text1"/>
          <w:sz w:val="21"/>
          <w14:textFill>
            <w14:solidFill>
              <w14:schemeClr w14:val="tx1"/>
            </w14:solidFill>
          </w14:textFill>
        </w:rPr>
        <w:t xml:space="preserve">²，破除厚度 </w:t>
      </w:r>
      <w:r>
        <w:rPr>
          <w:rFonts w:ascii="Times New Roman" w:hAnsi="Times New Roman" w:eastAsia="Times New Roman"/>
          <w:color w:val="000000" w:themeColor="text1"/>
          <w:sz w:val="21"/>
          <w14:textFill>
            <w14:solidFill>
              <w14:schemeClr w14:val="tx1"/>
            </w14:solidFill>
          </w14:textFill>
        </w:rPr>
        <w:t>20cm</w:t>
      </w:r>
      <w:r>
        <w:rPr>
          <w:color w:val="000000" w:themeColor="text1"/>
          <w:sz w:val="21"/>
          <w14:textFill>
            <w14:solidFill>
              <w14:schemeClr w14:val="tx1"/>
            </w14:solidFill>
          </w14:textFill>
        </w:rPr>
        <w:t xml:space="preserve">，含弃置， </w:t>
      </w:r>
      <w:r>
        <w:rPr>
          <w:color w:val="000000" w:themeColor="text1"/>
          <w:position w:val="4"/>
          <w:sz w:val="21"/>
          <w14:textFill>
            <w14:solidFill>
              <w14:schemeClr w14:val="tx1"/>
            </w14:solidFill>
          </w14:textFill>
        </w:rPr>
        <w:t>安全、影响</w:t>
      </w:r>
    </w:p>
    <w:p>
      <w:pPr>
        <w:spacing w:after="0"/>
        <w:jc w:val="left"/>
        <w:rPr>
          <w:color w:val="000000" w:themeColor="text1"/>
          <w:sz w:val="21"/>
          <w14:textFill>
            <w14:solidFill>
              <w14:schemeClr w14:val="tx1"/>
            </w14:solidFill>
          </w14:textFill>
        </w:rPr>
        <w:sectPr>
          <w:type w:val="continuous"/>
          <w:pgSz w:w="11910" w:h="16840"/>
          <w:pgMar w:top="1580" w:right="820" w:bottom="280" w:left="960" w:header="720" w:footer="720" w:gutter="0"/>
          <w:cols w:equalWidth="0" w:num="2">
            <w:col w:w="1983" w:space="40"/>
            <w:col w:w="8107"/>
          </w:cols>
        </w:sectPr>
      </w:pPr>
    </w:p>
    <w:p>
      <w:pPr>
        <w:spacing w:before="43"/>
        <w:ind w:left="1248"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pict>
          <v:group id="_x0000_s1036" o:spid="_x0000_s1036" o:spt="203" style="position:absolute;left:0pt;margin-left:57.7pt;margin-top:72pt;height:692.3pt;width:479.9pt;mso-position-horizontal-relative:page;mso-position-vertical-relative:page;z-index:-260998144;mso-width-relative:page;mso-height-relative:page;" coordorigin="1154,1440" coordsize="9598,13846">
            <o:lock v:ext="edit"/>
            <v:shape id="_x0000_s1037" o:spid="_x0000_s1037" style="position:absolute;left:1332;top:1562;height:13356;width:9241;" filled="f" stroked="t" coordorigin="1332,1562" coordsize="9241,13356" path="m1332,1920l10573,1920m1332,15276l10573,15276e">
              <v:path arrowok="t"/>
              <v:fill on="f" focussize="0,0"/>
              <v:stroke weight="0.96pt" color="#000000"/>
              <v:imagedata o:title=""/>
              <o:lock v:ext="edit"/>
            </v:shape>
            <v:shape id="_x0000_s1038" o:spid="_x0000_s1038" style="position:absolute;left:1351;top:2528;height:11421;width:9202;" filled="f" stroked="t" coordorigin="1352,2529" coordsize="9202,11421" path="m1352,2888l10553,2888m1352,13670l8721,13670m1352,14309l8721,14309e">
              <v:path arrowok="t"/>
              <v:fill on="f" focussize="0,0"/>
              <v:stroke weight="0.72pt" color="#000000"/>
              <v:imagedata o:title=""/>
              <o:lock v:ext="edit"/>
            </v:shape>
            <v:line id="_x0000_s1039" o:spid="_x0000_s1039" o:spt="20" style="position:absolute;left:1342;top:1910;height:13369;width:0;" stroked="t" coordsize="21600,21600">
              <v:path arrowok="t"/>
              <v:fill focussize="0,0"/>
              <v:stroke weight="0.96pt" color="#000000"/>
              <v:imagedata o:title=""/>
              <o:lock v:ext="edit"/>
            </v:line>
            <v:shape id="_x0000_s1040" o:spid="_x0000_s1040" style="position:absolute;left:1990;top:1889;height:11307;width:6731;" filled="f" stroked="t" coordorigin="1991,1890" coordsize="6731,11307" path="m1991,3641l8721,3641m1991,7088l8721,7088m1991,13343l8721,13343m1991,14948l8721,14948e">
              <v:path arrowok="t"/>
              <v:fill on="f" focussize="0,0"/>
              <v:stroke weight="0.72pt" color="#000000"/>
              <v:imagedata o:title=""/>
              <o:lock v:ext="edit"/>
            </v:shape>
            <v:shape id="_x0000_s1041" o:spid="_x0000_s1041" style="position:absolute;left:1981;top:1572;height:13356;width:1086;" filled="f" stroked="t" coordorigin="1981,1572" coordsize="1086,13356" path="m1981,2895l1981,15266m3067,1910l3067,13336m3067,13677l3067,15266e">
              <v:path arrowok="t"/>
              <v:fill on="f" focussize="0,0"/>
              <v:stroke weight="0.96pt" color="#000000"/>
              <v:imagedata o:title=""/>
              <o:lock v:ext="edit"/>
            </v:shape>
            <v:line id="_x0000_s1042" o:spid="_x0000_s1042" o:spt="20" style="position:absolute;left:8741;top:2561;height:0;width:1812;" stroked="t" coordsize="21600,21600">
              <v:path arrowok="t"/>
              <v:fill focussize="0,0"/>
              <v:stroke weight="0.72pt" color="#000000"/>
              <v:imagedata o:title=""/>
              <o:lock v:ext="edit"/>
            </v:line>
            <v:line id="_x0000_s1043" o:spid="_x0000_s1043" o:spt="20" style="position:absolute;left:8731;top:1910;height:13356;width:0;" stroked="t" coordsize="21600,21600">
              <v:path arrowok="t"/>
              <v:fill focussize="0,0"/>
              <v:stroke weight="0.96pt" color="#000000"/>
              <v:imagedata o:title=""/>
              <o:lock v:ext="edit"/>
            </v:line>
            <v:shape id="_x0000_s1044" o:spid="_x0000_s1044" style="position:absolute;left:9772;top:1889;height:1278;width:781;" filled="f" stroked="t" coordorigin="9773,1890" coordsize="781,1278" path="m9773,13670l10553,13670m9773,14309l10553,14309m9773,14948l10553,14948e">
              <v:path arrowok="t"/>
              <v:fill on="f" focussize="0,0"/>
              <v:stroke weight="0.72pt" color="#000000"/>
              <v:imagedata o:title=""/>
              <o:lock v:ext="edit"/>
            </v:shape>
            <v:line id="_x0000_s1045" o:spid="_x0000_s1045" o:spt="20" style="position:absolute;left:9763;top:2568;height:12698;width:0;" stroked="t" coordsize="21600,21600">
              <v:path arrowok="t"/>
              <v:fill focussize="0,0"/>
              <v:stroke weight="0.96pt" color="#000000"/>
              <v:imagedata o:title=""/>
              <o:lock v:ext="edit"/>
            </v:line>
            <v:line id="_x0000_s1046" o:spid="_x0000_s1046" o:spt="20" style="position:absolute;left:10563;top:1929;height:13350;width:0;" stroked="t" coordsize="21600,21600">
              <v:path arrowok="t"/>
              <v:fill focussize="0,0"/>
              <v:stroke weight="0.96pt" color="#000000"/>
              <v:imagedata o:title=""/>
              <o:lock v:ext="edit"/>
            </v:line>
            <v:shape id="_x0000_s1047" o:spid="_x0000_s1047" style="position:absolute;left:1154;top:1557;height:13841;width:9598;" filled="f" stroked="t" coordorigin="1154,1557" coordsize="9598,13841" path="m1154,15281l10752,15281m1154,1445l10752,1445m1159,1440l1159,15276m10747,1440l10747,15276e">
              <v:path arrowok="t"/>
              <v:fill on="f" focussize="0,0"/>
              <v:stroke weight="0.48pt" color="#000000"/>
              <v:imagedata o:title=""/>
              <o:lock v:ext="edit"/>
            </v:shape>
          </v:group>
        </w:pict>
      </w:r>
      <w:r>
        <w:rPr>
          <w:color w:val="000000" w:themeColor="text1"/>
          <w:sz w:val="21"/>
          <w14:textFill>
            <w14:solidFill>
              <w14:schemeClr w14:val="tx1"/>
            </w14:solidFill>
          </w14:textFill>
        </w:rPr>
        <w:t>复工程</w:t>
      </w: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spacing w:before="6"/>
        <w:rPr>
          <w:color w:val="000000" w:themeColor="text1"/>
          <w:sz w:val="21"/>
          <w14:textFill>
            <w14:solidFill>
              <w14:schemeClr w14:val="tx1"/>
            </w14:solidFill>
          </w14:textFill>
        </w:rPr>
      </w:pPr>
    </w:p>
    <w:p>
      <w:pPr>
        <w:spacing w:before="0"/>
        <w:ind w:left="1353"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料场</w:t>
      </w:r>
    </w:p>
    <w:p>
      <w:pPr>
        <w:pStyle w:val="5"/>
        <w:spacing w:before="3"/>
        <w:rPr>
          <w:color w:val="000000" w:themeColor="text1"/>
          <w:sz w:val="26"/>
          <w14:textFill>
            <w14:solidFill>
              <w14:schemeClr w14:val="tx1"/>
            </w14:solidFill>
          </w14:textFill>
        </w:rPr>
      </w:pPr>
    </w:p>
    <w:p>
      <w:pPr>
        <w:tabs>
          <w:tab w:val="left" w:pos="1144"/>
        </w:tabs>
        <w:spacing w:before="0" w:line="310" w:lineRule="atLeast"/>
        <w:ind w:left="491"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临时</w:t>
      </w:r>
      <w:r>
        <w:rPr>
          <w:color w:val="000000" w:themeColor="text1"/>
          <w:sz w:val="21"/>
          <w14:textFill>
            <w14:solidFill>
              <w14:schemeClr w14:val="tx1"/>
            </w14:solidFill>
          </w14:textFill>
        </w:rPr>
        <w:tab/>
      </w:r>
      <w:r>
        <w:rPr>
          <w:color w:val="000000" w:themeColor="text1"/>
          <w:position w:val="1"/>
          <w:sz w:val="21"/>
          <w14:textFill>
            <w14:solidFill>
              <w14:schemeClr w14:val="tx1"/>
            </w14:solidFill>
          </w14:textFill>
        </w:rPr>
        <w:t>施工场</w:t>
      </w:r>
      <w:r>
        <w:rPr>
          <w:color w:val="000000" w:themeColor="text1"/>
          <w:spacing w:val="-18"/>
          <w:position w:val="1"/>
          <w:sz w:val="21"/>
          <w14:textFill>
            <w14:solidFill>
              <w14:schemeClr w14:val="tx1"/>
            </w14:solidFill>
          </w14:textFill>
        </w:rPr>
        <w:t>地</w:t>
      </w:r>
      <w:r>
        <w:rPr>
          <w:color w:val="000000" w:themeColor="text1"/>
          <w:sz w:val="21"/>
          <w14:textFill>
            <w14:solidFill>
              <w14:schemeClr w14:val="tx1"/>
            </w14:solidFill>
          </w14:textFill>
        </w:rPr>
        <w:t>工程</w:t>
      </w:r>
    </w:p>
    <w:p>
      <w:pPr>
        <w:spacing w:before="0" w:line="165" w:lineRule="exact"/>
        <w:ind w:left="1144" w:right="0" w:firstLine="0"/>
        <w:jc w:val="left"/>
        <w:rPr>
          <w:color w:val="000000" w:themeColor="text1"/>
          <w:sz w:val="21"/>
          <w14:textFill>
            <w14:solidFill>
              <w14:schemeClr w14:val="tx1"/>
            </w14:solidFill>
          </w14:textFill>
        </w:rPr>
      </w:pPr>
      <w:r>
        <w:rPr>
          <w:color w:val="000000" w:themeColor="text1"/>
          <w:spacing w:val="-5"/>
          <w:sz w:val="21"/>
          <w14:textFill>
            <w14:solidFill>
              <w14:schemeClr w14:val="tx1"/>
            </w14:solidFill>
          </w14:textFill>
        </w:rPr>
        <w:t>施工营地</w:t>
      </w:r>
    </w:p>
    <w:p>
      <w:pPr>
        <w:spacing w:before="43" w:line="278" w:lineRule="auto"/>
        <w:ind w:left="113"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pacing w:val="-23"/>
          <w:sz w:val="21"/>
          <w14:textFill>
            <w14:solidFill>
              <w14:schemeClr w14:val="tx1"/>
            </w14:solidFill>
          </w14:textFill>
        </w:rPr>
        <w:t xml:space="preserve">运距 </w:t>
      </w:r>
      <w:r>
        <w:rPr>
          <w:rFonts w:ascii="Times New Roman" w:hAnsi="Times New Roman" w:eastAsia="Times New Roman"/>
          <w:color w:val="000000" w:themeColor="text1"/>
          <w:spacing w:val="-3"/>
          <w:sz w:val="21"/>
          <w14:textFill>
            <w14:solidFill>
              <w14:schemeClr w14:val="tx1"/>
            </w14:solidFill>
          </w14:textFill>
        </w:rPr>
        <w:t>15km</w:t>
      </w:r>
      <w:r>
        <w:rPr>
          <w:color w:val="000000" w:themeColor="text1"/>
          <w:spacing w:val="-3"/>
          <w:sz w:val="21"/>
          <w14:textFill>
            <w14:solidFill>
              <w14:schemeClr w14:val="tx1"/>
            </w14:solidFill>
          </w14:textFill>
        </w:rPr>
        <w:t>；（</w:t>
      </w:r>
      <w:r>
        <w:rPr>
          <w:rFonts w:ascii="Times New Roman" w:hAnsi="Times New Roman" w:eastAsia="Times New Roman"/>
          <w:color w:val="000000" w:themeColor="text1"/>
          <w:spacing w:val="-3"/>
          <w:sz w:val="21"/>
          <w14:textFill>
            <w14:solidFill>
              <w14:schemeClr w14:val="tx1"/>
            </w14:solidFill>
          </w14:textFill>
        </w:rPr>
        <w:t>2</w:t>
      </w:r>
      <w:r>
        <w:rPr>
          <w:color w:val="000000" w:themeColor="text1"/>
          <w:spacing w:val="-3"/>
          <w:sz w:val="21"/>
          <w14:textFill>
            <w14:solidFill>
              <w14:schemeClr w14:val="tx1"/>
            </w14:solidFill>
          </w14:textFill>
        </w:rPr>
        <w:t>）</w:t>
      </w:r>
      <w:r>
        <w:rPr>
          <w:color w:val="000000" w:themeColor="text1"/>
          <w:sz w:val="21"/>
          <w14:textFill>
            <w14:solidFill>
              <w14:schemeClr w14:val="tx1"/>
            </w14:solidFill>
          </w14:textFill>
        </w:rPr>
        <w:t>人行道恢复：</w:t>
      </w:r>
      <w:r>
        <w:rPr>
          <w:rFonts w:ascii="Times New Roman" w:hAnsi="Times New Roman" w:eastAsia="Times New Roman"/>
          <w:color w:val="000000" w:themeColor="text1"/>
          <w:sz w:val="21"/>
          <w14:textFill>
            <w14:solidFill>
              <w14:schemeClr w14:val="tx1"/>
            </w14:solidFill>
          </w14:textFill>
        </w:rPr>
        <w:t>2400m</w:t>
      </w:r>
      <w:r>
        <w:rPr>
          <w:color w:val="000000" w:themeColor="text1"/>
          <w:sz w:val="21"/>
          <w14:textFill>
            <w14:solidFill>
              <w14:schemeClr w14:val="tx1"/>
            </w14:solidFill>
          </w14:textFill>
        </w:rPr>
        <w:t>²，结构：</w:t>
      </w:r>
      <w:r>
        <w:rPr>
          <w:rFonts w:ascii="Times New Roman" w:hAnsi="Times New Roman" w:eastAsia="Times New Roman"/>
          <w:color w:val="000000" w:themeColor="text1"/>
          <w:sz w:val="21"/>
          <w14:textFill>
            <w14:solidFill>
              <w14:schemeClr w14:val="tx1"/>
            </w14:solidFill>
          </w14:textFill>
        </w:rPr>
        <w:t>5cmC30</w:t>
      </w:r>
      <w:r>
        <w:rPr>
          <w:rFonts w:ascii="Times New Roman" w:hAnsi="Times New Roman" w:eastAsia="Times New Roman"/>
          <w:color w:val="000000" w:themeColor="text1"/>
          <w:spacing w:val="-16"/>
          <w:sz w:val="21"/>
          <w14:textFill>
            <w14:solidFill>
              <w14:schemeClr w14:val="tx1"/>
            </w14:solidFill>
          </w14:textFill>
        </w:rPr>
        <w:t xml:space="preserve"> </w:t>
      </w:r>
      <w:r>
        <w:rPr>
          <w:color w:val="000000" w:themeColor="text1"/>
          <w:sz w:val="21"/>
          <w14:textFill>
            <w14:solidFill>
              <w14:schemeClr w14:val="tx1"/>
            </w14:solidFill>
          </w14:textFill>
        </w:rPr>
        <w:t>红色透水砖</w:t>
      </w:r>
      <w:r>
        <w:rPr>
          <w:rFonts w:ascii="Times New Roman" w:hAnsi="Times New Roman" w:eastAsia="Times New Roman"/>
          <w:color w:val="000000" w:themeColor="text1"/>
          <w:sz w:val="21"/>
          <w14:textFill>
            <w14:solidFill>
              <w14:schemeClr w14:val="tx1"/>
            </w14:solidFill>
          </w14:textFill>
        </w:rPr>
        <w:t xml:space="preserve">+2cmM5 </w:t>
      </w:r>
      <w:r>
        <w:rPr>
          <w:color w:val="000000" w:themeColor="text1"/>
          <w:sz w:val="21"/>
          <w14:textFill>
            <w14:solidFill>
              <w14:schemeClr w14:val="tx1"/>
            </w14:solidFill>
          </w14:textFill>
        </w:rPr>
        <w:t>砂浆垫层</w:t>
      </w:r>
      <w:r>
        <w:rPr>
          <w:rFonts w:ascii="Times New Roman" w:hAnsi="Times New Roman" w:eastAsia="Times New Roman"/>
          <w:color w:val="000000" w:themeColor="text1"/>
          <w:sz w:val="21"/>
          <w14:textFill>
            <w14:solidFill>
              <w14:schemeClr w14:val="tx1"/>
            </w14:solidFill>
          </w14:textFill>
        </w:rPr>
        <w:t>+15cm</w:t>
      </w:r>
      <w:r>
        <w:rPr>
          <w:rFonts w:ascii="Times New Roman" w:hAnsi="Times New Roman" w:eastAsia="Times New Roman"/>
          <w:color w:val="000000" w:themeColor="text1"/>
          <w:spacing w:val="-1"/>
          <w:sz w:val="21"/>
          <w14:textFill>
            <w14:solidFill>
              <w14:schemeClr w14:val="tx1"/>
            </w14:solidFill>
          </w14:textFill>
        </w:rPr>
        <w:t xml:space="preserve"> </w:t>
      </w:r>
      <w:r>
        <w:rPr>
          <w:color w:val="000000" w:themeColor="text1"/>
          <w:sz w:val="21"/>
          <w14:textFill>
            <w14:solidFill>
              <w14:schemeClr w14:val="tx1"/>
            </w14:solidFill>
          </w14:textFill>
        </w:rPr>
        <w:t>水泥稳定砂砾；</w:t>
      </w:r>
    </w:p>
    <w:p>
      <w:pPr>
        <w:spacing w:before="0" w:line="269" w:lineRule="exact"/>
        <w:ind w:left="593" w:right="0" w:firstLine="0"/>
        <w:jc w:val="left"/>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3</w:t>
      </w:r>
      <w:r>
        <w:rPr>
          <w:color w:val="000000" w:themeColor="text1"/>
          <w:sz w:val="21"/>
          <w14:textFill>
            <w14:solidFill>
              <w14:schemeClr w14:val="tx1"/>
            </w14:solidFill>
          </w14:textFill>
        </w:rPr>
        <w:t>、路缘石破除与恢复</w:t>
      </w:r>
    </w:p>
    <w:p>
      <w:pPr>
        <w:pStyle w:val="9"/>
        <w:numPr>
          <w:ilvl w:val="0"/>
          <w:numId w:val="9"/>
        </w:numPr>
        <w:tabs>
          <w:tab w:val="left" w:pos="1122"/>
        </w:tabs>
        <w:spacing w:before="43" w:after="0" w:line="278" w:lineRule="auto"/>
        <w:ind w:left="113" w:right="1" w:firstLine="48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路缘石破除：</w:t>
      </w:r>
      <w:r>
        <w:rPr>
          <w:rFonts w:ascii="Times New Roman" w:eastAsia="Times New Roman"/>
          <w:color w:val="000000" w:themeColor="text1"/>
          <w:sz w:val="21"/>
          <w14:textFill>
            <w14:solidFill>
              <w14:schemeClr w14:val="tx1"/>
            </w14:solidFill>
          </w14:textFill>
        </w:rPr>
        <w:t>1560m</w:t>
      </w:r>
      <w:r>
        <w:rPr>
          <w:color w:val="000000" w:themeColor="text1"/>
          <w:spacing w:val="-6"/>
          <w:sz w:val="21"/>
          <w14:textFill>
            <w14:solidFill>
              <w14:schemeClr w14:val="tx1"/>
            </w14:solidFill>
          </w14:textFill>
        </w:rPr>
        <w:t xml:space="preserve">，含弃置，运距 </w:t>
      </w:r>
      <w:r>
        <w:rPr>
          <w:rFonts w:ascii="Times New Roman" w:eastAsia="Times New Roman"/>
          <w:color w:val="000000" w:themeColor="text1"/>
          <w:sz w:val="21"/>
          <w14:textFill>
            <w14:solidFill>
              <w14:schemeClr w14:val="tx1"/>
            </w14:solidFill>
          </w14:textFill>
        </w:rPr>
        <w:t>15km</w:t>
      </w: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2</w:t>
      </w:r>
      <w:r>
        <w:rPr>
          <w:color w:val="000000" w:themeColor="text1"/>
          <w:sz w:val="21"/>
          <w14:textFill>
            <w14:solidFill>
              <w14:schemeClr w14:val="tx1"/>
            </w14:solidFill>
          </w14:textFill>
        </w:rPr>
        <w:t xml:space="preserve">） </w:t>
      </w:r>
      <w:r>
        <w:rPr>
          <w:color w:val="000000" w:themeColor="text1"/>
          <w:spacing w:val="-19"/>
          <w:w w:val="99"/>
          <w:sz w:val="21"/>
          <w14:textFill>
            <w14:solidFill>
              <w14:schemeClr w14:val="tx1"/>
            </w14:solidFill>
          </w14:textFill>
        </w:rPr>
        <w:t>路缘石恢复：</w:t>
      </w:r>
      <w:r>
        <w:rPr>
          <w:rFonts w:ascii="Times New Roman" w:eastAsia="Times New Roman"/>
          <w:color w:val="000000" w:themeColor="text1"/>
          <w:spacing w:val="1"/>
          <w:w w:val="99"/>
          <w:sz w:val="21"/>
          <w14:textFill>
            <w14:solidFill>
              <w14:schemeClr w14:val="tx1"/>
            </w14:solidFill>
          </w14:textFill>
        </w:rPr>
        <w:t>156</w:t>
      </w:r>
      <w:r>
        <w:rPr>
          <w:rFonts w:ascii="Times New Roman" w:eastAsia="Times New Roman"/>
          <w:color w:val="000000" w:themeColor="text1"/>
          <w:spacing w:val="-2"/>
          <w:w w:val="99"/>
          <w:sz w:val="21"/>
          <w14:textFill>
            <w14:solidFill>
              <w14:schemeClr w14:val="tx1"/>
            </w14:solidFill>
          </w14:textFill>
        </w:rPr>
        <w:t>0</w:t>
      </w:r>
      <w:r>
        <w:rPr>
          <w:rFonts w:ascii="Times New Roman" w:eastAsia="Times New Roman"/>
          <w:color w:val="000000" w:themeColor="text1"/>
          <w:w w:val="99"/>
          <w:sz w:val="21"/>
          <w14:textFill>
            <w14:solidFill>
              <w14:schemeClr w14:val="tx1"/>
            </w14:solidFill>
          </w14:textFill>
        </w:rPr>
        <w:t>m</w:t>
      </w:r>
      <w:r>
        <w:rPr>
          <w:color w:val="000000" w:themeColor="text1"/>
          <w:spacing w:val="-104"/>
          <w:w w:val="99"/>
          <w:sz w:val="21"/>
          <w14:textFill>
            <w14:solidFill>
              <w14:schemeClr w14:val="tx1"/>
            </w14:solidFill>
          </w14:textFill>
        </w:rPr>
        <w:t>，</w:t>
      </w:r>
      <w:r>
        <w:rPr>
          <w:rFonts w:ascii="Times New Roman" w:eastAsia="Times New Roman"/>
          <w:color w:val="000000" w:themeColor="text1"/>
          <w:spacing w:val="-1"/>
          <w:w w:val="99"/>
          <w:sz w:val="21"/>
          <w14:textFill>
            <w14:solidFill>
              <w14:schemeClr w14:val="tx1"/>
            </w14:solidFill>
          </w14:textFill>
        </w:rPr>
        <w:t>C</w:t>
      </w:r>
      <w:r>
        <w:rPr>
          <w:rFonts w:ascii="Times New Roman" w:eastAsia="Times New Roman"/>
          <w:color w:val="000000" w:themeColor="text1"/>
          <w:spacing w:val="1"/>
          <w:w w:val="99"/>
          <w:sz w:val="21"/>
          <w14:textFill>
            <w14:solidFill>
              <w14:schemeClr w14:val="tx1"/>
            </w14:solidFill>
          </w14:textFill>
        </w:rPr>
        <w:t>3</w:t>
      </w:r>
      <w:r>
        <w:rPr>
          <w:rFonts w:ascii="Times New Roman" w:eastAsia="Times New Roman"/>
          <w:color w:val="000000" w:themeColor="text1"/>
          <w:w w:val="99"/>
          <w:sz w:val="21"/>
          <w14:textFill>
            <w14:solidFill>
              <w14:schemeClr w14:val="tx1"/>
            </w14:solidFill>
          </w14:textFill>
        </w:rPr>
        <w:t>0</w:t>
      </w:r>
      <w:r>
        <w:rPr>
          <w:rFonts w:ascii="Times New Roman" w:eastAsia="Times New Roman"/>
          <w:color w:val="000000" w:themeColor="text1"/>
          <w:spacing w:val="-16"/>
          <w:sz w:val="21"/>
          <w14:textFill>
            <w14:solidFill>
              <w14:schemeClr w14:val="tx1"/>
            </w14:solidFill>
          </w14:textFill>
        </w:rPr>
        <w:t xml:space="preserve"> </w:t>
      </w:r>
      <w:r>
        <w:rPr>
          <w:color w:val="000000" w:themeColor="text1"/>
          <w:spacing w:val="-1"/>
          <w:w w:val="99"/>
          <w:sz w:val="21"/>
          <w14:textFill>
            <w14:solidFill>
              <w14:schemeClr w14:val="tx1"/>
            </w14:solidFill>
          </w14:textFill>
        </w:rPr>
        <w:t>预制路缘石</w:t>
      </w:r>
      <w:r>
        <w:rPr>
          <w:rFonts w:ascii="Times New Roman" w:eastAsia="Times New Roman"/>
          <w:color w:val="000000" w:themeColor="text1"/>
          <w:spacing w:val="-1"/>
          <w:w w:val="99"/>
          <w:sz w:val="21"/>
          <w14:textFill>
            <w14:solidFill>
              <w14:schemeClr w14:val="tx1"/>
            </w14:solidFill>
          </w14:textFill>
        </w:rPr>
        <w:t>+C</w:t>
      </w:r>
      <w:r>
        <w:rPr>
          <w:rFonts w:ascii="Times New Roman" w:eastAsia="Times New Roman"/>
          <w:color w:val="000000" w:themeColor="text1"/>
          <w:spacing w:val="3"/>
          <w:w w:val="99"/>
          <w:sz w:val="21"/>
          <w14:textFill>
            <w14:solidFill>
              <w14:schemeClr w14:val="tx1"/>
            </w14:solidFill>
          </w14:textFill>
        </w:rPr>
        <w:t>3</w:t>
      </w:r>
      <w:r>
        <w:rPr>
          <w:rFonts w:ascii="Times New Roman" w:eastAsia="Times New Roman"/>
          <w:color w:val="000000" w:themeColor="text1"/>
          <w:w w:val="99"/>
          <w:sz w:val="21"/>
          <w14:textFill>
            <w14:solidFill>
              <w14:schemeClr w14:val="tx1"/>
            </w14:solidFill>
          </w14:textFill>
        </w:rPr>
        <w:t>0</w:t>
      </w:r>
      <w:r>
        <w:rPr>
          <w:rFonts w:ascii="Times New Roman" w:eastAsia="Times New Roman"/>
          <w:color w:val="000000" w:themeColor="text1"/>
          <w:spacing w:val="-16"/>
          <w:sz w:val="21"/>
          <w14:textFill>
            <w14:solidFill>
              <w14:schemeClr w14:val="tx1"/>
            </w14:solidFill>
          </w14:textFill>
        </w:rPr>
        <w:t xml:space="preserve"> </w:t>
      </w:r>
      <w:r>
        <w:rPr>
          <w:color w:val="000000" w:themeColor="text1"/>
          <w:spacing w:val="-1"/>
          <w:w w:val="99"/>
          <w:sz w:val="21"/>
          <w14:textFill>
            <w14:solidFill>
              <w14:schemeClr w14:val="tx1"/>
            </w14:solidFill>
          </w14:textFill>
        </w:rPr>
        <w:t>预制平面石</w:t>
      </w:r>
      <w:r>
        <w:rPr>
          <w:rFonts w:ascii="Times New Roman" w:eastAsia="Times New Roman"/>
          <w:color w:val="000000" w:themeColor="text1"/>
          <w:spacing w:val="-1"/>
          <w:w w:val="99"/>
          <w:sz w:val="21"/>
          <w14:textFill>
            <w14:solidFill>
              <w14:schemeClr w14:val="tx1"/>
            </w14:solidFill>
          </w14:textFill>
        </w:rPr>
        <w:t>+</w:t>
      </w:r>
      <w:r>
        <w:rPr>
          <w:rFonts w:ascii="Times New Roman" w:eastAsia="Times New Roman"/>
          <w:color w:val="000000" w:themeColor="text1"/>
          <w:spacing w:val="1"/>
          <w:w w:val="99"/>
          <w:sz w:val="21"/>
          <w14:textFill>
            <w14:solidFill>
              <w14:schemeClr w14:val="tx1"/>
            </w14:solidFill>
          </w14:textFill>
        </w:rPr>
        <w:t>2</w:t>
      </w:r>
      <w:r>
        <w:rPr>
          <w:rFonts w:ascii="Times New Roman" w:eastAsia="Times New Roman"/>
          <w:color w:val="000000" w:themeColor="text1"/>
          <w:w w:val="99"/>
          <w:sz w:val="21"/>
          <w14:textFill>
            <w14:solidFill>
              <w14:schemeClr w14:val="tx1"/>
            </w14:solidFill>
          </w14:textFill>
        </w:rPr>
        <w:t>c</w:t>
      </w:r>
      <w:r>
        <w:rPr>
          <w:rFonts w:ascii="Times New Roman" w:eastAsia="Times New Roman"/>
          <w:color w:val="000000" w:themeColor="text1"/>
          <w:spacing w:val="-2"/>
          <w:w w:val="99"/>
          <w:sz w:val="21"/>
          <w14:textFill>
            <w14:solidFill>
              <w14:schemeClr w14:val="tx1"/>
            </w14:solidFill>
          </w14:textFill>
        </w:rPr>
        <w:t>m</w:t>
      </w:r>
      <w:r>
        <w:rPr>
          <w:rFonts w:ascii="Times New Roman" w:eastAsia="Times New Roman"/>
          <w:color w:val="000000" w:themeColor="text1"/>
          <w:spacing w:val="1"/>
          <w:w w:val="99"/>
          <w:sz w:val="21"/>
          <w14:textFill>
            <w14:solidFill>
              <w14:schemeClr w14:val="tx1"/>
            </w14:solidFill>
          </w14:textFill>
        </w:rPr>
        <w:t>M</w:t>
      </w:r>
      <w:r>
        <w:rPr>
          <w:rFonts w:ascii="Times New Roman" w:eastAsia="Times New Roman"/>
          <w:color w:val="000000" w:themeColor="text1"/>
          <w:w w:val="99"/>
          <w:sz w:val="21"/>
          <w14:textFill>
            <w14:solidFill>
              <w14:schemeClr w14:val="tx1"/>
            </w14:solidFill>
          </w14:textFill>
        </w:rPr>
        <w:t>5</w:t>
      </w:r>
      <w:r>
        <w:rPr>
          <w:color w:val="000000" w:themeColor="text1"/>
          <w:sz w:val="21"/>
          <w14:textFill>
            <w14:solidFill>
              <w14:schemeClr w14:val="tx1"/>
            </w14:solidFill>
          </w14:textFill>
        </w:rPr>
        <w:t>砂浆垫层。</w:t>
      </w:r>
    </w:p>
    <w:p>
      <w:pPr>
        <w:spacing w:before="0" w:line="269" w:lineRule="exact"/>
        <w:ind w:left="593" w:right="0" w:firstLine="0"/>
        <w:jc w:val="left"/>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4</w:t>
      </w:r>
      <w:r>
        <w:rPr>
          <w:color w:val="000000" w:themeColor="text1"/>
          <w:sz w:val="21"/>
          <w14:textFill>
            <w14:solidFill>
              <w14:schemeClr w14:val="tx1"/>
            </w14:solidFill>
          </w14:textFill>
        </w:rPr>
        <w:t>、绿化带破除及恢复工程</w:t>
      </w:r>
    </w:p>
    <w:p>
      <w:pPr>
        <w:spacing w:before="43"/>
        <w:ind w:left="593" w:right="0" w:firstLine="0"/>
        <w:jc w:val="left"/>
        <w:rPr>
          <w:color w:val="000000" w:themeColor="text1"/>
          <w:sz w:val="21"/>
          <w14:textFill>
            <w14:solidFill>
              <w14:schemeClr w14:val="tx1"/>
            </w14:solidFill>
          </w14:textFill>
        </w:rPr>
      </w:pPr>
      <w:r>
        <w:rPr>
          <w:color w:val="000000" w:themeColor="text1"/>
          <w:w w:val="95"/>
          <w:sz w:val="21"/>
          <w14:textFill>
            <w14:solidFill>
              <w14:schemeClr w14:val="tx1"/>
            </w14:solidFill>
          </w14:textFill>
        </w:rPr>
        <w:t>（</w:t>
      </w:r>
      <w:r>
        <w:rPr>
          <w:rFonts w:ascii="Times New Roman" w:hAnsi="Times New Roman" w:eastAsia="Times New Roman"/>
          <w:color w:val="000000" w:themeColor="text1"/>
          <w:w w:val="95"/>
          <w:sz w:val="21"/>
          <w14:textFill>
            <w14:solidFill>
              <w14:schemeClr w14:val="tx1"/>
            </w14:solidFill>
          </w14:textFill>
        </w:rPr>
        <w:t>1</w:t>
      </w:r>
      <w:r>
        <w:rPr>
          <w:color w:val="000000" w:themeColor="text1"/>
          <w:w w:val="95"/>
          <w:sz w:val="21"/>
          <w14:textFill>
            <w14:solidFill>
              <w14:schemeClr w14:val="tx1"/>
            </w14:solidFill>
          </w14:textFill>
        </w:rPr>
        <w:t>）绿化带破除：</w:t>
      </w:r>
      <w:r>
        <w:rPr>
          <w:rFonts w:ascii="Times New Roman" w:hAnsi="Times New Roman" w:eastAsia="Times New Roman"/>
          <w:color w:val="000000" w:themeColor="text1"/>
          <w:w w:val="95"/>
          <w:sz w:val="21"/>
          <w14:textFill>
            <w14:solidFill>
              <w14:schemeClr w14:val="tx1"/>
            </w14:solidFill>
          </w14:textFill>
        </w:rPr>
        <w:t>3962m</w:t>
      </w:r>
      <w:r>
        <w:rPr>
          <w:color w:val="000000" w:themeColor="text1"/>
          <w:w w:val="95"/>
          <w:sz w:val="21"/>
          <w14:textFill>
            <w14:solidFill>
              <w14:schemeClr w14:val="tx1"/>
            </w14:solidFill>
          </w14:textFill>
        </w:rPr>
        <w:t>²；（</w:t>
      </w:r>
      <w:r>
        <w:rPr>
          <w:rFonts w:ascii="Times New Roman" w:hAnsi="Times New Roman" w:eastAsia="Times New Roman"/>
          <w:color w:val="000000" w:themeColor="text1"/>
          <w:w w:val="95"/>
          <w:sz w:val="21"/>
          <w14:textFill>
            <w14:solidFill>
              <w14:schemeClr w14:val="tx1"/>
            </w14:solidFill>
          </w14:textFill>
        </w:rPr>
        <w:t>2</w:t>
      </w:r>
      <w:r>
        <w:rPr>
          <w:color w:val="000000" w:themeColor="text1"/>
          <w:w w:val="95"/>
          <w:sz w:val="21"/>
          <w14:textFill>
            <w14:solidFill>
              <w14:schemeClr w14:val="tx1"/>
            </w14:solidFill>
          </w14:textFill>
        </w:rPr>
        <w:t>）绿化带恢复：</w:t>
      </w:r>
      <w:r>
        <w:rPr>
          <w:rFonts w:ascii="Times New Roman" w:hAnsi="Times New Roman" w:eastAsia="Times New Roman"/>
          <w:color w:val="000000" w:themeColor="text1"/>
          <w:w w:val="95"/>
          <w:sz w:val="21"/>
          <w14:textFill>
            <w14:solidFill>
              <w14:schemeClr w14:val="tx1"/>
            </w14:solidFill>
          </w14:textFill>
        </w:rPr>
        <w:t>3962m</w:t>
      </w:r>
      <w:r>
        <w:rPr>
          <w:color w:val="000000" w:themeColor="text1"/>
          <w:w w:val="95"/>
          <w:sz w:val="21"/>
          <w14:textFill>
            <w14:solidFill>
              <w14:schemeClr w14:val="tx1"/>
            </w14:solidFill>
          </w14:textFill>
        </w:rPr>
        <w:t>²</w:t>
      </w:r>
    </w:p>
    <w:p>
      <w:pPr>
        <w:spacing w:before="43"/>
        <w:ind w:left="593" w:right="0" w:firstLine="0"/>
        <w:jc w:val="left"/>
        <w:rPr>
          <w:color w:val="000000" w:themeColor="text1"/>
          <w:sz w:val="21"/>
          <w14:textFill>
            <w14:solidFill>
              <w14:schemeClr w14:val="tx1"/>
            </w14:solidFill>
          </w14:textFill>
        </w:rPr>
      </w:pPr>
      <w:r>
        <w:rPr>
          <w:rFonts w:ascii="Times New Roman" w:hAnsi="Times New Roman" w:eastAsia="Times New Roman"/>
          <w:color w:val="000000" w:themeColor="text1"/>
          <w:sz w:val="21"/>
          <w14:textFill>
            <w14:solidFill>
              <w14:schemeClr w14:val="tx1"/>
            </w14:solidFill>
          </w14:textFill>
        </w:rPr>
        <w:t>5</w:t>
      </w:r>
      <w:r>
        <w:rPr>
          <w:color w:val="000000" w:themeColor="text1"/>
          <w:sz w:val="21"/>
          <w14:textFill>
            <w14:solidFill>
              <w14:schemeClr w14:val="tx1"/>
            </w14:solidFill>
          </w14:textFill>
        </w:rPr>
        <w:t>、标线恢复：</w:t>
      </w:r>
      <w:r>
        <w:rPr>
          <w:rFonts w:ascii="Times New Roman" w:hAnsi="Times New Roman" w:eastAsia="Times New Roman"/>
          <w:color w:val="000000" w:themeColor="text1"/>
          <w:sz w:val="21"/>
          <w14:textFill>
            <w14:solidFill>
              <w14:schemeClr w14:val="tx1"/>
            </w14:solidFill>
          </w14:textFill>
        </w:rPr>
        <w:t>1980m</w:t>
      </w:r>
      <w:r>
        <w:rPr>
          <w:color w:val="000000" w:themeColor="text1"/>
          <w:sz w:val="21"/>
          <w14:textFill>
            <w14:solidFill>
              <w14:schemeClr w14:val="tx1"/>
            </w14:solidFill>
          </w14:textFill>
        </w:rPr>
        <w:t>²（热熔标线）</w:t>
      </w:r>
    </w:p>
    <w:p>
      <w:pPr>
        <w:spacing w:before="43"/>
        <w:ind w:left="593" w:right="0" w:firstLine="0"/>
        <w:jc w:val="left"/>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6</w:t>
      </w:r>
      <w:r>
        <w:rPr>
          <w:color w:val="000000" w:themeColor="text1"/>
          <w:sz w:val="21"/>
          <w14:textFill>
            <w14:solidFill>
              <w14:schemeClr w14:val="tx1"/>
            </w14:solidFill>
          </w14:textFill>
        </w:rPr>
        <w:t>、污水检查井加强；</w:t>
      </w:r>
      <w:r>
        <w:rPr>
          <w:rFonts w:ascii="Times New Roman" w:eastAsia="Times New Roman"/>
          <w:color w:val="000000" w:themeColor="text1"/>
          <w:sz w:val="21"/>
          <w14:textFill>
            <w14:solidFill>
              <w14:schemeClr w14:val="tx1"/>
            </w14:solidFill>
          </w14:textFill>
        </w:rPr>
        <w:t xml:space="preserve">32 </w:t>
      </w:r>
      <w:r>
        <w:rPr>
          <w:color w:val="000000" w:themeColor="text1"/>
          <w:sz w:val="21"/>
          <w14:textFill>
            <w14:solidFill>
              <w14:schemeClr w14:val="tx1"/>
            </w14:solidFill>
          </w14:textFill>
        </w:rPr>
        <w:t>座</w:t>
      </w:r>
    </w:p>
    <w:p>
      <w:pPr>
        <w:spacing w:before="60"/>
        <w:ind w:left="1428"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管线迁改及保护工程</w:t>
      </w:r>
    </w:p>
    <w:p>
      <w:pPr>
        <w:spacing w:before="57" w:line="278" w:lineRule="auto"/>
        <w:ind w:left="113" w:right="5" w:firstLine="420"/>
        <w:jc w:val="left"/>
        <w:rPr>
          <w:color w:val="000000" w:themeColor="text1"/>
          <w:sz w:val="21"/>
          <w14:textFill>
            <w14:solidFill>
              <w14:schemeClr w14:val="tx1"/>
            </w14:solidFill>
          </w14:textFill>
        </w:rPr>
      </w:pPr>
      <w:r>
        <w:rPr>
          <w:color w:val="000000" w:themeColor="text1"/>
          <w:spacing w:val="-6"/>
          <w:w w:val="95"/>
          <w:sz w:val="21"/>
          <w14:textFill>
            <w14:solidFill>
              <w14:schemeClr w14:val="tx1"/>
            </w14:solidFill>
          </w14:textFill>
        </w:rPr>
        <w:t xml:space="preserve">砂石料均为外购，不设砂石料场，外购商品混凝土，不设 </w:t>
      </w:r>
      <w:r>
        <w:rPr>
          <w:color w:val="000000" w:themeColor="text1"/>
          <w:spacing w:val="-6"/>
          <w:sz w:val="21"/>
          <w14:textFill>
            <w14:solidFill>
              <w14:schemeClr w14:val="tx1"/>
            </w14:solidFill>
          </w14:textFill>
        </w:rPr>
        <w:t>混凝土搅拌站。</w:t>
      </w:r>
    </w:p>
    <w:p>
      <w:pPr>
        <w:spacing w:before="14" w:line="278" w:lineRule="auto"/>
        <w:ind w:left="113" w:right="5" w:firstLine="0"/>
        <w:jc w:val="center"/>
        <w:rPr>
          <w:color w:val="000000" w:themeColor="text1"/>
          <w:sz w:val="21"/>
          <w14:textFill>
            <w14:solidFill>
              <w14:schemeClr w14:val="tx1"/>
            </w14:solidFill>
          </w14:textFill>
        </w:rPr>
      </w:pPr>
      <w:r>
        <w:rPr>
          <w:color w:val="000000" w:themeColor="text1"/>
          <w:spacing w:val="-16"/>
          <w:sz w:val="21"/>
          <w14:textFill>
            <w14:solidFill>
              <w14:schemeClr w14:val="tx1"/>
            </w14:solidFill>
          </w14:textFill>
        </w:rPr>
        <w:t xml:space="preserve">拟设置 </w:t>
      </w:r>
      <w:r>
        <w:rPr>
          <w:rFonts w:ascii="Times New Roman" w:eastAsia="Times New Roman"/>
          <w:color w:val="000000" w:themeColor="text1"/>
          <w:sz w:val="21"/>
          <w14:textFill>
            <w14:solidFill>
              <w14:schemeClr w14:val="tx1"/>
            </w14:solidFill>
          </w14:textFill>
        </w:rPr>
        <w:t xml:space="preserve">2 </w:t>
      </w:r>
      <w:r>
        <w:rPr>
          <w:color w:val="000000" w:themeColor="text1"/>
          <w:spacing w:val="-7"/>
          <w:sz w:val="21"/>
          <w14:textFill>
            <w14:solidFill>
              <w14:schemeClr w14:val="tx1"/>
            </w14:solidFill>
          </w14:textFill>
        </w:rPr>
        <w:t>个施工场地，分别位于市政道路的空地处，总占地面</w:t>
      </w:r>
      <w:r>
        <w:rPr>
          <w:color w:val="000000" w:themeColor="text1"/>
          <w:spacing w:val="-22"/>
          <w:sz w:val="21"/>
          <w14:textFill>
            <w14:solidFill>
              <w14:schemeClr w14:val="tx1"/>
            </w14:solidFill>
          </w14:textFill>
        </w:rPr>
        <w:t xml:space="preserve">积为 </w:t>
      </w:r>
      <w:r>
        <w:rPr>
          <w:rFonts w:ascii="Times New Roman" w:eastAsia="Times New Roman"/>
          <w:color w:val="000000" w:themeColor="text1"/>
          <w:sz w:val="21"/>
          <w14:textFill>
            <w14:solidFill>
              <w14:schemeClr w14:val="tx1"/>
            </w14:solidFill>
          </w14:textFill>
        </w:rPr>
        <w:t>200m</w:t>
      </w:r>
      <w:r>
        <w:rPr>
          <w:rFonts w:ascii="Times New Roman" w:eastAsia="Times New Roman"/>
          <w:color w:val="000000" w:themeColor="text1"/>
          <w:position w:val="7"/>
          <w:sz w:val="13"/>
          <w14:textFill>
            <w14:solidFill>
              <w14:schemeClr w14:val="tx1"/>
            </w14:solidFill>
          </w14:textFill>
        </w:rPr>
        <w:t>2</w:t>
      </w:r>
      <w:r>
        <w:rPr>
          <w:color w:val="000000" w:themeColor="text1"/>
          <w:sz w:val="21"/>
          <w14:textFill>
            <w14:solidFill>
              <w14:schemeClr w14:val="tx1"/>
            </w14:solidFill>
          </w14:textFill>
        </w:rPr>
        <w:t>。</w:t>
      </w:r>
    </w:p>
    <w:p>
      <w:pPr>
        <w:spacing w:before="15"/>
        <w:ind w:left="108" w:right="5" w:firstLine="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本项目不设置施工营地，就近租用民房。</w:t>
      </w:r>
    </w:p>
    <w:p>
      <w:pPr>
        <w:spacing w:before="3" w:line="278" w:lineRule="auto"/>
        <w:ind w:left="185" w:right="1419" w:hanging="106"/>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附近居民出行。</w:t>
      </w: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18"/>
          <w14:textFill>
            <w14:solidFill>
              <w14:schemeClr w14:val="tx1"/>
            </w14:solidFill>
          </w14:textFill>
        </w:rPr>
      </w:pPr>
    </w:p>
    <w:p>
      <w:pPr>
        <w:spacing w:before="0"/>
        <w:ind w:left="490" w:right="0" w:firstLine="0"/>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p>
      <w:pPr>
        <w:pStyle w:val="5"/>
        <w:rPr>
          <w:rFonts w:ascii="Times New Roman"/>
          <w:color w:val="000000" w:themeColor="text1"/>
          <w:sz w:val="22"/>
          <w14:textFill>
            <w14:solidFill>
              <w14:schemeClr w14:val="tx1"/>
            </w14:solidFill>
          </w14:textFill>
        </w:rPr>
      </w:pPr>
    </w:p>
    <w:p>
      <w:pPr>
        <w:spacing w:before="144"/>
        <w:ind w:left="490" w:right="0" w:firstLine="0"/>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p>
      <w:pPr>
        <w:pStyle w:val="5"/>
        <w:spacing w:before="11"/>
        <w:rPr>
          <w:rFonts w:ascii="Times New Roman"/>
          <w:color w:val="000000" w:themeColor="text1"/>
          <w:sz w:val="20"/>
          <w14:textFill>
            <w14:solidFill>
              <w14:schemeClr w14:val="tx1"/>
            </w14:solidFill>
          </w14:textFill>
        </w:rPr>
      </w:pPr>
    </w:p>
    <w:p>
      <w:pPr>
        <w:spacing w:before="0"/>
        <w:ind w:left="490" w:right="0" w:firstLine="0"/>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p>
      <w:pPr>
        <w:spacing w:after="0"/>
        <w:jc w:val="center"/>
        <w:rPr>
          <w:rFonts w:ascii="Times New Roman"/>
          <w:color w:val="000000" w:themeColor="text1"/>
          <w:sz w:val="21"/>
          <w14:textFill>
            <w14:solidFill>
              <w14:schemeClr w14:val="tx1"/>
            </w14:solidFill>
          </w14:textFill>
        </w:rPr>
        <w:sectPr>
          <w:type w:val="continuous"/>
          <w:pgSz w:w="11910" w:h="16840"/>
          <w:pgMar w:top="1580" w:right="820" w:bottom="280" w:left="960" w:header="720" w:footer="720" w:gutter="0"/>
          <w:cols w:equalWidth="0" w:num="3">
            <w:col w:w="1983" w:space="40"/>
            <w:col w:w="5725" w:space="39"/>
            <w:col w:w="2343"/>
          </w:cols>
        </w:sectPr>
      </w:pPr>
    </w:p>
    <w:p>
      <w:pPr>
        <w:pStyle w:val="5"/>
        <w:rPr>
          <w:rFonts w:ascii="Times New Roman"/>
          <w:color w:val="000000" w:themeColor="text1"/>
          <w:sz w:val="20"/>
          <w14:textFill>
            <w14:solidFill>
              <w14:schemeClr w14:val="tx1"/>
            </w14:solidFill>
          </w14:textFill>
        </w:rPr>
      </w:pPr>
      <w:r>
        <w:rPr>
          <w:color w:val="000000" w:themeColor="text1"/>
          <w14:textFill>
            <w14:solidFill>
              <w14:schemeClr w14:val="tx1"/>
            </w14:solidFill>
          </w14:textFill>
        </w:rPr>
        <w:pict>
          <v:shape id="_x0000_s1048" o:spid="_x0000_s1048" o:spt="202" type="#_x0000_t202" style="position:absolute;left:0pt;margin-left:57.7pt;margin-top:72pt;height:695.95pt;width:480.15pt;mso-position-horizontal-relative:page;mso-position-vertical-relative:page;z-index:251669504;mso-width-relative:page;mso-height-relative:page;" filled="f" stroked="f" coordsize="21600,21600">
            <v:path/>
            <v:fill on="f" focussize="0,0"/>
            <v:stroke on="f" joinstyle="miter"/>
            <v:imagedata o:title=""/>
            <o:lock v:ext="edit"/>
            <v:textbox inset="0mm,0mm,0mm,0mm">
              <w:txbxContent>
                <w:tbl>
                  <w:tblPr>
                    <w:tblStyle w:val="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
                    <w:gridCol w:w="639"/>
                    <w:gridCol w:w="1086"/>
                    <w:gridCol w:w="5664"/>
                    <w:gridCol w:w="1032"/>
                    <w:gridCol w:w="800"/>
                    <w:gridCol w:w="1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83" w:type="dxa"/>
                        <w:vMerge w:val="restart"/>
                        <w:tcBorders>
                          <w:bottom w:val="nil"/>
                          <w:right w:val="single" w:color="000000" w:sz="8" w:space="0"/>
                        </w:tcBorders>
                      </w:tcPr>
                      <w:p>
                        <w:pPr>
                          <w:pStyle w:val="10"/>
                          <w:rPr>
                            <w:rFonts w:ascii="Times New Roman"/>
                            <w:sz w:val="22"/>
                          </w:rPr>
                        </w:pPr>
                      </w:p>
                    </w:tc>
                    <w:tc>
                      <w:tcPr>
                        <w:tcW w:w="639" w:type="dxa"/>
                        <w:vMerge w:val="restart"/>
                        <w:tcBorders>
                          <w:top w:val="single" w:color="000000" w:sz="12" w:space="0"/>
                          <w:left w:val="single" w:color="000000" w:sz="8" w:space="0"/>
                          <w:bottom w:val="single" w:color="000000" w:sz="8" w:space="0"/>
                          <w:right w:val="single" w:color="000000" w:sz="8" w:space="0"/>
                        </w:tcBorders>
                      </w:tcPr>
                      <w:p>
                        <w:pPr>
                          <w:pStyle w:val="10"/>
                          <w:rPr>
                            <w:rFonts w:ascii="Times New Roman"/>
                            <w:sz w:val="22"/>
                          </w:rPr>
                        </w:pPr>
                      </w:p>
                    </w:tc>
                    <w:tc>
                      <w:tcPr>
                        <w:tcW w:w="1086" w:type="dxa"/>
                        <w:tcBorders>
                          <w:top w:val="single" w:color="000000" w:sz="12" w:space="0"/>
                          <w:left w:val="single" w:color="000000" w:sz="8" w:space="0"/>
                          <w:bottom w:val="single" w:color="000000" w:sz="6" w:space="0"/>
                          <w:right w:val="single" w:color="000000" w:sz="8" w:space="0"/>
                        </w:tcBorders>
                      </w:tcPr>
                      <w:p>
                        <w:pPr>
                          <w:pStyle w:val="10"/>
                          <w:spacing w:before="176"/>
                          <w:ind w:left="95" w:right="89"/>
                          <w:jc w:val="center"/>
                          <w:rPr>
                            <w:sz w:val="21"/>
                          </w:rPr>
                        </w:pPr>
                        <w:r>
                          <w:rPr>
                            <w:sz w:val="21"/>
                          </w:rPr>
                          <w:t>弃土场</w:t>
                        </w:r>
                      </w:p>
                    </w:tc>
                    <w:tc>
                      <w:tcPr>
                        <w:tcW w:w="5664" w:type="dxa"/>
                        <w:tcBorders>
                          <w:top w:val="single" w:color="000000" w:sz="12" w:space="0"/>
                          <w:left w:val="single" w:color="000000" w:sz="8" w:space="0"/>
                          <w:bottom w:val="single" w:color="000000" w:sz="6" w:space="0"/>
                          <w:right w:val="single" w:color="000000" w:sz="8" w:space="0"/>
                        </w:tcBorders>
                      </w:tcPr>
                      <w:p>
                        <w:pPr>
                          <w:pStyle w:val="10"/>
                          <w:spacing w:before="20"/>
                          <w:ind w:left="112" w:right="102"/>
                          <w:jc w:val="center"/>
                          <w:rPr>
                            <w:sz w:val="21"/>
                          </w:rPr>
                        </w:pPr>
                        <w:r>
                          <w:rPr>
                            <w:w w:val="95"/>
                            <w:sz w:val="21"/>
                          </w:rPr>
                          <w:t>不设永久弃土场，开挖土方临时堆放于管沟两侧，沟槽回填后</w:t>
                        </w:r>
                      </w:p>
                      <w:p>
                        <w:pPr>
                          <w:pStyle w:val="10"/>
                          <w:spacing w:before="43"/>
                          <w:ind w:left="112" w:right="102"/>
                          <w:jc w:val="center"/>
                          <w:rPr>
                            <w:sz w:val="21"/>
                          </w:rPr>
                        </w:pPr>
                        <w:r>
                          <w:rPr>
                            <w:sz w:val="21"/>
                          </w:rPr>
                          <w:t>弃土及时清运。</w:t>
                        </w:r>
                      </w:p>
                    </w:tc>
                    <w:tc>
                      <w:tcPr>
                        <w:tcW w:w="1032" w:type="dxa"/>
                        <w:vMerge w:val="restart"/>
                        <w:tcBorders>
                          <w:top w:val="single" w:color="000000" w:sz="12" w:space="0"/>
                          <w:left w:val="single" w:color="000000" w:sz="8" w:space="0"/>
                          <w:bottom w:val="single" w:color="000000" w:sz="8" w:space="0"/>
                          <w:right w:val="single" w:color="000000" w:sz="8" w:space="0"/>
                        </w:tcBorders>
                      </w:tcPr>
                      <w:p>
                        <w:pPr>
                          <w:pStyle w:val="10"/>
                          <w:rPr>
                            <w:rFonts w:ascii="Times New Roman"/>
                            <w:sz w:val="22"/>
                          </w:rPr>
                        </w:pPr>
                      </w:p>
                    </w:tc>
                    <w:tc>
                      <w:tcPr>
                        <w:tcW w:w="800" w:type="dxa"/>
                        <w:tcBorders>
                          <w:top w:val="single" w:color="000000" w:sz="12" w:space="0"/>
                          <w:left w:val="single" w:color="000000" w:sz="8" w:space="0"/>
                          <w:bottom w:val="single" w:color="000000" w:sz="6" w:space="0"/>
                          <w:right w:val="single" w:color="000000" w:sz="8" w:space="0"/>
                        </w:tcBorders>
                      </w:tcPr>
                      <w:p>
                        <w:pPr>
                          <w:pStyle w:val="10"/>
                          <w:spacing w:before="190"/>
                          <w:ind w:left="7"/>
                          <w:jc w:val="center"/>
                          <w:rPr>
                            <w:rFonts w:ascii="Times New Roman"/>
                            <w:sz w:val="21"/>
                          </w:rPr>
                        </w:pPr>
                        <w:r>
                          <w:rPr>
                            <w:rFonts w:ascii="Times New Roman"/>
                            <w:w w:val="99"/>
                            <w:sz w:val="21"/>
                          </w:rPr>
                          <w:t>/</w:t>
                        </w:r>
                      </w:p>
                    </w:tc>
                    <w:tc>
                      <w:tcPr>
                        <w:tcW w:w="184" w:type="dxa"/>
                        <w:vMerge w:val="restart"/>
                        <w:tcBorders>
                          <w:left w:val="single" w:color="000000" w:sz="8" w:space="0"/>
                          <w:bottom w:val="nil"/>
                        </w:tcBorders>
                      </w:tcPr>
                      <w:p>
                        <w:pPr>
                          <w:pStyle w:val="1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83" w:type="dxa"/>
                        <w:vMerge w:val="continue"/>
                        <w:tcBorders>
                          <w:top w:val="nil"/>
                          <w:bottom w:val="nil"/>
                          <w:right w:val="single" w:color="000000" w:sz="8" w:space="0"/>
                        </w:tcBorders>
                      </w:tcPr>
                      <w:p>
                        <w:pPr>
                          <w:rPr>
                            <w:sz w:val="2"/>
                            <w:szCs w:val="2"/>
                          </w:rPr>
                        </w:pPr>
                      </w:p>
                    </w:tc>
                    <w:tc>
                      <w:tcPr>
                        <w:tcW w:w="639" w:type="dxa"/>
                        <w:vMerge w:val="continue"/>
                        <w:tcBorders>
                          <w:top w:val="nil"/>
                          <w:left w:val="single" w:color="000000" w:sz="8" w:space="0"/>
                          <w:bottom w:val="single" w:color="000000" w:sz="8" w:space="0"/>
                          <w:right w:val="single" w:color="000000" w:sz="8" w:space="0"/>
                        </w:tcBorders>
                      </w:tcPr>
                      <w:p>
                        <w:pPr>
                          <w:rPr>
                            <w:sz w:val="2"/>
                            <w:szCs w:val="2"/>
                          </w:rPr>
                        </w:pPr>
                      </w:p>
                    </w:tc>
                    <w:tc>
                      <w:tcPr>
                        <w:tcW w:w="1086" w:type="dxa"/>
                        <w:tcBorders>
                          <w:top w:val="single" w:color="000000" w:sz="6" w:space="0"/>
                          <w:left w:val="single" w:color="000000" w:sz="8" w:space="0"/>
                          <w:bottom w:val="single" w:color="000000" w:sz="8" w:space="0"/>
                          <w:right w:val="single" w:color="000000" w:sz="8" w:space="0"/>
                        </w:tcBorders>
                      </w:tcPr>
                      <w:p>
                        <w:pPr>
                          <w:pStyle w:val="10"/>
                          <w:spacing w:before="176"/>
                          <w:ind w:left="97" w:right="89"/>
                          <w:jc w:val="center"/>
                          <w:rPr>
                            <w:sz w:val="21"/>
                          </w:rPr>
                        </w:pPr>
                        <w:r>
                          <w:rPr>
                            <w:sz w:val="21"/>
                          </w:rPr>
                          <w:t>施工便道</w:t>
                        </w:r>
                      </w:p>
                    </w:tc>
                    <w:tc>
                      <w:tcPr>
                        <w:tcW w:w="5664" w:type="dxa"/>
                        <w:tcBorders>
                          <w:top w:val="single" w:color="000000" w:sz="6" w:space="0"/>
                          <w:left w:val="single" w:color="000000" w:sz="8" w:space="0"/>
                          <w:bottom w:val="single" w:color="000000" w:sz="8" w:space="0"/>
                          <w:right w:val="single" w:color="000000" w:sz="8" w:space="0"/>
                        </w:tcBorders>
                      </w:tcPr>
                      <w:p>
                        <w:pPr>
                          <w:pStyle w:val="10"/>
                          <w:spacing w:before="20"/>
                          <w:ind w:left="110" w:right="103"/>
                          <w:jc w:val="center"/>
                          <w:rPr>
                            <w:sz w:val="21"/>
                          </w:rPr>
                        </w:pPr>
                        <w:r>
                          <w:rPr>
                            <w:w w:val="95"/>
                            <w:sz w:val="21"/>
                          </w:rPr>
                          <w:t>项目所在地交通便利，施工期间利用已有道路运输，不设置施</w:t>
                        </w:r>
                      </w:p>
                      <w:p>
                        <w:pPr>
                          <w:pStyle w:val="10"/>
                          <w:spacing w:before="42"/>
                          <w:ind w:left="110" w:right="103"/>
                          <w:jc w:val="center"/>
                          <w:rPr>
                            <w:sz w:val="21"/>
                          </w:rPr>
                        </w:pPr>
                        <w:r>
                          <w:rPr>
                            <w:sz w:val="21"/>
                          </w:rPr>
                          <w:t>工便道。</w:t>
                        </w:r>
                      </w:p>
                    </w:tc>
                    <w:tc>
                      <w:tcPr>
                        <w:tcW w:w="1032" w:type="dxa"/>
                        <w:vMerge w:val="continue"/>
                        <w:tcBorders>
                          <w:top w:val="nil"/>
                          <w:left w:val="single" w:color="000000" w:sz="8" w:space="0"/>
                          <w:bottom w:val="single" w:color="000000" w:sz="8" w:space="0"/>
                          <w:right w:val="single" w:color="000000" w:sz="8" w:space="0"/>
                        </w:tcBorders>
                      </w:tcPr>
                      <w:p>
                        <w:pPr>
                          <w:rPr>
                            <w:sz w:val="2"/>
                            <w:szCs w:val="2"/>
                          </w:rPr>
                        </w:pPr>
                      </w:p>
                    </w:tc>
                    <w:tc>
                      <w:tcPr>
                        <w:tcW w:w="800" w:type="dxa"/>
                        <w:tcBorders>
                          <w:top w:val="single" w:color="000000" w:sz="6" w:space="0"/>
                          <w:left w:val="single" w:color="000000" w:sz="8" w:space="0"/>
                          <w:bottom w:val="single" w:color="000000" w:sz="8" w:space="0"/>
                          <w:right w:val="single" w:color="000000" w:sz="8" w:space="0"/>
                        </w:tcBorders>
                      </w:tcPr>
                      <w:p>
                        <w:pPr>
                          <w:pStyle w:val="10"/>
                          <w:spacing w:before="189"/>
                          <w:ind w:left="7"/>
                          <w:jc w:val="center"/>
                          <w:rPr>
                            <w:rFonts w:ascii="Times New Roman"/>
                            <w:sz w:val="21"/>
                          </w:rPr>
                        </w:pPr>
                        <w:r>
                          <w:rPr>
                            <w:rFonts w:ascii="Times New Roman"/>
                            <w:w w:val="99"/>
                            <w:sz w:val="21"/>
                          </w:rPr>
                          <w:t>/</w:t>
                        </w:r>
                      </w:p>
                    </w:tc>
                    <w:tc>
                      <w:tcPr>
                        <w:tcW w:w="184" w:type="dxa"/>
                        <w:vMerge w:val="continue"/>
                        <w:tcBorders>
                          <w:top w:val="nil"/>
                          <w:left w:val="single" w:color="000000" w:sz="8" w:space="0"/>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6" w:hRule="atLeast"/>
                    </w:trPr>
                    <w:tc>
                      <w:tcPr>
                        <w:tcW w:w="9588" w:type="dxa"/>
                        <w:gridSpan w:val="7"/>
                        <w:tcBorders>
                          <w:top w:val="nil"/>
                        </w:tcBorders>
                      </w:tcPr>
                      <w:p>
                        <w:pPr>
                          <w:pStyle w:val="10"/>
                          <w:spacing w:before="128"/>
                          <w:ind w:left="508"/>
                          <w:rPr>
                            <w:rFonts w:hint="eastAsia" w:ascii="黑体" w:eastAsia="黑体"/>
                            <w:sz w:val="24"/>
                          </w:rPr>
                        </w:pPr>
                        <w:r>
                          <w:rPr>
                            <w:rFonts w:ascii="Times New Roman" w:eastAsia="Times New Roman"/>
                            <w:sz w:val="24"/>
                          </w:rPr>
                          <w:t>4</w:t>
                        </w:r>
                        <w:r>
                          <w:rPr>
                            <w:rFonts w:hint="eastAsia" w:ascii="黑体" w:eastAsia="黑体"/>
                            <w:sz w:val="24"/>
                          </w:rPr>
                          <w:t>、主要原辅材料、燃料、动力及来源</w:t>
                        </w:r>
                      </w:p>
                      <w:p>
                        <w:pPr>
                          <w:pStyle w:val="10"/>
                          <w:spacing w:before="105"/>
                          <w:ind w:left="508"/>
                          <w:rPr>
                            <w:sz w:val="24"/>
                          </w:rPr>
                        </w:pPr>
                        <w:r>
                          <w:rPr>
                            <w:sz w:val="24"/>
                          </w:rPr>
                          <w:t xml:space="preserve">本项目主要原辅材料、燃料、动力消耗及来源见表 </w:t>
                        </w:r>
                        <w:r>
                          <w:rPr>
                            <w:rFonts w:ascii="Times New Roman" w:eastAsia="Times New Roman"/>
                            <w:sz w:val="24"/>
                          </w:rPr>
                          <w:t>1-2</w:t>
                        </w:r>
                        <w:r>
                          <w:rPr>
                            <w:sz w:val="24"/>
                          </w:rPr>
                          <w:t>。</w:t>
                        </w:r>
                      </w:p>
                      <w:p>
                        <w:pPr>
                          <w:pStyle w:val="10"/>
                          <w:tabs>
                            <w:tab w:val="left" w:pos="864"/>
                          </w:tabs>
                          <w:spacing w:before="80"/>
                          <w:ind w:left="7"/>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1-2</w:t>
                        </w:r>
                        <w:r>
                          <w:rPr>
                            <w:rFonts w:ascii="Times New Roman" w:eastAsia="Times New Roman"/>
                            <w:sz w:val="21"/>
                          </w:rPr>
                          <w:tab/>
                        </w:r>
                        <w:r>
                          <w:rPr>
                            <w:rFonts w:hint="eastAsia" w:ascii="黑体" w:eastAsia="黑体"/>
                            <w:sz w:val="21"/>
                          </w:rPr>
                          <w:t>主要原辅材料及能源消耗表</w:t>
                        </w: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155"/>
                          <w:ind w:left="28"/>
                          <w:rPr>
                            <w:rFonts w:hint="eastAsia" w:ascii="黑体" w:eastAsia="黑体"/>
                            <w:sz w:val="24"/>
                          </w:rPr>
                        </w:pPr>
                        <w:r>
                          <w:rPr>
                            <w:rFonts w:hint="eastAsia" w:ascii="黑体" w:eastAsia="黑体"/>
                            <w:sz w:val="24"/>
                          </w:rPr>
                          <w:t>七、工程设计方案</w:t>
                        </w:r>
                      </w:p>
                      <w:p>
                        <w:pPr>
                          <w:pStyle w:val="10"/>
                          <w:spacing w:before="160"/>
                          <w:ind w:left="448"/>
                          <w:rPr>
                            <w:rFonts w:hint="eastAsia" w:ascii="黑体" w:eastAsia="黑体"/>
                            <w:sz w:val="24"/>
                          </w:rPr>
                        </w:pPr>
                        <w:r>
                          <w:rPr>
                            <w:rFonts w:hint="eastAsia" w:ascii="黑体" w:eastAsia="黑体"/>
                            <w:sz w:val="24"/>
                          </w:rPr>
                          <w:t>（一）排水体制确定</w:t>
                        </w:r>
                      </w:p>
                      <w:p>
                        <w:pPr>
                          <w:pStyle w:val="10"/>
                          <w:spacing w:before="82" w:line="364" w:lineRule="auto"/>
                          <w:ind w:left="28" w:right="16" w:firstLine="480"/>
                          <w:jc w:val="both"/>
                          <w:rPr>
                            <w:sz w:val="24"/>
                          </w:rPr>
                        </w:pPr>
                        <w:r>
                          <w:rPr>
                            <w:spacing w:val="-7"/>
                            <w:sz w:val="24"/>
                          </w:rPr>
                          <w:t>废水分为生活污水、工业废水和雨水三种类型，它们可以采用同一个排水管网系统来排</w:t>
                        </w:r>
                        <w:r>
                          <w:rPr>
                            <w:spacing w:val="-8"/>
                            <w:sz w:val="24"/>
                          </w:rPr>
                          <w:t>除，也可采用各自独立的分质排水管网系统来排除。不同的排除方式所形成的排水系统，称</w:t>
                        </w:r>
                        <w:r>
                          <w:rPr>
                            <w:sz w:val="24"/>
                          </w:rPr>
                          <w:t>为排水体制。排水系统主要有合流制和分流制两种。</w:t>
                        </w:r>
                      </w:p>
                      <w:p>
                        <w:pPr>
                          <w:pStyle w:val="10"/>
                          <w:spacing w:line="307" w:lineRule="exact"/>
                          <w:ind w:left="508"/>
                          <w:rPr>
                            <w:sz w:val="24"/>
                          </w:rPr>
                        </w:pPr>
                        <w:r>
                          <w:rPr>
                            <w:sz w:val="24"/>
                          </w:rPr>
                          <w:t>本项目雨污水采用分流制排水系统。</w:t>
                        </w:r>
                      </w:p>
                      <w:p>
                        <w:pPr>
                          <w:pStyle w:val="10"/>
                          <w:spacing w:before="158"/>
                          <w:ind w:left="508"/>
                          <w:rPr>
                            <w:rFonts w:hint="eastAsia" w:ascii="黑体" w:eastAsia="黑体"/>
                            <w:sz w:val="24"/>
                          </w:rPr>
                        </w:pPr>
                        <w:r>
                          <w:rPr>
                            <w:sz w:val="24"/>
                          </w:rPr>
                          <w:t>（二）</w:t>
                        </w:r>
                        <w:r>
                          <w:rPr>
                            <w:rFonts w:hint="eastAsia" w:ascii="黑体" w:eastAsia="黑体"/>
                            <w:sz w:val="24"/>
                          </w:rPr>
                          <w:t>排水方案确定</w:t>
                        </w:r>
                      </w:p>
                      <w:p>
                        <w:pPr>
                          <w:pStyle w:val="10"/>
                          <w:spacing w:before="160" w:line="364" w:lineRule="auto"/>
                          <w:ind w:left="28" w:right="16" w:firstLine="480"/>
                          <w:rPr>
                            <w:sz w:val="24"/>
                          </w:rPr>
                        </w:pPr>
                        <w:r>
                          <w:rPr>
                            <w:spacing w:val="-8"/>
                            <w:sz w:val="24"/>
                          </w:rPr>
                          <w:t>自内涝点起，沿环城公路、学府路、羌兴大道、支路等道路新建一条大口径雨水管，破</w:t>
                        </w:r>
                        <w:r>
                          <w:rPr>
                            <w:spacing w:val="-14"/>
                            <w:sz w:val="24"/>
                          </w:rPr>
                          <w:t>除原有的雨水管，然后接入岷江河就近现有排水口处，同时在羌兴大桥东侧新建一根雨水管接入就近的现状排水口中，最终排放至岷江河中。</w:t>
                        </w:r>
                      </w:p>
                      <w:p>
                        <w:pPr>
                          <w:pStyle w:val="10"/>
                          <w:spacing w:before="76" w:line="364" w:lineRule="auto"/>
                          <w:ind w:left="508" w:right="6487" w:hanging="60"/>
                          <w:rPr>
                            <w:rFonts w:hint="eastAsia" w:ascii="黑体" w:eastAsia="黑体"/>
                            <w:sz w:val="24"/>
                          </w:rPr>
                        </w:pPr>
                        <w:r>
                          <w:rPr>
                            <w:rFonts w:hint="eastAsia" w:ascii="黑体" w:eastAsia="黑体"/>
                            <w:sz w:val="24"/>
                          </w:rPr>
                          <w:t>（三）排水管线设计方案</w:t>
                        </w:r>
                        <w:r>
                          <w:rPr>
                            <w:rFonts w:hint="eastAsia" w:ascii="黑体" w:eastAsia="黑体"/>
                            <w:color w:val="FF0000"/>
                            <w:sz w:val="24"/>
                          </w:rPr>
                          <w:t>1、雨水管线</w:t>
                        </w:r>
                      </w:p>
                      <w:p>
                        <w:pPr>
                          <w:pStyle w:val="10"/>
                          <w:spacing w:line="230" w:lineRule="exact"/>
                          <w:ind w:left="508"/>
                          <w:rPr>
                            <w:sz w:val="24"/>
                          </w:rPr>
                        </w:pPr>
                        <w:bookmarkStart w:id="167" w:name="（1）雨水管道设计原则和标准"/>
                        <w:bookmarkEnd w:id="167"/>
                        <w:r>
                          <w:rPr>
                            <w:color w:val="FF0000"/>
                            <w:sz w:val="24"/>
                          </w:rPr>
                          <w:t>（</w:t>
                        </w:r>
                        <w:r>
                          <w:rPr>
                            <w:rFonts w:ascii="Times New Roman" w:eastAsia="Times New Roman"/>
                            <w:color w:val="FF0000"/>
                            <w:sz w:val="24"/>
                          </w:rPr>
                          <w:t>1</w:t>
                        </w:r>
                        <w:r>
                          <w:rPr>
                            <w:color w:val="FF0000"/>
                            <w:sz w:val="24"/>
                          </w:rPr>
                          <w:t>）雨水管道设计原则和标准</w:t>
                        </w:r>
                      </w:p>
                      <w:p>
                        <w:pPr>
                          <w:pStyle w:val="10"/>
                          <w:numPr>
                            <w:ilvl w:val="0"/>
                            <w:numId w:val="10"/>
                          </w:numPr>
                          <w:tabs>
                            <w:tab w:val="left" w:pos="870"/>
                          </w:tabs>
                          <w:spacing w:before="161" w:after="0" w:line="240" w:lineRule="auto"/>
                          <w:ind w:left="869" w:right="0" w:hanging="362"/>
                          <w:jc w:val="left"/>
                          <w:rPr>
                            <w:sz w:val="24"/>
                          </w:rPr>
                        </w:pPr>
                        <w:bookmarkStart w:id="168" w:name="1）设计原则"/>
                        <w:bookmarkEnd w:id="168"/>
                        <w:bookmarkStart w:id="169" w:name="1）设计原则"/>
                        <w:bookmarkEnd w:id="169"/>
                        <w:r>
                          <w:rPr>
                            <w:color w:val="FF0000"/>
                            <w:sz w:val="24"/>
                          </w:rPr>
                          <w:t>设计原则</w:t>
                        </w:r>
                      </w:p>
                      <w:p>
                        <w:pPr>
                          <w:pStyle w:val="10"/>
                          <w:spacing w:before="160"/>
                          <w:ind w:left="508"/>
                          <w:rPr>
                            <w:sz w:val="24"/>
                          </w:rPr>
                        </w:pPr>
                        <w:bookmarkStart w:id="170" w:name="a、排水系统实行雨、污分流的排水体制。"/>
                        <w:bookmarkEnd w:id="170"/>
                        <w:r>
                          <w:rPr>
                            <w:rFonts w:ascii="Times New Roman" w:eastAsia="Times New Roman"/>
                            <w:color w:val="FF0000"/>
                            <w:sz w:val="24"/>
                          </w:rPr>
                          <w:t>a</w:t>
                        </w:r>
                        <w:r>
                          <w:rPr>
                            <w:color w:val="FF0000"/>
                            <w:sz w:val="24"/>
                          </w:rPr>
                          <w:t>、排水系统实行雨、污分流的排水体制。</w:t>
                        </w:r>
                      </w:p>
                      <w:p>
                        <w:pPr>
                          <w:pStyle w:val="10"/>
                          <w:spacing w:before="158"/>
                          <w:ind w:left="508"/>
                          <w:rPr>
                            <w:sz w:val="24"/>
                          </w:rPr>
                        </w:pPr>
                        <w:bookmarkStart w:id="171" w:name="b、根据地形坡度，按就近排至雨水干管或河渠原则进行布置。"/>
                        <w:bookmarkEnd w:id="171"/>
                        <w:r>
                          <w:rPr>
                            <w:rFonts w:ascii="Times New Roman" w:eastAsia="Times New Roman"/>
                            <w:color w:val="FF0000"/>
                            <w:sz w:val="24"/>
                          </w:rPr>
                          <w:t>b</w:t>
                        </w:r>
                        <w:r>
                          <w:rPr>
                            <w:color w:val="FF0000"/>
                            <w:sz w:val="24"/>
                          </w:rPr>
                          <w:t>、根据地形坡度，按就近排至雨水干管或河渠原则进行布置。</w:t>
                        </w:r>
                      </w:p>
                      <w:p>
                        <w:pPr>
                          <w:pStyle w:val="10"/>
                          <w:spacing w:before="161" w:line="362" w:lineRule="auto"/>
                          <w:ind w:left="28" w:right="81" w:firstLine="480"/>
                          <w:rPr>
                            <w:sz w:val="24"/>
                          </w:rPr>
                        </w:pPr>
                        <w:bookmarkStart w:id="172" w:name="c、管道纵坡尽量与道路一致，就近排入河渠，尽可能使管线短、埋深浅，以降低工程造价"/>
                        <w:bookmarkEnd w:id="172"/>
                        <w:r>
                          <w:rPr>
                            <w:rFonts w:ascii="Times New Roman" w:eastAsia="Times New Roman"/>
                            <w:color w:val="FF0000"/>
                            <w:sz w:val="24"/>
                          </w:rPr>
                          <w:t>c</w:t>
                        </w:r>
                        <w:r>
                          <w:rPr>
                            <w:color w:val="FF0000"/>
                            <w:sz w:val="24"/>
                          </w:rPr>
                          <w:t>、管道纵坡尽量与道路一致，就近排入河渠，尽可能使管线短、埋深浅，以降低工程造价。</w:t>
                        </w:r>
                      </w:p>
                      <w:p>
                        <w:pPr>
                          <w:pStyle w:val="10"/>
                          <w:numPr>
                            <w:ilvl w:val="0"/>
                            <w:numId w:val="10"/>
                          </w:numPr>
                          <w:tabs>
                            <w:tab w:val="left" w:pos="870"/>
                          </w:tabs>
                          <w:spacing w:before="2" w:after="0" w:line="240" w:lineRule="auto"/>
                          <w:ind w:left="869" w:right="0" w:hanging="362"/>
                          <w:jc w:val="left"/>
                          <w:rPr>
                            <w:sz w:val="24"/>
                          </w:rPr>
                        </w:pPr>
                        <w:bookmarkStart w:id="173" w:name="2）设计标准"/>
                        <w:bookmarkEnd w:id="173"/>
                        <w:bookmarkStart w:id="174" w:name="2）设计标准"/>
                        <w:bookmarkEnd w:id="174"/>
                        <w:r>
                          <w:rPr>
                            <w:color w:val="FF0000"/>
                            <w:sz w:val="24"/>
                          </w:rPr>
                          <w:t>设计标准</w:t>
                        </w:r>
                      </w:p>
                      <w:p>
                        <w:pPr>
                          <w:pStyle w:val="10"/>
                          <w:spacing w:before="9"/>
                          <w:rPr>
                            <w:sz w:val="18"/>
                          </w:rPr>
                        </w:pPr>
                      </w:p>
                      <w:p>
                        <w:pPr>
                          <w:pStyle w:val="10"/>
                          <w:spacing w:before="1"/>
                          <w:ind w:left="508"/>
                          <w:rPr>
                            <w:rFonts w:ascii="Times New Roman" w:hAnsi="Times New Roman"/>
                            <w:sz w:val="24"/>
                          </w:rPr>
                        </w:pPr>
                        <w:r>
                          <w:rPr>
                            <w:rFonts w:ascii="Times New Roman" w:hAnsi="Times New Roman"/>
                            <w:color w:val="FF0000"/>
                            <w:sz w:val="24"/>
                          </w:rPr>
                          <w:t>Q=q</w:t>
                        </w:r>
                        <w:r>
                          <w:rPr>
                            <w:color w:val="FF0000"/>
                            <w:sz w:val="24"/>
                          </w:rPr>
                          <w:t>Ψ</w:t>
                        </w:r>
                        <w:r>
                          <w:rPr>
                            <w:rFonts w:ascii="Times New Roman" w:hAnsi="Times New Roman"/>
                            <w:color w:val="FF0000"/>
                            <w:sz w:val="24"/>
                          </w:rPr>
                          <w:t>F</w:t>
                        </w:r>
                      </w:p>
                    </w:tc>
                  </w:tr>
                </w:tbl>
                <w:p>
                  <w:pPr>
                    <w:pStyle w:val="5"/>
                  </w:pPr>
                </w:p>
              </w:txbxContent>
            </v:textbox>
          </v:shape>
        </w:pict>
      </w: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spacing w:before="9" w:after="1"/>
        <w:rPr>
          <w:rFonts w:ascii="Times New Roman"/>
          <w:color w:val="000000" w:themeColor="text1"/>
          <w:sz w:val="28"/>
          <w14:textFill>
            <w14:solidFill>
              <w14:schemeClr w14:val="tx1"/>
            </w14:solidFill>
          </w14:textFill>
        </w:rPr>
      </w:pPr>
    </w:p>
    <w:tbl>
      <w:tblPr>
        <w:tblStyle w:val="6"/>
        <w:tblW w:w="0" w:type="auto"/>
        <w:tblInd w:w="38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17"/>
        <w:gridCol w:w="2565"/>
        <w:gridCol w:w="855"/>
        <w:gridCol w:w="1848"/>
        <w:gridCol w:w="1835"/>
        <w:gridCol w:w="11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1017" w:type="dxa"/>
            <w:tcBorders>
              <w:bottom w:val="single" w:color="000000" w:sz="6" w:space="0"/>
              <w:right w:val="single" w:color="000000" w:sz="6" w:space="0"/>
            </w:tcBorders>
          </w:tcPr>
          <w:p>
            <w:pPr>
              <w:pStyle w:val="10"/>
              <w:spacing w:before="1" w:line="252" w:lineRule="exact"/>
              <w:ind w:left="298"/>
              <w:rPr>
                <w:color w:val="000000" w:themeColor="text1"/>
                <w:sz w:val="21"/>
                <w14:textFill>
                  <w14:solidFill>
                    <w14:schemeClr w14:val="tx1"/>
                  </w14:solidFill>
                </w14:textFill>
              </w:rPr>
            </w:pPr>
            <w:r>
              <w:rPr>
                <w:color w:val="000000" w:themeColor="text1"/>
                <w:sz w:val="21"/>
                <w14:textFill>
                  <w14:solidFill>
                    <w14:schemeClr w14:val="tx1"/>
                  </w14:solidFill>
                </w14:textFill>
              </w:rPr>
              <w:t>项目</w:t>
            </w:r>
          </w:p>
        </w:tc>
        <w:tc>
          <w:tcPr>
            <w:tcW w:w="2565" w:type="dxa"/>
            <w:tcBorders>
              <w:left w:val="single" w:color="000000" w:sz="6" w:space="0"/>
              <w:bottom w:val="single" w:color="000000" w:sz="6" w:space="0"/>
              <w:right w:val="single" w:color="000000" w:sz="6" w:space="0"/>
            </w:tcBorders>
          </w:tcPr>
          <w:p>
            <w:pPr>
              <w:pStyle w:val="10"/>
              <w:spacing w:before="1" w:line="252" w:lineRule="exact"/>
              <w:ind w:left="250" w:right="23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名称</w:t>
            </w:r>
          </w:p>
        </w:tc>
        <w:tc>
          <w:tcPr>
            <w:tcW w:w="855" w:type="dxa"/>
            <w:tcBorders>
              <w:left w:val="single" w:color="000000" w:sz="6" w:space="0"/>
              <w:bottom w:val="single" w:color="000000" w:sz="6" w:space="0"/>
              <w:right w:val="single" w:color="000000" w:sz="6" w:space="0"/>
            </w:tcBorders>
          </w:tcPr>
          <w:p>
            <w:pPr>
              <w:pStyle w:val="10"/>
              <w:spacing w:before="1" w:line="252" w:lineRule="exact"/>
              <w:ind w:left="127" w:right="11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单位</w:t>
            </w:r>
          </w:p>
        </w:tc>
        <w:tc>
          <w:tcPr>
            <w:tcW w:w="1848" w:type="dxa"/>
            <w:tcBorders>
              <w:left w:val="single" w:color="000000" w:sz="6" w:space="0"/>
              <w:bottom w:val="single" w:color="000000" w:sz="6" w:space="0"/>
              <w:right w:val="single" w:color="000000" w:sz="6" w:space="0"/>
            </w:tcBorders>
          </w:tcPr>
          <w:p>
            <w:pPr>
              <w:pStyle w:val="10"/>
              <w:spacing w:before="1" w:line="252" w:lineRule="exact"/>
              <w:ind w:left="615" w:right="5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数量</w:t>
            </w:r>
          </w:p>
        </w:tc>
        <w:tc>
          <w:tcPr>
            <w:tcW w:w="1835" w:type="dxa"/>
            <w:tcBorders>
              <w:left w:val="single" w:color="000000" w:sz="6" w:space="0"/>
              <w:bottom w:val="single" w:color="000000" w:sz="6" w:space="0"/>
              <w:right w:val="single" w:color="000000" w:sz="6" w:space="0"/>
            </w:tcBorders>
          </w:tcPr>
          <w:p>
            <w:pPr>
              <w:pStyle w:val="10"/>
              <w:spacing w:before="1" w:line="252" w:lineRule="exact"/>
              <w:ind w:left="476" w:right="46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来源</w:t>
            </w:r>
          </w:p>
        </w:tc>
        <w:tc>
          <w:tcPr>
            <w:tcW w:w="1113" w:type="dxa"/>
            <w:tcBorders>
              <w:left w:val="single" w:color="000000" w:sz="6" w:space="0"/>
              <w:bottom w:val="single" w:color="000000" w:sz="6" w:space="0"/>
            </w:tcBorders>
          </w:tcPr>
          <w:p>
            <w:pPr>
              <w:pStyle w:val="10"/>
              <w:spacing w:before="1" w:line="252" w:lineRule="exact"/>
              <w:ind w:left="347"/>
              <w:rPr>
                <w:color w:val="000000" w:themeColor="text1"/>
                <w:sz w:val="21"/>
                <w14:textFill>
                  <w14:solidFill>
                    <w14:schemeClr w14:val="tx1"/>
                  </w14:solidFill>
                </w14:textFill>
              </w:rPr>
            </w:pPr>
            <w:r>
              <w:rPr>
                <w:color w:val="000000" w:themeColor="text1"/>
                <w:sz w:val="21"/>
                <w14:textFill>
                  <w14:solidFill>
                    <w14:schemeClr w14:val="tx1"/>
                  </w14:solidFill>
                </w14:textFill>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17" w:type="dxa"/>
            <w:vMerge w:val="restart"/>
            <w:tcBorders>
              <w:top w:val="single" w:color="000000" w:sz="6" w:space="0"/>
              <w:bottom w:val="single" w:color="000000" w:sz="6" w:space="0"/>
              <w:right w:val="single" w:color="000000" w:sz="6" w:space="0"/>
            </w:tcBorders>
          </w:tcPr>
          <w:p>
            <w:pPr>
              <w:pStyle w:val="10"/>
              <w:spacing w:before="162" w:line="242" w:lineRule="auto"/>
              <w:ind w:left="334" w:right="31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主 </w:t>
            </w:r>
            <w:r>
              <w:rPr>
                <w:rFonts w:ascii="Times New Roman" w:eastAsia="Times New Roman"/>
                <w:color w:val="000000" w:themeColor="text1"/>
                <w:sz w:val="21"/>
                <w14:textFill>
                  <w14:solidFill>
                    <w14:schemeClr w14:val="tx1"/>
                  </w14:solidFill>
                </w14:textFill>
              </w:rPr>
              <w:t>(</w:t>
            </w:r>
            <w:r>
              <w:rPr>
                <w:color w:val="000000" w:themeColor="text1"/>
                <w:sz w:val="21"/>
                <w14:textFill>
                  <w14:solidFill>
                    <w14:schemeClr w14:val="tx1"/>
                  </w14:solidFill>
                </w14:textFill>
              </w:rPr>
              <w:t>辅</w:t>
            </w:r>
            <w:r>
              <w:rPr>
                <w:rFonts w:ascii="Times New Roman" w:eastAsia="Times New Roman"/>
                <w:color w:val="000000" w:themeColor="text1"/>
                <w:spacing w:val="-17"/>
                <w:sz w:val="21"/>
                <w14:textFill>
                  <w14:solidFill>
                    <w14:schemeClr w14:val="tx1"/>
                  </w14:solidFill>
                </w14:textFill>
              </w:rPr>
              <w:t xml:space="preserve">) </w:t>
            </w:r>
            <w:r>
              <w:rPr>
                <w:color w:val="000000" w:themeColor="text1"/>
                <w:sz w:val="21"/>
                <w14:textFill>
                  <w14:solidFill>
                    <w14:schemeClr w14:val="tx1"/>
                  </w14:solidFill>
                </w14:textFill>
              </w:rPr>
              <w:t>料</w:t>
            </w:r>
          </w:p>
        </w:tc>
        <w:tc>
          <w:tcPr>
            <w:tcW w:w="2565" w:type="dxa"/>
            <w:tcBorders>
              <w:top w:val="single" w:color="000000" w:sz="6" w:space="0"/>
              <w:left w:val="single" w:color="000000" w:sz="6" w:space="0"/>
              <w:bottom w:val="single" w:color="000000" w:sz="6" w:space="0"/>
              <w:right w:val="single" w:color="000000" w:sz="6" w:space="0"/>
            </w:tcBorders>
          </w:tcPr>
          <w:p>
            <w:pPr>
              <w:pStyle w:val="10"/>
              <w:spacing w:before="1" w:line="251" w:lineRule="exact"/>
              <w:ind w:left="250" w:right="23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钢筋</w:t>
            </w:r>
          </w:p>
        </w:tc>
        <w:tc>
          <w:tcPr>
            <w:tcW w:w="855" w:type="dxa"/>
            <w:tcBorders>
              <w:top w:val="single" w:color="000000" w:sz="6" w:space="0"/>
              <w:left w:val="single" w:color="000000" w:sz="6" w:space="0"/>
              <w:bottom w:val="single" w:color="000000" w:sz="6" w:space="0"/>
              <w:right w:val="single" w:color="000000" w:sz="6" w:space="0"/>
            </w:tcBorders>
          </w:tcPr>
          <w:p>
            <w:pPr>
              <w:pStyle w:val="10"/>
              <w:spacing w:before="15" w:line="237" w:lineRule="exact"/>
              <w:ind w:left="18"/>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t</w:t>
            </w:r>
          </w:p>
        </w:tc>
        <w:tc>
          <w:tcPr>
            <w:tcW w:w="1848" w:type="dxa"/>
            <w:tcBorders>
              <w:top w:val="single" w:color="000000" w:sz="6" w:space="0"/>
              <w:left w:val="single" w:color="000000" w:sz="6" w:space="0"/>
              <w:bottom w:val="single" w:color="000000" w:sz="6" w:space="0"/>
              <w:right w:val="single" w:color="000000" w:sz="6" w:space="0"/>
            </w:tcBorders>
          </w:tcPr>
          <w:p>
            <w:pPr>
              <w:pStyle w:val="10"/>
              <w:spacing w:before="15" w:line="237" w:lineRule="exact"/>
              <w:ind w:left="616" w:right="59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15</w:t>
            </w:r>
          </w:p>
        </w:tc>
        <w:tc>
          <w:tcPr>
            <w:tcW w:w="1835" w:type="dxa"/>
            <w:vMerge w:val="restart"/>
            <w:tcBorders>
              <w:top w:val="single" w:color="000000" w:sz="6" w:space="0"/>
              <w:left w:val="single" w:color="000000" w:sz="6" w:space="0"/>
              <w:bottom w:val="single" w:color="000000" w:sz="6" w:space="0"/>
              <w:right w:val="single" w:color="000000" w:sz="6" w:space="0"/>
            </w:tcBorders>
          </w:tcPr>
          <w:p>
            <w:pPr>
              <w:pStyle w:val="10"/>
              <w:rPr>
                <w:rFonts w:ascii="Times New Roman"/>
                <w:color w:val="000000" w:themeColor="text1"/>
                <w:sz w:val="20"/>
                <w14:textFill>
                  <w14:solidFill>
                    <w14:schemeClr w14:val="tx1"/>
                  </w14:solidFill>
                </w14:textFill>
              </w:rPr>
            </w:pPr>
          </w:p>
          <w:p>
            <w:pPr>
              <w:pStyle w:val="10"/>
              <w:spacing w:before="8"/>
              <w:rPr>
                <w:rFonts w:ascii="Times New Roman"/>
                <w:color w:val="000000" w:themeColor="text1"/>
                <w:sz w:val="17"/>
                <w14:textFill>
                  <w14:solidFill>
                    <w14:schemeClr w14:val="tx1"/>
                  </w14:solidFill>
                </w14:textFill>
              </w:rPr>
            </w:pPr>
          </w:p>
          <w:p>
            <w:pPr>
              <w:pStyle w:val="10"/>
              <w:ind w:left="497"/>
              <w:rPr>
                <w:color w:val="000000" w:themeColor="text1"/>
                <w:sz w:val="21"/>
                <w14:textFill>
                  <w14:solidFill>
                    <w14:schemeClr w14:val="tx1"/>
                  </w14:solidFill>
                </w14:textFill>
              </w:rPr>
            </w:pPr>
            <w:r>
              <w:rPr>
                <w:color w:val="000000" w:themeColor="text1"/>
                <w:sz w:val="21"/>
                <w14:textFill>
                  <w14:solidFill>
                    <w14:schemeClr w14:val="tx1"/>
                  </w14:solidFill>
                </w14:textFill>
              </w:rPr>
              <w:t>当地市购</w:t>
            </w:r>
          </w:p>
        </w:tc>
        <w:tc>
          <w:tcPr>
            <w:tcW w:w="1113" w:type="dxa"/>
            <w:vMerge w:val="restart"/>
            <w:tcBorders>
              <w:top w:val="single" w:color="000000" w:sz="6" w:space="0"/>
              <w:left w:val="single" w:color="000000" w:sz="6" w:space="0"/>
            </w:tcBorders>
          </w:tcPr>
          <w:p>
            <w:pPr>
              <w:pStyle w:val="10"/>
              <w:rPr>
                <w:rFonts w:ascii="Times New Roman"/>
                <w:color w:val="000000" w:themeColor="text1"/>
                <w:sz w:val="20"/>
                <w14:textFill>
                  <w14:solidFill>
                    <w14:schemeClr w14:val="tx1"/>
                  </w14:solidFill>
                </w14:textFill>
              </w:rPr>
            </w:pPr>
          </w:p>
          <w:p>
            <w:pPr>
              <w:pStyle w:val="10"/>
              <w:rPr>
                <w:rFonts w:ascii="Times New Roman"/>
                <w:color w:val="000000" w:themeColor="text1"/>
                <w:sz w:val="20"/>
                <w14:textFill>
                  <w14:solidFill>
                    <w14:schemeClr w14:val="tx1"/>
                  </w14:solidFill>
                </w14:textFill>
              </w:rPr>
            </w:pPr>
          </w:p>
          <w:p>
            <w:pPr>
              <w:pStyle w:val="10"/>
              <w:spacing w:before="8"/>
              <w:rPr>
                <w:rFonts w:ascii="Times New Roman"/>
                <w:color w:val="000000" w:themeColor="text1"/>
                <w:sz w:val="22"/>
                <w14:textFill>
                  <w14:solidFill>
                    <w14:schemeClr w14:val="tx1"/>
                  </w14:solidFill>
                </w14:textFill>
              </w:rPr>
            </w:pPr>
          </w:p>
          <w:p>
            <w:pPr>
              <w:pStyle w:val="10"/>
              <w:ind w:left="242"/>
              <w:rPr>
                <w:color w:val="000000" w:themeColor="text1"/>
                <w:sz w:val="21"/>
                <w14:textFill>
                  <w14:solidFill>
                    <w14:schemeClr w14:val="tx1"/>
                  </w14:solidFill>
                </w14:textFill>
              </w:rPr>
            </w:pPr>
            <w:r>
              <w:rPr>
                <w:color w:val="000000" w:themeColor="text1"/>
                <w:sz w:val="21"/>
                <w14:textFill>
                  <w14:solidFill>
                    <w14:schemeClr w14:val="tx1"/>
                  </w14:solidFill>
                </w14:textFill>
              </w:rPr>
              <w:t>施工期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1017" w:type="dxa"/>
            <w:vMerge w:val="continue"/>
            <w:tcBorders>
              <w:top w:val="nil"/>
              <w:bottom w:val="single" w:color="000000" w:sz="6" w:space="0"/>
              <w:right w:val="single" w:color="000000" w:sz="6" w:space="0"/>
            </w:tcBorders>
          </w:tcPr>
          <w:p>
            <w:pPr>
              <w:rPr>
                <w:color w:val="000000" w:themeColor="text1"/>
                <w:sz w:val="2"/>
                <w:szCs w:val="2"/>
                <w14:textFill>
                  <w14:solidFill>
                    <w14:schemeClr w14:val="tx1"/>
                  </w14:solidFill>
                </w14:textFill>
              </w:rPr>
            </w:pPr>
          </w:p>
        </w:tc>
        <w:tc>
          <w:tcPr>
            <w:tcW w:w="2565" w:type="dxa"/>
            <w:tcBorders>
              <w:top w:val="single" w:color="000000" w:sz="6" w:space="0"/>
              <w:left w:val="single" w:color="000000" w:sz="6" w:space="0"/>
              <w:bottom w:val="single" w:color="000000" w:sz="6" w:space="0"/>
              <w:right w:val="single" w:color="000000" w:sz="6" w:space="0"/>
            </w:tcBorders>
          </w:tcPr>
          <w:p>
            <w:pPr>
              <w:pStyle w:val="10"/>
              <w:spacing w:line="250" w:lineRule="exact"/>
              <w:ind w:left="250" w:right="23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砂石</w:t>
            </w:r>
          </w:p>
        </w:tc>
        <w:tc>
          <w:tcPr>
            <w:tcW w:w="855" w:type="dxa"/>
            <w:tcBorders>
              <w:top w:val="single" w:color="000000" w:sz="6" w:space="0"/>
              <w:left w:val="single" w:color="000000" w:sz="6" w:space="0"/>
              <w:bottom w:val="single" w:color="000000" w:sz="6" w:space="0"/>
              <w:right w:val="single" w:color="000000" w:sz="6" w:space="0"/>
            </w:tcBorders>
          </w:tcPr>
          <w:p>
            <w:pPr>
              <w:pStyle w:val="10"/>
              <w:spacing w:before="13" w:line="237" w:lineRule="exact"/>
              <w:ind w:left="18"/>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t</w:t>
            </w:r>
          </w:p>
        </w:tc>
        <w:tc>
          <w:tcPr>
            <w:tcW w:w="1848" w:type="dxa"/>
            <w:tcBorders>
              <w:top w:val="single" w:color="000000" w:sz="6" w:space="0"/>
              <w:left w:val="single" w:color="000000" w:sz="6" w:space="0"/>
              <w:bottom w:val="single" w:color="000000" w:sz="6" w:space="0"/>
              <w:right w:val="single" w:color="000000" w:sz="6" w:space="0"/>
            </w:tcBorders>
          </w:tcPr>
          <w:p>
            <w:pPr>
              <w:pStyle w:val="10"/>
              <w:spacing w:before="13" w:line="237" w:lineRule="exact"/>
              <w:ind w:left="616" w:right="59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60</w:t>
            </w:r>
          </w:p>
        </w:tc>
        <w:tc>
          <w:tcPr>
            <w:tcW w:w="1835" w:type="dxa"/>
            <w:vMerge w:val="continue"/>
            <w:tcBorders>
              <w:top w:val="nil"/>
              <w:left w:val="single" w:color="000000" w:sz="6" w:space="0"/>
              <w:bottom w:val="single" w:color="000000" w:sz="6" w:space="0"/>
              <w:right w:val="single" w:color="000000" w:sz="6" w:space="0"/>
            </w:tcBorders>
          </w:tcPr>
          <w:p>
            <w:pPr>
              <w:rPr>
                <w:color w:val="000000" w:themeColor="text1"/>
                <w:sz w:val="2"/>
                <w:szCs w:val="2"/>
                <w14:textFill>
                  <w14:solidFill>
                    <w14:schemeClr w14:val="tx1"/>
                  </w14:solidFill>
                </w14:textFill>
              </w:rPr>
            </w:pPr>
          </w:p>
        </w:tc>
        <w:tc>
          <w:tcPr>
            <w:tcW w:w="1113" w:type="dxa"/>
            <w:vMerge w:val="continue"/>
            <w:tcBorders>
              <w:top w:val="nil"/>
              <w:left w:val="single" w:color="000000" w:sz="6" w:space="0"/>
            </w:tcBorders>
          </w:tcPr>
          <w:p>
            <w:pPr>
              <w:rPr>
                <w:color w:val="000000" w:themeColor="text1"/>
                <w:sz w:val="2"/>
                <w:szCs w:val="2"/>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1017" w:type="dxa"/>
            <w:vMerge w:val="continue"/>
            <w:tcBorders>
              <w:top w:val="nil"/>
              <w:bottom w:val="single" w:color="000000" w:sz="6" w:space="0"/>
              <w:right w:val="single" w:color="000000" w:sz="6" w:space="0"/>
            </w:tcBorders>
          </w:tcPr>
          <w:p>
            <w:pPr>
              <w:rPr>
                <w:color w:val="000000" w:themeColor="text1"/>
                <w:sz w:val="2"/>
                <w:szCs w:val="2"/>
                <w14:textFill>
                  <w14:solidFill>
                    <w14:schemeClr w14:val="tx1"/>
                  </w14:solidFill>
                </w14:textFill>
              </w:rPr>
            </w:pPr>
          </w:p>
        </w:tc>
        <w:tc>
          <w:tcPr>
            <w:tcW w:w="2565" w:type="dxa"/>
            <w:tcBorders>
              <w:top w:val="single" w:color="000000" w:sz="6" w:space="0"/>
              <w:left w:val="single" w:color="000000" w:sz="6" w:space="0"/>
              <w:bottom w:val="single" w:color="000000" w:sz="6" w:space="0"/>
              <w:right w:val="single" w:color="000000" w:sz="6" w:space="0"/>
            </w:tcBorders>
          </w:tcPr>
          <w:p>
            <w:pPr>
              <w:pStyle w:val="10"/>
              <w:spacing w:line="250" w:lineRule="exact"/>
              <w:ind w:left="250" w:right="23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混凝土</w:t>
            </w:r>
          </w:p>
        </w:tc>
        <w:tc>
          <w:tcPr>
            <w:tcW w:w="855" w:type="dxa"/>
            <w:tcBorders>
              <w:top w:val="single" w:color="000000" w:sz="6" w:space="0"/>
              <w:left w:val="single" w:color="000000" w:sz="6" w:space="0"/>
              <w:bottom w:val="single" w:color="000000" w:sz="6" w:space="0"/>
              <w:right w:val="single" w:color="000000" w:sz="6" w:space="0"/>
            </w:tcBorders>
          </w:tcPr>
          <w:p>
            <w:pPr>
              <w:pStyle w:val="10"/>
              <w:spacing w:before="13" w:line="236" w:lineRule="exact"/>
              <w:ind w:left="18"/>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t</w:t>
            </w:r>
          </w:p>
        </w:tc>
        <w:tc>
          <w:tcPr>
            <w:tcW w:w="1848" w:type="dxa"/>
            <w:tcBorders>
              <w:top w:val="single" w:color="000000" w:sz="6" w:space="0"/>
              <w:left w:val="single" w:color="000000" w:sz="6" w:space="0"/>
              <w:bottom w:val="single" w:color="000000" w:sz="6" w:space="0"/>
              <w:right w:val="single" w:color="000000" w:sz="6" w:space="0"/>
            </w:tcBorders>
          </w:tcPr>
          <w:p>
            <w:pPr>
              <w:pStyle w:val="10"/>
              <w:spacing w:before="13" w:line="236" w:lineRule="exact"/>
              <w:ind w:left="616" w:right="59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250</w:t>
            </w:r>
          </w:p>
        </w:tc>
        <w:tc>
          <w:tcPr>
            <w:tcW w:w="1835" w:type="dxa"/>
            <w:vMerge w:val="continue"/>
            <w:tcBorders>
              <w:top w:val="nil"/>
              <w:left w:val="single" w:color="000000" w:sz="6" w:space="0"/>
              <w:bottom w:val="single" w:color="000000" w:sz="6" w:space="0"/>
              <w:right w:val="single" w:color="000000" w:sz="6" w:space="0"/>
            </w:tcBorders>
          </w:tcPr>
          <w:p>
            <w:pPr>
              <w:rPr>
                <w:color w:val="000000" w:themeColor="text1"/>
                <w:sz w:val="2"/>
                <w:szCs w:val="2"/>
                <w14:textFill>
                  <w14:solidFill>
                    <w14:schemeClr w14:val="tx1"/>
                  </w14:solidFill>
                </w14:textFill>
              </w:rPr>
            </w:pPr>
          </w:p>
        </w:tc>
        <w:tc>
          <w:tcPr>
            <w:tcW w:w="1113" w:type="dxa"/>
            <w:vMerge w:val="continue"/>
            <w:tcBorders>
              <w:top w:val="nil"/>
              <w:left w:val="single" w:color="000000" w:sz="6" w:space="0"/>
            </w:tcBorders>
          </w:tcPr>
          <w:p>
            <w:pPr>
              <w:rPr>
                <w:color w:val="000000" w:themeColor="text1"/>
                <w:sz w:val="2"/>
                <w:szCs w:val="2"/>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7" w:hRule="atLeast"/>
        </w:trPr>
        <w:tc>
          <w:tcPr>
            <w:tcW w:w="1017" w:type="dxa"/>
            <w:vMerge w:val="continue"/>
            <w:tcBorders>
              <w:top w:val="nil"/>
              <w:bottom w:val="single" w:color="000000" w:sz="6" w:space="0"/>
              <w:right w:val="single" w:color="000000" w:sz="6" w:space="0"/>
            </w:tcBorders>
          </w:tcPr>
          <w:p>
            <w:pPr>
              <w:rPr>
                <w:color w:val="000000" w:themeColor="text1"/>
                <w:sz w:val="2"/>
                <w:szCs w:val="2"/>
                <w14:textFill>
                  <w14:solidFill>
                    <w14:schemeClr w14:val="tx1"/>
                  </w14:solidFill>
                </w14:textFill>
              </w:rPr>
            </w:pPr>
          </w:p>
        </w:tc>
        <w:tc>
          <w:tcPr>
            <w:tcW w:w="2565" w:type="dxa"/>
            <w:tcBorders>
              <w:top w:val="single" w:color="000000" w:sz="6" w:space="0"/>
              <w:left w:val="single" w:color="000000" w:sz="6" w:space="0"/>
              <w:bottom w:val="single" w:color="000000" w:sz="6" w:space="0"/>
              <w:right w:val="single" w:color="000000" w:sz="6" w:space="0"/>
            </w:tcBorders>
          </w:tcPr>
          <w:p>
            <w:pPr>
              <w:pStyle w:val="10"/>
              <w:spacing w:line="247" w:lineRule="exact"/>
              <w:ind w:left="255" w:right="23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双壁波纹管（</w:t>
            </w:r>
            <w:r>
              <w:rPr>
                <w:rFonts w:ascii="Times New Roman" w:eastAsia="Times New Roman"/>
                <w:color w:val="000000" w:themeColor="text1"/>
                <w:sz w:val="21"/>
                <w14:textFill>
                  <w14:solidFill>
                    <w14:schemeClr w14:val="tx1"/>
                  </w14:solidFill>
                </w14:textFill>
              </w:rPr>
              <w:t>HDPE</w:t>
            </w:r>
            <w:r>
              <w:rPr>
                <w:color w:val="000000" w:themeColor="text1"/>
                <w:sz w:val="21"/>
                <w14:textFill>
                  <w14:solidFill>
                    <w14:schemeClr w14:val="tx1"/>
                  </w14:solidFill>
                </w14:textFill>
              </w:rPr>
              <w:t>）</w:t>
            </w:r>
          </w:p>
        </w:tc>
        <w:tc>
          <w:tcPr>
            <w:tcW w:w="855" w:type="dxa"/>
            <w:tcBorders>
              <w:top w:val="single" w:color="000000" w:sz="6" w:space="0"/>
              <w:left w:val="single" w:color="000000" w:sz="6" w:space="0"/>
              <w:bottom w:val="single" w:color="000000" w:sz="6" w:space="0"/>
              <w:right w:val="single" w:color="000000" w:sz="6" w:space="0"/>
            </w:tcBorders>
          </w:tcPr>
          <w:p>
            <w:pPr>
              <w:pStyle w:val="10"/>
              <w:spacing w:before="11" w:line="235" w:lineRule="exact"/>
              <w:ind w:left="17"/>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m</w:t>
            </w:r>
          </w:p>
        </w:tc>
        <w:tc>
          <w:tcPr>
            <w:tcW w:w="1848" w:type="dxa"/>
            <w:tcBorders>
              <w:top w:val="single" w:color="000000" w:sz="6" w:space="0"/>
              <w:left w:val="single" w:color="000000" w:sz="6" w:space="0"/>
              <w:bottom w:val="single" w:color="000000" w:sz="6" w:space="0"/>
              <w:right w:val="single" w:color="000000" w:sz="6" w:space="0"/>
            </w:tcBorders>
          </w:tcPr>
          <w:p>
            <w:pPr>
              <w:pStyle w:val="10"/>
              <w:spacing w:before="11" w:line="235" w:lineRule="exact"/>
              <w:ind w:left="616" w:right="59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1513.6</w:t>
            </w:r>
          </w:p>
        </w:tc>
        <w:tc>
          <w:tcPr>
            <w:tcW w:w="1835" w:type="dxa"/>
            <w:vMerge w:val="continue"/>
            <w:tcBorders>
              <w:top w:val="nil"/>
              <w:left w:val="single" w:color="000000" w:sz="6" w:space="0"/>
              <w:bottom w:val="single" w:color="000000" w:sz="6" w:space="0"/>
              <w:right w:val="single" w:color="000000" w:sz="6" w:space="0"/>
            </w:tcBorders>
          </w:tcPr>
          <w:p>
            <w:pPr>
              <w:rPr>
                <w:color w:val="000000" w:themeColor="text1"/>
                <w:sz w:val="2"/>
                <w:szCs w:val="2"/>
                <w14:textFill>
                  <w14:solidFill>
                    <w14:schemeClr w14:val="tx1"/>
                  </w14:solidFill>
                </w14:textFill>
              </w:rPr>
            </w:pPr>
          </w:p>
        </w:tc>
        <w:tc>
          <w:tcPr>
            <w:tcW w:w="1113" w:type="dxa"/>
            <w:vMerge w:val="continue"/>
            <w:tcBorders>
              <w:top w:val="nil"/>
              <w:left w:val="single" w:color="000000" w:sz="6" w:space="0"/>
            </w:tcBorders>
          </w:tcPr>
          <w:p>
            <w:pPr>
              <w:rPr>
                <w:color w:val="000000" w:themeColor="text1"/>
                <w:sz w:val="2"/>
                <w:szCs w:val="2"/>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7" w:hRule="atLeast"/>
        </w:trPr>
        <w:tc>
          <w:tcPr>
            <w:tcW w:w="1017" w:type="dxa"/>
            <w:vMerge w:val="restart"/>
            <w:tcBorders>
              <w:top w:val="single" w:color="000000" w:sz="6" w:space="0"/>
              <w:right w:val="single" w:color="000000" w:sz="6" w:space="0"/>
            </w:tcBorders>
          </w:tcPr>
          <w:p>
            <w:pPr>
              <w:pStyle w:val="10"/>
              <w:spacing w:before="142"/>
              <w:ind w:left="298"/>
              <w:rPr>
                <w:color w:val="000000" w:themeColor="text1"/>
                <w:sz w:val="21"/>
                <w14:textFill>
                  <w14:solidFill>
                    <w14:schemeClr w14:val="tx1"/>
                  </w14:solidFill>
                </w14:textFill>
              </w:rPr>
            </w:pPr>
            <w:r>
              <w:rPr>
                <w:color w:val="000000" w:themeColor="text1"/>
                <w:sz w:val="21"/>
                <w14:textFill>
                  <w14:solidFill>
                    <w14:schemeClr w14:val="tx1"/>
                  </w14:solidFill>
                </w14:textFill>
              </w:rPr>
              <w:t>能源</w:t>
            </w:r>
          </w:p>
        </w:tc>
        <w:tc>
          <w:tcPr>
            <w:tcW w:w="2565" w:type="dxa"/>
            <w:tcBorders>
              <w:top w:val="single" w:color="000000" w:sz="6" w:space="0"/>
              <w:left w:val="single" w:color="000000" w:sz="6" w:space="0"/>
              <w:bottom w:val="single" w:color="000000" w:sz="6" w:space="0"/>
              <w:right w:val="single" w:color="000000" w:sz="6" w:space="0"/>
            </w:tcBorders>
          </w:tcPr>
          <w:p>
            <w:pPr>
              <w:pStyle w:val="10"/>
              <w:spacing w:line="247" w:lineRule="exact"/>
              <w:ind w:left="18"/>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水</w:t>
            </w:r>
          </w:p>
        </w:tc>
        <w:tc>
          <w:tcPr>
            <w:tcW w:w="855" w:type="dxa"/>
            <w:tcBorders>
              <w:top w:val="single" w:color="000000" w:sz="6" w:space="0"/>
              <w:left w:val="single" w:color="000000" w:sz="6" w:space="0"/>
              <w:bottom w:val="single" w:color="000000" w:sz="6" w:space="0"/>
              <w:right w:val="single" w:color="000000" w:sz="6" w:space="0"/>
            </w:tcBorders>
          </w:tcPr>
          <w:p>
            <w:pPr>
              <w:pStyle w:val="10"/>
              <w:spacing w:before="12" w:line="234" w:lineRule="exact"/>
              <w:ind w:left="126" w:right="110"/>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m</w:t>
            </w:r>
            <w:r>
              <w:rPr>
                <w:rFonts w:ascii="Times New Roman"/>
                <w:color w:val="000000" w:themeColor="text1"/>
                <w:position w:val="7"/>
                <w:sz w:val="13"/>
                <w14:textFill>
                  <w14:solidFill>
                    <w14:schemeClr w14:val="tx1"/>
                  </w14:solidFill>
                </w14:textFill>
              </w:rPr>
              <w:t>3</w:t>
            </w:r>
            <w:r>
              <w:rPr>
                <w:rFonts w:ascii="Times New Roman"/>
                <w:color w:val="000000" w:themeColor="text1"/>
                <w:sz w:val="21"/>
                <w14:textFill>
                  <w14:solidFill>
                    <w14:schemeClr w14:val="tx1"/>
                  </w14:solidFill>
                </w14:textFill>
              </w:rPr>
              <w:t>/a</w:t>
            </w:r>
          </w:p>
        </w:tc>
        <w:tc>
          <w:tcPr>
            <w:tcW w:w="1848" w:type="dxa"/>
            <w:tcBorders>
              <w:top w:val="single" w:color="000000" w:sz="6" w:space="0"/>
              <w:left w:val="single" w:color="000000" w:sz="6" w:space="0"/>
              <w:bottom w:val="single" w:color="000000" w:sz="6" w:space="0"/>
              <w:right w:val="single" w:color="000000" w:sz="6" w:space="0"/>
            </w:tcBorders>
          </w:tcPr>
          <w:p>
            <w:pPr>
              <w:pStyle w:val="10"/>
              <w:spacing w:before="12" w:line="234" w:lineRule="exact"/>
              <w:ind w:left="616" w:right="59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4088</w:t>
            </w:r>
          </w:p>
        </w:tc>
        <w:tc>
          <w:tcPr>
            <w:tcW w:w="1835" w:type="dxa"/>
            <w:tcBorders>
              <w:top w:val="single" w:color="000000" w:sz="6" w:space="0"/>
              <w:left w:val="single" w:color="000000" w:sz="6" w:space="0"/>
              <w:bottom w:val="single" w:color="000000" w:sz="6" w:space="0"/>
              <w:right w:val="single" w:color="000000" w:sz="6" w:space="0"/>
            </w:tcBorders>
          </w:tcPr>
          <w:p>
            <w:pPr>
              <w:pStyle w:val="10"/>
              <w:spacing w:line="247" w:lineRule="exact"/>
              <w:ind w:left="476" w:right="46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当地取用</w:t>
            </w:r>
          </w:p>
        </w:tc>
        <w:tc>
          <w:tcPr>
            <w:tcW w:w="1113" w:type="dxa"/>
            <w:vMerge w:val="continue"/>
            <w:tcBorders>
              <w:top w:val="nil"/>
              <w:left w:val="single" w:color="000000" w:sz="6" w:space="0"/>
            </w:tcBorders>
          </w:tcPr>
          <w:p>
            <w:pPr>
              <w:rPr>
                <w:color w:val="000000" w:themeColor="text1"/>
                <w:sz w:val="2"/>
                <w:szCs w:val="2"/>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1017" w:type="dxa"/>
            <w:vMerge w:val="continue"/>
            <w:tcBorders>
              <w:top w:val="nil"/>
              <w:right w:val="single" w:color="000000" w:sz="6" w:space="0"/>
            </w:tcBorders>
          </w:tcPr>
          <w:p>
            <w:pPr>
              <w:rPr>
                <w:color w:val="000000" w:themeColor="text1"/>
                <w:sz w:val="2"/>
                <w:szCs w:val="2"/>
                <w14:textFill>
                  <w14:solidFill>
                    <w14:schemeClr w14:val="tx1"/>
                  </w14:solidFill>
                </w14:textFill>
              </w:rPr>
            </w:pPr>
          </w:p>
        </w:tc>
        <w:tc>
          <w:tcPr>
            <w:tcW w:w="2565" w:type="dxa"/>
            <w:tcBorders>
              <w:top w:val="single" w:color="000000" w:sz="6" w:space="0"/>
              <w:left w:val="single" w:color="000000" w:sz="6" w:space="0"/>
              <w:right w:val="single" w:color="000000" w:sz="6" w:space="0"/>
            </w:tcBorders>
          </w:tcPr>
          <w:p>
            <w:pPr>
              <w:pStyle w:val="10"/>
              <w:spacing w:line="250" w:lineRule="exact"/>
              <w:ind w:left="18"/>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电</w:t>
            </w:r>
          </w:p>
        </w:tc>
        <w:tc>
          <w:tcPr>
            <w:tcW w:w="855" w:type="dxa"/>
            <w:tcBorders>
              <w:top w:val="single" w:color="000000" w:sz="6" w:space="0"/>
              <w:left w:val="single" w:color="000000" w:sz="6" w:space="0"/>
              <w:right w:val="single" w:color="000000" w:sz="6" w:space="0"/>
            </w:tcBorders>
          </w:tcPr>
          <w:p>
            <w:pPr>
              <w:pStyle w:val="10"/>
              <w:spacing w:before="13" w:line="237" w:lineRule="exact"/>
              <w:ind w:left="129" w:right="110"/>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kWh/a</w:t>
            </w:r>
          </w:p>
        </w:tc>
        <w:tc>
          <w:tcPr>
            <w:tcW w:w="1848" w:type="dxa"/>
            <w:tcBorders>
              <w:top w:val="single" w:color="000000" w:sz="6" w:space="0"/>
              <w:left w:val="single" w:color="000000" w:sz="6" w:space="0"/>
              <w:right w:val="single" w:color="000000" w:sz="6" w:space="0"/>
            </w:tcBorders>
          </w:tcPr>
          <w:p>
            <w:pPr>
              <w:pStyle w:val="10"/>
              <w:spacing w:before="13" w:line="237" w:lineRule="exact"/>
              <w:ind w:left="616" w:right="59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47670</w:t>
            </w:r>
          </w:p>
        </w:tc>
        <w:tc>
          <w:tcPr>
            <w:tcW w:w="1835" w:type="dxa"/>
            <w:tcBorders>
              <w:top w:val="single" w:color="000000" w:sz="6" w:space="0"/>
              <w:left w:val="single" w:color="000000" w:sz="6" w:space="0"/>
              <w:right w:val="single" w:color="000000" w:sz="6" w:space="0"/>
            </w:tcBorders>
          </w:tcPr>
          <w:p>
            <w:pPr>
              <w:pStyle w:val="10"/>
              <w:spacing w:line="250" w:lineRule="exact"/>
              <w:ind w:left="476" w:right="46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市政电网</w:t>
            </w:r>
          </w:p>
        </w:tc>
        <w:tc>
          <w:tcPr>
            <w:tcW w:w="1113" w:type="dxa"/>
            <w:vMerge w:val="continue"/>
            <w:tcBorders>
              <w:top w:val="nil"/>
              <w:left w:val="single" w:color="000000" w:sz="6" w:space="0"/>
            </w:tcBorders>
          </w:tcPr>
          <w:p>
            <w:pPr>
              <w:rPr>
                <w:color w:val="000000" w:themeColor="text1"/>
                <w:sz w:val="2"/>
                <w:szCs w:val="2"/>
                <w14:textFill>
                  <w14:solidFill>
                    <w14:schemeClr w14:val="tx1"/>
                  </w14:solidFill>
                </w14:textFill>
              </w:rPr>
            </w:pPr>
          </w:p>
        </w:tc>
      </w:tr>
    </w:tbl>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rPr>
          <w:rFonts w:ascii="Times New Roman"/>
          <w:color w:val="000000" w:themeColor="text1"/>
          <w:sz w:val="20"/>
          <w14:textFill>
            <w14:solidFill>
              <w14:schemeClr w14:val="tx1"/>
            </w14:solidFill>
          </w14:textFill>
        </w:rPr>
      </w:pPr>
    </w:p>
    <w:p>
      <w:pPr>
        <w:pStyle w:val="5"/>
        <w:spacing w:before="3"/>
        <w:rPr>
          <w:rFonts w:ascii="Times New Roman"/>
          <w:color w:val="000000" w:themeColor="text1"/>
          <w:sz w:val="19"/>
          <w14:textFill>
            <w14:solidFill>
              <w14:schemeClr w14:val="tx1"/>
            </w14:solidFill>
          </w14:textFill>
        </w:rPr>
      </w:pPr>
    </w:p>
    <w:p>
      <w:pPr>
        <w:pStyle w:val="5"/>
        <w:spacing w:before="67"/>
        <w:ind w:right="245"/>
        <w:jc w:val="right"/>
        <w:rPr>
          <w:color w:val="000000" w:themeColor="text1"/>
          <w14:textFill>
            <w14:solidFill>
              <w14:schemeClr w14:val="tx1"/>
            </w14:solidFill>
          </w14:textFill>
        </w:rPr>
      </w:pPr>
      <w:bookmarkStart w:id="4" w:name="废水分为生活污水、工业废水和雨水三种类型，它们可以采用同一个排水管网系统来排除，"/>
      <w:bookmarkEnd w:id="4"/>
      <w:bookmarkStart w:id="5" w:name="本项目雨污水采用分流制排水系统。"/>
      <w:bookmarkEnd w:id="5"/>
      <w:bookmarkStart w:id="6" w:name="（二）排水方案确定"/>
      <w:bookmarkEnd w:id="6"/>
      <w:bookmarkStart w:id="7" w:name="自内涝点起，沿环城公路、学府路、羌兴大道、支路等道路新建一条大口径雨水管，破除原"/>
      <w:bookmarkEnd w:id="7"/>
      <w:r>
        <w:rPr>
          <w:color w:val="000000" w:themeColor="text1"/>
          <w14:textFill>
            <w14:solidFill>
              <w14:schemeClr w14:val="tx1"/>
            </w14:solidFill>
          </w14:textFill>
        </w:rPr>
        <w:t>，</w:t>
      </w:r>
    </w:p>
    <w:p>
      <w:pPr>
        <w:spacing w:after="0"/>
        <w:jc w:val="right"/>
        <w:rPr>
          <w:color w:val="000000" w:themeColor="text1"/>
          <w14:textFill>
            <w14:solidFill>
              <w14:schemeClr w14:val="tx1"/>
            </w14:solidFill>
          </w14:textFill>
        </w:rPr>
        <w:sectPr>
          <w:footerReference r:id="rId5" w:type="default"/>
          <w:pgSz w:w="11910" w:h="16840"/>
          <w:pgMar w:top="1080" w:right="820" w:bottom="1180" w:left="960" w:header="891" w:footer="993" w:gutter="0"/>
          <w:pgNumType w:start="10"/>
        </w:sectPr>
      </w:pPr>
    </w:p>
    <w:p>
      <w:pPr>
        <w:pStyle w:val="5"/>
        <w:spacing w:before="5"/>
        <w:rPr>
          <w:color w:val="000000" w:themeColor="text1"/>
          <w:sz w:val="28"/>
          <w14:textFill>
            <w14:solidFill>
              <w14:schemeClr w14:val="tx1"/>
            </w14:solidFill>
          </w14:textFill>
        </w:rPr>
      </w:pPr>
      <w:r>
        <w:rPr>
          <w:color w:val="000000" w:themeColor="text1"/>
          <w14:textFill>
            <w14:solidFill>
              <w14:schemeClr w14:val="tx1"/>
            </w14:solidFill>
          </w14:textFill>
        </w:rPr>
        <w:pict>
          <v:shape id="_x0000_s1049" o:spid="_x0000_s1049" style="position:absolute;left:0pt;margin-left:57.7pt;margin-top:83.55pt;height:686.35pt;width:479.9pt;mso-position-horizontal-relative:page;mso-position-vertical-relative:page;z-index:-260995072;mso-width-relative:page;mso-height-relative:page;" filled="f" stroked="t" coordorigin="1154,1671" coordsize="9598,13727" path="m1154,1445l10752,1445m1154,15167l10752,15167m1159,1440l1159,15162m10747,1440l10747,15162e">
            <v:path arrowok="t"/>
            <v:fill on="f" focussize="0,0"/>
            <v:stroke weight="0.48pt" color="#000000"/>
            <v:imagedata o:title=""/>
            <o:lock v:ext="edit"/>
          </v:shape>
        </w:pict>
      </w:r>
    </w:p>
    <w:p>
      <w:pPr>
        <w:pStyle w:val="5"/>
        <w:tabs>
          <w:tab w:val="left" w:pos="1427"/>
        </w:tabs>
        <w:spacing w:before="74"/>
        <w:ind w:left="708"/>
        <w:rPr>
          <w:color w:val="000000" w:themeColor="text1"/>
          <w14:textFill>
            <w14:solidFill>
              <w14:schemeClr w14:val="tx1"/>
            </w14:solidFill>
          </w14:textFill>
        </w:rPr>
      </w:pPr>
      <w:r>
        <w:rPr>
          <w:color w:val="000000" w:themeColor="text1"/>
          <w14:textFill>
            <w14:solidFill>
              <w14:schemeClr w14:val="tx1"/>
            </w14:solidFill>
          </w14:textFill>
        </w:rPr>
        <w:t>式中</w:t>
      </w:r>
      <w:r>
        <w:rPr>
          <w:color w:val="000000" w:themeColor="text1"/>
          <w14:textFill>
            <w14:solidFill>
              <w14:schemeClr w14:val="tx1"/>
            </w14:solidFill>
          </w14:textFill>
        </w:rPr>
        <w:tab/>
      </w:r>
      <w:r>
        <w:rPr>
          <w:rFonts w:ascii="Times New Roman" w:hAnsi="Times New Roman" w:eastAsia="Times New Roman"/>
          <w:color w:val="000000" w:themeColor="text1"/>
          <w14:textFill>
            <w14:solidFill>
              <w14:schemeClr w14:val="tx1"/>
            </w14:solidFill>
          </w14:textFill>
        </w:rPr>
        <w:t>Q</w:t>
      </w:r>
      <w:r>
        <w:rPr>
          <w:color w:val="000000" w:themeColor="text1"/>
          <w14:textFill>
            <w14:solidFill>
              <w14:schemeClr w14:val="tx1"/>
            </w14:solidFill>
          </w14:textFill>
        </w:rPr>
        <w:t>—雨水设计流量（</w:t>
      </w:r>
      <w:r>
        <w:rPr>
          <w:rFonts w:ascii="Times New Roman" w:hAnsi="Times New Roman" w:eastAsia="Times New Roman"/>
          <w:color w:val="000000" w:themeColor="text1"/>
          <w14:textFill>
            <w14:solidFill>
              <w14:schemeClr w14:val="tx1"/>
            </w14:solidFill>
          </w14:textFill>
        </w:rPr>
        <w:t>L/s</w:t>
      </w:r>
      <w:r>
        <w:rPr>
          <w:color w:val="000000" w:themeColor="text1"/>
          <w14:textFill>
            <w14:solidFill>
              <w14:schemeClr w14:val="tx1"/>
            </w14:solidFill>
          </w14:textFill>
        </w:rPr>
        <w:t>）；</w:t>
      </w:r>
    </w:p>
    <w:p>
      <w:pPr>
        <w:pStyle w:val="5"/>
        <w:spacing w:before="161" w:line="364" w:lineRule="auto"/>
        <w:ind w:left="1428" w:right="4481"/>
        <w:rPr>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q</w:t>
      </w:r>
      <w:r>
        <w:rPr>
          <w:color w:val="000000" w:themeColor="text1"/>
          <w14:textFill>
            <w14:solidFill>
              <w14:schemeClr w14:val="tx1"/>
            </w14:solidFill>
          </w14:textFill>
        </w:rPr>
        <w:t>—设计暴雨强度（</w:t>
      </w:r>
      <w:r>
        <w:rPr>
          <w:rFonts w:ascii="Times New Roman" w:hAnsi="Times New Roman" w:eastAsia="Times New Roman"/>
          <w:color w:val="000000" w:themeColor="text1"/>
          <w14:textFill>
            <w14:solidFill>
              <w14:schemeClr w14:val="tx1"/>
            </w14:solidFill>
          </w14:textFill>
        </w:rPr>
        <w:t>L/s</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ha</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q=167i</w:t>
      </w:r>
      <w:r>
        <w:rPr>
          <w:color w:val="000000" w:themeColor="text1"/>
          <w14:textFill>
            <w14:solidFill>
              <w14:schemeClr w14:val="tx1"/>
            </w14:solidFill>
          </w14:textFill>
        </w:rPr>
        <w:t>； Ψ—径流量系数</w:t>
      </w:r>
    </w:p>
    <w:p>
      <w:pPr>
        <w:pStyle w:val="5"/>
        <w:spacing w:before="1"/>
        <w:ind w:left="1548"/>
        <w:rPr>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F</w:t>
      </w:r>
      <w:r>
        <w:rPr>
          <w:color w:val="000000" w:themeColor="text1"/>
          <w14:textFill>
            <w14:solidFill>
              <w14:schemeClr w14:val="tx1"/>
            </w14:solidFill>
          </w14:textFill>
        </w:rPr>
        <w:t>—汇水面积（</w:t>
      </w:r>
      <w:r>
        <w:rPr>
          <w:rFonts w:ascii="Times New Roman" w:hAnsi="Times New Roman" w:eastAsia="Times New Roman"/>
          <w:color w:val="000000" w:themeColor="text1"/>
          <w14:textFill>
            <w14:solidFill>
              <w14:schemeClr w14:val="tx1"/>
            </w14:solidFill>
          </w14:textFill>
        </w:rPr>
        <w:t>ha</w:t>
      </w:r>
      <w:r>
        <w:rPr>
          <w:color w:val="000000" w:themeColor="text1"/>
          <w14:textFill>
            <w14:solidFill>
              <w14:schemeClr w14:val="tx1"/>
            </w14:solidFill>
          </w14:textFill>
        </w:rPr>
        <w:t>）</w:t>
      </w:r>
    </w:p>
    <w:p>
      <w:pPr>
        <w:pStyle w:val="5"/>
        <w:spacing w:before="161"/>
        <w:ind w:left="708"/>
        <w:rPr>
          <w:color w:val="000000" w:themeColor="text1"/>
          <w14:textFill>
            <w14:solidFill>
              <w14:schemeClr w14:val="tx1"/>
            </w14:solidFill>
          </w14:textFill>
        </w:rPr>
      </w:pPr>
      <w:r>
        <w:rPr>
          <w:color w:val="000000" w:themeColor="text1"/>
          <w14:textFill>
            <w14:solidFill>
              <w14:schemeClr w14:val="tx1"/>
            </w14:solidFill>
          </w14:textFill>
        </w:rPr>
        <w:t>本项目依照茂县最新控制性详细规划，采用甘肃天水暴雨强度公式：</w:t>
      </w:r>
    </w:p>
    <w:p>
      <w:pPr>
        <w:pStyle w:val="5"/>
        <w:spacing w:before="8"/>
        <w:rPr>
          <w:color w:val="000000" w:themeColor="text1"/>
          <w:sz w:val="8"/>
          <w14:textFill>
            <w14:solidFill>
              <w14:schemeClr w14:val="tx1"/>
            </w14:solidFill>
          </w14:textFill>
        </w:rPr>
      </w:pPr>
      <w:r>
        <w:rPr>
          <w:color w:val="000000" w:themeColor="text1"/>
          <w14:textFill>
            <w14:solidFill>
              <w14:schemeClr w14:val="tx1"/>
            </w14:solidFill>
          </w14:textFill>
        </w:rPr>
        <w:drawing>
          <wp:anchor distT="0" distB="0" distL="0" distR="0" simplePos="0" relativeHeight="1024" behindDoc="0" locked="0" layoutInCell="1" allowOverlap="1">
            <wp:simplePos x="0" y="0"/>
            <wp:positionH relativeFrom="page">
              <wp:posOffset>2759710</wp:posOffset>
            </wp:positionH>
            <wp:positionV relativeFrom="paragraph">
              <wp:posOffset>94615</wp:posOffset>
            </wp:positionV>
            <wp:extent cx="2341245" cy="7048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9" cstate="print"/>
                    <a:stretch>
                      <a:fillRect/>
                    </a:stretch>
                  </pic:blipFill>
                  <pic:spPr>
                    <a:xfrm>
                      <a:off x="0" y="0"/>
                      <a:ext cx="2341380" cy="704850"/>
                    </a:xfrm>
                    <a:prstGeom prst="rect">
                      <a:avLst/>
                    </a:prstGeom>
                  </pic:spPr>
                </pic:pic>
              </a:graphicData>
            </a:graphic>
          </wp:anchor>
        </w:drawing>
      </w:r>
    </w:p>
    <w:p>
      <w:pPr>
        <w:pStyle w:val="5"/>
        <w:spacing w:before="119"/>
        <w:ind w:left="708"/>
        <w:jc w:val="both"/>
        <w:rPr>
          <w:color w:val="000000" w:themeColor="text1"/>
          <w14:textFill>
            <w14:solidFill>
              <w14:schemeClr w14:val="tx1"/>
            </w14:solidFill>
          </w14:textFill>
        </w:rPr>
      </w:pPr>
      <w:r>
        <w:rPr>
          <w:color w:val="000000" w:themeColor="text1"/>
          <w14:textFill>
            <w14:solidFill>
              <w14:schemeClr w14:val="tx1"/>
            </w14:solidFill>
          </w14:textFill>
        </w:rPr>
        <w:t>式中：</w:t>
      </w:r>
      <w:r>
        <w:rPr>
          <w:rFonts w:ascii="Times New Roman" w:hAnsi="Times New Roman" w:eastAsia="Times New Roman"/>
          <w:color w:val="000000" w:themeColor="text1"/>
          <w14:textFill>
            <w14:solidFill>
              <w14:schemeClr w14:val="tx1"/>
            </w14:solidFill>
          </w14:textFill>
        </w:rPr>
        <w:t>i —</w:t>
      </w:r>
      <w:r>
        <w:rPr>
          <w:color w:val="000000" w:themeColor="text1"/>
          <w14:textFill>
            <w14:solidFill>
              <w14:schemeClr w14:val="tx1"/>
            </w14:solidFill>
          </w14:textFill>
        </w:rPr>
        <w:t>降雨强度（</w:t>
      </w:r>
      <w:r>
        <w:rPr>
          <w:rFonts w:ascii="Times New Roman" w:hAnsi="Times New Roman" w:eastAsia="Times New Roman"/>
          <w:color w:val="000000" w:themeColor="text1"/>
          <w14:textFill>
            <w14:solidFill>
              <w14:schemeClr w14:val="tx1"/>
            </w14:solidFill>
          </w14:textFill>
        </w:rPr>
        <w:t>mm/min</w:t>
      </w:r>
      <w:r>
        <w:rPr>
          <w:color w:val="000000" w:themeColor="text1"/>
          <w14:textFill>
            <w14:solidFill>
              <w14:schemeClr w14:val="tx1"/>
            </w14:solidFill>
          </w14:textFill>
        </w:rPr>
        <w:t xml:space="preserve">）； </w:t>
      </w:r>
      <w:r>
        <w:rPr>
          <w:rFonts w:ascii="Times New Roman" w:hAnsi="Times New Roman" w:eastAsia="Times New Roman"/>
          <w:color w:val="000000" w:themeColor="text1"/>
          <w14:textFill>
            <w14:solidFill>
              <w14:schemeClr w14:val="tx1"/>
            </w14:solidFill>
          </w14:textFill>
        </w:rPr>
        <w:t>t —</w:t>
      </w:r>
      <w:r>
        <w:rPr>
          <w:color w:val="000000" w:themeColor="text1"/>
          <w14:textFill>
            <w14:solidFill>
              <w14:schemeClr w14:val="tx1"/>
            </w14:solidFill>
          </w14:textFill>
        </w:rPr>
        <w:t>降雨历时（</w:t>
      </w:r>
      <w:r>
        <w:rPr>
          <w:rFonts w:ascii="Times New Roman" w:hAnsi="Times New Roman" w:eastAsia="Times New Roman"/>
          <w:color w:val="000000" w:themeColor="text1"/>
          <w14:textFill>
            <w14:solidFill>
              <w14:schemeClr w14:val="tx1"/>
            </w14:solidFill>
          </w14:textFill>
        </w:rPr>
        <w:t>min</w:t>
      </w:r>
      <w:r>
        <w:rPr>
          <w:color w:val="000000" w:themeColor="text1"/>
          <w14:textFill>
            <w14:solidFill>
              <w14:schemeClr w14:val="tx1"/>
            </w14:solidFill>
          </w14:textFill>
        </w:rPr>
        <w:t xml:space="preserve">）； </w:t>
      </w:r>
      <w:r>
        <w:rPr>
          <w:rFonts w:ascii="Times New Roman" w:hAnsi="Times New Roman" w:eastAsia="Times New Roman"/>
          <w:color w:val="000000" w:themeColor="text1"/>
          <w14:textFill>
            <w14:solidFill>
              <w14:schemeClr w14:val="tx1"/>
            </w14:solidFill>
          </w14:textFill>
        </w:rPr>
        <w:t>P —</w:t>
      </w:r>
      <w:r>
        <w:rPr>
          <w:color w:val="000000" w:themeColor="text1"/>
          <w14:textFill>
            <w14:solidFill>
              <w14:schemeClr w14:val="tx1"/>
            </w14:solidFill>
          </w14:textFill>
        </w:rPr>
        <w:t>重现期（年）</w:t>
      </w:r>
    </w:p>
    <w:p>
      <w:pPr>
        <w:pStyle w:val="5"/>
        <w:spacing w:before="161" w:line="364" w:lineRule="auto"/>
        <w:ind w:left="227" w:right="363" w:firstLine="480"/>
        <w:jc w:val="both"/>
        <w:rPr>
          <w:color w:val="000000" w:themeColor="text1"/>
          <w14:textFill>
            <w14:solidFill>
              <w14:schemeClr w14:val="tx1"/>
            </w14:solidFill>
          </w14:textFill>
        </w:rPr>
      </w:pPr>
      <w:r>
        <w:rPr>
          <w:color w:val="000000" w:themeColor="text1"/>
          <w:spacing w:val="-3"/>
          <w14:textFill>
            <w14:solidFill>
              <w14:schemeClr w14:val="tx1"/>
            </w14:solidFill>
          </w14:textFill>
        </w:rPr>
        <w:t xml:space="preserve">其中，暴雨重现期：城市主干路一般路段 </w:t>
      </w:r>
      <w:r>
        <w:rPr>
          <w:rFonts w:ascii="Times New Roman" w:eastAsia="Times New Roman"/>
          <w:color w:val="000000" w:themeColor="text1"/>
          <w14:textFill>
            <w14:solidFill>
              <w14:schemeClr w14:val="tx1"/>
            </w14:solidFill>
          </w14:textFill>
        </w:rPr>
        <w:t xml:space="preserve">P=5 </w:t>
      </w:r>
      <w:r>
        <w:rPr>
          <w:color w:val="000000" w:themeColor="text1"/>
          <w:spacing w:val="-4"/>
          <w14:textFill>
            <w14:solidFill>
              <w14:schemeClr w14:val="tx1"/>
            </w14:solidFill>
          </w14:textFill>
        </w:rPr>
        <w:t xml:space="preserve">年，其他等级道路一般路段 </w:t>
      </w:r>
      <w:r>
        <w:rPr>
          <w:rFonts w:ascii="Times New Roman" w:eastAsia="Times New Roman"/>
          <w:color w:val="000000" w:themeColor="text1"/>
          <w14:textFill>
            <w14:solidFill>
              <w14:schemeClr w14:val="tx1"/>
            </w14:solidFill>
          </w14:textFill>
        </w:rPr>
        <w:t xml:space="preserve">P=3 </w:t>
      </w:r>
      <w:r>
        <w:rPr>
          <w:color w:val="000000" w:themeColor="text1"/>
          <w:spacing w:val="1"/>
          <w14:textFill>
            <w14:solidFill>
              <w14:schemeClr w14:val="tx1"/>
            </w14:solidFill>
          </w14:textFill>
        </w:rPr>
        <w:t>年，根</w:t>
      </w:r>
      <w:r>
        <w:rPr>
          <w:color w:val="000000" w:themeColor="text1"/>
          <w:spacing w:val="-7"/>
          <w14:textFill>
            <w14:solidFill>
              <w14:schemeClr w14:val="tx1"/>
            </w14:solidFill>
          </w14:textFill>
        </w:rPr>
        <w:t xml:space="preserve">据本项目道路等级、汇水地区性质、地形特点和气候特征等因素确定，设计取 </w:t>
      </w:r>
      <w:r>
        <w:rPr>
          <w:rFonts w:ascii="Times New Roman" w:eastAsia="Times New Roman"/>
          <w:color w:val="000000" w:themeColor="text1"/>
          <w14:textFill>
            <w14:solidFill>
              <w14:schemeClr w14:val="tx1"/>
            </w14:solidFill>
          </w14:textFill>
        </w:rPr>
        <w:t xml:space="preserve">P=3 </w:t>
      </w:r>
      <w:r>
        <w:rPr>
          <w:color w:val="000000" w:themeColor="text1"/>
          <w:spacing w:val="-11"/>
          <w14:textFill>
            <w14:solidFill>
              <w14:schemeClr w14:val="tx1"/>
            </w14:solidFill>
          </w14:textFill>
        </w:rPr>
        <w:t>年，地面</w:t>
      </w:r>
      <w:r>
        <w:rPr>
          <w:color w:val="000000" w:themeColor="text1"/>
          <w:spacing w:val="-12"/>
          <w:position w:val="2"/>
          <w14:textFill>
            <w14:solidFill>
              <w14:schemeClr w14:val="tx1"/>
            </w14:solidFill>
          </w14:textFill>
        </w:rPr>
        <w:t xml:space="preserve">集水时间 </w:t>
      </w:r>
      <w:r>
        <w:rPr>
          <w:rFonts w:ascii="Times New Roman" w:eastAsia="Times New Roman"/>
          <w:color w:val="000000" w:themeColor="text1"/>
          <w:position w:val="2"/>
          <w14:textFill>
            <w14:solidFill>
              <w14:schemeClr w14:val="tx1"/>
            </w14:solidFill>
          </w14:textFill>
        </w:rPr>
        <w:t>t</w:t>
      </w:r>
      <w:r>
        <w:rPr>
          <w:rFonts w:ascii="Times New Roman" w:eastAsia="Times New Roman"/>
          <w:color w:val="000000" w:themeColor="text1"/>
          <w:position w:val="2"/>
          <w:vertAlign w:val="subscript"/>
          <w14:textFill>
            <w14:solidFill>
              <w14:schemeClr w14:val="tx1"/>
            </w14:solidFill>
          </w14:textFill>
        </w:rPr>
        <w:t>1</w:t>
      </w:r>
      <w:r>
        <w:rPr>
          <w:rFonts w:ascii="Times New Roman" w:eastAsia="Times New Roman"/>
          <w:color w:val="000000" w:themeColor="text1"/>
          <w:position w:val="2"/>
          <w:vertAlign w:val="baseline"/>
          <w14:textFill>
            <w14:solidFill>
              <w14:schemeClr w14:val="tx1"/>
            </w14:solidFill>
          </w14:textFill>
        </w:rPr>
        <w:t xml:space="preserve">=10 </w:t>
      </w:r>
      <w:r>
        <w:rPr>
          <w:color w:val="000000" w:themeColor="text1"/>
          <w:position w:val="2"/>
          <w:vertAlign w:val="baseline"/>
          <w14:textFill>
            <w14:solidFill>
              <w14:schemeClr w14:val="tx1"/>
            </w14:solidFill>
          </w14:textFill>
        </w:rPr>
        <w:t>分钟。</w:t>
      </w:r>
    </w:p>
    <w:p>
      <w:pPr>
        <w:pStyle w:val="5"/>
        <w:spacing w:line="364" w:lineRule="auto"/>
        <w:ind w:left="227" w:right="329" w:firstLine="480"/>
        <w:jc w:val="both"/>
        <w:rPr>
          <w:color w:val="000000" w:themeColor="text1"/>
          <w14:textFill>
            <w14:solidFill>
              <w14:schemeClr w14:val="tx1"/>
            </w14:solidFill>
          </w14:textFill>
        </w:rPr>
      </w:pPr>
      <w:r>
        <w:rPr>
          <w:color w:val="000000" w:themeColor="text1"/>
          <w14:textFill>
            <w14:solidFill>
              <w14:schemeClr w14:val="tx1"/>
            </w14:solidFill>
          </w14:textFill>
        </w:rPr>
        <w:t>综合径流系数Φ</w:t>
      </w:r>
      <w:r>
        <w:rPr>
          <w:color w:val="000000" w:themeColor="text1"/>
          <w:spacing w:val="-30"/>
          <w14:textFill>
            <w14:solidFill>
              <w14:schemeClr w14:val="tx1"/>
            </w14:solidFill>
          </w14:textFill>
        </w:rPr>
        <w:t xml:space="preserve">按 </w:t>
      </w:r>
      <w:r>
        <w:rPr>
          <w:rFonts w:ascii="Times New Roman" w:hAnsi="Times New Roman" w:eastAsia="Times New Roman"/>
          <w:color w:val="000000" w:themeColor="text1"/>
          <w14:textFill>
            <w14:solidFill>
              <w14:schemeClr w14:val="tx1"/>
            </w14:solidFill>
          </w14:textFill>
        </w:rPr>
        <w:t xml:space="preserve">0.65 </w:t>
      </w:r>
      <w:r>
        <w:rPr>
          <w:color w:val="000000" w:themeColor="text1"/>
          <w14:textFill>
            <w14:solidFill>
              <w14:schemeClr w14:val="tx1"/>
            </w14:solidFill>
          </w14:textFill>
        </w:rPr>
        <w:t>计；雨水管按满流设计；管材采用新型双壁波纹管</w:t>
      </w:r>
      <w:r>
        <w:rPr>
          <w:color w:val="000000" w:themeColor="text1"/>
          <w:spacing w:val="-3"/>
          <w14:textFill>
            <w14:solidFill>
              <w14:schemeClr w14:val="tx1"/>
            </w14:solidFill>
          </w14:textFill>
        </w:rPr>
        <w:t>（</w:t>
      </w:r>
      <w:r>
        <w:rPr>
          <w:rFonts w:ascii="Times New Roman" w:hAnsi="Times New Roman" w:eastAsia="Times New Roman"/>
          <w:color w:val="000000" w:themeColor="text1"/>
          <w:spacing w:val="-3"/>
          <w14:textFill>
            <w14:solidFill>
              <w14:schemeClr w14:val="tx1"/>
            </w14:solidFill>
          </w14:textFill>
        </w:rPr>
        <w:t>HDPE</w:t>
      </w:r>
      <w:r>
        <w:rPr>
          <w:color w:val="000000" w:themeColor="text1"/>
          <w:spacing w:val="-3"/>
          <w14:textFill>
            <w14:solidFill>
              <w14:schemeClr w14:val="tx1"/>
            </w14:solidFill>
          </w14:textFill>
        </w:rPr>
        <w:t xml:space="preserve">）， </w:t>
      </w:r>
      <w:r>
        <w:rPr>
          <w:color w:val="000000" w:themeColor="text1"/>
          <w:spacing w:val="-13"/>
          <w14:textFill>
            <w14:solidFill>
              <w14:schemeClr w14:val="tx1"/>
            </w14:solidFill>
          </w14:textFill>
        </w:rPr>
        <w:t xml:space="preserve">粗糙系数 </w:t>
      </w:r>
      <w:r>
        <w:rPr>
          <w:rFonts w:ascii="Times New Roman" w:hAnsi="Times New Roman" w:eastAsia="Times New Roman"/>
          <w:color w:val="000000" w:themeColor="text1"/>
          <w14:textFill>
            <w14:solidFill>
              <w14:schemeClr w14:val="tx1"/>
            </w14:solidFill>
          </w14:textFill>
        </w:rPr>
        <w:t xml:space="preserve">n </w:t>
      </w:r>
      <w:r>
        <w:rPr>
          <w:color w:val="000000" w:themeColor="text1"/>
          <w:spacing w:val="-20"/>
          <w14:textFill>
            <w14:solidFill>
              <w14:schemeClr w14:val="tx1"/>
            </w14:solidFill>
          </w14:textFill>
        </w:rPr>
        <w:t xml:space="preserve">取值 </w:t>
      </w:r>
      <w:r>
        <w:rPr>
          <w:rFonts w:ascii="Times New Roman" w:hAnsi="Times New Roman" w:eastAsia="Times New Roman"/>
          <w:color w:val="000000" w:themeColor="text1"/>
          <w14:textFill>
            <w14:solidFill>
              <w14:schemeClr w14:val="tx1"/>
            </w14:solidFill>
          </w14:textFill>
        </w:rPr>
        <w:t>0.01</w:t>
      </w:r>
      <w:r>
        <w:rPr>
          <w:color w:val="000000" w:themeColor="text1"/>
          <w:spacing w:val="-8"/>
          <w14:textFill>
            <w14:solidFill>
              <w14:schemeClr w14:val="tx1"/>
            </w14:solidFill>
          </w14:textFill>
        </w:rPr>
        <w:t xml:space="preserve">；最小设计流速 </w:t>
      </w:r>
      <w:r>
        <w:rPr>
          <w:rFonts w:ascii="Times New Roman" w:hAnsi="Times New Roman" w:eastAsia="Times New Roman"/>
          <w:color w:val="000000" w:themeColor="text1"/>
          <w14:textFill>
            <w14:solidFill>
              <w14:schemeClr w14:val="tx1"/>
            </w14:solidFill>
          </w14:textFill>
        </w:rPr>
        <w:t>V</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0.75m/s</w:t>
      </w:r>
      <w:r>
        <w:rPr>
          <w:color w:val="000000" w:themeColor="text1"/>
          <w:spacing w:val="-8"/>
          <w14:textFill>
            <w14:solidFill>
              <w14:schemeClr w14:val="tx1"/>
            </w14:solidFill>
          </w14:textFill>
        </w:rPr>
        <w:t xml:space="preserve">，最大设计流速 </w:t>
      </w:r>
      <w:r>
        <w:rPr>
          <w:rFonts w:ascii="Times New Roman" w:hAnsi="Times New Roman" w:eastAsia="Times New Roman"/>
          <w:color w:val="000000" w:themeColor="text1"/>
          <w14:textFill>
            <w14:solidFill>
              <w14:schemeClr w14:val="tx1"/>
            </w14:solidFill>
          </w14:textFill>
        </w:rPr>
        <w:t>V</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5m/s</w:t>
      </w:r>
      <w:r>
        <w:rPr>
          <w:color w:val="000000" w:themeColor="text1"/>
          <w14:textFill>
            <w14:solidFill>
              <w14:schemeClr w14:val="tx1"/>
            </w14:solidFill>
          </w14:textFill>
        </w:rPr>
        <w:t>。</w:t>
      </w:r>
    </w:p>
    <w:p>
      <w:pPr>
        <w:pStyle w:val="5"/>
        <w:ind w:left="70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2、方案设计</w:t>
      </w:r>
    </w:p>
    <w:p>
      <w:pPr>
        <w:pStyle w:val="9"/>
        <w:numPr>
          <w:ilvl w:val="1"/>
          <w:numId w:val="9"/>
        </w:numPr>
        <w:tabs>
          <w:tab w:val="left" w:pos="1309"/>
        </w:tabs>
        <w:spacing w:before="159" w:after="0" w:line="240" w:lineRule="auto"/>
        <w:ind w:left="130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排水现状</w:t>
      </w:r>
    </w:p>
    <w:p>
      <w:pPr>
        <w:pStyle w:val="5"/>
        <w:spacing w:before="160" w:line="364" w:lineRule="auto"/>
        <w:ind w:left="227" w:right="365" w:firstLine="480"/>
        <w:jc w:val="both"/>
        <w:rPr>
          <w:color w:val="000000" w:themeColor="text1"/>
          <w14:textFill>
            <w14:solidFill>
              <w14:schemeClr w14:val="tx1"/>
            </w14:solidFill>
          </w14:textFill>
        </w:rPr>
      </w:pPr>
      <w:r>
        <w:rPr>
          <w:color w:val="000000" w:themeColor="text1"/>
          <w:spacing w:val="-6"/>
          <w14:textFill>
            <w14:solidFill>
              <w14:schemeClr w14:val="tx1"/>
            </w14:solidFill>
          </w14:textFill>
        </w:rPr>
        <w:t>涝点位于环城公路段，涝点西侧为阿坝州职业技术学校，东侧为居民居住区，居住区内</w:t>
      </w:r>
      <w:r>
        <w:rPr>
          <w:color w:val="000000" w:themeColor="text1"/>
          <w:spacing w:val="-5"/>
          <w14:textFill>
            <w14:solidFill>
              <w14:schemeClr w14:val="tx1"/>
            </w14:solidFill>
          </w14:textFill>
        </w:rPr>
        <w:t>的村道暂无完善的排水系统。目前环城公路现状道路部分路段一侧有排水边沟，部分路段两</w:t>
      </w:r>
      <w:r>
        <w:rPr>
          <w:color w:val="000000" w:themeColor="text1"/>
          <w14:textFill>
            <w14:solidFill>
              <w14:schemeClr w14:val="tx1"/>
            </w14:solidFill>
          </w14:textFill>
        </w:rPr>
        <w:t>侧均有排水边沟，主要用于周边雨水的排放，但无排放出路。</w:t>
      </w:r>
    </w:p>
    <w:p>
      <w:pPr>
        <w:pStyle w:val="5"/>
        <w:spacing w:before="2" w:line="364" w:lineRule="auto"/>
        <w:ind w:left="227" w:right="238" w:firstLine="480"/>
        <w:rPr>
          <w:color w:val="000000" w:themeColor="text1"/>
          <w14:textFill>
            <w14:solidFill>
              <w14:schemeClr w14:val="tx1"/>
            </w14:solidFill>
          </w14:textFill>
        </w:rPr>
      </w:pPr>
      <w:r>
        <w:rPr>
          <w:color w:val="000000" w:themeColor="text1"/>
          <w:spacing w:val="-10"/>
          <w14:textFill>
            <w14:solidFill>
              <w14:schemeClr w14:val="tx1"/>
            </w14:solidFill>
          </w14:textFill>
        </w:rPr>
        <w:t xml:space="preserve">学府路建于 </w:t>
      </w:r>
      <w:r>
        <w:rPr>
          <w:rFonts w:ascii="Times New Roman" w:eastAsia="Times New Roman"/>
          <w:color w:val="000000" w:themeColor="text1"/>
          <w14:textFill>
            <w14:solidFill>
              <w14:schemeClr w14:val="tx1"/>
            </w14:solidFill>
          </w14:textFill>
        </w:rPr>
        <w:t xml:space="preserve">2010 </w:t>
      </w:r>
      <w:r>
        <w:rPr>
          <w:color w:val="000000" w:themeColor="text1"/>
          <w:spacing w:val="-4"/>
          <w14:textFill>
            <w14:solidFill>
              <w14:schemeClr w14:val="tx1"/>
            </w14:solidFill>
          </w14:textFill>
        </w:rPr>
        <w:t xml:space="preserve">年，为城市次干路，红线宽度为 </w:t>
      </w:r>
      <w:r>
        <w:rPr>
          <w:rFonts w:ascii="Times New Roman" w:eastAsia="Times New Roman"/>
          <w:color w:val="000000" w:themeColor="text1"/>
          <w14:textFill>
            <w14:solidFill>
              <w14:schemeClr w14:val="tx1"/>
            </w14:solidFill>
          </w14:textFill>
        </w:rPr>
        <w:t>18m</w:t>
      </w:r>
      <w:r>
        <w:rPr>
          <w:color w:val="000000" w:themeColor="text1"/>
          <w14:textFill>
            <w14:solidFill>
              <w14:schemeClr w14:val="tx1"/>
            </w14:solidFill>
          </w14:textFill>
        </w:rPr>
        <w:t>，现有雨污水排放方式为雨污分</w:t>
      </w:r>
      <w:r>
        <w:rPr>
          <w:color w:val="000000" w:themeColor="text1"/>
          <w:spacing w:val="-24"/>
          <w14:textFill>
            <w14:solidFill>
              <w14:schemeClr w14:val="tx1"/>
            </w14:solidFill>
          </w14:textFill>
        </w:rPr>
        <w:t xml:space="preserve">流，已建有雨水管、污水管、给水、电力及通信等管道，已建雨水主管管径为 </w:t>
      </w:r>
      <w:r>
        <w:rPr>
          <w:rFonts w:ascii="Times New Roman" w:eastAsia="Times New Roman"/>
          <w:color w:val="000000" w:themeColor="text1"/>
          <w14:textFill>
            <w14:solidFill>
              <w14:schemeClr w14:val="tx1"/>
            </w14:solidFill>
          </w14:textFill>
        </w:rPr>
        <w:t>DN400~DN500</w:t>
      </w:r>
      <w:r>
        <w:rPr>
          <w:color w:val="000000" w:themeColor="text1"/>
          <w14:textFill>
            <w14:solidFill>
              <w14:schemeClr w14:val="tx1"/>
            </w14:solidFill>
          </w14:textFill>
        </w:rPr>
        <w:t xml:space="preserve">， </w:t>
      </w:r>
      <w:r>
        <w:rPr>
          <w:color w:val="000000" w:themeColor="text1"/>
          <w:spacing w:val="-5"/>
          <w14:textFill>
            <w14:solidFill>
              <w14:schemeClr w14:val="tx1"/>
            </w14:solidFill>
          </w14:textFill>
        </w:rPr>
        <w:t xml:space="preserve">管材为双壁波纹管，埋深为 </w:t>
      </w:r>
      <w:r>
        <w:rPr>
          <w:rFonts w:ascii="Times New Roman" w:eastAsia="Times New Roman"/>
          <w:color w:val="000000" w:themeColor="text1"/>
          <w14:textFill>
            <w14:solidFill>
              <w14:schemeClr w14:val="tx1"/>
            </w14:solidFill>
          </w14:textFill>
        </w:rPr>
        <w:t xml:space="preserve">1.5~2.0 </w:t>
      </w:r>
      <w:r>
        <w:rPr>
          <w:color w:val="000000" w:themeColor="text1"/>
          <w14:textFill>
            <w14:solidFill>
              <w14:schemeClr w14:val="tx1"/>
            </w14:solidFill>
          </w14:textFill>
        </w:rPr>
        <w:t>米，目前现状良好，部分路段雨水口堵塞严重。滨河路</w:t>
      </w:r>
      <w:r>
        <w:rPr>
          <w:color w:val="000000" w:themeColor="text1"/>
          <w:spacing w:val="-5"/>
          <w14:textFill>
            <w14:solidFill>
              <w14:schemeClr w14:val="tx1"/>
            </w14:solidFill>
          </w14:textFill>
        </w:rPr>
        <w:t>排水现状主要为现有雨水管管径过小，排水能力不足，从滨河路上游部分汇集的雨水不能及</w:t>
      </w:r>
      <w:r>
        <w:rPr>
          <w:color w:val="000000" w:themeColor="text1"/>
          <w:spacing w:val="-9"/>
          <w14:textFill>
            <w14:solidFill>
              <w14:schemeClr w14:val="tx1"/>
            </w14:solidFill>
          </w14:textFill>
        </w:rPr>
        <w:t>时排除，雨季时出现积水情况，部分雨水流向滨河路绿化带，对该处绿化环境造成了极大的影响。现状情况如下图所示：</w:t>
      </w:r>
    </w:p>
    <w:p>
      <w:pPr>
        <w:spacing w:after="0" w:line="364" w:lineRule="auto"/>
        <w:rPr>
          <w:color w:val="000000" w:themeColor="text1"/>
          <w14:textFill>
            <w14:solidFill>
              <w14:schemeClr w14:val="tx1"/>
            </w14:solidFill>
          </w14:textFill>
        </w:rPr>
        <w:sectPr>
          <w:pgSz w:w="11910" w:h="16840"/>
          <w:pgMar w:top="1080" w:right="820" w:bottom="1180" w:left="960" w:header="891" w:footer="993" w:gutter="0"/>
        </w:sectPr>
      </w:pPr>
    </w:p>
    <w:p>
      <w:pPr>
        <w:pStyle w:val="5"/>
        <w:rPr>
          <w:color w:val="000000" w:themeColor="text1"/>
          <w:sz w:val="20"/>
          <w14:textFill>
            <w14:solidFill>
              <w14:schemeClr w14:val="tx1"/>
            </w14:solidFill>
          </w14:textFill>
        </w:rPr>
      </w:pPr>
    </w:p>
    <w:p>
      <w:pPr>
        <w:pStyle w:val="5"/>
        <w:rPr>
          <w:color w:val="000000" w:themeColor="text1"/>
          <w:sz w:val="19"/>
          <w14:textFill>
            <w14:solidFill>
              <w14:schemeClr w14:val="tx1"/>
            </w14:solidFill>
          </w14:textFill>
        </w:rPr>
      </w:pPr>
    </w:p>
    <w:p>
      <w:pPr>
        <w:spacing w:line="240" w:lineRule="auto"/>
        <w:ind w:left="672" w:right="0" w:firstLine="0"/>
        <w:rPr>
          <w:color w:val="000000" w:themeColor="text1"/>
          <w:sz w:val="20"/>
          <w14:textFill>
            <w14:solidFill>
              <w14:schemeClr w14:val="tx1"/>
            </w14:solidFill>
          </w14:textFill>
        </w:rPr>
      </w:pPr>
      <w:r>
        <w:rPr>
          <w:color w:val="000000" w:themeColor="text1"/>
          <w:position w:val="6"/>
          <w:sz w:val="20"/>
          <w14:textFill>
            <w14:solidFill>
              <w14:schemeClr w14:val="tx1"/>
            </w14:solidFill>
          </w14:textFill>
        </w:rPr>
        <w:drawing>
          <wp:inline distT="0" distB="0" distL="0" distR="0">
            <wp:extent cx="2662555" cy="17729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20" cstate="print"/>
                    <a:stretch>
                      <a:fillRect/>
                    </a:stretch>
                  </pic:blipFill>
                  <pic:spPr>
                    <a:xfrm>
                      <a:off x="0" y="0"/>
                      <a:ext cx="2662585" cy="1773554"/>
                    </a:xfrm>
                    <a:prstGeom prst="rect">
                      <a:avLst/>
                    </a:prstGeom>
                  </pic:spPr>
                </pic:pic>
              </a:graphicData>
            </a:graphic>
          </wp:inline>
        </w:drawing>
      </w:r>
      <w:r>
        <w:rPr>
          <w:rFonts w:ascii="Times New Roman"/>
          <w:color w:val="000000" w:themeColor="text1"/>
          <w:spacing w:val="134"/>
          <w:position w:val="6"/>
          <w:sz w:val="20"/>
          <w14:textFill>
            <w14:solidFill>
              <w14:schemeClr w14:val="tx1"/>
            </w14:solidFill>
          </w14:textFill>
        </w:rPr>
        <w:t xml:space="preserve"> </w:t>
      </w:r>
      <w:r>
        <w:rPr>
          <w:color w:val="000000" w:themeColor="text1"/>
          <w:spacing w:val="134"/>
          <w:sz w:val="20"/>
          <w14:textFill>
            <w14:solidFill>
              <w14:schemeClr w14:val="tx1"/>
            </w14:solidFill>
          </w14:textFill>
        </w:rPr>
        <w:drawing>
          <wp:inline distT="0" distB="0" distL="0" distR="0">
            <wp:extent cx="2720340" cy="180403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1" cstate="print"/>
                    <a:stretch>
                      <a:fillRect/>
                    </a:stretch>
                  </pic:blipFill>
                  <pic:spPr>
                    <a:xfrm>
                      <a:off x="0" y="0"/>
                      <a:ext cx="2720409" cy="1804416"/>
                    </a:xfrm>
                    <a:prstGeom prst="rect">
                      <a:avLst/>
                    </a:prstGeom>
                  </pic:spPr>
                </pic:pic>
              </a:graphicData>
            </a:graphic>
          </wp:inline>
        </w:drawing>
      </w:r>
    </w:p>
    <w:p>
      <w:pPr>
        <w:pStyle w:val="5"/>
        <w:spacing w:before="1"/>
        <w:rPr>
          <w:color w:val="000000" w:themeColor="text1"/>
          <w:sz w:val="6"/>
          <w14:textFill>
            <w14:solidFill>
              <w14:schemeClr w14:val="tx1"/>
            </w14:solidFill>
          </w14:textFill>
        </w:rPr>
      </w:pPr>
    </w:p>
    <w:p>
      <w:pPr>
        <w:spacing w:after="0"/>
        <w:rPr>
          <w:color w:val="000000" w:themeColor="text1"/>
          <w:sz w:val="6"/>
          <w14:textFill>
            <w14:solidFill>
              <w14:schemeClr w14:val="tx1"/>
            </w14:solidFill>
          </w14:textFill>
        </w:rPr>
        <w:sectPr>
          <w:pgSz w:w="11910" w:h="16840"/>
          <w:pgMar w:top="1080" w:right="820" w:bottom="1180" w:left="960" w:header="891" w:footer="993" w:gutter="0"/>
        </w:sectPr>
      </w:pPr>
    </w:p>
    <w:p>
      <w:pPr>
        <w:pStyle w:val="5"/>
        <w:spacing w:before="5"/>
        <w:rPr>
          <w:color w:val="000000" w:themeColor="text1"/>
          <w:sz w:val="34"/>
          <w14:textFill>
            <w14:solidFill>
              <w14:schemeClr w14:val="tx1"/>
            </w14:solidFill>
          </w14:textFill>
        </w:rPr>
      </w:pPr>
    </w:p>
    <w:p>
      <w:pPr>
        <w:pStyle w:val="9"/>
        <w:numPr>
          <w:ilvl w:val="1"/>
          <w:numId w:val="9"/>
        </w:numPr>
        <w:tabs>
          <w:tab w:val="left" w:pos="1309"/>
        </w:tabs>
        <w:spacing w:before="0" w:after="0" w:line="240" w:lineRule="auto"/>
        <w:ind w:left="130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内涝成因</w:t>
      </w:r>
    </w:p>
    <w:p>
      <w:pPr>
        <w:spacing w:before="70"/>
        <w:ind w:left="708" w:right="0" w:firstLine="0"/>
        <w:jc w:val="left"/>
        <w:rPr>
          <w:b/>
          <w:color w:val="000000" w:themeColor="text1"/>
          <w:sz w:val="21"/>
          <w14:textFill>
            <w14:solidFill>
              <w14:schemeClr w14:val="tx1"/>
            </w14:solidFill>
          </w14:textFill>
        </w:rPr>
      </w:pPr>
      <w:r>
        <w:rPr>
          <w:color w:val="000000" w:themeColor="text1"/>
          <w14:textFill>
            <w14:solidFill>
              <w14:schemeClr w14:val="tx1"/>
            </w14:solidFill>
          </w14:textFill>
        </w:rPr>
        <w:br w:type="column"/>
      </w:r>
      <w:r>
        <w:rPr>
          <w:b/>
          <w:color w:val="000000" w:themeColor="text1"/>
          <w:sz w:val="21"/>
          <w14:textFill>
            <w14:solidFill>
              <w14:schemeClr w14:val="tx1"/>
            </w14:solidFill>
          </w14:textFill>
        </w:rPr>
        <w:t>内涝点周边现状</w:t>
      </w:r>
    </w:p>
    <w:p>
      <w:pPr>
        <w:spacing w:after="0"/>
        <w:jc w:val="left"/>
        <w:rPr>
          <w:color w:val="000000" w:themeColor="text1"/>
          <w:sz w:val="21"/>
          <w14:textFill>
            <w14:solidFill>
              <w14:schemeClr w14:val="tx1"/>
            </w14:solidFill>
          </w14:textFill>
        </w:rPr>
        <w:sectPr>
          <w:type w:val="continuous"/>
          <w:pgSz w:w="11910" w:h="16840"/>
          <w:pgMar w:top="1580" w:right="820" w:bottom="280" w:left="960" w:header="720" w:footer="720" w:gutter="0"/>
          <w:cols w:equalWidth="0" w:num="2">
            <w:col w:w="2309" w:space="1241"/>
            <w:col w:w="6580"/>
          </w:cols>
        </w:sectPr>
      </w:pPr>
    </w:p>
    <w:p>
      <w:pPr>
        <w:pStyle w:val="5"/>
        <w:spacing w:before="160" w:line="364" w:lineRule="auto"/>
        <w:ind w:left="227" w:right="297" w:firstLine="480"/>
        <w:rPr>
          <w:color w:val="000000" w:themeColor="text1"/>
          <w14:textFill>
            <w14:solidFill>
              <w14:schemeClr w14:val="tx1"/>
            </w14:solidFill>
          </w14:textFill>
        </w:rPr>
      </w:pPr>
      <w:r>
        <w:rPr>
          <w:color w:val="000000" w:themeColor="text1"/>
          <w14:textFill>
            <w14:solidFill>
              <w14:schemeClr w14:val="tx1"/>
            </w14:solidFill>
          </w14:textFill>
        </w:rPr>
        <w:pict>
          <v:shape id="_x0000_s1050" o:spid="_x0000_s1050" style="position:absolute;left:0pt;margin-left:57.7pt;margin-top:82.35pt;height:687.55pt;width:479.9pt;mso-position-horizontal-relative:page;mso-position-vertical-relative:page;z-index:-260994048;mso-width-relative:page;mso-height-relative:page;" filled="f" stroked="t" coordorigin="1154,1647" coordsize="9598,13751" path="m1154,1445l10752,1445m1154,15191l10752,15191m1159,1440l1159,15186m10747,1440l10747,15186e">
            <v:path arrowok="t"/>
            <v:fill on="f" focussize="0,0"/>
            <v:stroke weight="0.48pt" color="#000000"/>
            <v:imagedata o:title=""/>
            <o:lock v:ext="edit"/>
          </v:shape>
        </w:pict>
      </w:r>
      <w:r>
        <w:rPr>
          <w:color w:val="000000" w:themeColor="text1"/>
          <w14:textFill>
            <w14:solidFill>
              <w14:schemeClr w14:val="tx1"/>
            </w14:solidFill>
          </w14:textFill>
        </w:rPr>
        <w:t>涝点路面积水无排放出路，旁边山坡径流雨水夹杂泥沙较多，长期淤积造成现状边沟、雨水管、检查井等设施的堵塞，造成排出口雨水倒灌。</w:t>
      </w:r>
    </w:p>
    <w:p>
      <w:pPr>
        <w:pStyle w:val="9"/>
        <w:numPr>
          <w:ilvl w:val="1"/>
          <w:numId w:val="9"/>
        </w:numPr>
        <w:tabs>
          <w:tab w:val="left" w:pos="1309"/>
        </w:tabs>
        <w:spacing w:before="2" w:after="0" w:line="240" w:lineRule="auto"/>
        <w:ind w:left="130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解决方案</w:t>
      </w:r>
    </w:p>
    <w:p>
      <w:pPr>
        <w:pStyle w:val="5"/>
        <w:spacing w:before="160" w:line="364" w:lineRule="auto"/>
        <w:ind w:left="227" w:right="297" w:firstLine="480"/>
        <w:rPr>
          <w:color w:val="000000" w:themeColor="text1"/>
          <w14:textFill>
            <w14:solidFill>
              <w14:schemeClr w14:val="tx1"/>
            </w14:solidFill>
          </w14:textFill>
        </w:rPr>
      </w:pPr>
      <w:r>
        <w:rPr>
          <w:color w:val="000000" w:themeColor="text1"/>
          <w14:textFill>
            <w14:solidFill>
              <w14:schemeClr w14:val="tx1"/>
            </w14:solidFill>
          </w14:textFill>
        </w:rPr>
        <w:t>本项目地处茂县南边山坡下，雨季时，旁边山体径流雨水较大，因此本次雨水管道设计时考虑山体径流雨水为转输流量。</w:t>
      </w:r>
    </w:p>
    <w:p>
      <w:pPr>
        <w:pStyle w:val="5"/>
        <w:spacing w:before="1" w:line="364" w:lineRule="auto"/>
        <w:ind w:left="227" w:right="365" w:firstLine="480"/>
        <w:jc w:val="both"/>
        <w:rPr>
          <w:color w:val="000000" w:themeColor="text1"/>
          <w14:textFill>
            <w14:solidFill>
              <w14:schemeClr w14:val="tx1"/>
            </w14:solidFill>
          </w14:textFill>
        </w:rPr>
      </w:pPr>
      <w:r>
        <w:rPr>
          <w:color w:val="000000" w:themeColor="text1"/>
          <w:spacing w:val="17"/>
          <w14:textFill>
            <w14:solidFill>
              <w14:schemeClr w14:val="tx1"/>
            </w14:solidFill>
          </w14:textFill>
        </w:rPr>
        <w:t>本次将破除现有的雨水管道，沿环城公路、学府路、羌兴大道、支路等道路新建</w:t>
      </w:r>
      <w:r>
        <w:rPr>
          <w:rFonts w:ascii="Times New Roman" w:eastAsia="Times New Roman"/>
          <w:color w:val="000000" w:themeColor="text1"/>
          <w14:textFill>
            <w14:solidFill>
              <w14:schemeClr w14:val="tx1"/>
            </w14:solidFill>
          </w14:textFill>
        </w:rPr>
        <w:t xml:space="preserve">d1500~d1800 </w:t>
      </w:r>
      <w:r>
        <w:rPr>
          <w:color w:val="000000" w:themeColor="text1"/>
          <w:spacing w:val="-4"/>
          <w14:textFill>
            <w14:solidFill>
              <w14:schemeClr w14:val="tx1"/>
            </w14:solidFill>
          </w14:textFill>
        </w:rPr>
        <w:t>的大口径雨水管道；同时在南庄村内的村道旁新建雨水边沟，环城公路、学府</w:t>
      </w:r>
      <w:r>
        <w:rPr>
          <w:color w:val="000000" w:themeColor="text1"/>
          <w:spacing w:val="-5"/>
          <w14:textFill>
            <w14:solidFill>
              <w14:schemeClr w14:val="tx1"/>
            </w14:solidFill>
          </w14:textFill>
        </w:rPr>
        <w:t>路等已建道路旁新建沉泥井，有效快捷地收集南庄村居住区内的雨水，经沉泥井沉淀后排入</w:t>
      </w:r>
      <w:r>
        <w:rPr>
          <w:color w:val="000000" w:themeColor="text1"/>
          <w:spacing w:val="-6"/>
          <w14:textFill>
            <w14:solidFill>
              <w14:schemeClr w14:val="tx1"/>
            </w14:solidFill>
          </w14:textFill>
        </w:rPr>
        <w:t>本次新建的雨水管道中，避免泥沙对管道的堵塞；终点连接至就近的岷江河现有排水口，不</w:t>
      </w:r>
      <w:r>
        <w:rPr>
          <w:color w:val="000000" w:themeColor="text1"/>
          <w14:textFill>
            <w14:solidFill>
              <w14:schemeClr w14:val="tx1"/>
            </w14:solidFill>
          </w14:textFill>
        </w:rPr>
        <w:t>再新建排水口。</w:t>
      </w:r>
    </w:p>
    <w:p>
      <w:pPr>
        <w:pStyle w:val="5"/>
        <w:spacing w:before="3" w:line="364" w:lineRule="auto"/>
        <w:ind w:left="227" w:right="245" w:firstLine="480"/>
        <w:rPr>
          <w:color w:val="000000" w:themeColor="text1"/>
          <w14:textFill>
            <w14:solidFill>
              <w14:schemeClr w14:val="tx1"/>
            </w14:solidFill>
          </w14:textFill>
        </w:rPr>
      </w:pPr>
      <w:r>
        <w:rPr>
          <w:color w:val="000000" w:themeColor="text1"/>
          <w:spacing w:val="-5"/>
          <w14:textFill>
            <w14:solidFill>
              <w14:schemeClr w14:val="tx1"/>
            </w14:solidFill>
          </w14:textFill>
        </w:rPr>
        <w:t xml:space="preserve">对羌兴大桥东侧滨河路现有雨水管道进行破除，新建 </w:t>
      </w:r>
      <w:r>
        <w:rPr>
          <w:rFonts w:ascii="Times New Roman" w:eastAsia="Times New Roman"/>
          <w:color w:val="000000" w:themeColor="text1"/>
          <w14:textFill>
            <w14:solidFill>
              <w14:schemeClr w14:val="tx1"/>
            </w14:solidFill>
          </w14:textFill>
        </w:rPr>
        <w:t xml:space="preserve">d1500 </w:t>
      </w:r>
      <w:r>
        <w:rPr>
          <w:color w:val="000000" w:themeColor="text1"/>
          <w:spacing w:val="-5"/>
          <w14:textFill>
            <w14:solidFill>
              <w14:schemeClr w14:val="tx1"/>
            </w14:solidFill>
          </w14:textFill>
        </w:rPr>
        <w:t>的大口径雨水管。同时对内</w:t>
      </w:r>
      <w:r>
        <w:rPr>
          <w:color w:val="000000" w:themeColor="text1"/>
          <w:spacing w:val="-16"/>
          <w14:textFill>
            <w14:solidFill>
              <w14:schemeClr w14:val="tx1"/>
            </w14:solidFill>
          </w14:textFill>
        </w:rPr>
        <w:t xml:space="preserve">涝点周边道路雨水口改造并加密，对部分破损雨水口进行更换，使得雨水及时排放且有出路； </w:t>
      </w:r>
      <w:r>
        <w:rPr>
          <w:color w:val="000000" w:themeColor="text1"/>
          <w14:textFill>
            <w14:solidFill>
              <w14:schemeClr w14:val="tx1"/>
            </w14:solidFill>
          </w14:textFill>
        </w:rPr>
        <w:t>同时对环城公路段的雨水沟渠进行清淤。具体实施方案下阶段优化完善。</w:t>
      </w:r>
    </w:p>
    <w:p>
      <w:pPr>
        <w:pStyle w:val="5"/>
        <w:spacing w:before="2"/>
        <w:ind w:left="708"/>
        <w:rPr>
          <w:color w:val="000000" w:themeColor="text1"/>
          <w14:textFill>
            <w14:solidFill>
              <w14:schemeClr w14:val="tx1"/>
            </w14:solidFill>
          </w14:textFill>
        </w:rPr>
      </w:pPr>
      <w:r>
        <w:rPr>
          <w:color w:val="000000" w:themeColor="text1"/>
          <w14:textFill>
            <w14:solidFill>
              <w14:schemeClr w14:val="tx1"/>
            </w14:solidFill>
          </w14:textFill>
        </w:rPr>
        <w:t>涝点排出口：接入岷江河现有雨水排口中，由该排口排入岷江河中。</w:t>
      </w:r>
    </w:p>
    <w:p>
      <w:pPr>
        <w:pStyle w:val="5"/>
        <w:spacing w:before="161" w:line="364" w:lineRule="auto"/>
        <w:ind w:left="227" w:right="363" w:firstLine="480"/>
        <w:jc w:val="both"/>
        <w:rPr>
          <w:color w:val="000000" w:themeColor="text1"/>
          <w14:textFill>
            <w14:solidFill>
              <w14:schemeClr w14:val="tx1"/>
            </w14:solidFill>
          </w14:textFill>
        </w:rPr>
      </w:pPr>
      <w:r>
        <w:rPr>
          <w:color w:val="000000" w:themeColor="text1"/>
          <w:spacing w:val="-5"/>
          <w14:textFill>
            <w14:solidFill>
              <w14:schemeClr w14:val="tx1"/>
            </w14:solidFill>
          </w14:textFill>
        </w:rPr>
        <w:t>本次方案解决内涝点雨水无法排出问题，根据现状条件，结合下游渠道及水系整改，通</w:t>
      </w:r>
      <w:r>
        <w:rPr>
          <w:color w:val="000000" w:themeColor="text1"/>
          <w:spacing w:val="-8"/>
          <w14:textFill>
            <w14:solidFill>
              <w14:schemeClr w14:val="tx1"/>
            </w14:solidFill>
          </w14:textFill>
        </w:rPr>
        <w:t>过新建雨水管道、边沟、清淤等方式，优化水系排放条件，使得雨水既能及时收集，又有出</w:t>
      </w:r>
      <w:r>
        <w:rPr>
          <w:color w:val="000000" w:themeColor="text1"/>
          <w14:textFill>
            <w14:solidFill>
              <w14:schemeClr w14:val="tx1"/>
            </w14:solidFill>
          </w14:textFill>
        </w:rPr>
        <w:t>处，防止内涝再次发生。</w:t>
      </w:r>
    </w:p>
    <w:p>
      <w:pPr>
        <w:pStyle w:val="9"/>
        <w:numPr>
          <w:ilvl w:val="1"/>
          <w:numId w:val="9"/>
        </w:numPr>
        <w:tabs>
          <w:tab w:val="left" w:pos="1309"/>
        </w:tabs>
        <w:spacing w:before="1" w:after="0" w:line="240" w:lineRule="auto"/>
        <w:ind w:left="130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临时排水措施</w:t>
      </w:r>
    </w:p>
    <w:p>
      <w:pPr>
        <w:pStyle w:val="5"/>
        <w:spacing w:before="161" w:line="364" w:lineRule="auto"/>
        <w:ind w:left="227" w:right="365" w:firstLine="480"/>
        <w:jc w:val="both"/>
        <w:rPr>
          <w:color w:val="000000" w:themeColor="text1"/>
          <w14:textFill>
            <w14:solidFill>
              <w14:schemeClr w14:val="tx1"/>
            </w14:solidFill>
          </w14:textFill>
        </w:rPr>
      </w:pPr>
      <w:r>
        <w:rPr>
          <w:color w:val="000000" w:themeColor="text1"/>
          <w:spacing w:val="-5"/>
          <w14:textFill>
            <w14:solidFill>
              <w14:schemeClr w14:val="tx1"/>
            </w14:solidFill>
          </w14:textFill>
        </w:rPr>
        <w:t>本次不涉及污水管道的建设，污水仍由原管道收集。由于道路两边的建筑已形成，雨水</w:t>
      </w:r>
      <w:r>
        <w:rPr>
          <w:color w:val="000000" w:themeColor="text1"/>
          <w:spacing w:val="-4"/>
          <w14:textFill>
            <w14:solidFill>
              <w14:schemeClr w14:val="tx1"/>
            </w14:solidFill>
          </w14:textFill>
        </w:rPr>
        <w:t>是靠本项目道路下的雨水管网进行排放，为避免施工期间为居民的生活带来不便，在施工期</w:t>
      </w:r>
      <w:r>
        <w:rPr>
          <w:color w:val="000000" w:themeColor="text1"/>
          <w:spacing w:val="-5"/>
          <w14:textFill>
            <w14:solidFill>
              <w14:schemeClr w14:val="tx1"/>
            </w14:solidFill>
          </w14:textFill>
        </w:rPr>
        <w:t xml:space="preserve">间，将建造一条 </w:t>
      </w:r>
      <w:r>
        <w:rPr>
          <w:rFonts w:ascii="Times New Roman" w:eastAsia="Times New Roman"/>
          <w:color w:val="000000" w:themeColor="text1"/>
          <w14:textFill>
            <w14:solidFill>
              <w14:schemeClr w14:val="tx1"/>
            </w14:solidFill>
          </w14:textFill>
        </w:rPr>
        <w:t xml:space="preserve">DN400 </w:t>
      </w:r>
      <w:r>
        <w:rPr>
          <w:color w:val="000000" w:themeColor="text1"/>
          <w14:textFill>
            <w14:solidFill>
              <w14:schemeClr w14:val="tx1"/>
            </w14:solidFill>
          </w14:textFill>
        </w:rPr>
        <w:t>临时收集管，排水出口为岷江，待正式管道建成将对临时管道进行</w:t>
      </w:r>
    </w:p>
    <w:p>
      <w:pPr>
        <w:spacing w:after="0" w:line="364" w:lineRule="auto"/>
        <w:jc w:val="both"/>
        <w:rPr>
          <w:color w:val="000000" w:themeColor="text1"/>
          <w14:textFill>
            <w14:solidFill>
              <w14:schemeClr w14:val="tx1"/>
            </w14:solidFill>
          </w14:textFill>
        </w:rPr>
        <w:sectPr>
          <w:type w:val="continuous"/>
          <w:pgSz w:w="11910" w:h="16840"/>
          <w:pgMar w:top="1580" w:right="820" w:bottom="280" w:left="960" w:header="720" w:footer="720" w:gutter="0"/>
        </w:sectPr>
      </w:pPr>
    </w:p>
    <w:p>
      <w:pPr>
        <w:pStyle w:val="5"/>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51" o:spid="_x0000_s1051" style="position:absolute;left:0pt;margin-left:57.7pt;margin-top:82.35pt;height:687.55pt;width:479.9pt;mso-position-horizontal-relative:page;mso-position-vertical-relative:page;z-index:-260990976;mso-width-relative:page;mso-height-relative:page;" filled="f" stroked="t" coordorigin="1154,1647" coordsize="9598,13751" path="m1154,1445l10752,1445m1154,15191l10752,15191m1159,1440l1159,15186m10747,1440l10747,15186e">
            <v:path arrowok="t"/>
            <v:fill on="f" focussize="0,0"/>
            <v:stroke weight="0.48pt" color="#000000"/>
            <v:imagedata o:title=""/>
            <o:lock v:ext="edit"/>
          </v:shape>
        </w:pict>
      </w:r>
    </w:p>
    <w:p>
      <w:pPr>
        <w:pStyle w:val="5"/>
        <w:spacing w:before="67"/>
        <w:ind w:left="227"/>
        <w:rPr>
          <w:color w:val="000000" w:themeColor="text1"/>
          <w14:textFill>
            <w14:solidFill>
              <w14:schemeClr w14:val="tx1"/>
            </w14:solidFill>
          </w14:textFill>
        </w:rPr>
      </w:pPr>
      <w:r>
        <w:rPr>
          <w:color w:val="000000" w:themeColor="text1"/>
          <w14:textFill>
            <w14:solidFill>
              <w14:schemeClr w14:val="tx1"/>
            </w14:solidFill>
          </w14:textFill>
        </w:rPr>
        <w:t>破除和回填。</w:t>
      </w:r>
    </w:p>
    <w:p>
      <w:pPr>
        <w:pStyle w:val="5"/>
        <w:spacing w:before="160"/>
        <w:ind w:left="708"/>
        <w:rPr>
          <w:color w:val="000000" w:themeColor="text1"/>
          <w14:textFill>
            <w14:solidFill>
              <w14:schemeClr w14:val="tx1"/>
            </w14:solidFill>
          </w14:textFill>
        </w:rPr>
      </w:pPr>
      <w:r>
        <w:rPr>
          <w:color w:val="000000" w:themeColor="text1"/>
          <w14:textFill>
            <w14:solidFill>
              <w14:schemeClr w14:val="tx1"/>
            </w14:solidFill>
          </w14:textFill>
        </w:rPr>
        <w:t>内涝点改造方案总图如下：</w:t>
      </w:r>
    </w:p>
    <w:p>
      <w:pPr>
        <w:pStyle w:val="5"/>
        <w:spacing w:before="3"/>
        <w:rPr>
          <w:color w:val="000000" w:themeColor="text1"/>
          <w:sz w:val="12"/>
          <w14:textFill>
            <w14:solidFill>
              <w14:schemeClr w14:val="tx1"/>
            </w14:solidFill>
          </w14:textFill>
        </w:rPr>
      </w:pPr>
      <w:r>
        <w:rPr>
          <w:color w:val="000000" w:themeColor="text1"/>
          <w14:textFill>
            <w14:solidFill>
              <w14:schemeClr w14:val="tx1"/>
            </w14:solidFill>
          </w14:textFill>
        </w:rPr>
        <w:drawing>
          <wp:anchor distT="0" distB="0" distL="0" distR="0" simplePos="0" relativeHeight="1024" behindDoc="0" locked="0" layoutInCell="1" allowOverlap="1">
            <wp:simplePos x="0" y="0"/>
            <wp:positionH relativeFrom="page">
              <wp:posOffset>1080135</wp:posOffset>
            </wp:positionH>
            <wp:positionV relativeFrom="paragraph">
              <wp:posOffset>123825</wp:posOffset>
            </wp:positionV>
            <wp:extent cx="5415280" cy="42259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22" cstate="print"/>
                    <a:stretch>
                      <a:fillRect/>
                    </a:stretch>
                  </pic:blipFill>
                  <pic:spPr>
                    <a:xfrm>
                      <a:off x="0" y="0"/>
                      <a:ext cx="5415398" cy="4226242"/>
                    </a:xfrm>
                    <a:prstGeom prst="rect">
                      <a:avLst/>
                    </a:prstGeom>
                  </pic:spPr>
                </pic:pic>
              </a:graphicData>
            </a:graphic>
          </wp:anchor>
        </w:drawing>
      </w:r>
    </w:p>
    <w:p>
      <w:pPr>
        <w:spacing w:before="85"/>
        <w:ind w:left="0" w:right="135" w:firstLine="0"/>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内涝改造方案总图</w:t>
      </w:r>
    </w:p>
    <w:p>
      <w:pPr>
        <w:pStyle w:val="5"/>
        <w:rPr>
          <w:b/>
          <w:color w:val="000000" w:themeColor="text1"/>
          <w:sz w:val="20"/>
          <w14:textFill>
            <w14:solidFill>
              <w14:schemeClr w14:val="tx1"/>
            </w14:solidFill>
          </w14:textFill>
        </w:rPr>
      </w:pPr>
    </w:p>
    <w:p>
      <w:pPr>
        <w:pStyle w:val="5"/>
        <w:spacing w:before="4"/>
        <w:rPr>
          <w:b/>
          <w:color w:val="000000" w:themeColor="text1"/>
          <w:sz w:val="21"/>
          <w14:textFill>
            <w14:solidFill>
              <w14:schemeClr w14:val="tx1"/>
            </w14:solidFill>
          </w14:textFill>
        </w:rPr>
      </w:pPr>
      <w:r>
        <w:rPr>
          <w:color w:val="000000" w:themeColor="text1"/>
          <w14:textFill>
            <w14:solidFill>
              <w14:schemeClr w14:val="tx1"/>
            </w14:solidFill>
          </w14:textFill>
        </w:rPr>
        <w:drawing>
          <wp:anchor distT="0" distB="0" distL="0" distR="0" simplePos="0" relativeHeight="1024" behindDoc="0" locked="0" layoutInCell="1" allowOverlap="1">
            <wp:simplePos x="0" y="0"/>
            <wp:positionH relativeFrom="page">
              <wp:posOffset>1240790</wp:posOffset>
            </wp:positionH>
            <wp:positionV relativeFrom="paragraph">
              <wp:posOffset>198755</wp:posOffset>
            </wp:positionV>
            <wp:extent cx="4995545" cy="290195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23" cstate="print"/>
                    <a:stretch>
                      <a:fillRect/>
                    </a:stretch>
                  </pic:blipFill>
                  <pic:spPr>
                    <a:xfrm>
                      <a:off x="0" y="0"/>
                      <a:ext cx="4995228" cy="2901696"/>
                    </a:xfrm>
                    <a:prstGeom prst="rect">
                      <a:avLst/>
                    </a:prstGeom>
                  </pic:spPr>
                </pic:pic>
              </a:graphicData>
            </a:graphic>
          </wp:anchor>
        </w:drawing>
      </w:r>
    </w:p>
    <w:p>
      <w:pPr>
        <w:pStyle w:val="5"/>
        <w:spacing w:before="7"/>
        <w:rPr>
          <w:b/>
          <w:color w:val="000000" w:themeColor="text1"/>
          <w:sz w:val="8"/>
          <w14:textFill>
            <w14:solidFill>
              <w14:schemeClr w14:val="tx1"/>
            </w14:solidFill>
          </w14:textFill>
        </w:rPr>
      </w:pPr>
    </w:p>
    <w:p>
      <w:pPr>
        <w:spacing w:before="70"/>
        <w:ind w:left="0" w:right="130" w:firstLine="0"/>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管道综合标准横断面图</w:t>
      </w:r>
    </w:p>
    <w:p>
      <w:pPr>
        <w:spacing w:after="0"/>
        <w:jc w:val="center"/>
        <w:rPr>
          <w:color w:val="000000" w:themeColor="text1"/>
          <w:sz w:val="21"/>
          <w14:textFill>
            <w14:solidFill>
              <w14:schemeClr w14:val="tx1"/>
            </w14:solidFill>
          </w14:textFill>
        </w:rPr>
        <w:sectPr>
          <w:pgSz w:w="11910" w:h="16840"/>
          <w:pgMar w:top="1080" w:right="820" w:bottom="1180" w:left="960" w:header="891" w:footer="993" w:gutter="0"/>
        </w:sectPr>
      </w:pPr>
    </w:p>
    <w:p>
      <w:pPr>
        <w:pStyle w:val="5"/>
        <w:rPr>
          <w:b/>
          <w:color w:val="000000" w:themeColor="text1"/>
          <w:sz w:val="29"/>
          <w14:textFill>
            <w14:solidFill>
              <w14:schemeClr w14:val="tx1"/>
            </w14:solidFill>
          </w14:textFill>
        </w:rPr>
      </w:pPr>
      <w:r>
        <w:rPr>
          <w:color w:val="000000" w:themeColor="text1"/>
          <w14:textFill>
            <w14:solidFill>
              <w14:schemeClr w14:val="tx1"/>
            </w14:solidFill>
          </w14:textFill>
        </w:rPr>
        <w:pict>
          <v:shape id="_x0000_s1052" o:spid="_x0000_s1052" style="position:absolute;left:0pt;margin-left:57.7pt;margin-top:90.15pt;height:679.75pt;width:479.9pt;mso-position-horizontal-relative:page;mso-position-vertical-relative:page;z-index:-260989952;mso-width-relative:page;mso-height-relative:page;" filled="f" stroked="t" coordorigin="1154,1803" coordsize="9598,13595" path="m1154,1445l10752,1445m1154,15035l10752,15035m1159,1440l1159,15030m10747,1440l10747,15030e">
            <v:path arrowok="t"/>
            <v:fill on="f" focussize="0,0"/>
            <v:stroke weight="0.48pt" color="#000000"/>
            <v:imagedata o:title=""/>
            <o:lock v:ext="edit"/>
          </v:shape>
        </w:pict>
      </w:r>
    </w:p>
    <w:p>
      <w:pPr>
        <w:pStyle w:val="5"/>
        <w:spacing w:before="67"/>
        <w:ind w:left="70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3、管道材质的确定</w:t>
      </w:r>
    </w:p>
    <w:p>
      <w:pPr>
        <w:pStyle w:val="5"/>
        <w:spacing w:before="160" w:line="364" w:lineRule="auto"/>
        <w:ind w:left="227" w:right="365" w:firstLine="480"/>
        <w:jc w:val="both"/>
        <w:rPr>
          <w:color w:val="000000" w:themeColor="text1"/>
          <w14:textFill>
            <w14:solidFill>
              <w14:schemeClr w14:val="tx1"/>
            </w14:solidFill>
          </w14:textFill>
        </w:rPr>
      </w:pPr>
      <w:r>
        <w:rPr>
          <w:color w:val="000000" w:themeColor="text1"/>
          <w:spacing w:val="-7"/>
          <w14:textFill>
            <w14:solidFill>
              <w14:schemeClr w14:val="tx1"/>
            </w14:solidFill>
          </w14:textFill>
        </w:rPr>
        <w:t>本工程地处茂县城区，结合当地排水管道使用习惯及项目情况，本次排水管道管材设计</w:t>
      </w:r>
      <w:r>
        <w:rPr>
          <w:color w:val="000000" w:themeColor="text1"/>
          <w14:textFill>
            <w14:solidFill>
              <w14:schemeClr w14:val="tx1"/>
            </w14:solidFill>
          </w14:textFill>
        </w:rPr>
        <w:t>考虑采用双壁波纹管（</w:t>
      </w:r>
      <w:r>
        <w:rPr>
          <w:rFonts w:ascii="Times New Roman" w:eastAsia="Times New Roman"/>
          <w:color w:val="000000" w:themeColor="text1"/>
          <w14:textFill>
            <w14:solidFill>
              <w14:schemeClr w14:val="tx1"/>
            </w14:solidFill>
          </w14:textFill>
        </w:rPr>
        <w:t>HDPE</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SN</w:t>
      </w:r>
      <w:r>
        <w:rPr>
          <w:color w:val="000000" w:themeColor="text1"/>
          <w14:textFill>
            <w14:solidFill>
              <w14:schemeClr w14:val="tx1"/>
            </w14:solidFill>
          </w14:textFill>
        </w:rPr>
        <w:t>（环刚度）</w:t>
      </w:r>
      <w:r>
        <w:rPr>
          <w:color w:val="000000" w:themeColor="text1"/>
          <w:spacing w:val="-31"/>
          <w14:textFill>
            <w14:solidFill>
              <w14:schemeClr w14:val="tx1"/>
            </w14:solidFill>
          </w14:textFill>
        </w:rPr>
        <w:t xml:space="preserve">为 </w:t>
      </w:r>
      <w:r>
        <w:rPr>
          <w:rFonts w:ascii="Times New Roman" w:eastAsia="Times New Roman"/>
          <w:color w:val="000000" w:themeColor="text1"/>
          <w14:textFill>
            <w14:solidFill>
              <w14:schemeClr w14:val="tx1"/>
            </w14:solidFill>
          </w14:textFill>
        </w:rPr>
        <w:t>10</w:t>
      </w:r>
      <w:r>
        <w:rPr>
          <w:color w:val="000000" w:themeColor="text1"/>
          <w14:textFill>
            <w14:solidFill>
              <w14:schemeClr w14:val="tx1"/>
            </w14:solidFill>
          </w14:textFill>
        </w:rPr>
        <w:t>。</w:t>
      </w:r>
    </w:p>
    <w:p>
      <w:pPr>
        <w:pStyle w:val="5"/>
        <w:spacing w:before="1"/>
        <w:ind w:left="70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4、沟槽开挖、支护及回填</w:t>
      </w:r>
    </w:p>
    <w:p>
      <w:pPr>
        <w:pStyle w:val="9"/>
        <w:numPr>
          <w:ilvl w:val="0"/>
          <w:numId w:val="11"/>
        </w:numPr>
        <w:tabs>
          <w:tab w:val="left" w:pos="1309"/>
        </w:tabs>
        <w:spacing w:before="161" w:after="0" w:line="364" w:lineRule="auto"/>
        <w:ind w:left="227" w:right="360" w:firstLine="48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沟槽开挖及支护按《给水排水管道工程施工及验收规范》（</w:t>
      </w:r>
      <w:r>
        <w:rPr>
          <w:rFonts w:ascii="Times New Roman" w:hAnsi="Times New Roman" w:eastAsia="Times New Roman"/>
          <w:color w:val="000000" w:themeColor="text1"/>
          <w:sz w:val="24"/>
          <w14:textFill>
            <w14:solidFill>
              <w14:schemeClr w14:val="tx1"/>
            </w14:solidFill>
          </w14:textFill>
        </w:rPr>
        <w:t>GB50268-2008</w:t>
      </w:r>
      <w:r>
        <w:rPr>
          <w:color w:val="000000" w:themeColor="text1"/>
          <w:sz w:val="24"/>
          <w14:textFill>
            <w14:solidFill>
              <w14:schemeClr w14:val="tx1"/>
            </w14:solidFill>
          </w14:textFill>
        </w:rPr>
        <w:t>）</w:t>
      </w:r>
      <w:r>
        <w:rPr>
          <w:color w:val="000000" w:themeColor="text1"/>
          <w:spacing w:val="-8"/>
          <w:sz w:val="24"/>
          <w14:textFill>
            <w14:solidFill>
              <w14:schemeClr w14:val="tx1"/>
            </w14:solidFill>
          </w14:textFill>
        </w:rPr>
        <w:t>中的</w:t>
      </w:r>
      <w:r>
        <w:rPr>
          <w:color w:val="000000" w:themeColor="text1"/>
          <w:spacing w:val="-25"/>
          <w:sz w:val="24"/>
          <w14:textFill>
            <w14:solidFill>
              <w14:schemeClr w14:val="tx1"/>
            </w14:solidFill>
          </w14:textFill>
        </w:rPr>
        <w:t xml:space="preserve">第 </w:t>
      </w:r>
      <w:r>
        <w:rPr>
          <w:rFonts w:ascii="Times New Roman" w:hAnsi="Times New Roman" w:eastAsia="Times New Roman"/>
          <w:color w:val="000000" w:themeColor="text1"/>
          <w:sz w:val="24"/>
          <w14:textFill>
            <w14:solidFill>
              <w14:schemeClr w14:val="tx1"/>
            </w14:solidFill>
          </w14:textFill>
        </w:rPr>
        <w:t>4.3</w:t>
      </w:r>
      <w:r>
        <w:rPr>
          <w:rFonts w:ascii="Times New Roman" w:hAnsi="Times New Roman" w:eastAsia="Times New Roman"/>
          <w:color w:val="000000" w:themeColor="text1"/>
          <w:spacing w:val="12"/>
          <w:sz w:val="24"/>
          <w14:textFill>
            <w14:solidFill>
              <w14:schemeClr w14:val="tx1"/>
            </w14:solidFill>
          </w14:textFill>
        </w:rPr>
        <w:t xml:space="preserve"> </w:t>
      </w:r>
      <w:r>
        <w:rPr>
          <w:color w:val="000000" w:themeColor="text1"/>
          <w:spacing w:val="-4"/>
          <w:sz w:val="24"/>
          <w14:textFill>
            <w14:solidFill>
              <w14:schemeClr w14:val="tx1"/>
            </w14:solidFill>
          </w14:textFill>
        </w:rPr>
        <w:t xml:space="preserve">条相关规定执行。本项目采用 </w:t>
      </w:r>
      <w:r>
        <w:rPr>
          <w:rFonts w:ascii="Times New Roman" w:hAnsi="Times New Roman" w:eastAsia="Times New Roman"/>
          <w:color w:val="000000" w:themeColor="text1"/>
          <w:sz w:val="24"/>
          <w14:textFill>
            <w14:solidFill>
              <w14:schemeClr w14:val="tx1"/>
            </w14:solidFill>
          </w14:textFill>
        </w:rPr>
        <w:t>180</w:t>
      </w:r>
      <w:r>
        <w:rPr>
          <w:color w:val="000000" w:themeColor="text1"/>
          <w:sz w:val="24"/>
          <w14:textFill>
            <w14:solidFill>
              <w14:schemeClr w14:val="tx1"/>
            </w14:solidFill>
          </w14:textFill>
        </w:rPr>
        <w:t>°砂石基础，基坑宽度按照国标《给水排水管道工程施工及验收规范》（</w:t>
      </w:r>
      <w:r>
        <w:rPr>
          <w:rFonts w:ascii="Times New Roman" w:hAnsi="Times New Roman" w:eastAsia="Times New Roman"/>
          <w:color w:val="000000" w:themeColor="text1"/>
          <w:sz w:val="24"/>
          <w14:textFill>
            <w14:solidFill>
              <w14:schemeClr w14:val="tx1"/>
            </w14:solidFill>
          </w14:textFill>
        </w:rPr>
        <w:t>GB50268</w:t>
      </w:r>
      <w:r>
        <w:rPr>
          <w:rFonts w:ascii="Times New Roman" w:hAnsi="Times New Roman" w:eastAsia="Times New Roman"/>
          <w:color w:val="000000" w:themeColor="text1"/>
          <w:spacing w:val="-1"/>
          <w:sz w:val="24"/>
          <w14:textFill>
            <w14:solidFill>
              <w14:schemeClr w14:val="tx1"/>
            </w14:solidFill>
          </w14:textFill>
        </w:rPr>
        <w:t xml:space="preserve"> -</w:t>
      </w:r>
      <w:r>
        <w:rPr>
          <w:rFonts w:ascii="Times New Roman" w:hAnsi="Times New Roman" w:eastAsia="Times New Roman"/>
          <w:color w:val="000000" w:themeColor="text1"/>
          <w:sz w:val="24"/>
          <w14:textFill>
            <w14:solidFill>
              <w14:schemeClr w14:val="tx1"/>
            </w14:solidFill>
          </w14:textFill>
        </w:rPr>
        <w:t>2008</w:t>
      </w:r>
      <w:r>
        <w:rPr>
          <w:color w:val="000000" w:themeColor="text1"/>
          <w:sz w:val="24"/>
          <w14:textFill>
            <w14:solidFill>
              <w14:schemeClr w14:val="tx1"/>
            </w14:solidFill>
          </w14:textFill>
        </w:rPr>
        <w:t>）执行；</w:t>
      </w:r>
    </w:p>
    <w:p>
      <w:pPr>
        <w:pStyle w:val="5"/>
        <w:spacing w:before="2"/>
        <w:ind w:left="708"/>
        <w:rPr>
          <w:color w:val="000000" w:themeColor="text1"/>
          <w14:textFill>
            <w14:solidFill>
              <w14:schemeClr w14:val="tx1"/>
            </w14:solidFill>
          </w14:textFill>
        </w:rPr>
      </w:pPr>
      <w:r>
        <w:rPr>
          <w:color w:val="000000" w:themeColor="text1"/>
          <w14:textFill>
            <w14:solidFill>
              <w14:schemeClr w14:val="tx1"/>
            </w14:solidFill>
          </w14:textFill>
        </w:rPr>
        <w:t>当沟槽不加支撑时，沟槽边坡最陡坡度应符合《给水排水管道工程施工及验收规范</w:t>
      </w:r>
    </w:p>
    <w:p>
      <w:pPr>
        <w:pStyle w:val="5"/>
        <w:spacing w:before="160" w:line="364" w:lineRule="auto"/>
        <w:ind w:left="227" w:right="296"/>
        <w:rPr>
          <w:color w:val="000000" w:themeColor="text1"/>
          <w14:textFill>
            <w14:solidFill>
              <w14:schemeClr w14:val="tx1"/>
            </w14:solidFill>
          </w14:textFill>
        </w:rPr>
      </w:pP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GB50268-2008</w:t>
      </w:r>
      <w:r>
        <w:rPr>
          <w:color w:val="000000" w:themeColor="text1"/>
          <w14:textFill>
            <w14:solidFill>
              <w14:schemeClr w14:val="tx1"/>
            </w14:solidFill>
          </w14:textFill>
        </w:rPr>
        <w:t xml:space="preserve">）》中 </w:t>
      </w:r>
      <w:r>
        <w:rPr>
          <w:rFonts w:ascii="Times New Roman" w:eastAsia="Times New Roman"/>
          <w:color w:val="000000" w:themeColor="text1"/>
          <w14:textFill>
            <w14:solidFill>
              <w14:schemeClr w14:val="tx1"/>
            </w14:solidFill>
          </w14:textFill>
        </w:rPr>
        <w:t xml:space="preserve">4.3.3 </w:t>
      </w:r>
      <w:r>
        <w:rPr>
          <w:color w:val="000000" w:themeColor="text1"/>
          <w14:textFill>
            <w14:solidFill>
              <w14:schemeClr w14:val="tx1"/>
            </w14:solidFill>
          </w14:textFill>
        </w:rPr>
        <w:t>条的规定，具体坡度应依据项目地质勘测资料确定；对条件特殊的管段，沟槽宽度及开挖边坡由施工方案确定。</w:t>
      </w:r>
    </w:p>
    <w:p>
      <w:pPr>
        <w:pStyle w:val="5"/>
        <w:spacing w:before="1" w:line="364" w:lineRule="auto"/>
        <w:ind w:left="227" w:right="294" w:firstLine="480"/>
        <w:rPr>
          <w:color w:val="000000" w:themeColor="text1"/>
          <w14:textFill>
            <w14:solidFill>
              <w14:schemeClr w14:val="tx1"/>
            </w14:solidFill>
          </w14:textFill>
        </w:rPr>
      </w:pPr>
      <w:r>
        <w:rPr>
          <w:color w:val="000000" w:themeColor="text1"/>
          <w14:textFill>
            <w14:solidFill>
              <w14:schemeClr w14:val="tx1"/>
            </w14:solidFill>
          </w14:textFill>
        </w:rPr>
        <w:t>当采用直槽开挖或放坡坡度不能满足要求时，应根据相关规定做好沟槽支护。此次沟槽开挖考虑直槽开挖减少社会影响，因此设计考虑采用钢板桩支护。</w:t>
      </w:r>
    </w:p>
    <w:p>
      <w:pPr>
        <w:pStyle w:val="9"/>
        <w:numPr>
          <w:ilvl w:val="0"/>
          <w:numId w:val="11"/>
        </w:numPr>
        <w:tabs>
          <w:tab w:val="left" w:pos="1311"/>
        </w:tabs>
        <w:spacing w:before="1" w:after="0" w:line="364" w:lineRule="auto"/>
        <w:ind w:left="227" w:right="368"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沟槽回填土须分层夯实，管道两侧要同时进行，均匀上升，不得一边超载而另一边空载。沟槽回填土密实度要求如下：</w:t>
      </w:r>
    </w:p>
    <w:p>
      <w:pPr>
        <w:pStyle w:val="5"/>
        <w:spacing w:before="2"/>
        <w:ind w:left="708"/>
        <w:rPr>
          <w:color w:val="000000" w:themeColor="text1"/>
          <w14:textFill>
            <w14:solidFill>
              <w14:schemeClr w14:val="tx1"/>
            </w14:solidFill>
          </w14:textFill>
        </w:rPr>
      </w:pPr>
      <w:r>
        <w:rPr>
          <w:color w:val="000000" w:themeColor="text1"/>
          <w14:textFill>
            <w14:solidFill>
              <w14:schemeClr w14:val="tx1"/>
            </w14:solidFill>
          </w14:textFill>
        </w:rPr>
        <w:t xml:space="preserve">Ⅰ区：回填压实度不小于 </w:t>
      </w:r>
      <w:r>
        <w:rPr>
          <w:rFonts w:ascii="Times New Roman" w:hAnsi="Times New Roman" w:eastAsia="Times New Roman"/>
          <w:color w:val="000000" w:themeColor="text1"/>
          <w14:textFill>
            <w14:solidFill>
              <w14:schemeClr w14:val="tx1"/>
            </w14:solidFill>
          </w14:textFill>
        </w:rPr>
        <w:t>0.95</w:t>
      </w:r>
      <w:r>
        <w:rPr>
          <w:color w:val="000000" w:themeColor="text1"/>
          <w14:textFill>
            <w14:solidFill>
              <w14:schemeClr w14:val="tx1"/>
            </w14:solidFill>
          </w14:textFill>
        </w:rPr>
        <w:t>；</w:t>
      </w:r>
    </w:p>
    <w:p>
      <w:pPr>
        <w:pStyle w:val="5"/>
        <w:spacing w:before="160" w:line="364" w:lineRule="auto"/>
        <w:ind w:left="708" w:right="4069"/>
        <w:rPr>
          <w:color w:val="000000" w:themeColor="text1"/>
          <w14:textFill>
            <w14:solidFill>
              <w14:schemeClr w14:val="tx1"/>
            </w14:solidFill>
          </w14:textFill>
        </w:rPr>
      </w:pPr>
      <w:r>
        <w:rPr>
          <w:color w:val="000000" w:themeColor="text1"/>
          <w14:textFill>
            <w14:solidFill>
              <w14:schemeClr w14:val="tx1"/>
            </w14:solidFill>
          </w14:textFill>
        </w:rPr>
        <w:t xml:space="preserve">Ⅱ区：回填压实度不小于 </w:t>
      </w:r>
      <w:r>
        <w:rPr>
          <w:rFonts w:ascii="Times New Roman" w:hAnsi="Times New Roman" w:eastAsia="Times New Roman"/>
          <w:color w:val="000000" w:themeColor="text1"/>
          <w14:textFill>
            <w14:solidFill>
              <w14:schemeClr w14:val="tx1"/>
            </w14:solidFill>
          </w14:textFill>
        </w:rPr>
        <w:t>0.87</w:t>
      </w:r>
      <w:r>
        <w:rPr>
          <w:color w:val="000000" w:themeColor="text1"/>
          <w14:textFill>
            <w14:solidFill>
              <w14:schemeClr w14:val="tx1"/>
            </w14:solidFill>
          </w14:textFill>
        </w:rPr>
        <w:t>（轻型击实标准）； Ⅲ区：回填密实度与道路路基密实度相同。</w:t>
      </w:r>
    </w:p>
    <w:p>
      <w:pPr>
        <w:pStyle w:val="9"/>
        <w:numPr>
          <w:ilvl w:val="0"/>
          <w:numId w:val="11"/>
        </w:numPr>
        <w:tabs>
          <w:tab w:val="left" w:pos="1311"/>
        </w:tabs>
        <w:spacing w:before="1" w:after="0" w:line="364" w:lineRule="auto"/>
        <w:ind w:left="227" w:right="368"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管基达到设计强度及闭水试验合格后应及时进行沟槽回填。回填时应采用良土回填或符合要求的土进行回填。根据项目的实际情况，管道沟槽回填采用砂砾石回填。</w:t>
      </w:r>
    </w:p>
    <w:p>
      <w:pPr>
        <w:pStyle w:val="9"/>
        <w:numPr>
          <w:ilvl w:val="0"/>
          <w:numId w:val="11"/>
        </w:numPr>
        <w:tabs>
          <w:tab w:val="left" w:pos="1316"/>
        </w:tabs>
        <w:spacing w:before="2" w:after="0" w:line="364" w:lineRule="auto"/>
        <w:ind w:left="227" w:right="363" w:firstLine="480"/>
        <w:jc w:val="left"/>
        <w:rPr>
          <w:color w:val="000000" w:themeColor="text1"/>
          <w:sz w:val="24"/>
          <w14:textFill>
            <w14:solidFill>
              <w14:schemeClr w14:val="tx1"/>
            </w14:solidFill>
          </w14:textFill>
        </w:rPr>
      </w:pPr>
      <w:r>
        <w:rPr>
          <w:color w:val="000000" w:themeColor="text1"/>
          <w:spacing w:val="-2"/>
          <w:sz w:val="24"/>
          <w14:textFill>
            <w14:solidFill>
              <w14:schemeClr w14:val="tx1"/>
            </w14:solidFill>
          </w14:textFill>
        </w:rPr>
        <w:t xml:space="preserve">填方段沟槽开挖前，需按道路要求将地面场平至管顶以上 </w:t>
      </w:r>
      <w:r>
        <w:rPr>
          <w:rFonts w:ascii="Times New Roman" w:eastAsia="Times New Roman"/>
          <w:color w:val="000000" w:themeColor="text1"/>
          <w:sz w:val="24"/>
          <w14:textFill>
            <w14:solidFill>
              <w14:schemeClr w14:val="tx1"/>
            </w14:solidFill>
          </w14:textFill>
        </w:rPr>
        <w:t>50cm</w:t>
      </w:r>
      <w:r>
        <w:rPr>
          <w:rFonts w:ascii="Times New Roman" w:eastAsia="Times New Roman"/>
          <w:color w:val="000000" w:themeColor="text1"/>
          <w:spacing w:val="14"/>
          <w:sz w:val="24"/>
          <w14:textFill>
            <w14:solidFill>
              <w14:schemeClr w14:val="tx1"/>
            </w14:solidFill>
          </w14:textFill>
        </w:rPr>
        <w:t xml:space="preserve"> </w:t>
      </w:r>
      <w:r>
        <w:rPr>
          <w:color w:val="000000" w:themeColor="text1"/>
          <w:sz w:val="24"/>
          <w14:textFill>
            <w14:solidFill>
              <w14:schemeClr w14:val="tx1"/>
            </w14:solidFill>
          </w14:textFill>
        </w:rPr>
        <w:t>后，再进行沟槽开挖。</w:t>
      </w:r>
    </w:p>
    <w:p>
      <w:pPr>
        <w:pStyle w:val="5"/>
        <w:spacing w:before="1"/>
        <w:ind w:left="70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5、基础</w:t>
      </w:r>
    </w:p>
    <w:p>
      <w:pPr>
        <w:pStyle w:val="9"/>
        <w:numPr>
          <w:ilvl w:val="0"/>
          <w:numId w:val="12"/>
        </w:numPr>
        <w:tabs>
          <w:tab w:val="left" w:pos="1311"/>
        </w:tabs>
        <w:spacing w:before="160" w:after="0" w:line="364" w:lineRule="auto"/>
        <w:ind w:left="227" w:right="368"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雨水口联络管采用承插式或承插式钢筋砼管，其接口采用柔性接口，接口处混凝</w:t>
      </w:r>
      <w:r>
        <w:rPr>
          <w:color w:val="000000" w:themeColor="text1"/>
          <w:spacing w:val="-7"/>
          <w:sz w:val="24"/>
          <w14:textFill>
            <w14:solidFill>
              <w14:schemeClr w14:val="tx1"/>
            </w14:solidFill>
          </w14:textFill>
        </w:rPr>
        <w:t xml:space="preserve">土基础分缝，缝内填 </w:t>
      </w:r>
      <w:r>
        <w:rPr>
          <w:rFonts w:ascii="Times New Roman" w:eastAsia="Times New Roman"/>
          <w:color w:val="000000" w:themeColor="text1"/>
          <w:sz w:val="24"/>
          <w14:textFill>
            <w14:solidFill>
              <w14:schemeClr w14:val="tx1"/>
            </w14:solidFill>
          </w14:textFill>
        </w:rPr>
        <w:t xml:space="preserve">2cm </w:t>
      </w:r>
      <w:r>
        <w:rPr>
          <w:color w:val="000000" w:themeColor="text1"/>
          <w:sz w:val="24"/>
          <w14:textFill>
            <w14:solidFill>
              <w14:schemeClr w14:val="tx1"/>
            </w14:solidFill>
          </w14:textFill>
        </w:rPr>
        <w:t>厚沥青木板。</w:t>
      </w:r>
    </w:p>
    <w:p>
      <w:pPr>
        <w:pStyle w:val="9"/>
        <w:numPr>
          <w:ilvl w:val="0"/>
          <w:numId w:val="12"/>
        </w:numPr>
        <w:tabs>
          <w:tab w:val="left" w:pos="1313"/>
        </w:tabs>
        <w:spacing w:before="1" w:after="0" w:line="364" w:lineRule="auto"/>
        <w:ind w:left="227" w:right="363" w:firstLine="480"/>
        <w:jc w:val="left"/>
        <w:rPr>
          <w:color w:val="000000" w:themeColor="text1"/>
          <w:sz w:val="24"/>
          <w14:textFill>
            <w14:solidFill>
              <w14:schemeClr w14:val="tx1"/>
            </w14:solidFill>
          </w14:textFill>
        </w:rPr>
      </w:pPr>
      <w:r>
        <w:rPr>
          <w:color w:val="000000" w:themeColor="text1"/>
          <w:spacing w:val="-7"/>
          <w:sz w:val="24"/>
          <w14:textFill>
            <w14:solidFill>
              <w14:schemeClr w14:val="tx1"/>
            </w14:solidFill>
          </w14:textFill>
        </w:rPr>
        <w:t xml:space="preserve">管顶覆土小于 </w:t>
      </w:r>
      <w:r>
        <w:rPr>
          <w:rFonts w:ascii="Times New Roman" w:eastAsia="Times New Roman"/>
          <w:color w:val="000000" w:themeColor="text1"/>
          <w:sz w:val="24"/>
          <w14:textFill>
            <w14:solidFill>
              <w14:schemeClr w14:val="tx1"/>
            </w14:solidFill>
          </w14:textFill>
        </w:rPr>
        <w:t>1.0m</w:t>
      </w:r>
      <w:r>
        <w:rPr>
          <w:color w:val="000000" w:themeColor="text1"/>
          <w:spacing w:val="-5"/>
          <w:sz w:val="24"/>
          <w14:textFill>
            <w14:solidFill>
              <w14:schemeClr w14:val="tx1"/>
            </w14:solidFill>
          </w14:textFill>
        </w:rPr>
        <w:t xml:space="preserve">，或管道过河时，采用 </w:t>
      </w:r>
      <w:r>
        <w:rPr>
          <w:rFonts w:ascii="Times New Roman" w:eastAsia="Times New Roman"/>
          <w:color w:val="000000" w:themeColor="text1"/>
          <w:sz w:val="24"/>
          <w14:textFill>
            <w14:solidFill>
              <w14:schemeClr w14:val="tx1"/>
            </w14:solidFill>
          </w14:textFill>
        </w:rPr>
        <w:t>II</w:t>
      </w:r>
      <w:r>
        <w:rPr>
          <w:rFonts w:ascii="Times New Roman" w:eastAsia="Times New Roman"/>
          <w:color w:val="000000" w:themeColor="text1"/>
          <w:spacing w:val="19"/>
          <w:sz w:val="24"/>
          <w14:textFill>
            <w14:solidFill>
              <w14:schemeClr w14:val="tx1"/>
            </w14:solidFill>
          </w14:textFill>
        </w:rPr>
        <w:t xml:space="preserve"> </w:t>
      </w:r>
      <w:r>
        <w:rPr>
          <w:color w:val="000000" w:themeColor="text1"/>
          <w:sz w:val="24"/>
          <w14:textFill>
            <w14:solidFill>
              <w14:schemeClr w14:val="tx1"/>
            </w14:solidFill>
          </w14:textFill>
        </w:rPr>
        <w:t>级钢筋混凝土平口管或企口管，</w:t>
      </w:r>
      <w:r>
        <w:rPr>
          <w:rFonts w:ascii="Times New Roman" w:eastAsia="Times New Roman"/>
          <w:color w:val="000000" w:themeColor="text1"/>
          <w:sz w:val="24"/>
          <w14:textFill>
            <w14:solidFill>
              <w14:schemeClr w14:val="tx1"/>
            </w14:solidFill>
          </w14:textFill>
        </w:rPr>
        <w:t xml:space="preserve">360 </w:t>
      </w:r>
      <w:r>
        <w:rPr>
          <w:color w:val="000000" w:themeColor="text1"/>
          <w:spacing w:val="-30"/>
          <w:sz w:val="24"/>
          <w14:textFill>
            <w14:solidFill>
              <w14:schemeClr w14:val="tx1"/>
            </w14:solidFill>
          </w14:textFill>
        </w:rPr>
        <w:t xml:space="preserve">度 </w:t>
      </w:r>
      <w:r>
        <w:rPr>
          <w:rFonts w:ascii="Times New Roman" w:eastAsia="Times New Roman"/>
          <w:color w:val="000000" w:themeColor="text1"/>
          <w:sz w:val="24"/>
          <w14:textFill>
            <w14:solidFill>
              <w14:schemeClr w14:val="tx1"/>
            </w14:solidFill>
          </w14:textFill>
        </w:rPr>
        <w:t>C15</w:t>
      </w:r>
      <w:r>
        <w:rPr>
          <w:rFonts w:ascii="Times New Roman" w:eastAsia="Times New Roman"/>
          <w:color w:val="000000" w:themeColor="text1"/>
          <w:spacing w:val="-3"/>
          <w:sz w:val="24"/>
          <w14:textFill>
            <w14:solidFill>
              <w14:schemeClr w14:val="tx1"/>
            </w14:solidFill>
          </w14:textFill>
        </w:rPr>
        <w:t xml:space="preserve"> </w:t>
      </w:r>
      <w:r>
        <w:rPr>
          <w:color w:val="000000" w:themeColor="text1"/>
          <w:sz w:val="24"/>
          <w14:textFill>
            <w14:solidFill>
              <w14:schemeClr w14:val="tx1"/>
            </w14:solidFill>
          </w14:textFill>
        </w:rPr>
        <w:t>混凝土满包基础。</w:t>
      </w:r>
    </w:p>
    <w:p>
      <w:pPr>
        <w:pStyle w:val="5"/>
        <w:spacing w:before="2" w:line="364" w:lineRule="auto"/>
        <w:ind w:left="227" w:right="357" w:firstLine="480"/>
        <w:rPr>
          <w:color w:val="000000" w:themeColor="text1"/>
          <w14:textFill>
            <w14:solidFill>
              <w14:schemeClr w14:val="tx1"/>
            </w14:solidFill>
          </w14:textFill>
        </w:rPr>
      </w:pPr>
      <w:r>
        <w:rPr>
          <w:color w:val="000000" w:themeColor="text1"/>
          <w:spacing w:val="-5"/>
          <w14:textFill>
            <w14:solidFill>
              <w14:schemeClr w14:val="tx1"/>
            </w14:solidFill>
          </w14:textFill>
        </w:rPr>
        <w:t>（</w:t>
      </w:r>
      <w:r>
        <w:rPr>
          <w:rFonts w:ascii="Times New Roman" w:hAnsi="Times New Roman" w:eastAsia="Times New Roman"/>
          <w:color w:val="000000" w:themeColor="text1"/>
          <w:spacing w:val="-5"/>
          <w14:textFill>
            <w14:solidFill>
              <w14:schemeClr w14:val="tx1"/>
            </w14:solidFill>
          </w14:textFill>
        </w:rPr>
        <w:t>3</w:t>
      </w:r>
      <w:r>
        <w:rPr>
          <w:color w:val="000000" w:themeColor="text1"/>
          <w:spacing w:val="-5"/>
          <w14:textFill>
            <w14:solidFill>
              <w14:schemeClr w14:val="tx1"/>
            </w14:solidFill>
          </w14:textFill>
        </w:rPr>
        <w:t>）</w:t>
      </w:r>
      <w:r>
        <w:rPr>
          <w:color w:val="000000" w:themeColor="text1"/>
          <w:spacing w:val="-14"/>
          <w14:textFill>
            <w14:solidFill>
              <w14:schemeClr w14:val="tx1"/>
            </w14:solidFill>
          </w14:textFill>
        </w:rPr>
        <w:t xml:space="preserve">管顶覆土 </w:t>
      </w:r>
      <w:r>
        <w:rPr>
          <w:rFonts w:ascii="Times New Roman" w:hAnsi="Times New Roman" w:eastAsia="Times New Roman"/>
          <w:color w:val="000000" w:themeColor="text1"/>
          <w14:textFill>
            <w14:solidFill>
              <w14:schemeClr w14:val="tx1"/>
            </w14:solidFill>
          </w14:textFill>
        </w:rPr>
        <w:t>1.0m</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H</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 xml:space="preserve">7.0m </w:t>
      </w:r>
      <w:r>
        <w:rPr>
          <w:color w:val="000000" w:themeColor="text1"/>
          <w:spacing w:val="-3"/>
          <w14:textFill>
            <w14:solidFill>
              <w14:schemeClr w14:val="tx1"/>
            </w14:solidFill>
          </w14:textFill>
        </w:rPr>
        <w:t>时，采用钢筋混凝土承插管</w:t>
      </w:r>
      <w:r>
        <w:rPr>
          <w:rFonts w:ascii="Times New Roman" w:hAnsi="Times New Roman" w:eastAsia="Times New Roman"/>
          <w:color w:val="000000" w:themeColor="text1"/>
          <w14:textFill>
            <w14:solidFill>
              <w14:schemeClr w14:val="tx1"/>
            </w14:solidFill>
          </w14:textFill>
        </w:rPr>
        <w:t>(GB/T11836-2009</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 xml:space="preserve">180 </w:t>
      </w:r>
      <w:r>
        <w:rPr>
          <w:color w:val="000000" w:themeColor="text1"/>
          <w:spacing w:val="-12"/>
          <w14:textFill>
            <w14:solidFill>
              <w14:schemeClr w14:val="tx1"/>
            </w14:solidFill>
          </w14:textFill>
        </w:rPr>
        <w:t>度</w:t>
      </w:r>
      <w:r>
        <w:rPr>
          <w:color w:val="000000" w:themeColor="text1"/>
          <w:spacing w:val="-7"/>
          <w14:textFill>
            <w14:solidFill>
              <w14:schemeClr w14:val="tx1"/>
            </w14:solidFill>
          </w14:textFill>
        </w:rPr>
        <w:t xml:space="preserve">砂石基础。管顶覆土 </w:t>
      </w:r>
      <w:r>
        <w:rPr>
          <w:rFonts w:ascii="Times New Roman" w:hAnsi="Times New Roman" w:eastAsia="Times New Roman"/>
          <w:color w:val="000000" w:themeColor="text1"/>
          <w14:textFill>
            <w14:solidFill>
              <w14:schemeClr w14:val="tx1"/>
            </w14:solidFill>
          </w14:textFill>
        </w:rPr>
        <w:t>1.0m</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H</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 xml:space="preserve">4.5m </w:t>
      </w:r>
      <w:r>
        <w:rPr>
          <w:color w:val="000000" w:themeColor="text1"/>
          <w:spacing w:val="-15"/>
          <w14:textFill>
            <w14:solidFill>
              <w14:schemeClr w14:val="tx1"/>
            </w14:solidFill>
          </w14:textFill>
        </w:rPr>
        <w:t xml:space="preserve">时采用 </w:t>
      </w:r>
      <w:r>
        <w:rPr>
          <w:rFonts w:ascii="Times New Roman" w:hAnsi="Times New Roman" w:eastAsia="Times New Roman"/>
          <w:color w:val="000000" w:themeColor="text1"/>
          <w14:textFill>
            <w14:solidFill>
              <w14:schemeClr w14:val="tx1"/>
            </w14:solidFill>
          </w14:textFill>
        </w:rPr>
        <w:t xml:space="preserve">II </w:t>
      </w:r>
      <w:r>
        <w:rPr>
          <w:color w:val="000000" w:themeColor="text1"/>
          <w14:textFill>
            <w14:solidFill>
              <w14:schemeClr w14:val="tx1"/>
            </w14:solidFill>
          </w14:textFill>
        </w:rPr>
        <w:t>级钢筋混凝土承插管。</w:t>
      </w:r>
    </w:p>
    <w:p>
      <w:pPr>
        <w:pStyle w:val="9"/>
        <w:numPr>
          <w:ilvl w:val="0"/>
          <w:numId w:val="13"/>
        </w:numPr>
        <w:tabs>
          <w:tab w:val="left" w:pos="1309"/>
        </w:tabs>
        <w:spacing w:before="1" w:after="0" w:line="240" w:lineRule="auto"/>
        <w:ind w:left="1309" w:right="0" w:hanging="601"/>
        <w:jc w:val="left"/>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 xml:space="preserve">采用混凝土基础的管道，每隔 </w:t>
      </w:r>
      <w:r>
        <w:rPr>
          <w:rFonts w:ascii="Times New Roman" w:eastAsia="Times New Roman"/>
          <w:color w:val="000000" w:themeColor="text1"/>
          <w:sz w:val="24"/>
          <w14:textFill>
            <w14:solidFill>
              <w14:schemeClr w14:val="tx1"/>
            </w14:solidFill>
          </w14:textFill>
        </w:rPr>
        <w:t>20</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 xml:space="preserve">25m </w:t>
      </w:r>
      <w:r>
        <w:rPr>
          <w:color w:val="000000" w:themeColor="text1"/>
          <w:spacing w:val="-1"/>
          <w:sz w:val="24"/>
          <w14:textFill>
            <w14:solidFill>
              <w14:schemeClr w14:val="tx1"/>
            </w14:solidFill>
          </w14:textFill>
        </w:rPr>
        <w:t>设现浇混凝土套环柔性接口。其管材若采</w:t>
      </w:r>
    </w:p>
    <w:p>
      <w:pPr>
        <w:spacing w:after="0" w:line="240" w:lineRule="auto"/>
        <w:jc w:val="left"/>
        <w:rPr>
          <w:color w:val="000000" w:themeColor="text1"/>
          <w:sz w:val="24"/>
          <w14:textFill>
            <w14:solidFill>
              <w14:schemeClr w14:val="tx1"/>
            </w14:solidFill>
          </w14:textFill>
        </w:rPr>
        <w:sectPr>
          <w:pgSz w:w="11910" w:h="16840"/>
          <w:pgMar w:top="1080" w:right="820" w:bottom="1180" w:left="960" w:header="891" w:footer="993" w:gutter="0"/>
        </w:sectPr>
      </w:pPr>
    </w:p>
    <w:p>
      <w:pPr>
        <w:pStyle w:val="5"/>
        <w:spacing w:before="5"/>
        <w:rPr>
          <w:color w:val="000000" w:themeColor="text1"/>
          <w:sz w:val="28"/>
          <w14:textFill>
            <w14:solidFill>
              <w14:schemeClr w14:val="tx1"/>
            </w14:solidFill>
          </w14:textFill>
        </w:rPr>
      </w:pPr>
      <w:r>
        <w:rPr>
          <w:color w:val="000000" w:themeColor="text1"/>
          <w14:textFill>
            <w14:solidFill>
              <w14:schemeClr w14:val="tx1"/>
            </w14:solidFill>
          </w14:textFill>
        </w:rPr>
        <w:pict>
          <v:shape id="_x0000_s1053" o:spid="_x0000_s1053" style="position:absolute;left:0pt;margin-left:57.7pt;margin-top:90.15pt;height:679.75pt;width:479.9pt;mso-position-horizontal-relative:page;mso-position-vertical-relative:page;z-index:-260988928;mso-width-relative:page;mso-height-relative:page;" filled="f" stroked="t" coordorigin="1154,1803" coordsize="9598,13595" path="m1154,1445l10752,1445m1154,15035l10752,15035m1159,1440l1159,15030m10747,1440l10747,15030e">
            <v:path arrowok="t"/>
            <v:fill on="f" focussize="0,0"/>
            <v:stroke weight="0.48pt" color="#000000"/>
            <v:imagedata o:title=""/>
            <o:lock v:ext="edit"/>
          </v:shape>
        </w:pict>
      </w:r>
    </w:p>
    <w:p>
      <w:pPr>
        <w:pStyle w:val="5"/>
        <w:spacing w:before="74" w:line="364" w:lineRule="auto"/>
        <w:ind w:left="227" w:right="365"/>
        <w:rPr>
          <w:color w:val="000000" w:themeColor="text1"/>
          <w14:textFill>
            <w14:solidFill>
              <w14:schemeClr w14:val="tx1"/>
            </w14:solidFill>
          </w14:textFill>
        </w:rPr>
      </w:pPr>
      <w:r>
        <w:rPr>
          <w:color w:val="000000" w:themeColor="text1"/>
          <w14:textFill>
            <w14:solidFill>
              <w14:schemeClr w14:val="tx1"/>
            </w14:solidFill>
          </w14:textFill>
        </w:rPr>
        <w:t xml:space="preserve">用承插管或企口管，其接口采用柔性接口，接口处混凝土基础分缝，缝内填 </w:t>
      </w:r>
      <w:r>
        <w:rPr>
          <w:rFonts w:ascii="Times New Roman" w:eastAsia="Times New Roman"/>
          <w:color w:val="000000" w:themeColor="text1"/>
          <w14:textFill>
            <w14:solidFill>
              <w14:schemeClr w14:val="tx1"/>
            </w14:solidFill>
          </w14:textFill>
        </w:rPr>
        <w:t xml:space="preserve">2cm </w:t>
      </w:r>
      <w:r>
        <w:rPr>
          <w:color w:val="000000" w:themeColor="text1"/>
          <w14:textFill>
            <w14:solidFill>
              <w14:schemeClr w14:val="tx1"/>
            </w14:solidFill>
          </w14:textFill>
        </w:rPr>
        <w:t>厚沥青木板。</w:t>
      </w:r>
    </w:p>
    <w:p>
      <w:pPr>
        <w:pStyle w:val="9"/>
        <w:numPr>
          <w:ilvl w:val="0"/>
          <w:numId w:val="13"/>
        </w:numPr>
        <w:tabs>
          <w:tab w:val="left" w:pos="1309"/>
        </w:tabs>
        <w:spacing w:before="2" w:after="0" w:line="240" w:lineRule="auto"/>
        <w:ind w:left="1309" w:right="0" w:hanging="601"/>
        <w:jc w:val="left"/>
        <w:rPr>
          <w:color w:val="000000" w:themeColor="text1"/>
          <w:sz w:val="24"/>
          <w14:textFill>
            <w14:solidFill>
              <w14:schemeClr w14:val="tx1"/>
            </w14:solidFill>
          </w14:textFill>
        </w:rPr>
      </w:pPr>
      <w:r>
        <w:rPr>
          <w:color w:val="000000" w:themeColor="text1"/>
          <w:spacing w:val="-4"/>
          <w:sz w:val="24"/>
          <w14:textFill>
            <w14:solidFill>
              <w14:schemeClr w14:val="tx1"/>
            </w14:solidFill>
          </w14:textFill>
        </w:rPr>
        <w:t xml:space="preserve">柔性接口管道采用的橡胶密封圈应满足 </w:t>
      </w:r>
      <w:r>
        <w:rPr>
          <w:rFonts w:ascii="Times New Roman" w:eastAsia="Times New Roman"/>
          <w:color w:val="000000" w:themeColor="text1"/>
          <w:sz w:val="24"/>
          <w14:textFill>
            <w14:solidFill>
              <w14:schemeClr w14:val="tx1"/>
            </w14:solidFill>
          </w14:textFill>
        </w:rPr>
        <w:t xml:space="preserve">JC/T946-2005 </w:t>
      </w:r>
      <w:r>
        <w:rPr>
          <w:color w:val="000000" w:themeColor="text1"/>
          <w:sz w:val="24"/>
          <w14:textFill>
            <w14:solidFill>
              <w14:schemeClr w14:val="tx1"/>
            </w14:solidFill>
          </w14:textFill>
        </w:rPr>
        <w:t>标准要求。</w:t>
      </w:r>
    </w:p>
    <w:p>
      <w:pPr>
        <w:pStyle w:val="9"/>
        <w:numPr>
          <w:ilvl w:val="0"/>
          <w:numId w:val="13"/>
        </w:numPr>
        <w:tabs>
          <w:tab w:val="left" w:pos="1311"/>
        </w:tabs>
        <w:spacing w:before="160" w:after="0" w:line="364" w:lineRule="auto"/>
        <w:ind w:left="227" w:right="368"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管道地基应为未扰动的原状土或经处理后回填密实的地基，地基承载力特征值柔</w:t>
      </w:r>
      <w:r>
        <w:rPr>
          <w:color w:val="000000" w:themeColor="text1"/>
          <w:spacing w:val="-7"/>
          <w:sz w:val="24"/>
          <w14:textFill>
            <w14:solidFill>
              <w14:schemeClr w14:val="tx1"/>
            </w14:solidFill>
          </w14:textFill>
        </w:rPr>
        <w:t xml:space="preserve">性接口管道不小于 </w:t>
      </w:r>
      <w:r>
        <w:rPr>
          <w:rFonts w:ascii="Times New Roman" w:eastAsia="Times New Roman"/>
          <w:color w:val="000000" w:themeColor="text1"/>
          <w:sz w:val="24"/>
          <w14:textFill>
            <w14:solidFill>
              <w14:schemeClr w14:val="tx1"/>
            </w14:solidFill>
          </w14:textFill>
        </w:rPr>
        <w:t>0.1MPa</w:t>
      </w:r>
      <w:r>
        <w:rPr>
          <w:color w:val="000000" w:themeColor="text1"/>
          <w:sz w:val="24"/>
          <w14:textFill>
            <w14:solidFill>
              <w14:schemeClr w14:val="tx1"/>
            </w14:solidFill>
          </w14:textFill>
        </w:rPr>
        <w:t>（</w:t>
      </w:r>
      <w:r>
        <w:rPr>
          <w:color w:val="000000" w:themeColor="text1"/>
          <w:spacing w:val="-4"/>
          <w:sz w:val="24"/>
          <w14:textFill>
            <w14:solidFill>
              <w14:schemeClr w14:val="tx1"/>
            </w14:solidFill>
          </w14:textFill>
        </w:rPr>
        <w:t xml:space="preserve">刚性接口管道和雨水方沟不小于 </w:t>
      </w:r>
      <w:r>
        <w:rPr>
          <w:rFonts w:ascii="Times New Roman" w:eastAsia="Times New Roman"/>
          <w:color w:val="000000" w:themeColor="text1"/>
          <w:sz w:val="24"/>
          <w14:textFill>
            <w14:solidFill>
              <w14:schemeClr w14:val="tx1"/>
            </w14:solidFill>
          </w14:textFill>
        </w:rPr>
        <w:t>0.12MPa</w:t>
      </w:r>
      <w:r>
        <w:rPr>
          <w:color w:val="000000" w:themeColor="text1"/>
          <w:sz w:val="24"/>
          <w14:textFill>
            <w14:solidFill>
              <w14:schemeClr w14:val="tx1"/>
            </w14:solidFill>
          </w14:textFill>
        </w:rPr>
        <w:t>）。</w:t>
      </w:r>
    </w:p>
    <w:p>
      <w:pPr>
        <w:pStyle w:val="9"/>
        <w:numPr>
          <w:ilvl w:val="0"/>
          <w:numId w:val="13"/>
        </w:numPr>
        <w:tabs>
          <w:tab w:val="left" w:pos="1311"/>
        </w:tabs>
        <w:spacing w:before="1" w:after="0" w:line="364" w:lineRule="auto"/>
        <w:ind w:left="227" w:right="368"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当管道位于回填土基础上时，可采用砂卵石回填，其宽度为沟槽底宽度。若遇流沙、淤泥、松散杂填土等软弱地基，应采取加固措施。</w:t>
      </w:r>
    </w:p>
    <w:p>
      <w:pPr>
        <w:pStyle w:val="9"/>
        <w:numPr>
          <w:ilvl w:val="0"/>
          <w:numId w:val="13"/>
        </w:numPr>
        <w:tabs>
          <w:tab w:val="left" w:pos="1309"/>
        </w:tabs>
        <w:spacing w:before="1" w:after="0" w:line="364" w:lineRule="auto"/>
        <w:ind w:left="227" w:right="361" w:firstLine="480"/>
        <w:jc w:val="both"/>
        <w:rPr>
          <w:color w:val="000000" w:themeColor="text1"/>
          <w:sz w:val="24"/>
          <w14:textFill>
            <w14:solidFill>
              <w14:schemeClr w14:val="tx1"/>
            </w14:solidFill>
          </w14:textFill>
        </w:rPr>
      </w:pPr>
      <w:r>
        <w:rPr>
          <w:color w:val="000000" w:themeColor="text1"/>
          <w:spacing w:val="-11"/>
          <w:sz w:val="24"/>
          <w14:textFill>
            <w14:solidFill>
              <w14:schemeClr w14:val="tx1"/>
            </w14:solidFill>
          </w14:textFill>
        </w:rPr>
        <w:t xml:space="preserve">同槽施工处理：当管道地基有不足 </w:t>
      </w:r>
      <w:r>
        <w:rPr>
          <w:rFonts w:ascii="Times New Roman" w:eastAsia="Times New Roman"/>
          <w:color w:val="000000" w:themeColor="text1"/>
          <w:sz w:val="24"/>
          <w14:textFill>
            <w14:solidFill>
              <w14:schemeClr w14:val="tx1"/>
            </w14:solidFill>
          </w14:textFill>
        </w:rPr>
        <w:t>1/3</w:t>
      </w:r>
      <w:r>
        <w:rPr>
          <w:rFonts w:ascii="Times New Roman" w:eastAsia="Times New Roman"/>
          <w:color w:val="000000" w:themeColor="text1"/>
          <w:spacing w:val="8"/>
          <w:sz w:val="24"/>
          <w14:textFill>
            <w14:solidFill>
              <w14:schemeClr w14:val="tx1"/>
            </w14:solidFill>
          </w14:textFill>
        </w:rPr>
        <w:t xml:space="preserve"> </w:t>
      </w:r>
      <w:r>
        <w:rPr>
          <w:color w:val="000000" w:themeColor="text1"/>
          <w:spacing w:val="-7"/>
          <w:sz w:val="24"/>
          <w14:textFill>
            <w14:solidFill>
              <w14:schemeClr w14:val="tx1"/>
            </w14:solidFill>
          </w14:textFill>
        </w:rPr>
        <w:t>宽度位于回填区域时，该部分管基以下</w:t>
      </w:r>
      <w:r>
        <w:rPr>
          <w:rFonts w:ascii="Times New Roman" w:eastAsia="Times New Roman"/>
          <w:color w:val="000000" w:themeColor="text1"/>
          <w:spacing w:val="-4"/>
          <w:sz w:val="24"/>
          <w14:textFill>
            <w14:solidFill>
              <w14:schemeClr w14:val="tx1"/>
            </w14:solidFill>
          </w14:textFill>
        </w:rPr>
        <w:t>0.6m</w:t>
      </w:r>
      <w:r>
        <w:rPr>
          <w:color w:val="000000" w:themeColor="text1"/>
          <w:spacing w:val="-9"/>
          <w:sz w:val="24"/>
          <w14:textFill>
            <w14:solidFill>
              <w14:schemeClr w14:val="tx1"/>
            </w14:solidFill>
          </w14:textFill>
        </w:rPr>
        <w:t>厚用连砂石加强。当雨水管道地基有超过</w:t>
      </w:r>
      <w:r>
        <w:rPr>
          <w:rFonts w:ascii="Times New Roman" w:eastAsia="Times New Roman"/>
          <w:color w:val="000000" w:themeColor="text1"/>
          <w:sz w:val="24"/>
          <w14:textFill>
            <w14:solidFill>
              <w14:schemeClr w14:val="tx1"/>
            </w14:solidFill>
          </w14:textFill>
        </w:rPr>
        <w:t>1/3</w:t>
      </w:r>
      <w:r>
        <w:rPr>
          <w:rFonts w:ascii="Times New Roman" w:eastAsia="Times New Roman"/>
          <w:color w:val="000000" w:themeColor="text1"/>
          <w:spacing w:val="-27"/>
          <w:sz w:val="24"/>
          <w14:textFill>
            <w14:solidFill>
              <w14:schemeClr w14:val="tx1"/>
            </w14:solidFill>
          </w14:textFill>
        </w:rPr>
        <w:t xml:space="preserve"> </w:t>
      </w:r>
      <w:r>
        <w:rPr>
          <w:color w:val="000000" w:themeColor="text1"/>
          <w:spacing w:val="-9"/>
          <w:sz w:val="24"/>
          <w14:textFill>
            <w14:solidFill>
              <w14:schemeClr w14:val="tx1"/>
            </w14:solidFill>
          </w14:textFill>
        </w:rPr>
        <w:t>宽度位于回填区域时，先将原状土部分超挖</w:t>
      </w:r>
      <w:r>
        <w:rPr>
          <w:rFonts w:ascii="Times New Roman" w:eastAsia="Times New Roman"/>
          <w:color w:val="000000" w:themeColor="text1"/>
          <w:spacing w:val="-4"/>
          <w:sz w:val="24"/>
          <w14:textFill>
            <w14:solidFill>
              <w14:schemeClr w14:val="tx1"/>
            </w14:solidFill>
          </w14:textFill>
        </w:rPr>
        <w:t>0.6m</w:t>
      </w:r>
      <w:r>
        <w:rPr>
          <w:color w:val="000000" w:themeColor="text1"/>
          <w:sz w:val="24"/>
          <w14:textFill>
            <w14:solidFill>
              <w14:schemeClr w14:val="tx1"/>
            </w14:solidFill>
          </w14:textFill>
        </w:rPr>
        <w:t>深予以扰动，再统一用连砂石加强。</w:t>
      </w:r>
    </w:p>
    <w:p>
      <w:pPr>
        <w:pStyle w:val="5"/>
        <w:spacing w:before="2"/>
        <w:ind w:left="70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6、构筑物</w:t>
      </w:r>
    </w:p>
    <w:p>
      <w:pPr>
        <w:pStyle w:val="9"/>
        <w:numPr>
          <w:ilvl w:val="0"/>
          <w:numId w:val="14"/>
        </w:numPr>
        <w:tabs>
          <w:tab w:val="left" w:pos="1309"/>
        </w:tabs>
        <w:spacing w:before="161" w:after="0" w:line="240" w:lineRule="auto"/>
        <w:ind w:left="130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检查井</w:t>
      </w:r>
    </w:p>
    <w:p>
      <w:pPr>
        <w:pStyle w:val="5"/>
        <w:spacing w:before="160" w:line="364" w:lineRule="auto"/>
        <w:ind w:left="227" w:right="245" w:firstLine="480"/>
        <w:rPr>
          <w:color w:val="000000" w:themeColor="text1"/>
          <w14:textFill>
            <w14:solidFill>
              <w14:schemeClr w14:val="tx1"/>
            </w14:solidFill>
          </w14:textFill>
        </w:rPr>
      </w:pPr>
      <w:r>
        <w:rPr>
          <w:color w:val="000000" w:themeColor="text1"/>
          <w:spacing w:val="-7"/>
          <w14:textFill>
            <w14:solidFill>
              <w14:schemeClr w14:val="tx1"/>
            </w14:solidFill>
          </w14:textFill>
        </w:rPr>
        <w:t>管道交汇处、转弯处、管径或坡度改变处、跌水处以及直线管段上每隔一定距离设置检</w:t>
      </w:r>
      <w:r>
        <w:rPr>
          <w:color w:val="000000" w:themeColor="text1"/>
          <w:spacing w:val="-16"/>
          <w14:textFill>
            <w14:solidFill>
              <w14:schemeClr w14:val="tx1"/>
            </w14:solidFill>
          </w14:textFill>
        </w:rPr>
        <w:t>查井。根据四川省建设厅《关于禁止在市政和住宅小区建设工程中使用砖砌筑检查井的通知》</w:t>
      </w:r>
    </w:p>
    <w:p>
      <w:pPr>
        <w:pStyle w:val="5"/>
        <w:spacing w:before="1"/>
        <w:ind w:left="227"/>
        <w:rPr>
          <w:color w:val="000000" w:themeColor="text1"/>
          <w14:textFill>
            <w14:solidFill>
              <w14:schemeClr w14:val="tx1"/>
            </w14:solidFill>
          </w14:textFill>
        </w:rPr>
      </w:pPr>
      <w:r>
        <w:rPr>
          <w:color w:val="000000" w:themeColor="text1"/>
          <w14:textFill>
            <w14:solidFill>
              <w14:schemeClr w14:val="tx1"/>
            </w14:solidFill>
          </w14:textFill>
        </w:rPr>
        <w:t>（川建科发</w:t>
      </w:r>
      <w:r>
        <w:rPr>
          <w:rFonts w:ascii="Times New Roman" w:eastAsia="Times New Roman"/>
          <w:color w:val="000000" w:themeColor="text1"/>
          <w14:textFill>
            <w14:solidFill>
              <w14:schemeClr w14:val="tx1"/>
            </w14:solidFill>
          </w14:textFill>
        </w:rPr>
        <w:t xml:space="preserve">[2007]416 </w:t>
      </w:r>
      <w:r>
        <w:rPr>
          <w:color w:val="000000" w:themeColor="text1"/>
          <w14:textFill>
            <w14:solidFill>
              <w14:schemeClr w14:val="tx1"/>
            </w14:solidFill>
          </w14:textFill>
        </w:rPr>
        <w:t>号），本次设计的雨水检查井均采用混凝土检查井。</w:t>
      </w:r>
    </w:p>
    <w:p>
      <w:pPr>
        <w:pStyle w:val="5"/>
        <w:spacing w:before="161" w:line="364" w:lineRule="auto"/>
        <w:ind w:left="227" w:right="360" w:firstLine="480"/>
        <w:jc w:val="both"/>
        <w:rPr>
          <w:color w:val="000000" w:themeColor="text1"/>
          <w14:textFill>
            <w14:solidFill>
              <w14:schemeClr w14:val="tx1"/>
            </w14:solidFill>
          </w14:textFill>
        </w:rPr>
      </w:pPr>
      <w:r>
        <w:rPr>
          <w:color w:val="000000" w:themeColor="text1"/>
          <w14:textFill>
            <w14:solidFill>
              <w14:schemeClr w14:val="tx1"/>
            </w14:solidFill>
          </w14:textFill>
        </w:rPr>
        <w:t>检查井盖须符合《检查井盖》（</w:t>
      </w:r>
      <w:r>
        <w:rPr>
          <w:rFonts w:ascii="Times New Roman" w:eastAsia="Times New Roman"/>
          <w:color w:val="000000" w:themeColor="text1"/>
          <w14:textFill>
            <w14:solidFill>
              <w14:schemeClr w14:val="tx1"/>
            </w14:solidFill>
          </w14:textFill>
        </w:rPr>
        <w:t>GB23858-2009</w:t>
      </w:r>
      <w:r>
        <w:rPr>
          <w:color w:val="000000" w:themeColor="text1"/>
          <w14:textFill>
            <w14:solidFill>
              <w14:schemeClr w14:val="tx1"/>
            </w14:solidFill>
          </w14:textFill>
        </w:rPr>
        <w:t>）的要求：检查井盖采用新型防沉降、</w:t>
      </w:r>
      <w:r>
        <w:rPr>
          <w:color w:val="000000" w:themeColor="text1"/>
          <w:spacing w:val="-4"/>
          <w14:textFill>
            <w14:solidFill>
              <w14:schemeClr w14:val="tx1"/>
            </w14:solidFill>
          </w14:textFill>
        </w:rPr>
        <w:t xml:space="preserve">防盗球墨铸铁井盖，设防坠网。车行道下等级不低于 </w:t>
      </w:r>
      <w:r>
        <w:rPr>
          <w:rFonts w:ascii="Times New Roman" w:eastAsia="Times New Roman"/>
          <w:color w:val="000000" w:themeColor="text1"/>
          <w14:textFill>
            <w14:solidFill>
              <w14:schemeClr w14:val="tx1"/>
            </w14:solidFill>
          </w14:textFill>
        </w:rPr>
        <w:t xml:space="preserve">D400 </w:t>
      </w:r>
      <w:r>
        <w:rPr>
          <w:color w:val="000000" w:themeColor="text1"/>
          <w:spacing w:val="-1"/>
          <w14:textFill>
            <w14:solidFill>
              <w14:schemeClr w14:val="tx1"/>
            </w14:solidFill>
          </w14:textFill>
        </w:rPr>
        <w:t>级，人行道及绿地下等级不低于</w:t>
      </w:r>
      <w:r>
        <w:rPr>
          <w:rFonts w:ascii="Times New Roman" w:eastAsia="Times New Roman"/>
          <w:color w:val="000000" w:themeColor="text1"/>
          <w14:textFill>
            <w14:solidFill>
              <w14:schemeClr w14:val="tx1"/>
            </w14:solidFill>
          </w14:textFill>
        </w:rPr>
        <w:t xml:space="preserve">B125 </w:t>
      </w:r>
      <w:r>
        <w:rPr>
          <w:color w:val="000000" w:themeColor="text1"/>
          <w:spacing w:val="-9"/>
          <w14:textFill>
            <w14:solidFill>
              <w14:schemeClr w14:val="tx1"/>
            </w14:solidFill>
          </w14:textFill>
        </w:rPr>
        <w:t>级。高分子复合材料，还应符合《聚合物基复合材料检查井盖》</w:t>
      </w:r>
      <w:r>
        <w:rPr>
          <w:color w:val="000000" w:themeColor="text1"/>
          <w:spacing w:val="-3"/>
          <w14:textFill>
            <w14:solidFill>
              <w14:schemeClr w14:val="tx1"/>
            </w14:solidFill>
          </w14:textFill>
        </w:rPr>
        <w:t>（</w:t>
      </w:r>
      <w:r>
        <w:rPr>
          <w:rFonts w:ascii="Times New Roman" w:eastAsia="Times New Roman"/>
          <w:color w:val="000000" w:themeColor="text1"/>
          <w:spacing w:val="-3"/>
          <w14:textFill>
            <w14:solidFill>
              <w14:schemeClr w14:val="tx1"/>
            </w14:solidFill>
          </w14:textFill>
        </w:rPr>
        <w:t>CJ/T211-2005</w:t>
      </w:r>
      <w:r>
        <w:rPr>
          <w:color w:val="000000" w:themeColor="text1"/>
          <w:spacing w:val="-3"/>
          <w14:textFill>
            <w14:solidFill>
              <w14:schemeClr w14:val="tx1"/>
            </w14:solidFill>
          </w14:textFill>
        </w:rPr>
        <w:t>）</w:t>
      </w:r>
      <w:r>
        <w:rPr>
          <w:color w:val="000000" w:themeColor="text1"/>
          <w14:textFill>
            <w14:solidFill>
              <w14:schemeClr w14:val="tx1"/>
            </w14:solidFill>
          </w14:textFill>
        </w:rPr>
        <w:t>和四</w:t>
      </w:r>
      <w:r>
        <w:rPr>
          <w:color w:val="000000" w:themeColor="text1"/>
          <w:spacing w:val="22"/>
          <w14:textFill>
            <w14:solidFill>
              <w14:schemeClr w14:val="tx1"/>
            </w14:solidFill>
          </w14:textFill>
        </w:rPr>
        <w:t>川省工程建设地方标准《 城市道路高分子复合材料检查井盖、 水箅技术规程》</w:t>
      </w:r>
    </w:p>
    <w:p>
      <w:pPr>
        <w:pStyle w:val="5"/>
        <w:spacing w:before="2"/>
        <w:ind w:left="227"/>
        <w:rPr>
          <w:color w:val="000000" w:themeColor="text1"/>
          <w14:textFill>
            <w14:solidFill>
              <w14:schemeClr w14:val="tx1"/>
            </w14:solidFill>
          </w14:textFill>
        </w:rPr>
      </w:pP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DB51/5057-2008</w:t>
      </w:r>
      <w:r>
        <w:rPr>
          <w:color w:val="000000" w:themeColor="text1"/>
          <w14:textFill>
            <w14:solidFill>
              <w14:schemeClr w14:val="tx1"/>
            </w14:solidFill>
          </w14:textFill>
        </w:rPr>
        <w:t>）的要求。踏步采用塑钢踏步。</w:t>
      </w:r>
    </w:p>
    <w:p>
      <w:pPr>
        <w:pStyle w:val="9"/>
        <w:numPr>
          <w:ilvl w:val="0"/>
          <w:numId w:val="14"/>
        </w:numPr>
        <w:tabs>
          <w:tab w:val="left" w:pos="1309"/>
        </w:tabs>
        <w:spacing w:before="161" w:after="0" w:line="240" w:lineRule="auto"/>
        <w:ind w:left="130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雨水口</w:t>
      </w:r>
    </w:p>
    <w:p>
      <w:pPr>
        <w:pStyle w:val="5"/>
        <w:spacing w:before="160" w:line="364" w:lineRule="auto"/>
        <w:ind w:left="227" w:right="365" w:firstLine="480"/>
        <w:jc w:val="both"/>
        <w:rPr>
          <w:color w:val="000000" w:themeColor="text1"/>
          <w14:textFill>
            <w14:solidFill>
              <w14:schemeClr w14:val="tx1"/>
            </w14:solidFill>
          </w14:textFill>
        </w:rPr>
      </w:pPr>
      <w:r>
        <w:rPr>
          <w:color w:val="000000" w:themeColor="text1"/>
          <w:spacing w:val="-5"/>
          <w14:textFill>
            <w14:solidFill>
              <w14:schemeClr w14:val="tx1"/>
            </w14:solidFill>
          </w14:textFill>
        </w:rPr>
        <w:t>雨水口采用预制混凝土钢筋砼，为提高雨水口收水能力，雨水篦子采用球墨铸铁。道路</w:t>
      </w:r>
      <w:r>
        <w:rPr>
          <w:color w:val="000000" w:themeColor="text1"/>
          <w:spacing w:val="-3"/>
          <w14:textFill>
            <w14:solidFill>
              <w14:schemeClr w14:val="tx1"/>
            </w14:solidFill>
          </w14:textFill>
        </w:rPr>
        <w:t>竖曲线最低点及道路交叉口附近的雨水口在实施时应调整至实际路面的最低点，以保证有效</w:t>
      </w:r>
      <w:r>
        <w:rPr>
          <w:color w:val="000000" w:themeColor="text1"/>
          <w14:textFill>
            <w14:solidFill>
              <w14:schemeClr w14:val="tx1"/>
            </w14:solidFill>
          </w14:textFill>
        </w:rPr>
        <w:t>的收水。</w:t>
      </w:r>
    </w:p>
    <w:p>
      <w:pPr>
        <w:pStyle w:val="5"/>
        <w:spacing w:before="2" w:line="364" w:lineRule="auto"/>
        <w:ind w:left="708" w:right="365"/>
        <w:jc w:val="both"/>
        <w:rPr>
          <w:color w:val="000000" w:themeColor="text1"/>
          <w14:textFill>
            <w14:solidFill>
              <w14:schemeClr w14:val="tx1"/>
            </w14:solidFill>
          </w14:textFill>
        </w:rPr>
      </w:pPr>
      <w:r>
        <w:rPr>
          <w:color w:val="000000" w:themeColor="text1"/>
          <w:spacing w:val="-4"/>
          <w14:textFill>
            <w14:solidFill>
              <w14:schemeClr w14:val="tx1"/>
            </w14:solidFill>
          </w14:textFill>
        </w:rPr>
        <w:t xml:space="preserve">雨水口连接管采用 </w:t>
      </w:r>
      <w:r>
        <w:rPr>
          <w:rFonts w:ascii="Times New Roman" w:hAnsi="Times New Roman" w:eastAsia="Times New Roman"/>
          <w:color w:val="000000" w:themeColor="text1"/>
          <w14:textFill>
            <w14:solidFill>
              <w14:schemeClr w14:val="tx1"/>
            </w14:solidFill>
          </w14:textFill>
        </w:rPr>
        <w:t xml:space="preserve">d400 </w:t>
      </w:r>
      <w:r>
        <w:rPr>
          <w:color w:val="000000" w:themeColor="text1"/>
          <w14:textFill>
            <w14:solidFill>
              <w14:schemeClr w14:val="tx1"/>
            </w14:solidFill>
          </w14:textFill>
        </w:rPr>
        <w:t>管径，</w:t>
      </w:r>
      <w:r>
        <w:rPr>
          <w:rFonts w:ascii="Times New Roman" w:hAnsi="Times New Roman" w:eastAsia="Times New Roman"/>
          <w:color w:val="000000" w:themeColor="text1"/>
          <w14:textFill>
            <w14:solidFill>
              <w14:schemeClr w14:val="tx1"/>
            </w14:solidFill>
          </w14:textFill>
        </w:rPr>
        <w:t>i</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0.01</w:t>
      </w:r>
      <w:r>
        <w:rPr>
          <w:color w:val="000000" w:themeColor="text1"/>
          <w14:textFill>
            <w14:solidFill>
              <w14:schemeClr w14:val="tx1"/>
            </w14:solidFill>
          </w14:textFill>
        </w:rPr>
        <w:t>，支管接入检查井方向与道路纵坡保持一致。安</w:t>
      </w:r>
      <w:r>
        <w:rPr>
          <w:color w:val="000000" w:themeColor="text1"/>
          <w:spacing w:val="-5"/>
          <w14:textFill>
            <w14:solidFill>
              <w14:schemeClr w14:val="tx1"/>
            </w14:solidFill>
          </w14:textFill>
        </w:rPr>
        <w:t>装于有路沿石处的雨水口采用偏沟式雨水口；其他采用平地式雨水口。雨水箅子采用</w:t>
      </w:r>
    </w:p>
    <w:p>
      <w:pPr>
        <w:pStyle w:val="5"/>
        <w:spacing w:before="1" w:line="364" w:lineRule="auto"/>
        <w:ind w:left="227" w:right="360"/>
        <w:rPr>
          <w:color w:val="000000" w:themeColor="text1"/>
          <w14:textFill>
            <w14:solidFill>
              <w14:schemeClr w14:val="tx1"/>
            </w14:solidFill>
          </w14:textFill>
        </w:rPr>
      </w:pPr>
      <w:r>
        <w:rPr>
          <w:color w:val="000000" w:themeColor="text1"/>
          <w:spacing w:val="-14"/>
          <w14:textFill>
            <w14:solidFill>
              <w14:schemeClr w14:val="tx1"/>
            </w14:solidFill>
          </w14:textFill>
        </w:rPr>
        <w:t>新型防沉降、防盗“三防”球墨铸铁篦，要求符合《球墨铸铁件》</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GB/T1348-2009</w:t>
      </w:r>
      <w:r>
        <w:rPr>
          <w:color w:val="000000" w:themeColor="text1"/>
          <w14:textFill>
            <w14:solidFill>
              <w14:schemeClr w14:val="tx1"/>
            </w14:solidFill>
          </w14:textFill>
        </w:rPr>
        <w:t>）</w:t>
      </w:r>
      <w:r>
        <w:rPr>
          <w:color w:val="000000" w:themeColor="text1"/>
          <w:spacing w:val="-12"/>
          <w14:textFill>
            <w14:solidFill>
              <w14:schemeClr w14:val="tx1"/>
            </w14:solidFill>
          </w14:textFill>
        </w:rPr>
        <w:t>及《市</w:t>
      </w:r>
      <w:r>
        <w:rPr>
          <w:color w:val="000000" w:themeColor="text1"/>
          <w14:textFill>
            <w14:solidFill>
              <w14:schemeClr w14:val="tx1"/>
            </w14:solidFill>
          </w14:textFill>
        </w:rPr>
        <w:t>政排水管道工程及附属设施》（</w:t>
      </w:r>
      <w:r>
        <w:rPr>
          <w:rFonts w:ascii="Times New Roman" w:hAnsi="Times New Roman" w:eastAsia="Times New Roman"/>
          <w:color w:val="000000" w:themeColor="text1"/>
          <w14:textFill>
            <w14:solidFill>
              <w14:schemeClr w14:val="tx1"/>
            </w14:solidFill>
          </w14:textFill>
        </w:rPr>
        <w:t>06MS201</w:t>
      </w:r>
      <w:r>
        <w:rPr>
          <w:color w:val="000000" w:themeColor="text1"/>
          <w14:textFill>
            <w14:solidFill>
              <w14:schemeClr w14:val="tx1"/>
            </w14:solidFill>
          </w14:textFill>
        </w:rPr>
        <w:t>）中的相关要求。</w:t>
      </w:r>
    </w:p>
    <w:p>
      <w:pPr>
        <w:pStyle w:val="5"/>
        <w:spacing w:before="2"/>
        <w:ind w:left="708"/>
        <w:rPr>
          <w:color w:val="000000" w:themeColor="text1"/>
          <w14:textFill>
            <w14:solidFill>
              <w14:schemeClr w14:val="tx1"/>
            </w14:solidFill>
          </w14:textFill>
        </w:rPr>
      </w:pPr>
      <w:r>
        <w:rPr>
          <w:color w:val="000000" w:themeColor="text1"/>
          <w14:textFill>
            <w14:solidFill>
              <w14:schemeClr w14:val="tx1"/>
            </w14:solidFill>
          </w14:textFill>
        </w:rPr>
        <w:t xml:space="preserve">雨水篦子材质采用球墨铸铁，其标准符合国家 </w:t>
      </w:r>
      <w:r>
        <w:rPr>
          <w:rFonts w:ascii="Times New Roman" w:eastAsia="Times New Roman"/>
          <w:color w:val="000000" w:themeColor="text1"/>
          <w14:textFill>
            <w14:solidFill>
              <w14:schemeClr w14:val="tx1"/>
            </w14:solidFill>
          </w14:textFill>
        </w:rPr>
        <w:t xml:space="preserve">QT500-7 </w:t>
      </w:r>
      <w:r>
        <w:rPr>
          <w:color w:val="000000" w:themeColor="text1"/>
          <w14:textFill>
            <w14:solidFill>
              <w14:schemeClr w14:val="tx1"/>
            </w14:solidFill>
          </w14:textFill>
        </w:rPr>
        <w:t>的要求，球化率达三级以上；承</w:t>
      </w:r>
    </w:p>
    <w:p>
      <w:pPr>
        <w:spacing w:after="0"/>
        <w:rPr>
          <w:color w:val="000000" w:themeColor="text1"/>
          <w14:textFill>
            <w14:solidFill>
              <w14:schemeClr w14:val="tx1"/>
            </w14:solidFill>
          </w14:textFill>
        </w:rPr>
        <w:sectPr>
          <w:pgSz w:w="11910" w:h="16840"/>
          <w:pgMar w:top="1080" w:right="820" w:bottom="1180" w:left="960" w:header="891" w:footer="993" w:gutter="0"/>
        </w:sectPr>
      </w:pPr>
    </w:p>
    <w:p>
      <w:pPr>
        <w:pStyle w:val="5"/>
        <w:spacing w:before="5"/>
        <w:rPr>
          <w:color w:val="000000" w:themeColor="text1"/>
          <w:sz w:val="28"/>
          <w14:textFill>
            <w14:solidFill>
              <w14:schemeClr w14:val="tx1"/>
            </w14:solidFill>
          </w14:textFill>
        </w:rPr>
      </w:pPr>
      <w:r>
        <w:rPr>
          <w:color w:val="000000" w:themeColor="text1"/>
          <w14:textFill>
            <w14:solidFill>
              <w14:schemeClr w14:val="tx1"/>
            </w14:solidFill>
          </w14:textFill>
        </w:rPr>
        <w:pict>
          <v:shape id="_x0000_s1054" o:spid="_x0000_s1054" style="position:absolute;left:0pt;margin-left:57.7pt;margin-top:79.35pt;height:690.55pt;width:479.9pt;mso-position-horizontal-relative:page;mso-position-vertical-relative:page;z-index:-260987904;mso-width-relative:page;mso-height-relative:page;" filled="f" stroked="t" coordorigin="1154,1587" coordsize="9598,13811" path="m1154,1445l10752,1445m1154,15251l10752,15251m1159,1440l1159,15246m10747,1440l10747,15246e">
            <v:path arrowok="t"/>
            <v:fill on="f" focussize="0,0"/>
            <v:stroke weight="0.48pt" color="#000000"/>
            <v:imagedata o:title=""/>
            <o:lock v:ext="edit"/>
          </v:shape>
        </w:pict>
      </w:r>
    </w:p>
    <w:p>
      <w:pPr>
        <w:pStyle w:val="5"/>
        <w:spacing w:before="74" w:line="364" w:lineRule="auto"/>
        <w:ind w:left="227" w:right="363"/>
        <w:jc w:val="both"/>
        <w:rPr>
          <w:color w:val="000000" w:themeColor="text1"/>
          <w14:textFill>
            <w14:solidFill>
              <w14:schemeClr w14:val="tx1"/>
            </w14:solidFill>
          </w14:textFill>
        </w:rPr>
      </w:pPr>
      <w:r>
        <w:rPr>
          <w:color w:val="000000" w:themeColor="text1"/>
          <w:spacing w:val="-11"/>
          <w14:textFill>
            <w14:solidFill>
              <w14:schemeClr w14:val="tx1"/>
            </w14:solidFill>
          </w14:textFill>
        </w:rPr>
        <w:t xml:space="preserve">压等级满足 </w:t>
      </w:r>
      <w:r>
        <w:rPr>
          <w:rFonts w:ascii="Times New Roman" w:hAnsi="Times New Roman" w:eastAsia="Times New Roman"/>
          <w:color w:val="000000" w:themeColor="text1"/>
          <w14:textFill>
            <w14:solidFill>
              <w14:schemeClr w14:val="tx1"/>
            </w14:solidFill>
          </w14:textFill>
        </w:rPr>
        <w:t xml:space="preserve">C </w:t>
      </w:r>
      <w:r>
        <w:rPr>
          <w:color w:val="000000" w:themeColor="text1"/>
          <w:spacing w:val="-30"/>
          <w14:textFill>
            <w14:solidFill>
              <w14:schemeClr w14:val="tx1"/>
            </w14:solidFill>
          </w14:textFill>
        </w:rPr>
        <w:t xml:space="preserve">级 </w:t>
      </w:r>
      <w:r>
        <w:rPr>
          <w:rFonts w:ascii="Times New Roman" w:hAnsi="Times New Roman" w:eastAsia="Times New Roman"/>
          <w:color w:val="000000" w:themeColor="text1"/>
          <w14:textFill>
            <w14:solidFill>
              <w14:schemeClr w14:val="tx1"/>
            </w14:solidFill>
          </w14:textFill>
        </w:rPr>
        <w:t>250KN</w:t>
      </w:r>
      <w:r>
        <w:rPr>
          <w:color w:val="000000" w:themeColor="text1"/>
          <w:spacing w:val="-8"/>
          <w14:textFill>
            <w14:solidFill>
              <w14:schemeClr w14:val="tx1"/>
            </w14:solidFill>
          </w14:textFill>
        </w:rPr>
        <w:t xml:space="preserve">；防震胶条符合 </w:t>
      </w:r>
      <w:r>
        <w:rPr>
          <w:rFonts w:ascii="Times New Roman" w:hAnsi="Times New Roman" w:eastAsia="Times New Roman"/>
          <w:color w:val="000000" w:themeColor="text1"/>
          <w14:textFill>
            <w14:solidFill>
              <w14:schemeClr w14:val="tx1"/>
            </w14:solidFill>
          </w14:textFill>
        </w:rPr>
        <w:t xml:space="preserve">GB/T531 </w:t>
      </w:r>
      <w:r>
        <w:rPr>
          <w:color w:val="000000" w:themeColor="text1"/>
          <w:spacing w:val="-7"/>
          <w14:textFill>
            <w14:solidFill>
              <w14:schemeClr w14:val="tx1"/>
            </w14:solidFill>
          </w14:textFill>
        </w:rPr>
        <w:t xml:space="preserve">要求，氯丁胶含量 </w:t>
      </w:r>
      <w:r>
        <w:rPr>
          <w:rFonts w:ascii="Times New Roman" w:hAnsi="Times New Roman" w:eastAsia="Times New Roman"/>
          <w:color w:val="000000" w:themeColor="text1"/>
          <w14:textFill>
            <w14:solidFill>
              <w14:schemeClr w14:val="tx1"/>
            </w14:solidFill>
          </w14:textFill>
        </w:rPr>
        <w:t>40%</w:t>
      </w:r>
      <w:r>
        <w:rPr>
          <w:color w:val="000000" w:themeColor="text1"/>
          <w:spacing w:val="-2"/>
          <w14:textFill>
            <w14:solidFill>
              <w14:schemeClr w14:val="tx1"/>
            </w14:solidFill>
          </w14:textFill>
        </w:rPr>
        <w:t>以上的硫化氯橡胶</w:t>
      </w:r>
      <w:r>
        <w:rPr>
          <w:color w:val="000000" w:themeColor="text1"/>
          <w14:textFill>
            <w14:solidFill>
              <w14:schemeClr w14:val="tx1"/>
            </w14:solidFill>
          </w14:textFill>
        </w:rPr>
        <w:t>条，硬度</w:t>
      </w:r>
      <w:r>
        <w:rPr>
          <w:rFonts w:ascii="Times New Roman" w:hAnsi="Times New Roman" w:eastAsia="Times New Roman"/>
          <w:color w:val="000000" w:themeColor="text1"/>
          <w14:textFill>
            <w14:solidFill>
              <w14:schemeClr w14:val="tx1"/>
            </w14:solidFill>
          </w14:textFill>
        </w:rPr>
        <w:t>=75</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 xml:space="preserve">5 </w:t>
      </w:r>
      <w:r>
        <w:rPr>
          <w:color w:val="000000" w:themeColor="text1"/>
          <w14:textFill>
            <w14:solidFill>
              <w14:schemeClr w14:val="tx1"/>
            </w14:solidFill>
          </w14:textFill>
        </w:rPr>
        <w:t>达到三级；胶条嵌入槽检查井盖应设置倒梯形嵌入式安装槽；雨水篦子支撑面需要设置“</w:t>
      </w:r>
      <w:r>
        <w:rPr>
          <w:rFonts w:ascii="Times New Roman" w:hAnsi="Times New Roman" w:eastAsia="Times New Roman"/>
          <w:color w:val="000000" w:themeColor="text1"/>
          <w14:textFill>
            <w14:solidFill>
              <w14:schemeClr w14:val="tx1"/>
            </w14:solidFill>
          </w14:textFill>
        </w:rPr>
        <w:t>U</w:t>
      </w:r>
      <w:r>
        <w:rPr>
          <w:color w:val="000000" w:themeColor="text1"/>
          <w14:textFill>
            <w14:solidFill>
              <w14:schemeClr w14:val="tx1"/>
            </w14:solidFill>
          </w14:textFill>
        </w:rPr>
        <w:t>”型凹槽卡“</w:t>
      </w:r>
      <w:r>
        <w:rPr>
          <w:rFonts w:ascii="Times New Roman" w:hAnsi="Times New Roman" w:eastAsia="Times New Roman"/>
          <w:color w:val="000000" w:themeColor="text1"/>
          <w14:textFill>
            <w14:solidFill>
              <w14:schemeClr w14:val="tx1"/>
            </w14:solidFill>
          </w14:textFill>
        </w:rPr>
        <w:t>C</w:t>
      </w:r>
      <w:r>
        <w:rPr>
          <w:color w:val="000000" w:themeColor="text1"/>
          <w:spacing w:val="-7"/>
          <w14:textFill>
            <w14:solidFill>
              <w14:schemeClr w14:val="tx1"/>
            </w14:solidFill>
          </w14:textFill>
        </w:rPr>
        <w:t xml:space="preserve">”型胶条；开启度 </w:t>
      </w:r>
      <w:r>
        <w:rPr>
          <w:rFonts w:ascii="Times New Roman" w:hAnsi="Times New Roman" w:eastAsia="Times New Roman"/>
          <w:color w:val="000000" w:themeColor="text1"/>
          <w14:textFill>
            <w14:solidFill>
              <w14:schemeClr w14:val="tx1"/>
            </w14:solidFill>
          </w14:textFill>
        </w:rPr>
        <w:t>0</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~180</w:t>
      </w:r>
      <w:r>
        <w:rPr>
          <w:color w:val="000000" w:themeColor="text1"/>
          <w14:textFill>
            <w14:solidFill>
              <w14:schemeClr w14:val="tx1"/>
            </w14:solidFill>
          </w14:textFill>
        </w:rPr>
        <w:t>°。</w:t>
      </w:r>
    </w:p>
    <w:p>
      <w:pPr>
        <w:pStyle w:val="5"/>
        <w:spacing w:before="2"/>
        <w:ind w:left="708"/>
        <w:jc w:val="both"/>
        <w:rPr>
          <w:color w:val="000000" w:themeColor="text1"/>
          <w14:textFill>
            <w14:solidFill>
              <w14:schemeClr w14:val="tx1"/>
            </w14:solidFill>
          </w14:textFill>
        </w:rPr>
      </w:pPr>
      <w:r>
        <w:rPr>
          <w:color w:val="000000" w:themeColor="text1"/>
          <w14:textFill>
            <w14:solidFill>
              <w14:schemeClr w14:val="tx1"/>
            </w14:solidFill>
          </w14:textFill>
        </w:rPr>
        <w:t xml:space="preserve">雨水口井周 </w:t>
      </w:r>
      <w:r>
        <w:rPr>
          <w:rFonts w:ascii="Times New Roman" w:eastAsia="Times New Roman"/>
          <w:color w:val="000000" w:themeColor="text1"/>
          <w14:textFill>
            <w14:solidFill>
              <w14:schemeClr w14:val="tx1"/>
            </w14:solidFill>
          </w14:textFill>
        </w:rPr>
        <w:t xml:space="preserve">0.5m </w:t>
      </w:r>
      <w:r>
        <w:rPr>
          <w:color w:val="000000" w:themeColor="text1"/>
          <w14:textFill>
            <w14:solidFill>
              <w14:schemeClr w14:val="tx1"/>
            </w14:solidFill>
          </w14:textFill>
        </w:rPr>
        <w:t xml:space="preserve">范围内井底至井顶采用 </w:t>
      </w:r>
      <w:r>
        <w:rPr>
          <w:rFonts w:ascii="Times New Roman" w:eastAsia="Times New Roman"/>
          <w:color w:val="000000" w:themeColor="text1"/>
          <w14:textFill>
            <w14:solidFill>
              <w14:schemeClr w14:val="tx1"/>
            </w14:solidFill>
          </w14:textFill>
        </w:rPr>
        <w:t>5%</w:t>
      </w:r>
      <w:r>
        <w:rPr>
          <w:color w:val="000000" w:themeColor="text1"/>
          <w14:textFill>
            <w14:solidFill>
              <w14:schemeClr w14:val="tx1"/>
            </w14:solidFill>
          </w14:textFill>
        </w:rPr>
        <w:t xml:space="preserve">水泥稳定碎石或 </w:t>
      </w:r>
      <w:r>
        <w:rPr>
          <w:rFonts w:ascii="Times New Roman" w:eastAsia="Times New Roman"/>
          <w:color w:val="000000" w:themeColor="text1"/>
          <w14:textFill>
            <w14:solidFill>
              <w14:schemeClr w14:val="tx1"/>
            </w14:solidFill>
          </w14:textFill>
        </w:rPr>
        <w:t xml:space="preserve">C15 </w:t>
      </w:r>
      <w:r>
        <w:rPr>
          <w:color w:val="000000" w:themeColor="text1"/>
          <w14:textFill>
            <w14:solidFill>
              <w14:schemeClr w14:val="tx1"/>
            </w14:solidFill>
          </w14:textFill>
        </w:rPr>
        <w:t>混凝土加强处理。</w:t>
      </w:r>
    </w:p>
    <w:p>
      <w:pPr>
        <w:pStyle w:val="5"/>
        <w:spacing w:before="161"/>
        <w:ind w:left="64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（四）破除及恢复工程</w:t>
      </w:r>
    </w:p>
    <w:p>
      <w:pPr>
        <w:pStyle w:val="5"/>
        <w:spacing w:before="160" w:line="364" w:lineRule="auto"/>
        <w:ind w:left="227" w:right="358" w:firstLine="480"/>
        <w:jc w:val="both"/>
        <w:rPr>
          <w:color w:val="000000" w:themeColor="text1"/>
          <w14:textFill>
            <w14:solidFill>
              <w14:schemeClr w14:val="tx1"/>
            </w14:solidFill>
          </w14:textFill>
        </w:rPr>
      </w:pPr>
      <w:r>
        <w:rPr>
          <w:color w:val="000000" w:themeColor="text1"/>
          <w:spacing w:val="-3"/>
          <w14:textFill>
            <w14:solidFill>
              <w14:schemeClr w14:val="tx1"/>
            </w14:solidFill>
          </w14:textFill>
        </w:rPr>
        <w:t>项目实施过程中需对现状车行道进行破除与恢复，对破除的道路进行路基加强处理，对</w:t>
      </w:r>
      <w:r>
        <w:rPr>
          <w:color w:val="000000" w:themeColor="text1"/>
          <w:spacing w:val="-12"/>
          <w14:textFill>
            <w14:solidFill>
              <w14:schemeClr w14:val="tx1"/>
            </w14:solidFill>
          </w14:textFill>
        </w:rPr>
        <w:t xml:space="preserve">车行道路床下 </w:t>
      </w:r>
      <w:r>
        <w:rPr>
          <w:rFonts w:ascii="Times New Roman" w:eastAsia="Times New Roman"/>
          <w:color w:val="000000" w:themeColor="text1"/>
          <w14:textFill>
            <w14:solidFill>
              <w14:schemeClr w14:val="tx1"/>
            </w14:solidFill>
          </w14:textFill>
        </w:rPr>
        <w:t xml:space="preserve">40cm </w:t>
      </w:r>
      <w:r>
        <w:rPr>
          <w:color w:val="000000" w:themeColor="text1"/>
          <w:spacing w:val="-1"/>
          <w14:textFill>
            <w14:solidFill>
              <w14:schemeClr w14:val="tx1"/>
            </w14:solidFill>
          </w14:textFill>
        </w:rPr>
        <w:t>范围内进行砂砾石换填。环城公路、学府路、羌兴大道、支路等道路现</w:t>
      </w:r>
      <w:r>
        <w:rPr>
          <w:color w:val="000000" w:themeColor="text1"/>
          <w14:textFill>
            <w14:solidFill>
              <w14:schemeClr w14:val="tx1"/>
            </w14:solidFill>
          </w14:textFill>
        </w:rPr>
        <w:t>状均为沥青混凝土路面，恢复路面结构为：</w:t>
      </w:r>
      <w:r>
        <w:rPr>
          <w:rFonts w:ascii="Times New Roman" w:eastAsia="Times New Roman"/>
          <w:color w:val="000000" w:themeColor="text1"/>
          <w14:textFill>
            <w14:solidFill>
              <w14:schemeClr w14:val="tx1"/>
            </w14:solidFill>
          </w14:textFill>
        </w:rPr>
        <w:t xml:space="preserve">5.0cm </w:t>
      </w:r>
      <w:r>
        <w:rPr>
          <w:color w:val="000000" w:themeColor="text1"/>
          <w:spacing w:val="-7"/>
          <w14:textFill>
            <w14:solidFill>
              <w14:schemeClr w14:val="tx1"/>
            </w14:solidFill>
          </w14:textFill>
        </w:rPr>
        <w:t xml:space="preserve">细粒式沥青混凝土 </w:t>
      </w:r>
      <w:r>
        <w:rPr>
          <w:rFonts w:ascii="Times New Roman" w:eastAsia="Times New Roman"/>
          <w:color w:val="000000" w:themeColor="text1"/>
          <w14:textFill>
            <w14:solidFill>
              <w14:schemeClr w14:val="tx1"/>
            </w14:solidFill>
          </w14:textFill>
        </w:rPr>
        <w:t xml:space="preserve">AC-13C+7.0cm </w:t>
      </w:r>
      <w:r>
        <w:rPr>
          <w:color w:val="000000" w:themeColor="text1"/>
          <w14:textFill>
            <w14:solidFill>
              <w14:schemeClr w14:val="tx1"/>
            </w14:solidFill>
          </w14:textFill>
        </w:rPr>
        <w:t>中粒式</w:t>
      </w:r>
      <w:r>
        <w:rPr>
          <w:color w:val="000000" w:themeColor="text1"/>
          <w:spacing w:val="-10"/>
          <w14:textFill>
            <w14:solidFill>
              <w14:schemeClr w14:val="tx1"/>
            </w14:solidFill>
          </w14:textFill>
        </w:rPr>
        <w:t xml:space="preserve">沥青混凝土 </w:t>
      </w:r>
      <w:r>
        <w:rPr>
          <w:rFonts w:ascii="Times New Roman" w:eastAsia="Times New Roman"/>
          <w:color w:val="000000" w:themeColor="text1"/>
          <w14:textFill>
            <w14:solidFill>
              <w14:schemeClr w14:val="tx1"/>
            </w14:solidFill>
          </w14:textFill>
        </w:rPr>
        <w:t>AC-16C+20cm5%</w:t>
      </w:r>
      <w:r>
        <w:rPr>
          <w:color w:val="000000" w:themeColor="text1"/>
          <w14:textFill>
            <w14:solidFill>
              <w14:schemeClr w14:val="tx1"/>
            </w14:solidFill>
          </w14:textFill>
        </w:rPr>
        <w:t>水泥稳定碎石</w:t>
      </w:r>
      <w:r>
        <w:rPr>
          <w:rFonts w:ascii="Times New Roman" w:eastAsia="Times New Roman"/>
          <w:color w:val="000000" w:themeColor="text1"/>
          <w14:textFill>
            <w14:solidFill>
              <w14:schemeClr w14:val="tx1"/>
            </w14:solidFill>
          </w14:textFill>
        </w:rPr>
        <w:t>+20cm4%</w:t>
      </w:r>
      <w:r>
        <w:rPr>
          <w:color w:val="000000" w:themeColor="text1"/>
          <w:spacing w:val="-1"/>
          <w14:textFill>
            <w14:solidFill>
              <w14:schemeClr w14:val="tx1"/>
            </w14:solidFill>
          </w14:textFill>
        </w:rPr>
        <w:t>水泥稳定碎石</w:t>
      </w:r>
      <w:r>
        <w:rPr>
          <w:rFonts w:ascii="Times New Roman" w:eastAsia="Times New Roman"/>
          <w:color w:val="000000" w:themeColor="text1"/>
          <w14:textFill>
            <w14:solidFill>
              <w14:schemeClr w14:val="tx1"/>
            </w14:solidFill>
          </w14:textFill>
        </w:rPr>
        <w:t xml:space="preserve">+20cm </w:t>
      </w:r>
      <w:r>
        <w:rPr>
          <w:color w:val="000000" w:themeColor="text1"/>
          <w:spacing w:val="-7"/>
          <w14:textFill>
            <w14:solidFill>
              <w14:schemeClr w14:val="tx1"/>
            </w14:solidFill>
          </w14:textFill>
        </w:rPr>
        <w:t>天然级配砂砾，同时考虑新旧路面的搭接。</w:t>
      </w:r>
    </w:p>
    <w:p>
      <w:pPr>
        <w:pStyle w:val="5"/>
        <w:spacing w:before="3" w:line="364" w:lineRule="auto"/>
        <w:ind w:left="227" w:right="360" w:firstLine="480"/>
        <w:jc w:val="both"/>
        <w:rPr>
          <w:color w:val="000000" w:themeColor="text1"/>
          <w14:textFill>
            <w14:solidFill>
              <w14:schemeClr w14:val="tx1"/>
            </w14:solidFill>
          </w14:textFill>
        </w:rPr>
      </w:pPr>
      <w:r>
        <w:rPr>
          <w:color w:val="000000" w:themeColor="text1"/>
          <w14:textFill>
            <w14:solidFill>
              <w14:schemeClr w14:val="tx1"/>
            </w14:solidFill>
          </w14:textFill>
        </w:rPr>
        <w:t>本项目还涉及人行道、路缘石、绿化带、标线等破除与恢复，人行道结构为：</w:t>
      </w:r>
      <w:r>
        <w:rPr>
          <w:rFonts w:ascii="Times New Roman" w:eastAsia="Times New Roman"/>
          <w:color w:val="000000" w:themeColor="text1"/>
          <w14:textFill>
            <w14:solidFill>
              <w14:schemeClr w14:val="tx1"/>
            </w14:solidFill>
          </w14:textFill>
        </w:rPr>
        <w:t xml:space="preserve">5cmC30 </w:t>
      </w:r>
      <w:r>
        <w:rPr>
          <w:color w:val="000000" w:themeColor="text1"/>
          <w14:textFill>
            <w14:solidFill>
              <w14:schemeClr w14:val="tx1"/>
            </w14:solidFill>
          </w14:textFill>
        </w:rPr>
        <w:t>红色透水砖</w:t>
      </w:r>
      <w:r>
        <w:rPr>
          <w:rFonts w:ascii="Times New Roman" w:eastAsia="Times New Roman"/>
          <w:color w:val="000000" w:themeColor="text1"/>
          <w14:textFill>
            <w14:solidFill>
              <w14:schemeClr w14:val="tx1"/>
            </w14:solidFill>
          </w14:textFill>
        </w:rPr>
        <w:t xml:space="preserve">+3cm </w:t>
      </w:r>
      <w:r>
        <w:rPr>
          <w:color w:val="000000" w:themeColor="text1"/>
          <w14:textFill>
            <w14:solidFill>
              <w14:schemeClr w14:val="tx1"/>
            </w14:solidFill>
          </w14:textFill>
        </w:rPr>
        <w:t>透水干硬性水泥中粗砂</w:t>
      </w:r>
      <w:r>
        <w:rPr>
          <w:rFonts w:ascii="Times New Roman" w:eastAsia="Times New Roman"/>
          <w:color w:val="000000" w:themeColor="text1"/>
          <w14:textFill>
            <w14:solidFill>
              <w14:schemeClr w14:val="tx1"/>
            </w14:solidFill>
          </w14:textFill>
        </w:rPr>
        <w:t xml:space="preserve">+15cmC15 </w:t>
      </w:r>
      <w:r>
        <w:rPr>
          <w:color w:val="000000" w:themeColor="text1"/>
          <w14:textFill>
            <w14:solidFill>
              <w14:schemeClr w14:val="tx1"/>
            </w14:solidFill>
          </w14:textFill>
        </w:rPr>
        <w:t>透水水泥混凝土</w:t>
      </w:r>
      <w:r>
        <w:rPr>
          <w:rFonts w:ascii="Times New Roman" w:eastAsia="Times New Roman"/>
          <w:color w:val="000000" w:themeColor="text1"/>
          <w14:textFill>
            <w14:solidFill>
              <w14:schemeClr w14:val="tx1"/>
            </w14:solidFill>
          </w14:textFill>
        </w:rPr>
        <w:t xml:space="preserve">+15cm </w:t>
      </w:r>
      <w:r>
        <w:rPr>
          <w:color w:val="000000" w:themeColor="text1"/>
          <w14:textFill>
            <w14:solidFill>
              <w14:schemeClr w14:val="tx1"/>
            </w14:solidFill>
          </w14:textFill>
        </w:rPr>
        <w:t>级配碎石；路缘石结构为：</w:t>
      </w:r>
      <w:r>
        <w:rPr>
          <w:rFonts w:ascii="Times New Roman" w:eastAsia="Times New Roman"/>
          <w:color w:val="000000" w:themeColor="text1"/>
          <w14:textFill>
            <w14:solidFill>
              <w14:schemeClr w14:val="tx1"/>
            </w14:solidFill>
          </w14:textFill>
        </w:rPr>
        <w:t xml:space="preserve">C30 </w:t>
      </w:r>
      <w:r>
        <w:rPr>
          <w:color w:val="000000" w:themeColor="text1"/>
          <w14:textFill>
            <w14:solidFill>
              <w14:schemeClr w14:val="tx1"/>
            </w14:solidFill>
          </w14:textFill>
        </w:rPr>
        <w:t>混凝土立缘石</w:t>
      </w:r>
      <w:r>
        <w:rPr>
          <w:rFonts w:ascii="Times New Roman" w:eastAsia="Times New Roman"/>
          <w:color w:val="000000" w:themeColor="text1"/>
          <w14:textFill>
            <w14:solidFill>
              <w14:schemeClr w14:val="tx1"/>
            </w14:solidFill>
          </w14:textFill>
        </w:rPr>
        <w:t xml:space="preserve">+1:3 </w:t>
      </w:r>
      <w:r>
        <w:rPr>
          <w:color w:val="000000" w:themeColor="text1"/>
          <w14:textFill>
            <w14:solidFill>
              <w14:schemeClr w14:val="tx1"/>
            </w14:solidFill>
          </w14:textFill>
        </w:rPr>
        <w:t>水泥砂浆卧底</w:t>
      </w:r>
      <w:r>
        <w:rPr>
          <w:rFonts w:ascii="Times New Roman" w:eastAsia="Times New Roman"/>
          <w:color w:val="000000" w:themeColor="text1"/>
          <w14:textFill>
            <w14:solidFill>
              <w14:schemeClr w14:val="tx1"/>
            </w14:solidFill>
          </w14:textFill>
        </w:rPr>
        <w:t xml:space="preserve">+C10 </w:t>
      </w:r>
      <w:r>
        <w:rPr>
          <w:color w:val="000000" w:themeColor="text1"/>
          <w14:textFill>
            <w14:solidFill>
              <w14:schemeClr w14:val="tx1"/>
            </w14:solidFill>
          </w14:textFill>
        </w:rPr>
        <w:t>混凝土；对滨河路排水管改造绿化恢复，同时改造沿线部分现状较差的绿化带；标线为热熔标线。</w:t>
      </w:r>
    </w:p>
    <w:p>
      <w:pPr>
        <w:pStyle w:val="5"/>
        <w:spacing w:before="3"/>
        <w:ind w:left="70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（五）管线保护工程</w:t>
      </w:r>
    </w:p>
    <w:p>
      <w:pPr>
        <w:pStyle w:val="5"/>
        <w:spacing w:before="160"/>
        <w:ind w:left="708"/>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14:textFill>
            <w14:solidFill>
              <w14:schemeClr w14:val="tx1"/>
            </w14:solidFill>
          </w14:textFill>
        </w:rPr>
        <w:t>、管线保护原则</w:t>
      </w:r>
    </w:p>
    <w:p>
      <w:pPr>
        <w:pStyle w:val="9"/>
        <w:numPr>
          <w:ilvl w:val="0"/>
          <w:numId w:val="15"/>
        </w:numPr>
        <w:tabs>
          <w:tab w:val="left" w:pos="1309"/>
        </w:tabs>
        <w:spacing w:before="161" w:after="0" w:line="364" w:lineRule="auto"/>
        <w:ind w:left="227" w:right="245" w:firstLine="480"/>
        <w:jc w:val="left"/>
        <w:rPr>
          <w:color w:val="000000" w:themeColor="text1"/>
          <w:sz w:val="24"/>
          <w14:textFill>
            <w14:solidFill>
              <w14:schemeClr w14:val="tx1"/>
            </w14:solidFill>
          </w14:textFill>
        </w:rPr>
      </w:pPr>
      <w:r>
        <w:rPr>
          <w:color w:val="000000" w:themeColor="text1"/>
          <w:spacing w:val="-2"/>
          <w:sz w:val="24"/>
          <w14:textFill>
            <w14:solidFill>
              <w14:schemeClr w14:val="tx1"/>
            </w14:solidFill>
          </w14:textFill>
        </w:rPr>
        <w:t>施工前必须根据设计文件并结合现场实际，组织对施工范围内管线进行详细调查</w:t>
      </w:r>
      <w:r>
        <w:rPr>
          <w:color w:val="000000" w:themeColor="text1"/>
          <w:spacing w:val="-4"/>
          <w:sz w:val="24"/>
          <w14:textFill>
            <w14:solidFill>
              <w14:schemeClr w14:val="tx1"/>
            </w14:solidFill>
          </w14:textFill>
        </w:rPr>
        <w:t>，完成书面的调查核实报告。</w:t>
      </w:r>
    </w:p>
    <w:p>
      <w:pPr>
        <w:pStyle w:val="9"/>
        <w:numPr>
          <w:ilvl w:val="0"/>
          <w:numId w:val="15"/>
        </w:numPr>
        <w:tabs>
          <w:tab w:val="left" w:pos="1311"/>
        </w:tabs>
        <w:spacing w:before="1" w:after="0" w:line="364" w:lineRule="auto"/>
        <w:ind w:left="227" w:right="368"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管线处作业须采用人工先探后挖，局部探挖出管线后再顺管线走向逐步扩大开挖范围，直到全部开挖出作业范围管线。根据管线类别情况采取不同的保护处理措施。</w:t>
      </w:r>
    </w:p>
    <w:p>
      <w:pPr>
        <w:pStyle w:val="9"/>
        <w:numPr>
          <w:ilvl w:val="0"/>
          <w:numId w:val="15"/>
        </w:numPr>
        <w:tabs>
          <w:tab w:val="left" w:pos="1311"/>
        </w:tabs>
        <w:spacing w:before="1" w:after="0" w:line="364" w:lineRule="auto"/>
        <w:ind w:left="227" w:right="368"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施工中加强管线监测，根据不同性质的管线，建立各类管线的管理基准值，通过监测及时掌握管线变形情况，及时调整施工工艺，确保管线保护管理在可控状态下进行。</w:t>
      </w:r>
    </w:p>
    <w:p>
      <w:pPr>
        <w:pStyle w:val="5"/>
        <w:spacing w:before="1"/>
        <w:ind w:left="708"/>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color w:val="000000" w:themeColor="text1"/>
          <w14:textFill>
            <w14:solidFill>
              <w14:schemeClr w14:val="tx1"/>
            </w14:solidFill>
          </w14:textFill>
        </w:rPr>
        <w:t>、管线保护处理流程</w:t>
      </w:r>
    </w:p>
    <w:p>
      <w:pPr>
        <w:spacing w:after="0"/>
        <w:rPr>
          <w:color w:val="000000" w:themeColor="text1"/>
          <w14:textFill>
            <w14:solidFill>
              <w14:schemeClr w14:val="tx1"/>
            </w14:solidFill>
          </w14:textFill>
        </w:rPr>
        <w:sectPr>
          <w:pgSz w:w="11910" w:h="16840"/>
          <w:pgMar w:top="1080" w:right="820" w:bottom="1180" w:left="960" w:header="891" w:footer="993" w:gutter="0"/>
        </w:sectPr>
      </w:pPr>
    </w:p>
    <w:p>
      <w:pPr>
        <w:pStyle w:val="5"/>
        <w:rPr>
          <w:color w:val="000000" w:themeColor="text1"/>
          <w:sz w:val="20"/>
          <w14:textFill>
            <w14:solidFill>
              <w14:schemeClr w14:val="tx1"/>
            </w14:solidFill>
          </w14:textFill>
        </w:rPr>
      </w:pPr>
      <w:r>
        <w:rPr>
          <w:color w:val="000000" w:themeColor="text1"/>
          <w14:textFill>
            <w14:solidFill>
              <w14:schemeClr w14:val="tx1"/>
            </w14:solidFill>
          </w14:textFill>
        </w:rPr>
        <w:pict>
          <v:shape id="_x0000_s1055" o:spid="_x0000_s1055" style="position:absolute;left:0pt;margin-left:57.7pt;margin-top:90.15pt;height:679.75pt;width:479.9pt;mso-position-horizontal-relative:page;mso-position-vertical-relative:page;z-index:-260986880;mso-width-relative:page;mso-height-relative:page;" filled="f" stroked="t" coordorigin="1154,1803" coordsize="9598,13595" path="m1154,1445l10752,1445m1154,15035l10752,15035m1159,1440l1159,15030m10747,1440l10747,15030e">
            <v:path arrowok="t"/>
            <v:fill on="f" focussize="0,0"/>
            <v:stroke weight="0.48pt" color="#000000"/>
            <v:imagedata o:title=""/>
            <o:lock v:ext="edit"/>
          </v:shape>
        </w:pict>
      </w:r>
    </w:p>
    <w:p>
      <w:pPr>
        <w:pStyle w:val="5"/>
        <w:rPr>
          <w:color w:val="000000" w:themeColor="text1"/>
          <w:sz w:val="21"/>
          <w14:textFill>
            <w14:solidFill>
              <w14:schemeClr w14:val="tx1"/>
            </w14:solidFill>
          </w14:textFill>
        </w:rPr>
      </w:pPr>
    </w:p>
    <w:p>
      <w:pPr>
        <w:pStyle w:val="5"/>
        <w:ind w:left="767"/>
        <w:rPr>
          <w:color w:val="000000" w:themeColor="text1"/>
          <w:sz w:val="20"/>
          <w14:textFill>
            <w14:solidFill>
              <w14:schemeClr w14:val="tx1"/>
            </w14:solidFill>
          </w14:textFill>
        </w:rPr>
      </w:pPr>
      <w:r>
        <w:rPr>
          <w:color w:val="000000" w:themeColor="text1"/>
          <w:sz w:val="20"/>
          <w14:textFill>
            <w14:solidFill>
              <w14:schemeClr w14:val="tx1"/>
            </w14:solidFill>
          </w14:textFill>
        </w:rPr>
        <w:drawing>
          <wp:inline distT="0" distB="0" distL="0" distR="0">
            <wp:extent cx="5390515" cy="198882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4" cstate="print"/>
                    <a:stretch>
                      <a:fillRect/>
                    </a:stretch>
                  </pic:blipFill>
                  <pic:spPr>
                    <a:xfrm>
                      <a:off x="0" y="0"/>
                      <a:ext cx="5390658" cy="1988820"/>
                    </a:xfrm>
                    <a:prstGeom prst="rect">
                      <a:avLst/>
                    </a:prstGeom>
                  </pic:spPr>
                </pic:pic>
              </a:graphicData>
            </a:graphic>
          </wp:inline>
        </w:drawing>
      </w:r>
    </w:p>
    <w:p>
      <w:pPr>
        <w:pStyle w:val="5"/>
        <w:spacing w:before="7"/>
        <w:rPr>
          <w:color w:val="000000" w:themeColor="text1"/>
          <w:sz w:val="6"/>
          <w14:textFill>
            <w14:solidFill>
              <w14:schemeClr w14:val="tx1"/>
            </w14:solidFill>
          </w14:textFill>
        </w:rPr>
      </w:pPr>
    </w:p>
    <w:p>
      <w:pPr>
        <w:spacing w:before="70"/>
        <w:ind w:left="0" w:right="135" w:firstLine="0"/>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管线处理流程图</w:t>
      </w:r>
    </w:p>
    <w:p>
      <w:pPr>
        <w:pStyle w:val="5"/>
        <w:spacing w:before="102" w:line="364" w:lineRule="auto"/>
        <w:ind w:left="227" w:right="297" w:firstLine="480"/>
        <w:jc w:val="both"/>
        <w:rPr>
          <w:color w:val="000000" w:themeColor="text1"/>
          <w14:textFill>
            <w14:solidFill>
              <w14:schemeClr w14:val="tx1"/>
            </w14:solidFill>
          </w14:textFill>
        </w:rPr>
      </w:pPr>
      <w:r>
        <w:rPr>
          <w:color w:val="000000" w:themeColor="text1"/>
          <w:spacing w:val="-1"/>
          <w14:textFill>
            <w14:solidFill>
              <w14:schemeClr w14:val="tx1"/>
            </w14:solidFill>
          </w14:textFill>
        </w:rPr>
        <w:t xml:space="preserve">内涝改造实施过程中需对现状通信管、现状电力管、现状燃气管、污水管等进行保护， </w:t>
      </w:r>
      <w:r>
        <w:rPr>
          <w:color w:val="000000" w:themeColor="text1"/>
          <w:spacing w:val="-3"/>
          <w14:textFill>
            <w14:solidFill>
              <w14:schemeClr w14:val="tx1"/>
            </w14:solidFill>
          </w14:textFill>
        </w:rPr>
        <w:t>主要为现状管线与本项目位置重合段及间距较小段等需采用迁改及保护措施，主要为内涝段</w:t>
      </w:r>
      <w:r>
        <w:rPr>
          <w:color w:val="000000" w:themeColor="text1"/>
          <w:spacing w:val="-9"/>
          <w14:textFill>
            <w14:solidFill>
              <w14:schemeClr w14:val="tx1"/>
            </w14:solidFill>
          </w14:textFill>
        </w:rPr>
        <w:t>所涉及区域。项目施工过程应由专人指挥、专人监督，以防施工队伍野蛮施工，对现状设施</w:t>
      </w:r>
      <w:r>
        <w:rPr>
          <w:color w:val="000000" w:themeColor="text1"/>
          <w:spacing w:val="-11"/>
          <w14:textFill>
            <w14:solidFill>
              <w14:schemeClr w14:val="tx1"/>
            </w14:solidFill>
          </w14:textFill>
        </w:rPr>
        <w:t>造成不良影响，并在施工期间设置警示隔离带，现状综合管网保护方案后续深化。具体以下阶段实施发生为准。</w:t>
      </w:r>
    </w:p>
    <w:p>
      <w:pPr>
        <w:pStyle w:val="5"/>
        <w:spacing w:before="3"/>
        <w:ind w:left="227"/>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八、工程工期及施工进度安排</w:t>
      </w:r>
    </w:p>
    <w:p>
      <w:pPr>
        <w:pStyle w:val="5"/>
        <w:spacing w:before="160" w:line="364" w:lineRule="auto"/>
        <w:ind w:left="227" w:right="363" w:firstLine="480"/>
        <w:jc w:val="both"/>
        <w:rPr>
          <w:color w:val="000000" w:themeColor="text1"/>
          <w14:textFill>
            <w14:solidFill>
              <w14:schemeClr w14:val="tx1"/>
            </w14:solidFill>
          </w14:textFill>
        </w:rPr>
      </w:pPr>
      <w:r>
        <w:rPr>
          <w:color w:val="000000" w:themeColor="text1"/>
          <w14:textFill>
            <w14:solidFill>
              <w14:schemeClr w14:val="tx1"/>
            </w14:solidFill>
          </w14:textFill>
        </w:rPr>
        <w:t>根据《建筑安装工程工期定额》（建标</w:t>
      </w:r>
      <w:r>
        <w:rPr>
          <w:rFonts w:ascii="Times New Roman" w:eastAsia="Times New Roman"/>
          <w:color w:val="000000" w:themeColor="text1"/>
          <w14:textFill>
            <w14:solidFill>
              <w14:schemeClr w14:val="tx1"/>
            </w14:solidFill>
          </w14:textFill>
        </w:rPr>
        <w:t xml:space="preserve">[2016]161 </w:t>
      </w:r>
      <w:r>
        <w:rPr>
          <w:color w:val="000000" w:themeColor="text1"/>
          <w14:textFill>
            <w14:solidFill>
              <w14:schemeClr w14:val="tx1"/>
            </w14:solidFill>
          </w14:textFill>
        </w:rPr>
        <w:t>号）和市政工程及类似工程的实际情</w:t>
      </w:r>
      <w:r>
        <w:rPr>
          <w:color w:val="000000" w:themeColor="text1"/>
          <w:spacing w:val="-10"/>
          <w14:textFill>
            <w14:solidFill>
              <w14:schemeClr w14:val="tx1"/>
            </w14:solidFill>
          </w14:textFill>
        </w:rPr>
        <w:t xml:space="preserve">况，同时考虑茂县地区 </w:t>
      </w:r>
      <w:r>
        <w:rPr>
          <w:rFonts w:ascii="Times New Roman" w:eastAsia="Times New Roman"/>
          <w:color w:val="000000" w:themeColor="text1"/>
          <w14:textFill>
            <w14:solidFill>
              <w14:schemeClr w14:val="tx1"/>
            </w14:solidFill>
          </w14:textFill>
        </w:rPr>
        <w:t xml:space="preserve">12 </w:t>
      </w:r>
      <w:r>
        <w:rPr>
          <w:color w:val="000000" w:themeColor="text1"/>
          <w:spacing w:val="-20"/>
          <w14:textFill>
            <w14:solidFill>
              <w14:schemeClr w14:val="tx1"/>
            </w14:solidFill>
          </w14:textFill>
        </w:rPr>
        <w:t xml:space="preserve">月至 </w:t>
      </w:r>
      <w:r>
        <w:rPr>
          <w:rFonts w:ascii="Times New Roman" w:eastAsia="Times New Roman"/>
          <w:color w:val="000000" w:themeColor="text1"/>
          <w14:textFill>
            <w14:solidFill>
              <w14:schemeClr w14:val="tx1"/>
            </w14:solidFill>
          </w14:textFill>
        </w:rPr>
        <w:t xml:space="preserve">3 </w:t>
      </w:r>
      <w:r>
        <w:rPr>
          <w:color w:val="000000" w:themeColor="text1"/>
          <w:spacing w:val="-8"/>
          <w14:textFill>
            <w14:solidFill>
              <w14:schemeClr w14:val="tx1"/>
            </w14:solidFill>
          </w14:textFill>
        </w:rPr>
        <w:t xml:space="preserve">月为冬歇期，因此，本项目拟定总工期为 </w:t>
      </w:r>
      <w:r>
        <w:rPr>
          <w:rFonts w:ascii="Times New Roman" w:eastAsia="Times New Roman"/>
          <w:color w:val="000000" w:themeColor="text1"/>
          <w14:textFill>
            <w14:solidFill>
              <w14:schemeClr w14:val="tx1"/>
            </w14:solidFill>
          </w14:textFill>
        </w:rPr>
        <w:t xml:space="preserve">17 </w:t>
      </w:r>
      <w:r>
        <w:rPr>
          <w:color w:val="000000" w:themeColor="text1"/>
          <w:spacing w:val="-6"/>
          <w14:textFill>
            <w14:solidFill>
              <w14:schemeClr w14:val="tx1"/>
            </w14:solidFill>
          </w14:textFill>
        </w:rPr>
        <w:t>个月，拟计划</w:t>
      </w:r>
    </w:p>
    <w:p>
      <w:pPr>
        <w:pStyle w:val="5"/>
        <w:spacing w:before="1"/>
        <w:ind w:left="227"/>
        <w:rPr>
          <w:color w:val="000000" w:themeColor="text1"/>
          <w14:textFill>
            <w14:solidFill>
              <w14:schemeClr w14:val="tx1"/>
            </w14:solidFill>
          </w14:textFill>
        </w:rPr>
      </w:pPr>
      <w:r>
        <w:rPr>
          <w:color w:val="000000" w:themeColor="text1"/>
          <w14:textFill>
            <w14:solidFill>
              <w14:schemeClr w14:val="tx1"/>
            </w14:solidFill>
          </w14:textFill>
        </w:rPr>
        <w:t xml:space="preserve">于 </w:t>
      </w:r>
      <w:r>
        <w:rPr>
          <w:rFonts w:ascii="Times New Roman" w:eastAsia="Times New Roman"/>
          <w:color w:val="000000" w:themeColor="text1"/>
          <w14:textFill>
            <w14:solidFill>
              <w14:schemeClr w14:val="tx1"/>
            </w14:solidFill>
          </w14:textFill>
        </w:rPr>
        <w:t xml:space="preserve">2020 </w:t>
      </w:r>
      <w:r>
        <w:rPr>
          <w:color w:val="000000" w:themeColor="text1"/>
          <w14:textFill>
            <w14:solidFill>
              <w14:schemeClr w14:val="tx1"/>
            </w14:solidFill>
          </w14:textFill>
        </w:rPr>
        <w:t xml:space="preserve">年 </w:t>
      </w:r>
      <w:r>
        <w:rPr>
          <w:rFonts w:ascii="Times New Roman" w:eastAsia="Times New Roman"/>
          <w:color w:val="000000" w:themeColor="text1"/>
          <w14:textFill>
            <w14:solidFill>
              <w14:schemeClr w14:val="tx1"/>
            </w14:solidFill>
          </w14:textFill>
        </w:rPr>
        <w:t xml:space="preserve">1 </w:t>
      </w:r>
      <w:r>
        <w:rPr>
          <w:color w:val="000000" w:themeColor="text1"/>
          <w14:textFill>
            <w14:solidFill>
              <w14:schemeClr w14:val="tx1"/>
            </w14:solidFill>
          </w14:textFill>
        </w:rPr>
        <w:t>月初</w:t>
      </w:r>
      <w:r>
        <w:rPr>
          <w:rFonts w:ascii="Times New Roman" w:eastAsia="Times New Roman"/>
          <w:color w:val="000000" w:themeColor="text1"/>
          <w14:textFill>
            <w14:solidFill>
              <w14:schemeClr w14:val="tx1"/>
            </w14:solidFill>
          </w14:textFill>
        </w:rPr>
        <w:t xml:space="preserve">-2021 </w:t>
      </w:r>
      <w:r>
        <w:rPr>
          <w:color w:val="000000" w:themeColor="text1"/>
          <w14:textFill>
            <w14:solidFill>
              <w14:schemeClr w14:val="tx1"/>
            </w14:solidFill>
          </w14:textFill>
        </w:rPr>
        <w:t xml:space="preserve">年 </w:t>
      </w:r>
      <w:r>
        <w:rPr>
          <w:rFonts w:ascii="Times New Roman" w:eastAsia="Times New Roman"/>
          <w:color w:val="000000" w:themeColor="text1"/>
          <w14:textFill>
            <w14:solidFill>
              <w14:schemeClr w14:val="tx1"/>
            </w14:solidFill>
          </w14:textFill>
        </w:rPr>
        <w:t xml:space="preserve">5 </w:t>
      </w:r>
      <w:r>
        <w:rPr>
          <w:color w:val="000000" w:themeColor="text1"/>
          <w14:textFill>
            <w14:solidFill>
              <w14:schemeClr w14:val="tx1"/>
            </w14:solidFill>
          </w14:textFill>
        </w:rPr>
        <w:t>月底完成项目建设。具体安排如下：</w:t>
      </w:r>
    </w:p>
    <w:p>
      <w:pPr>
        <w:pStyle w:val="5"/>
        <w:spacing w:before="161"/>
        <w:ind w:left="708"/>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 xml:space="preserve">2020 </w:t>
      </w:r>
      <w:r>
        <w:rPr>
          <w:color w:val="000000" w:themeColor="text1"/>
          <w14:textFill>
            <w14:solidFill>
              <w14:schemeClr w14:val="tx1"/>
            </w14:solidFill>
          </w14:textFill>
        </w:rPr>
        <w:t xml:space="preserve">年 </w:t>
      </w:r>
      <w:r>
        <w:rPr>
          <w:rFonts w:ascii="Times New Roman" w:eastAsia="Times New Roman"/>
          <w:color w:val="000000" w:themeColor="text1"/>
          <w14:textFill>
            <w14:solidFill>
              <w14:schemeClr w14:val="tx1"/>
            </w14:solidFill>
          </w14:textFill>
        </w:rPr>
        <w:t xml:space="preserve">1 </w:t>
      </w:r>
      <w:r>
        <w:rPr>
          <w:color w:val="000000" w:themeColor="text1"/>
          <w14:textFill>
            <w14:solidFill>
              <w14:schemeClr w14:val="tx1"/>
            </w14:solidFill>
          </w14:textFill>
        </w:rPr>
        <w:t>月初</w:t>
      </w:r>
      <w:r>
        <w:rPr>
          <w:rFonts w:ascii="Times New Roman" w:eastAsia="Times New Roman"/>
          <w:color w:val="000000" w:themeColor="text1"/>
          <w14:textFill>
            <w14:solidFill>
              <w14:schemeClr w14:val="tx1"/>
            </w14:solidFill>
          </w14:textFill>
        </w:rPr>
        <w:t xml:space="preserve">-2020 </w:t>
      </w:r>
      <w:r>
        <w:rPr>
          <w:color w:val="000000" w:themeColor="text1"/>
          <w14:textFill>
            <w14:solidFill>
              <w14:schemeClr w14:val="tx1"/>
            </w14:solidFill>
          </w14:textFill>
        </w:rPr>
        <w:t xml:space="preserve">年 </w:t>
      </w:r>
      <w:r>
        <w:rPr>
          <w:rFonts w:ascii="Times New Roman" w:eastAsia="Times New Roman"/>
          <w:color w:val="000000" w:themeColor="text1"/>
          <w14:textFill>
            <w14:solidFill>
              <w14:schemeClr w14:val="tx1"/>
            </w14:solidFill>
          </w14:textFill>
        </w:rPr>
        <w:t xml:space="preserve">5 </w:t>
      </w:r>
      <w:r>
        <w:rPr>
          <w:color w:val="000000" w:themeColor="text1"/>
          <w14:textFill>
            <w14:solidFill>
              <w14:schemeClr w14:val="tx1"/>
            </w14:solidFill>
          </w14:textFill>
        </w:rPr>
        <w:t>月底，完成项目前期工作；</w:t>
      </w:r>
    </w:p>
    <w:p>
      <w:pPr>
        <w:pStyle w:val="5"/>
        <w:spacing w:before="160" w:line="364" w:lineRule="auto"/>
        <w:ind w:left="227" w:right="365" w:firstLine="480"/>
        <w:jc w:val="both"/>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color w:val="000000" w:themeColor="text1"/>
          <w:spacing w:val="-8"/>
          <w14:textFill>
            <w14:solidFill>
              <w14:schemeClr w14:val="tx1"/>
            </w14:solidFill>
          </w14:textFill>
        </w:rPr>
        <w:t>、</w:t>
      </w:r>
      <w:r>
        <w:rPr>
          <w:rFonts w:ascii="Times New Roman" w:eastAsia="Times New Roman"/>
          <w:color w:val="000000" w:themeColor="text1"/>
          <w14:textFill>
            <w14:solidFill>
              <w14:schemeClr w14:val="tx1"/>
            </w14:solidFill>
          </w14:textFill>
        </w:rPr>
        <w:t xml:space="preserve">2020 </w:t>
      </w:r>
      <w:r>
        <w:rPr>
          <w:color w:val="000000" w:themeColor="text1"/>
          <w:spacing w:val="-30"/>
          <w14:textFill>
            <w14:solidFill>
              <w14:schemeClr w14:val="tx1"/>
            </w14:solidFill>
          </w14:textFill>
        </w:rPr>
        <w:t xml:space="preserve">年 </w:t>
      </w:r>
      <w:r>
        <w:rPr>
          <w:rFonts w:ascii="Times New Roman" w:eastAsia="Times New Roman"/>
          <w:color w:val="000000" w:themeColor="text1"/>
          <w14:textFill>
            <w14:solidFill>
              <w14:schemeClr w14:val="tx1"/>
            </w14:solidFill>
          </w14:textFill>
        </w:rPr>
        <w:t xml:space="preserve">6 </w:t>
      </w:r>
      <w:r>
        <w:rPr>
          <w:color w:val="000000" w:themeColor="text1"/>
          <w14:textFill>
            <w14:solidFill>
              <w14:schemeClr w14:val="tx1"/>
            </w14:solidFill>
          </w14:textFill>
        </w:rPr>
        <w:t>月初</w:t>
      </w:r>
      <w:r>
        <w:rPr>
          <w:rFonts w:ascii="Times New Roman" w:eastAsia="Times New Roman"/>
          <w:color w:val="000000" w:themeColor="text1"/>
          <w14:textFill>
            <w14:solidFill>
              <w14:schemeClr w14:val="tx1"/>
            </w14:solidFill>
          </w14:textFill>
        </w:rPr>
        <w:t xml:space="preserve">-2021 </w:t>
      </w:r>
      <w:r>
        <w:rPr>
          <w:color w:val="000000" w:themeColor="text1"/>
          <w:spacing w:val="-30"/>
          <w14:textFill>
            <w14:solidFill>
              <w14:schemeClr w14:val="tx1"/>
            </w14:solidFill>
          </w14:textFill>
        </w:rPr>
        <w:t xml:space="preserve">年 </w:t>
      </w:r>
      <w:r>
        <w:rPr>
          <w:rFonts w:ascii="Times New Roman" w:eastAsia="Times New Roman"/>
          <w:color w:val="000000" w:themeColor="text1"/>
          <w14:textFill>
            <w14:solidFill>
              <w14:schemeClr w14:val="tx1"/>
            </w14:solidFill>
          </w14:textFill>
        </w:rPr>
        <w:t xml:space="preserve">5 </w:t>
      </w:r>
      <w:r>
        <w:rPr>
          <w:color w:val="000000" w:themeColor="text1"/>
          <w:spacing w:val="-4"/>
          <w14:textFill>
            <w14:solidFill>
              <w14:schemeClr w14:val="tx1"/>
            </w14:solidFill>
          </w14:textFill>
        </w:rPr>
        <w:t>月底</w:t>
      </w:r>
      <w:r>
        <w:rPr>
          <w:color w:val="000000" w:themeColor="text1"/>
          <w14:textFill>
            <w14:solidFill>
              <w14:schemeClr w14:val="tx1"/>
            </w14:solidFill>
          </w14:textFill>
        </w:rPr>
        <w:t>（</w:t>
      </w:r>
      <w:r>
        <w:rPr>
          <w:color w:val="000000" w:themeColor="text1"/>
          <w:spacing w:val="-20"/>
          <w14:textFill>
            <w14:solidFill>
              <w14:schemeClr w14:val="tx1"/>
            </w14:solidFill>
          </w14:textFill>
        </w:rPr>
        <w:t xml:space="preserve">其中 </w:t>
      </w:r>
      <w:r>
        <w:rPr>
          <w:rFonts w:ascii="Times New Roman" w:eastAsia="Times New Roman"/>
          <w:color w:val="000000" w:themeColor="text1"/>
          <w14:textFill>
            <w14:solidFill>
              <w14:schemeClr w14:val="tx1"/>
            </w14:solidFill>
          </w14:textFill>
        </w:rPr>
        <w:t xml:space="preserve">2020 </w:t>
      </w:r>
      <w:r>
        <w:rPr>
          <w:color w:val="000000" w:themeColor="text1"/>
          <w:spacing w:val="-30"/>
          <w14:textFill>
            <w14:solidFill>
              <w14:schemeClr w14:val="tx1"/>
            </w14:solidFill>
          </w14:textFill>
        </w:rPr>
        <w:t xml:space="preserve">年 </w:t>
      </w:r>
      <w:r>
        <w:rPr>
          <w:rFonts w:ascii="Times New Roman" w:eastAsia="Times New Roman"/>
          <w:color w:val="000000" w:themeColor="text1"/>
          <w14:textFill>
            <w14:solidFill>
              <w14:schemeClr w14:val="tx1"/>
            </w14:solidFill>
          </w14:textFill>
        </w:rPr>
        <w:t xml:space="preserve">12 </w:t>
      </w:r>
      <w:r>
        <w:rPr>
          <w:color w:val="000000" w:themeColor="text1"/>
          <w:spacing w:val="-20"/>
          <w14:textFill>
            <w14:solidFill>
              <w14:schemeClr w14:val="tx1"/>
            </w14:solidFill>
          </w14:textFill>
        </w:rPr>
        <w:t xml:space="preserve">月至 </w:t>
      </w:r>
      <w:r>
        <w:rPr>
          <w:rFonts w:ascii="Times New Roman" w:eastAsia="Times New Roman"/>
          <w:color w:val="000000" w:themeColor="text1"/>
          <w14:textFill>
            <w14:solidFill>
              <w14:schemeClr w14:val="tx1"/>
            </w14:solidFill>
          </w14:textFill>
        </w:rPr>
        <w:t xml:space="preserve">2021 </w:t>
      </w:r>
      <w:r>
        <w:rPr>
          <w:color w:val="000000" w:themeColor="text1"/>
          <w:spacing w:val="-30"/>
          <w14:textFill>
            <w14:solidFill>
              <w14:schemeClr w14:val="tx1"/>
            </w14:solidFill>
          </w14:textFill>
        </w:rPr>
        <w:t xml:space="preserve">年 </w:t>
      </w:r>
      <w:r>
        <w:rPr>
          <w:rFonts w:ascii="Times New Roman" w:eastAsia="Times New Roman"/>
          <w:color w:val="000000" w:themeColor="text1"/>
          <w14:textFill>
            <w14:solidFill>
              <w14:schemeClr w14:val="tx1"/>
            </w14:solidFill>
          </w14:textFill>
        </w:rPr>
        <w:t xml:space="preserve">3 </w:t>
      </w:r>
      <w:r>
        <w:rPr>
          <w:color w:val="000000" w:themeColor="text1"/>
          <w14:textFill>
            <w14:solidFill>
              <w14:schemeClr w14:val="tx1"/>
            </w14:solidFill>
          </w14:textFill>
        </w:rPr>
        <w:t>月为冬歇期</w:t>
      </w:r>
      <w:r>
        <w:rPr>
          <w:color w:val="000000" w:themeColor="text1"/>
          <w:spacing w:val="-8"/>
          <w14:textFill>
            <w14:solidFill>
              <w14:schemeClr w14:val="tx1"/>
            </w14:solidFill>
          </w14:textFill>
        </w:rPr>
        <w:t>），</w:t>
      </w:r>
      <w:r>
        <w:rPr>
          <w:color w:val="000000" w:themeColor="text1"/>
          <w:spacing w:val="-7"/>
          <w14:textFill>
            <w14:solidFill>
              <w14:schemeClr w14:val="tx1"/>
            </w14:solidFill>
          </w14:textFill>
        </w:rPr>
        <w:t>完成</w:t>
      </w:r>
      <w:r>
        <w:rPr>
          <w:color w:val="000000" w:themeColor="text1"/>
          <w14:textFill>
            <w14:solidFill>
              <w14:schemeClr w14:val="tx1"/>
            </w14:solidFill>
          </w14:textFill>
        </w:rPr>
        <w:t>施工及竣工验收。</w:t>
      </w:r>
    </w:p>
    <w:p>
      <w:pPr>
        <w:pStyle w:val="5"/>
        <w:spacing w:before="1"/>
        <w:ind w:left="227"/>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九、施工方案</w:t>
      </w:r>
    </w:p>
    <w:p>
      <w:pPr>
        <w:pStyle w:val="5"/>
        <w:spacing w:before="161"/>
        <w:ind w:left="70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rFonts w:hint="eastAsia" w:ascii="黑体" w:eastAsia="黑体"/>
          <w:color w:val="000000" w:themeColor="text1"/>
          <w14:textFill>
            <w14:solidFill>
              <w14:schemeClr w14:val="tx1"/>
            </w14:solidFill>
          </w14:textFill>
        </w:rPr>
        <w:t>、施工组织</w:t>
      </w:r>
    </w:p>
    <w:p>
      <w:pPr>
        <w:pStyle w:val="5"/>
        <w:spacing w:before="160" w:line="364" w:lineRule="auto"/>
        <w:ind w:left="227" w:right="243" w:firstLine="480"/>
        <w:rPr>
          <w:color w:val="000000" w:themeColor="text1"/>
          <w14:textFill>
            <w14:solidFill>
              <w14:schemeClr w14:val="tx1"/>
            </w14:solidFill>
          </w14:textFill>
        </w:rPr>
      </w:pPr>
      <w:r>
        <w:rPr>
          <w:color w:val="000000" w:themeColor="text1"/>
          <w:spacing w:val="-6"/>
          <w14:textFill>
            <w14:solidFill>
              <w14:schemeClr w14:val="tx1"/>
            </w14:solidFill>
          </w14:textFill>
        </w:rPr>
        <w:t>按照国家有关规定，应对项目进行公开招标。施工单位必须具备与所投标项目相应的资质信用等级。根据合同和承接项目的技术水平选配强有力的项目经理部班子，建立</w:t>
      </w:r>
      <w:r>
        <w:rPr>
          <w:rFonts w:ascii="Times New Roman" w:hAnsi="Times New Roman" w:eastAsia="Times New Roman"/>
          <w:color w:val="000000" w:themeColor="text1"/>
          <w:spacing w:val="-6"/>
          <w14:textFill>
            <w14:solidFill>
              <w14:schemeClr w14:val="tx1"/>
            </w14:solidFill>
          </w14:textFill>
        </w:rPr>
        <w:t>“</w:t>
      </w:r>
      <w:r>
        <w:rPr>
          <w:color w:val="000000" w:themeColor="text1"/>
          <w:spacing w:val="-6"/>
          <w14:textFill>
            <w14:solidFill>
              <w14:schemeClr w14:val="tx1"/>
            </w14:solidFill>
          </w14:textFill>
        </w:rPr>
        <w:t>横向到</w:t>
      </w:r>
      <w:r>
        <w:rPr>
          <w:color w:val="000000" w:themeColor="text1"/>
          <w:spacing w:val="-7"/>
          <w14:textFill>
            <w14:solidFill>
              <w14:schemeClr w14:val="tx1"/>
            </w14:solidFill>
          </w14:textFill>
        </w:rPr>
        <w:t>边，纵向到底，控制有效</w:t>
      </w:r>
      <w:r>
        <w:rPr>
          <w:rFonts w:ascii="Times New Roman" w:hAnsi="Times New Roman" w:eastAsia="Times New Roman"/>
          <w:color w:val="000000" w:themeColor="text1"/>
          <w14:textFill>
            <w14:solidFill>
              <w14:schemeClr w14:val="tx1"/>
            </w14:solidFill>
          </w14:textFill>
        </w:rPr>
        <w:t>”</w:t>
      </w:r>
      <w:r>
        <w:rPr>
          <w:color w:val="000000" w:themeColor="text1"/>
          <w:spacing w:val="-4"/>
          <w14:textFill>
            <w14:solidFill>
              <w14:schemeClr w14:val="tx1"/>
            </w14:solidFill>
          </w14:textFill>
        </w:rPr>
        <w:t xml:space="preserve">的质量自检体系，认真按施工组织设计和阶段施工计划安排施工， </w:t>
      </w:r>
      <w:r>
        <w:rPr>
          <w:color w:val="000000" w:themeColor="text1"/>
          <w14:textFill>
            <w14:solidFill>
              <w14:schemeClr w14:val="tx1"/>
            </w14:solidFill>
          </w14:textFill>
        </w:rPr>
        <w:t>禁止转包和违规分包，严格执行监理指令。</w:t>
      </w:r>
    </w:p>
    <w:p>
      <w:pPr>
        <w:pStyle w:val="5"/>
        <w:spacing w:before="3"/>
        <w:ind w:left="70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rFonts w:hint="eastAsia" w:ascii="黑体" w:eastAsia="黑体"/>
          <w:color w:val="000000" w:themeColor="text1"/>
          <w14:textFill>
            <w14:solidFill>
              <w14:schemeClr w14:val="tx1"/>
            </w14:solidFill>
          </w14:textFill>
        </w:rPr>
        <w:t>、施工方案</w:t>
      </w:r>
    </w:p>
    <w:p>
      <w:pPr>
        <w:pStyle w:val="9"/>
        <w:numPr>
          <w:ilvl w:val="0"/>
          <w:numId w:val="16"/>
        </w:numPr>
        <w:tabs>
          <w:tab w:val="left" w:pos="1309"/>
        </w:tabs>
        <w:spacing w:before="160" w:after="0" w:line="240" w:lineRule="auto"/>
        <w:ind w:left="1309" w:right="0" w:hanging="601"/>
        <w:jc w:val="left"/>
        <w:rPr>
          <w:rFonts w:hint="eastAsia" w:ascii="黑体" w:eastAsia="黑体"/>
          <w:color w:val="000000" w:themeColor="text1"/>
          <w:sz w:val="22"/>
          <w14:textFill>
            <w14:solidFill>
              <w14:schemeClr w14:val="tx1"/>
            </w14:solidFill>
          </w14:textFill>
        </w:rPr>
      </w:pPr>
      <w:r>
        <w:rPr>
          <w:rFonts w:hint="eastAsia" w:ascii="黑体" w:eastAsia="黑体"/>
          <w:color w:val="000000" w:themeColor="text1"/>
          <w:sz w:val="24"/>
          <w14:textFill>
            <w14:solidFill>
              <w14:schemeClr w14:val="tx1"/>
            </w14:solidFill>
          </w14:textFill>
        </w:rPr>
        <w:t>施工条件</w:t>
      </w:r>
    </w:p>
    <w:p>
      <w:pPr>
        <w:pStyle w:val="5"/>
        <w:spacing w:before="161"/>
        <w:ind w:left="708"/>
        <w:rPr>
          <w:color w:val="000000" w:themeColor="text1"/>
          <w14:textFill>
            <w14:solidFill>
              <w14:schemeClr w14:val="tx1"/>
            </w14:solidFill>
          </w14:textFill>
        </w:rPr>
      </w:pPr>
      <w:r>
        <w:rPr>
          <w:color w:val="000000" w:themeColor="text1"/>
          <w14:textFill>
            <w14:solidFill>
              <w14:schemeClr w14:val="tx1"/>
            </w14:solidFill>
          </w14:textFill>
        </w:rPr>
        <w:t>工程建设外部条件比较好，施工现场道路四通八达，交通运输条件好，满足本工程建设</w:t>
      </w:r>
    </w:p>
    <w:p>
      <w:pPr>
        <w:spacing w:after="0"/>
        <w:rPr>
          <w:color w:val="000000" w:themeColor="text1"/>
          <w14:textFill>
            <w14:solidFill>
              <w14:schemeClr w14:val="tx1"/>
            </w14:solidFill>
          </w14:textFill>
        </w:rPr>
        <w:sectPr>
          <w:pgSz w:w="11910" w:h="16840"/>
          <w:pgMar w:top="1080" w:right="820" w:bottom="1180" w:left="960" w:header="891" w:footer="993" w:gutter="0"/>
        </w:sectPr>
      </w:pPr>
    </w:p>
    <w:p>
      <w:pPr>
        <w:pStyle w:val="5"/>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56" o:spid="_x0000_s1056" style="position:absolute;left:0pt;margin-left:57.7pt;margin-top:82.35pt;height:687.55pt;width:479.9pt;mso-position-horizontal-relative:page;mso-position-vertical-relative:page;z-index:-260985856;mso-width-relative:page;mso-height-relative:page;" filled="f" stroked="t" coordorigin="1154,1647" coordsize="9598,13751" path="m1154,1445l10752,1445m1154,15191l10752,15191m1159,1440l1159,15186m10747,1440l10747,15186e">
            <v:path arrowok="t"/>
            <v:fill on="f" focussize="0,0"/>
            <v:stroke weight="0.48pt" color="#000000"/>
            <v:imagedata o:title=""/>
            <o:lock v:ext="edit"/>
          </v:shape>
        </w:pict>
      </w:r>
    </w:p>
    <w:p>
      <w:pPr>
        <w:pStyle w:val="5"/>
        <w:spacing w:before="67"/>
        <w:ind w:left="227"/>
        <w:rPr>
          <w:color w:val="000000" w:themeColor="text1"/>
          <w14:textFill>
            <w14:solidFill>
              <w14:schemeClr w14:val="tx1"/>
            </w14:solidFill>
          </w14:textFill>
        </w:rPr>
      </w:pPr>
      <w:r>
        <w:rPr>
          <w:color w:val="000000" w:themeColor="text1"/>
          <w14:textFill>
            <w14:solidFill>
              <w14:schemeClr w14:val="tx1"/>
            </w14:solidFill>
          </w14:textFill>
        </w:rPr>
        <w:t>需要。</w:t>
      </w:r>
    </w:p>
    <w:p>
      <w:pPr>
        <w:pStyle w:val="5"/>
        <w:spacing w:before="160" w:line="364" w:lineRule="auto"/>
        <w:ind w:left="227" w:right="365" w:firstLine="480"/>
        <w:rPr>
          <w:color w:val="000000" w:themeColor="text1"/>
          <w14:textFill>
            <w14:solidFill>
              <w14:schemeClr w14:val="tx1"/>
            </w14:solidFill>
          </w14:textFill>
        </w:rPr>
      </w:pPr>
      <w:r>
        <w:rPr>
          <w:color w:val="000000" w:themeColor="text1"/>
          <w:spacing w:val="-9"/>
          <w14:textFill>
            <w14:solidFill>
              <w14:schemeClr w14:val="tx1"/>
            </w14:solidFill>
          </w14:textFill>
        </w:rPr>
        <w:t>①砂、砂砾：工程所需的砂、砂砾均可在道路沿线的砂石场购买。沿线均有乡村道路相</w:t>
      </w:r>
      <w:r>
        <w:rPr>
          <w:color w:val="000000" w:themeColor="text1"/>
          <w14:textFill>
            <w14:solidFill>
              <w14:schemeClr w14:val="tx1"/>
            </w14:solidFill>
          </w14:textFill>
        </w:rPr>
        <w:t>通，运输条件较好。</w:t>
      </w:r>
    </w:p>
    <w:p>
      <w:pPr>
        <w:pStyle w:val="5"/>
        <w:spacing w:before="1"/>
        <w:ind w:left="708"/>
        <w:rPr>
          <w:color w:val="000000" w:themeColor="text1"/>
          <w14:textFill>
            <w14:solidFill>
              <w14:schemeClr w14:val="tx1"/>
            </w14:solidFill>
          </w14:textFill>
        </w:rPr>
      </w:pPr>
      <w:r>
        <w:rPr>
          <w:color w:val="000000" w:themeColor="text1"/>
          <w14:textFill>
            <w14:solidFill>
              <w14:schemeClr w14:val="tx1"/>
            </w14:solidFill>
          </w14:textFill>
        </w:rPr>
        <w:t>②碎石：工程所需的碎石可以自行就近购买。</w:t>
      </w:r>
    </w:p>
    <w:p>
      <w:pPr>
        <w:pStyle w:val="5"/>
        <w:spacing w:before="161"/>
        <w:ind w:left="708"/>
        <w:rPr>
          <w:color w:val="000000" w:themeColor="text1"/>
          <w14:textFill>
            <w14:solidFill>
              <w14:schemeClr w14:val="tx1"/>
            </w14:solidFill>
          </w14:textFill>
        </w:rPr>
      </w:pPr>
      <w:r>
        <w:rPr>
          <w:color w:val="000000" w:themeColor="text1"/>
          <w14:textFill>
            <w14:solidFill>
              <w14:schemeClr w14:val="tx1"/>
            </w14:solidFill>
          </w14:textFill>
        </w:rPr>
        <w:t>③片石、块石、料石自行采购，采购前需要进行检测试验。</w:t>
      </w:r>
    </w:p>
    <w:p>
      <w:pPr>
        <w:pStyle w:val="5"/>
        <w:spacing w:before="160" w:line="364" w:lineRule="auto"/>
        <w:ind w:left="227" w:right="365" w:firstLine="480"/>
        <w:rPr>
          <w:color w:val="000000" w:themeColor="text1"/>
          <w14:textFill>
            <w14:solidFill>
              <w14:schemeClr w14:val="tx1"/>
            </w14:solidFill>
          </w14:textFill>
        </w:rPr>
      </w:pPr>
      <w:r>
        <w:rPr>
          <w:color w:val="000000" w:themeColor="text1"/>
          <w:spacing w:val="-8"/>
          <w14:textFill>
            <w14:solidFill>
              <w14:schemeClr w14:val="tx1"/>
            </w14:solidFill>
          </w14:textFill>
        </w:rPr>
        <w:t>④水泥：工程所需的水泥可在当地建材市场择优购买。沿线均有乡村道路相通，运输条</w:t>
      </w:r>
      <w:r>
        <w:rPr>
          <w:color w:val="000000" w:themeColor="text1"/>
          <w14:textFill>
            <w14:solidFill>
              <w14:schemeClr w14:val="tx1"/>
            </w14:solidFill>
          </w14:textFill>
        </w:rPr>
        <w:t>件良好。</w:t>
      </w:r>
    </w:p>
    <w:p>
      <w:pPr>
        <w:pStyle w:val="5"/>
        <w:spacing w:before="1"/>
        <w:ind w:left="708"/>
        <w:rPr>
          <w:color w:val="000000" w:themeColor="text1"/>
          <w14:textFill>
            <w14:solidFill>
              <w14:schemeClr w14:val="tx1"/>
            </w14:solidFill>
          </w14:textFill>
        </w:rPr>
      </w:pPr>
      <w:r>
        <w:rPr>
          <w:color w:val="000000" w:themeColor="text1"/>
          <w14:textFill>
            <w14:solidFill>
              <w14:schemeClr w14:val="tx1"/>
            </w14:solidFill>
          </w14:textFill>
        </w:rPr>
        <w:t>⑤钢材：工程所需的钢材可在当地建材市场择优购买。</w:t>
      </w:r>
    </w:p>
    <w:p>
      <w:pPr>
        <w:pStyle w:val="5"/>
        <w:spacing w:before="161"/>
        <w:ind w:left="708"/>
        <w:rPr>
          <w:color w:val="000000" w:themeColor="text1"/>
          <w14:textFill>
            <w14:solidFill>
              <w14:schemeClr w14:val="tx1"/>
            </w14:solidFill>
          </w14:textFill>
        </w:rPr>
      </w:pPr>
      <w:r>
        <w:rPr>
          <w:color w:val="000000" w:themeColor="text1"/>
          <w14:textFill>
            <w14:solidFill>
              <w14:schemeClr w14:val="tx1"/>
            </w14:solidFill>
          </w14:textFill>
        </w:rPr>
        <w:t>⑥沥青：工程所需的沥青可在当地建材市场择优购买。</w:t>
      </w:r>
    </w:p>
    <w:p>
      <w:pPr>
        <w:pStyle w:val="5"/>
        <w:spacing w:before="160" w:line="364" w:lineRule="auto"/>
        <w:ind w:left="227" w:right="297" w:firstLine="480"/>
        <w:jc w:val="both"/>
        <w:rPr>
          <w:color w:val="000000" w:themeColor="text1"/>
          <w14:textFill>
            <w14:solidFill>
              <w14:schemeClr w14:val="tx1"/>
            </w14:solidFill>
          </w14:textFill>
        </w:rPr>
      </w:pPr>
      <w:r>
        <w:rPr>
          <w:color w:val="000000" w:themeColor="text1"/>
          <w14:textFill>
            <w14:solidFill>
              <w14:schemeClr w14:val="tx1"/>
            </w14:solidFill>
          </w14:textFill>
        </w:rPr>
        <w:t>⑦工程用水：本路段施工用水较丰富。水源主要从路线所跨越的小溪沟、河流中抽取， 就本项目而言施工用水可从道路跨越的堰塘抽取。水质基本能满足工程要求，使用时需取样进行化验，合格后方可使用。</w:t>
      </w:r>
    </w:p>
    <w:p>
      <w:pPr>
        <w:pStyle w:val="5"/>
        <w:spacing w:before="2" w:line="364" w:lineRule="auto"/>
        <w:ind w:left="227" w:right="365" w:firstLine="480"/>
        <w:rPr>
          <w:color w:val="000000" w:themeColor="text1"/>
          <w14:textFill>
            <w14:solidFill>
              <w14:schemeClr w14:val="tx1"/>
            </w14:solidFill>
          </w14:textFill>
        </w:rPr>
      </w:pPr>
      <w:r>
        <w:rPr>
          <w:color w:val="000000" w:themeColor="text1"/>
          <w:spacing w:val="-9"/>
          <w14:textFill>
            <w14:solidFill>
              <w14:schemeClr w14:val="tx1"/>
            </w14:solidFill>
          </w14:textFill>
        </w:rPr>
        <w:t>⑧电：沿线动力牵引或自备发电机。道路沿线均有输电高压线，项目实施时可与当地电</w:t>
      </w:r>
      <w:r>
        <w:rPr>
          <w:color w:val="000000" w:themeColor="text1"/>
          <w14:textFill>
            <w14:solidFill>
              <w14:schemeClr w14:val="tx1"/>
            </w14:solidFill>
          </w14:textFill>
        </w:rPr>
        <w:t>力部门联系，就近接线供电，保证工程项目施工。</w:t>
      </w:r>
    </w:p>
    <w:p>
      <w:pPr>
        <w:pStyle w:val="5"/>
        <w:spacing w:before="1"/>
        <w:ind w:left="708"/>
        <w:rPr>
          <w:color w:val="000000" w:themeColor="text1"/>
          <w14:textFill>
            <w14:solidFill>
              <w14:schemeClr w14:val="tx1"/>
            </w14:solidFill>
          </w14:textFill>
        </w:rPr>
      </w:pPr>
      <w:r>
        <w:rPr>
          <w:color w:val="000000" w:themeColor="text1"/>
          <w14:textFill>
            <w14:solidFill>
              <w14:schemeClr w14:val="tx1"/>
            </w14:solidFill>
          </w14:textFill>
        </w:rPr>
        <w:t>⑨交通条件：周边路网乡村道路丰富，交通便利。</w:t>
      </w:r>
    </w:p>
    <w:p>
      <w:pPr>
        <w:pStyle w:val="9"/>
        <w:numPr>
          <w:ilvl w:val="0"/>
          <w:numId w:val="16"/>
        </w:numPr>
        <w:tabs>
          <w:tab w:val="left" w:pos="1309"/>
        </w:tabs>
        <w:spacing w:before="161" w:after="0" w:line="240" w:lineRule="auto"/>
        <w:ind w:left="1309" w:right="0" w:hanging="601"/>
        <w:jc w:val="left"/>
        <w:rPr>
          <w:color w:val="000000" w:themeColor="text1"/>
          <w:sz w:val="22"/>
          <w14:textFill>
            <w14:solidFill>
              <w14:schemeClr w14:val="tx1"/>
            </w14:solidFill>
          </w14:textFill>
        </w:rPr>
      </w:pPr>
      <w:r>
        <w:rPr>
          <w:color w:val="000000" w:themeColor="text1"/>
          <w:sz w:val="24"/>
          <w14:textFill>
            <w14:solidFill>
              <w14:schemeClr w14:val="tx1"/>
            </w14:solidFill>
          </w14:textFill>
        </w:rPr>
        <w:t>施工场地及平面布置</w:t>
      </w:r>
    </w:p>
    <w:p>
      <w:pPr>
        <w:pStyle w:val="5"/>
        <w:spacing w:before="160"/>
        <w:ind w:left="708"/>
        <w:rPr>
          <w:color w:val="000000" w:themeColor="text1"/>
          <w14:textFill>
            <w14:solidFill>
              <w14:schemeClr w14:val="tx1"/>
            </w14:solidFill>
          </w14:textFill>
        </w:rPr>
      </w:pPr>
      <w:r>
        <w:rPr>
          <w:color w:val="000000" w:themeColor="text1"/>
          <w14:textFill>
            <w14:solidFill>
              <w14:schemeClr w14:val="tx1"/>
            </w14:solidFill>
          </w14:textFill>
        </w:rPr>
        <w:t>①施工场地</w:t>
      </w:r>
    </w:p>
    <w:p>
      <w:pPr>
        <w:pStyle w:val="5"/>
        <w:spacing w:before="161" w:line="364" w:lineRule="auto"/>
        <w:ind w:left="227" w:right="363" w:firstLine="480"/>
        <w:jc w:val="both"/>
        <w:rPr>
          <w:color w:val="000000" w:themeColor="text1"/>
          <w14:textFill>
            <w14:solidFill>
              <w14:schemeClr w14:val="tx1"/>
            </w14:solidFill>
          </w14:textFill>
        </w:rPr>
      </w:pPr>
      <w:r>
        <w:rPr>
          <w:color w:val="000000" w:themeColor="text1"/>
          <w:spacing w:val="-5"/>
          <w14:textFill>
            <w14:solidFill>
              <w14:schemeClr w14:val="tx1"/>
            </w14:solidFill>
          </w14:textFill>
        </w:rPr>
        <w:t>本项目施工场地均利用区域空置的场地，不新增临时用地，用于设置施工机械临时停放</w:t>
      </w:r>
      <w:r>
        <w:rPr>
          <w:color w:val="000000" w:themeColor="text1"/>
          <w:spacing w:val="-10"/>
          <w14:textFill>
            <w14:solidFill>
              <w14:schemeClr w14:val="tx1"/>
            </w14:solidFill>
          </w14:textFill>
        </w:rPr>
        <w:t>点、施工原料加工点等，临时占地类型为空地，由于项目实施区域位于茂县城区，周边交通方便，机修、汽修厂多，故不单独设置机修、汽修设施，整个施工期，所有设施设备的维修</w:t>
      </w:r>
      <w:r>
        <w:rPr>
          <w:color w:val="000000" w:themeColor="text1"/>
          <w14:textFill>
            <w14:solidFill>
              <w14:schemeClr w14:val="tx1"/>
            </w14:solidFill>
          </w14:textFill>
        </w:rPr>
        <w:t>均依托项目周边的机修、汽修厂，场内只设置机械停放及仓库设施。</w:t>
      </w:r>
    </w:p>
    <w:p>
      <w:pPr>
        <w:pStyle w:val="5"/>
        <w:spacing w:before="2" w:line="364" w:lineRule="auto"/>
        <w:ind w:left="227" w:right="297" w:firstLine="480"/>
        <w:rPr>
          <w:color w:val="000000" w:themeColor="text1"/>
          <w14:textFill>
            <w14:solidFill>
              <w14:schemeClr w14:val="tx1"/>
            </w14:solidFill>
          </w14:textFill>
        </w:rPr>
      </w:pPr>
      <w:r>
        <w:rPr>
          <w:color w:val="000000" w:themeColor="text1"/>
          <w14:textFill>
            <w14:solidFill>
              <w14:schemeClr w14:val="tx1"/>
            </w14:solidFill>
          </w14:textFill>
        </w:rPr>
        <w:t>项目所在区域周边人口较为密集，施工场地内不设民工食宿设施，民工住宿均就近租赁解决。</w:t>
      </w:r>
    </w:p>
    <w:p>
      <w:pPr>
        <w:pStyle w:val="5"/>
        <w:spacing w:before="2"/>
        <w:ind w:left="708"/>
        <w:rPr>
          <w:color w:val="000000" w:themeColor="text1"/>
          <w14:textFill>
            <w14:solidFill>
              <w14:schemeClr w14:val="tx1"/>
            </w14:solidFill>
          </w14:textFill>
        </w:rPr>
      </w:pPr>
      <w:r>
        <w:rPr>
          <w:color w:val="000000" w:themeColor="text1"/>
          <w14:textFill>
            <w14:solidFill>
              <w14:schemeClr w14:val="tx1"/>
            </w14:solidFill>
          </w14:textFill>
        </w:rPr>
        <w:t>②施工便道</w:t>
      </w:r>
    </w:p>
    <w:p>
      <w:pPr>
        <w:pStyle w:val="5"/>
        <w:spacing w:before="160" w:line="364" w:lineRule="auto"/>
        <w:ind w:left="227" w:right="245" w:firstLine="480"/>
        <w:rPr>
          <w:color w:val="000000" w:themeColor="text1"/>
          <w14:textFill>
            <w14:solidFill>
              <w14:schemeClr w14:val="tx1"/>
            </w14:solidFill>
          </w14:textFill>
        </w:rPr>
      </w:pPr>
      <w:r>
        <w:rPr>
          <w:color w:val="000000" w:themeColor="text1"/>
          <w:spacing w:val="-4"/>
          <w14:textFill>
            <w14:solidFill>
              <w14:schemeClr w14:val="tx1"/>
            </w14:solidFill>
          </w14:textFill>
        </w:rPr>
        <w:t>本工程主要外来物资包括各种建筑材料、施工机械设备，并无特殊要求，利用现有交通</w:t>
      </w:r>
      <w:r>
        <w:rPr>
          <w:color w:val="000000" w:themeColor="text1"/>
          <w:spacing w:val="-8"/>
          <w14:textFill>
            <w14:solidFill>
              <w14:schemeClr w14:val="tx1"/>
            </w14:solidFill>
          </w14:textFill>
        </w:rPr>
        <w:t>道路即可满足施工要求，工程区内的县道及场镇道路可以直接运料至工程区，基本形成了较</w:t>
      </w:r>
      <w:r>
        <w:rPr>
          <w:color w:val="000000" w:themeColor="text1"/>
          <w:spacing w:val="-17"/>
          <w14:textFill>
            <w14:solidFill>
              <w14:schemeClr w14:val="tx1"/>
            </w14:solidFill>
          </w14:textFill>
        </w:rPr>
        <w:t xml:space="preserve">发达的公路交通网络，工程对外运输主要以公路运输为主。并且本工程无重特大件运输要求， </w:t>
      </w:r>
      <w:r>
        <w:rPr>
          <w:color w:val="000000" w:themeColor="text1"/>
          <w14:textFill>
            <w14:solidFill>
              <w14:schemeClr w14:val="tx1"/>
            </w14:solidFill>
          </w14:textFill>
        </w:rPr>
        <w:t>工区各级公路均能满足工程施工与外来物资的运输要求。</w:t>
      </w:r>
    </w:p>
    <w:p>
      <w:pPr>
        <w:spacing w:before="56"/>
        <w:ind w:left="227" w:right="0" w:firstLine="0"/>
        <w:jc w:val="left"/>
        <w:rPr>
          <w:rFonts w:hint="eastAsia" w:ascii="黑体" w:eastAsia="黑体"/>
          <w:color w:val="000000" w:themeColor="text1"/>
          <w:sz w:val="28"/>
          <w14:textFill>
            <w14:solidFill>
              <w14:schemeClr w14:val="tx1"/>
            </w14:solidFill>
          </w14:textFill>
        </w:rPr>
      </w:pPr>
      <w:r>
        <w:rPr>
          <w:rFonts w:hint="eastAsia" w:ascii="黑体" w:eastAsia="黑体"/>
          <w:color w:val="000000" w:themeColor="text1"/>
          <w:sz w:val="28"/>
          <w14:textFill>
            <w14:solidFill>
              <w14:schemeClr w14:val="tx1"/>
            </w14:solidFill>
          </w14:textFill>
        </w:rPr>
        <w:t>项目有关的原有污染情况及主要环境问题：</w:t>
      </w:r>
    </w:p>
    <w:p>
      <w:pPr>
        <w:spacing w:after="0"/>
        <w:jc w:val="left"/>
        <w:rPr>
          <w:rFonts w:hint="eastAsia" w:ascii="黑体" w:eastAsia="黑体"/>
          <w:color w:val="000000" w:themeColor="text1"/>
          <w:sz w:val="28"/>
          <w14:textFill>
            <w14:solidFill>
              <w14:schemeClr w14:val="tx1"/>
            </w14:solidFill>
          </w14:textFill>
        </w:rPr>
        <w:sectPr>
          <w:pgSz w:w="11910" w:h="16840"/>
          <w:pgMar w:top="1080" w:right="820" w:bottom="1180" w:left="960" w:header="891" w:footer="993" w:gutter="0"/>
        </w:sectPr>
      </w:pPr>
    </w:p>
    <w:p>
      <w:pPr>
        <w:pStyle w:val="5"/>
        <w:rPr>
          <w:rFonts w:ascii="黑体"/>
          <w:color w:val="000000" w:themeColor="text1"/>
          <w:sz w:val="29"/>
          <w14:textFill>
            <w14:solidFill>
              <w14:schemeClr w14:val="tx1"/>
            </w14:solidFill>
          </w14:textFill>
        </w:rPr>
      </w:pPr>
      <w:r>
        <w:rPr>
          <w:color w:val="000000" w:themeColor="text1"/>
          <w14:textFill>
            <w14:solidFill>
              <w14:schemeClr w14:val="tx1"/>
            </w14:solidFill>
          </w14:textFill>
        </w:rPr>
        <w:pict>
          <v:shape id="_x0000_s1057" o:spid="_x0000_s1057" style="position:absolute;left:0pt;margin-left:57.7pt;margin-top:82.75pt;height:687.15pt;width:479.9pt;mso-position-horizontal-relative:page;mso-position-vertical-relative:page;z-index:-260982784;mso-width-relative:page;mso-height-relative:page;" filled="f" stroked="t" coordorigin="1154,1655" coordsize="9598,13743" path="m1154,1445l10752,1445m1154,15183l10752,15183m1159,1440l1159,15178m10747,1440l10747,15178e">
            <v:path arrowok="t"/>
            <v:fill on="f" focussize="0,0"/>
            <v:stroke weight="0.48pt" color="#000000"/>
            <v:imagedata o:title=""/>
            <o:lock v:ext="edit"/>
          </v:shape>
        </w:pict>
      </w:r>
    </w:p>
    <w:p>
      <w:pPr>
        <w:pStyle w:val="5"/>
        <w:spacing w:before="67" w:line="364" w:lineRule="auto"/>
        <w:ind w:left="227" w:right="365" w:firstLine="480"/>
        <w:jc w:val="both"/>
        <w:rPr>
          <w:color w:val="000000" w:themeColor="text1"/>
          <w14:textFill>
            <w14:solidFill>
              <w14:schemeClr w14:val="tx1"/>
            </w14:solidFill>
          </w14:textFill>
        </w:rPr>
      </w:pPr>
      <w:r>
        <w:rPr>
          <w:color w:val="000000" w:themeColor="text1"/>
          <w:spacing w:val="-6"/>
          <w14:textFill>
            <w14:solidFill>
              <w14:schemeClr w14:val="tx1"/>
            </w14:solidFill>
          </w14:textFill>
        </w:rPr>
        <w:t>涝点位于环城公路段，涝点西侧为阿坝职业学院，东侧为居民居住区，居住区内的村道暂无完善的排水系统。目前环城公路现状道路部分路段一侧有排水边沟，部分路段两侧均有</w:t>
      </w:r>
      <w:r>
        <w:rPr>
          <w:color w:val="000000" w:themeColor="text1"/>
          <w14:textFill>
            <w14:solidFill>
              <w14:schemeClr w14:val="tx1"/>
            </w14:solidFill>
          </w14:textFill>
        </w:rPr>
        <w:t>排水边沟，主要用于周边雨水的排放，但无排放出路。</w:t>
      </w:r>
    </w:p>
    <w:p>
      <w:pPr>
        <w:pStyle w:val="5"/>
        <w:spacing w:before="1" w:line="364" w:lineRule="auto"/>
        <w:ind w:left="227" w:right="238" w:firstLine="48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0" distR="0" simplePos="0" relativeHeight="1024" behindDoc="0" locked="0" layoutInCell="1" allowOverlap="1">
            <wp:simplePos x="0" y="0"/>
            <wp:positionH relativeFrom="page">
              <wp:posOffset>1035685</wp:posOffset>
            </wp:positionH>
            <wp:positionV relativeFrom="paragraph">
              <wp:posOffset>1822450</wp:posOffset>
            </wp:positionV>
            <wp:extent cx="2662555" cy="1773555"/>
            <wp:effectExtent l="0" t="0" r="0" b="0"/>
            <wp:wrapTopAndBottom/>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jpeg"/>
                    <pic:cNvPicPr>
                      <a:picLocks noChangeAspect="1"/>
                    </pic:cNvPicPr>
                  </pic:nvPicPr>
                  <pic:blipFill>
                    <a:blip r:embed="rId20" cstate="print"/>
                    <a:stretch>
                      <a:fillRect/>
                    </a:stretch>
                  </pic:blipFill>
                  <pic:spPr>
                    <a:xfrm>
                      <a:off x="0" y="0"/>
                      <a:ext cx="2662585" cy="1773554"/>
                    </a:xfrm>
                    <a:prstGeom prst="rect">
                      <a:avLst/>
                    </a:prstGeom>
                  </pic:spPr>
                </pic:pic>
              </a:graphicData>
            </a:graphic>
          </wp:anchor>
        </w:drawing>
      </w:r>
      <w:r>
        <w:rPr>
          <w:color w:val="000000" w:themeColor="text1"/>
          <w14:textFill>
            <w14:solidFill>
              <w14:schemeClr w14:val="tx1"/>
            </w14:solidFill>
          </w14:textFill>
        </w:rPr>
        <w:drawing>
          <wp:anchor distT="0" distB="0" distL="0" distR="0" simplePos="0" relativeHeight="1024" behindDoc="0" locked="0" layoutInCell="1" allowOverlap="1">
            <wp:simplePos x="0" y="0"/>
            <wp:positionH relativeFrom="page">
              <wp:posOffset>3815715</wp:posOffset>
            </wp:positionH>
            <wp:positionV relativeFrom="paragraph">
              <wp:posOffset>1828800</wp:posOffset>
            </wp:positionV>
            <wp:extent cx="2720340" cy="1804670"/>
            <wp:effectExtent l="0" t="0" r="0" b="0"/>
            <wp:wrapTopAndBottom/>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jpeg"/>
                    <pic:cNvPicPr>
                      <a:picLocks noChangeAspect="1"/>
                    </pic:cNvPicPr>
                  </pic:nvPicPr>
                  <pic:blipFill>
                    <a:blip r:embed="rId21" cstate="print"/>
                    <a:stretch>
                      <a:fillRect/>
                    </a:stretch>
                  </pic:blipFill>
                  <pic:spPr>
                    <a:xfrm>
                      <a:off x="0" y="0"/>
                      <a:ext cx="2720409" cy="1804416"/>
                    </a:xfrm>
                    <a:prstGeom prst="rect">
                      <a:avLst/>
                    </a:prstGeom>
                  </pic:spPr>
                </pic:pic>
              </a:graphicData>
            </a:graphic>
          </wp:anchor>
        </w:drawing>
      </w:r>
      <w:r>
        <w:rPr>
          <w:color w:val="000000" w:themeColor="text1"/>
          <w:spacing w:val="-10"/>
          <w14:textFill>
            <w14:solidFill>
              <w14:schemeClr w14:val="tx1"/>
            </w14:solidFill>
          </w14:textFill>
        </w:rPr>
        <w:t xml:space="preserve">学府路建于 </w:t>
      </w:r>
      <w:r>
        <w:rPr>
          <w:rFonts w:ascii="Times New Roman" w:eastAsia="Times New Roman"/>
          <w:color w:val="000000" w:themeColor="text1"/>
          <w14:textFill>
            <w14:solidFill>
              <w14:schemeClr w14:val="tx1"/>
            </w14:solidFill>
          </w14:textFill>
        </w:rPr>
        <w:t xml:space="preserve">2010 </w:t>
      </w:r>
      <w:r>
        <w:rPr>
          <w:color w:val="000000" w:themeColor="text1"/>
          <w:spacing w:val="-4"/>
          <w14:textFill>
            <w14:solidFill>
              <w14:schemeClr w14:val="tx1"/>
            </w14:solidFill>
          </w14:textFill>
        </w:rPr>
        <w:t xml:space="preserve">年，为城市次干路，红线宽度为 </w:t>
      </w:r>
      <w:r>
        <w:rPr>
          <w:rFonts w:ascii="Times New Roman" w:eastAsia="Times New Roman"/>
          <w:color w:val="000000" w:themeColor="text1"/>
          <w14:textFill>
            <w14:solidFill>
              <w14:schemeClr w14:val="tx1"/>
            </w14:solidFill>
          </w14:textFill>
        </w:rPr>
        <w:t>18m</w:t>
      </w:r>
      <w:r>
        <w:rPr>
          <w:color w:val="000000" w:themeColor="text1"/>
          <w14:textFill>
            <w14:solidFill>
              <w14:schemeClr w14:val="tx1"/>
            </w14:solidFill>
          </w14:textFill>
        </w:rPr>
        <w:t>，现有雨污水排放方式为雨污分</w:t>
      </w:r>
      <w:r>
        <w:rPr>
          <w:color w:val="000000" w:themeColor="text1"/>
          <w:spacing w:val="-24"/>
          <w14:textFill>
            <w14:solidFill>
              <w14:schemeClr w14:val="tx1"/>
            </w14:solidFill>
          </w14:textFill>
        </w:rPr>
        <w:t xml:space="preserve">流，已建有雨水管、污水管、给水、电力及通信等管道，已建雨水主管管径为 </w:t>
      </w:r>
      <w:r>
        <w:rPr>
          <w:rFonts w:ascii="Times New Roman" w:eastAsia="Times New Roman"/>
          <w:color w:val="000000" w:themeColor="text1"/>
          <w14:textFill>
            <w14:solidFill>
              <w14:schemeClr w14:val="tx1"/>
            </w14:solidFill>
          </w14:textFill>
        </w:rPr>
        <w:t>DN400~DN500</w:t>
      </w:r>
      <w:r>
        <w:rPr>
          <w:color w:val="000000" w:themeColor="text1"/>
          <w14:textFill>
            <w14:solidFill>
              <w14:schemeClr w14:val="tx1"/>
            </w14:solidFill>
          </w14:textFill>
        </w:rPr>
        <w:t xml:space="preserve">， </w:t>
      </w:r>
      <w:r>
        <w:rPr>
          <w:color w:val="000000" w:themeColor="text1"/>
          <w:spacing w:val="-5"/>
          <w14:textFill>
            <w14:solidFill>
              <w14:schemeClr w14:val="tx1"/>
            </w14:solidFill>
          </w14:textFill>
        </w:rPr>
        <w:t xml:space="preserve">管材为双壁波纹管，埋深为 </w:t>
      </w:r>
      <w:r>
        <w:rPr>
          <w:rFonts w:ascii="Times New Roman" w:eastAsia="Times New Roman"/>
          <w:color w:val="000000" w:themeColor="text1"/>
          <w14:textFill>
            <w14:solidFill>
              <w14:schemeClr w14:val="tx1"/>
            </w14:solidFill>
          </w14:textFill>
        </w:rPr>
        <w:t xml:space="preserve">1.5~2.0 </w:t>
      </w:r>
      <w:r>
        <w:rPr>
          <w:color w:val="000000" w:themeColor="text1"/>
          <w14:textFill>
            <w14:solidFill>
              <w14:schemeClr w14:val="tx1"/>
            </w14:solidFill>
          </w14:textFill>
        </w:rPr>
        <w:t>米，目前现状良好，部分路段雨水口堵塞严重。滨河路</w:t>
      </w:r>
      <w:r>
        <w:rPr>
          <w:color w:val="000000" w:themeColor="text1"/>
          <w:spacing w:val="-5"/>
          <w14:textFill>
            <w14:solidFill>
              <w14:schemeClr w14:val="tx1"/>
            </w14:solidFill>
          </w14:textFill>
        </w:rPr>
        <w:t>排水现状主要为现有雨水管管径过小，排水能力不足，从滨河路上游部分汇集的雨水不能及</w:t>
      </w:r>
      <w:r>
        <w:rPr>
          <w:color w:val="000000" w:themeColor="text1"/>
          <w:spacing w:val="-9"/>
          <w14:textFill>
            <w14:solidFill>
              <w14:schemeClr w14:val="tx1"/>
            </w14:solidFill>
          </w14:textFill>
        </w:rPr>
        <w:t>时排除，雨季时出现积水情况，部分雨水流向滨河路绿化带，对该处绿化环境造成了极大的影响。</w:t>
      </w:r>
    </w:p>
    <w:p>
      <w:pPr>
        <w:spacing w:before="119"/>
        <w:ind w:left="0" w:right="135" w:firstLine="0"/>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内涝点周边现状</w:t>
      </w:r>
    </w:p>
    <w:p>
      <w:pPr>
        <w:pStyle w:val="5"/>
        <w:spacing w:before="102" w:line="364" w:lineRule="auto"/>
        <w:ind w:left="227" w:right="365" w:firstLine="480"/>
        <w:jc w:val="both"/>
        <w:rPr>
          <w:color w:val="000000" w:themeColor="text1"/>
          <w14:textFill>
            <w14:solidFill>
              <w14:schemeClr w14:val="tx1"/>
            </w14:solidFill>
          </w14:textFill>
        </w:rPr>
      </w:pPr>
      <w:r>
        <w:rPr>
          <w:color w:val="000000" w:themeColor="text1"/>
          <w:spacing w:val="17"/>
          <w14:textFill>
            <w14:solidFill>
              <w14:schemeClr w14:val="tx1"/>
            </w14:solidFill>
          </w14:textFill>
        </w:rPr>
        <w:t>本次将破除现有的雨水管道，沿环城公路、学府路、羌兴大道、支路等道路新建</w:t>
      </w:r>
      <w:r>
        <w:rPr>
          <w:rFonts w:ascii="Times New Roman" w:eastAsia="Times New Roman"/>
          <w:color w:val="000000" w:themeColor="text1"/>
          <w14:textFill>
            <w14:solidFill>
              <w14:schemeClr w14:val="tx1"/>
            </w14:solidFill>
          </w14:textFill>
        </w:rPr>
        <w:t xml:space="preserve">d1500~d1800 </w:t>
      </w:r>
      <w:r>
        <w:rPr>
          <w:color w:val="000000" w:themeColor="text1"/>
          <w:spacing w:val="-4"/>
          <w14:textFill>
            <w14:solidFill>
              <w14:schemeClr w14:val="tx1"/>
            </w14:solidFill>
          </w14:textFill>
        </w:rPr>
        <w:t>的大口径雨水管道；同时在南庄村内的村道旁新建雨水边沟，环城公路、学府</w:t>
      </w:r>
      <w:r>
        <w:rPr>
          <w:color w:val="000000" w:themeColor="text1"/>
          <w:spacing w:val="-5"/>
          <w14:textFill>
            <w14:solidFill>
              <w14:schemeClr w14:val="tx1"/>
            </w14:solidFill>
          </w14:textFill>
        </w:rPr>
        <w:t>路等已建道路旁新建沉泥井，有效快捷地收集南庄村居住区内的雨水，经沉泥井沉淀后排入</w:t>
      </w:r>
      <w:r>
        <w:rPr>
          <w:color w:val="000000" w:themeColor="text1"/>
          <w:spacing w:val="-6"/>
          <w14:textFill>
            <w14:solidFill>
              <w14:schemeClr w14:val="tx1"/>
            </w14:solidFill>
          </w14:textFill>
        </w:rPr>
        <w:t>本次新建的雨水管道中，避免泥沙对管道的堵塞；终点连接至就近的岷江河现有排水口，不</w:t>
      </w:r>
      <w:r>
        <w:rPr>
          <w:color w:val="000000" w:themeColor="text1"/>
          <w14:textFill>
            <w14:solidFill>
              <w14:schemeClr w14:val="tx1"/>
            </w14:solidFill>
          </w14:textFill>
        </w:rPr>
        <w:t>再新建排水口。</w:t>
      </w:r>
    </w:p>
    <w:p>
      <w:pPr>
        <w:pStyle w:val="5"/>
        <w:spacing w:before="3" w:line="364" w:lineRule="auto"/>
        <w:ind w:left="227" w:right="245" w:firstLine="480"/>
        <w:rPr>
          <w:color w:val="000000" w:themeColor="text1"/>
          <w14:textFill>
            <w14:solidFill>
              <w14:schemeClr w14:val="tx1"/>
            </w14:solidFill>
          </w14:textFill>
        </w:rPr>
      </w:pPr>
      <w:r>
        <w:rPr>
          <w:color w:val="000000" w:themeColor="text1"/>
          <w:spacing w:val="-5"/>
          <w14:textFill>
            <w14:solidFill>
              <w14:schemeClr w14:val="tx1"/>
            </w14:solidFill>
          </w14:textFill>
        </w:rPr>
        <w:t xml:space="preserve">对羌兴大桥东侧滨河路现有雨水管道进行破除，新建 </w:t>
      </w:r>
      <w:r>
        <w:rPr>
          <w:rFonts w:ascii="Times New Roman" w:eastAsia="Times New Roman"/>
          <w:color w:val="000000" w:themeColor="text1"/>
          <w14:textFill>
            <w14:solidFill>
              <w14:schemeClr w14:val="tx1"/>
            </w14:solidFill>
          </w14:textFill>
        </w:rPr>
        <w:t xml:space="preserve">d1500 </w:t>
      </w:r>
      <w:r>
        <w:rPr>
          <w:color w:val="000000" w:themeColor="text1"/>
          <w:spacing w:val="-5"/>
          <w14:textFill>
            <w14:solidFill>
              <w14:schemeClr w14:val="tx1"/>
            </w14:solidFill>
          </w14:textFill>
        </w:rPr>
        <w:t>的大口径雨水管。同时对内</w:t>
      </w:r>
      <w:r>
        <w:rPr>
          <w:color w:val="000000" w:themeColor="text1"/>
          <w:spacing w:val="-16"/>
          <w14:textFill>
            <w14:solidFill>
              <w14:schemeClr w14:val="tx1"/>
            </w14:solidFill>
          </w14:textFill>
        </w:rPr>
        <w:t xml:space="preserve">涝点周边道路雨水口改造并加密，对部分破损雨水口进行更换，使得雨水及时排放且有出路； </w:t>
      </w:r>
      <w:r>
        <w:rPr>
          <w:color w:val="000000" w:themeColor="text1"/>
          <w14:textFill>
            <w14:solidFill>
              <w14:schemeClr w14:val="tx1"/>
            </w14:solidFill>
          </w14:textFill>
        </w:rPr>
        <w:t>同时对环城公路段的雨水沟渠进行清淤。具体实施方案下阶段优化完善。</w:t>
      </w:r>
    </w:p>
    <w:p>
      <w:pPr>
        <w:pStyle w:val="5"/>
        <w:spacing w:before="2"/>
        <w:ind w:left="708"/>
        <w:rPr>
          <w:color w:val="000000" w:themeColor="text1"/>
          <w14:textFill>
            <w14:solidFill>
              <w14:schemeClr w14:val="tx1"/>
            </w14:solidFill>
          </w14:textFill>
        </w:rPr>
      </w:pPr>
      <w:r>
        <w:rPr>
          <w:color w:val="000000" w:themeColor="text1"/>
          <w14:textFill>
            <w14:solidFill>
              <w14:schemeClr w14:val="tx1"/>
            </w14:solidFill>
          </w14:textFill>
        </w:rPr>
        <w:t>涝点排出口：接入岷江河现有雨水排口中，由该排口排入岷江河中。</w:t>
      </w:r>
    </w:p>
    <w:p>
      <w:pPr>
        <w:pStyle w:val="5"/>
        <w:spacing w:before="160" w:line="364" w:lineRule="auto"/>
        <w:ind w:left="227" w:right="363" w:firstLine="480"/>
        <w:jc w:val="both"/>
        <w:rPr>
          <w:color w:val="000000" w:themeColor="text1"/>
          <w:sz w:val="21"/>
          <w14:textFill>
            <w14:solidFill>
              <w14:schemeClr w14:val="tx1"/>
            </w14:solidFill>
          </w14:textFill>
        </w:rPr>
      </w:pPr>
      <w:r>
        <w:rPr>
          <w:color w:val="000000" w:themeColor="text1"/>
          <w:spacing w:val="-5"/>
          <w14:textFill>
            <w14:solidFill>
              <w14:schemeClr w14:val="tx1"/>
            </w14:solidFill>
          </w14:textFill>
        </w:rPr>
        <w:t>本次方案解决内涝点雨水无法排出问题，根据现状条件，结合下游渠道及水系整改，通</w:t>
      </w:r>
      <w:r>
        <w:rPr>
          <w:color w:val="000000" w:themeColor="text1"/>
          <w:spacing w:val="-8"/>
          <w14:textFill>
            <w14:solidFill>
              <w14:schemeClr w14:val="tx1"/>
            </w14:solidFill>
          </w14:textFill>
        </w:rPr>
        <w:t>过新建雨水管道、边沟、清淤等方式，优化水系排放条件，使得雨水既能及时收集，又有出</w:t>
      </w:r>
      <w:r>
        <w:rPr>
          <w:color w:val="000000" w:themeColor="text1"/>
          <w14:textFill>
            <w14:solidFill>
              <w14:schemeClr w14:val="tx1"/>
            </w14:solidFill>
          </w14:textFill>
        </w:rPr>
        <w:t>处，防止内涝再次发生</w:t>
      </w:r>
      <w:r>
        <w:rPr>
          <w:color w:val="000000" w:themeColor="text1"/>
          <w:sz w:val="21"/>
          <w14:textFill>
            <w14:solidFill>
              <w14:schemeClr w14:val="tx1"/>
            </w14:solidFill>
          </w14:textFill>
        </w:rPr>
        <w:t>。</w:t>
      </w:r>
    </w:p>
    <w:p>
      <w:pPr>
        <w:spacing w:after="0" w:line="364" w:lineRule="auto"/>
        <w:jc w:val="both"/>
        <w:rPr>
          <w:color w:val="000000" w:themeColor="text1"/>
          <w:sz w:val="21"/>
          <w14:textFill>
            <w14:solidFill>
              <w14:schemeClr w14:val="tx1"/>
            </w14:solidFill>
          </w14:textFill>
        </w:rPr>
        <w:sectPr>
          <w:pgSz w:w="11910" w:h="16840"/>
          <w:pgMar w:top="1080" w:right="820" w:bottom="1180" w:left="960" w:header="891" w:footer="993" w:gutter="0"/>
        </w:sectPr>
      </w:pPr>
    </w:p>
    <w:p>
      <w:pPr>
        <w:pStyle w:val="5"/>
        <w:spacing w:before="2"/>
        <w:rPr>
          <w:color w:val="000000" w:themeColor="text1"/>
          <w:sz w:val="28"/>
          <w14:textFill>
            <w14:solidFill>
              <w14:schemeClr w14:val="tx1"/>
            </w14:solidFill>
          </w14:textFill>
        </w:rPr>
      </w:pPr>
      <w:r>
        <w:rPr>
          <w:color w:val="000000" w:themeColor="text1"/>
          <w14:textFill>
            <w14:solidFill>
              <w14:schemeClr w14:val="tx1"/>
            </w14:solidFill>
          </w14:textFill>
        </w:rPr>
        <w:pict>
          <v:shape id="_x0000_s1058" o:spid="_x0000_s1058" style="position:absolute;left:0pt;margin-left:53.75pt;margin-top:83.1pt;height:664.8pt;width:487.75pt;mso-position-horizontal-relative:page;mso-position-vertical-relative:page;z-index:-260981760;mso-width-relative:page;mso-height-relative:page;" filled="f" stroked="t" coordorigin="1076,1663" coordsize="9755,13296" path="m1076,1887l10830,1887m1076,15175l10830,15175m1083,1880l1083,15168m10823,1880l10823,15168e">
            <v:path arrowok="t"/>
            <v:fill on="f" focussize="0,0"/>
            <v:stroke weight="0.72pt" color="#000000"/>
            <v:imagedata o:title=""/>
            <o:lock v:ext="edit"/>
          </v:shape>
        </w:pict>
      </w:r>
    </w:p>
    <w:p>
      <w:pPr>
        <w:pStyle w:val="2"/>
        <w:rPr>
          <w:color w:val="000000" w:themeColor="text1"/>
          <w14:textFill>
            <w14:solidFill>
              <w14:schemeClr w14:val="tx1"/>
            </w14:solidFill>
          </w14:textFill>
        </w:rPr>
      </w:pPr>
      <w:r>
        <w:rPr>
          <w:color w:val="000000" w:themeColor="text1"/>
          <w14:textFill>
            <w14:solidFill>
              <w14:schemeClr w14:val="tx1"/>
            </w14:solidFill>
          </w14:textFill>
        </w:rPr>
        <w:t>（二）</w:t>
      </w:r>
      <w:bookmarkStart w:id="8" w:name="（二）建设项目所在地自然环境简况"/>
      <w:bookmarkEnd w:id="8"/>
      <w:r>
        <w:rPr>
          <w:color w:val="000000" w:themeColor="text1"/>
          <w14:textFill>
            <w14:solidFill>
              <w14:schemeClr w14:val="tx1"/>
            </w14:solidFill>
          </w14:textFill>
        </w:rPr>
        <w:t>建设项目所在地自然环境简况</w:t>
      </w:r>
    </w:p>
    <w:p>
      <w:pPr>
        <w:pStyle w:val="3"/>
        <w:spacing w:before="155"/>
        <w:ind w:left="151"/>
        <w:rPr>
          <w:rFonts w:hint="eastAsia" w:ascii="黑体" w:eastAsia="黑体"/>
          <w:color w:val="000000" w:themeColor="text1"/>
          <w14:textFill>
            <w14:solidFill>
              <w14:schemeClr w14:val="tx1"/>
            </w14:solidFill>
          </w14:textFill>
        </w:rPr>
      </w:pPr>
      <w:r>
        <w:rPr>
          <w:rFonts w:hint="eastAsia" w:ascii="黑体" w:eastAsia="黑体"/>
          <w:color w:val="000000" w:themeColor="text1"/>
          <w:shd w:val="clear" w:color="auto" w:fill="D9D9D9"/>
          <w14:textFill>
            <w14:solidFill>
              <w14:schemeClr w14:val="tx1"/>
            </w14:solidFill>
          </w14:textFill>
        </w:rPr>
        <w:t>自然环境简况</w:t>
      </w:r>
      <w:r>
        <w:rPr>
          <w:rFonts w:ascii="Times New Roman" w:eastAsia="Times New Roman"/>
          <w:color w:val="000000" w:themeColor="text1"/>
          <w:shd w:val="clear" w:color="auto" w:fill="D9D9D9"/>
          <w14:textFill>
            <w14:solidFill>
              <w14:schemeClr w14:val="tx1"/>
            </w14:solidFill>
          </w14:textFill>
        </w:rPr>
        <w:t>(</w:t>
      </w:r>
      <w:r>
        <w:rPr>
          <w:rFonts w:hint="eastAsia" w:ascii="黑体" w:eastAsia="黑体"/>
          <w:color w:val="000000" w:themeColor="text1"/>
          <w:shd w:val="clear" w:color="auto" w:fill="D9D9D9"/>
          <w14:textFill>
            <w14:solidFill>
              <w14:schemeClr w14:val="tx1"/>
            </w14:solidFill>
          </w14:textFill>
        </w:rPr>
        <w:t>地形、地貌、地质、气候、气象、水文、植被、生物多样性等</w:t>
      </w:r>
      <w:r>
        <w:rPr>
          <w:rFonts w:ascii="Times New Roman" w:eastAsia="Times New Roman"/>
          <w:color w:val="000000" w:themeColor="text1"/>
          <w:shd w:val="clear" w:color="auto" w:fill="D9D9D9"/>
          <w14:textFill>
            <w14:solidFill>
              <w14:schemeClr w14:val="tx1"/>
            </w14:solidFill>
          </w14:textFill>
        </w:rPr>
        <w:t>)</w:t>
      </w:r>
      <w:r>
        <w:rPr>
          <w:rFonts w:hint="eastAsia" w:ascii="黑体" w:eastAsia="黑体"/>
          <w:color w:val="000000" w:themeColor="text1"/>
          <w:shd w:val="clear" w:color="auto" w:fill="D9D9D9"/>
          <w14:textFill>
            <w14:solidFill>
              <w14:schemeClr w14:val="tx1"/>
            </w14:solidFill>
          </w14:textFill>
        </w:rPr>
        <w:t>：</w:t>
      </w:r>
    </w:p>
    <w:p>
      <w:pPr>
        <w:pStyle w:val="5"/>
        <w:spacing w:before="214"/>
        <w:ind w:left="151"/>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一、地理位置</w:t>
      </w:r>
    </w:p>
    <w:p>
      <w:pPr>
        <w:pStyle w:val="5"/>
        <w:spacing w:before="161" w:line="364" w:lineRule="auto"/>
        <w:ind w:left="151" w:right="155" w:firstLine="480"/>
        <w:rPr>
          <w:color w:val="000000" w:themeColor="text1"/>
          <w14:textFill>
            <w14:solidFill>
              <w14:schemeClr w14:val="tx1"/>
            </w14:solidFill>
          </w14:textFill>
        </w:rPr>
      </w:pPr>
      <w:r>
        <w:rPr>
          <w:color w:val="000000" w:themeColor="text1"/>
          <w14:textFill>
            <w14:solidFill>
              <w14:schemeClr w14:val="tx1"/>
            </w14:solidFill>
          </w14:textFill>
        </w:rPr>
        <w:t>茂县位于四川省阿坝藏族羌族自治州东南部，地处四川西北高原南缘之岷江上游，四川</w:t>
      </w:r>
      <w:r>
        <w:rPr>
          <w:color w:val="000000" w:themeColor="text1"/>
          <w:spacing w:val="-10"/>
          <w14:textFill>
            <w14:solidFill>
              <w14:schemeClr w14:val="tx1"/>
            </w14:solidFill>
          </w14:textFill>
        </w:rPr>
        <w:t xml:space="preserve">省西北部、阿坝州东南部，介于东经 </w:t>
      </w:r>
      <w:r>
        <w:rPr>
          <w:rFonts w:ascii="Times New Roman" w:hAnsi="Times New Roman" w:eastAsia="Times New Roman"/>
          <w:color w:val="000000" w:themeColor="text1"/>
          <w14:textFill>
            <w14:solidFill>
              <w14:schemeClr w14:val="tx1"/>
            </w14:solidFill>
          </w14:textFill>
        </w:rPr>
        <w:t>102º56′</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104º10′</w:t>
      </w:r>
      <w:r>
        <w:rPr>
          <w:color w:val="000000" w:themeColor="text1"/>
          <w:spacing w:val="-16"/>
          <w14:textFill>
            <w14:solidFill>
              <w14:schemeClr w14:val="tx1"/>
            </w14:solidFill>
          </w14:textFill>
        </w:rPr>
        <w:t xml:space="preserve">，北纬 </w:t>
      </w:r>
      <w:r>
        <w:rPr>
          <w:rFonts w:ascii="Times New Roman" w:hAnsi="Times New Roman" w:eastAsia="Times New Roman"/>
          <w:color w:val="000000" w:themeColor="text1"/>
          <w14:textFill>
            <w14:solidFill>
              <w14:schemeClr w14:val="tx1"/>
            </w14:solidFill>
          </w14:textFill>
        </w:rPr>
        <w:t>31º25′</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32º16′</w:t>
      </w:r>
      <w:r>
        <w:rPr>
          <w:color w:val="000000" w:themeColor="text1"/>
          <w:spacing w:val="-4"/>
          <w14:textFill>
            <w14:solidFill>
              <w14:schemeClr w14:val="tx1"/>
            </w14:solidFill>
          </w14:textFill>
        </w:rPr>
        <w:t>之间。北与松潘毗</w:t>
      </w:r>
      <w:r>
        <w:rPr>
          <w:color w:val="000000" w:themeColor="text1"/>
          <w:spacing w:val="-7"/>
          <w14:textFill>
            <w14:solidFill>
              <w14:schemeClr w14:val="tx1"/>
            </w14:solidFill>
          </w14:textFill>
        </w:rPr>
        <w:t>邻，南与汶川、彭州市、什邡市接壤；东与北川县、绵竹、安县连界；西与黑水、理县相连。</w:t>
      </w:r>
      <w:r>
        <w:rPr>
          <w:color w:val="000000" w:themeColor="text1"/>
          <w:spacing w:val="-11"/>
          <w14:textFill>
            <w14:solidFill>
              <w14:schemeClr w14:val="tx1"/>
            </w14:solidFill>
          </w14:textFill>
        </w:rPr>
        <w:t xml:space="preserve">县境南北宽 </w:t>
      </w:r>
      <w:r>
        <w:rPr>
          <w:rFonts w:ascii="Times New Roman" w:hAnsi="Times New Roman" w:eastAsia="Times New Roman"/>
          <w:color w:val="000000" w:themeColor="text1"/>
          <w14:textFill>
            <w14:solidFill>
              <w14:schemeClr w14:val="tx1"/>
            </w14:solidFill>
          </w14:textFill>
        </w:rPr>
        <w:t xml:space="preserve">94.8 </w:t>
      </w:r>
      <w:r>
        <w:rPr>
          <w:color w:val="000000" w:themeColor="text1"/>
          <w:spacing w:val="-13"/>
          <w14:textFill>
            <w14:solidFill>
              <w14:schemeClr w14:val="tx1"/>
            </w14:solidFill>
          </w14:textFill>
        </w:rPr>
        <w:t xml:space="preserve">公里，东西长 </w:t>
      </w:r>
      <w:r>
        <w:rPr>
          <w:rFonts w:ascii="Times New Roman" w:hAnsi="Times New Roman" w:eastAsia="Times New Roman"/>
          <w:color w:val="000000" w:themeColor="text1"/>
          <w14:textFill>
            <w14:solidFill>
              <w14:schemeClr w14:val="tx1"/>
            </w14:solidFill>
          </w14:textFill>
        </w:rPr>
        <w:t xml:space="preserve">116.5 </w:t>
      </w:r>
      <w:r>
        <w:rPr>
          <w:color w:val="000000" w:themeColor="text1"/>
          <w:spacing w:val="-12"/>
          <w14:textFill>
            <w14:solidFill>
              <w14:schemeClr w14:val="tx1"/>
            </w14:solidFill>
          </w14:textFill>
        </w:rPr>
        <w:t xml:space="preserve">公里，幅员面积 </w:t>
      </w:r>
      <w:r>
        <w:rPr>
          <w:rFonts w:ascii="Times New Roman" w:hAnsi="Times New Roman" w:eastAsia="Times New Roman"/>
          <w:color w:val="000000" w:themeColor="text1"/>
          <w14:textFill>
            <w14:solidFill>
              <w14:schemeClr w14:val="tx1"/>
            </w14:solidFill>
          </w14:textFill>
        </w:rPr>
        <w:t xml:space="preserve">4064.33 </w:t>
      </w:r>
      <w:r>
        <w:rPr>
          <w:color w:val="000000" w:themeColor="text1"/>
          <w:spacing w:val="-7"/>
          <w14:textFill>
            <w14:solidFill>
              <w14:schemeClr w14:val="tx1"/>
            </w14:solidFill>
          </w14:textFill>
        </w:rPr>
        <w:t>平方公里。县城驻凤仪镇，距省</w:t>
      </w:r>
      <w:r>
        <w:rPr>
          <w:color w:val="000000" w:themeColor="text1"/>
          <w:spacing w:val="-21"/>
          <w14:textFill>
            <w14:solidFill>
              <w14:schemeClr w14:val="tx1"/>
            </w14:solidFill>
          </w14:textFill>
        </w:rPr>
        <w:t xml:space="preserve">会成都 </w:t>
      </w:r>
      <w:r>
        <w:rPr>
          <w:rFonts w:ascii="Times New Roman" w:hAnsi="Times New Roman" w:eastAsia="Times New Roman"/>
          <w:color w:val="000000" w:themeColor="text1"/>
          <w14:textFill>
            <w14:solidFill>
              <w14:schemeClr w14:val="tx1"/>
            </w14:solidFill>
          </w14:textFill>
        </w:rPr>
        <w:t>200km</w:t>
      </w:r>
      <w:r>
        <w:rPr>
          <w:color w:val="000000" w:themeColor="text1"/>
          <w14:textFill>
            <w14:solidFill>
              <w14:schemeClr w14:val="tx1"/>
            </w14:solidFill>
          </w14:textFill>
        </w:rPr>
        <w:t>。</w:t>
      </w:r>
    </w:p>
    <w:p>
      <w:pPr>
        <w:pStyle w:val="5"/>
        <w:spacing w:before="3"/>
        <w:ind w:left="631"/>
        <w:rPr>
          <w:color w:val="000000" w:themeColor="text1"/>
          <w14:textFill>
            <w14:solidFill>
              <w14:schemeClr w14:val="tx1"/>
            </w14:solidFill>
          </w14:textFill>
        </w:rPr>
      </w:pPr>
      <w:r>
        <w:rPr>
          <w:color w:val="000000" w:themeColor="text1"/>
          <w14:textFill>
            <w14:solidFill>
              <w14:schemeClr w14:val="tx1"/>
            </w14:solidFill>
          </w14:textFill>
        </w:rPr>
        <w:t xml:space="preserve">本项目位于阿坝州茂县城区。详见附图 </w:t>
      </w:r>
      <w:r>
        <w:rPr>
          <w:rFonts w:ascii="Times New Roman" w:eastAsia="Times New Roman"/>
          <w:color w:val="000000" w:themeColor="text1"/>
          <w14:textFill>
            <w14:solidFill>
              <w14:schemeClr w14:val="tx1"/>
            </w14:solidFill>
          </w14:textFill>
        </w:rPr>
        <w:t xml:space="preserve">1 </w:t>
      </w:r>
      <w:r>
        <w:rPr>
          <w:color w:val="000000" w:themeColor="text1"/>
          <w14:textFill>
            <w14:solidFill>
              <w14:schemeClr w14:val="tx1"/>
            </w14:solidFill>
          </w14:textFill>
        </w:rPr>
        <w:t>项目地理位置图。</w:t>
      </w:r>
    </w:p>
    <w:p>
      <w:pPr>
        <w:pStyle w:val="5"/>
        <w:spacing w:before="160"/>
        <w:ind w:left="151"/>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二、地形、地貌、地质</w:t>
      </w:r>
    </w:p>
    <w:p>
      <w:pPr>
        <w:pStyle w:val="5"/>
        <w:spacing w:before="161" w:line="364" w:lineRule="auto"/>
        <w:ind w:left="151" w:right="288" w:firstLine="480"/>
        <w:rPr>
          <w:color w:val="000000" w:themeColor="text1"/>
          <w14:textFill>
            <w14:solidFill>
              <w14:schemeClr w14:val="tx1"/>
            </w14:solidFill>
          </w14:textFill>
        </w:rPr>
      </w:pPr>
      <w:r>
        <w:rPr>
          <w:color w:val="000000" w:themeColor="text1"/>
          <w14:textFill>
            <w14:solidFill>
              <w14:schemeClr w14:val="tx1"/>
            </w14:solidFill>
          </w14:textFill>
        </w:rPr>
        <w:t>县境地处青藏高原与川西平原过渡地带。茂县地势大部分属邛崃山系岷山山脉，东南边</w:t>
      </w:r>
      <w:r>
        <w:rPr>
          <w:color w:val="000000" w:themeColor="text1"/>
          <w:spacing w:val="-6"/>
          <w14:textFill>
            <w14:solidFill>
              <w14:schemeClr w14:val="tx1"/>
            </w14:solidFill>
          </w14:textFill>
        </w:rPr>
        <w:t xml:space="preserve">境属龙门山系尾段。地势西北高，山脉海拔多在 </w:t>
      </w:r>
      <w:r>
        <w:rPr>
          <w:rFonts w:ascii="Times New Roman" w:eastAsia="Times New Roman"/>
          <w:color w:val="000000" w:themeColor="text1"/>
          <w14:textFill>
            <w14:solidFill>
              <w14:schemeClr w14:val="tx1"/>
            </w14:solidFill>
          </w14:textFill>
        </w:rPr>
        <w:t xml:space="preserve">4000 </w:t>
      </w:r>
      <w:r>
        <w:rPr>
          <w:color w:val="000000" w:themeColor="text1"/>
          <w:spacing w:val="-4"/>
          <w14:textFill>
            <w14:solidFill>
              <w14:schemeClr w14:val="tx1"/>
            </w14:solidFill>
          </w14:textFill>
        </w:rPr>
        <w:t>米左右，东南低，地貌以高山峡谷地带</w:t>
      </w:r>
    </w:p>
    <w:p>
      <w:pPr>
        <w:pStyle w:val="5"/>
        <w:spacing w:before="1"/>
        <w:ind w:left="151"/>
        <w:jc w:val="both"/>
        <w:rPr>
          <w:color w:val="000000" w:themeColor="text1"/>
          <w14:textFill>
            <w14:solidFill>
              <w14:schemeClr w14:val="tx1"/>
            </w14:solidFill>
          </w14:textFill>
        </w:rPr>
      </w:pPr>
      <w:r>
        <w:rPr>
          <w:color w:val="000000" w:themeColor="text1"/>
          <w:spacing w:val="-7"/>
          <w14:textFill>
            <w14:solidFill>
              <w14:schemeClr w14:val="tx1"/>
            </w14:solidFill>
          </w14:textFill>
        </w:rPr>
        <w:t xml:space="preserve">为主。东部西侧小河沟下游谷底海拔仅 </w:t>
      </w:r>
      <w:r>
        <w:rPr>
          <w:rFonts w:ascii="Times New Roman" w:eastAsia="Times New Roman"/>
          <w:color w:val="000000" w:themeColor="text1"/>
          <w14:textFill>
            <w14:solidFill>
              <w14:schemeClr w14:val="tx1"/>
            </w14:solidFill>
          </w14:textFill>
        </w:rPr>
        <w:t xml:space="preserve">890 </w:t>
      </w:r>
      <w:r>
        <w:rPr>
          <w:color w:val="000000" w:themeColor="text1"/>
          <w:spacing w:val="-12"/>
          <w14:textFill>
            <w14:solidFill>
              <w14:schemeClr w14:val="tx1"/>
            </w14:solidFill>
          </w14:textFill>
        </w:rPr>
        <w:t xml:space="preserve">米。平原面积 </w:t>
      </w:r>
      <w:r>
        <w:rPr>
          <w:rFonts w:ascii="Times New Roman" w:eastAsia="Times New Roman"/>
          <w:color w:val="000000" w:themeColor="text1"/>
          <w14:textFill>
            <w14:solidFill>
              <w14:schemeClr w14:val="tx1"/>
            </w14:solidFill>
          </w14:textFill>
        </w:rPr>
        <w:t xml:space="preserve">23.07 </w:t>
      </w:r>
      <w:r>
        <w:rPr>
          <w:color w:val="000000" w:themeColor="text1"/>
          <w:spacing w:val="-11"/>
          <w14:textFill>
            <w14:solidFill>
              <w14:schemeClr w14:val="tx1"/>
            </w14:solidFill>
          </w14:textFill>
        </w:rPr>
        <w:t xml:space="preserve">平方公里，台地 </w:t>
      </w:r>
      <w:r>
        <w:rPr>
          <w:rFonts w:ascii="Times New Roman" w:eastAsia="Times New Roman"/>
          <w:color w:val="000000" w:themeColor="text1"/>
          <w14:textFill>
            <w14:solidFill>
              <w14:schemeClr w14:val="tx1"/>
            </w14:solidFill>
          </w14:textFill>
        </w:rPr>
        <w:t xml:space="preserve">22.47 </w:t>
      </w:r>
      <w:r>
        <w:rPr>
          <w:color w:val="000000" w:themeColor="text1"/>
          <w14:textFill>
            <w14:solidFill>
              <w14:schemeClr w14:val="tx1"/>
            </w14:solidFill>
          </w14:textFill>
        </w:rPr>
        <w:t>平方公</w:t>
      </w:r>
    </w:p>
    <w:p>
      <w:pPr>
        <w:pStyle w:val="5"/>
        <w:spacing w:before="160"/>
        <w:ind w:left="151"/>
        <w:jc w:val="both"/>
        <w:rPr>
          <w:color w:val="000000" w:themeColor="text1"/>
          <w14:textFill>
            <w14:solidFill>
              <w14:schemeClr w14:val="tx1"/>
            </w14:solidFill>
          </w14:textFill>
        </w:rPr>
      </w:pPr>
      <w:r>
        <w:rPr>
          <w:color w:val="000000" w:themeColor="text1"/>
          <w14:textFill>
            <w14:solidFill>
              <w14:schemeClr w14:val="tx1"/>
            </w14:solidFill>
          </w14:textFill>
        </w:rPr>
        <w:t xml:space="preserve">里，低中山 </w:t>
      </w:r>
      <w:r>
        <w:rPr>
          <w:rFonts w:ascii="Times New Roman" w:eastAsia="Times New Roman"/>
          <w:color w:val="000000" w:themeColor="text1"/>
          <w14:textFill>
            <w14:solidFill>
              <w14:schemeClr w14:val="tx1"/>
            </w14:solidFill>
          </w14:textFill>
        </w:rPr>
        <w:t xml:space="preserve">1020.47 </w:t>
      </w:r>
      <w:r>
        <w:rPr>
          <w:color w:val="000000" w:themeColor="text1"/>
          <w14:textFill>
            <w14:solidFill>
              <w14:schemeClr w14:val="tx1"/>
            </w14:solidFill>
          </w14:textFill>
        </w:rPr>
        <w:t xml:space="preserve">平方公里，中山 </w:t>
      </w:r>
      <w:r>
        <w:rPr>
          <w:rFonts w:ascii="Times New Roman" w:eastAsia="Times New Roman"/>
          <w:color w:val="000000" w:themeColor="text1"/>
          <w14:textFill>
            <w14:solidFill>
              <w14:schemeClr w14:val="tx1"/>
            </w14:solidFill>
          </w14:textFill>
        </w:rPr>
        <w:t xml:space="preserve">2472.13 </w:t>
      </w:r>
      <w:r>
        <w:rPr>
          <w:color w:val="000000" w:themeColor="text1"/>
          <w14:textFill>
            <w14:solidFill>
              <w14:schemeClr w14:val="tx1"/>
            </w14:solidFill>
          </w14:textFill>
        </w:rPr>
        <w:t xml:space="preserve">平方公里，高山 </w:t>
      </w:r>
      <w:r>
        <w:rPr>
          <w:rFonts w:ascii="Times New Roman" w:eastAsia="Times New Roman"/>
          <w:color w:val="000000" w:themeColor="text1"/>
          <w14:textFill>
            <w14:solidFill>
              <w14:schemeClr w14:val="tx1"/>
            </w14:solidFill>
          </w14:textFill>
        </w:rPr>
        <w:t xml:space="preserve">310.47 </w:t>
      </w:r>
      <w:r>
        <w:rPr>
          <w:color w:val="000000" w:themeColor="text1"/>
          <w14:textFill>
            <w14:solidFill>
              <w14:schemeClr w14:val="tx1"/>
            </w14:solidFill>
          </w14:textFill>
        </w:rPr>
        <w:t>平方公里。</w:t>
      </w:r>
    </w:p>
    <w:p>
      <w:pPr>
        <w:pStyle w:val="5"/>
        <w:spacing w:before="161" w:line="364" w:lineRule="auto"/>
        <w:ind w:left="151" w:right="289" w:firstLine="480"/>
        <w:jc w:val="both"/>
        <w:rPr>
          <w:color w:val="000000" w:themeColor="text1"/>
          <w14:textFill>
            <w14:solidFill>
              <w14:schemeClr w14:val="tx1"/>
            </w14:solidFill>
          </w14:textFill>
        </w:rPr>
      </w:pPr>
      <w:r>
        <w:rPr>
          <w:color w:val="000000" w:themeColor="text1"/>
          <w14:textFill>
            <w14:solidFill>
              <w14:schemeClr w14:val="tx1"/>
            </w14:solidFill>
          </w14:textFill>
        </w:rPr>
        <w:t>土地岭是岷、涪两江的分水岭。土地岭以西属岷江流域，占全县幅员面积的大部分。西部为典型的高山峡谷地貌。北部是高山峡谷向山原过渡地带。土地岭以东为涪江水系，山势较缓，属盆地西缘山地。</w:t>
      </w:r>
    </w:p>
    <w:p>
      <w:pPr>
        <w:pStyle w:val="5"/>
        <w:spacing w:before="2" w:line="364" w:lineRule="auto"/>
        <w:ind w:left="151" w:right="288" w:firstLine="480"/>
        <w:jc w:val="both"/>
        <w:rPr>
          <w:color w:val="000000" w:themeColor="text1"/>
          <w14:textFill>
            <w14:solidFill>
              <w14:schemeClr w14:val="tx1"/>
            </w14:solidFill>
          </w14:textFill>
        </w:rPr>
      </w:pPr>
      <w:r>
        <w:rPr>
          <w:color w:val="000000" w:themeColor="text1"/>
          <w14:textFill>
            <w14:solidFill>
              <w14:schemeClr w14:val="tx1"/>
            </w14:solidFill>
          </w14:textFill>
        </w:rPr>
        <w:t>茂县部分县境处于龙门山脉褶皱地带，构造运动比较强烈，地震频繁。茂县境内存在着两个地震危险区，即县境北部的较场及南部的茂县至汶川地震危险区和属松潘</w:t>
      </w:r>
      <w:r>
        <w:rPr>
          <w:rFonts w:asci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 xml:space="preserve">较场地震带。根据相关资料，茂县抗震设防烈度为 </w:t>
      </w:r>
      <w:r>
        <w:rPr>
          <w:rFonts w:ascii="Times New Roman" w:eastAsia="Times New Roman"/>
          <w:color w:val="000000" w:themeColor="text1"/>
          <w14:textFill>
            <w14:solidFill>
              <w14:schemeClr w14:val="tx1"/>
            </w14:solidFill>
          </w14:textFill>
        </w:rPr>
        <w:t xml:space="preserve">8 </w:t>
      </w:r>
      <w:r>
        <w:rPr>
          <w:color w:val="000000" w:themeColor="text1"/>
          <w14:textFill>
            <w14:solidFill>
              <w14:schemeClr w14:val="tx1"/>
            </w14:solidFill>
          </w14:textFill>
        </w:rPr>
        <w:t xml:space="preserve">度第一组，设计基本地震加速度值为 </w:t>
      </w:r>
      <w:r>
        <w:rPr>
          <w:rFonts w:ascii="Times New Roman" w:eastAsia="Times New Roman"/>
          <w:color w:val="000000" w:themeColor="text1"/>
          <w14:textFill>
            <w14:solidFill>
              <w14:schemeClr w14:val="tx1"/>
            </w14:solidFill>
          </w14:textFill>
        </w:rPr>
        <w:t>0.20g</w:t>
      </w:r>
      <w:r>
        <w:rPr>
          <w:color w:val="000000" w:themeColor="text1"/>
          <w14:textFill>
            <w14:solidFill>
              <w14:schemeClr w14:val="tx1"/>
            </w14:solidFill>
          </w14:textFill>
        </w:rPr>
        <w:t>。</w:t>
      </w:r>
    </w:p>
    <w:p>
      <w:pPr>
        <w:pStyle w:val="5"/>
        <w:spacing w:before="2"/>
        <w:ind w:left="151"/>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三、气候特征</w:t>
      </w:r>
    </w:p>
    <w:p>
      <w:pPr>
        <w:pStyle w:val="5"/>
        <w:spacing w:before="160" w:line="364" w:lineRule="auto"/>
        <w:ind w:left="151" w:right="288" w:firstLine="480"/>
        <w:jc w:val="both"/>
        <w:rPr>
          <w:color w:val="000000" w:themeColor="text1"/>
          <w14:textFill>
            <w14:solidFill>
              <w14:schemeClr w14:val="tx1"/>
            </w14:solidFill>
          </w14:textFill>
        </w:rPr>
      </w:pPr>
      <w:r>
        <w:rPr>
          <w:color w:val="000000" w:themeColor="text1"/>
          <w14:textFill>
            <w14:solidFill>
              <w14:schemeClr w14:val="tx1"/>
            </w14:solidFill>
          </w14:textFill>
        </w:rPr>
        <w:t>县境内气候复杂多样。具有干燥多风，冬寒夏凉，昼夜温差大，地区差异大的特点。全</w:t>
      </w:r>
      <w:r>
        <w:rPr>
          <w:color w:val="000000" w:themeColor="text1"/>
          <w:spacing w:val="-6"/>
          <w14:textFill>
            <w14:solidFill>
              <w14:schemeClr w14:val="tx1"/>
            </w14:solidFill>
          </w14:textFill>
        </w:rPr>
        <w:t xml:space="preserve">县年平均日照时数为 </w:t>
      </w:r>
      <w:r>
        <w:rPr>
          <w:rFonts w:ascii="Times New Roman" w:hAnsi="Times New Roman" w:eastAsia="Times New Roman"/>
          <w:color w:val="000000" w:themeColor="text1"/>
          <w14:textFill>
            <w14:solidFill>
              <w14:schemeClr w14:val="tx1"/>
            </w14:solidFill>
          </w14:textFill>
        </w:rPr>
        <w:t xml:space="preserve">1554.1 </w:t>
      </w:r>
      <w:r>
        <w:rPr>
          <w:color w:val="000000" w:themeColor="text1"/>
          <w:spacing w:val="-7"/>
          <w14:textFill>
            <w14:solidFill>
              <w14:schemeClr w14:val="tx1"/>
            </w14:solidFill>
          </w14:textFill>
        </w:rPr>
        <w:t xml:space="preserve">小时。年平均气温 </w:t>
      </w:r>
      <w:r>
        <w:rPr>
          <w:rFonts w:ascii="Times New Roman" w:hAnsi="Times New Roman" w:eastAsia="Times New Roman"/>
          <w:color w:val="000000" w:themeColor="text1"/>
          <w14:textFill>
            <w14:solidFill>
              <w14:schemeClr w14:val="tx1"/>
            </w14:solidFill>
          </w14:textFill>
        </w:rPr>
        <w:t>11.1</w:t>
      </w:r>
      <w:r>
        <w:rPr>
          <w:color w:val="000000" w:themeColor="text1"/>
          <w:spacing w:val="-6"/>
          <w14:textFill>
            <w14:solidFill>
              <w14:schemeClr w14:val="tx1"/>
            </w14:solidFill>
          </w14:textFill>
        </w:rPr>
        <w:t xml:space="preserve">℃。县内气温年较差为 </w:t>
      </w:r>
      <w:r>
        <w:rPr>
          <w:rFonts w:ascii="Times New Roman" w:hAnsi="Times New Roman" w:eastAsia="Times New Roman"/>
          <w:color w:val="000000" w:themeColor="text1"/>
          <w14:textFill>
            <w14:solidFill>
              <w14:schemeClr w14:val="tx1"/>
            </w14:solidFill>
          </w14:textFill>
        </w:rPr>
        <w:t>20.3</w:t>
      </w:r>
      <w:r>
        <w:rPr>
          <w:color w:val="000000" w:themeColor="text1"/>
          <w:spacing w:val="-2"/>
          <w14:textFill>
            <w14:solidFill>
              <w14:schemeClr w14:val="tx1"/>
            </w14:solidFill>
          </w14:textFill>
        </w:rPr>
        <w:t>℃，平均气温</w:t>
      </w:r>
      <w:r>
        <w:rPr>
          <w:color w:val="000000" w:themeColor="text1"/>
          <w:spacing w:val="-11"/>
          <w14:textFill>
            <w14:solidFill>
              <w14:schemeClr w14:val="tx1"/>
            </w14:solidFill>
          </w14:textFill>
        </w:rPr>
        <w:t xml:space="preserve">日较差 </w:t>
      </w:r>
      <w:r>
        <w:rPr>
          <w:rFonts w:ascii="Times New Roman" w:hAnsi="Times New Roman" w:eastAsia="Times New Roman"/>
          <w:color w:val="000000" w:themeColor="text1"/>
          <w14:textFill>
            <w14:solidFill>
              <w14:schemeClr w14:val="tx1"/>
            </w14:solidFill>
          </w14:textFill>
        </w:rPr>
        <w:t>9</w:t>
      </w:r>
      <w:r>
        <w:rPr>
          <w:color w:val="000000" w:themeColor="text1"/>
          <w:spacing w:val="-7"/>
          <w14:textFill>
            <w14:solidFill>
              <w14:schemeClr w14:val="tx1"/>
            </w14:solidFill>
          </w14:textFill>
        </w:rPr>
        <w:t xml:space="preserve">℃。平均积温 </w:t>
      </w:r>
      <w:r>
        <w:rPr>
          <w:rFonts w:ascii="Times New Roman" w:hAnsi="Times New Roman" w:eastAsia="Times New Roman"/>
          <w:color w:val="000000" w:themeColor="text1"/>
          <w14:textFill>
            <w14:solidFill>
              <w14:schemeClr w14:val="tx1"/>
            </w14:solidFill>
          </w14:textFill>
        </w:rPr>
        <w:t>4071.5</w:t>
      </w:r>
      <w:r>
        <w:rPr>
          <w:color w:val="000000" w:themeColor="text1"/>
          <w:spacing w:val="-4"/>
          <w14:textFill>
            <w14:solidFill>
              <w14:schemeClr w14:val="tx1"/>
            </w14:solidFill>
          </w14:textFill>
        </w:rPr>
        <w:t xml:space="preserve">℃。县内地面年平均温度 </w:t>
      </w:r>
      <w:r>
        <w:rPr>
          <w:rFonts w:ascii="Times New Roman" w:hAnsi="Times New Roman" w:eastAsia="Times New Roman"/>
          <w:color w:val="000000" w:themeColor="text1"/>
          <w14:textFill>
            <w14:solidFill>
              <w14:schemeClr w14:val="tx1"/>
            </w14:solidFill>
          </w14:textFill>
        </w:rPr>
        <w:t>13.5</w:t>
      </w:r>
      <w:r>
        <w:rPr>
          <w:color w:val="000000" w:themeColor="text1"/>
          <w:spacing w:val="-6"/>
          <w14:textFill>
            <w14:solidFill>
              <w14:schemeClr w14:val="tx1"/>
            </w14:solidFill>
          </w14:textFill>
        </w:rPr>
        <w:t xml:space="preserve">℃。最热月平均 </w:t>
      </w:r>
      <w:r>
        <w:rPr>
          <w:rFonts w:ascii="Times New Roman" w:hAnsi="Times New Roman" w:eastAsia="Times New Roman"/>
          <w:color w:val="000000" w:themeColor="text1"/>
          <w14:textFill>
            <w14:solidFill>
              <w14:schemeClr w14:val="tx1"/>
            </w14:solidFill>
          </w14:textFill>
        </w:rPr>
        <w:t>29</w:t>
      </w:r>
      <w:r>
        <w:rPr>
          <w:color w:val="000000" w:themeColor="text1"/>
          <w14:textFill>
            <w14:solidFill>
              <w14:schemeClr w14:val="tx1"/>
            </w14:solidFill>
          </w14:textFill>
        </w:rPr>
        <w:t>℃，最冷月平均－</w:t>
      </w:r>
      <w:r>
        <w:rPr>
          <w:rFonts w:ascii="Times New Roman" w:hAnsi="Times New Roman" w:eastAsia="Times New Roman"/>
          <w:color w:val="000000" w:themeColor="text1"/>
          <w14:textFill>
            <w14:solidFill>
              <w14:schemeClr w14:val="tx1"/>
            </w14:solidFill>
          </w14:textFill>
        </w:rPr>
        <w:t>2</w:t>
      </w:r>
      <w:r>
        <w:rPr>
          <w:color w:val="000000" w:themeColor="text1"/>
          <w:spacing w:val="-7"/>
          <w14:textFill>
            <w14:solidFill>
              <w14:schemeClr w14:val="tx1"/>
            </w14:solidFill>
          </w14:textFill>
        </w:rPr>
        <w:t xml:space="preserve">℃。土壤冻结深度 </w:t>
      </w:r>
      <w:r>
        <w:rPr>
          <w:rFonts w:ascii="Times New Roman" w:hAnsi="Times New Roman" w:eastAsia="Times New Roman"/>
          <w:color w:val="000000" w:themeColor="text1"/>
          <w14:textFill>
            <w14:solidFill>
              <w14:schemeClr w14:val="tx1"/>
            </w14:solidFill>
          </w14:textFill>
        </w:rPr>
        <w:t>0.2m</w:t>
      </w:r>
      <w:r>
        <w:rPr>
          <w:color w:val="000000" w:themeColor="text1"/>
          <w14:textFill>
            <w14:solidFill>
              <w14:schemeClr w14:val="tx1"/>
            </w14:solidFill>
          </w14:textFill>
        </w:rPr>
        <w:t>。</w:t>
      </w:r>
    </w:p>
    <w:p>
      <w:pPr>
        <w:pStyle w:val="5"/>
        <w:spacing w:before="2" w:line="364" w:lineRule="auto"/>
        <w:ind w:left="151" w:right="288" w:firstLine="480"/>
        <w:jc w:val="both"/>
        <w:rPr>
          <w:color w:val="000000" w:themeColor="text1"/>
          <w14:textFill>
            <w14:solidFill>
              <w14:schemeClr w14:val="tx1"/>
            </w14:solidFill>
          </w14:textFill>
        </w:rPr>
      </w:pPr>
      <w:r>
        <w:rPr>
          <w:color w:val="000000" w:themeColor="text1"/>
          <w:spacing w:val="-3"/>
          <w14:textFill>
            <w14:solidFill>
              <w14:schemeClr w14:val="tx1"/>
            </w14:solidFill>
          </w14:textFill>
        </w:rPr>
        <w:t xml:space="preserve">茂县降水较少，多年平均降水量 </w:t>
      </w:r>
      <w:r>
        <w:rPr>
          <w:rFonts w:ascii="Times New Roman" w:eastAsia="Times New Roman"/>
          <w:color w:val="000000" w:themeColor="text1"/>
          <w14:textFill>
            <w14:solidFill>
              <w14:schemeClr w14:val="tx1"/>
            </w14:solidFill>
          </w14:textFill>
        </w:rPr>
        <w:t>490.7mm</w:t>
      </w:r>
      <w:r>
        <w:rPr>
          <w:color w:val="000000" w:themeColor="text1"/>
          <w:spacing w:val="-3"/>
          <w14:textFill>
            <w14:solidFill>
              <w14:schemeClr w14:val="tx1"/>
            </w14:solidFill>
          </w14:textFill>
        </w:rPr>
        <w:t xml:space="preserve">。降水量年际变化大，县年降水量 </w:t>
      </w:r>
      <w:r>
        <w:rPr>
          <w:rFonts w:ascii="Times New Roman" w:eastAsia="Times New Roman"/>
          <w:color w:val="000000" w:themeColor="text1"/>
          <w14:textFill>
            <w14:solidFill>
              <w14:schemeClr w14:val="tx1"/>
            </w14:solidFill>
          </w14:textFill>
        </w:rPr>
        <w:t>80%</w:t>
      </w:r>
      <w:r>
        <w:rPr>
          <w:color w:val="000000" w:themeColor="text1"/>
          <w14:textFill>
            <w14:solidFill>
              <w14:schemeClr w14:val="tx1"/>
            </w14:solidFill>
          </w14:textFill>
        </w:rPr>
        <w:t>以上集</w:t>
      </w:r>
      <w:r>
        <w:rPr>
          <w:color w:val="000000" w:themeColor="text1"/>
          <w:spacing w:val="-10"/>
          <w14:textFill>
            <w14:solidFill>
              <w14:schemeClr w14:val="tx1"/>
            </w14:solidFill>
          </w14:textFill>
        </w:rPr>
        <w:t xml:space="preserve">中在 </w:t>
      </w:r>
      <w:r>
        <w:rPr>
          <w:rFonts w:ascii="Times New Roman" w:eastAsia="Times New Roman"/>
          <w:color w:val="000000" w:themeColor="text1"/>
          <w14:textFill>
            <w14:solidFill>
              <w14:schemeClr w14:val="tx1"/>
            </w14:solidFill>
          </w14:textFill>
        </w:rPr>
        <w:t>5</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 xml:space="preserve">10 </w:t>
      </w:r>
      <w:r>
        <w:rPr>
          <w:color w:val="000000" w:themeColor="text1"/>
          <w14:textFill>
            <w14:solidFill>
              <w14:schemeClr w14:val="tx1"/>
            </w14:solidFill>
          </w14:textFill>
        </w:rPr>
        <w:t>月份。各地年降水量差异大。年降水地域分布具有以沙坝为少雨中心，向四周增</w:t>
      </w:r>
      <w:r>
        <w:rPr>
          <w:color w:val="000000" w:themeColor="text1"/>
          <w:spacing w:val="-2"/>
          <w14:textFill>
            <w14:solidFill>
              <w14:schemeClr w14:val="tx1"/>
            </w14:solidFill>
          </w14:textFill>
        </w:rPr>
        <w:t xml:space="preserve">多的特点，土门地区是县内多雨区。年平均相对湿度为 </w:t>
      </w:r>
      <w:r>
        <w:rPr>
          <w:rFonts w:ascii="Times New Roman" w:eastAsia="Times New Roman"/>
          <w:color w:val="000000" w:themeColor="text1"/>
          <w14:textFill>
            <w14:solidFill>
              <w14:schemeClr w14:val="tx1"/>
            </w14:solidFill>
          </w14:textFill>
        </w:rPr>
        <w:t>72%</w:t>
      </w:r>
      <w:r>
        <w:rPr>
          <w:color w:val="000000" w:themeColor="text1"/>
          <w:spacing w:val="-5"/>
          <w14:textFill>
            <w14:solidFill>
              <w14:schemeClr w14:val="tx1"/>
            </w14:solidFill>
          </w14:textFill>
        </w:rPr>
        <w:t xml:space="preserve">，月平均相对湿度 </w:t>
      </w:r>
      <w:r>
        <w:rPr>
          <w:rFonts w:ascii="Times New Roman" w:eastAsia="Times New Roman"/>
          <w:color w:val="000000" w:themeColor="text1"/>
          <w14:textFill>
            <w14:solidFill>
              <w14:schemeClr w14:val="tx1"/>
            </w14:solidFill>
          </w14:textFill>
        </w:rPr>
        <w:t xml:space="preserve">9 </w:t>
      </w:r>
      <w:r>
        <w:rPr>
          <w:color w:val="000000" w:themeColor="text1"/>
          <w14:textFill>
            <w14:solidFill>
              <w14:schemeClr w14:val="tx1"/>
            </w14:solidFill>
          </w14:textFill>
        </w:rPr>
        <w:t>月份最大为</w:t>
      </w:r>
      <w:r>
        <w:rPr>
          <w:rFonts w:ascii="Times New Roman" w:eastAsia="Times New Roman"/>
          <w:color w:val="000000" w:themeColor="text1"/>
          <w14:textFill>
            <w14:solidFill>
              <w14:schemeClr w14:val="tx1"/>
            </w14:solidFill>
          </w14:textFill>
        </w:rPr>
        <w:t>78%</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 xml:space="preserve">1 </w:t>
      </w:r>
      <w:r>
        <w:rPr>
          <w:color w:val="000000" w:themeColor="text1"/>
          <w:spacing w:val="-10"/>
          <w14:textFill>
            <w14:solidFill>
              <w14:schemeClr w14:val="tx1"/>
            </w14:solidFill>
          </w14:textFill>
        </w:rPr>
        <w:t xml:space="preserve">月份最小为 </w:t>
      </w:r>
      <w:r>
        <w:rPr>
          <w:rFonts w:ascii="Times New Roman" w:eastAsia="Times New Roman"/>
          <w:color w:val="000000" w:themeColor="text1"/>
          <w14:textFill>
            <w14:solidFill>
              <w14:schemeClr w14:val="tx1"/>
            </w14:solidFill>
          </w14:textFill>
        </w:rPr>
        <w:t>66%</w:t>
      </w:r>
      <w:r>
        <w:rPr>
          <w:color w:val="000000" w:themeColor="text1"/>
          <w:spacing w:val="-5"/>
          <w14:textFill>
            <w14:solidFill>
              <w14:schemeClr w14:val="tx1"/>
            </w14:solidFill>
          </w14:textFill>
        </w:rPr>
        <w:t xml:space="preserve">，年极端最小相对湿度接近 </w:t>
      </w:r>
      <w:r>
        <w:rPr>
          <w:rFonts w:ascii="Times New Roman" w:eastAsia="Times New Roman"/>
          <w:color w:val="000000" w:themeColor="text1"/>
          <w14:textFill>
            <w14:solidFill>
              <w14:schemeClr w14:val="tx1"/>
            </w14:solidFill>
          </w14:textFill>
        </w:rPr>
        <w:t>0%</w:t>
      </w:r>
      <w:r>
        <w:rPr>
          <w:color w:val="000000" w:themeColor="text1"/>
          <w14:textFill>
            <w14:solidFill>
              <w14:schemeClr w14:val="tx1"/>
            </w14:solidFill>
          </w14:textFill>
        </w:rPr>
        <w:t>。</w:t>
      </w:r>
    </w:p>
    <w:p>
      <w:pPr>
        <w:spacing w:after="0" w:line="364" w:lineRule="auto"/>
        <w:jc w:val="both"/>
        <w:rPr>
          <w:color w:val="000000" w:themeColor="text1"/>
          <w14:textFill>
            <w14:solidFill>
              <w14:schemeClr w14:val="tx1"/>
            </w14:solidFill>
          </w14:textFill>
        </w:rPr>
        <w:sectPr>
          <w:footerReference r:id="rId6" w:type="default"/>
          <w:pgSz w:w="11910" w:h="16840"/>
          <w:pgMar w:top="1080" w:right="820" w:bottom="1100" w:left="960" w:header="891" w:footer="913" w:gutter="0"/>
          <w:pgNumType w:start="20"/>
        </w:sectPr>
      </w:pPr>
    </w:p>
    <w:p>
      <w:pPr>
        <w:pStyle w:val="5"/>
        <w:spacing w:before="10"/>
        <w:rPr>
          <w:color w:val="000000" w:themeColor="text1"/>
          <w:sz w:val="28"/>
          <w14:textFill>
            <w14:solidFill>
              <w14:schemeClr w14:val="tx1"/>
            </w14:solidFill>
          </w14:textFill>
        </w:rPr>
      </w:pPr>
      <w:r>
        <w:rPr>
          <w:color w:val="000000" w:themeColor="text1"/>
          <w14:textFill>
            <w14:solidFill>
              <w14:schemeClr w14:val="tx1"/>
            </w14:solidFill>
          </w14:textFill>
        </w:rPr>
        <w:pict>
          <v:shape id="_x0000_s1059" o:spid="_x0000_s1059" style="position:absolute;left:0pt;margin-left:53.75pt;margin-top:89.5pt;height:680.4pt;width:487.75pt;mso-position-horizontal-relative:page;mso-position-vertical-relative:page;z-index:-260980736;mso-width-relative:page;mso-height-relative:page;" filled="f" stroked="t" coordorigin="1076,1791" coordsize="9755,13608" path="m1076,1447l10830,1447m1076,15047l10830,15047m1083,1440l1083,15040m10823,1440l10823,15040e">
            <v:path arrowok="t"/>
            <v:fill on="f" focussize="0,0"/>
            <v:stroke weight="0.72pt" color="#000000"/>
            <v:imagedata o:title=""/>
            <o:lock v:ext="edit"/>
          </v:shape>
        </w:pict>
      </w:r>
    </w:p>
    <w:p>
      <w:pPr>
        <w:pStyle w:val="5"/>
        <w:spacing w:before="77" w:line="364" w:lineRule="auto"/>
        <w:ind w:left="151" w:right="279" w:firstLine="480"/>
        <w:jc w:val="both"/>
        <w:rPr>
          <w:color w:val="000000" w:themeColor="text1"/>
          <w14:textFill>
            <w14:solidFill>
              <w14:schemeClr w14:val="tx1"/>
            </w14:solidFill>
          </w14:textFill>
        </w:rPr>
      </w:pPr>
      <w:r>
        <w:rPr>
          <w:color w:val="000000" w:themeColor="text1"/>
          <w:spacing w:val="-7"/>
          <w14:textFill>
            <w14:solidFill>
              <w14:schemeClr w14:val="tx1"/>
            </w14:solidFill>
          </w14:textFill>
        </w:rPr>
        <w:t xml:space="preserve">多年平均蒸发量为 </w:t>
      </w:r>
      <w:r>
        <w:rPr>
          <w:rFonts w:ascii="Times New Roman" w:eastAsia="Times New Roman"/>
          <w:color w:val="000000" w:themeColor="text1"/>
          <w14:textFill>
            <w14:solidFill>
              <w14:schemeClr w14:val="tx1"/>
            </w14:solidFill>
          </w14:textFill>
        </w:rPr>
        <w:t>1375.3mm</w:t>
      </w:r>
      <w:r>
        <w:rPr>
          <w:color w:val="000000" w:themeColor="text1"/>
          <w:spacing w:val="-12"/>
          <w14:textFill>
            <w14:solidFill>
              <w14:schemeClr w14:val="tx1"/>
            </w14:solidFill>
          </w14:textFill>
        </w:rPr>
        <w:t xml:space="preserve">，最多达 </w:t>
      </w:r>
      <w:r>
        <w:rPr>
          <w:rFonts w:ascii="Times New Roman" w:eastAsia="Times New Roman"/>
          <w:color w:val="000000" w:themeColor="text1"/>
          <w14:textFill>
            <w14:solidFill>
              <w14:schemeClr w14:val="tx1"/>
            </w14:solidFill>
          </w14:textFill>
        </w:rPr>
        <w:t>1643.5mm</w:t>
      </w:r>
      <w:r>
        <w:rPr>
          <w:color w:val="000000" w:themeColor="text1"/>
          <w:spacing w:val="-12"/>
          <w14:textFill>
            <w14:solidFill>
              <w14:schemeClr w14:val="tx1"/>
            </w14:solidFill>
          </w14:textFill>
        </w:rPr>
        <w:t xml:space="preserve">，最少为 </w:t>
      </w:r>
      <w:r>
        <w:rPr>
          <w:rFonts w:ascii="Times New Roman" w:eastAsia="Times New Roman"/>
          <w:color w:val="000000" w:themeColor="text1"/>
          <w14:textFill>
            <w14:solidFill>
              <w14:schemeClr w14:val="tx1"/>
            </w14:solidFill>
          </w14:textFill>
        </w:rPr>
        <w:t>1208.7mm</w:t>
      </w:r>
      <w:r>
        <w:rPr>
          <w:color w:val="000000" w:themeColor="text1"/>
          <w:spacing w:val="-9"/>
          <w14:textFill>
            <w14:solidFill>
              <w14:schemeClr w14:val="tx1"/>
            </w14:solidFill>
          </w14:textFill>
        </w:rPr>
        <w:t xml:space="preserve">。年平均无霜 </w:t>
      </w:r>
      <w:r>
        <w:rPr>
          <w:rFonts w:ascii="Times New Roman" w:eastAsia="Times New Roman"/>
          <w:color w:val="000000" w:themeColor="text1"/>
          <w14:textFill>
            <w14:solidFill>
              <w14:schemeClr w14:val="tx1"/>
            </w14:solidFill>
          </w14:textFill>
        </w:rPr>
        <w:t xml:space="preserve">215.4 </w:t>
      </w:r>
      <w:r>
        <w:rPr>
          <w:color w:val="000000" w:themeColor="text1"/>
          <w:spacing w:val="-4"/>
          <w14:textFill>
            <w14:solidFill>
              <w14:schemeClr w14:val="tx1"/>
            </w14:solidFill>
          </w14:textFill>
        </w:rPr>
        <w:t>天。全年主要风向为东北</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EN</w:t>
      </w:r>
      <w:r>
        <w:rPr>
          <w:color w:val="000000" w:themeColor="text1"/>
          <w14:textFill>
            <w14:solidFill>
              <w14:schemeClr w14:val="tx1"/>
            </w14:solidFill>
          </w14:textFill>
        </w:rPr>
        <w:t>）</w:t>
      </w:r>
      <w:r>
        <w:rPr>
          <w:color w:val="000000" w:themeColor="text1"/>
          <w:spacing w:val="-15"/>
          <w14:textFill>
            <w14:solidFill>
              <w14:schemeClr w14:val="tx1"/>
            </w14:solidFill>
          </w14:textFill>
        </w:rPr>
        <w:t xml:space="preserve">。频率为 </w:t>
      </w:r>
      <w:r>
        <w:rPr>
          <w:rFonts w:ascii="Times New Roman" w:eastAsia="Times New Roman"/>
          <w:color w:val="000000" w:themeColor="text1"/>
          <w14:textFill>
            <w14:solidFill>
              <w14:schemeClr w14:val="tx1"/>
            </w14:solidFill>
          </w14:textFill>
        </w:rPr>
        <w:t>23%</w:t>
      </w:r>
      <w:r>
        <w:rPr>
          <w:color w:val="000000" w:themeColor="text1"/>
          <w:spacing w:val="-13"/>
          <w14:textFill>
            <w14:solidFill>
              <w14:schemeClr w14:val="tx1"/>
            </w14:solidFill>
          </w14:textFill>
        </w:rPr>
        <w:t xml:space="preserve">。最大风速 </w:t>
      </w:r>
      <w:r>
        <w:rPr>
          <w:rFonts w:ascii="Times New Roman" w:eastAsia="Times New Roman"/>
          <w:color w:val="000000" w:themeColor="text1"/>
          <w14:textFill>
            <w14:solidFill>
              <w14:schemeClr w14:val="tx1"/>
            </w14:solidFill>
          </w14:textFill>
        </w:rPr>
        <w:t>8m/s</w:t>
      </w:r>
      <w:r>
        <w:rPr>
          <w:color w:val="000000" w:themeColor="text1"/>
          <w:spacing w:val="-11"/>
          <w14:textFill>
            <w14:solidFill>
              <w14:schemeClr w14:val="tx1"/>
            </w14:solidFill>
          </w14:textFill>
        </w:rPr>
        <w:t xml:space="preserve">，平均风速 </w:t>
      </w:r>
      <w:r>
        <w:rPr>
          <w:rFonts w:ascii="Times New Roman" w:eastAsia="Times New Roman"/>
          <w:color w:val="000000" w:themeColor="text1"/>
          <w14:textFill>
            <w14:solidFill>
              <w14:schemeClr w14:val="tx1"/>
            </w14:solidFill>
          </w14:textFill>
        </w:rPr>
        <w:t>2.6m/s</w:t>
      </w:r>
      <w:r>
        <w:rPr>
          <w:color w:val="000000" w:themeColor="text1"/>
          <w:spacing w:val="-3"/>
          <w14:textFill>
            <w14:solidFill>
              <w14:schemeClr w14:val="tx1"/>
            </w14:solidFill>
          </w14:textFill>
        </w:rPr>
        <w:t>。最高气压</w:t>
      </w:r>
      <w:r>
        <w:rPr>
          <w:rFonts w:ascii="Times New Roman" w:eastAsia="Times New Roman"/>
          <w:color w:val="000000" w:themeColor="text1"/>
          <w:spacing w:val="-3"/>
          <w14:textFill>
            <w14:solidFill>
              <w14:schemeClr w14:val="tx1"/>
            </w14:solidFill>
          </w14:textFill>
        </w:rPr>
        <w:t xml:space="preserve">931 </w:t>
      </w:r>
      <w:r>
        <w:rPr>
          <w:color w:val="000000" w:themeColor="text1"/>
          <w:spacing w:val="-11"/>
          <w14:textFill>
            <w14:solidFill>
              <w14:schemeClr w14:val="tx1"/>
            </w14:solidFill>
          </w14:textFill>
        </w:rPr>
        <w:t xml:space="preserve">毫巴，最低气压 </w:t>
      </w:r>
      <w:r>
        <w:rPr>
          <w:rFonts w:ascii="Times New Roman" w:eastAsia="Times New Roman"/>
          <w:color w:val="000000" w:themeColor="text1"/>
          <w14:textFill>
            <w14:solidFill>
              <w14:schemeClr w14:val="tx1"/>
            </w14:solidFill>
          </w14:textFill>
        </w:rPr>
        <w:t xml:space="preserve">910 </w:t>
      </w:r>
      <w:r>
        <w:rPr>
          <w:color w:val="000000" w:themeColor="text1"/>
          <w:spacing w:val="-8"/>
          <w14:textFill>
            <w14:solidFill>
              <w14:schemeClr w14:val="tx1"/>
            </w14:solidFill>
          </w14:textFill>
        </w:rPr>
        <w:t xml:space="preserve">毫巴，平均气压 </w:t>
      </w:r>
      <w:r>
        <w:rPr>
          <w:rFonts w:ascii="Times New Roman" w:eastAsia="Times New Roman"/>
          <w:color w:val="000000" w:themeColor="text1"/>
          <w14:textFill>
            <w14:solidFill>
              <w14:schemeClr w14:val="tx1"/>
            </w14:solidFill>
          </w14:textFill>
        </w:rPr>
        <w:t xml:space="preserve">921 </w:t>
      </w:r>
      <w:r>
        <w:rPr>
          <w:color w:val="000000" w:themeColor="text1"/>
          <w14:textFill>
            <w14:solidFill>
              <w14:schemeClr w14:val="tx1"/>
            </w14:solidFill>
          </w14:textFill>
        </w:rPr>
        <w:t>毫巴。</w:t>
      </w:r>
    </w:p>
    <w:p>
      <w:pPr>
        <w:pStyle w:val="5"/>
        <w:spacing w:before="1"/>
        <w:ind w:left="151"/>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四、水文</w:t>
      </w:r>
    </w:p>
    <w:p>
      <w:pPr>
        <w:pStyle w:val="5"/>
        <w:spacing w:before="161" w:line="364" w:lineRule="auto"/>
        <w:ind w:left="151" w:right="213" w:firstLine="480"/>
        <w:jc w:val="both"/>
        <w:rPr>
          <w:color w:val="000000" w:themeColor="text1"/>
          <w14:textFill>
            <w14:solidFill>
              <w14:schemeClr w14:val="tx1"/>
            </w14:solidFill>
          </w14:textFill>
        </w:rPr>
      </w:pPr>
      <w:r>
        <w:rPr>
          <w:color w:val="000000" w:themeColor="text1"/>
          <w14:textFill>
            <w14:solidFill>
              <w14:schemeClr w14:val="tx1"/>
            </w14:solidFill>
          </w14:textFill>
        </w:rPr>
        <w:t>全县河流分属岷江、涪江两大水系。岷江干流由北向南纵贯全县，流经较场、沙坝、凤</w:t>
      </w:r>
      <w:r>
        <w:rPr>
          <w:color w:val="000000" w:themeColor="text1"/>
          <w:spacing w:val="-6"/>
          <w14:textFill>
            <w14:solidFill>
              <w14:schemeClr w14:val="tx1"/>
            </w14:solidFill>
          </w14:textFill>
        </w:rPr>
        <w:t xml:space="preserve">仪三区，支流黑水河在县境内注入岷江；有稳定流量较大的支沟约 </w:t>
      </w:r>
      <w:r>
        <w:rPr>
          <w:rFonts w:ascii="Times New Roman" w:eastAsia="Times New Roman"/>
          <w:color w:val="000000" w:themeColor="text1"/>
          <w14:textFill>
            <w14:solidFill>
              <w14:schemeClr w14:val="tx1"/>
            </w14:solidFill>
          </w14:textFill>
        </w:rPr>
        <w:t xml:space="preserve">60 </w:t>
      </w:r>
      <w:r>
        <w:rPr>
          <w:color w:val="000000" w:themeColor="text1"/>
          <w:spacing w:val="-3"/>
          <w14:textFill>
            <w14:solidFill>
              <w14:schemeClr w14:val="tx1"/>
            </w14:solidFill>
          </w14:textFill>
        </w:rPr>
        <w:t>余条。土地岭以东西侧小河沟横穿土门全区，自西向东流汇入涪江水系。岷江为全县常年性河流，干流发源泉于松</w:t>
      </w:r>
      <w:r>
        <w:rPr>
          <w:color w:val="000000" w:themeColor="text1"/>
          <w:spacing w:val="-8"/>
          <w14:textFill>
            <w14:solidFill>
              <w14:schemeClr w14:val="tx1"/>
            </w14:solidFill>
          </w14:textFill>
        </w:rPr>
        <w:t xml:space="preserve">潘县北部弓杠岭，向南于太平乡牛尾村山下进入县境，流经县内 </w:t>
      </w:r>
      <w:r>
        <w:rPr>
          <w:rFonts w:ascii="Times New Roman" w:eastAsia="Times New Roman"/>
          <w:color w:val="000000" w:themeColor="text1"/>
          <w14:textFill>
            <w14:solidFill>
              <w14:schemeClr w14:val="tx1"/>
            </w14:solidFill>
          </w14:textFill>
        </w:rPr>
        <w:t xml:space="preserve">3 </w:t>
      </w:r>
      <w:r>
        <w:rPr>
          <w:color w:val="000000" w:themeColor="text1"/>
          <w:spacing w:val="-30"/>
          <w14:textFill>
            <w14:solidFill>
              <w14:schemeClr w14:val="tx1"/>
            </w14:solidFill>
          </w14:textFill>
        </w:rPr>
        <w:t xml:space="preserve">区 </w:t>
      </w:r>
      <w:r>
        <w:rPr>
          <w:rFonts w:ascii="Times New Roman" w:eastAsia="Times New Roman"/>
          <w:color w:val="000000" w:themeColor="text1"/>
          <w14:textFill>
            <w14:solidFill>
              <w14:schemeClr w14:val="tx1"/>
            </w14:solidFill>
          </w14:textFill>
        </w:rPr>
        <w:t xml:space="preserve">10 </w:t>
      </w:r>
      <w:r>
        <w:rPr>
          <w:color w:val="000000" w:themeColor="text1"/>
          <w:spacing w:val="-3"/>
          <w14:textFill>
            <w14:solidFill>
              <w14:schemeClr w14:val="tx1"/>
            </w14:solidFill>
          </w14:textFill>
        </w:rPr>
        <w:t>乡，于南新乡水磨沟</w:t>
      </w:r>
      <w:r>
        <w:rPr>
          <w:color w:val="000000" w:themeColor="text1"/>
          <w:spacing w:val="-8"/>
          <w14:textFill>
            <w14:solidFill>
              <w14:schemeClr w14:val="tx1"/>
            </w14:solidFill>
          </w14:textFill>
        </w:rPr>
        <w:t xml:space="preserve">流入汶川县。县境内流长 </w:t>
      </w:r>
      <w:r>
        <w:rPr>
          <w:rFonts w:ascii="Times New Roman" w:eastAsia="Times New Roman"/>
          <w:color w:val="000000" w:themeColor="text1"/>
          <w14:textFill>
            <w14:solidFill>
              <w14:schemeClr w14:val="tx1"/>
            </w14:solidFill>
          </w14:textFill>
        </w:rPr>
        <w:t>97.3km</w:t>
      </w:r>
      <w:r>
        <w:rPr>
          <w:color w:val="000000" w:themeColor="text1"/>
          <w:spacing w:val="-9"/>
          <w14:textFill>
            <w14:solidFill>
              <w14:schemeClr w14:val="tx1"/>
            </w14:solidFill>
          </w14:textFill>
        </w:rPr>
        <w:t xml:space="preserve">。入境处海拔 </w:t>
      </w:r>
      <w:r>
        <w:rPr>
          <w:rFonts w:ascii="Times New Roman" w:eastAsia="Times New Roman"/>
          <w:color w:val="000000" w:themeColor="text1"/>
          <w14:textFill>
            <w14:solidFill>
              <w14:schemeClr w14:val="tx1"/>
            </w14:solidFill>
          </w14:textFill>
        </w:rPr>
        <w:t>2280m</w:t>
      </w:r>
      <w:r>
        <w:rPr>
          <w:color w:val="000000" w:themeColor="text1"/>
          <w:spacing w:val="-9"/>
          <w14:textFill>
            <w14:solidFill>
              <w14:schemeClr w14:val="tx1"/>
            </w14:solidFill>
          </w14:textFill>
        </w:rPr>
        <w:t xml:space="preserve">，出境处海拔 </w:t>
      </w:r>
      <w:r>
        <w:rPr>
          <w:rFonts w:ascii="Times New Roman" w:eastAsia="Times New Roman"/>
          <w:color w:val="000000" w:themeColor="text1"/>
          <w14:textFill>
            <w14:solidFill>
              <w14:schemeClr w14:val="tx1"/>
            </w14:solidFill>
          </w14:textFill>
        </w:rPr>
        <w:t>1375m</w:t>
      </w:r>
      <w:r>
        <w:rPr>
          <w:color w:val="000000" w:themeColor="text1"/>
          <w:spacing w:val="-10"/>
          <w14:textFill>
            <w14:solidFill>
              <w14:schemeClr w14:val="tx1"/>
            </w14:solidFill>
          </w14:textFill>
        </w:rPr>
        <w:t xml:space="preserve">，平均比降 </w:t>
      </w:r>
      <w:r>
        <w:rPr>
          <w:rFonts w:ascii="Times New Roman" w:eastAsia="Times New Roman"/>
          <w:color w:val="000000" w:themeColor="text1"/>
          <w:spacing w:val="-5"/>
          <w14:textFill>
            <w14:solidFill>
              <w14:schemeClr w14:val="tx1"/>
            </w14:solidFill>
          </w14:textFill>
        </w:rPr>
        <w:t>9.3%</w:t>
      </w:r>
      <w:r>
        <w:rPr>
          <w:color w:val="000000" w:themeColor="text1"/>
          <w:spacing w:val="-5"/>
          <w14:textFill>
            <w14:solidFill>
              <w14:schemeClr w14:val="tx1"/>
            </w14:solidFill>
          </w14:textFill>
        </w:rPr>
        <w:t xml:space="preserve">， </w:t>
      </w:r>
      <w:r>
        <w:rPr>
          <w:color w:val="000000" w:themeColor="text1"/>
          <w:spacing w:val="-9"/>
          <w14:textFill>
            <w14:solidFill>
              <w14:schemeClr w14:val="tx1"/>
            </w14:solidFill>
          </w14:textFill>
        </w:rPr>
        <w:t xml:space="preserve">常年平均流量 </w:t>
      </w:r>
      <w:r>
        <w:rPr>
          <w:rFonts w:ascii="Times New Roman" w:eastAsia="Times New Roman"/>
          <w:color w:val="000000" w:themeColor="text1"/>
          <w14:textFill>
            <w14:solidFill>
              <w14:schemeClr w14:val="tx1"/>
            </w14:solidFill>
          </w14:textFill>
        </w:rPr>
        <w:t>219.78m</w:t>
      </w:r>
      <w:r>
        <w:rPr>
          <w:rFonts w:ascii="Times New Roman" w:eastAsia="Times New Roman"/>
          <w:color w:val="000000" w:themeColor="text1"/>
          <w:position w:val="8"/>
          <w:sz w:val="15"/>
          <w14:textFill>
            <w14:solidFill>
              <w14:schemeClr w14:val="tx1"/>
            </w14:solidFill>
          </w14:textFill>
        </w:rPr>
        <w:t>3</w:t>
      </w:r>
      <w:r>
        <w:rPr>
          <w:rFonts w:ascii="Times New Roman" w:eastAsia="Times New Roman"/>
          <w:color w:val="000000" w:themeColor="text1"/>
          <w14:textFill>
            <w14:solidFill>
              <w14:schemeClr w14:val="tx1"/>
            </w14:solidFill>
          </w14:textFill>
        </w:rPr>
        <w:t>/s</w:t>
      </w:r>
      <w:r>
        <w:rPr>
          <w:color w:val="000000" w:themeColor="text1"/>
          <w:spacing w:val="-9"/>
          <w14:textFill>
            <w14:solidFill>
              <w14:schemeClr w14:val="tx1"/>
            </w14:solidFill>
          </w14:textFill>
        </w:rPr>
        <w:t xml:space="preserve">，平均径流量 </w:t>
      </w:r>
      <w:r>
        <w:rPr>
          <w:rFonts w:ascii="Times New Roman" w:eastAsia="Times New Roman"/>
          <w:color w:val="000000" w:themeColor="text1"/>
          <w14:textFill>
            <w14:solidFill>
              <w14:schemeClr w14:val="tx1"/>
            </w14:solidFill>
          </w14:textFill>
        </w:rPr>
        <w:t xml:space="preserve">69.897 </w:t>
      </w:r>
      <w:r>
        <w:rPr>
          <w:color w:val="000000" w:themeColor="text1"/>
          <w:spacing w:val="-29"/>
          <w14:textFill>
            <w14:solidFill>
              <w14:schemeClr w14:val="tx1"/>
            </w14:solidFill>
          </w14:textFill>
        </w:rPr>
        <w:t xml:space="preserve">亿 </w:t>
      </w:r>
      <w:r>
        <w:rPr>
          <w:rFonts w:ascii="Times New Roman" w:eastAsia="Times New Roman"/>
          <w:color w:val="000000" w:themeColor="text1"/>
          <w14:textFill>
            <w14:solidFill>
              <w14:schemeClr w14:val="tx1"/>
            </w14:solidFill>
          </w14:textFill>
        </w:rPr>
        <w:t>m</w:t>
      </w:r>
      <w:r>
        <w:rPr>
          <w:rFonts w:ascii="Times New Roman" w:eastAsia="Times New Roman"/>
          <w:color w:val="000000" w:themeColor="text1"/>
          <w:position w:val="8"/>
          <w:sz w:val="15"/>
          <w14:textFill>
            <w14:solidFill>
              <w14:schemeClr w14:val="tx1"/>
            </w14:solidFill>
          </w14:textFill>
        </w:rPr>
        <w:t>3</w:t>
      </w:r>
      <w:r>
        <w:rPr>
          <w:color w:val="000000" w:themeColor="text1"/>
          <w:spacing w:val="-5"/>
          <w14:textFill>
            <w14:solidFill>
              <w14:schemeClr w14:val="tx1"/>
            </w14:solidFill>
          </w14:textFill>
        </w:rPr>
        <w:t xml:space="preserve">，在汶川青坡以上集水面积 </w:t>
      </w:r>
      <w:r>
        <w:rPr>
          <w:rFonts w:ascii="Times New Roman" w:eastAsia="Times New Roman"/>
          <w:color w:val="000000" w:themeColor="text1"/>
          <w14:textFill>
            <w14:solidFill>
              <w14:schemeClr w14:val="tx1"/>
            </w14:solidFill>
          </w14:textFill>
        </w:rPr>
        <w:t>14124.5km</w:t>
      </w:r>
      <w:r>
        <w:rPr>
          <w:rFonts w:ascii="Times New Roman" w:eastAsia="Times New Roman"/>
          <w:color w:val="000000" w:themeColor="text1"/>
          <w:position w:val="8"/>
          <w:sz w:val="15"/>
          <w14:textFill>
            <w14:solidFill>
              <w14:schemeClr w14:val="tx1"/>
            </w14:solidFill>
          </w14:textFill>
        </w:rPr>
        <w:t>2</w:t>
      </w:r>
      <w:r>
        <w:rPr>
          <w:color w:val="000000" w:themeColor="text1"/>
          <w14:textFill>
            <w14:solidFill>
              <w14:schemeClr w14:val="tx1"/>
            </w14:solidFill>
          </w14:textFill>
        </w:rPr>
        <w:t>。</w:t>
      </w:r>
      <w:r>
        <w:rPr>
          <w:color w:val="000000" w:themeColor="text1"/>
          <w:spacing w:val="-8"/>
          <w14:textFill>
            <w14:solidFill>
              <w14:schemeClr w14:val="tx1"/>
            </w14:solidFill>
          </w14:textFill>
        </w:rPr>
        <w:t xml:space="preserve">县境内集水面积 </w:t>
      </w:r>
      <w:r>
        <w:rPr>
          <w:rFonts w:ascii="Times New Roman" w:eastAsia="Times New Roman"/>
          <w:color w:val="000000" w:themeColor="text1"/>
          <w14:textFill>
            <w14:solidFill>
              <w14:schemeClr w14:val="tx1"/>
            </w14:solidFill>
          </w14:textFill>
        </w:rPr>
        <w:t>3358.12km</w:t>
      </w:r>
      <w:r>
        <w:rPr>
          <w:rFonts w:ascii="Times New Roman" w:eastAsia="Times New Roman"/>
          <w:color w:val="000000" w:themeColor="text1"/>
          <w:position w:val="8"/>
          <w:sz w:val="15"/>
          <w14:textFill>
            <w14:solidFill>
              <w14:schemeClr w14:val="tx1"/>
            </w14:solidFill>
          </w14:textFill>
        </w:rPr>
        <w:t>3</w:t>
      </w:r>
      <w:r>
        <w:rPr>
          <w:color w:val="000000" w:themeColor="text1"/>
          <w:spacing w:val="-11"/>
          <w14:textFill>
            <w14:solidFill>
              <w14:schemeClr w14:val="tx1"/>
            </w14:solidFill>
          </w14:textFill>
        </w:rPr>
        <w:t xml:space="preserve">，集雨面积 </w:t>
      </w:r>
      <w:r>
        <w:rPr>
          <w:rFonts w:ascii="Times New Roman" w:eastAsia="Times New Roman"/>
          <w:color w:val="000000" w:themeColor="text1"/>
          <w14:textFill>
            <w14:solidFill>
              <w14:schemeClr w14:val="tx1"/>
            </w14:solidFill>
          </w14:textFill>
        </w:rPr>
        <w:t>2161.5km</w:t>
      </w:r>
      <w:r>
        <w:rPr>
          <w:rFonts w:ascii="Times New Roman" w:eastAsia="Times New Roman"/>
          <w:color w:val="000000" w:themeColor="text1"/>
          <w:position w:val="8"/>
          <w:sz w:val="15"/>
          <w14:textFill>
            <w14:solidFill>
              <w14:schemeClr w14:val="tx1"/>
            </w14:solidFill>
          </w14:textFill>
        </w:rPr>
        <w:t>2</w:t>
      </w:r>
      <w:r>
        <w:rPr>
          <w:color w:val="000000" w:themeColor="text1"/>
          <w:spacing w:val="-7"/>
          <w14:textFill>
            <w14:solidFill>
              <w14:schemeClr w14:val="tx1"/>
            </w14:solidFill>
          </w14:textFill>
        </w:rPr>
        <w:t xml:space="preserve">，多年平均输沙量 </w:t>
      </w:r>
      <w:r>
        <w:rPr>
          <w:rFonts w:ascii="Times New Roman" w:eastAsia="Times New Roman"/>
          <w:color w:val="000000" w:themeColor="text1"/>
          <w14:textFill>
            <w14:solidFill>
              <w14:schemeClr w14:val="tx1"/>
            </w14:solidFill>
          </w14:textFill>
        </w:rPr>
        <w:t xml:space="preserve">89.79 </w:t>
      </w:r>
      <w:r>
        <w:rPr>
          <w:color w:val="000000" w:themeColor="text1"/>
          <w:spacing w:val="-3"/>
          <w14:textFill>
            <w14:solidFill>
              <w14:schemeClr w14:val="tx1"/>
            </w14:solidFill>
          </w14:textFill>
        </w:rPr>
        <w:t>万吨。汛期多以降水补给，枯季为融雪、地下水补给，境内河段除叠溪海水外无凌水形成。</w:t>
      </w:r>
    </w:p>
    <w:p>
      <w:pPr>
        <w:pStyle w:val="5"/>
        <w:spacing w:before="5"/>
        <w:ind w:left="151"/>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五、主要动植物资源与自然资源</w:t>
      </w:r>
    </w:p>
    <w:p>
      <w:pPr>
        <w:pStyle w:val="5"/>
        <w:spacing w:before="160" w:line="364" w:lineRule="auto"/>
        <w:ind w:left="151" w:right="288" w:firstLine="480"/>
        <w:jc w:val="both"/>
        <w:rPr>
          <w:color w:val="000000" w:themeColor="text1"/>
          <w14:textFill>
            <w14:solidFill>
              <w14:schemeClr w14:val="tx1"/>
            </w14:solidFill>
          </w14:textFill>
        </w:rPr>
      </w:pPr>
      <w:r>
        <w:rPr>
          <w:color w:val="000000" w:themeColor="text1"/>
          <w14:textFill>
            <w14:solidFill>
              <w14:schemeClr w14:val="tx1"/>
            </w14:solidFill>
          </w14:textFill>
        </w:rPr>
        <w:t>生物资源：岷江两岸自然植被稀疏，呈半荒漠状态。西、北部地区从针阔混交林开始， 向上依次为暗针叶和高山灌丛。东部地区自然植被为次生群落，森林植被随海拔增高为常绿落叶林带→针阔混交林带→暗针叶林带→亚高山灌丛草甸带。全县森林分布是西北多，东南</w:t>
      </w:r>
      <w:r>
        <w:rPr>
          <w:color w:val="000000" w:themeColor="text1"/>
          <w:spacing w:val="-10"/>
          <w14:textFill>
            <w14:solidFill>
              <w14:schemeClr w14:val="tx1"/>
            </w14:solidFill>
          </w14:textFill>
        </w:rPr>
        <w:t xml:space="preserve">少。全县林业用地 </w:t>
      </w:r>
      <w:r>
        <w:rPr>
          <w:rFonts w:ascii="Times New Roman" w:hAnsi="Times New Roman" w:eastAsia="Times New Roman"/>
          <w:color w:val="000000" w:themeColor="text1"/>
          <w14:textFill>
            <w14:solidFill>
              <w14:schemeClr w14:val="tx1"/>
            </w14:solidFill>
          </w14:textFill>
        </w:rPr>
        <w:t xml:space="preserve">3877288 </w:t>
      </w:r>
      <w:r>
        <w:rPr>
          <w:color w:val="000000" w:themeColor="text1"/>
          <w:spacing w:val="-12"/>
          <w14:textFill>
            <w14:solidFill>
              <w14:schemeClr w14:val="tx1"/>
            </w14:solidFill>
          </w14:textFill>
        </w:rPr>
        <w:t xml:space="preserve">亩，总蓄积量 </w:t>
      </w:r>
      <w:r>
        <w:rPr>
          <w:rFonts w:ascii="Times New Roman" w:hAnsi="Times New Roman" w:eastAsia="Times New Roman"/>
          <w:color w:val="000000" w:themeColor="text1"/>
          <w14:textFill>
            <w14:solidFill>
              <w14:schemeClr w14:val="tx1"/>
            </w14:solidFill>
          </w14:textFill>
        </w:rPr>
        <w:t xml:space="preserve">26624750 </w:t>
      </w:r>
      <w:r>
        <w:rPr>
          <w:color w:val="000000" w:themeColor="text1"/>
          <w:spacing w:val="-8"/>
          <w14:textFill>
            <w14:solidFill>
              <w14:schemeClr w14:val="tx1"/>
            </w14:solidFill>
          </w14:textFill>
        </w:rPr>
        <w:t xml:space="preserve">立方米，其中森林面积 </w:t>
      </w:r>
      <w:r>
        <w:rPr>
          <w:rFonts w:ascii="Times New Roman" w:hAnsi="Times New Roman" w:eastAsia="Times New Roman"/>
          <w:color w:val="000000" w:themeColor="text1"/>
          <w14:textFill>
            <w14:solidFill>
              <w14:schemeClr w14:val="tx1"/>
            </w14:solidFill>
          </w14:textFill>
        </w:rPr>
        <w:t xml:space="preserve">1572078 </w:t>
      </w:r>
      <w:r>
        <w:rPr>
          <w:color w:val="000000" w:themeColor="text1"/>
          <w:spacing w:val="-7"/>
          <w14:textFill>
            <w14:solidFill>
              <w14:schemeClr w14:val="tx1"/>
            </w14:solidFill>
          </w14:textFill>
        </w:rPr>
        <w:t>亩，森林</w:t>
      </w:r>
      <w:r>
        <w:rPr>
          <w:color w:val="000000" w:themeColor="text1"/>
          <w:spacing w:val="-15"/>
          <w14:textFill>
            <w14:solidFill>
              <w14:schemeClr w14:val="tx1"/>
            </w14:solidFill>
          </w14:textFill>
        </w:rPr>
        <w:t xml:space="preserve">覆盖率 </w:t>
      </w:r>
      <w:r>
        <w:rPr>
          <w:rFonts w:ascii="Times New Roman" w:hAnsi="Times New Roman" w:eastAsia="Times New Roman"/>
          <w:color w:val="000000" w:themeColor="text1"/>
          <w14:textFill>
            <w14:solidFill>
              <w14:schemeClr w14:val="tx1"/>
            </w14:solidFill>
          </w14:textFill>
        </w:rPr>
        <w:t>27.18%</w:t>
      </w:r>
      <w:r>
        <w:rPr>
          <w:color w:val="000000" w:themeColor="text1"/>
          <w:spacing w:val="-3"/>
          <w14:textFill>
            <w14:solidFill>
              <w14:schemeClr w14:val="tx1"/>
            </w14:solidFill>
          </w14:textFill>
        </w:rPr>
        <w:t xml:space="preserve">。草场资源由草甸地、灌丝草甸地组成。境内野生牧草约 </w:t>
      </w:r>
      <w:r>
        <w:rPr>
          <w:rFonts w:ascii="Times New Roman" w:hAnsi="Times New Roman" w:eastAsia="Times New Roman"/>
          <w:color w:val="000000" w:themeColor="text1"/>
          <w14:textFill>
            <w14:solidFill>
              <w14:schemeClr w14:val="tx1"/>
            </w14:solidFill>
          </w14:textFill>
        </w:rPr>
        <w:t xml:space="preserve">189 </w:t>
      </w:r>
      <w:r>
        <w:rPr>
          <w:color w:val="000000" w:themeColor="text1"/>
          <w:spacing w:val="-3"/>
          <w14:textFill>
            <w14:solidFill>
              <w14:schemeClr w14:val="tx1"/>
            </w14:solidFill>
          </w14:textFill>
        </w:rPr>
        <w:t>种。县内野生药</w:t>
      </w:r>
      <w:r>
        <w:rPr>
          <w:color w:val="000000" w:themeColor="text1"/>
          <w14:textFill>
            <w14:solidFill>
              <w14:schemeClr w14:val="tx1"/>
            </w14:solidFill>
          </w14:textFill>
        </w:rPr>
        <w:t>材丰富，品种繁多，有虫草、贝母、黄芪、木香、羌活、大黄等中药材，此外西侧小河沟流</w:t>
      </w:r>
      <w:r>
        <w:rPr>
          <w:color w:val="000000" w:themeColor="text1"/>
          <w:spacing w:val="-2"/>
          <w14:textFill>
            <w14:solidFill>
              <w14:schemeClr w14:val="tx1"/>
            </w14:solidFill>
          </w14:textFill>
        </w:rPr>
        <w:t xml:space="preserve">域还分布有杜仲、黄柏、天麻、党参等中药材。在海拔 </w:t>
      </w:r>
      <w:r>
        <w:rPr>
          <w:rFonts w:ascii="Times New Roman" w:hAnsi="Times New Roman" w:eastAsia="Times New Roman"/>
          <w:color w:val="000000" w:themeColor="text1"/>
          <w14:textFill>
            <w14:solidFill>
              <w14:schemeClr w14:val="tx1"/>
            </w14:solidFill>
          </w14:textFill>
        </w:rPr>
        <w:t xml:space="preserve">3700~4200 </w:t>
      </w:r>
      <w:r>
        <w:rPr>
          <w:color w:val="000000" w:themeColor="text1"/>
          <w14:textFill>
            <w14:solidFill>
              <w14:schemeClr w14:val="tx1"/>
            </w14:solidFill>
          </w14:textFill>
        </w:rPr>
        <w:t>米的草甸地段，在植物类</w:t>
      </w:r>
      <w:r>
        <w:rPr>
          <w:color w:val="000000" w:themeColor="text1"/>
          <w:spacing w:val="-20"/>
          <w14:textFill>
            <w14:solidFill>
              <w14:schemeClr w14:val="tx1"/>
            </w14:solidFill>
          </w14:textFill>
        </w:rPr>
        <w:t xml:space="preserve">药材 </w:t>
      </w:r>
      <w:r>
        <w:rPr>
          <w:rFonts w:ascii="Times New Roman" w:hAnsi="Times New Roman" w:eastAsia="Times New Roman"/>
          <w:color w:val="000000" w:themeColor="text1"/>
          <w14:textFill>
            <w14:solidFill>
              <w14:schemeClr w14:val="tx1"/>
            </w14:solidFill>
          </w14:textFill>
        </w:rPr>
        <w:t xml:space="preserve">184 </w:t>
      </w:r>
      <w:r>
        <w:rPr>
          <w:color w:val="000000" w:themeColor="text1"/>
          <w:spacing w:val="-3"/>
          <w14:textFill>
            <w14:solidFill>
              <w14:schemeClr w14:val="tx1"/>
            </w14:solidFill>
          </w14:textFill>
        </w:rPr>
        <w:t>科，</w:t>
      </w:r>
      <w:r>
        <w:rPr>
          <w:rFonts w:ascii="Times New Roman" w:hAnsi="Times New Roman" w:eastAsia="Times New Roman"/>
          <w:color w:val="000000" w:themeColor="text1"/>
          <w:spacing w:val="-6"/>
          <w14:textFill>
            <w14:solidFill>
              <w14:schemeClr w14:val="tx1"/>
            </w14:solidFill>
          </w14:textFill>
        </w:rPr>
        <w:t xml:space="preserve">574 </w:t>
      </w:r>
      <w:r>
        <w:rPr>
          <w:color w:val="000000" w:themeColor="text1"/>
          <w:spacing w:val="-21"/>
          <w14:textFill>
            <w14:solidFill>
              <w14:schemeClr w14:val="tx1"/>
            </w14:solidFill>
          </w14:textFill>
        </w:rPr>
        <w:t xml:space="preserve">种，据 </w:t>
      </w:r>
      <w:r>
        <w:rPr>
          <w:rFonts w:ascii="Times New Roman" w:hAnsi="Times New Roman" w:eastAsia="Times New Roman"/>
          <w:color w:val="000000" w:themeColor="text1"/>
          <w14:textFill>
            <w14:solidFill>
              <w14:schemeClr w14:val="tx1"/>
            </w14:solidFill>
          </w14:textFill>
        </w:rPr>
        <w:t xml:space="preserve">1984 </w:t>
      </w:r>
      <w:r>
        <w:rPr>
          <w:color w:val="000000" w:themeColor="text1"/>
          <w:spacing w:val="-6"/>
          <w14:textFill>
            <w14:solidFill>
              <w14:schemeClr w14:val="tx1"/>
            </w14:solidFill>
          </w14:textFill>
        </w:rPr>
        <w:t xml:space="preserve">年统计资料推算，大宗药材分布总面积约 </w:t>
      </w:r>
      <w:r>
        <w:rPr>
          <w:rFonts w:ascii="Times New Roman" w:hAnsi="Times New Roman" w:eastAsia="Times New Roman"/>
          <w:color w:val="000000" w:themeColor="text1"/>
          <w14:textFill>
            <w14:solidFill>
              <w14:schemeClr w14:val="tx1"/>
            </w14:solidFill>
          </w14:textFill>
        </w:rPr>
        <w:t xml:space="preserve">50 </w:t>
      </w:r>
      <w:r>
        <w:rPr>
          <w:color w:val="000000" w:themeColor="text1"/>
          <w:spacing w:val="-7"/>
          <w14:textFill>
            <w14:solidFill>
              <w14:schemeClr w14:val="tx1"/>
            </w14:solidFill>
          </w14:textFill>
        </w:rPr>
        <w:t>多万亩，总蕴藏量</w:t>
      </w:r>
    </w:p>
    <w:p>
      <w:pPr>
        <w:pStyle w:val="5"/>
        <w:spacing w:before="5" w:line="364" w:lineRule="auto"/>
        <w:ind w:left="151" w:right="286"/>
        <w:jc w:val="both"/>
        <w:rPr>
          <w:color w:val="000000" w:themeColor="text1"/>
          <w14:textFill>
            <w14:solidFill>
              <w14:schemeClr w14:val="tx1"/>
            </w14:solidFill>
          </w14:textFill>
        </w:rPr>
      </w:pPr>
      <w:r>
        <w:rPr>
          <w:color w:val="000000" w:themeColor="text1"/>
          <w:spacing w:val="-16"/>
          <w14:textFill>
            <w14:solidFill>
              <w14:schemeClr w14:val="tx1"/>
            </w14:solidFill>
          </w14:textFill>
        </w:rPr>
        <w:t xml:space="preserve">约 </w:t>
      </w:r>
      <w:r>
        <w:rPr>
          <w:rFonts w:ascii="Times New Roman" w:eastAsia="Times New Roman"/>
          <w:color w:val="000000" w:themeColor="text1"/>
          <w14:textFill>
            <w14:solidFill>
              <w14:schemeClr w14:val="tx1"/>
            </w14:solidFill>
          </w14:textFill>
        </w:rPr>
        <w:t xml:space="preserve">540 </w:t>
      </w:r>
      <w:r>
        <w:rPr>
          <w:color w:val="000000" w:themeColor="text1"/>
          <w14:textFill>
            <w14:solidFill>
              <w14:schemeClr w14:val="tx1"/>
            </w14:solidFill>
          </w14:textFill>
        </w:rPr>
        <w:t>多万公斤。分布有虫草、贝母、黄芪、木香、羌活、大黄等中药材，其中贝母总蕴藏</w:t>
      </w:r>
      <w:r>
        <w:rPr>
          <w:color w:val="000000" w:themeColor="text1"/>
          <w:spacing w:val="-32"/>
          <w14:textFill>
            <w14:solidFill>
              <w14:schemeClr w14:val="tx1"/>
            </w14:solidFill>
          </w14:textFill>
        </w:rPr>
        <w:t xml:space="preserve">量 </w:t>
      </w:r>
      <w:r>
        <w:rPr>
          <w:rFonts w:ascii="Times New Roman" w:eastAsia="Times New Roman"/>
          <w:color w:val="000000" w:themeColor="text1"/>
          <w14:textFill>
            <w14:solidFill>
              <w14:schemeClr w14:val="tx1"/>
            </w14:solidFill>
          </w14:textFill>
        </w:rPr>
        <w:t xml:space="preserve">219317 </w:t>
      </w:r>
      <w:r>
        <w:rPr>
          <w:color w:val="000000" w:themeColor="text1"/>
          <w14:textFill>
            <w14:solidFill>
              <w14:schemeClr w14:val="tx1"/>
            </w14:solidFill>
          </w14:textFill>
        </w:rPr>
        <w:t>亩，</w:t>
      </w:r>
      <w:r>
        <w:rPr>
          <w:rFonts w:ascii="Times New Roman" w:eastAsia="Times New Roman"/>
          <w:color w:val="000000" w:themeColor="text1"/>
          <w14:textFill>
            <w14:solidFill>
              <w14:schemeClr w14:val="tx1"/>
            </w14:solidFill>
          </w14:textFill>
        </w:rPr>
        <w:t xml:space="preserve">13219.18 </w:t>
      </w:r>
      <w:r>
        <w:rPr>
          <w:color w:val="000000" w:themeColor="text1"/>
          <w:spacing w:val="-13"/>
          <w14:textFill>
            <w14:solidFill>
              <w14:schemeClr w14:val="tx1"/>
            </w14:solidFill>
          </w14:textFill>
        </w:rPr>
        <w:t xml:space="preserve">公斤；虫草 </w:t>
      </w:r>
      <w:r>
        <w:rPr>
          <w:rFonts w:ascii="Times New Roman" w:eastAsia="Times New Roman"/>
          <w:color w:val="000000" w:themeColor="text1"/>
          <w14:textFill>
            <w14:solidFill>
              <w14:schemeClr w14:val="tx1"/>
            </w14:solidFill>
          </w14:textFill>
        </w:rPr>
        <w:t xml:space="preserve">216317 </w:t>
      </w:r>
      <w:r>
        <w:rPr>
          <w:color w:val="000000" w:themeColor="text1"/>
          <w14:textFill>
            <w14:solidFill>
              <w14:schemeClr w14:val="tx1"/>
            </w14:solidFill>
          </w14:textFill>
        </w:rPr>
        <w:t>亩，</w:t>
      </w:r>
      <w:r>
        <w:rPr>
          <w:rFonts w:ascii="Times New Roman" w:eastAsia="Times New Roman"/>
          <w:color w:val="000000" w:themeColor="text1"/>
          <w14:textFill>
            <w14:solidFill>
              <w14:schemeClr w14:val="tx1"/>
            </w14:solidFill>
          </w14:textFill>
        </w:rPr>
        <w:t xml:space="preserve">14197 </w:t>
      </w:r>
      <w:r>
        <w:rPr>
          <w:color w:val="000000" w:themeColor="text1"/>
          <w:spacing w:val="-11"/>
          <w14:textFill>
            <w14:solidFill>
              <w14:schemeClr w14:val="tx1"/>
            </w14:solidFill>
          </w14:textFill>
        </w:rPr>
        <w:t xml:space="preserve">公斤，各类黄芪 </w:t>
      </w:r>
      <w:r>
        <w:rPr>
          <w:rFonts w:ascii="Times New Roman" w:eastAsia="Times New Roman"/>
          <w:color w:val="000000" w:themeColor="text1"/>
          <w14:textFill>
            <w14:solidFill>
              <w14:schemeClr w14:val="tx1"/>
            </w14:solidFill>
          </w14:textFill>
        </w:rPr>
        <w:t xml:space="preserve">27 </w:t>
      </w:r>
      <w:r>
        <w:rPr>
          <w:color w:val="000000" w:themeColor="text1"/>
          <w14:textFill>
            <w14:solidFill>
              <w14:schemeClr w14:val="tx1"/>
            </w14:solidFill>
          </w14:textFill>
        </w:rPr>
        <w:t>万余亩，</w:t>
      </w:r>
      <w:r>
        <w:rPr>
          <w:rFonts w:ascii="Times New Roman" w:eastAsia="Times New Roman"/>
          <w:color w:val="000000" w:themeColor="text1"/>
          <w14:textFill>
            <w14:solidFill>
              <w14:schemeClr w14:val="tx1"/>
            </w14:solidFill>
          </w14:textFill>
        </w:rPr>
        <w:t xml:space="preserve">2456 </w:t>
      </w:r>
      <w:r>
        <w:rPr>
          <w:color w:val="000000" w:themeColor="text1"/>
          <w:spacing w:val="-7"/>
          <w14:textFill>
            <w14:solidFill>
              <w14:schemeClr w14:val="tx1"/>
            </w14:solidFill>
          </w14:textFill>
        </w:rPr>
        <w:t>万公</w:t>
      </w:r>
      <w:r>
        <w:rPr>
          <w:color w:val="000000" w:themeColor="text1"/>
          <w:spacing w:val="-12"/>
          <w14:textFill>
            <w14:solidFill>
              <w14:schemeClr w14:val="tx1"/>
            </w14:solidFill>
          </w14:textFill>
        </w:rPr>
        <w:t xml:space="preserve">斤；木香 </w:t>
      </w:r>
      <w:r>
        <w:rPr>
          <w:rFonts w:ascii="Times New Roman" w:eastAsia="Times New Roman"/>
          <w:color w:val="000000" w:themeColor="text1"/>
          <w14:textFill>
            <w14:solidFill>
              <w14:schemeClr w14:val="tx1"/>
            </w14:solidFill>
          </w14:textFill>
        </w:rPr>
        <w:t xml:space="preserve">2 </w:t>
      </w:r>
      <w:r>
        <w:rPr>
          <w:color w:val="000000" w:themeColor="text1"/>
          <w14:textFill>
            <w14:solidFill>
              <w14:schemeClr w14:val="tx1"/>
            </w14:solidFill>
          </w14:textFill>
        </w:rPr>
        <w:t>万亩，</w:t>
      </w:r>
      <w:r>
        <w:rPr>
          <w:rFonts w:ascii="Times New Roman" w:eastAsia="Times New Roman"/>
          <w:color w:val="000000" w:themeColor="text1"/>
          <w14:textFill>
            <w14:solidFill>
              <w14:schemeClr w14:val="tx1"/>
            </w14:solidFill>
          </w14:textFill>
        </w:rPr>
        <w:t xml:space="preserve">44440 </w:t>
      </w:r>
      <w:r>
        <w:rPr>
          <w:color w:val="000000" w:themeColor="text1"/>
          <w:spacing w:val="-10"/>
          <w14:textFill>
            <w14:solidFill>
              <w14:schemeClr w14:val="tx1"/>
            </w14:solidFill>
          </w14:textFill>
        </w:rPr>
        <w:t xml:space="preserve">公斤；羌活 </w:t>
      </w:r>
      <w:r>
        <w:rPr>
          <w:rFonts w:ascii="Times New Roman" w:eastAsia="Times New Roman"/>
          <w:color w:val="000000" w:themeColor="text1"/>
          <w14:textFill>
            <w14:solidFill>
              <w14:schemeClr w14:val="tx1"/>
            </w14:solidFill>
          </w14:textFill>
        </w:rPr>
        <w:t xml:space="preserve">221058.37 </w:t>
      </w:r>
      <w:r>
        <w:rPr>
          <w:color w:val="000000" w:themeColor="text1"/>
          <w14:textFill>
            <w14:solidFill>
              <w14:schemeClr w14:val="tx1"/>
            </w14:solidFill>
          </w14:textFill>
        </w:rPr>
        <w:t>亩，</w:t>
      </w:r>
      <w:r>
        <w:rPr>
          <w:rFonts w:ascii="Times New Roman" w:eastAsia="Times New Roman"/>
          <w:color w:val="000000" w:themeColor="text1"/>
          <w14:textFill>
            <w14:solidFill>
              <w14:schemeClr w14:val="tx1"/>
            </w14:solidFill>
          </w14:textFill>
        </w:rPr>
        <w:t xml:space="preserve">218842.84 </w:t>
      </w:r>
      <w:r>
        <w:rPr>
          <w:color w:val="000000" w:themeColor="text1"/>
          <w14:textFill>
            <w14:solidFill>
              <w14:schemeClr w14:val="tx1"/>
            </w14:solidFill>
          </w14:textFill>
        </w:rPr>
        <w:t>公斤。</w:t>
      </w:r>
    </w:p>
    <w:p>
      <w:pPr>
        <w:pStyle w:val="5"/>
        <w:spacing w:before="2" w:line="364" w:lineRule="auto"/>
        <w:ind w:left="151" w:right="289" w:firstLine="480"/>
        <w:jc w:val="both"/>
        <w:rPr>
          <w:color w:val="000000" w:themeColor="text1"/>
          <w14:textFill>
            <w14:solidFill>
              <w14:schemeClr w14:val="tx1"/>
            </w14:solidFill>
          </w14:textFill>
        </w:rPr>
      </w:pPr>
      <w:r>
        <w:rPr>
          <w:color w:val="000000" w:themeColor="text1"/>
          <w14:textFill>
            <w14:solidFill>
              <w14:schemeClr w14:val="tx1"/>
            </w14:solidFill>
          </w14:textFill>
        </w:rPr>
        <w:t>境内森林资源丰富，在深山密林中栖息着种类繁多的野生动物，全县有兽类、鸟类野生</w:t>
      </w:r>
      <w:r>
        <w:rPr>
          <w:color w:val="000000" w:themeColor="text1"/>
          <w:spacing w:val="-18"/>
          <w14:textFill>
            <w14:solidFill>
              <w14:schemeClr w14:val="tx1"/>
            </w14:solidFill>
          </w14:textFill>
        </w:rPr>
        <w:t xml:space="preserve">动物 </w:t>
      </w:r>
      <w:r>
        <w:rPr>
          <w:rFonts w:ascii="Times New Roman" w:eastAsia="Times New Roman"/>
          <w:color w:val="000000" w:themeColor="text1"/>
          <w14:textFill>
            <w14:solidFill>
              <w14:schemeClr w14:val="tx1"/>
            </w14:solidFill>
          </w14:textFill>
        </w:rPr>
        <w:t xml:space="preserve">41 </w:t>
      </w:r>
      <w:r>
        <w:rPr>
          <w:color w:val="000000" w:themeColor="text1"/>
          <w14:textFill>
            <w14:solidFill>
              <w14:schemeClr w14:val="tx1"/>
            </w14:solidFill>
          </w14:textFill>
        </w:rPr>
        <w:t>科，</w:t>
      </w:r>
      <w:r>
        <w:rPr>
          <w:rFonts w:ascii="Times New Roman" w:eastAsia="Times New Roman"/>
          <w:color w:val="000000" w:themeColor="text1"/>
          <w14:textFill>
            <w14:solidFill>
              <w14:schemeClr w14:val="tx1"/>
            </w14:solidFill>
          </w14:textFill>
        </w:rPr>
        <w:t xml:space="preserve">101 </w:t>
      </w:r>
      <w:r>
        <w:rPr>
          <w:color w:val="000000" w:themeColor="text1"/>
          <w:spacing w:val="-8"/>
          <w14:textFill>
            <w14:solidFill>
              <w14:schemeClr w14:val="tx1"/>
            </w14:solidFill>
          </w14:textFill>
        </w:rPr>
        <w:t xml:space="preserve">属。其中兽类 </w:t>
      </w:r>
      <w:r>
        <w:rPr>
          <w:rFonts w:ascii="Times New Roman" w:eastAsia="Times New Roman"/>
          <w:color w:val="000000" w:themeColor="text1"/>
          <w14:textFill>
            <w14:solidFill>
              <w14:schemeClr w14:val="tx1"/>
            </w14:solidFill>
          </w14:textFill>
        </w:rPr>
        <w:t xml:space="preserve">14 </w:t>
      </w:r>
      <w:r>
        <w:rPr>
          <w:color w:val="000000" w:themeColor="text1"/>
          <w14:textFill>
            <w14:solidFill>
              <w14:schemeClr w14:val="tx1"/>
            </w14:solidFill>
          </w14:textFill>
        </w:rPr>
        <w:t>类，</w:t>
      </w:r>
      <w:r>
        <w:rPr>
          <w:rFonts w:ascii="Times New Roman" w:eastAsia="Times New Roman"/>
          <w:color w:val="000000" w:themeColor="text1"/>
          <w14:textFill>
            <w14:solidFill>
              <w14:schemeClr w14:val="tx1"/>
            </w14:solidFill>
          </w14:textFill>
        </w:rPr>
        <w:t>32</w:t>
      </w:r>
      <w:r>
        <w:rPr>
          <w:rFonts w:ascii="Times New Roman" w:eastAsia="Times New Roman"/>
          <w:color w:val="000000" w:themeColor="text1"/>
          <w:spacing w:val="6"/>
          <w14:textFill>
            <w14:solidFill>
              <w14:schemeClr w14:val="tx1"/>
            </w14:solidFill>
          </w14:textFill>
        </w:rPr>
        <w:t xml:space="preserve">  </w:t>
      </w:r>
      <w:r>
        <w:rPr>
          <w:color w:val="000000" w:themeColor="text1"/>
          <w14:textFill>
            <w14:solidFill>
              <w14:schemeClr w14:val="tx1"/>
            </w14:solidFill>
          </w14:textFill>
        </w:rPr>
        <w:t>属，主要有刺猬、金丝猴、猕猴、短尾猴、小熊</w:t>
      </w:r>
      <w:r>
        <w:rPr>
          <w:color w:val="000000" w:themeColor="text1"/>
          <w:spacing w:val="-3"/>
          <w14:textFill>
            <w14:solidFill>
              <w14:schemeClr w14:val="tx1"/>
            </w14:solidFill>
          </w14:textFill>
        </w:rPr>
        <w:t xml:space="preserve">猫、大熊猫、马熊、狼、豹猫、马麝、小麂、牛羚等。鸟类 </w:t>
      </w:r>
      <w:r>
        <w:rPr>
          <w:rFonts w:ascii="Times New Roman" w:eastAsia="Times New Roman"/>
          <w:color w:val="000000" w:themeColor="text1"/>
          <w14:textFill>
            <w14:solidFill>
              <w14:schemeClr w14:val="tx1"/>
            </w14:solidFill>
          </w14:textFill>
        </w:rPr>
        <w:t xml:space="preserve">27 </w:t>
      </w:r>
      <w:r>
        <w:rPr>
          <w:color w:val="000000" w:themeColor="text1"/>
          <w:spacing w:val="-29"/>
          <w14:textFill>
            <w14:solidFill>
              <w14:schemeClr w14:val="tx1"/>
            </w14:solidFill>
          </w14:textFill>
        </w:rPr>
        <w:t xml:space="preserve">类 </w:t>
      </w:r>
      <w:r>
        <w:rPr>
          <w:rFonts w:ascii="Times New Roman" w:eastAsia="Times New Roman"/>
          <w:color w:val="000000" w:themeColor="text1"/>
          <w14:textFill>
            <w14:solidFill>
              <w14:schemeClr w14:val="tx1"/>
            </w14:solidFill>
          </w14:textFill>
        </w:rPr>
        <w:t xml:space="preserve">69 </w:t>
      </w:r>
      <w:r>
        <w:rPr>
          <w:color w:val="000000" w:themeColor="text1"/>
          <w:spacing w:val="-2"/>
          <w14:textFill>
            <w14:solidFill>
              <w14:schemeClr w14:val="tx1"/>
            </w14:solidFill>
          </w14:textFill>
        </w:rPr>
        <w:t>属。主要有鸢、雀鹰、</w:t>
      </w:r>
      <w:r>
        <w:rPr>
          <w:color w:val="000000" w:themeColor="text1"/>
          <w14:textFill>
            <w14:solidFill>
              <w14:schemeClr w14:val="tx1"/>
            </w14:solidFill>
          </w14:textFill>
        </w:rPr>
        <w:t>红隼、血雉、红腹角雉、岩鸽、大杜鹃等。此外，岷江河内还有鲤（岷江鱼）、麻杆子、石首、水獭等珍稀水产动物。</w:t>
      </w:r>
    </w:p>
    <w:p>
      <w:pPr>
        <w:spacing w:after="0" w:line="364" w:lineRule="auto"/>
        <w:jc w:val="both"/>
        <w:rPr>
          <w:color w:val="000000" w:themeColor="text1"/>
          <w14:textFill>
            <w14:solidFill>
              <w14:schemeClr w14:val="tx1"/>
            </w14:solidFill>
          </w14:textFill>
        </w:rPr>
        <w:sectPr>
          <w:pgSz w:w="11910" w:h="16840"/>
          <w:pgMar w:top="1080" w:right="820" w:bottom="1180" w:left="960" w:header="891" w:footer="913" w:gutter="0"/>
        </w:sectPr>
      </w:pPr>
    </w:p>
    <w:p>
      <w:pPr>
        <w:pStyle w:val="5"/>
        <w:spacing w:before="7"/>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60" o:spid="_x0000_s1060" style="position:absolute;left:0pt;margin-left:53.75pt;margin-top:90.15pt;height:679.75pt;width:487.75pt;mso-position-horizontal-relative:page;mso-position-vertical-relative:page;z-index:-260979712;mso-width-relative:page;mso-height-relative:page;" filled="f" stroked="t" coordorigin="1076,1804" coordsize="9755,13595" path="m1076,1447l10830,1447m1076,15034l10830,15034m1083,1440l1083,15027m10823,1440l10823,15027e">
            <v:path arrowok="t"/>
            <v:fill on="f" focussize="0,0"/>
            <v:stroke weight="0.72pt" color="#000000"/>
            <v:imagedata o:title=""/>
            <o:lock v:ext="edit"/>
          </v:shape>
        </w:pict>
      </w:r>
    </w:p>
    <w:p>
      <w:pPr>
        <w:pStyle w:val="5"/>
        <w:spacing w:before="67"/>
        <w:ind w:left="631"/>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经调查，项目拟建场址附近无列入国家及地方保护名录的珍稀野生动、植物分布。</w:t>
      </w:r>
    </w:p>
    <w:p>
      <w:pPr>
        <w:pStyle w:val="5"/>
        <w:spacing w:before="160" w:line="364" w:lineRule="auto"/>
        <w:ind w:left="151" w:right="289" w:firstLine="480"/>
        <w:jc w:val="both"/>
        <w:rPr>
          <w:color w:val="000000" w:themeColor="text1"/>
          <w14:textFill>
            <w14:solidFill>
              <w14:schemeClr w14:val="tx1"/>
            </w14:solidFill>
          </w14:textFill>
        </w:rPr>
      </w:pPr>
      <w:r>
        <w:rPr>
          <w:color w:val="000000" w:themeColor="text1"/>
          <w14:textFill>
            <w14:solidFill>
              <w14:schemeClr w14:val="tx1"/>
            </w14:solidFill>
          </w14:textFill>
        </w:rPr>
        <w:t>矿产资源：全县矿产有铅锌矿、黄铁矿、石灰石、大理石、石膏、石英岩、无烟煤等。据已勘探资料表明，已勘探的矿产均储量小、品位低、开采价值不大。现已开采加工的有南新附近的硅钙合金，光明与富顺之间的黄磷矿。</w:t>
      </w:r>
    </w:p>
    <w:p>
      <w:pPr>
        <w:pStyle w:val="5"/>
        <w:spacing w:before="2" w:line="364" w:lineRule="auto"/>
        <w:ind w:left="151" w:right="288" w:firstLine="480"/>
        <w:rPr>
          <w:rFonts w:hint="eastAsia" w:ascii="黑体" w:hAnsi="黑体" w:eastAsia="黑体"/>
          <w:color w:val="000000" w:themeColor="text1"/>
          <w14:textFill>
            <w14:solidFill>
              <w14:schemeClr w14:val="tx1"/>
            </w14:solidFill>
          </w14:textFill>
        </w:rPr>
      </w:pPr>
      <w:r>
        <w:rPr>
          <w:color w:val="000000" w:themeColor="text1"/>
          <w14:textFill>
            <w14:solidFill>
              <w14:schemeClr w14:val="tx1"/>
            </w14:solidFill>
          </w14:textFill>
        </w:rPr>
        <w:t xml:space="preserve">旅游资源：茂县境内旅游资源丰富，有“叠溪——松坪沟”省级风景名胜区、省级自然保护区“宝顶自然保护区”，省级森林公园“土地岭森林公园”，历史文化景点有中国羌族博物馆、黑虎羌寨、三元桥、宗教文化——太清宫、玉垒石洞、碧海串珠、石棺墓葬、点将台、摩岩造像、九顶山葛岭等。国家级环保工程有：天保工程（天然林保护工程），位于松坪沟、较场，以较场为主的生态林重点保护工程；位于飞虹、石大关、九环线绿化工程。 </w:t>
      </w:r>
      <w:r>
        <w:rPr>
          <w:rFonts w:hint="eastAsia" w:ascii="黑体" w:hAnsi="黑体" w:eastAsia="黑体"/>
          <w:color w:val="000000" w:themeColor="text1"/>
          <w14:textFill>
            <w14:solidFill>
              <w14:schemeClr w14:val="tx1"/>
            </w14:solidFill>
          </w14:textFill>
        </w:rPr>
        <w:t>六、地质土壤</w:t>
      </w:r>
    </w:p>
    <w:p>
      <w:pPr>
        <w:pStyle w:val="5"/>
        <w:spacing w:before="4" w:line="364" w:lineRule="auto"/>
        <w:ind w:left="151" w:right="168" w:firstLine="480"/>
        <w:rPr>
          <w:rFonts w:ascii="Times New Roman" w:eastAsia="Times New Roman"/>
          <w:color w:val="000000" w:themeColor="text1"/>
          <w14:textFill>
            <w14:solidFill>
              <w14:schemeClr w14:val="tx1"/>
            </w14:solidFill>
          </w14:textFill>
        </w:rPr>
      </w:pPr>
      <w:r>
        <w:rPr>
          <w:color w:val="000000" w:themeColor="text1"/>
          <w:spacing w:val="-9"/>
          <w14:textFill>
            <w14:solidFill>
              <w14:schemeClr w14:val="tx1"/>
            </w14:solidFill>
          </w14:textFill>
        </w:rPr>
        <w:t xml:space="preserve">全县幅员面积 </w:t>
      </w:r>
      <w:r>
        <w:rPr>
          <w:rFonts w:ascii="Times New Roman" w:eastAsia="Times New Roman"/>
          <w:color w:val="000000" w:themeColor="text1"/>
          <w14:textFill>
            <w14:solidFill>
              <w14:schemeClr w14:val="tx1"/>
            </w14:solidFill>
          </w14:textFill>
        </w:rPr>
        <w:t xml:space="preserve">6096524.1 </w:t>
      </w:r>
      <w:r>
        <w:rPr>
          <w:color w:val="000000" w:themeColor="text1"/>
          <w:spacing w:val="-9"/>
          <w14:textFill>
            <w14:solidFill>
              <w14:schemeClr w14:val="tx1"/>
            </w14:solidFill>
          </w14:textFill>
        </w:rPr>
        <w:t xml:space="preserve">亩，县境内土壤分为 </w:t>
      </w:r>
      <w:r>
        <w:rPr>
          <w:rFonts w:ascii="Times New Roman" w:eastAsia="Times New Roman"/>
          <w:color w:val="000000" w:themeColor="text1"/>
          <w14:textFill>
            <w14:solidFill>
              <w14:schemeClr w14:val="tx1"/>
            </w14:solidFill>
          </w14:textFill>
        </w:rPr>
        <w:t xml:space="preserve">10 </w:t>
      </w:r>
      <w:r>
        <w:rPr>
          <w:color w:val="000000" w:themeColor="text1"/>
          <w:spacing w:val="-1"/>
          <w14:textFill>
            <w14:solidFill>
              <w14:schemeClr w14:val="tx1"/>
            </w14:solidFill>
          </w14:textFill>
        </w:rPr>
        <w:t>个土类，</w:t>
      </w:r>
      <w:r>
        <w:rPr>
          <w:rFonts w:ascii="Times New Roman" w:eastAsia="Times New Roman"/>
          <w:color w:val="000000" w:themeColor="text1"/>
          <w:spacing w:val="-4"/>
          <w14:textFill>
            <w14:solidFill>
              <w14:schemeClr w14:val="tx1"/>
            </w14:solidFill>
          </w14:textFill>
        </w:rPr>
        <w:t>14</w:t>
      </w:r>
      <w:r>
        <w:rPr>
          <w:rFonts w:ascii="Times New Roman" w:eastAsia="Times New Roman"/>
          <w:color w:val="000000" w:themeColor="text1"/>
          <w14:textFill>
            <w14:solidFill>
              <w14:schemeClr w14:val="tx1"/>
            </w14:solidFill>
          </w14:textFill>
        </w:rPr>
        <w:t xml:space="preserve"> </w:t>
      </w:r>
      <w:r>
        <w:rPr>
          <w:color w:val="000000" w:themeColor="text1"/>
          <w:spacing w:val="-3"/>
          <w14:textFill>
            <w14:solidFill>
              <w14:schemeClr w14:val="tx1"/>
            </w14:solidFill>
          </w14:textFill>
        </w:rPr>
        <w:t>个亚类。耕作土壤续分到土</w:t>
      </w:r>
      <w:r>
        <w:rPr>
          <w:color w:val="000000" w:themeColor="text1"/>
          <w:spacing w:val="-19"/>
          <w14:textFill>
            <w14:solidFill>
              <w14:schemeClr w14:val="tx1"/>
            </w14:solidFill>
          </w14:textFill>
        </w:rPr>
        <w:t xml:space="preserve">种，共分 </w:t>
      </w:r>
      <w:r>
        <w:rPr>
          <w:rFonts w:ascii="Times New Roman" w:eastAsia="Times New Roman"/>
          <w:color w:val="000000" w:themeColor="text1"/>
          <w14:textFill>
            <w14:solidFill>
              <w14:schemeClr w14:val="tx1"/>
            </w14:solidFill>
          </w14:textFill>
        </w:rPr>
        <w:t xml:space="preserve">10 </w:t>
      </w:r>
      <w:r>
        <w:rPr>
          <w:color w:val="000000" w:themeColor="text1"/>
          <w:spacing w:val="-3"/>
          <w14:textFill>
            <w14:solidFill>
              <w14:schemeClr w14:val="tx1"/>
            </w14:solidFill>
          </w14:textFill>
        </w:rPr>
        <w:t>个土属，</w:t>
      </w:r>
      <w:r>
        <w:rPr>
          <w:rFonts w:ascii="Times New Roman" w:eastAsia="Times New Roman"/>
          <w:color w:val="000000" w:themeColor="text1"/>
          <w:spacing w:val="-10"/>
          <w14:textFill>
            <w14:solidFill>
              <w14:schemeClr w14:val="tx1"/>
            </w14:solidFill>
          </w14:textFill>
        </w:rPr>
        <w:t>42</w:t>
      </w:r>
      <w:r>
        <w:rPr>
          <w:rFonts w:ascii="Times New Roman" w:eastAsia="Times New Roman"/>
          <w:color w:val="000000" w:themeColor="text1"/>
          <w14:textFill>
            <w14:solidFill>
              <w14:schemeClr w14:val="tx1"/>
            </w14:solidFill>
          </w14:textFill>
        </w:rPr>
        <w:t xml:space="preserve"> </w:t>
      </w:r>
      <w:r>
        <w:rPr>
          <w:color w:val="000000" w:themeColor="text1"/>
          <w:spacing w:val="-13"/>
          <w14:textFill>
            <w14:solidFill>
              <w14:schemeClr w14:val="tx1"/>
            </w14:solidFill>
          </w14:textFill>
        </w:rPr>
        <w:t>个土种。土类特征有：新积土、黑色石灰土，黄棕壤、褐土、棕壤等。</w:t>
      </w:r>
      <w:r>
        <w:rPr>
          <w:color w:val="000000" w:themeColor="text1"/>
          <w:spacing w:val="-9"/>
          <w14:textFill>
            <w14:solidFill>
              <w14:schemeClr w14:val="tx1"/>
            </w14:solidFill>
          </w14:textFill>
        </w:rPr>
        <w:t xml:space="preserve">土地利用状况：农耕地 </w:t>
      </w:r>
      <w:r>
        <w:rPr>
          <w:rFonts w:ascii="Times New Roman" w:eastAsia="Times New Roman"/>
          <w:color w:val="000000" w:themeColor="text1"/>
          <w14:textFill>
            <w14:solidFill>
              <w14:schemeClr w14:val="tx1"/>
            </w14:solidFill>
          </w14:textFill>
        </w:rPr>
        <w:t xml:space="preserve">214270.6 </w:t>
      </w:r>
      <w:r>
        <w:rPr>
          <w:color w:val="000000" w:themeColor="text1"/>
          <w:spacing w:val="-11"/>
          <w14:textFill>
            <w14:solidFill>
              <w14:schemeClr w14:val="tx1"/>
            </w14:solidFill>
          </w14:textFill>
        </w:rPr>
        <w:t xml:space="preserve">亩，占全县总面积 </w:t>
      </w:r>
      <w:r>
        <w:rPr>
          <w:rFonts w:ascii="Times New Roman" w:eastAsia="Times New Roman"/>
          <w:color w:val="000000" w:themeColor="text1"/>
          <w:spacing w:val="-3"/>
          <w14:textFill>
            <w14:solidFill>
              <w14:schemeClr w14:val="tx1"/>
            </w14:solidFill>
          </w14:textFill>
        </w:rPr>
        <w:t>3.5%</w:t>
      </w:r>
      <w:r>
        <w:rPr>
          <w:color w:val="000000" w:themeColor="text1"/>
          <w:spacing w:val="-4"/>
          <w14:textFill>
            <w14:solidFill>
              <w14:schemeClr w14:val="tx1"/>
            </w14:solidFill>
          </w14:textFill>
        </w:rPr>
        <w:t>，主要分布在河谷阶地、洪积扇和山</w:t>
      </w:r>
      <w:r>
        <w:rPr>
          <w:color w:val="000000" w:themeColor="text1"/>
          <w:spacing w:val="-18"/>
          <w14:textFill>
            <w14:solidFill>
              <w14:schemeClr w14:val="tx1"/>
            </w14:solidFill>
          </w14:textFill>
        </w:rPr>
        <w:t xml:space="preserve">谷的半坡。农耕地净面积 </w:t>
      </w:r>
      <w:r>
        <w:rPr>
          <w:rFonts w:ascii="Times New Roman" w:eastAsia="Times New Roman"/>
          <w:color w:val="000000" w:themeColor="text1"/>
          <w14:textFill>
            <w14:solidFill>
              <w14:schemeClr w14:val="tx1"/>
            </w14:solidFill>
          </w14:textFill>
        </w:rPr>
        <w:t xml:space="preserve">150795.5 </w:t>
      </w:r>
      <w:r>
        <w:rPr>
          <w:color w:val="000000" w:themeColor="text1"/>
          <w:spacing w:val="-24"/>
          <w14:textFill>
            <w14:solidFill>
              <w14:schemeClr w14:val="tx1"/>
            </w14:solidFill>
          </w14:textFill>
        </w:rPr>
        <w:t xml:space="preserve">亩，其中低中山 </w:t>
      </w:r>
      <w:r>
        <w:rPr>
          <w:rFonts w:ascii="Times New Roman" w:eastAsia="Times New Roman"/>
          <w:color w:val="000000" w:themeColor="text1"/>
          <w14:textFill>
            <w14:solidFill>
              <w14:schemeClr w14:val="tx1"/>
            </w14:solidFill>
          </w14:textFill>
        </w:rPr>
        <w:t xml:space="preserve">103433.9 </w:t>
      </w:r>
      <w:r>
        <w:rPr>
          <w:color w:val="000000" w:themeColor="text1"/>
          <w:spacing w:val="-36"/>
          <w14:textFill>
            <w14:solidFill>
              <w14:schemeClr w14:val="tx1"/>
            </w14:solidFill>
          </w14:textFill>
        </w:rPr>
        <w:t xml:space="preserve">亩，中山 </w:t>
      </w:r>
      <w:r>
        <w:rPr>
          <w:rFonts w:ascii="Times New Roman" w:eastAsia="Times New Roman"/>
          <w:color w:val="000000" w:themeColor="text1"/>
          <w14:textFill>
            <w14:solidFill>
              <w14:schemeClr w14:val="tx1"/>
            </w14:solidFill>
          </w14:textFill>
        </w:rPr>
        <w:t xml:space="preserve">281983.1 </w:t>
      </w:r>
      <w:r>
        <w:rPr>
          <w:color w:val="000000" w:themeColor="text1"/>
          <w:spacing w:val="-36"/>
          <w14:textFill>
            <w14:solidFill>
              <w14:schemeClr w14:val="tx1"/>
            </w14:solidFill>
          </w14:textFill>
        </w:rPr>
        <w:t xml:space="preserve">亩，平原 </w:t>
      </w:r>
      <w:r>
        <w:rPr>
          <w:rFonts w:ascii="Times New Roman" w:eastAsia="Times New Roman"/>
          <w:color w:val="000000" w:themeColor="text1"/>
          <w14:textFill>
            <w14:solidFill>
              <w14:schemeClr w14:val="tx1"/>
            </w14:solidFill>
          </w14:textFill>
        </w:rPr>
        <w:t>10202.3</w:t>
      </w:r>
    </w:p>
    <w:p>
      <w:pPr>
        <w:pStyle w:val="5"/>
        <w:spacing w:before="2"/>
        <w:ind w:left="151"/>
        <w:rPr>
          <w:rFonts w:ascii="Times New Roman" w:eastAsia="Times New Roman"/>
          <w:color w:val="000000" w:themeColor="text1"/>
          <w14:textFill>
            <w14:solidFill>
              <w14:schemeClr w14:val="tx1"/>
            </w14:solidFill>
          </w14:textFill>
        </w:rPr>
      </w:pPr>
      <w:r>
        <w:rPr>
          <w:color w:val="000000" w:themeColor="text1"/>
          <w:spacing w:val="-34"/>
          <w14:textFill>
            <w14:solidFill>
              <w14:schemeClr w14:val="tx1"/>
            </w14:solidFill>
          </w14:textFill>
        </w:rPr>
        <w:t xml:space="preserve">亩，台地 </w:t>
      </w:r>
      <w:r>
        <w:rPr>
          <w:rFonts w:ascii="Times New Roman" w:eastAsia="Times New Roman"/>
          <w:color w:val="000000" w:themeColor="text1"/>
          <w14:textFill>
            <w14:solidFill>
              <w14:schemeClr w14:val="tx1"/>
            </w14:solidFill>
          </w14:textFill>
        </w:rPr>
        <w:t xml:space="preserve">8564.7 </w:t>
      </w:r>
      <w:r>
        <w:rPr>
          <w:color w:val="000000" w:themeColor="text1"/>
          <w:spacing w:val="-34"/>
          <w14:textFill>
            <w14:solidFill>
              <w14:schemeClr w14:val="tx1"/>
            </w14:solidFill>
          </w14:textFill>
        </w:rPr>
        <w:t xml:space="preserve">亩，山原 </w:t>
      </w:r>
      <w:r>
        <w:rPr>
          <w:rFonts w:ascii="Times New Roman" w:eastAsia="Times New Roman"/>
          <w:color w:val="000000" w:themeColor="text1"/>
          <w14:textFill>
            <w14:solidFill>
              <w14:schemeClr w14:val="tx1"/>
            </w14:solidFill>
          </w14:textFill>
        </w:rPr>
        <w:t xml:space="preserve">396.74 </w:t>
      </w:r>
      <w:r>
        <w:rPr>
          <w:color w:val="000000" w:themeColor="text1"/>
          <w:spacing w:val="-25"/>
          <w14:textFill>
            <w14:solidFill>
              <w14:schemeClr w14:val="tx1"/>
            </w14:solidFill>
          </w14:textFill>
        </w:rPr>
        <w:t xml:space="preserve">亩。园地面积 </w:t>
      </w:r>
      <w:r>
        <w:rPr>
          <w:rFonts w:ascii="Times New Roman" w:eastAsia="Times New Roman"/>
          <w:color w:val="000000" w:themeColor="text1"/>
          <w14:textFill>
            <w14:solidFill>
              <w14:schemeClr w14:val="tx1"/>
            </w14:solidFill>
          </w14:textFill>
        </w:rPr>
        <w:t xml:space="preserve">13399.5 </w:t>
      </w:r>
      <w:r>
        <w:rPr>
          <w:color w:val="000000" w:themeColor="text1"/>
          <w:spacing w:val="-23"/>
          <w14:textFill>
            <w14:solidFill>
              <w14:schemeClr w14:val="tx1"/>
            </w14:solidFill>
          </w14:textFill>
        </w:rPr>
        <w:t xml:space="preserve">亩，占总面积的 </w:t>
      </w:r>
      <w:r>
        <w:rPr>
          <w:rFonts w:ascii="Times New Roman" w:eastAsia="Times New Roman"/>
          <w:color w:val="000000" w:themeColor="text1"/>
          <w14:textFill>
            <w14:solidFill>
              <w14:schemeClr w14:val="tx1"/>
            </w14:solidFill>
          </w14:textFill>
        </w:rPr>
        <w:t>0.22</w:t>
      </w:r>
      <w:r>
        <w:rPr>
          <w:rFonts w:ascii="Times New Roman" w:eastAsia="Times New Roman"/>
          <w:color w:val="000000" w:themeColor="text1"/>
          <w:spacing w:val="-1"/>
          <w14:textFill>
            <w14:solidFill>
              <w14:schemeClr w14:val="tx1"/>
            </w14:solidFill>
          </w14:textFill>
        </w:rPr>
        <w:t>%</w:t>
      </w:r>
      <w:r>
        <w:rPr>
          <w:color w:val="000000" w:themeColor="text1"/>
          <w:spacing w:val="-29"/>
          <w14:textFill>
            <w14:solidFill>
              <w14:schemeClr w14:val="tx1"/>
            </w14:solidFill>
          </w14:textFill>
        </w:rPr>
        <w:t xml:space="preserve">，其中果园 </w:t>
      </w:r>
      <w:r>
        <w:rPr>
          <w:rFonts w:ascii="Times New Roman" w:eastAsia="Times New Roman"/>
          <w:color w:val="000000" w:themeColor="text1"/>
          <w14:textFill>
            <w14:solidFill>
              <w14:schemeClr w14:val="tx1"/>
            </w14:solidFill>
          </w14:textFill>
        </w:rPr>
        <w:t>10351.5</w:t>
      </w:r>
    </w:p>
    <w:p>
      <w:pPr>
        <w:pStyle w:val="5"/>
        <w:spacing w:before="161"/>
        <w:ind w:left="151"/>
        <w:rPr>
          <w:color w:val="000000" w:themeColor="text1"/>
          <w14:textFill>
            <w14:solidFill>
              <w14:schemeClr w14:val="tx1"/>
            </w14:solidFill>
          </w14:textFill>
        </w:rPr>
      </w:pPr>
      <w:r>
        <w:rPr>
          <w:color w:val="000000" w:themeColor="text1"/>
          <w:spacing w:val="-9"/>
          <w14:textFill>
            <w14:solidFill>
              <w14:schemeClr w14:val="tx1"/>
            </w14:solidFill>
          </w14:textFill>
        </w:rPr>
        <w:t xml:space="preserve">亩，其它园地 </w:t>
      </w:r>
      <w:r>
        <w:rPr>
          <w:rFonts w:ascii="Times New Roman" w:eastAsia="Times New Roman"/>
          <w:color w:val="000000" w:themeColor="text1"/>
          <w14:textFill>
            <w14:solidFill>
              <w14:schemeClr w14:val="tx1"/>
            </w14:solidFill>
          </w14:textFill>
        </w:rPr>
        <w:t xml:space="preserve">3048 </w:t>
      </w:r>
      <w:r>
        <w:rPr>
          <w:color w:val="000000" w:themeColor="text1"/>
          <w:spacing w:val="-9"/>
          <w14:textFill>
            <w14:solidFill>
              <w14:schemeClr w14:val="tx1"/>
            </w14:solidFill>
          </w14:textFill>
        </w:rPr>
        <w:t xml:space="preserve">亩。林地面积 </w:t>
      </w:r>
      <w:r>
        <w:rPr>
          <w:rFonts w:ascii="Times New Roman" w:eastAsia="Times New Roman"/>
          <w:color w:val="000000" w:themeColor="text1"/>
          <w14:textFill>
            <w14:solidFill>
              <w14:schemeClr w14:val="tx1"/>
            </w14:solidFill>
          </w14:textFill>
        </w:rPr>
        <w:t xml:space="preserve">4100542.1 </w:t>
      </w:r>
      <w:r>
        <w:rPr>
          <w:color w:val="000000" w:themeColor="text1"/>
          <w:spacing w:val="-9"/>
          <w14:textFill>
            <w14:solidFill>
              <w14:schemeClr w14:val="tx1"/>
            </w14:solidFill>
          </w14:textFill>
        </w:rPr>
        <w:t xml:space="preserve">亩，占总面积 </w:t>
      </w:r>
      <w:r>
        <w:rPr>
          <w:rFonts w:ascii="Times New Roman" w:eastAsia="Times New Roman"/>
          <w:color w:val="000000" w:themeColor="text1"/>
          <w14:textFill>
            <w14:solidFill>
              <w14:schemeClr w14:val="tx1"/>
            </w14:solidFill>
          </w14:textFill>
        </w:rPr>
        <w:t>67.26%</w:t>
      </w:r>
      <w:r>
        <w:rPr>
          <w:color w:val="000000" w:themeColor="text1"/>
          <w:spacing w:val="-10"/>
          <w14:textFill>
            <w14:solidFill>
              <w14:schemeClr w14:val="tx1"/>
            </w14:solidFill>
          </w14:textFill>
        </w:rPr>
        <w:t xml:space="preserve">，其中森林 </w:t>
      </w:r>
      <w:r>
        <w:rPr>
          <w:rFonts w:ascii="Times New Roman" w:eastAsia="Times New Roman"/>
          <w:color w:val="000000" w:themeColor="text1"/>
          <w14:textFill>
            <w14:solidFill>
              <w14:schemeClr w14:val="tx1"/>
            </w14:solidFill>
          </w14:textFill>
        </w:rPr>
        <w:t xml:space="preserve">1764967.4 </w:t>
      </w:r>
      <w:r>
        <w:rPr>
          <w:color w:val="000000" w:themeColor="text1"/>
          <w14:textFill>
            <w14:solidFill>
              <w14:schemeClr w14:val="tx1"/>
            </w14:solidFill>
          </w14:textFill>
        </w:rPr>
        <w:t>亩、</w:t>
      </w:r>
    </w:p>
    <w:p>
      <w:pPr>
        <w:pStyle w:val="5"/>
        <w:spacing w:before="160"/>
        <w:ind w:left="151"/>
        <w:rPr>
          <w:color w:val="000000" w:themeColor="text1"/>
          <w14:textFill>
            <w14:solidFill>
              <w14:schemeClr w14:val="tx1"/>
            </w14:solidFill>
          </w14:textFill>
        </w:rPr>
      </w:pPr>
      <w:r>
        <w:rPr>
          <w:color w:val="000000" w:themeColor="text1"/>
          <w:spacing w:val="-12"/>
          <w14:textFill>
            <w14:solidFill>
              <w14:schemeClr w14:val="tx1"/>
            </w14:solidFill>
          </w14:textFill>
        </w:rPr>
        <w:t xml:space="preserve">灌木林地 </w:t>
      </w:r>
      <w:r>
        <w:rPr>
          <w:rFonts w:ascii="Times New Roman" w:eastAsia="Times New Roman"/>
          <w:color w:val="000000" w:themeColor="text1"/>
          <w14:textFill>
            <w14:solidFill>
              <w14:schemeClr w14:val="tx1"/>
            </w14:solidFill>
          </w14:textFill>
        </w:rPr>
        <w:t xml:space="preserve">2120605.9 </w:t>
      </w:r>
      <w:r>
        <w:rPr>
          <w:color w:val="000000" w:themeColor="text1"/>
          <w:spacing w:val="-15"/>
          <w14:textFill>
            <w14:solidFill>
              <w14:schemeClr w14:val="tx1"/>
            </w14:solidFill>
          </w14:textFill>
        </w:rPr>
        <w:t xml:space="preserve">亩、疏林地 </w:t>
      </w:r>
      <w:r>
        <w:rPr>
          <w:rFonts w:ascii="Times New Roman" w:eastAsia="Times New Roman"/>
          <w:color w:val="000000" w:themeColor="text1"/>
          <w14:textFill>
            <w14:solidFill>
              <w14:schemeClr w14:val="tx1"/>
            </w14:solidFill>
          </w14:textFill>
        </w:rPr>
        <w:t xml:space="preserve">144138 </w:t>
      </w:r>
      <w:r>
        <w:rPr>
          <w:color w:val="000000" w:themeColor="text1"/>
          <w:spacing w:val="-12"/>
          <w14:textFill>
            <w14:solidFill>
              <w14:schemeClr w14:val="tx1"/>
            </w14:solidFill>
          </w14:textFill>
        </w:rPr>
        <w:t xml:space="preserve">亩，未成林造林地 </w:t>
      </w:r>
      <w:r>
        <w:rPr>
          <w:rFonts w:ascii="Times New Roman" w:eastAsia="Times New Roman"/>
          <w:color w:val="000000" w:themeColor="text1"/>
          <w14:textFill>
            <w14:solidFill>
              <w14:schemeClr w14:val="tx1"/>
            </w14:solidFill>
          </w14:textFill>
        </w:rPr>
        <w:t xml:space="preserve">47053.5 </w:t>
      </w:r>
      <w:r>
        <w:rPr>
          <w:color w:val="000000" w:themeColor="text1"/>
          <w:spacing w:val="-17"/>
          <w14:textFill>
            <w14:solidFill>
              <w14:schemeClr w14:val="tx1"/>
            </w14:solidFill>
          </w14:textFill>
        </w:rPr>
        <w:t xml:space="preserve">亩，迹地 </w:t>
      </w:r>
      <w:r>
        <w:rPr>
          <w:rFonts w:ascii="Times New Roman" w:eastAsia="Times New Roman"/>
          <w:color w:val="000000" w:themeColor="text1"/>
          <w14:textFill>
            <w14:solidFill>
              <w14:schemeClr w14:val="tx1"/>
            </w14:solidFill>
          </w14:textFill>
        </w:rPr>
        <w:t xml:space="preserve">23372.5 </w:t>
      </w:r>
      <w:r>
        <w:rPr>
          <w:color w:val="000000" w:themeColor="text1"/>
          <w:spacing w:val="-6"/>
          <w14:textFill>
            <w14:solidFill>
              <w14:schemeClr w14:val="tx1"/>
            </w14:solidFill>
          </w14:textFill>
        </w:rPr>
        <w:t>亩，苗圃</w:t>
      </w:r>
    </w:p>
    <w:p>
      <w:pPr>
        <w:pStyle w:val="5"/>
        <w:spacing w:before="161"/>
        <w:ind w:left="151"/>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405.1</w:t>
      </w:r>
      <w:r>
        <w:rPr>
          <w:rFonts w:ascii="Times New Roman" w:eastAsia="Times New Roman"/>
          <w:color w:val="000000" w:themeColor="text1"/>
          <w:spacing w:val="6"/>
          <w14:textFill>
            <w14:solidFill>
              <w14:schemeClr w14:val="tx1"/>
            </w14:solidFill>
          </w14:textFill>
        </w:rPr>
        <w:t xml:space="preserve"> </w:t>
      </w:r>
      <w:r>
        <w:rPr>
          <w:color w:val="000000" w:themeColor="text1"/>
          <w:spacing w:val="-6"/>
          <w14:textFill>
            <w14:solidFill>
              <w14:schemeClr w14:val="tx1"/>
            </w14:solidFill>
          </w14:textFill>
        </w:rPr>
        <w:t xml:space="preserve">亩。草地面积 </w:t>
      </w:r>
      <w:r>
        <w:rPr>
          <w:rFonts w:ascii="Times New Roman" w:eastAsia="Times New Roman"/>
          <w:color w:val="000000" w:themeColor="text1"/>
          <w14:textFill>
            <w14:solidFill>
              <w14:schemeClr w14:val="tx1"/>
            </w14:solidFill>
          </w14:textFill>
        </w:rPr>
        <w:t>13164.71</w:t>
      </w:r>
      <w:r>
        <w:rPr>
          <w:rFonts w:ascii="Times New Roman" w:eastAsia="Times New Roman"/>
          <w:color w:val="000000" w:themeColor="text1"/>
          <w:spacing w:val="4"/>
          <w14:textFill>
            <w14:solidFill>
              <w14:schemeClr w14:val="tx1"/>
            </w14:solidFill>
          </w14:textFill>
        </w:rPr>
        <w:t xml:space="preserve"> </w:t>
      </w:r>
      <w:r>
        <w:rPr>
          <w:color w:val="000000" w:themeColor="text1"/>
          <w:spacing w:val="-6"/>
          <w14:textFill>
            <w14:solidFill>
              <w14:schemeClr w14:val="tx1"/>
            </w14:solidFill>
          </w14:textFill>
        </w:rPr>
        <w:t xml:space="preserve">亩，占总面积 </w:t>
      </w:r>
      <w:r>
        <w:rPr>
          <w:rFonts w:ascii="Times New Roman" w:eastAsia="Times New Roman"/>
          <w:color w:val="000000" w:themeColor="text1"/>
          <w14:textFill>
            <w14:solidFill>
              <w14:schemeClr w14:val="tx1"/>
            </w14:solidFill>
          </w14:textFill>
        </w:rPr>
        <w:t>21.59%</w:t>
      </w:r>
      <w:r>
        <w:rPr>
          <w:color w:val="000000" w:themeColor="text1"/>
          <w:spacing w:val="-7"/>
          <w14:textFill>
            <w14:solidFill>
              <w14:schemeClr w14:val="tx1"/>
            </w14:solidFill>
          </w14:textFill>
        </w:rPr>
        <w:t xml:space="preserve">，其中天然草场 </w:t>
      </w:r>
      <w:r>
        <w:rPr>
          <w:rFonts w:ascii="Times New Roman" w:eastAsia="Times New Roman"/>
          <w:color w:val="000000" w:themeColor="text1"/>
          <w14:textFill>
            <w14:solidFill>
              <w14:schemeClr w14:val="tx1"/>
            </w14:solidFill>
          </w14:textFill>
        </w:rPr>
        <w:t>1063470.1</w:t>
      </w:r>
      <w:r>
        <w:rPr>
          <w:rFonts w:ascii="Times New Roman" w:eastAsia="Times New Roman"/>
          <w:color w:val="000000" w:themeColor="text1"/>
          <w:spacing w:val="7"/>
          <w14:textFill>
            <w14:solidFill>
              <w14:schemeClr w14:val="tx1"/>
            </w14:solidFill>
          </w14:textFill>
        </w:rPr>
        <w:t xml:space="preserve"> </w:t>
      </w:r>
      <w:r>
        <w:rPr>
          <w:color w:val="000000" w:themeColor="text1"/>
          <w:spacing w:val="2"/>
          <w14:textFill>
            <w14:solidFill>
              <w14:schemeClr w14:val="tx1"/>
            </w14:solidFill>
          </w14:textFill>
        </w:rPr>
        <w:t>亩，荒旱草坡</w:t>
      </w:r>
    </w:p>
    <w:p>
      <w:pPr>
        <w:pStyle w:val="5"/>
        <w:spacing w:before="160"/>
        <w:ind w:left="151"/>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 xml:space="preserve">253001 </w:t>
      </w:r>
      <w:r>
        <w:rPr>
          <w:color w:val="000000" w:themeColor="text1"/>
          <w:spacing w:val="-19"/>
          <w14:textFill>
            <w14:solidFill>
              <w14:schemeClr w14:val="tx1"/>
            </w14:solidFill>
          </w14:textFill>
        </w:rPr>
        <w:t xml:space="preserve">亩。水域面积 </w:t>
      </w:r>
      <w:r>
        <w:rPr>
          <w:rFonts w:ascii="Times New Roman" w:eastAsia="Times New Roman"/>
          <w:color w:val="000000" w:themeColor="text1"/>
          <w14:textFill>
            <w14:solidFill>
              <w14:schemeClr w14:val="tx1"/>
            </w14:solidFill>
          </w14:textFill>
        </w:rPr>
        <w:t xml:space="preserve">27542.26 </w:t>
      </w:r>
      <w:r>
        <w:rPr>
          <w:color w:val="000000" w:themeColor="text1"/>
          <w:spacing w:val="-19"/>
          <w14:textFill>
            <w14:solidFill>
              <w14:schemeClr w14:val="tx1"/>
            </w14:solidFill>
          </w14:textFill>
        </w:rPr>
        <w:t xml:space="preserve">亩，占总面积 </w:t>
      </w:r>
      <w:r>
        <w:rPr>
          <w:rFonts w:ascii="Times New Roman" w:eastAsia="Times New Roman"/>
          <w:color w:val="000000" w:themeColor="text1"/>
          <w14:textFill>
            <w14:solidFill>
              <w14:schemeClr w14:val="tx1"/>
            </w14:solidFill>
          </w14:textFill>
        </w:rPr>
        <w:t>0.45%</w:t>
      </w:r>
      <w:r>
        <w:rPr>
          <w:color w:val="000000" w:themeColor="text1"/>
          <w:spacing w:val="-22"/>
          <w14:textFill>
            <w14:solidFill>
              <w14:schemeClr w14:val="tx1"/>
            </w14:solidFill>
          </w14:textFill>
        </w:rPr>
        <w:t xml:space="preserve">。难利用地 </w:t>
      </w:r>
      <w:r>
        <w:rPr>
          <w:rFonts w:ascii="Times New Roman" w:eastAsia="Times New Roman"/>
          <w:color w:val="000000" w:themeColor="text1"/>
          <w14:textFill>
            <w14:solidFill>
              <w14:schemeClr w14:val="tx1"/>
            </w14:solidFill>
          </w14:textFill>
        </w:rPr>
        <w:t xml:space="preserve">407769.84 </w:t>
      </w:r>
      <w:r>
        <w:rPr>
          <w:color w:val="000000" w:themeColor="text1"/>
          <w:spacing w:val="-19"/>
          <w14:textFill>
            <w14:solidFill>
              <w14:schemeClr w14:val="tx1"/>
            </w14:solidFill>
          </w14:textFill>
        </w:rPr>
        <w:t xml:space="preserve">亩，占总面积 </w:t>
      </w:r>
      <w:r>
        <w:rPr>
          <w:rFonts w:ascii="Times New Roman" w:eastAsia="Times New Roman"/>
          <w:color w:val="000000" w:themeColor="text1"/>
          <w14:textFill>
            <w14:solidFill>
              <w14:schemeClr w14:val="tx1"/>
            </w14:solidFill>
          </w14:textFill>
        </w:rPr>
        <w:t>6.69%</w:t>
      </w:r>
      <w:r>
        <w:rPr>
          <w:color w:val="000000" w:themeColor="text1"/>
          <w14:textFill>
            <w14:solidFill>
              <w14:schemeClr w14:val="tx1"/>
            </w14:solidFill>
          </w14:textFill>
        </w:rPr>
        <w:t>。</w:t>
      </w:r>
    </w:p>
    <w:p>
      <w:pPr>
        <w:spacing w:after="0"/>
        <w:rPr>
          <w:color w:val="000000" w:themeColor="text1"/>
          <w14:textFill>
            <w14:solidFill>
              <w14:schemeClr w14:val="tx1"/>
            </w14:solidFill>
          </w14:textFill>
        </w:rPr>
        <w:sectPr>
          <w:pgSz w:w="11910" w:h="16840"/>
          <w:pgMar w:top="1080" w:right="820" w:bottom="1180" w:left="960" w:header="891" w:footer="913" w:gutter="0"/>
        </w:sectPr>
      </w:pPr>
    </w:p>
    <w:p>
      <w:pPr>
        <w:pStyle w:val="5"/>
        <w:spacing w:before="2"/>
        <w:rPr>
          <w:color w:val="000000" w:themeColor="text1"/>
          <w:sz w:val="28"/>
          <w14:textFill>
            <w14:solidFill>
              <w14:schemeClr w14:val="tx1"/>
            </w14:solidFill>
          </w14:textFill>
        </w:rPr>
      </w:pPr>
      <w:r>
        <w:rPr>
          <w:color w:val="000000" w:themeColor="text1"/>
          <w14:textFill>
            <w14:solidFill>
              <w14:schemeClr w14:val="tx1"/>
            </w14:solidFill>
          </w14:textFill>
        </w:rPr>
        <w:pict>
          <v:shape id="_x0000_s1061" o:spid="_x0000_s1061" style="position:absolute;left:0pt;margin-left:56.9pt;margin-top:75.65pt;height:672.25pt;width:481.45pt;mso-position-horizontal-relative:page;mso-position-vertical-relative:page;z-index:-260978688;mso-width-relative:page;mso-height-relative:page;" filled="f" stroked="t" coordorigin="1139,1514" coordsize="9629,13445" path="m1139,1887l10767,1887m1139,15324l10767,15324m1146,1880l1146,15317m10760,1880l10760,15317e">
            <v:path arrowok="t"/>
            <v:fill on="f" focussize="0,0"/>
            <v:stroke weight="0.72pt" color="#000000"/>
            <v:imagedata o:title=""/>
            <o:lock v:ext="edit"/>
          </v:shape>
        </w:pict>
      </w:r>
    </w:p>
    <w:p>
      <w:pPr>
        <w:pStyle w:val="2"/>
        <w:rPr>
          <w:color w:val="000000" w:themeColor="text1"/>
          <w14:textFill>
            <w14:solidFill>
              <w14:schemeClr w14:val="tx1"/>
            </w14:solidFill>
          </w14:textFill>
        </w:rPr>
      </w:pPr>
      <w:r>
        <w:rPr>
          <w:color w:val="000000" w:themeColor="text1"/>
          <w14:textFill>
            <w14:solidFill>
              <w14:schemeClr w14:val="tx1"/>
            </w14:solidFill>
          </w14:textFill>
        </w:rPr>
        <w:t>（三）</w:t>
      </w:r>
      <w:bookmarkStart w:id="9" w:name="（三）环境质量状况"/>
      <w:bookmarkEnd w:id="9"/>
      <w:r>
        <w:rPr>
          <w:color w:val="000000" w:themeColor="text1"/>
          <w14:textFill>
            <w14:solidFill>
              <w14:schemeClr w14:val="tx1"/>
            </w14:solidFill>
          </w14:textFill>
        </w:rPr>
        <w:t>环境质量状况</w:t>
      </w:r>
    </w:p>
    <w:p>
      <w:pPr>
        <w:pStyle w:val="4"/>
        <w:spacing w:before="104" w:line="364" w:lineRule="auto"/>
        <w:ind w:left="213" w:right="260"/>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建设项目所在地区环境质量现状及主要环境问题（环境空气、地表水、地下水、声环境、生态环境等）</w:t>
      </w:r>
    </w:p>
    <w:p>
      <w:pPr>
        <w:pStyle w:val="5"/>
        <w:spacing w:before="1" w:line="364" w:lineRule="auto"/>
        <w:ind w:left="693" w:right="7390" w:hanging="480"/>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一、环境大气质量现状 1</w:t>
      </w:r>
      <w:r>
        <w:rPr>
          <w:rFonts w:hint="eastAsia" w:ascii="黑体" w:eastAsia="黑体"/>
          <w:color w:val="000000" w:themeColor="text1"/>
          <w:spacing w:val="-3"/>
          <w14:textFill>
            <w14:solidFill>
              <w14:schemeClr w14:val="tx1"/>
            </w14:solidFill>
          </w14:textFill>
        </w:rPr>
        <w:t>、区域达标性分析</w:t>
      </w:r>
    </w:p>
    <w:p>
      <w:pPr>
        <w:pStyle w:val="5"/>
        <w:spacing w:before="1"/>
        <w:ind w:left="633"/>
        <w:rPr>
          <w:color w:val="000000" w:themeColor="text1"/>
          <w14:textFill>
            <w14:solidFill>
              <w14:schemeClr w14:val="tx1"/>
            </w14:solidFill>
          </w14:textFill>
        </w:rPr>
      </w:pPr>
      <w:r>
        <w:rPr>
          <w:color w:val="000000" w:themeColor="text1"/>
          <w14:textFill>
            <w14:solidFill>
              <w14:schemeClr w14:val="tx1"/>
            </w14:solidFill>
          </w14:textFill>
        </w:rPr>
        <w:t xml:space="preserve">为了解项目所在区域环境空气质量现状，本环评引用了《阿坝州 </w:t>
      </w:r>
      <w:r>
        <w:rPr>
          <w:rFonts w:ascii="Times New Roman" w:eastAsia="Times New Roman"/>
          <w:color w:val="000000" w:themeColor="text1"/>
          <w14:textFill>
            <w14:solidFill>
              <w14:schemeClr w14:val="tx1"/>
            </w14:solidFill>
          </w14:textFill>
        </w:rPr>
        <w:t xml:space="preserve">2018 </w:t>
      </w:r>
      <w:r>
        <w:rPr>
          <w:color w:val="000000" w:themeColor="text1"/>
          <w14:textFill>
            <w14:solidFill>
              <w14:schemeClr w14:val="tx1"/>
            </w14:solidFill>
          </w14:textFill>
        </w:rPr>
        <w:t>年环境质量公报》</w:t>
      </w:r>
    </w:p>
    <w:p>
      <w:pPr>
        <w:pStyle w:val="5"/>
        <w:spacing w:before="161" w:line="364" w:lineRule="auto"/>
        <w:ind w:left="213" w:right="377"/>
        <w:rPr>
          <w:color w:val="000000" w:themeColor="text1"/>
          <w14:textFill>
            <w14:solidFill>
              <w14:schemeClr w14:val="tx1"/>
            </w14:solidFill>
          </w14:textFill>
        </w:rPr>
      </w:pPr>
      <w:r>
        <w:rPr>
          <w:color w:val="000000" w:themeColor="text1"/>
          <w14:textFill>
            <w14:solidFill>
              <w14:schemeClr w14:val="tx1"/>
            </w14:solidFill>
          </w14:textFill>
        </w:rPr>
        <w:t xml:space="preserve">对区域环境空气质量进行说明。根据《阿坝州 </w:t>
      </w:r>
      <w:r>
        <w:rPr>
          <w:rFonts w:ascii="Times New Roman" w:eastAsia="Times New Roman"/>
          <w:color w:val="000000" w:themeColor="text1"/>
          <w14:textFill>
            <w14:solidFill>
              <w14:schemeClr w14:val="tx1"/>
            </w14:solidFill>
          </w14:textFill>
        </w:rPr>
        <w:t xml:space="preserve">2018 </w:t>
      </w:r>
      <w:r>
        <w:rPr>
          <w:color w:val="000000" w:themeColor="text1"/>
          <w14:textFill>
            <w14:solidFill>
              <w14:schemeClr w14:val="tx1"/>
            </w14:solidFill>
          </w14:textFill>
        </w:rPr>
        <w:t>年环境质量公报》，</w:t>
      </w:r>
      <w:r>
        <w:rPr>
          <w:rFonts w:ascii="Times New Roman" w:eastAsia="Times New Roman"/>
          <w:color w:val="000000" w:themeColor="text1"/>
          <w14:textFill>
            <w14:solidFill>
              <w14:schemeClr w14:val="tx1"/>
            </w14:solidFill>
          </w14:textFill>
        </w:rPr>
        <w:t xml:space="preserve">2018 </w:t>
      </w:r>
      <w:r>
        <w:rPr>
          <w:color w:val="000000" w:themeColor="text1"/>
          <w14:textFill>
            <w14:solidFill>
              <w14:schemeClr w14:val="tx1"/>
            </w14:solidFill>
          </w14:textFill>
        </w:rPr>
        <w:t xml:space="preserve">年，全州 </w:t>
      </w:r>
      <w:r>
        <w:rPr>
          <w:rFonts w:ascii="Times New Roman" w:eastAsia="Times New Roman"/>
          <w:color w:val="000000" w:themeColor="text1"/>
          <w14:textFill>
            <w14:solidFill>
              <w14:schemeClr w14:val="tx1"/>
            </w14:solidFill>
          </w14:textFill>
        </w:rPr>
        <w:t xml:space="preserve">13 </w:t>
      </w:r>
      <w:r>
        <w:rPr>
          <w:color w:val="000000" w:themeColor="text1"/>
          <w14:textFill>
            <w14:solidFill>
              <w14:schemeClr w14:val="tx1"/>
            </w14:solidFill>
          </w14:textFill>
        </w:rPr>
        <w:t>个县（市）环境空气质量按照《环境空气质量标准》（</w:t>
      </w:r>
      <w:r>
        <w:rPr>
          <w:rFonts w:ascii="Times New Roman" w:eastAsia="Times New Roman"/>
          <w:color w:val="000000" w:themeColor="text1"/>
          <w14:textFill>
            <w14:solidFill>
              <w14:schemeClr w14:val="tx1"/>
            </w14:solidFill>
          </w14:textFill>
        </w:rPr>
        <w:t>GB3095-2012</w:t>
      </w:r>
      <w:r>
        <w:rPr>
          <w:color w:val="000000" w:themeColor="text1"/>
          <w14:textFill>
            <w14:solidFill>
              <w14:schemeClr w14:val="tx1"/>
            </w14:solidFill>
          </w14:textFill>
        </w:rPr>
        <w:t xml:space="preserve">）评价，全年环境空气质量平均达标率为 </w:t>
      </w:r>
      <w:r>
        <w:rPr>
          <w:rFonts w:ascii="Times New Roman" w:eastAsia="Times New Roman"/>
          <w:color w:val="000000" w:themeColor="text1"/>
          <w14:textFill>
            <w14:solidFill>
              <w14:schemeClr w14:val="tx1"/>
            </w14:solidFill>
          </w14:textFill>
        </w:rPr>
        <w:t>98.6%</w:t>
      </w:r>
      <w:r>
        <w:rPr>
          <w:color w:val="000000" w:themeColor="text1"/>
          <w14:textFill>
            <w14:solidFill>
              <w14:schemeClr w14:val="tx1"/>
            </w14:solidFill>
          </w14:textFill>
        </w:rPr>
        <w:t xml:space="preserve">，其中项目所在地小金县环境空气质量达标率为 </w:t>
      </w:r>
      <w:r>
        <w:rPr>
          <w:rFonts w:ascii="Times New Roman" w:eastAsia="Times New Roman"/>
          <w:color w:val="000000" w:themeColor="text1"/>
          <w14:textFill>
            <w14:solidFill>
              <w14:schemeClr w14:val="tx1"/>
            </w14:solidFill>
          </w14:textFill>
        </w:rPr>
        <w:t>98.4%</w:t>
      </w:r>
      <w:r>
        <w:rPr>
          <w:color w:val="000000" w:themeColor="text1"/>
          <w14:textFill>
            <w14:solidFill>
              <w14:schemeClr w14:val="tx1"/>
            </w14:solidFill>
          </w14:textFill>
        </w:rPr>
        <w:t>。</w:t>
      </w:r>
    </w:p>
    <w:p>
      <w:pPr>
        <w:pStyle w:val="5"/>
        <w:spacing w:before="43"/>
        <w:ind w:left="633"/>
        <w:rPr>
          <w:color w:val="000000" w:themeColor="text1"/>
          <w14:textFill>
            <w14:solidFill>
              <w14:schemeClr w14:val="tx1"/>
            </w14:solidFill>
          </w14:textFill>
        </w:rPr>
      </w:pPr>
      <w:r>
        <w:rPr>
          <w:color w:val="000000" w:themeColor="text1"/>
          <w14:textFill>
            <w14:solidFill>
              <w14:schemeClr w14:val="tx1"/>
            </w14:solidFill>
          </w14:textFill>
        </w:rPr>
        <w:t>二氧化硫：</w:t>
      </w:r>
      <w:r>
        <w:rPr>
          <w:rFonts w:ascii="Times New Roman" w:eastAsia="Times New Roman"/>
          <w:color w:val="000000" w:themeColor="text1"/>
          <w14:textFill>
            <w14:solidFill>
              <w14:schemeClr w14:val="tx1"/>
            </w14:solidFill>
          </w14:textFill>
        </w:rPr>
        <w:t>2018</w:t>
      </w:r>
      <w:r>
        <w:rPr>
          <w:rFonts w:ascii="Times New Roman" w:eastAsia="Times New Roman"/>
          <w:color w:val="000000" w:themeColor="text1"/>
          <w:spacing w:val="-6"/>
          <w14:textFill>
            <w14:solidFill>
              <w14:schemeClr w14:val="tx1"/>
            </w14:solidFill>
          </w14:textFill>
        </w:rPr>
        <w:t xml:space="preserve"> </w:t>
      </w:r>
      <w:r>
        <w:rPr>
          <w:color w:val="000000" w:themeColor="text1"/>
          <w:spacing w:val="-5"/>
          <w14:textFill>
            <w14:solidFill>
              <w14:schemeClr w14:val="tx1"/>
            </w14:solidFill>
          </w14:textFill>
        </w:rPr>
        <w:t xml:space="preserve">年，全州二氧化硫年平均浓度为 </w:t>
      </w:r>
      <w:r>
        <w:rPr>
          <w:rFonts w:ascii="Times New Roman" w:eastAsia="Times New Roman"/>
          <w:color w:val="000000" w:themeColor="text1"/>
          <w14:textFill>
            <w14:solidFill>
              <w14:schemeClr w14:val="tx1"/>
            </w14:solidFill>
          </w14:textFill>
        </w:rPr>
        <w:t>11ug/m3</w:t>
      </w:r>
      <w:r>
        <w:rPr>
          <w:color w:val="000000" w:themeColor="text1"/>
          <w14:textFill>
            <w14:solidFill>
              <w14:schemeClr w14:val="tx1"/>
            </w14:solidFill>
          </w14:textFill>
        </w:rPr>
        <w:t>，达到《环境空气质量标准》</w:t>
      </w:r>
    </w:p>
    <w:p>
      <w:pPr>
        <w:pStyle w:val="5"/>
        <w:spacing w:before="160"/>
        <w:ind w:right="351"/>
        <w:jc w:val="right"/>
        <w:rPr>
          <w:color w:val="000000" w:themeColor="text1"/>
          <w14:textFill>
            <w14:solidFill>
              <w14:schemeClr w14:val="tx1"/>
            </w14:solidFill>
          </w14:textFill>
        </w:rPr>
      </w:pP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GB3095-2012</w:t>
      </w:r>
      <w:r>
        <w:rPr>
          <w:color w:val="000000" w:themeColor="text1"/>
          <w14:textFill>
            <w14:solidFill>
              <w14:schemeClr w14:val="tx1"/>
            </w14:solidFill>
          </w14:textFill>
        </w:rPr>
        <w:t>）</w:t>
      </w:r>
      <w:r>
        <w:rPr>
          <w:color w:val="000000" w:themeColor="text1"/>
          <w:spacing w:val="-2"/>
          <w14:textFill>
            <w14:solidFill>
              <w14:schemeClr w14:val="tx1"/>
            </w14:solidFill>
          </w14:textFill>
        </w:rPr>
        <w:t>一级标准。</w:t>
      </w:r>
      <w:r>
        <w:rPr>
          <w:rFonts w:ascii="Times New Roman" w:eastAsia="Times New Roman"/>
          <w:color w:val="000000" w:themeColor="text1"/>
          <w14:textFill>
            <w14:solidFill>
              <w14:schemeClr w14:val="tx1"/>
            </w14:solidFill>
          </w14:textFill>
        </w:rPr>
        <w:t>13</w:t>
      </w:r>
      <w:r>
        <w:rPr>
          <w:rFonts w:ascii="Times New Roman" w:eastAsia="Times New Roman"/>
          <w:color w:val="000000" w:themeColor="text1"/>
          <w:spacing w:val="-12"/>
          <w14:textFill>
            <w14:solidFill>
              <w14:schemeClr w14:val="tx1"/>
            </w14:solidFill>
          </w14:textFill>
        </w:rPr>
        <w:t xml:space="preserve"> </w:t>
      </w:r>
      <w:r>
        <w:rPr>
          <w:color w:val="000000" w:themeColor="text1"/>
          <w:spacing w:val="-5"/>
          <w14:textFill>
            <w14:solidFill>
              <w14:schemeClr w14:val="tx1"/>
            </w14:solidFill>
          </w14:textFill>
        </w:rPr>
        <w:t>个县</w:t>
      </w:r>
      <w:r>
        <w:rPr>
          <w:color w:val="000000" w:themeColor="text1"/>
          <w14:textFill>
            <w14:solidFill>
              <w14:schemeClr w14:val="tx1"/>
            </w14:solidFill>
          </w14:textFill>
        </w:rPr>
        <w:t>（市</w:t>
      </w:r>
      <w:r>
        <w:rPr>
          <w:color w:val="000000" w:themeColor="text1"/>
          <w:spacing w:val="-8"/>
          <w14:textFill>
            <w14:solidFill>
              <w14:schemeClr w14:val="tx1"/>
            </w14:solidFill>
          </w14:textFill>
        </w:rPr>
        <w:t>）</w:t>
      </w:r>
      <w:r>
        <w:rPr>
          <w:color w:val="000000" w:themeColor="text1"/>
          <w14:textFill>
            <w14:solidFill>
              <w14:schemeClr w14:val="tx1"/>
            </w14:solidFill>
          </w14:textFill>
        </w:rPr>
        <w:t>二氧化硫年平均浓度达到一级标准的县城比例为</w:t>
      </w:r>
    </w:p>
    <w:p>
      <w:pPr>
        <w:pStyle w:val="5"/>
        <w:spacing w:before="161"/>
        <w:ind w:left="213"/>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100%</w:t>
      </w:r>
      <w:r>
        <w:rPr>
          <w:color w:val="000000" w:themeColor="text1"/>
          <w14:textFill>
            <w14:solidFill>
              <w14:schemeClr w14:val="tx1"/>
            </w14:solidFill>
          </w14:textFill>
        </w:rPr>
        <w:t>。</w:t>
      </w:r>
    </w:p>
    <w:p>
      <w:pPr>
        <w:pStyle w:val="5"/>
        <w:spacing w:before="198"/>
        <w:ind w:right="357"/>
        <w:jc w:val="right"/>
        <w:rPr>
          <w:color w:val="000000" w:themeColor="text1"/>
          <w14:textFill>
            <w14:solidFill>
              <w14:schemeClr w14:val="tx1"/>
            </w14:solidFill>
          </w14:textFill>
        </w:rPr>
      </w:pPr>
      <w:r>
        <w:rPr>
          <w:color w:val="000000" w:themeColor="text1"/>
          <w14:textFill>
            <w14:solidFill>
              <w14:schemeClr w14:val="tx1"/>
            </w14:solidFill>
          </w14:textFill>
        </w:rPr>
        <w:t>二氧化氮：</w:t>
      </w:r>
      <w:r>
        <w:rPr>
          <w:rFonts w:ascii="Times New Roman" w:eastAsia="Times New Roman"/>
          <w:color w:val="000000" w:themeColor="text1"/>
          <w14:textFill>
            <w14:solidFill>
              <w14:schemeClr w14:val="tx1"/>
            </w14:solidFill>
          </w14:textFill>
        </w:rPr>
        <w:t>2018</w:t>
      </w:r>
      <w:r>
        <w:rPr>
          <w:rFonts w:ascii="Times New Roman" w:eastAsia="Times New Roman"/>
          <w:color w:val="000000" w:themeColor="text1"/>
          <w:spacing w:val="-1"/>
          <w14:textFill>
            <w14:solidFill>
              <w14:schemeClr w14:val="tx1"/>
            </w14:solidFill>
          </w14:textFill>
        </w:rPr>
        <w:t xml:space="preserve"> </w:t>
      </w:r>
      <w:r>
        <w:rPr>
          <w:color w:val="000000" w:themeColor="text1"/>
          <w:spacing w:val="-4"/>
          <w14:textFill>
            <w14:solidFill>
              <w14:schemeClr w14:val="tx1"/>
            </w14:solidFill>
          </w14:textFill>
        </w:rPr>
        <w:t xml:space="preserve">年，全州二氧化氮年平均浓度为 </w:t>
      </w:r>
      <w:r>
        <w:rPr>
          <w:rFonts w:ascii="Times New Roman" w:eastAsia="Times New Roman"/>
          <w:color w:val="000000" w:themeColor="text1"/>
          <w14:textFill>
            <w14:solidFill>
              <w14:schemeClr w14:val="tx1"/>
            </w14:solidFill>
          </w14:textFill>
        </w:rPr>
        <w:t>12ug/m3</w:t>
      </w:r>
      <w:r>
        <w:rPr>
          <w:color w:val="000000" w:themeColor="text1"/>
          <w14:textFill>
            <w14:solidFill>
              <w14:schemeClr w14:val="tx1"/>
            </w14:solidFill>
          </w14:textFill>
        </w:rPr>
        <w:t>，达到《环境空气质量标准》</w:t>
      </w:r>
    </w:p>
    <w:p>
      <w:pPr>
        <w:pStyle w:val="5"/>
        <w:spacing w:before="161"/>
        <w:ind w:right="351"/>
        <w:jc w:val="right"/>
        <w:rPr>
          <w:color w:val="000000" w:themeColor="text1"/>
          <w14:textFill>
            <w14:solidFill>
              <w14:schemeClr w14:val="tx1"/>
            </w14:solidFill>
          </w14:textFill>
        </w:rPr>
      </w:pP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GB3095-2012</w:t>
      </w:r>
      <w:r>
        <w:rPr>
          <w:color w:val="000000" w:themeColor="text1"/>
          <w14:textFill>
            <w14:solidFill>
              <w14:schemeClr w14:val="tx1"/>
            </w14:solidFill>
          </w14:textFill>
        </w:rPr>
        <w:t>）</w:t>
      </w:r>
      <w:r>
        <w:rPr>
          <w:color w:val="000000" w:themeColor="text1"/>
          <w:spacing w:val="-2"/>
          <w14:textFill>
            <w14:solidFill>
              <w14:schemeClr w14:val="tx1"/>
            </w14:solidFill>
          </w14:textFill>
        </w:rPr>
        <w:t>一级标准。</w:t>
      </w:r>
      <w:r>
        <w:rPr>
          <w:rFonts w:ascii="Times New Roman" w:eastAsia="Times New Roman"/>
          <w:color w:val="000000" w:themeColor="text1"/>
          <w14:textFill>
            <w14:solidFill>
              <w14:schemeClr w14:val="tx1"/>
            </w14:solidFill>
          </w14:textFill>
        </w:rPr>
        <w:t>13</w:t>
      </w:r>
      <w:r>
        <w:rPr>
          <w:rFonts w:ascii="Times New Roman" w:eastAsia="Times New Roman"/>
          <w:color w:val="000000" w:themeColor="text1"/>
          <w:spacing w:val="-12"/>
          <w14:textFill>
            <w14:solidFill>
              <w14:schemeClr w14:val="tx1"/>
            </w14:solidFill>
          </w14:textFill>
        </w:rPr>
        <w:t xml:space="preserve"> </w:t>
      </w:r>
      <w:r>
        <w:rPr>
          <w:color w:val="000000" w:themeColor="text1"/>
          <w:spacing w:val="-5"/>
          <w14:textFill>
            <w14:solidFill>
              <w14:schemeClr w14:val="tx1"/>
            </w14:solidFill>
          </w14:textFill>
        </w:rPr>
        <w:t>个县</w:t>
      </w:r>
      <w:r>
        <w:rPr>
          <w:color w:val="000000" w:themeColor="text1"/>
          <w14:textFill>
            <w14:solidFill>
              <w14:schemeClr w14:val="tx1"/>
            </w14:solidFill>
          </w14:textFill>
        </w:rPr>
        <w:t>（市</w:t>
      </w:r>
      <w:r>
        <w:rPr>
          <w:color w:val="000000" w:themeColor="text1"/>
          <w:spacing w:val="-8"/>
          <w14:textFill>
            <w14:solidFill>
              <w14:schemeClr w14:val="tx1"/>
            </w14:solidFill>
          </w14:textFill>
        </w:rPr>
        <w:t>）</w:t>
      </w:r>
      <w:r>
        <w:rPr>
          <w:color w:val="000000" w:themeColor="text1"/>
          <w14:textFill>
            <w14:solidFill>
              <w14:schemeClr w14:val="tx1"/>
            </w14:solidFill>
          </w14:textFill>
        </w:rPr>
        <w:t>二氧化氮年平均浓度达到一级标准的县城比例为</w:t>
      </w:r>
    </w:p>
    <w:p>
      <w:pPr>
        <w:pStyle w:val="5"/>
        <w:spacing w:before="160"/>
        <w:ind w:left="213"/>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100%</w:t>
      </w:r>
      <w:r>
        <w:rPr>
          <w:color w:val="000000" w:themeColor="text1"/>
          <w14:textFill>
            <w14:solidFill>
              <w14:schemeClr w14:val="tx1"/>
            </w14:solidFill>
          </w14:textFill>
        </w:rPr>
        <w:t>。</w:t>
      </w:r>
    </w:p>
    <w:p>
      <w:pPr>
        <w:pStyle w:val="5"/>
        <w:spacing w:before="202" w:line="364" w:lineRule="auto"/>
        <w:ind w:left="213" w:right="351" w:firstLine="420"/>
        <w:jc w:val="both"/>
        <w:rPr>
          <w:color w:val="000000" w:themeColor="text1"/>
          <w14:textFill>
            <w14:solidFill>
              <w14:schemeClr w14:val="tx1"/>
            </w14:solidFill>
          </w14:textFill>
        </w:rPr>
      </w:pPr>
      <w:r>
        <w:rPr>
          <w:color w:val="000000" w:themeColor="text1"/>
          <w:spacing w:val="-1"/>
          <w14:textFill>
            <w14:solidFill>
              <w14:schemeClr w14:val="tx1"/>
            </w14:solidFill>
          </w14:textFill>
        </w:rPr>
        <w:t>可吸入颗粒物：</w:t>
      </w:r>
      <w:r>
        <w:rPr>
          <w:rFonts w:ascii="Times New Roman" w:eastAsia="Times New Roman"/>
          <w:color w:val="000000" w:themeColor="text1"/>
          <w:spacing w:val="-4"/>
          <w14:textFill>
            <w14:solidFill>
              <w14:schemeClr w14:val="tx1"/>
            </w14:solidFill>
          </w14:textFill>
        </w:rPr>
        <w:t xml:space="preserve">2018 </w:t>
      </w:r>
      <w:r>
        <w:rPr>
          <w:color w:val="000000" w:themeColor="text1"/>
          <w:spacing w:val="-6"/>
          <w14:textFill>
            <w14:solidFill>
              <w14:schemeClr w14:val="tx1"/>
            </w14:solidFill>
          </w14:textFill>
        </w:rPr>
        <w:t>年，全州可吸入颗粒物</w:t>
      </w:r>
      <w:r>
        <w:rPr>
          <w:color w:val="000000" w:themeColor="text1"/>
          <w:spacing w:val="-3"/>
          <w14:textFill>
            <w14:solidFill>
              <w14:schemeClr w14:val="tx1"/>
            </w14:solidFill>
          </w14:textFill>
        </w:rPr>
        <w:t>（</w:t>
      </w:r>
      <w:r>
        <w:rPr>
          <w:rFonts w:ascii="Times New Roman" w:eastAsia="Times New Roman"/>
          <w:color w:val="000000" w:themeColor="text1"/>
          <w:spacing w:val="-3"/>
          <w14:textFill>
            <w14:solidFill>
              <w14:schemeClr w14:val="tx1"/>
            </w14:solidFill>
          </w14:textFill>
        </w:rPr>
        <w:t>PM10</w:t>
      </w:r>
      <w:r>
        <w:rPr>
          <w:color w:val="000000" w:themeColor="text1"/>
          <w:spacing w:val="-3"/>
          <w14:textFill>
            <w14:solidFill>
              <w14:schemeClr w14:val="tx1"/>
            </w14:solidFill>
          </w14:textFill>
        </w:rPr>
        <w:t>）</w:t>
      </w:r>
      <w:r>
        <w:rPr>
          <w:color w:val="000000" w:themeColor="text1"/>
          <w:spacing w:val="-8"/>
          <w14:textFill>
            <w14:solidFill>
              <w14:schemeClr w14:val="tx1"/>
            </w14:solidFill>
          </w14:textFill>
        </w:rPr>
        <w:t xml:space="preserve">年平均浓度为 </w:t>
      </w:r>
      <w:r>
        <w:rPr>
          <w:rFonts w:ascii="Times New Roman" w:eastAsia="Times New Roman"/>
          <w:color w:val="000000" w:themeColor="text1"/>
          <w:spacing w:val="-3"/>
          <w14:textFill>
            <w14:solidFill>
              <w14:schemeClr w14:val="tx1"/>
            </w14:solidFill>
          </w14:textFill>
        </w:rPr>
        <w:t>38ug/m3</w:t>
      </w:r>
      <w:r>
        <w:rPr>
          <w:color w:val="000000" w:themeColor="text1"/>
          <w:spacing w:val="-8"/>
          <w14:textFill>
            <w14:solidFill>
              <w14:schemeClr w14:val="tx1"/>
            </w14:solidFill>
          </w14:textFill>
        </w:rPr>
        <w:t>，达到《环</w:t>
      </w:r>
      <w:r>
        <w:rPr>
          <w:color w:val="000000" w:themeColor="text1"/>
          <w:spacing w:val="-2"/>
          <w14:textFill>
            <w14:solidFill>
              <w14:schemeClr w14:val="tx1"/>
            </w14:solidFill>
          </w14:textFill>
        </w:rPr>
        <w:t>境空气质量标准》</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GB3095-2012</w:t>
      </w:r>
      <w:r>
        <w:rPr>
          <w:color w:val="000000" w:themeColor="text1"/>
          <w14:textFill>
            <w14:solidFill>
              <w14:schemeClr w14:val="tx1"/>
            </w14:solidFill>
          </w14:textFill>
        </w:rPr>
        <w:t>）</w:t>
      </w:r>
      <w:r>
        <w:rPr>
          <w:color w:val="000000" w:themeColor="text1"/>
          <w:spacing w:val="-2"/>
          <w14:textFill>
            <w14:solidFill>
              <w14:schemeClr w14:val="tx1"/>
            </w14:solidFill>
          </w14:textFill>
        </w:rPr>
        <w:t>一级标准。</w:t>
      </w:r>
      <w:r>
        <w:rPr>
          <w:rFonts w:ascii="Times New Roman" w:eastAsia="Times New Roman"/>
          <w:color w:val="000000" w:themeColor="text1"/>
          <w14:textFill>
            <w14:solidFill>
              <w14:schemeClr w14:val="tx1"/>
            </w14:solidFill>
          </w14:textFill>
        </w:rPr>
        <w:t xml:space="preserve">13 </w:t>
      </w:r>
      <w:r>
        <w:rPr>
          <w:color w:val="000000" w:themeColor="text1"/>
          <w:spacing w:val="-3"/>
          <w14:textFill>
            <w14:solidFill>
              <w14:schemeClr w14:val="tx1"/>
            </w14:solidFill>
          </w14:textFill>
        </w:rPr>
        <w:t>个县</w:t>
      </w:r>
      <w:r>
        <w:rPr>
          <w:color w:val="000000" w:themeColor="text1"/>
          <w14:textFill>
            <w14:solidFill>
              <w14:schemeClr w14:val="tx1"/>
            </w14:solidFill>
          </w14:textFill>
        </w:rPr>
        <w:t>（市</w:t>
      </w:r>
      <w:r>
        <w:rPr>
          <w:color w:val="000000" w:themeColor="text1"/>
          <w:spacing w:val="-5"/>
          <w14:textFill>
            <w14:solidFill>
              <w14:schemeClr w14:val="tx1"/>
            </w14:solidFill>
          </w14:textFill>
        </w:rPr>
        <w:t>）</w:t>
      </w:r>
      <w:r>
        <w:rPr>
          <w:color w:val="000000" w:themeColor="text1"/>
          <w:spacing w:val="-2"/>
          <w14:textFill>
            <w14:solidFill>
              <w14:schemeClr w14:val="tx1"/>
            </w14:solidFill>
          </w14:textFill>
        </w:rPr>
        <w:t>可吸入颗粒物年平均浓度达到</w:t>
      </w:r>
      <w:r>
        <w:rPr>
          <w:color w:val="000000" w:themeColor="text1"/>
          <w:spacing w:val="-6"/>
          <w14:textFill>
            <w14:solidFill>
              <w14:schemeClr w14:val="tx1"/>
            </w14:solidFill>
          </w14:textFill>
        </w:rPr>
        <w:t xml:space="preserve">一级标准的县城比例为 </w:t>
      </w:r>
      <w:r>
        <w:rPr>
          <w:rFonts w:ascii="Times New Roman" w:eastAsia="Times New Roman"/>
          <w:color w:val="000000" w:themeColor="text1"/>
          <w14:textFill>
            <w14:solidFill>
              <w14:schemeClr w14:val="tx1"/>
            </w14:solidFill>
          </w14:textFill>
        </w:rPr>
        <w:t>61.5%</w:t>
      </w:r>
      <w:r>
        <w:rPr>
          <w:color w:val="000000" w:themeColor="text1"/>
          <w:spacing w:val="-5"/>
          <w14:textFill>
            <w14:solidFill>
              <w14:schemeClr w14:val="tx1"/>
            </w14:solidFill>
          </w14:textFill>
        </w:rPr>
        <w:t xml:space="preserve">，达到二级标准的县城比例为 </w:t>
      </w:r>
      <w:r>
        <w:rPr>
          <w:rFonts w:ascii="Times New Roman" w:eastAsia="Times New Roman"/>
          <w:color w:val="000000" w:themeColor="text1"/>
          <w14:textFill>
            <w14:solidFill>
              <w14:schemeClr w14:val="tx1"/>
            </w14:solidFill>
          </w14:textFill>
        </w:rPr>
        <w:t>38.5%</w:t>
      </w:r>
      <w:r>
        <w:rPr>
          <w:color w:val="000000" w:themeColor="text1"/>
          <w14:textFill>
            <w14:solidFill>
              <w14:schemeClr w14:val="tx1"/>
            </w14:solidFill>
          </w14:textFill>
        </w:rPr>
        <w:t>。</w:t>
      </w:r>
    </w:p>
    <w:p>
      <w:pPr>
        <w:pStyle w:val="5"/>
        <w:spacing w:before="42" w:line="364" w:lineRule="auto"/>
        <w:ind w:left="213" w:right="297" w:firstLine="420"/>
        <w:rPr>
          <w:color w:val="000000" w:themeColor="text1"/>
          <w14:textFill>
            <w14:solidFill>
              <w14:schemeClr w14:val="tx1"/>
            </w14:solidFill>
          </w14:textFill>
        </w:rPr>
      </w:pPr>
      <w:r>
        <w:rPr>
          <w:color w:val="000000" w:themeColor="text1"/>
          <w14:textFill>
            <w14:solidFill>
              <w14:schemeClr w14:val="tx1"/>
            </w14:solidFill>
          </w14:textFill>
        </w:rPr>
        <w:t>细颗粒物：</w:t>
      </w:r>
      <w:r>
        <w:rPr>
          <w:rFonts w:ascii="Times New Roman" w:eastAsia="Times New Roman"/>
          <w:color w:val="000000" w:themeColor="text1"/>
          <w14:textFill>
            <w14:solidFill>
              <w14:schemeClr w14:val="tx1"/>
            </w14:solidFill>
          </w14:textFill>
        </w:rPr>
        <w:t xml:space="preserve">2018 </w:t>
      </w:r>
      <w:r>
        <w:rPr>
          <w:color w:val="000000" w:themeColor="text1"/>
          <w14:textFill>
            <w14:solidFill>
              <w14:schemeClr w14:val="tx1"/>
            </w14:solidFill>
          </w14:textFill>
        </w:rPr>
        <w:t>年，全州细颗粒物（</w:t>
      </w:r>
      <w:r>
        <w:rPr>
          <w:rFonts w:ascii="Times New Roman" w:eastAsia="Times New Roman"/>
          <w:color w:val="000000" w:themeColor="text1"/>
          <w14:textFill>
            <w14:solidFill>
              <w14:schemeClr w14:val="tx1"/>
            </w14:solidFill>
          </w14:textFill>
        </w:rPr>
        <w:t>PM2.5</w:t>
      </w:r>
      <w:r>
        <w:rPr>
          <w:color w:val="000000" w:themeColor="text1"/>
          <w14:textFill>
            <w14:solidFill>
              <w14:schemeClr w14:val="tx1"/>
            </w14:solidFill>
          </w14:textFill>
        </w:rPr>
        <w:t xml:space="preserve">）年平均浓度为 </w:t>
      </w:r>
      <w:r>
        <w:rPr>
          <w:rFonts w:ascii="Times New Roman" w:eastAsia="Times New Roman"/>
          <w:color w:val="000000" w:themeColor="text1"/>
          <w14:textFill>
            <w14:solidFill>
              <w14:schemeClr w14:val="tx1"/>
            </w14:solidFill>
          </w14:textFill>
        </w:rPr>
        <w:t>17ug/m3</w:t>
      </w:r>
      <w:r>
        <w:rPr>
          <w:color w:val="000000" w:themeColor="text1"/>
          <w14:textFill>
            <w14:solidFill>
              <w14:schemeClr w14:val="tx1"/>
            </w14:solidFill>
          </w14:textFill>
        </w:rPr>
        <w:t>，达到《环境空气质量标准》（</w:t>
      </w:r>
      <w:r>
        <w:rPr>
          <w:rFonts w:ascii="Times New Roman" w:eastAsia="Times New Roman"/>
          <w:color w:val="000000" w:themeColor="text1"/>
          <w14:textFill>
            <w14:solidFill>
              <w14:schemeClr w14:val="tx1"/>
            </w14:solidFill>
          </w14:textFill>
        </w:rPr>
        <w:t>GB3095-2012</w:t>
      </w:r>
      <w:r>
        <w:rPr>
          <w:color w:val="000000" w:themeColor="text1"/>
          <w14:textFill>
            <w14:solidFill>
              <w14:schemeClr w14:val="tx1"/>
            </w14:solidFill>
          </w14:textFill>
        </w:rPr>
        <w:t>）一级标准。</w:t>
      </w:r>
      <w:r>
        <w:rPr>
          <w:rFonts w:ascii="Times New Roman" w:eastAsia="Times New Roman"/>
          <w:color w:val="000000" w:themeColor="text1"/>
          <w14:textFill>
            <w14:solidFill>
              <w14:schemeClr w14:val="tx1"/>
            </w14:solidFill>
          </w14:textFill>
        </w:rPr>
        <w:t xml:space="preserve">13 </w:t>
      </w:r>
      <w:r>
        <w:rPr>
          <w:color w:val="000000" w:themeColor="text1"/>
          <w14:textFill>
            <w14:solidFill>
              <w14:schemeClr w14:val="tx1"/>
            </w14:solidFill>
          </w14:textFill>
        </w:rPr>
        <w:t xml:space="preserve">个县（市）可吸入颗粒物年平均浓度达到一级标准的县城比例为 </w:t>
      </w:r>
      <w:r>
        <w:rPr>
          <w:rFonts w:ascii="Times New Roman" w:eastAsia="Times New Roman"/>
          <w:color w:val="000000" w:themeColor="text1"/>
          <w14:textFill>
            <w14:solidFill>
              <w14:schemeClr w14:val="tx1"/>
            </w14:solidFill>
          </w14:textFill>
        </w:rPr>
        <w:t>38.5%</w:t>
      </w:r>
      <w:r>
        <w:rPr>
          <w:color w:val="000000" w:themeColor="text1"/>
          <w14:textFill>
            <w14:solidFill>
              <w14:schemeClr w14:val="tx1"/>
            </w14:solidFill>
          </w14:textFill>
        </w:rPr>
        <w:t xml:space="preserve">，达到二级标准的县城比例为 </w:t>
      </w:r>
      <w:r>
        <w:rPr>
          <w:rFonts w:ascii="Times New Roman" w:eastAsia="Times New Roman"/>
          <w:color w:val="000000" w:themeColor="text1"/>
          <w14:textFill>
            <w14:solidFill>
              <w14:schemeClr w14:val="tx1"/>
            </w14:solidFill>
          </w14:textFill>
        </w:rPr>
        <w:t>61.5%</w:t>
      </w:r>
      <w:r>
        <w:rPr>
          <w:color w:val="000000" w:themeColor="text1"/>
          <w14:textFill>
            <w14:solidFill>
              <w14:schemeClr w14:val="tx1"/>
            </w14:solidFill>
          </w14:textFill>
        </w:rPr>
        <w:t>。</w:t>
      </w:r>
    </w:p>
    <w:p>
      <w:pPr>
        <w:pStyle w:val="5"/>
        <w:spacing w:before="40" w:line="364" w:lineRule="auto"/>
        <w:ind w:left="213" w:right="351" w:firstLine="420"/>
        <w:rPr>
          <w:color w:val="000000" w:themeColor="text1"/>
          <w14:textFill>
            <w14:solidFill>
              <w14:schemeClr w14:val="tx1"/>
            </w14:solidFill>
          </w14:textFill>
        </w:rPr>
      </w:pPr>
      <w:r>
        <w:rPr>
          <w:color w:val="000000" w:themeColor="text1"/>
          <w14:textFill>
            <w14:solidFill>
              <w14:schemeClr w14:val="tx1"/>
            </w14:solidFill>
          </w14:textFill>
        </w:rPr>
        <w:t>臭氧：</w:t>
      </w:r>
      <w:r>
        <w:rPr>
          <w:rFonts w:ascii="Times New Roman" w:eastAsia="Times New Roman"/>
          <w:color w:val="000000" w:themeColor="text1"/>
          <w14:textFill>
            <w14:solidFill>
              <w14:schemeClr w14:val="tx1"/>
            </w14:solidFill>
          </w14:textFill>
        </w:rPr>
        <w:t xml:space="preserve">2018 </w:t>
      </w:r>
      <w:r>
        <w:rPr>
          <w:color w:val="000000" w:themeColor="text1"/>
          <w:spacing w:val="-7"/>
          <w14:textFill>
            <w14:solidFill>
              <w14:schemeClr w14:val="tx1"/>
            </w14:solidFill>
          </w14:textFill>
        </w:rPr>
        <w:t xml:space="preserve">年，全州臭氧最大 </w:t>
      </w:r>
      <w:r>
        <w:rPr>
          <w:rFonts w:ascii="Times New Roman" w:eastAsia="Times New Roman"/>
          <w:color w:val="000000" w:themeColor="text1"/>
          <w14:textFill>
            <w14:solidFill>
              <w14:schemeClr w14:val="tx1"/>
            </w14:solidFill>
          </w14:textFill>
        </w:rPr>
        <w:t xml:space="preserve">8 </w:t>
      </w:r>
      <w:r>
        <w:rPr>
          <w:color w:val="000000" w:themeColor="text1"/>
          <w:spacing w:val="-7"/>
          <w14:textFill>
            <w14:solidFill>
              <w14:schemeClr w14:val="tx1"/>
            </w14:solidFill>
          </w14:textFill>
        </w:rPr>
        <w:t xml:space="preserve">小时滑动平均值的第 </w:t>
      </w:r>
      <w:r>
        <w:rPr>
          <w:rFonts w:ascii="Times New Roman" w:eastAsia="Times New Roman"/>
          <w:color w:val="000000" w:themeColor="text1"/>
          <w14:textFill>
            <w14:solidFill>
              <w14:schemeClr w14:val="tx1"/>
            </w14:solidFill>
          </w14:textFill>
        </w:rPr>
        <w:t xml:space="preserve">90 </w:t>
      </w:r>
      <w:r>
        <w:rPr>
          <w:color w:val="000000" w:themeColor="text1"/>
          <w:spacing w:val="-8"/>
          <w14:textFill>
            <w14:solidFill>
              <w14:schemeClr w14:val="tx1"/>
            </w14:solidFill>
          </w14:textFill>
        </w:rPr>
        <w:t xml:space="preserve">百分位数浓度为 </w:t>
      </w:r>
      <w:r>
        <w:rPr>
          <w:rFonts w:ascii="Times New Roman" w:eastAsia="Times New Roman"/>
          <w:color w:val="000000" w:themeColor="text1"/>
          <w14:textFill>
            <w14:solidFill>
              <w14:schemeClr w14:val="tx1"/>
            </w14:solidFill>
          </w14:textFill>
        </w:rPr>
        <w:t>118ug/m3</w:t>
      </w:r>
      <w:r>
        <w:rPr>
          <w:color w:val="000000" w:themeColor="text1"/>
          <w14:textFill>
            <w14:solidFill>
              <w14:schemeClr w14:val="tx1"/>
            </w14:solidFill>
          </w14:textFill>
        </w:rPr>
        <w:t>，达</w:t>
      </w:r>
      <w:r>
        <w:rPr>
          <w:color w:val="000000" w:themeColor="text1"/>
          <w:spacing w:val="-3"/>
          <w14:textFill>
            <w14:solidFill>
              <w14:schemeClr w14:val="tx1"/>
            </w14:solidFill>
          </w14:textFill>
        </w:rPr>
        <w:t>到《环境空气质量标准》</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GB3095-2012</w:t>
      </w:r>
      <w:r>
        <w:rPr>
          <w:color w:val="000000" w:themeColor="text1"/>
          <w14:textFill>
            <w14:solidFill>
              <w14:schemeClr w14:val="tx1"/>
            </w14:solidFill>
          </w14:textFill>
        </w:rPr>
        <w:t>）</w:t>
      </w:r>
      <w:r>
        <w:rPr>
          <w:color w:val="000000" w:themeColor="text1"/>
          <w:spacing w:val="-1"/>
          <w14:textFill>
            <w14:solidFill>
              <w14:schemeClr w14:val="tx1"/>
            </w14:solidFill>
          </w14:textFill>
        </w:rPr>
        <w:t>二级标准。</w:t>
      </w:r>
      <w:r>
        <w:rPr>
          <w:rFonts w:ascii="Times New Roman" w:eastAsia="Times New Roman"/>
          <w:color w:val="000000" w:themeColor="text1"/>
          <w14:textFill>
            <w14:solidFill>
              <w14:schemeClr w14:val="tx1"/>
            </w14:solidFill>
          </w14:textFill>
        </w:rPr>
        <w:t xml:space="preserve">13 </w:t>
      </w:r>
      <w:r>
        <w:rPr>
          <w:color w:val="000000" w:themeColor="text1"/>
          <w:spacing w:val="-3"/>
          <w14:textFill>
            <w14:solidFill>
              <w14:schemeClr w14:val="tx1"/>
            </w14:solidFill>
          </w14:textFill>
        </w:rPr>
        <w:t>个县</w:t>
      </w:r>
      <w:r>
        <w:rPr>
          <w:color w:val="000000" w:themeColor="text1"/>
          <w14:textFill>
            <w14:solidFill>
              <w14:schemeClr w14:val="tx1"/>
            </w14:solidFill>
          </w14:textFill>
        </w:rPr>
        <w:t>（市</w:t>
      </w:r>
      <w:r>
        <w:rPr>
          <w:color w:val="000000" w:themeColor="text1"/>
          <w:spacing w:val="-5"/>
          <w14:textFill>
            <w14:solidFill>
              <w14:schemeClr w14:val="tx1"/>
            </w14:solidFill>
          </w14:textFill>
        </w:rPr>
        <w:t>）</w:t>
      </w:r>
      <w:r>
        <w:rPr>
          <w:color w:val="000000" w:themeColor="text1"/>
          <w:spacing w:val="-13"/>
          <w14:textFill>
            <w14:solidFill>
              <w14:schemeClr w14:val="tx1"/>
            </w14:solidFill>
          </w14:textFill>
        </w:rPr>
        <w:t xml:space="preserve">臭氧最大 </w:t>
      </w:r>
      <w:r>
        <w:rPr>
          <w:rFonts w:ascii="Times New Roman" w:eastAsia="Times New Roman"/>
          <w:color w:val="000000" w:themeColor="text1"/>
          <w14:textFill>
            <w14:solidFill>
              <w14:schemeClr w14:val="tx1"/>
            </w14:solidFill>
          </w14:textFill>
        </w:rPr>
        <w:t xml:space="preserve">8 </w:t>
      </w:r>
      <w:r>
        <w:rPr>
          <w:color w:val="000000" w:themeColor="text1"/>
          <w:spacing w:val="-3"/>
          <w14:textFill>
            <w14:solidFill>
              <w14:schemeClr w14:val="tx1"/>
            </w14:solidFill>
          </w14:textFill>
        </w:rPr>
        <w:t>小时滑动平</w:t>
      </w:r>
      <w:r>
        <w:rPr>
          <w:color w:val="000000" w:themeColor="text1"/>
          <w:spacing w:val="-13"/>
          <w14:textFill>
            <w14:solidFill>
              <w14:schemeClr w14:val="tx1"/>
            </w14:solidFill>
          </w14:textFill>
        </w:rPr>
        <w:t xml:space="preserve">均值的第 </w:t>
      </w:r>
      <w:r>
        <w:rPr>
          <w:rFonts w:ascii="Times New Roman" w:eastAsia="Times New Roman"/>
          <w:color w:val="000000" w:themeColor="text1"/>
          <w14:textFill>
            <w14:solidFill>
              <w14:schemeClr w14:val="tx1"/>
            </w14:solidFill>
          </w14:textFill>
        </w:rPr>
        <w:t xml:space="preserve">90 </w:t>
      </w:r>
      <w:r>
        <w:rPr>
          <w:color w:val="000000" w:themeColor="text1"/>
          <w:spacing w:val="-4"/>
          <w14:textFill>
            <w14:solidFill>
              <w14:schemeClr w14:val="tx1"/>
            </w14:solidFill>
          </w14:textFill>
        </w:rPr>
        <w:t xml:space="preserve">百分位数浓度达到一级标准的县城比例为 </w:t>
      </w:r>
      <w:r>
        <w:rPr>
          <w:rFonts w:ascii="Times New Roman" w:eastAsia="Times New Roman"/>
          <w:color w:val="000000" w:themeColor="text1"/>
          <w14:textFill>
            <w14:solidFill>
              <w14:schemeClr w14:val="tx1"/>
            </w14:solidFill>
          </w14:textFill>
        </w:rPr>
        <w:t>7.7%</w:t>
      </w:r>
      <w:r>
        <w:rPr>
          <w:color w:val="000000" w:themeColor="text1"/>
          <w14:textFill>
            <w14:solidFill>
              <w14:schemeClr w14:val="tx1"/>
            </w14:solidFill>
          </w14:textFill>
        </w:rPr>
        <w:t>，达到二级标准的县城比例为</w:t>
      </w:r>
      <w:r>
        <w:rPr>
          <w:rFonts w:ascii="Times New Roman" w:eastAsia="Times New Roman"/>
          <w:color w:val="000000" w:themeColor="text1"/>
          <w14:textFill>
            <w14:solidFill>
              <w14:schemeClr w14:val="tx1"/>
            </w14:solidFill>
          </w14:textFill>
        </w:rPr>
        <w:t>92.3%</w:t>
      </w:r>
      <w:r>
        <w:rPr>
          <w:color w:val="000000" w:themeColor="text1"/>
          <w14:textFill>
            <w14:solidFill>
              <w14:schemeClr w14:val="tx1"/>
            </w14:solidFill>
          </w14:textFill>
        </w:rPr>
        <w:t>。</w:t>
      </w:r>
    </w:p>
    <w:p>
      <w:pPr>
        <w:pStyle w:val="5"/>
        <w:spacing w:before="44" w:line="364" w:lineRule="auto"/>
        <w:ind w:left="213" w:right="351" w:firstLine="420"/>
        <w:jc w:val="both"/>
        <w:rPr>
          <w:color w:val="000000" w:themeColor="text1"/>
          <w14:textFill>
            <w14:solidFill>
              <w14:schemeClr w14:val="tx1"/>
            </w14:solidFill>
          </w14:textFill>
        </w:rPr>
      </w:pPr>
      <w:r>
        <w:rPr>
          <w:color w:val="000000" w:themeColor="text1"/>
          <w:spacing w:val="-4"/>
          <w14:textFill>
            <w14:solidFill>
              <w14:schemeClr w14:val="tx1"/>
            </w14:solidFill>
          </w14:textFill>
        </w:rPr>
        <w:t>一氧化碳：</w:t>
      </w:r>
      <w:r>
        <w:rPr>
          <w:rFonts w:ascii="Times New Roman" w:eastAsia="Times New Roman"/>
          <w:color w:val="000000" w:themeColor="text1"/>
          <w:spacing w:val="-16"/>
          <w14:textFill>
            <w14:solidFill>
              <w14:schemeClr w14:val="tx1"/>
            </w14:solidFill>
          </w14:textFill>
        </w:rPr>
        <w:t xml:space="preserve">2018 </w:t>
      </w:r>
      <w:r>
        <w:rPr>
          <w:color w:val="000000" w:themeColor="text1"/>
          <w:spacing w:val="-17"/>
          <w14:textFill>
            <w14:solidFill>
              <w14:schemeClr w14:val="tx1"/>
            </w14:solidFill>
          </w14:textFill>
        </w:rPr>
        <w:t xml:space="preserve">年，全州一氧化碳 </w:t>
      </w:r>
      <w:r>
        <w:rPr>
          <w:rFonts w:ascii="Times New Roman" w:eastAsia="Times New Roman"/>
          <w:color w:val="000000" w:themeColor="text1"/>
          <w14:textFill>
            <w14:solidFill>
              <w14:schemeClr w14:val="tx1"/>
            </w14:solidFill>
          </w14:textFill>
        </w:rPr>
        <w:t xml:space="preserve">24 </w:t>
      </w:r>
      <w:r>
        <w:rPr>
          <w:color w:val="000000" w:themeColor="text1"/>
          <w:spacing w:val="-10"/>
          <w14:textFill>
            <w14:solidFill>
              <w14:schemeClr w14:val="tx1"/>
            </w14:solidFill>
          </w14:textFill>
        </w:rPr>
        <w:t xml:space="preserve">小时平均第 </w:t>
      </w:r>
      <w:r>
        <w:rPr>
          <w:rFonts w:ascii="Times New Roman" w:eastAsia="Times New Roman"/>
          <w:color w:val="000000" w:themeColor="text1"/>
          <w14:textFill>
            <w14:solidFill>
              <w14:schemeClr w14:val="tx1"/>
            </w14:solidFill>
          </w14:textFill>
        </w:rPr>
        <w:t xml:space="preserve">95 </w:t>
      </w:r>
      <w:r>
        <w:rPr>
          <w:color w:val="000000" w:themeColor="text1"/>
          <w:spacing w:val="-8"/>
          <w14:textFill>
            <w14:solidFill>
              <w14:schemeClr w14:val="tx1"/>
            </w14:solidFill>
          </w14:textFill>
        </w:rPr>
        <w:t xml:space="preserve">百分位数浓度为 </w:t>
      </w:r>
      <w:r>
        <w:rPr>
          <w:rFonts w:ascii="Times New Roman" w:eastAsia="Times New Roman"/>
          <w:color w:val="000000" w:themeColor="text1"/>
          <w:spacing w:val="-9"/>
          <w14:textFill>
            <w14:solidFill>
              <w14:schemeClr w14:val="tx1"/>
            </w14:solidFill>
          </w14:textFill>
        </w:rPr>
        <w:t>1.4ug/m3</w:t>
      </w:r>
      <w:r>
        <w:rPr>
          <w:color w:val="000000" w:themeColor="text1"/>
          <w:spacing w:val="-19"/>
          <w14:textFill>
            <w14:solidFill>
              <w14:schemeClr w14:val="tx1"/>
            </w14:solidFill>
          </w14:textFill>
        </w:rPr>
        <w:t>，达到《环</w:t>
      </w:r>
      <w:r>
        <w:rPr>
          <w:color w:val="000000" w:themeColor="text1"/>
          <w:spacing w:val="-2"/>
          <w14:textFill>
            <w14:solidFill>
              <w14:schemeClr w14:val="tx1"/>
            </w14:solidFill>
          </w14:textFill>
        </w:rPr>
        <w:t>境空气质量标准》</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GB3095-2012</w:t>
      </w:r>
      <w:r>
        <w:rPr>
          <w:color w:val="000000" w:themeColor="text1"/>
          <w14:textFill>
            <w14:solidFill>
              <w14:schemeClr w14:val="tx1"/>
            </w14:solidFill>
          </w14:textFill>
        </w:rPr>
        <w:t>）</w:t>
      </w:r>
      <w:r>
        <w:rPr>
          <w:color w:val="000000" w:themeColor="text1"/>
          <w:spacing w:val="-2"/>
          <w14:textFill>
            <w14:solidFill>
              <w14:schemeClr w14:val="tx1"/>
            </w14:solidFill>
          </w14:textFill>
        </w:rPr>
        <w:t>一级标准。</w:t>
      </w:r>
      <w:r>
        <w:rPr>
          <w:rFonts w:ascii="Times New Roman" w:eastAsia="Times New Roman"/>
          <w:color w:val="000000" w:themeColor="text1"/>
          <w14:textFill>
            <w14:solidFill>
              <w14:schemeClr w14:val="tx1"/>
            </w14:solidFill>
          </w14:textFill>
        </w:rPr>
        <w:t xml:space="preserve">13 </w:t>
      </w:r>
      <w:r>
        <w:rPr>
          <w:color w:val="000000" w:themeColor="text1"/>
          <w:spacing w:val="-3"/>
          <w14:textFill>
            <w14:solidFill>
              <w14:schemeClr w14:val="tx1"/>
            </w14:solidFill>
          </w14:textFill>
        </w:rPr>
        <w:t>个县</w:t>
      </w:r>
      <w:r>
        <w:rPr>
          <w:color w:val="000000" w:themeColor="text1"/>
          <w14:textFill>
            <w14:solidFill>
              <w14:schemeClr w14:val="tx1"/>
            </w14:solidFill>
          </w14:textFill>
        </w:rPr>
        <w:t>（市</w:t>
      </w:r>
      <w:r>
        <w:rPr>
          <w:color w:val="000000" w:themeColor="text1"/>
          <w:spacing w:val="-5"/>
          <w14:textFill>
            <w14:solidFill>
              <w14:schemeClr w14:val="tx1"/>
            </w14:solidFill>
          </w14:textFill>
        </w:rPr>
        <w:t>）</w:t>
      </w:r>
      <w:r>
        <w:rPr>
          <w:color w:val="000000" w:themeColor="text1"/>
          <w:spacing w:val="-13"/>
          <w14:textFill>
            <w14:solidFill>
              <w14:schemeClr w14:val="tx1"/>
            </w14:solidFill>
          </w14:textFill>
        </w:rPr>
        <w:t xml:space="preserve">一氧化碳 </w:t>
      </w:r>
      <w:r>
        <w:rPr>
          <w:rFonts w:ascii="Times New Roman" w:eastAsia="Times New Roman"/>
          <w:color w:val="000000" w:themeColor="text1"/>
          <w14:textFill>
            <w14:solidFill>
              <w14:schemeClr w14:val="tx1"/>
            </w14:solidFill>
          </w14:textFill>
        </w:rPr>
        <w:t xml:space="preserve">24 </w:t>
      </w:r>
      <w:r>
        <w:rPr>
          <w:color w:val="000000" w:themeColor="text1"/>
          <w:spacing w:val="-11"/>
          <w14:textFill>
            <w14:solidFill>
              <w14:schemeClr w14:val="tx1"/>
            </w14:solidFill>
          </w14:textFill>
        </w:rPr>
        <w:t xml:space="preserve">小时平均第 </w:t>
      </w:r>
      <w:r>
        <w:rPr>
          <w:rFonts w:ascii="Times New Roman" w:eastAsia="Times New Roman"/>
          <w:color w:val="000000" w:themeColor="text1"/>
          <w14:textFill>
            <w14:solidFill>
              <w14:schemeClr w14:val="tx1"/>
            </w14:solidFill>
          </w14:textFill>
        </w:rPr>
        <w:t xml:space="preserve">95 </w:t>
      </w:r>
      <w:r>
        <w:rPr>
          <w:color w:val="000000" w:themeColor="text1"/>
          <w:spacing w:val="-14"/>
          <w14:textFill>
            <w14:solidFill>
              <w14:schemeClr w14:val="tx1"/>
            </w14:solidFill>
          </w14:textFill>
        </w:rPr>
        <w:t>百</w:t>
      </w:r>
      <w:r>
        <w:rPr>
          <w:color w:val="000000" w:themeColor="text1"/>
          <w:spacing w:val="-4"/>
          <w14:textFill>
            <w14:solidFill>
              <w14:schemeClr w14:val="tx1"/>
            </w14:solidFill>
          </w14:textFill>
        </w:rPr>
        <w:t xml:space="preserve">分位数浓度达到一级标准的县城比例为 </w:t>
      </w:r>
      <w:r>
        <w:rPr>
          <w:rFonts w:ascii="Times New Roman" w:eastAsia="Times New Roman"/>
          <w:color w:val="000000" w:themeColor="text1"/>
          <w14:textFill>
            <w14:solidFill>
              <w14:schemeClr w14:val="tx1"/>
            </w14:solidFill>
          </w14:textFill>
        </w:rPr>
        <w:t>100%</w:t>
      </w:r>
      <w:r>
        <w:rPr>
          <w:color w:val="000000" w:themeColor="text1"/>
          <w14:textFill>
            <w14:solidFill>
              <w14:schemeClr w14:val="tx1"/>
            </w14:solidFill>
          </w14:textFill>
        </w:rPr>
        <w:t>。</w:t>
      </w:r>
    </w:p>
    <w:p>
      <w:pPr>
        <w:pStyle w:val="5"/>
        <w:spacing w:before="42"/>
        <w:ind w:left="633"/>
        <w:rPr>
          <w:color w:val="000000" w:themeColor="text1"/>
          <w14:textFill>
            <w14:solidFill>
              <w14:schemeClr w14:val="tx1"/>
            </w14:solidFill>
          </w14:textFill>
        </w:rPr>
      </w:pPr>
      <w:r>
        <w:rPr>
          <w:color w:val="000000" w:themeColor="text1"/>
          <w14:textFill>
            <w14:solidFill>
              <w14:schemeClr w14:val="tx1"/>
            </w14:solidFill>
          </w14:textFill>
        </w:rPr>
        <w:t>由上可知，项目所在区域属于达标区。</w:t>
      </w:r>
    </w:p>
    <w:p>
      <w:pPr>
        <w:spacing w:after="0"/>
        <w:rPr>
          <w:color w:val="000000" w:themeColor="text1"/>
          <w14:textFill>
            <w14:solidFill>
              <w14:schemeClr w14:val="tx1"/>
            </w14:solidFill>
          </w14:textFill>
        </w:rPr>
        <w:sectPr>
          <w:pgSz w:w="11910" w:h="16840"/>
          <w:pgMar w:top="1080" w:right="820" w:bottom="1180" w:left="960" w:header="891" w:footer="913" w:gutter="0"/>
        </w:sectPr>
      </w:pPr>
    </w:p>
    <w:p>
      <w:pPr>
        <w:pStyle w:val="5"/>
        <w:spacing w:before="7"/>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62" o:spid="_x0000_s1062" style="position:absolute;left:0pt;margin-left:56.9pt;margin-top:91.1pt;height:678.8pt;width:481.45pt;mso-position-horizontal-relative:page;mso-position-vertical-relative:page;z-index:-260977664;mso-width-relative:page;mso-height-relative:page;" filled="f" stroked="t" coordorigin="1139,1823" coordsize="9629,13576" path="m1139,1447l10767,1447m1139,15015l10767,15015m1146,1440l1146,15008m10760,1440l10760,15008e">
            <v:path arrowok="t"/>
            <v:fill on="f" focussize="0,0"/>
            <v:stroke weight="0.72pt" color="#000000"/>
            <v:imagedata o:title=""/>
            <o:lock v:ext="edit"/>
          </v:shape>
        </w:pict>
      </w:r>
    </w:p>
    <w:p>
      <w:pPr>
        <w:pStyle w:val="5"/>
        <w:spacing w:before="67"/>
        <w:ind w:left="213"/>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二、地表水环境质量</w:t>
      </w:r>
    </w:p>
    <w:p>
      <w:pPr>
        <w:pStyle w:val="5"/>
        <w:spacing w:before="160" w:line="364" w:lineRule="auto"/>
        <w:ind w:left="213" w:right="351" w:firstLine="480"/>
        <w:jc w:val="both"/>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地表水环境》（</w:t>
      </w:r>
      <w:r>
        <w:rPr>
          <w:rFonts w:ascii="Times New Roman" w:hAnsi="Times New Roman" w:eastAsia="Times New Roman"/>
          <w:color w:val="000000" w:themeColor="text1"/>
          <w14:textFill>
            <w14:solidFill>
              <w14:schemeClr w14:val="tx1"/>
            </w14:solidFill>
          </w14:textFill>
        </w:rPr>
        <w:t>HJ2.3-2018</w:t>
      </w:r>
      <w:r>
        <w:rPr>
          <w:color w:val="000000" w:themeColor="text1"/>
          <w14:textFill>
            <w14:solidFill>
              <w14:schemeClr w14:val="tx1"/>
            </w14:solidFill>
          </w14:textFill>
        </w:rPr>
        <w:t>）中</w:t>
      </w:r>
      <w:r>
        <w:rPr>
          <w:rFonts w:ascii="Times New Roman" w:hAnsi="Times New Roman" w:eastAsia="Times New Roman"/>
          <w:color w:val="000000" w:themeColor="text1"/>
          <w14:textFill>
            <w14:solidFill>
              <w14:schemeClr w14:val="tx1"/>
            </w14:solidFill>
          </w14:textFill>
        </w:rPr>
        <w:t xml:space="preserve">“6.6.3.2 </w:t>
      </w:r>
      <w:r>
        <w:rPr>
          <w:color w:val="000000" w:themeColor="text1"/>
          <w14:textFill>
            <w14:solidFill>
              <w14:schemeClr w14:val="tx1"/>
            </w14:solidFill>
          </w14:textFill>
        </w:rPr>
        <w:t>应优先采用国务院生态环境主管部门统一发布的水环境状况信息</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，同时本项目运营期无废水排放，不</w:t>
      </w:r>
      <w:r>
        <w:rPr>
          <w:color w:val="000000" w:themeColor="text1"/>
          <w:spacing w:val="-5"/>
          <w14:textFill>
            <w14:solidFill>
              <w14:schemeClr w14:val="tx1"/>
            </w14:solidFill>
          </w14:textFill>
        </w:rPr>
        <w:t>需进行水环境影响预测，综上考虑，本次地表水环境质量现状评价采用阿坝州生态环境局于</w:t>
      </w:r>
      <w:r>
        <w:rPr>
          <w:rFonts w:ascii="Times New Roman" w:hAnsi="Times New Roman" w:eastAsia="Times New Roman"/>
          <w:color w:val="000000" w:themeColor="text1"/>
          <w14:textFill>
            <w14:solidFill>
              <w14:schemeClr w14:val="tx1"/>
            </w14:solidFill>
          </w14:textFill>
        </w:rPr>
        <w:t xml:space="preserve">2019 </w:t>
      </w:r>
      <w:r>
        <w:rPr>
          <w:color w:val="000000" w:themeColor="text1"/>
          <w:spacing w:val="-30"/>
          <w14:textFill>
            <w14:solidFill>
              <w14:schemeClr w14:val="tx1"/>
            </w14:solidFill>
          </w14:textFill>
        </w:rPr>
        <w:t xml:space="preserve">年 </w:t>
      </w:r>
      <w:r>
        <w:rPr>
          <w:rFonts w:ascii="Times New Roman" w:hAnsi="Times New Roman" w:eastAsia="Times New Roman"/>
          <w:color w:val="000000" w:themeColor="text1"/>
          <w14:textFill>
            <w14:solidFill>
              <w14:schemeClr w14:val="tx1"/>
            </w14:solidFill>
          </w14:textFill>
        </w:rPr>
        <w:t xml:space="preserve">4 </w:t>
      </w:r>
      <w:r>
        <w:rPr>
          <w:color w:val="000000" w:themeColor="text1"/>
          <w14:textFill>
            <w14:solidFill>
              <w14:schemeClr w14:val="tx1"/>
            </w14:solidFill>
          </w14:textFill>
        </w:rPr>
        <w:t>月发布的《</w:t>
      </w:r>
      <w:r>
        <w:rPr>
          <w:rFonts w:ascii="Times New Roman" w:hAnsi="Times New Roman" w:eastAsia="Times New Roman"/>
          <w:color w:val="000000" w:themeColor="text1"/>
          <w14:textFill>
            <w14:solidFill>
              <w14:schemeClr w14:val="tx1"/>
            </w14:solidFill>
          </w14:textFill>
        </w:rPr>
        <w:t xml:space="preserve">2018 </w:t>
      </w:r>
      <w:r>
        <w:rPr>
          <w:color w:val="000000" w:themeColor="text1"/>
          <w14:textFill>
            <w14:solidFill>
              <w14:schemeClr w14:val="tx1"/>
            </w14:solidFill>
          </w14:textFill>
        </w:rPr>
        <w:t>年阿坝州环境状况公报》中相关结论。</w:t>
      </w:r>
    </w:p>
    <w:p>
      <w:pPr>
        <w:pStyle w:val="5"/>
        <w:spacing w:before="3" w:line="364" w:lineRule="auto"/>
        <w:ind w:left="213" w:right="351" w:firstLine="480"/>
        <w:jc w:val="both"/>
        <w:rPr>
          <w:color w:val="000000" w:themeColor="text1"/>
          <w14:textFill>
            <w14:solidFill>
              <w14:schemeClr w14:val="tx1"/>
            </w14:solidFill>
          </w14:textFill>
        </w:rPr>
      </w:pPr>
      <w:r>
        <w:rPr>
          <w:color w:val="000000" w:themeColor="text1"/>
          <w14:textFill>
            <w14:solidFill>
              <w14:schemeClr w14:val="tx1"/>
            </w14:solidFill>
          </w14:textFill>
        </w:rPr>
        <w:t>根据《</w:t>
      </w:r>
      <w:r>
        <w:rPr>
          <w:rFonts w:ascii="Times New Roman" w:eastAsia="Times New Roman"/>
          <w:color w:val="000000" w:themeColor="text1"/>
          <w14:textFill>
            <w14:solidFill>
              <w14:schemeClr w14:val="tx1"/>
            </w14:solidFill>
          </w14:textFill>
        </w:rPr>
        <w:t xml:space="preserve">2018 </w:t>
      </w:r>
      <w:r>
        <w:rPr>
          <w:color w:val="000000" w:themeColor="text1"/>
          <w:spacing w:val="-4"/>
          <w14:textFill>
            <w14:solidFill>
              <w14:schemeClr w14:val="tx1"/>
            </w14:solidFill>
          </w14:textFill>
        </w:rPr>
        <w:t xml:space="preserve">年阿坝州环境状况公报》：全州 </w:t>
      </w:r>
      <w:r>
        <w:rPr>
          <w:rFonts w:ascii="Times New Roman" w:eastAsia="Times New Roman"/>
          <w:color w:val="000000" w:themeColor="text1"/>
          <w14:textFill>
            <w14:solidFill>
              <w14:schemeClr w14:val="tx1"/>
            </w14:solidFill>
          </w14:textFill>
        </w:rPr>
        <w:t xml:space="preserve">32 </w:t>
      </w:r>
      <w:r>
        <w:rPr>
          <w:color w:val="000000" w:themeColor="text1"/>
          <w:spacing w:val="-6"/>
          <w14:textFill>
            <w14:solidFill>
              <w14:schemeClr w14:val="tx1"/>
            </w14:solidFill>
          </w14:textFill>
        </w:rPr>
        <w:t xml:space="preserve">各河流监测断面，其中 </w:t>
      </w:r>
      <w:r>
        <w:rPr>
          <w:rFonts w:ascii="Times New Roman" w:eastAsia="Times New Roman"/>
          <w:color w:val="000000" w:themeColor="text1"/>
          <w14:textFill>
            <w14:solidFill>
              <w14:schemeClr w14:val="tx1"/>
            </w14:solidFill>
          </w14:textFill>
        </w:rPr>
        <w:t xml:space="preserve">5 </w:t>
      </w:r>
      <w:r>
        <w:rPr>
          <w:color w:val="000000" w:themeColor="text1"/>
          <w:spacing w:val="-2"/>
          <w14:textFill>
            <w14:solidFill>
              <w14:schemeClr w14:val="tx1"/>
            </w14:solidFill>
          </w14:textFill>
        </w:rPr>
        <w:t>各国控监测断</w:t>
      </w:r>
      <w:r>
        <w:rPr>
          <w:color w:val="000000" w:themeColor="text1"/>
          <w:spacing w:val="-21"/>
          <w14:textFill>
            <w14:solidFill>
              <w14:schemeClr w14:val="tx1"/>
            </w14:solidFill>
          </w14:textFill>
        </w:rPr>
        <w:t>面、</w:t>
      </w:r>
      <w:r>
        <w:rPr>
          <w:rFonts w:ascii="Times New Roman" w:eastAsia="Times New Roman"/>
          <w:color w:val="000000" w:themeColor="text1"/>
          <w14:textFill>
            <w14:solidFill>
              <w14:schemeClr w14:val="tx1"/>
            </w14:solidFill>
          </w14:textFill>
        </w:rPr>
        <w:t xml:space="preserve">2 </w:t>
      </w:r>
      <w:r>
        <w:rPr>
          <w:color w:val="000000" w:themeColor="text1"/>
          <w:spacing w:val="-5"/>
          <w14:textFill>
            <w14:solidFill>
              <w14:schemeClr w14:val="tx1"/>
            </w14:solidFill>
          </w14:textFill>
        </w:rPr>
        <w:t xml:space="preserve">各省控监测断面水质均达到 </w:t>
      </w:r>
      <w:r>
        <w:rPr>
          <w:rFonts w:ascii="Times New Roman" w:eastAsia="Times New Roman"/>
          <w:color w:val="000000" w:themeColor="text1"/>
          <w14:textFill>
            <w14:solidFill>
              <w14:schemeClr w14:val="tx1"/>
            </w14:solidFill>
          </w14:textFill>
        </w:rPr>
        <w:t xml:space="preserve">II </w:t>
      </w:r>
      <w:r>
        <w:rPr>
          <w:color w:val="000000" w:themeColor="text1"/>
          <w:spacing w:val="-4"/>
          <w14:textFill>
            <w14:solidFill>
              <w14:schemeClr w14:val="tx1"/>
            </w14:solidFill>
          </w14:textFill>
        </w:rPr>
        <w:t>类标准；</w:t>
      </w:r>
      <w:r>
        <w:rPr>
          <w:rFonts w:ascii="Times New Roman" w:eastAsia="Times New Roman"/>
          <w:color w:val="000000" w:themeColor="text1"/>
          <w:spacing w:val="-14"/>
          <w14:textFill>
            <w14:solidFill>
              <w14:schemeClr w14:val="tx1"/>
            </w14:solidFill>
          </w14:textFill>
        </w:rPr>
        <w:t xml:space="preserve">25 </w:t>
      </w:r>
      <w:r>
        <w:rPr>
          <w:color w:val="000000" w:themeColor="text1"/>
          <w:spacing w:val="-7"/>
          <w14:textFill>
            <w14:solidFill>
              <w14:schemeClr w14:val="tx1"/>
            </w14:solidFill>
          </w14:textFill>
        </w:rPr>
        <w:t xml:space="preserve">个县控监测断面中有 </w:t>
      </w:r>
      <w:r>
        <w:rPr>
          <w:rFonts w:ascii="Times New Roman" w:eastAsia="Times New Roman"/>
          <w:color w:val="000000" w:themeColor="text1"/>
          <w14:textFill>
            <w14:solidFill>
              <w14:schemeClr w14:val="tx1"/>
            </w14:solidFill>
          </w14:textFill>
        </w:rPr>
        <w:t xml:space="preserve">2 </w:t>
      </w:r>
      <w:r>
        <w:rPr>
          <w:color w:val="000000" w:themeColor="text1"/>
          <w:spacing w:val="-2"/>
          <w14:textFill>
            <w14:solidFill>
              <w14:schemeClr w14:val="tx1"/>
            </w14:solidFill>
          </w14:textFill>
        </w:rPr>
        <w:t>个监测断面水质达到</w:t>
      </w:r>
      <w:r>
        <w:rPr>
          <w:rFonts w:ascii="Times New Roman" w:eastAsia="Times New Roman"/>
          <w:color w:val="000000" w:themeColor="text1"/>
          <w14:textFill>
            <w14:solidFill>
              <w14:schemeClr w14:val="tx1"/>
            </w14:solidFill>
          </w14:textFill>
        </w:rPr>
        <w:t xml:space="preserve">I </w:t>
      </w:r>
      <w:r>
        <w:rPr>
          <w:color w:val="000000" w:themeColor="text1"/>
          <w14:textFill>
            <w14:solidFill>
              <w14:schemeClr w14:val="tx1"/>
            </w14:solidFill>
          </w14:textFill>
        </w:rPr>
        <w:t>类标准，</w:t>
      </w:r>
      <w:r>
        <w:rPr>
          <w:rFonts w:ascii="Times New Roman" w:eastAsia="Times New Roman"/>
          <w:color w:val="000000" w:themeColor="text1"/>
          <w14:textFill>
            <w14:solidFill>
              <w14:schemeClr w14:val="tx1"/>
            </w14:solidFill>
          </w14:textFill>
        </w:rPr>
        <w:t xml:space="preserve">23 </w:t>
      </w:r>
      <w:r>
        <w:rPr>
          <w:color w:val="000000" w:themeColor="text1"/>
          <w:spacing w:val="-6"/>
          <w14:textFill>
            <w14:solidFill>
              <w14:schemeClr w14:val="tx1"/>
            </w14:solidFill>
          </w14:textFill>
        </w:rPr>
        <w:t xml:space="preserve">个监测断面水质达到 </w:t>
      </w:r>
      <w:r>
        <w:rPr>
          <w:rFonts w:ascii="Times New Roman" w:eastAsia="Times New Roman"/>
          <w:color w:val="000000" w:themeColor="text1"/>
          <w14:textFill>
            <w14:solidFill>
              <w14:schemeClr w14:val="tx1"/>
            </w14:solidFill>
          </w14:textFill>
        </w:rPr>
        <w:t xml:space="preserve">II </w:t>
      </w:r>
      <w:r>
        <w:rPr>
          <w:color w:val="000000" w:themeColor="text1"/>
          <w14:textFill>
            <w14:solidFill>
              <w14:schemeClr w14:val="tx1"/>
            </w14:solidFill>
          </w14:textFill>
        </w:rPr>
        <w:t>类标准。</w:t>
      </w:r>
    </w:p>
    <w:p>
      <w:pPr>
        <w:pStyle w:val="5"/>
        <w:spacing w:before="1" w:line="364" w:lineRule="auto"/>
        <w:ind w:left="213" w:right="294" w:firstLine="480"/>
        <w:rPr>
          <w:color w:val="000000" w:themeColor="text1"/>
          <w14:textFill>
            <w14:solidFill>
              <w14:schemeClr w14:val="tx1"/>
            </w14:solidFill>
          </w14:textFill>
        </w:rPr>
      </w:pPr>
      <w:r>
        <w:rPr>
          <w:color w:val="000000" w:themeColor="text1"/>
          <w14:textFill>
            <w14:solidFill>
              <w14:schemeClr w14:val="tx1"/>
            </w14:solidFill>
          </w14:textFill>
        </w:rPr>
        <w:t>嘉陵江青龙桥（九寨沟县流入甘肃神）、嘉陵江冻列乡（若尔盖县流入甘肃省）、黄河泽修村（若尔盖县流入甘肃省）、岷江映秀（汶川县流入成都市）、岷江新格乡松矶砂石场</w:t>
      </w:r>
    </w:p>
    <w:p>
      <w:pPr>
        <w:pStyle w:val="5"/>
        <w:spacing w:before="2" w:line="364" w:lineRule="auto"/>
        <w:ind w:left="213" w:right="272"/>
        <w:rPr>
          <w:color w:val="000000" w:themeColor="text1"/>
          <w14:textFill>
            <w14:solidFill>
              <w14:schemeClr w14:val="tx1"/>
            </w14:solidFill>
          </w14:textFill>
        </w:rPr>
      </w:pPr>
      <w:r>
        <w:rPr>
          <w:color w:val="000000" w:themeColor="text1"/>
          <w14:textFill>
            <w14:solidFill>
              <w14:schemeClr w14:val="tx1"/>
            </w14:solidFill>
          </w14:textFill>
        </w:rPr>
        <w:t>（小金县流入甘孜州）和马尔邦碉王山庄（金川县流入甘孜州）</w:t>
      </w:r>
      <w:r>
        <w:rPr>
          <w:rFonts w:ascii="Times New Roman" w:eastAsia="Times New Roman"/>
          <w:color w:val="000000" w:themeColor="text1"/>
          <w14:textFill>
            <w14:solidFill>
              <w14:schemeClr w14:val="tx1"/>
            </w14:solidFill>
          </w14:textFill>
        </w:rPr>
        <w:t xml:space="preserve">6 </w:t>
      </w:r>
      <w:r>
        <w:rPr>
          <w:color w:val="000000" w:themeColor="text1"/>
          <w14:textFill>
            <w14:solidFill>
              <w14:schemeClr w14:val="tx1"/>
            </w14:solidFill>
          </w14:textFill>
        </w:rPr>
        <w:t xml:space="preserve">个出境断面水质达到 </w:t>
      </w:r>
      <w:r>
        <w:rPr>
          <w:rFonts w:ascii="Times New Roman" w:eastAsia="Times New Roman"/>
          <w:color w:val="000000" w:themeColor="text1"/>
          <w14:textFill>
            <w14:solidFill>
              <w14:schemeClr w14:val="tx1"/>
            </w14:solidFill>
          </w14:textFill>
        </w:rPr>
        <w:t xml:space="preserve">II </w:t>
      </w:r>
      <w:r>
        <w:rPr>
          <w:color w:val="000000" w:themeColor="text1"/>
          <w14:textFill>
            <w14:solidFill>
              <w14:schemeClr w14:val="tx1"/>
            </w14:solidFill>
          </w14:textFill>
        </w:rPr>
        <w:t xml:space="preserve">类标准，水质达标率 </w:t>
      </w:r>
      <w:r>
        <w:rPr>
          <w:rFonts w:ascii="Times New Roman" w:eastAsia="Times New Roman"/>
          <w:color w:val="000000" w:themeColor="text1"/>
          <w14:textFill>
            <w14:solidFill>
              <w14:schemeClr w14:val="tx1"/>
            </w14:solidFill>
          </w14:textFill>
        </w:rPr>
        <w:t>100%</w:t>
      </w:r>
      <w:r>
        <w:rPr>
          <w:color w:val="000000" w:themeColor="text1"/>
          <w14:textFill>
            <w14:solidFill>
              <w14:schemeClr w14:val="tx1"/>
            </w14:solidFill>
          </w14:textFill>
        </w:rPr>
        <w:t>。</w:t>
      </w:r>
    </w:p>
    <w:p>
      <w:pPr>
        <w:pStyle w:val="5"/>
        <w:spacing w:before="1" w:line="364" w:lineRule="auto"/>
        <w:ind w:left="213" w:right="231" w:firstLine="480"/>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 xml:space="preserve">2018 </w:t>
      </w:r>
      <w:r>
        <w:rPr>
          <w:color w:val="000000" w:themeColor="text1"/>
          <w:spacing w:val="-13"/>
          <w14:textFill>
            <w14:solidFill>
              <w14:schemeClr w14:val="tx1"/>
            </w14:solidFill>
          </w14:textFill>
        </w:rPr>
        <w:t xml:space="preserve">年，全州岷江、嘉陵江、黄河 </w:t>
      </w:r>
      <w:r>
        <w:rPr>
          <w:rFonts w:ascii="Times New Roman" w:eastAsia="Times New Roman"/>
          <w:color w:val="000000" w:themeColor="text1"/>
          <w14:textFill>
            <w14:solidFill>
              <w14:schemeClr w14:val="tx1"/>
            </w14:solidFill>
          </w14:textFill>
        </w:rPr>
        <w:t xml:space="preserve">3 </w:t>
      </w:r>
      <w:r>
        <w:rPr>
          <w:color w:val="000000" w:themeColor="text1"/>
          <w:spacing w:val="-6"/>
          <w14:textFill>
            <w14:solidFill>
              <w14:schemeClr w14:val="tx1"/>
            </w14:solidFill>
          </w14:textFill>
        </w:rPr>
        <w:t xml:space="preserve">大水系水质总体优良，黄河流域 </w:t>
      </w:r>
      <w:r>
        <w:rPr>
          <w:rFonts w:ascii="Times New Roman" w:eastAsia="Times New Roman"/>
          <w:color w:val="000000" w:themeColor="text1"/>
          <w14:textFill>
            <w14:solidFill>
              <w14:schemeClr w14:val="tx1"/>
            </w14:solidFill>
          </w14:textFill>
        </w:rPr>
        <w:t xml:space="preserve">3 </w:t>
      </w:r>
      <w:r>
        <w:rPr>
          <w:color w:val="000000" w:themeColor="text1"/>
          <w:spacing w:val="-5"/>
          <w14:textFill>
            <w14:solidFill>
              <w14:schemeClr w14:val="tx1"/>
            </w14:solidFill>
          </w14:textFill>
        </w:rPr>
        <w:t>个断面。水质达</w:t>
      </w:r>
      <w:r>
        <w:rPr>
          <w:color w:val="000000" w:themeColor="text1"/>
          <w:spacing w:val="-24"/>
          <w14:textFill>
            <w14:solidFill>
              <w14:schemeClr w14:val="tx1"/>
            </w14:solidFill>
          </w14:textFill>
        </w:rPr>
        <w:t xml:space="preserve">标率 </w:t>
      </w:r>
      <w:r>
        <w:rPr>
          <w:rFonts w:ascii="Times New Roman" w:eastAsia="Times New Roman"/>
          <w:color w:val="000000" w:themeColor="text1"/>
          <w14:textFill>
            <w14:solidFill>
              <w14:schemeClr w14:val="tx1"/>
            </w14:solidFill>
          </w14:textFill>
        </w:rPr>
        <w:t>100</w:t>
      </w:r>
      <w:r>
        <w:rPr>
          <w:rFonts w:ascii="Times New Roman" w:eastAsia="Times New Roman"/>
          <w:color w:val="000000" w:themeColor="text1"/>
          <w:spacing w:val="-1"/>
          <w14:textFill>
            <w14:solidFill>
              <w14:schemeClr w14:val="tx1"/>
            </w14:solidFill>
          </w14:textFill>
        </w:rPr>
        <w:t>%</w:t>
      </w:r>
      <w:r>
        <w:rPr>
          <w:color w:val="000000" w:themeColor="text1"/>
          <w:spacing w:val="-30"/>
          <w14:textFill>
            <w14:solidFill>
              <w14:schemeClr w14:val="tx1"/>
            </w14:solidFill>
          </w14:textFill>
        </w:rPr>
        <w:t xml:space="preserve">；岷江流域 </w:t>
      </w:r>
      <w:r>
        <w:rPr>
          <w:rFonts w:ascii="Times New Roman" w:eastAsia="Times New Roman"/>
          <w:color w:val="000000" w:themeColor="text1"/>
          <w14:textFill>
            <w14:solidFill>
              <w14:schemeClr w14:val="tx1"/>
            </w14:solidFill>
          </w14:textFill>
        </w:rPr>
        <w:t xml:space="preserve">22 </w:t>
      </w:r>
      <w:r>
        <w:rPr>
          <w:color w:val="000000" w:themeColor="text1"/>
          <w:spacing w:val="-20"/>
          <w14:textFill>
            <w14:solidFill>
              <w14:schemeClr w14:val="tx1"/>
            </w14:solidFill>
          </w14:textFill>
        </w:rPr>
        <w:t xml:space="preserve">个断面，水质达标率 </w:t>
      </w:r>
      <w:r>
        <w:rPr>
          <w:rFonts w:ascii="Times New Roman" w:eastAsia="Times New Roman"/>
          <w:color w:val="000000" w:themeColor="text1"/>
          <w14:textFill>
            <w14:solidFill>
              <w14:schemeClr w14:val="tx1"/>
            </w14:solidFill>
          </w14:textFill>
        </w:rPr>
        <w:t>100</w:t>
      </w:r>
      <w:r>
        <w:rPr>
          <w:rFonts w:ascii="Times New Roman" w:eastAsia="Times New Roman"/>
          <w:color w:val="000000" w:themeColor="text1"/>
          <w:spacing w:val="-1"/>
          <w14:textFill>
            <w14:solidFill>
              <w14:schemeClr w14:val="tx1"/>
            </w14:solidFill>
          </w14:textFill>
        </w:rPr>
        <w:t>%</w:t>
      </w:r>
      <w:r>
        <w:rPr>
          <w:color w:val="000000" w:themeColor="text1"/>
          <w:spacing w:val="-26"/>
          <w14:textFill>
            <w14:solidFill>
              <w14:schemeClr w14:val="tx1"/>
            </w14:solidFill>
          </w14:textFill>
        </w:rPr>
        <w:t xml:space="preserve">；嘉陵江流域 </w:t>
      </w:r>
      <w:r>
        <w:rPr>
          <w:rFonts w:ascii="Times New Roman" w:eastAsia="Times New Roman"/>
          <w:color w:val="000000" w:themeColor="text1"/>
          <w14:textFill>
            <w14:solidFill>
              <w14:schemeClr w14:val="tx1"/>
            </w14:solidFill>
          </w14:textFill>
        </w:rPr>
        <w:t xml:space="preserve">7 </w:t>
      </w:r>
      <w:r>
        <w:rPr>
          <w:color w:val="000000" w:themeColor="text1"/>
          <w:spacing w:val="-20"/>
          <w14:textFill>
            <w14:solidFill>
              <w14:schemeClr w14:val="tx1"/>
            </w14:solidFill>
          </w14:textFill>
        </w:rPr>
        <w:t xml:space="preserve">个断面，水质达标率 </w:t>
      </w:r>
      <w:r>
        <w:rPr>
          <w:rFonts w:ascii="Times New Roman" w:eastAsia="Times New Roman"/>
          <w:color w:val="000000" w:themeColor="text1"/>
          <w14:textFill>
            <w14:solidFill>
              <w14:schemeClr w14:val="tx1"/>
            </w14:solidFill>
          </w14:textFill>
        </w:rPr>
        <w:t>100</w:t>
      </w:r>
      <w:r>
        <w:rPr>
          <w:rFonts w:ascii="Times New Roman" w:eastAsia="Times New Roman"/>
          <w:color w:val="000000" w:themeColor="text1"/>
          <w:spacing w:val="1"/>
          <w14:textFill>
            <w14:solidFill>
              <w14:schemeClr w14:val="tx1"/>
            </w14:solidFill>
          </w14:textFill>
        </w:rPr>
        <w:t>%</w:t>
      </w:r>
      <w:r>
        <w:rPr>
          <w:color w:val="000000" w:themeColor="text1"/>
          <w:spacing w:val="-13"/>
          <w14:textFill>
            <w14:solidFill>
              <w14:schemeClr w14:val="tx1"/>
            </w14:solidFill>
          </w14:textFill>
        </w:rPr>
        <w:t>。</w:t>
      </w:r>
    </w:p>
    <w:p>
      <w:pPr>
        <w:pStyle w:val="5"/>
        <w:spacing w:before="1"/>
        <w:ind w:left="693"/>
        <w:rPr>
          <w:color w:val="000000" w:themeColor="text1"/>
          <w14:textFill>
            <w14:solidFill>
              <w14:schemeClr w14:val="tx1"/>
            </w14:solidFill>
          </w14:textFill>
        </w:rPr>
      </w:pPr>
      <w:r>
        <w:rPr>
          <w:color w:val="000000" w:themeColor="text1"/>
          <w14:textFill>
            <w14:solidFill>
              <w14:schemeClr w14:val="tx1"/>
            </w14:solidFill>
          </w14:textFill>
        </w:rPr>
        <w:t>综上所述，本项目所在区域地表水环境质量良好。</w:t>
      </w:r>
    </w:p>
    <w:p>
      <w:pPr>
        <w:pStyle w:val="5"/>
        <w:spacing w:before="81"/>
        <w:ind w:left="213"/>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三、声环境质量</w:t>
      </w:r>
    </w:p>
    <w:p>
      <w:pPr>
        <w:pStyle w:val="5"/>
        <w:spacing w:before="7"/>
        <w:rPr>
          <w:rFonts w:ascii="黑体"/>
          <w:color w:val="000000" w:themeColor="text1"/>
          <w:sz w:val="18"/>
          <w14:textFill>
            <w14:solidFill>
              <w14:schemeClr w14:val="tx1"/>
            </w14:solidFill>
          </w14:textFill>
        </w:rPr>
      </w:pPr>
    </w:p>
    <w:p>
      <w:pPr>
        <w:pStyle w:val="5"/>
        <w:ind w:left="681"/>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14:textFill>
            <w14:solidFill>
              <w14:schemeClr w14:val="tx1"/>
            </w14:solidFill>
          </w14:textFill>
        </w:rPr>
        <w:t>、监测点设置</w:t>
      </w:r>
    </w:p>
    <w:p>
      <w:pPr>
        <w:pStyle w:val="5"/>
        <w:spacing w:before="161" w:line="364" w:lineRule="auto"/>
        <w:ind w:left="213" w:right="351" w:firstLine="480"/>
        <w:rPr>
          <w:color w:val="000000" w:themeColor="text1"/>
          <w14:textFill>
            <w14:solidFill>
              <w14:schemeClr w14:val="tx1"/>
            </w14:solidFill>
          </w14:textFill>
        </w:rPr>
      </w:pPr>
      <w:r>
        <w:rPr>
          <w:color w:val="000000" w:themeColor="text1"/>
          <w:spacing w:val="-4"/>
          <w14:textFill>
            <w14:solidFill>
              <w14:schemeClr w14:val="tx1"/>
            </w14:solidFill>
          </w14:textFill>
        </w:rPr>
        <w:t>噪声现状监测的布设原则为考虑敏感点的规模、重要性以及全线均衡分布等原则，根据</w:t>
      </w:r>
      <w:r>
        <w:rPr>
          <w:color w:val="000000" w:themeColor="text1"/>
          <w:spacing w:val="-6"/>
          <w14:textFill>
            <w14:solidFill>
              <w14:schemeClr w14:val="tx1"/>
            </w14:solidFill>
          </w14:textFill>
        </w:rPr>
        <w:t xml:space="preserve">沿线勘察以及敏感点的特性，选择 </w:t>
      </w:r>
      <w:r>
        <w:rPr>
          <w:rFonts w:ascii="Times New Roman" w:eastAsia="Times New Roman"/>
          <w:color w:val="000000" w:themeColor="text1"/>
          <w14:textFill>
            <w14:solidFill>
              <w14:schemeClr w14:val="tx1"/>
            </w14:solidFill>
          </w14:textFill>
        </w:rPr>
        <w:t xml:space="preserve">4 </w:t>
      </w:r>
      <w:r>
        <w:rPr>
          <w:color w:val="000000" w:themeColor="text1"/>
          <w:spacing w:val="-3"/>
          <w14:textFill>
            <w14:solidFill>
              <w14:schemeClr w14:val="tx1"/>
            </w14:solidFill>
          </w14:textFill>
        </w:rPr>
        <w:t>处敏感点进行环境噪声监测。四川力博检测有限公司于</w:t>
      </w:r>
    </w:p>
    <w:p>
      <w:pPr>
        <w:pStyle w:val="5"/>
        <w:spacing w:before="1"/>
        <w:ind w:left="213"/>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 xml:space="preserve">2020 </w:t>
      </w:r>
      <w:r>
        <w:rPr>
          <w:color w:val="000000" w:themeColor="text1"/>
          <w14:textFill>
            <w14:solidFill>
              <w14:schemeClr w14:val="tx1"/>
            </w14:solidFill>
          </w14:textFill>
        </w:rPr>
        <w:t xml:space="preserve">年 </w:t>
      </w:r>
      <w:r>
        <w:rPr>
          <w:rFonts w:ascii="Times New Roman" w:eastAsia="Times New Roman"/>
          <w:color w:val="000000" w:themeColor="text1"/>
          <w14:textFill>
            <w14:solidFill>
              <w14:schemeClr w14:val="tx1"/>
            </w14:solidFill>
          </w14:textFill>
        </w:rPr>
        <w:t xml:space="preserve">8 </w:t>
      </w:r>
      <w:r>
        <w:rPr>
          <w:color w:val="000000" w:themeColor="text1"/>
          <w14:textFill>
            <w14:solidFill>
              <w14:schemeClr w14:val="tx1"/>
            </w14:solidFill>
          </w14:textFill>
        </w:rPr>
        <w:t xml:space="preserve">月 </w:t>
      </w:r>
      <w:r>
        <w:rPr>
          <w:rFonts w:ascii="Times New Roman" w:eastAsia="Times New Roman"/>
          <w:color w:val="000000" w:themeColor="text1"/>
          <w14:textFill>
            <w14:solidFill>
              <w14:schemeClr w14:val="tx1"/>
            </w14:solidFill>
          </w14:textFill>
        </w:rPr>
        <w:t xml:space="preserve">22 </w:t>
      </w:r>
      <w:r>
        <w:rPr>
          <w:color w:val="000000" w:themeColor="text1"/>
          <w14:textFill>
            <w14:solidFill>
              <w14:schemeClr w14:val="tx1"/>
            </w14:solidFill>
          </w14:textFill>
        </w:rPr>
        <w:t>日～</w:t>
      </w:r>
      <w:r>
        <w:rPr>
          <w:rFonts w:ascii="Times New Roman" w:eastAsia="Times New Roman"/>
          <w:color w:val="000000" w:themeColor="text1"/>
          <w14:textFill>
            <w14:solidFill>
              <w14:schemeClr w14:val="tx1"/>
            </w14:solidFill>
          </w14:textFill>
        </w:rPr>
        <w:t xml:space="preserve">8 </w:t>
      </w:r>
      <w:r>
        <w:rPr>
          <w:color w:val="000000" w:themeColor="text1"/>
          <w14:textFill>
            <w14:solidFill>
              <w14:schemeClr w14:val="tx1"/>
            </w14:solidFill>
          </w14:textFill>
        </w:rPr>
        <w:t xml:space="preserve">月 </w:t>
      </w:r>
      <w:r>
        <w:rPr>
          <w:rFonts w:ascii="Times New Roman" w:eastAsia="Times New Roman"/>
          <w:color w:val="000000" w:themeColor="text1"/>
          <w14:textFill>
            <w14:solidFill>
              <w14:schemeClr w14:val="tx1"/>
            </w14:solidFill>
          </w14:textFill>
        </w:rPr>
        <w:t xml:space="preserve">23 </w:t>
      </w:r>
      <w:r>
        <w:rPr>
          <w:color w:val="000000" w:themeColor="text1"/>
          <w14:textFill>
            <w14:solidFill>
              <w14:schemeClr w14:val="tx1"/>
            </w14:solidFill>
          </w14:textFill>
        </w:rPr>
        <w:t>日对本项目沿线噪声敏感点进行了监测。</w:t>
      </w:r>
    </w:p>
    <w:p>
      <w:pPr>
        <w:tabs>
          <w:tab w:val="left" w:pos="1137"/>
        </w:tabs>
        <w:spacing w:before="80" w:after="3"/>
        <w:ind w:left="280" w:right="0" w:firstLine="0"/>
        <w:jc w:val="center"/>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表</w:t>
      </w:r>
      <w:r>
        <w:rPr>
          <w:rFonts w:hint="eastAsia" w:ascii="黑体" w:eastAsia="黑体"/>
          <w:color w:val="000000" w:themeColor="text1"/>
          <w:spacing w:val="-54"/>
          <w:sz w:val="21"/>
          <w14:textFill>
            <w14:solidFill>
              <w14:schemeClr w14:val="tx1"/>
            </w14:solidFill>
          </w14:textFill>
        </w:rPr>
        <w:t xml:space="preserve"> </w:t>
      </w:r>
      <w:r>
        <w:rPr>
          <w:rFonts w:ascii="Times New Roman" w:eastAsia="Times New Roman"/>
          <w:color w:val="000000" w:themeColor="text1"/>
          <w:sz w:val="21"/>
          <w14:textFill>
            <w14:solidFill>
              <w14:schemeClr w14:val="tx1"/>
            </w14:solidFill>
          </w14:textFill>
        </w:rPr>
        <w:t>3-1</w:t>
      </w:r>
      <w:r>
        <w:rPr>
          <w:rFonts w:ascii="Times New Roman" w:eastAsia="Times New Roman"/>
          <w:color w:val="000000" w:themeColor="text1"/>
          <w:sz w:val="21"/>
          <w14:textFill>
            <w14:solidFill>
              <w14:schemeClr w14:val="tx1"/>
            </w14:solidFill>
          </w14:textFill>
        </w:rPr>
        <w:tab/>
      </w:r>
      <w:r>
        <w:rPr>
          <w:rFonts w:hint="eastAsia" w:ascii="黑体" w:eastAsia="黑体"/>
          <w:color w:val="000000" w:themeColor="text1"/>
          <w:sz w:val="21"/>
          <w14:textFill>
            <w14:solidFill>
              <w14:schemeClr w14:val="tx1"/>
            </w14:solidFill>
          </w14:textFill>
        </w:rPr>
        <w:t>声环境监测点位表</w:t>
      </w:r>
    </w:p>
    <w:tbl>
      <w:tblPr>
        <w:tblStyle w:val="6"/>
        <w:tblW w:w="0" w:type="auto"/>
        <w:tblInd w:w="11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91"/>
        <w:gridCol w:w="1882"/>
        <w:gridCol w:w="3218"/>
        <w:gridCol w:w="11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1391" w:type="dxa"/>
            <w:tcBorders>
              <w:bottom w:val="single" w:color="000000" w:sz="4" w:space="0"/>
              <w:right w:val="single" w:color="000000" w:sz="4" w:space="0"/>
            </w:tcBorders>
          </w:tcPr>
          <w:p>
            <w:pPr>
              <w:pStyle w:val="10"/>
              <w:spacing w:before="8" w:line="261" w:lineRule="exact"/>
              <w:ind w:left="254" w:right="240"/>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监测点位</w:t>
            </w:r>
          </w:p>
        </w:tc>
        <w:tc>
          <w:tcPr>
            <w:tcW w:w="1882" w:type="dxa"/>
            <w:tcBorders>
              <w:left w:val="single" w:color="000000" w:sz="4" w:space="0"/>
              <w:bottom w:val="single" w:color="000000" w:sz="4" w:space="0"/>
              <w:right w:val="single" w:color="000000" w:sz="4" w:space="0"/>
            </w:tcBorders>
          </w:tcPr>
          <w:p>
            <w:pPr>
              <w:pStyle w:val="10"/>
              <w:spacing w:before="8" w:line="261" w:lineRule="exact"/>
              <w:ind w:left="291" w:right="274"/>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测点名称</w:t>
            </w:r>
          </w:p>
        </w:tc>
        <w:tc>
          <w:tcPr>
            <w:tcW w:w="3218" w:type="dxa"/>
            <w:tcBorders>
              <w:left w:val="single" w:color="000000" w:sz="4" w:space="0"/>
              <w:bottom w:val="single" w:color="000000" w:sz="4" w:space="0"/>
              <w:right w:val="single" w:color="000000" w:sz="4" w:space="0"/>
            </w:tcBorders>
          </w:tcPr>
          <w:p>
            <w:pPr>
              <w:pStyle w:val="10"/>
              <w:spacing w:before="8" w:line="261" w:lineRule="exact"/>
              <w:ind w:left="118" w:right="103"/>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测点位置</w:t>
            </w:r>
          </w:p>
        </w:tc>
        <w:tc>
          <w:tcPr>
            <w:tcW w:w="1195" w:type="dxa"/>
            <w:tcBorders>
              <w:left w:val="single" w:color="000000" w:sz="4" w:space="0"/>
              <w:bottom w:val="single" w:color="000000" w:sz="4" w:space="0"/>
            </w:tcBorders>
          </w:tcPr>
          <w:p>
            <w:pPr>
              <w:pStyle w:val="10"/>
              <w:spacing w:before="8" w:line="261" w:lineRule="exact"/>
              <w:ind w:left="262" w:right="246"/>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1391" w:type="dxa"/>
            <w:tcBorders>
              <w:top w:val="single" w:color="000000" w:sz="4" w:space="0"/>
              <w:bottom w:val="single" w:color="000000" w:sz="4" w:space="0"/>
              <w:right w:val="single" w:color="000000" w:sz="4" w:space="0"/>
            </w:tcBorders>
          </w:tcPr>
          <w:p>
            <w:pPr>
              <w:pStyle w:val="10"/>
              <w:spacing w:before="63"/>
              <w:ind w:left="250" w:right="240"/>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NE1</w:t>
            </w:r>
          </w:p>
        </w:tc>
        <w:tc>
          <w:tcPr>
            <w:tcW w:w="1882" w:type="dxa"/>
            <w:tcBorders>
              <w:top w:val="single" w:color="000000" w:sz="4" w:space="0"/>
              <w:left w:val="single" w:color="000000" w:sz="4" w:space="0"/>
              <w:bottom w:val="single" w:color="000000" w:sz="4" w:space="0"/>
              <w:right w:val="single" w:color="000000" w:sz="4" w:space="0"/>
            </w:tcBorders>
          </w:tcPr>
          <w:p>
            <w:pPr>
              <w:pStyle w:val="10"/>
              <w:spacing w:before="49"/>
              <w:ind w:left="291" w:right="27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项目起点</w:t>
            </w:r>
          </w:p>
        </w:tc>
        <w:tc>
          <w:tcPr>
            <w:tcW w:w="3218" w:type="dxa"/>
            <w:tcBorders>
              <w:top w:val="single" w:color="000000" w:sz="4" w:space="0"/>
              <w:left w:val="single" w:color="000000" w:sz="4" w:space="0"/>
              <w:bottom w:val="single" w:color="000000" w:sz="4" w:space="0"/>
              <w:right w:val="single" w:color="000000" w:sz="4" w:space="0"/>
            </w:tcBorders>
          </w:tcPr>
          <w:p>
            <w:pPr>
              <w:pStyle w:val="10"/>
              <w:spacing w:before="49"/>
              <w:ind w:left="118" w:right="10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面向道路一侧住户窗外 </w:t>
            </w:r>
            <w:r>
              <w:rPr>
                <w:rFonts w:ascii="Times New Roman" w:eastAsia="Times New Roman"/>
                <w:color w:val="000000" w:themeColor="text1"/>
                <w:sz w:val="21"/>
                <w14:textFill>
                  <w14:solidFill>
                    <w14:schemeClr w14:val="tx1"/>
                  </w14:solidFill>
                </w14:textFill>
              </w:rPr>
              <w:t xml:space="preserve">1m </w:t>
            </w:r>
            <w:r>
              <w:rPr>
                <w:color w:val="000000" w:themeColor="text1"/>
                <w:sz w:val="21"/>
                <w14:textFill>
                  <w14:solidFill>
                    <w14:schemeClr w14:val="tx1"/>
                  </w14:solidFill>
                </w14:textFill>
              </w:rPr>
              <w:t>处</w:t>
            </w:r>
          </w:p>
        </w:tc>
        <w:tc>
          <w:tcPr>
            <w:tcW w:w="1195" w:type="dxa"/>
            <w:tcBorders>
              <w:top w:val="single" w:color="000000" w:sz="4" w:space="0"/>
              <w:left w:val="single" w:color="000000" w:sz="4" w:space="0"/>
              <w:bottom w:val="single" w:color="000000" w:sz="4" w:space="0"/>
            </w:tcBorders>
          </w:tcPr>
          <w:p>
            <w:pPr>
              <w:pStyle w:val="10"/>
              <w:spacing w:before="49"/>
              <w:ind w:left="262" w:right="24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敏感点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trPr>
        <w:tc>
          <w:tcPr>
            <w:tcW w:w="1391" w:type="dxa"/>
            <w:tcBorders>
              <w:top w:val="single" w:color="000000" w:sz="4" w:space="0"/>
              <w:bottom w:val="single" w:color="000000" w:sz="4" w:space="0"/>
              <w:right w:val="single" w:color="000000" w:sz="4" w:space="0"/>
            </w:tcBorders>
          </w:tcPr>
          <w:p>
            <w:pPr>
              <w:pStyle w:val="10"/>
              <w:spacing w:before="18" w:line="238" w:lineRule="exact"/>
              <w:ind w:left="250" w:right="240"/>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NE2</w:t>
            </w:r>
          </w:p>
        </w:tc>
        <w:tc>
          <w:tcPr>
            <w:tcW w:w="1882" w:type="dxa"/>
            <w:tcBorders>
              <w:top w:val="single" w:color="000000" w:sz="4" w:space="0"/>
              <w:left w:val="single" w:color="000000" w:sz="4" w:space="0"/>
              <w:bottom w:val="single" w:color="000000" w:sz="4" w:space="0"/>
              <w:right w:val="single" w:color="000000" w:sz="4" w:space="0"/>
            </w:tcBorders>
          </w:tcPr>
          <w:p>
            <w:pPr>
              <w:pStyle w:val="10"/>
              <w:spacing w:before="1" w:line="254" w:lineRule="exact"/>
              <w:ind w:left="291" w:right="27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茂县中学</w:t>
            </w:r>
          </w:p>
        </w:tc>
        <w:tc>
          <w:tcPr>
            <w:tcW w:w="3218" w:type="dxa"/>
            <w:tcBorders>
              <w:top w:val="single" w:color="000000" w:sz="4" w:space="0"/>
              <w:left w:val="single" w:color="000000" w:sz="4" w:space="0"/>
              <w:bottom w:val="single" w:color="000000" w:sz="4" w:space="0"/>
              <w:right w:val="single" w:color="000000" w:sz="4" w:space="0"/>
            </w:tcBorders>
          </w:tcPr>
          <w:p>
            <w:pPr>
              <w:pStyle w:val="10"/>
              <w:spacing w:before="1" w:line="254" w:lineRule="exact"/>
              <w:ind w:left="118" w:right="10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面向道路一侧建筑物窗外 </w:t>
            </w:r>
            <w:r>
              <w:rPr>
                <w:rFonts w:ascii="Times New Roman" w:eastAsia="Times New Roman"/>
                <w:color w:val="000000" w:themeColor="text1"/>
                <w:sz w:val="21"/>
                <w14:textFill>
                  <w14:solidFill>
                    <w14:schemeClr w14:val="tx1"/>
                  </w14:solidFill>
                </w14:textFill>
              </w:rPr>
              <w:t xml:space="preserve">1m </w:t>
            </w:r>
            <w:r>
              <w:rPr>
                <w:color w:val="000000" w:themeColor="text1"/>
                <w:sz w:val="21"/>
                <w14:textFill>
                  <w14:solidFill>
                    <w14:schemeClr w14:val="tx1"/>
                  </w14:solidFill>
                </w14:textFill>
              </w:rPr>
              <w:t>处</w:t>
            </w:r>
          </w:p>
        </w:tc>
        <w:tc>
          <w:tcPr>
            <w:tcW w:w="1195" w:type="dxa"/>
            <w:tcBorders>
              <w:top w:val="single" w:color="000000" w:sz="4" w:space="0"/>
              <w:left w:val="single" w:color="000000" w:sz="4" w:space="0"/>
              <w:bottom w:val="single" w:color="000000" w:sz="4" w:space="0"/>
            </w:tcBorders>
          </w:tcPr>
          <w:p>
            <w:pPr>
              <w:pStyle w:val="10"/>
              <w:spacing w:before="1" w:line="254" w:lineRule="exact"/>
              <w:ind w:left="262" w:right="24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敏感点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1391" w:type="dxa"/>
            <w:tcBorders>
              <w:top w:val="single" w:color="000000" w:sz="4" w:space="0"/>
              <w:bottom w:val="single" w:color="000000" w:sz="4" w:space="0"/>
              <w:right w:val="single" w:color="000000" w:sz="4" w:space="0"/>
            </w:tcBorders>
          </w:tcPr>
          <w:p>
            <w:pPr>
              <w:pStyle w:val="10"/>
              <w:spacing w:before="24"/>
              <w:ind w:left="251" w:right="240"/>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NE3</w:t>
            </w:r>
          </w:p>
        </w:tc>
        <w:tc>
          <w:tcPr>
            <w:tcW w:w="1882" w:type="dxa"/>
            <w:tcBorders>
              <w:top w:val="single" w:color="000000" w:sz="4" w:space="0"/>
              <w:left w:val="single" w:color="000000" w:sz="4" w:space="0"/>
              <w:bottom w:val="single" w:color="000000" w:sz="4" w:space="0"/>
              <w:right w:val="single" w:color="000000" w:sz="4" w:space="0"/>
            </w:tcBorders>
          </w:tcPr>
          <w:p>
            <w:pPr>
              <w:pStyle w:val="10"/>
              <w:spacing w:before="8" w:line="262" w:lineRule="exact"/>
              <w:ind w:left="291" w:right="27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茂县司法局</w:t>
            </w:r>
          </w:p>
        </w:tc>
        <w:tc>
          <w:tcPr>
            <w:tcW w:w="3218" w:type="dxa"/>
            <w:tcBorders>
              <w:top w:val="single" w:color="000000" w:sz="4" w:space="0"/>
              <w:left w:val="single" w:color="000000" w:sz="4" w:space="0"/>
              <w:bottom w:val="single" w:color="000000" w:sz="4" w:space="0"/>
              <w:right w:val="single" w:color="000000" w:sz="4" w:space="0"/>
            </w:tcBorders>
          </w:tcPr>
          <w:p>
            <w:pPr>
              <w:pStyle w:val="10"/>
              <w:spacing w:before="8" w:line="262" w:lineRule="exact"/>
              <w:ind w:left="118" w:right="10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面向道路一侧建筑物窗外 </w:t>
            </w:r>
            <w:r>
              <w:rPr>
                <w:rFonts w:ascii="Times New Roman" w:eastAsia="Times New Roman"/>
                <w:color w:val="000000" w:themeColor="text1"/>
                <w:sz w:val="21"/>
                <w14:textFill>
                  <w14:solidFill>
                    <w14:schemeClr w14:val="tx1"/>
                  </w14:solidFill>
                </w14:textFill>
              </w:rPr>
              <w:t xml:space="preserve">1m </w:t>
            </w:r>
            <w:r>
              <w:rPr>
                <w:color w:val="000000" w:themeColor="text1"/>
                <w:sz w:val="21"/>
                <w14:textFill>
                  <w14:solidFill>
                    <w14:schemeClr w14:val="tx1"/>
                  </w14:solidFill>
                </w14:textFill>
              </w:rPr>
              <w:t>处</w:t>
            </w:r>
          </w:p>
        </w:tc>
        <w:tc>
          <w:tcPr>
            <w:tcW w:w="1195" w:type="dxa"/>
            <w:tcBorders>
              <w:top w:val="single" w:color="000000" w:sz="4" w:space="0"/>
              <w:left w:val="single" w:color="000000" w:sz="4" w:space="0"/>
              <w:bottom w:val="single" w:color="000000" w:sz="4" w:space="0"/>
            </w:tcBorders>
          </w:tcPr>
          <w:p>
            <w:pPr>
              <w:pStyle w:val="10"/>
              <w:spacing w:before="8" w:line="262" w:lineRule="exact"/>
              <w:ind w:left="262" w:right="24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敏感点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1391" w:type="dxa"/>
            <w:tcBorders>
              <w:top w:val="single" w:color="000000" w:sz="4" w:space="0"/>
              <w:right w:val="single" w:color="000000" w:sz="4" w:space="0"/>
            </w:tcBorders>
          </w:tcPr>
          <w:p>
            <w:pPr>
              <w:pStyle w:val="10"/>
              <w:spacing w:before="24"/>
              <w:ind w:left="250" w:right="240"/>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NE4</w:t>
            </w:r>
          </w:p>
        </w:tc>
        <w:tc>
          <w:tcPr>
            <w:tcW w:w="1882" w:type="dxa"/>
            <w:tcBorders>
              <w:top w:val="single" w:color="000000" w:sz="4" w:space="0"/>
              <w:left w:val="single" w:color="000000" w:sz="4" w:space="0"/>
              <w:right w:val="single" w:color="000000" w:sz="4" w:space="0"/>
            </w:tcBorders>
          </w:tcPr>
          <w:p>
            <w:pPr>
              <w:pStyle w:val="10"/>
              <w:spacing w:before="8" w:line="262" w:lineRule="exact"/>
              <w:ind w:left="291" w:right="28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茂县春林医院</w:t>
            </w:r>
          </w:p>
        </w:tc>
        <w:tc>
          <w:tcPr>
            <w:tcW w:w="3218" w:type="dxa"/>
            <w:tcBorders>
              <w:top w:val="single" w:color="000000" w:sz="4" w:space="0"/>
              <w:left w:val="single" w:color="000000" w:sz="4" w:space="0"/>
              <w:right w:val="single" w:color="000000" w:sz="4" w:space="0"/>
            </w:tcBorders>
          </w:tcPr>
          <w:p>
            <w:pPr>
              <w:pStyle w:val="10"/>
              <w:spacing w:before="8" w:line="262" w:lineRule="exact"/>
              <w:ind w:left="118" w:right="10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面向道路一侧建筑物窗外 </w:t>
            </w:r>
            <w:r>
              <w:rPr>
                <w:rFonts w:ascii="Times New Roman" w:eastAsia="Times New Roman"/>
                <w:color w:val="000000" w:themeColor="text1"/>
                <w:sz w:val="21"/>
                <w14:textFill>
                  <w14:solidFill>
                    <w14:schemeClr w14:val="tx1"/>
                  </w14:solidFill>
                </w14:textFill>
              </w:rPr>
              <w:t xml:space="preserve">1m </w:t>
            </w:r>
            <w:r>
              <w:rPr>
                <w:color w:val="000000" w:themeColor="text1"/>
                <w:sz w:val="21"/>
                <w14:textFill>
                  <w14:solidFill>
                    <w14:schemeClr w14:val="tx1"/>
                  </w14:solidFill>
                </w14:textFill>
              </w:rPr>
              <w:t>处</w:t>
            </w:r>
          </w:p>
        </w:tc>
        <w:tc>
          <w:tcPr>
            <w:tcW w:w="1195" w:type="dxa"/>
            <w:tcBorders>
              <w:top w:val="single" w:color="000000" w:sz="4" w:space="0"/>
              <w:left w:val="single" w:color="000000" w:sz="4" w:space="0"/>
            </w:tcBorders>
          </w:tcPr>
          <w:p>
            <w:pPr>
              <w:pStyle w:val="10"/>
              <w:spacing w:before="8" w:line="262" w:lineRule="exact"/>
              <w:ind w:left="262" w:right="24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敏感点</w:t>
            </w:r>
          </w:p>
        </w:tc>
      </w:tr>
    </w:tbl>
    <w:p>
      <w:pPr>
        <w:pStyle w:val="5"/>
        <w:spacing w:before="81"/>
        <w:ind w:left="681"/>
        <w:rPr>
          <w:rFonts w:ascii="Times New Roman" w:eastAsia="Times New Roman"/>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color w:val="000000" w:themeColor="text1"/>
          <w14:textFill>
            <w14:solidFill>
              <w14:schemeClr w14:val="tx1"/>
            </w14:solidFill>
          </w14:textFill>
        </w:rPr>
        <w:t xml:space="preserve">、监测因子：等效连续 </w:t>
      </w:r>
      <w:r>
        <w:rPr>
          <w:rFonts w:ascii="Times New Roman" w:eastAsia="Times New Roman"/>
          <w:color w:val="000000" w:themeColor="text1"/>
          <w14:textFill>
            <w14:solidFill>
              <w14:schemeClr w14:val="tx1"/>
            </w14:solidFill>
          </w14:textFill>
        </w:rPr>
        <w:t xml:space="preserve">A </w:t>
      </w:r>
      <w:r>
        <w:rPr>
          <w:color w:val="000000" w:themeColor="text1"/>
          <w14:textFill>
            <w14:solidFill>
              <w14:schemeClr w14:val="tx1"/>
            </w14:solidFill>
          </w14:textFill>
        </w:rPr>
        <w:t xml:space="preserve">声级 </w:t>
      </w:r>
      <w:r>
        <w:rPr>
          <w:rFonts w:ascii="Times New Roman" w:eastAsia="Times New Roman"/>
          <w:color w:val="000000" w:themeColor="text1"/>
          <w14:textFill>
            <w14:solidFill>
              <w14:schemeClr w14:val="tx1"/>
            </w14:solidFill>
          </w14:textFill>
        </w:rPr>
        <w:t>LAeq</w:t>
      </w:r>
    </w:p>
    <w:p>
      <w:pPr>
        <w:pStyle w:val="5"/>
        <w:spacing w:before="161"/>
        <w:ind w:left="681"/>
        <w:rPr>
          <w:rFonts w:ascii="Times New Roman" w:eastAsia="Times New Roman"/>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3</w:t>
      </w:r>
      <w:r>
        <w:rPr>
          <w:color w:val="000000" w:themeColor="text1"/>
          <w14:textFill>
            <w14:solidFill>
              <w14:schemeClr w14:val="tx1"/>
            </w14:solidFill>
          </w14:textFill>
        </w:rPr>
        <w:t>、监测方法：</w:t>
      </w:r>
      <w:r>
        <w:rPr>
          <w:rFonts w:ascii="Times New Roman" w:eastAsia="Times New Roman"/>
          <w:color w:val="000000" w:themeColor="text1"/>
          <w14:textFill>
            <w14:solidFill>
              <w14:schemeClr w14:val="tx1"/>
            </w14:solidFill>
          </w14:textFill>
        </w:rPr>
        <w:t>GB2096-2008</w:t>
      </w:r>
    </w:p>
    <w:p>
      <w:pPr>
        <w:pStyle w:val="5"/>
        <w:spacing w:before="160"/>
        <w:ind w:left="681"/>
        <w:rPr>
          <w:rFonts w:ascii="Times New Roman" w:eastAsia="Times New Roman"/>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4</w:t>
      </w:r>
      <w:r>
        <w:rPr>
          <w:color w:val="000000" w:themeColor="text1"/>
          <w14:textFill>
            <w14:solidFill>
              <w14:schemeClr w14:val="tx1"/>
            </w14:solidFill>
          </w14:textFill>
        </w:rPr>
        <w:t>、仪器型号：</w:t>
      </w:r>
      <w:r>
        <w:rPr>
          <w:rFonts w:ascii="Times New Roman" w:eastAsia="Times New Roman"/>
          <w:color w:val="000000" w:themeColor="text1"/>
          <w14:textFill>
            <w14:solidFill>
              <w14:schemeClr w14:val="tx1"/>
            </w14:solidFill>
          </w14:textFill>
        </w:rPr>
        <w:t>HS6288E</w:t>
      </w:r>
    </w:p>
    <w:p>
      <w:pPr>
        <w:pStyle w:val="5"/>
        <w:spacing w:before="161"/>
        <w:ind w:left="681"/>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5</w:t>
      </w:r>
      <w:r>
        <w:rPr>
          <w:color w:val="000000" w:themeColor="text1"/>
          <w14:textFill>
            <w14:solidFill>
              <w14:schemeClr w14:val="tx1"/>
            </w14:solidFill>
          </w14:textFill>
        </w:rPr>
        <w:t>、监测结果</w:t>
      </w:r>
    </w:p>
    <w:p>
      <w:pPr>
        <w:pStyle w:val="5"/>
        <w:spacing w:before="81"/>
        <w:ind w:left="693"/>
        <w:rPr>
          <w:color w:val="000000" w:themeColor="text1"/>
          <w14:textFill>
            <w14:solidFill>
              <w14:schemeClr w14:val="tx1"/>
            </w14:solidFill>
          </w14:textFill>
        </w:rPr>
      </w:pPr>
      <w:r>
        <w:rPr>
          <w:color w:val="000000" w:themeColor="text1"/>
          <w14:textFill>
            <w14:solidFill>
              <w14:schemeClr w14:val="tx1"/>
            </w14:solidFill>
          </w14:textFill>
        </w:rPr>
        <w:t>环境噪声监测结果表明：项目沿线各个监测点的声环境质量较好，监测点的环境噪声满</w:t>
      </w:r>
    </w:p>
    <w:p>
      <w:pPr>
        <w:spacing w:after="0"/>
        <w:rPr>
          <w:color w:val="000000" w:themeColor="text1"/>
          <w14:textFill>
            <w14:solidFill>
              <w14:schemeClr w14:val="tx1"/>
            </w14:solidFill>
          </w14:textFill>
        </w:rPr>
        <w:sectPr>
          <w:pgSz w:w="11910" w:h="16840"/>
          <w:pgMar w:top="1080" w:right="820" w:bottom="1180" w:left="960" w:header="891" w:footer="913" w:gutter="0"/>
        </w:sectPr>
      </w:pPr>
    </w:p>
    <w:p>
      <w:pPr>
        <w:pStyle w:val="5"/>
        <w:rPr>
          <w:rFonts w:ascii="Times New Roman"/>
          <w:color w:val="000000" w:themeColor="text1"/>
          <w:sz w:val="20"/>
          <w14:textFill>
            <w14:solidFill>
              <w14:schemeClr w14:val="tx1"/>
            </w14:solidFill>
          </w14:textFill>
        </w:rPr>
      </w:pPr>
    </w:p>
    <w:p>
      <w:pPr>
        <w:pStyle w:val="5"/>
        <w:spacing w:before="3"/>
        <w:rPr>
          <w:rFonts w:ascii="Times New Roman"/>
          <w:color w:val="000000" w:themeColor="text1"/>
          <w:sz w:val="10"/>
          <w14:textFill>
            <w14:solidFill>
              <w14:schemeClr w14:val="tx1"/>
            </w14:solidFill>
          </w14:textFill>
        </w:rPr>
      </w:pPr>
    </w:p>
    <w:tbl>
      <w:tblPr>
        <w:tblStyle w:val="6"/>
        <w:tblW w:w="0" w:type="auto"/>
        <w:tblInd w:w="1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8"/>
        <w:gridCol w:w="335"/>
        <w:gridCol w:w="169"/>
        <w:gridCol w:w="900"/>
        <w:gridCol w:w="667"/>
        <w:gridCol w:w="678"/>
        <w:gridCol w:w="233"/>
        <w:gridCol w:w="911"/>
        <w:gridCol w:w="176"/>
        <w:gridCol w:w="735"/>
        <w:gridCol w:w="536"/>
        <w:gridCol w:w="291"/>
        <w:gridCol w:w="416"/>
        <w:gridCol w:w="581"/>
        <w:gridCol w:w="173"/>
        <w:gridCol w:w="738"/>
        <w:gridCol w:w="202"/>
        <w:gridCol w:w="709"/>
        <w:gridCol w:w="708"/>
        <w:gridCol w:w="2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8" w:hRule="atLeast"/>
        </w:trPr>
        <w:tc>
          <w:tcPr>
            <w:tcW w:w="9614" w:type="dxa"/>
            <w:gridSpan w:val="20"/>
            <w:tcBorders>
              <w:bottom w:val="single" w:color="000000" w:sz="4" w:space="0"/>
            </w:tcBorders>
          </w:tcPr>
          <w:p>
            <w:pPr>
              <w:pStyle w:val="10"/>
              <w:spacing w:before="3"/>
              <w:ind w:left="27"/>
              <w:rPr>
                <w:color w:val="000000" w:themeColor="text1"/>
                <w:sz w:val="24"/>
                <w14:textFill>
                  <w14:solidFill>
                    <w14:schemeClr w14:val="tx1"/>
                  </w14:solidFill>
                </w14:textFill>
              </w:rPr>
            </w:pPr>
            <w:r>
              <w:rPr>
                <w:color w:val="000000" w:themeColor="text1"/>
                <w:sz w:val="24"/>
                <w14:textFill>
                  <w14:solidFill>
                    <w14:schemeClr w14:val="tx1"/>
                  </w14:solidFill>
                </w14:textFill>
              </w:rPr>
              <w:t>足《声环境质量标准》（</w:t>
            </w:r>
            <w:r>
              <w:rPr>
                <w:rFonts w:hint="eastAsia" w:ascii="黑体" w:eastAsia="黑体"/>
                <w:color w:val="000000" w:themeColor="text1"/>
                <w:sz w:val="24"/>
                <w14:textFill>
                  <w14:solidFill>
                    <w14:schemeClr w14:val="tx1"/>
                  </w14:solidFill>
                </w14:textFill>
              </w:rPr>
              <w:t>GB3096-2008</w:t>
            </w:r>
            <w:r>
              <w:rPr>
                <w:color w:val="000000" w:themeColor="text1"/>
                <w:sz w:val="24"/>
                <w14:textFill>
                  <w14:solidFill>
                    <w14:schemeClr w14:val="tx1"/>
                  </w14:solidFill>
                </w14:textFill>
              </w:rPr>
              <w:t>）</w:t>
            </w:r>
            <w:r>
              <w:rPr>
                <w:rFonts w:hint="eastAsia" w:ascii="黑体" w:eastAsia="黑体"/>
                <w:color w:val="000000" w:themeColor="text1"/>
                <w:sz w:val="24"/>
                <w14:textFill>
                  <w14:solidFill>
                    <w14:schemeClr w14:val="tx1"/>
                  </w14:solidFill>
                </w14:textFill>
              </w:rPr>
              <w:t>2</w:t>
            </w:r>
            <w:r>
              <w:rPr>
                <w:rFonts w:hint="eastAsia" w:ascii="黑体" w:eastAsia="黑体"/>
                <w:color w:val="000000" w:themeColor="text1"/>
                <w:spacing w:val="-60"/>
                <w:sz w:val="24"/>
                <w14:textFill>
                  <w14:solidFill>
                    <w14:schemeClr w14:val="tx1"/>
                  </w14:solidFill>
                </w14:textFill>
              </w:rPr>
              <w:t xml:space="preserve"> </w:t>
            </w:r>
            <w:r>
              <w:rPr>
                <w:color w:val="000000" w:themeColor="text1"/>
                <w:sz w:val="24"/>
                <w14:textFill>
                  <w14:solidFill>
                    <w14:schemeClr w14:val="tx1"/>
                  </w14:solidFill>
                </w14:textFill>
              </w:rPr>
              <w:t>类标准。</w:t>
            </w:r>
          </w:p>
          <w:p>
            <w:pPr>
              <w:pStyle w:val="10"/>
              <w:tabs>
                <w:tab w:val="left" w:pos="1413"/>
                <w:tab w:val="left" w:pos="5373"/>
              </w:tabs>
              <w:spacing w:before="158" w:line="289" w:lineRule="exact"/>
              <w:ind w:left="437"/>
              <w:jc w:val="center"/>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表</w:t>
            </w:r>
            <w:r>
              <w:rPr>
                <w:rFonts w:hint="eastAsia" w:ascii="黑体" w:eastAsia="黑体"/>
                <w:color w:val="000000" w:themeColor="text1"/>
                <w:spacing w:val="-61"/>
                <w:sz w:val="24"/>
                <w14:textFill>
                  <w14:solidFill>
                    <w14:schemeClr w14:val="tx1"/>
                  </w14:solidFill>
                </w14:textFill>
              </w:rPr>
              <w:t xml:space="preserve"> </w:t>
            </w:r>
            <w:r>
              <w:rPr>
                <w:rFonts w:ascii="Times New Roman" w:eastAsia="Times New Roman"/>
                <w:color w:val="000000" w:themeColor="text1"/>
                <w:sz w:val="24"/>
                <w14:textFill>
                  <w14:solidFill>
                    <w14:schemeClr w14:val="tx1"/>
                  </w14:solidFill>
                </w14:textFill>
              </w:rPr>
              <w:t>3-2</w:t>
            </w:r>
            <w:r>
              <w:rPr>
                <w:rFonts w:ascii="Times New Roman" w:eastAsia="Times New Roman"/>
                <w:color w:val="000000" w:themeColor="text1"/>
                <w:sz w:val="24"/>
                <w14:textFill>
                  <w14:solidFill>
                    <w14:schemeClr w14:val="tx1"/>
                  </w14:solidFill>
                </w14:textFill>
              </w:rPr>
              <w:tab/>
            </w:r>
            <w:r>
              <w:rPr>
                <w:rFonts w:hint="eastAsia" w:ascii="黑体" w:eastAsia="黑体"/>
                <w:color w:val="000000" w:themeColor="text1"/>
                <w:sz w:val="24"/>
                <w14:textFill>
                  <w14:solidFill>
                    <w14:schemeClr w14:val="tx1"/>
                  </w14:solidFill>
                </w14:textFill>
              </w:rPr>
              <w:t>各敏感点环境噪声监测结果表</w:t>
            </w:r>
            <w:r>
              <w:rPr>
                <w:rFonts w:hint="eastAsia" w:ascii="黑体" w:eastAsia="黑体"/>
                <w:color w:val="000000" w:themeColor="text1"/>
                <w:sz w:val="24"/>
                <w14:textFill>
                  <w14:solidFill>
                    <w14:schemeClr w14:val="tx1"/>
                  </w14:solidFill>
                </w14:textFill>
              </w:rPr>
              <w:tab/>
            </w:r>
            <w:r>
              <w:rPr>
                <w:rFonts w:hint="eastAsia" w:ascii="黑体" w:eastAsia="黑体"/>
                <w:color w:val="000000" w:themeColor="text1"/>
                <w:sz w:val="24"/>
                <w14:textFill>
                  <w14:solidFill>
                    <w14:schemeClr w14:val="tx1"/>
                  </w14:solidFill>
                </w14:textFill>
              </w:rPr>
              <w:t>单位</w:t>
            </w:r>
            <w:r>
              <w:rPr>
                <w:rFonts w:hint="eastAsia" w:ascii="黑体" w:eastAsia="黑体"/>
                <w:color w:val="000000" w:themeColor="text1"/>
                <w:spacing w:val="-60"/>
                <w:sz w:val="24"/>
                <w14:textFill>
                  <w14:solidFill>
                    <w14:schemeClr w14:val="tx1"/>
                  </w14:solidFill>
                </w14:textFill>
              </w:rPr>
              <w:t xml:space="preserve"> </w:t>
            </w:r>
            <w:r>
              <w:rPr>
                <w:rFonts w:ascii="Times New Roman" w:eastAsia="Times New Roman"/>
                <w:color w:val="000000" w:themeColor="text1"/>
                <w:sz w:val="24"/>
                <w14:textFill>
                  <w14:solidFill>
                    <w14:schemeClr w14:val="tx1"/>
                  </w14:solidFill>
                </w14:textFill>
              </w:rPr>
              <w:t>Leq</w:t>
            </w:r>
            <w:r>
              <w:rPr>
                <w:rFonts w:hint="eastAsia" w:ascii="黑体" w:eastAsia="黑体"/>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dB</w:t>
            </w:r>
            <w:r>
              <w:rPr>
                <w:rFonts w:hint="eastAsia" w:ascii="黑体" w:eastAsia="黑体"/>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A</w:t>
            </w:r>
            <w:r>
              <w:rPr>
                <w:rFonts w:hint="eastAsia" w:ascii="黑体" w:eastAsia="黑体"/>
                <w:color w:val="000000" w:themeColor="text1"/>
                <w:sz w:val="24"/>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2299" w:type="dxa"/>
            <w:gridSpan w:val="5"/>
            <w:vMerge w:val="restart"/>
            <w:tcBorders>
              <w:top w:val="single" w:color="000000" w:sz="4" w:space="0"/>
              <w:bottom w:val="single" w:color="000000" w:sz="4" w:space="0"/>
              <w:right w:val="single" w:color="000000" w:sz="4" w:space="0"/>
            </w:tcBorders>
          </w:tcPr>
          <w:p>
            <w:pPr>
              <w:pStyle w:val="10"/>
              <w:rPr>
                <w:rFonts w:ascii="Times New Roman"/>
                <w:color w:val="000000" w:themeColor="text1"/>
                <w:sz w:val="20"/>
                <w14:textFill>
                  <w14:solidFill>
                    <w14:schemeClr w14:val="tx1"/>
                  </w14:solidFill>
                </w14:textFill>
              </w:rPr>
            </w:pPr>
          </w:p>
          <w:p>
            <w:pPr>
              <w:pStyle w:val="10"/>
              <w:spacing w:before="10"/>
              <w:rPr>
                <w:rFonts w:ascii="Times New Roman"/>
                <w:color w:val="000000" w:themeColor="text1"/>
                <w:sz w:val="27"/>
                <w14:textFill>
                  <w14:solidFill>
                    <w14:schemeClr w14:val="tx1"/>
                  </w14:solidFill>
                </w14:textFill>
              </w:rPr>
            </w:pPr>
          </w:p>
          <w:p>
            <w:pPr>
              <w:pStyle w:val="10"/>
              <w:ind w:left="1164"/>
              <w:rPr>
                <w:color w:val="000000" w:themeColor="text1"/>
                <w:sz w:val="21"/>
                <w14:textFill>
                  <w14:solidFill>
                    <w14:schemeClr w14:val="tx1"/>
                  </w14:solidFill>
                </w14:textFill>
              </w:rPr>
            </w:pPr>
            <w:r>
              <w:rPr>
                <w:color w:val="000000" w:themeColor="text1"/>
                <w:sz w:val="21"/>
                <w14:textFill>
                  <w14:solidFill>
                    <w14:schemeClr w14:val="tx1"/>
                  </w14:solidFill>
                </w14:textFill>
              </w:rPr>
              <w:t>时间</w:t>
            </w:r>
          </w:p>
          <w:p>
            <w:pPr>
              <w:pStyle w:val="10"/>
              <w:spacing w:before="43"/>
              <w:ind w:left="140"/>
              <w:rPr>
                <w:color w:val="000000" w:themeColor="text1"/>
                <w:sz w:val="21"/>
                <w14:textFill>
                  <w14:solidFill>
                    <w14:schemeClr w14:val="tx1"/>
                  </w14:solidFill>
                </w14:textFill>
              </w:rPr>
            </w:pPr>
            <w:r>
              <w:rPr>
                <w:color w:val="000000" w:themeColor="text1"/>
                <w:sz w:val="21"/>
                <w14:textFill>
                  <w14:solidFill>
                    <w14:schemeClr w14:val="tx1"/>
                  </w14:solidFill>
                </w14:textFill>
              </w:rPr>
              <w:t>序号</w:t>
            </w:r>
          </w:p>
        </w:tc>
        <w:tc>
          <w:tcPr>
            <w:tcW w:w="3560" w:type="dxa"/>
            <w:gridSpan w:val="7"/>
            <w:tcBorders>
              <w:top w:val="single" w:color="000000" w:sz="4" w:space="0"/>
              <w:left w:val="single" w:color="000000" w:sz="4" w:space="0"/>
              <w:bottom w:val="single" w:color="000000" w:sz="4" w:space="0"/>
              <w:right w:val="single" w:color="000000" w:sz="4" w:space="0"/>
            </w:tcBorders>
          </w:tcPr>
          <w:p>
            <w:pPr>
              <w:pStyle w:val="10"/>
              <w:spacing w:before="73"/>
              <w:ind w:left="1288" w:right="1277"/>
              <w:jc w:val="center"/>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 xml:space="preserve">8 </w:t>
            </w:r>
            <w:r>
              <w:rPr>
                <w:color w:val="000000" w:themeColor="text1"/>
                <w:sz w:val="21"/>
                <w14:textFill>
                  <w14:solidFill>
                    <w14:schemeClr w14:val="tx1"/>
                  </w14:solidFill>
                </w14:textFill>
              </w:rPr>
              <w:t xml:space="preserve">月 </w:t>
            </w:r>
            <w:r>
              <w:rPr>
                <w:rFonts w:ascii="Times New Roman" w:eastAsia="Times New Roman"/>
                <w:color w:val="000000" w:themeColor="text1"/>
                <w:sz w:val="21"/>
                <w14:textFill>
                  <w14:solidFill>
                    <w14:schemeClr w14:val="tx1"/>
                  </w14:solidFill>
                </w14:textFill>
              </w:rPr>
              <w:t xml:space="preserve">22 </w:t>
            </w:r>
            <w:r>
              <w:rPr>
                <w:color w:val="000000" w:themeColor="text1"/>
                <w:sz w:val="21"/>
                <w14:textFill>
                  <w14:solidFill>
                    <w14:schemeClr w14:val="tx1"/>
                  </w14:solidFill>
                </w14:textFill>
              </w:rPr>
              <w:t>日</w:t>
            </w:r>
          </w:p>
        </w:tc>
        <w:tc>
          <w:tcPr>
            <w:tcW w:w="3755" w:type="dxa"/>
            <w:gridSpan w:val="8"/>
            <w:tcBorders>
              <w:top w:val="single" w:color="000000" w:sz="4" w:space="0"/>
              <w:left w:val="single" w:color="000000" w:sz="4" w:space="0"/>
              <w:bottom w:val="single" w:color="000000" w:sz="4" w:space="0"/>
            </w:tcBorders>
          </w:tcPr>
          <w:p>
            <w:pPr>
              <w:pStyle w:val="10"/>
              <w:spacing w:before="73"/>
              <w:ind w:left="1370" w:right="1387"/>
              <w:jc w:val="center"/>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 xml:space="preserve">8 </w:t>
            </w:r>
            <w:r>
              <w:rPr>
                <w:color w:val="000000" w:themeColor="text1"/>
                <w:sz w:val="21"/>
                <w14:textFill>
                  <w14:solidFill>
                    <w14:schemeClr w14:val="tx1"/>
                  </w14:solidFill>
                </w14:textFill>
              </w:rPr>
              <w:t xml:space="preserve">月 </w:t>
            </w:r>
            <w:r>
              <w:rPr>
                <w:rFonts w:ascii="Times New Roman" w:eastAsia="Times New Roman"/>
                <w:color w:val="000000" w:themeColor="text1"/>
                <w:sz w:val="21"/>
                <w14:textFill>
                  <w14:solidFill>
                    <w14:schemeClr w14:val="tx1"/>
                  </w14:solidFill>
                </w14:textFill>
              </w:rPr>
              <w:t xml:space="preserve">23 </w:t>
            </w:r>
            <w:r>
              <w:rPr>
                <w:color w:val="000000" w:themeColor="text1"/>
                <w:sz w:val="21"/>
                <w14:textFill>
                  <w14:solidFill>
                    <w14:schemeClr w14:val="tx1"/>
                  </w14:solidFill>
                </w14:textFill>
              </w:rPr>
              <w:t>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2299" w:type="dxa"/>
            <w:gridSpan w:val="5"/>
            <w:vMerge w:val="continue"/>
            <w:tcBorders>
              <w:top w:val="nil"/>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1822" w:type="dxa"/>
            <w:gridSpan w:val="3"/>
            <w:tcBorders>
              <w:top w:val="single" w:color="000000" w:sz="4" w:space="0"/>
              <w:left w:val="single" w:color="000000" w:sz="4" w:space="0"/>
              <w:bottom w:val="single" w:color="000000" w:sz="4" w:space="0"/>
              <w:right w:val="single" w:color="000000" w:sz="4" w:space="0"/>
            </w:tcBorders>
          </w:tcPr>
          <w:p>
            <w:pPr>
              <w:pStyle w:val="10"/>
              <w:spacing w:before="21"/>
              <w:ind w:left="281"/>
              <w:rPr>
                <w:color w:val="000000" w:themeColor="text1"/>
                <w:sz w:val="21"/>
                <w14:textFill>
                  <w14:solidFill>
                    <w14:schemeClr w14:val="tx1"/>
                  </w14:solidFill>
                </w14:textFill>
              </w:rPr>
            </w:pPr>
            <w:r>
              <w:rPr>
                <w:color w:val="000000" w:themeColor="text1"/>
                <w:w w:val="95"/>
                <w:sz w:val="21"/>
                <w14:textFill>
                  <w14:solidFill>
                    <w14:schemeClr w14:val="tx1"/>
                  </w14:solidFill>
                </w14:textFill>
              </w:rPr>
              <w:t>昼间（达标值</w:t>
            </w:r>
          </w:p>
          <w:p>
            <w:pPr>
              <w:pStyle w:val="10"/>
              <w:spacing w:before="43"/>
              <w:ind w:left="293"/>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60dB</w:t>
            </w: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A</w:t>
            </w:r>
            <w:r>
              <w:rPr>
                <w:color w:val="000000" w:themeColor="text1"/>
                <w:sz w:val="21"/>
                <w14:textFill>
                  <w14:solidFill>
                    <w14:schemeClr w14:val="tx1"/>
                  </w14:solidFill>
                </w14:textFill>
              </w:rPr>
              <w:t>））</w:t>
            </w:r>
          </w:p>
        </w:tc>
        <w:tc>
          <w:tcPr>
            <w:tcW w:w="1738" w:type="dxa"/>
            <w:gridSpan w:val="4"/>
            <w:tcBorders>
              <w:top w:val="single" w:color="000000" w:sz="4" w:space="0"/>
              <w:left w:val="single" w:color="000000" w:sz="4" w:space="0"/>
              <w:bottom w:val="single" w:color="000000" w:sz="4" w:space="0"/>
              <w:right w:val="single" w:color="000000" w:sz="4" w:space="0"/>
            </w:tcBorders>
          </w:tcPr>
          <w:p>
            <w:pPr>
              <w:pStyle w:val="10"/>
              <w:spacing w:before="21"/>
              <w:ind w:left="240"/>
              <w:rPr>
                <w:color w:val="000000" w:themeColor="text1"/>
                <w:sz w:val="21"/>
                <w14:textFill>
                  <w14:solidFill>
                    <w14:schemeClr w14:val="tx1"/>
                  </w14:solidFill>
                </w14:textFill>
              </w:rPr>
            </w:pPr>
            <w:r>
              <w:rPr>
                <w:color w:val="000000" w:themeColor="text1"/>
                <w:w w:val="95"/>
                <w:sz w:val="21"/>
                <w14:textFill>
                  <w14:solidFill>
                    <w14:schemeClr w14:val="tx1"/>
                  </w14:solidFill>
                </w14:textFill>
              </w:rPr>
              <w:t>夜间（达标值</w:t>
            </w:r>
          </w:p>
          <w:p>
            <w:pPr>
              <w:pStyle w:val="10"/>
              <w:spacing w:before="43"/>
              <w:ind w:left="252"/>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50dB</w:t>
            </w: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A</w:t>
            </w:r>
            <w:r>
              <w:rPr>
                <w:color w:val="000000" w:themeColor="text1"/>
                <w:sz w:val="21"/>
                <w14:textFill>
                  <w14:solidFill>
                    <w14:schemeClr w14:val="tx1"/>
                  </w14:solidFill>
                </w14:textFill>
              </w:rPr>
              <w:t>））</w:t>
            </w:r>
          </w:p>
        </w:tc>
        <w:tc>
          <w:tcPr>
            <w:tcW w:w="1908" w:type="dxa"/>
            <w:gridSpan w:val="4"/>
            <w:tcBorders>
              <w:top w:val="single" w:color="000000" w:sz="4" w:space="0"/>
              <w:left w:val="single" w:color="000000" w:sz="4" w:space="0"/>
              <w:bottom w:val="single" w:color="000000" w:sz="4" w:space="0"/>
              <w:right w:val="single" w:color="000000" w:sz="4" w:space="0"/>
            </w:tcBorders>
          </w:tcPr>
          <w:p>
            <w:pPr>
              <w:pStyle w:val="10"/>
              <w:spacing w:before="21"/>
              <w:ind w:left="25" w:right="12"/>
              <w:jc w:val="center"/>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昼间（达标值 </w:t>
            </w:r>
            <w:r>
              <w:rPr>
                <w:rFonts w:ascii="Times New Roman" w:eastAsia="Times New Roman"/>
                <w:color w:val="000000" w:themeColor="text1"/>
                <w:sz w:val="21"/>
                <w14:textFill>
                  <w14:solidFill>
                    <w14:schemeClr w14:val="tx1"/>
                  </w14:solidFill>
                </w14:textFill>
              </w:rPr>
              <w:t>60dB</w:t>
            </w:r>
          </w:p>
          <w:p>
            <w:pPr>
              <w:pStyle w:val="10"/>
              <w:spacing w:before="43"/>
              <w:ind w:left="22" w:right="1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A</w:t>
            </w:r>
            <w:r>
              <w:rPr>
                <w:color w:val="000000" w:themeColor="text1"/>
                <w:sz w:val="21"/>
                <w14:textFill>
                  <w14:solidFill>
                    <w14:schemeClr w14:val="tx1"/>
                  </w14:solidFill>
                </w14:textFill>
              </w:rPr>
              <w:t>））</w:t>
            </w:r>
          </w:p>
        </w:tc>
        <w:tc>
          <w:tcPr>
            <w:tcW w:w="1847" w:type="dxa"/>
            <w:gridSpan w:val="4"/>
            <w:tcBorders>
              <w:top w:val="single" w:color="000000" w:sz="4" w:space="0"/>
              <w:left w:val="single" w:color="000000" w:sz="4" w:space="0"/>
              <w:bottom w:val="single" w:color="000000" w:sz="4" w:space="0"/>
            </w:tcBorders>
          </w:tcPr>
          <w:p>
            <w:pPr>
              <w:pStyle w:val="10"/>
              <w:spacing w:before="21"/>
              <w:ind w:left="278"/>
              <w:rPr>
                <w:color w:val="000000" w:themeColor="text1"/>
                <w:sz w:val="21"/>
                <w14:textFill>
                  <w14:solidFill>
                    <w14:schemeClr w14:val="tx1"/>
                  </w14:solidFill>
                </w14:textFill>
              </w:rPr>
            </w:pPr>
            <w:r>
              <w:rPr>
                <w:color w:val="000000" w:themeColor="text1"/>
                <w:w w:val="95"/>
                <w:sz w:val="21"/>
                <w14:textFill>
                  <w14:solidFill>
                    <w14:schemeClr w14:val="tx1"/>
                  </w14:solidFill>
                </w14:textFill>
              </w:rPr>
              <w:t>夜间（达标值</w:t>
            </w:r>
          </w:p>
          <w:p>
            <w:pPr>
              <w:pStyle w:val="10"/>
              <w:spacing w:before="43"/>
              <w:ind w:left="290"/>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50dB</w:t>
            </w: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A</w:t>
            </w:r>
            <w:r>
              <w:rPr>
                <w:color w:val="000000" w:themeColor="text1"/>
                <w:sz w:val="21"/>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2299" w:type="dxa"/>
            <w:gridSpan w:val="5"/>
            <w:vMerge w:val="continue"/>
            <w:tcBorders>
              <w:top w:val="nil"/>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177"/>
              <w:ind w:left="142"/>
              <w:rPr>
                <w:color w:val="000000" w:themeColor="text1"/>
                <w:sz w:val="21"/>
                <w14:textFill>
                  <w14:solidFill>
                    <w14:schemeClr w14:val="tx1"/>
                  </w14:solidFill>
                </w14:textFill>
              </w:rPr>
            </w:pPr>
            <w:r>
              <w:rPr>
                <w:color w:val="000000" w:themeColor="text1"/>
                <w:sz w:val="21"/>
                <w14:textFill>
                  <w14:solidFill>
                    <w14:schemeClr w14:val="tx1"/>
                  </w14:solidFill>
                </w14:textFill>
              </w:rPr>
              <w:t>监测值</w:t>
            </w:r>
          </w:p>
        </w:tc>
        <w:tc>
          <w:tcPr>
            <w:tcW w:w="911" w:type="dxa"/>
            <w:tcBorders>
              <w:top w:val="single" w:color="000000" w:sz="4" w:space="0"/>
              <w:left w:val="single" w:color="000000" w:sz="4" w:space="0"/>
              <w:bottom w:val="single" w:color="000000" w:sz="4" w:space="0"/>
              <w:right w:val="single" w:color="000000" w:sz="4" w:space="0"/>
            </w:tcBorders>
          </w:tcPr>
          <w:p>
            <w:pPr>
              <w:pStyle w:val="10"/>
              <w:spacing w:before="21"/>
              <w:ind w:left="246"/>
              <w:rPr>
                <w:color w:val="000000" w:themeColor="text1"/>
                <w:sz w:val="21"/>
                <w14:textFill>
                  <w14:solidFill>
                    <w14:schemeClr w14:val="tx1"/>
                  </w14:solidFill>
                </w14:textFill>
              </w:rPr>
            </w:pPr>
            <w:r>
              <w:rPr>
                <w:color w:val="000000" w:themeColor="text1"/>
                <w:spacing w:val="-1"/>
                <w:w w:val="95"/>
                <w:sz w:val="21"/>
                <w14:textFill>
                  <w14:solidFill>
                    <w14:schemeClr w14:val="tx1"/>
                  </w14:solidFill>
                </w14:textFill>
              </w:rPr>
              <w:t>达标</w:t>
            </w:r>
          </w:p>
          <w:p>
            <w:pPr>
              <w:pStyle w:val="10"/>
              <w:spacing w:before="43"/>
              <w:ind w:left="246"/>
              <w:rPr>
                <w:color w:val="000000" w:themeColor="text1"/>
                <w:sz w:val="21"/>
                <w14:textFill>
                  <w14:solidFill>
                    <w14:schemeClr w14:val="tx1"/>
                  </w14:solidFill>
                </w14:textFill>
              </w:rPr>
            </w:pPr>
            <w:r>
              <w:rPr>
                <w:color w:val="000000" w:themeColor="text1"/>
                <w:spacing w:val="-1"/>
                <w:w w:val="95"/>
                <w:sz w:val="21"/>
                <w14:textFill>
                  <w14:solidFill>
                    <w14:schemeClr w14:val="tx1"/>
                  </w14:solidFill>
                </w14:textFill>
              </w:rPr>
              <w:t>情况</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177"/>
              <w:ind w:left="142"/>
              <w:rPr>
                <w:color w:val="000000" w:themeColor="text1"/>
                <w:sz w:val="21"/>
                <w14:textFill>
                  <w14:solidFill>
                    <w14:schemeClr w14:val="tx1"/>
                  </w14:solidFill>
                </w14:textFill>
              </w:rPr>
            </w:pPr>
            <w:r>
              <w:rPr>
                <w:color w:val="000000" w:themeColor="text1"/>
                <w:sz w:val="21"/>
                <w14:textFill>
                  <w14:solidFill>
                    <w14:schemeClr w14:val="tx1"/>
                  </w14:solidFill>
                </w14:textFill>
              </w:rPr>
              <w:t>监测值</w:t>
            </w:r>
          </w:p>
        </w:tc>
        <w:tc>
          <w:tcPr>
            <w:tcW w:w="827" w:type="dxa"/>
            <w:gridSpan w:val="2"/>
            <w:tcBorders>
              <w:top w:val="single" w:color="000000" w:sz="4" w:space="0"/>
              <w:left w:val="single" w:color="000000" w:sz="4" w:space="0"/>
              <w:bottom w:val="single" w:color="000000" w:sz="4" w:space="0"/>
              <w:right w:val="single" w:color="000000" w:sz="4" w:space="0"/>
            </w:tcBorders>
          </w:tcPr>
          <w:p>
            <w:pPr>
              <w:pStyle w:val="10"/>
              <w:spacing w:before="21"/>
              <w:ind w:left="205"/>
              <w:rPr>
                <w:color w:val="000000" w:themeColor="text1"/>
                <w:sz w:val="21"/>
                <w14:textFill>
                  <w14:solidFill>
                    <w14:schemeClr w14:val="tx1"/>
                  </w14:solidFill>
                </w14:textFill>
              </w:rPr>
            </w:pPr>
            <w:r>
              <w:rPr>
                <w:color w:val="000000" w:themeColor="text1"/>
                <w:spacing w:val="-1"/>
                <w:w w:val="95"/>
                <w:sz w:val="21"/>
                <w14:textFill>
                  <w14:solidFill>
                    <w14:schemeClr w14:val="tx1"/>
                  </w14:solidFill>
                </w14:textFill>
              </w:rPr>
              <w:t>达标</w:t>
            </w:r>
          </w:p>
          <w:p>
            <w:pPr>
              <w:pStyle w:val="10"/>
              <w:spacing w:before="43"/>
              <w:ind w:left="205"/>
              <w:rPr>
                <w:color w:val="000000" w:themeColor="text1"/>
                <w:sz w:val="21"/>
                <w14:textFill>
                  <w14:solidFill>
                    <w14:schemeClr w14:val="tx1"/>
                  </w14:solidFill>
                </w14:textFill>
              </w:rPr>
            </w:pPr>
            <w:r>
              <w:rPr>
                <w:color w:val="000000" w:themeColor="text1"/>
                <w:spacing w:val="-1"/>
                <w:w w:val="95"/>
                <w:sz w:val="21"/>
                <w14:textFill>
                  <w14:solidFill>
                    <w14:schemeClr w14:val="tx1"/>
                  </w14:solidFill>
                </w14:textFill>
              </w:rPr>
              <w:t>情况</w:t>
            </w:r>
          </w:p>
        </w:tc>
        <w:tc>
          <w:tcPr>
            <w:tcW w:w="997" w:type="dxa"/>
            <w:gridSpan w:val="2"/>
            <w:tcBorders>
              <w:top w:val="single" w:color="000000" w:sz="4" w:space="0"/>
              <w:left w:val="single" w:color="000000" w:sz="4" w:space="0"/>
              <w:bottom w:val="single" w:color="000000" w:sz="4" w:space="0"/>
              <w:right w:val="single" w:color="000000" w:sz="4" w:space="0"/>
            </w:tcBorders>
          </w:tcPr>
          <w:p>
            <w:pPr>
              <w:pStyle w:val="10"/>
              <w:spacing w:before="177"/>
              <w:ind w:left="185"/>
              <w:rPr>
                <w:color w:val="000000" w:themeColor="text1"/>
                <w:sz w:val="21"/>
                <w14:textFill>
                  <w14:solidFill>
                    <w14:schemeClr w14:val="tx1"/>
                  </w14:solidFill>
                </w14:textFill>
              </w:rPr>
            </w:pPr>
            <w:r>
              <w:rPr>
                <w:color w:val="000000" w:themeColor="text1"/>
                <w:sz w:val="21"/>
                <w14:textFill>
                  <w14:solidFill>
                    <w14:schemeClr w14:val="tx1"/>
                  </w14:solidFill>
                </w14:textFill>
              </w:rPr>
              <w:t>监测值</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21"/>
              <w:ind w:left="246"/>
              <w:rPr>
                <w:color w:val="000000" w:themeColor="text1"/>
                <w:sz w:val="21"/>
                <w14:textFill>
                  <w14:solidFill>
                    <w14:schemeClr w14:val="tx1"/>
                  </w14:solidFill>
                </w14:textFill>
              </w:rPr>
            </w:pPr>
            <w:r>
              <w:rPr>
                <w:color w:val="000000" w:themeColor="text1"/>
                <w:spacing w:val="-1"/>
                <w:w w:val="95"/>
                <w:sz w:val="21"/>
                <w14:textFill>
                  <w14:solidFill>
                    <w14:schemeClr w14:val="tx1"/>
                  </w14:solidFill>
                </w14:textFill>
              </w:rPr>
              <w:t>达标</w:t>
            </w:r>
          </w:p>
          <w:p>
            <w:pPr>
              <w:pStyle w:val="10"/>
              <w:spacing w:before="43"/>
              <w:ind w:left="246"/>
              <w:rPr>
                <w:color w:val="000000" w:themeColor="text1"/>
                <w:sz w:val="21"/>
                <w14:textFill>
                  <w14:solidFill>
                    <w14:schemeClr w14:val="tx1"/>
                  </w14:solidFill>
                </w14:textFill>
              </w:rPr>
            </w:pPr>
            <w:r>
              <w:rPr>
                <w:color w:val="000000" w:themeColor="text1"/>
                <w:spacing w:val="-1"/>
                <w:w w:val="95"/>
                <w:sz w:val="21"/>
                <w14:textFill>
                  <w14:solidFill>
                    <w14:schemeClr w14:val="tx1"/>
                  </w14:solidFill>
                </w14:textFill>
              </w:rPr>
              <w:t>情况</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177"/>
              <w:ind w:left="141"/>
              <w:rPr>
                <w:color w:val="000000" w:themeColor="text1"/>
                <w:sz w:val="21"/>
                <w14:textFill>
                  <w14:solidFill>
                    <w14:schemeClr w14:val="tx1"/>
                  </w14:solidFill>
                </w14:textFill>
              </w:rPr>
            </w:pPr>
            <w:r>
              <w:rPr>
                <w:color w:val="000000" w:themeColor="text1"/>
                <w:sz w:val="21"/>
                <w14:textFill>
                  <w14:solidFill>
                    <w14:schemeClr w14:val="tx1"/>
                  </w14:solidFill>
                </w14:textFill>
              </w:rPr>
              <w:t>监测值</w:t>
            </w:r>
          </w:p>
        </w:tc>
        <w:tc>
          <w:tcPr>
            <w:tcW w:w="936" w:type="dxa"/>
            <w:gridSpan w:val="2"/>
            <w:tcBorders>
              <w:top w:val="single" w:color="000000" w:sz="4" w:space="0"/>
              <w:left w:val="single" w:color="000000" w:sz="4" w:space="0"/>
              <w:bottom w:val="single" w:color="000000" w:sz="4" w:space="0"/>
            </w:tcBorders>
          </w:tcPr>
          <w:p>
            <w:pPr>
              <w:pStyle w:val="10"/>
              <w:spacing w:before="21"/>
              <w:ind w:left="243"/>
              <w:rPr>
                <w:color w:val="000000" w:themeColor="text1"/>
                <w:sz w:val="21"/>
                <w14:textFill>
                  <w14:solidFill>
                    <w14:schemeClr w14:val="tx1"/>
                  </w14:solidFill>
                </w14:textFill>
              </w:rPr>
            </w:pPr>
            <w:r>
              <w:rPr>
                <w:color w:val="000000" w:themeColor="text1"/>
                <w:spacing w:val="-1"/>
                <w:w w:val="95"/>
                <w:sz w:val="21"/>
                <w14:textFill>
                  <w14:solidFill>
                    <w14:schemeClr w14:val="tx1"/>
                  </w14:solidFill>
                </w14:textFill>
              </w:rPr>
              <w:t>达标</w:t>
            </w:r>
          </w:p>
          <w:p>
            <w:pPr>
              <w:pStyle w:val="10"/>
              <w:spacing w:before="43"/>
              <w:ind w:left="243"/>
              <w:rPr>
                <w:color w:val="000000" w:themeColor="text1"/>
                <w:sz w:val="21"/>
                <w14:textFill>
                  <w14:solidFill>
                    <w14:schemeClr w14:val="tx1"/>
                  </w14:solidFill>
                </w14:textFill>
              </w:rPr>
            </w:pPr>
            <w:r>
              <w:rPr>
                <w:color w:val="000000" w:themeColor="text1"/>
                <w:spacing w:val="-1"/>
                <w:w w:val="95"/>
                <w:sz w:val="21"/>
                <w14:textFill>
                  <w14:solidFill>
                    <w14:schemeClr w14:val="tx1"/>
                  </w14:solidFill>
                </w14:textFill>
              </w:rPr>
              <w:t>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63" w:type="dxa"/>
            <w:gridSpan w:val="2"/>
            <w:tcBorders>
              <w:top w:val="single" w:color="000000" w:sz="4" w:space="0"/>
              <w:bottom w:val="single" w:color="000000" w:sz="4" w:space="0"/>
              <w:right w:val="single" w:color="000000" w:sz="4" w:space="0"/>
            </w:tcBorders>
          </w:tcPr>
          <w:p>
            <w:pPr>
              <w:pStyle w:val="10"/>
              <w:spacing w:before="34"/>
              <w:ind w:left="45"/>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1</w:t>
            </w:r>
          </w:p>
        </w:tc>
        <w:tc>
          <w:tcPr>
            <w:tcW w:w="1736" w:type="dxa"/>
            <w:gridSpan w:val="3"/>
            <w:tcBorders>
              <w:top w:val="single" w:color="000000" w:sz="4" w:space="0"/>
              <w:left w:val="single" w:color="000000" w:sz="4" w:space="0"/>
              <w:bottom w:val="single" w:color="000000" w:sz="4" w:space="0"/>
              <w:right w:val="single" w:color="000000" w:sz="4" w:space="0"/>
            </w:tcBorders>
          </w:tcPr>
          <w:p>
            <w:pPr>
              <w:pStyle w:val="10"/>
              <w:spacing w:before="20"/>
              <w:ind w:left="450"/>
              <w:rPr>
                <w:color w:val="000000" w:themeColor="text1"/>
                <w:sz w:val="21"/>
                <w14:textFill>
                  <w14:solidFill>
                    <w14:schemeClr w14:val="tx1"/>
                  </w14:solidFill>
                </w14:textFill>
              </w:rPr>
            </w:pPr>
            <w:r>
              <w:rPr>
                <w:color w:val="000000" w:themeColor="text1"/>
                <w:sz w:val="21"/>
                <w14:textFill>
                  <w14:solidFill>
                    <w14:schemeClr w14:val="tx1"/>
                  </w14:solidFill>
                </w14:textFill>
              </w:rPr>
              <w:t>项目起点</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34"/>
              <w:ind w:left="330" w:right="31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57</w:t>
            </w:r>
          </w:p>
        </w:tc>
        <w:tc>
          <w:tcPr>
            <w:tcW w:w="911" w:type="dxa"/>
            <w:tcBorders>
              <w:top w:val="single" w:color="000000" w:sz="4" w:space="0"/>
              <w:left w:val="single" w:color="000000" w:sz="4" w:space="0"/>
              <w:bottom w:val="single" w:color="000000" w:sz="4" w:space="0"/>
              <w:right w:val="single" w:color="000000" w:sz="4" w:space="0"/>
            </w:tcBorders>
          </w:tcPr>
          <w:p>
            <w:pPr>
              <w:pStyle w:val="10"/>
              <w:spacing w:before="20"/>
              <w:ind w:right="234"/>
              <w:jc w:val="right"/>
              <w:rPr>
                <w:color w:val="000000" w:themeColor="text1"/>
                <w:sz w:val="21"/>
                <w14:textFill>
                  <w14:solidFill>
                    <w14:schemeClr w14:val="tx1"/>
                  </w14:solidFill>
                </w14:textFill>
              </w:rPr>
            </w:pPr>
            <w:r>
              <w:rPr>
                <w:color w:val="000000" w:themeColor="text1"/>
                <w:w w:val="95"/>
                <w:sz w:val="21"/>
                <w14:textFill>
                  <w14:solidFill>
                    <w14:schemeClr w14:val="tx1"/>
                  </w14:solidFill>
                </w14:textFill>
              </w:rPr>
              <w:t>达标</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34"/>
              <w:ind w:left="329" w:right="31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47</w:t>
            </w:r>
          </w:p>
        </w:tc>
        <w:tc>
          <w:tcPr>
            <w:tcW w:w="827" w:type="dxa"/>
            <w:gridSpan w:val="2"/>
            <w:tcBorders>
              <w:top w:val="single" w:color="000000" w:sz="4" w:space="0"/>
              <w:left w:val="single" w:color="000000" w:sz="4" w:space="0"/>
              <w:bottom w:val="single" w:color="000000" w:sz="4" w:space="0"/>
              <w:right w:val="single" w:color="000000" w:sz="4" w:space="0"/>
            </w:tcBorders>
          </w:tcPr>
          <w:p>
            <w:pPr>
              <w:pStyle w:val="10"/>
              <w:spacing w:before="20"/>
              <w:ind w:left="205"/>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c>
          <w:tcPr>
            <w:tcW w:w="997" w:type="dxa"/>
            <w:gridSpan w:val="2"/>
            <w:tcBorders>
              <w:top w:val="single" w:color="000000" w:sz="4" w:space="0"/>
              <w:left w:val="single" w:color="000000" w:sz="4" w:space="0"/>
              <w:bottom w:val="single" w:color="000000" w:sz="4" w:space="0"/>
              <w:right w:val="single" w:color="000000" w:sz="4" w:space="0"/>
            </w:tcBorders>
          </w:tcPr>
          <w:p>
            <w:pPr>
              <w:pStyle w:val="10"/>
              <w:spacing w:before="34"/>
              <w:ind w:left="374" w:right="36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55</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20"/>
              <w:ind w:left="246"/>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34"/>
              <w:ind w:left="331" w:right="31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47</w:t>
            </w:r>
          </w:p>
        </w:tc>
        <w:tc>
          <w:tcPr>
            <w:tcW w:w="936" w:type="dxa"/>
            <w:gridSpan w:val="2"/>
            <w:tcBorders>
              <w:top w:val="single" w:color="000000" w:sz="4" w:space="0"/>
              <w:left w:val="single" w:color="000000" w:sz="4" w:space="0"/>
              <w:bottom w:val="single" w:color="000000" w:sz="4" w:space="0"/>
            </w:tcBorders>
          </w:tcPr>
          <w:p>
            <w:pPr>
              <w:pStyle w:val="10"/>
              <w:spacing w:before="20"/>
              <w:ind w:left="243"/>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63" w:type="dxa"/>
            <w:gridSpan w:val="2"/>
            <w:tcBorders>
              <w:top w:val="single" w:color="000000" w:sz="4" w:space="0"/>
              <w:bottom w:val="single" w:color="000000" w:sz="4" w:space="0"/>
              <w:right w:val="single" w:color="000000" w:sz="4" w:space="0"/>
            </w:tcBorders>
          </w:tcPr>
          <w:p>
            <w:pPr>
              <w:pStyle w:val="10"/>
              <w:spacing w:before="34"/>
              <w:ind w:left="45"/>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2</w:t>
            </w:r>
          </w:p>
        </w:tc>
        <w:tc>
          <w:tcPr>
            <w:tcW w:w="1736" w:type="dxa"/>
            <w:gridSpan w:val="3"/>
            <w:tcBorders>
              <w:top w:val="single" w:color="000000" w:sz="4" w:space="0"/>
              <w:left w:val="single" w:color="000000" w:sz="4" w:space="0"/>
              <w:bottom w:val="single" w:color="000000" w:sz="4" w:space="0"/>
              <w:right w:val="single" w:color="000000" w:sz="4" w:space="0"/>
            </w:tcBorders>
          </w:tcPr>
          <w:p>
            <w:pPr>
              <w:pStyle w:val="10"/>
              <w:spacing w:before="20"/>
              <w:ind w:left="450"/>
              <w:rPr>
                <w:color w:val="000000" w:themeColor="text1"/>
                <w:sz w:val="21"/>
                <w14:textFill>
                  <w14:solidFill>
                    <w14:schemeClr w14:val="tx1"/>
                  </w14:solidFill>
                </w14:textFill>
              </w:rPr>
            </w:pPr>
            <w:r>
              <w:rPr>
                <w:color w:val="000000" w:themeColor="text1"/>
                <w:sz w:val="21"/>
                <w14:textFill>
                  <w14:solidFill>
                    <w14:schemeClr w14:val="tx1"/>
                  </w14:solidFill>
                </w14:textFill>
              </w:rPr>
              <w:t>茂县中学</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34"/>
              <w:ind w:left="330" w:right="31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44</w:t>
            </w:r>
          </w:p>
        </w:tc>
        <w:tc>
          <w:tcPr>
            <w:tcW w:w="911" w:type="dxa"/>
            <w:tcBorders>
              <w:top w:val="single" w:color="000000" w:sz="4" w:space="0"/>
              <w:left w:val="single" w:color="000000" w:sz="4" w:space="0"/>
              <w:bottom w:val="single" w:color="000000" w:sz="4" w:space="0"/>
              <w:right w:val="single" w:color="000000" w:sz="4" w:space="0"/>
            </w:tcBorders>
          </w:tcPr>
          <w:p>
            <w:pPr>
              <w:pStyle w:val="10"/>
              <w:spacing w:before="20"/>
              <w:ind w:right="234"/>
              <w:jc w:val="right"/>
              <w:rPr>
                <w:color w:val="000000" w:themeColor="text1"/>
                <w:sz w:val="21"/>
                <w14:textFill>
                  <w14:solidFill>
                    <w14:schemeClr w14:val="tx1"/>
                  </w14:solidFill>
                </w14:textFill>
              </w:rPr>
            </w:pPr>
            <w:r>
              <w:rPr>
                <w:color w:val="000000" w:themeColor="text1"/>
                <w:w w:val="95"/>
                <w:sz w:val="21"/>
                <w14:textFill>
                  <w14:solidFill>
                    <w14:schemeClr w14:val="tx1"/>
                  </w14:solidFill>
                </w14:textFill>
              </w:rPr>
              <w:t>达标</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34"/>
              <w:ind w:left="329" w:right="31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37</w:t>
            </w:r>
          </w:p>
        </w:tc>
        <w:tc>
          <w:tcPr>
            <w:tcW w:w="827" w:type="dxa"/>
            <w:gridSpan w:val="2"/>
            <w:tcBorders>
              <w:top w:val="single" w:color="000000" w:sz="4" w:space="0"/>
              <w:left w:val="single" w:color="000000" w:sz="4" w:space="0"/>
              <w:bottom w:val="single" w:color="000000" w:sz="4" w:space="0"/>
              <w:right w:val="single" w:color="000000" w:sz="4" w:space="0"/>
            </w:tcBorders>
          </w:tcPr>
          <w:p>
            <w:pPr>
              <w:pStyle w:val="10"/>
              <w:spacing w:before="20"/>
              <w:ind w:left="205"/>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c>
          <w:tcPr>
            <w:tcW w:w="997" w:type="dxa"/>
            <w:gridSpan w:val="2"/>
            <w:tcBorders>
              <w:top w:val="single" w:color="000000" w:sz="4" w:space="0"/>
              <w:left w:val="single" w:color="000000" w:sz="4" w:space="0"/>
              <w:bottom w:val="single" w:color="000000" w:sz="4" w:space="0"/>
              <w:right w:val="single" w:color="000000" w:sz="4" w:space="0"/>
            </w:tcBorders>
          </w:tcPr>
          <w:p>
            <w:pPr>
              <w:pStyle w:val="10"/>
              <w:spacing w:before="34"/>
              <w:ind w:left="374" w:right="36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50</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20"/>
              <w:ind w:left="246"/>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34"/>
              <w:ind w:left="331" w:right="31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38</w:t>
            </w:r>
          </w:p>
        </w:tc>
        <w:tc>
          <w:tcPr>
            <w:tcW w:w="936" w:type="dxa"/>
            <w:gridSpan w:val="2"/>
            <w:tcBorders>
              <w:top w:val="single" w:color="000000" w:sz="4" w:space="0"/>
              <w:left w:val="single" w:color="000000" w:sz="4" w:space="0"/>
              <w:bottom w:val="single" w:color="000000" w:sz="4" w:space="0"/>
            </w:tcBorders>
          </w:tcPr>
          <w:p>
            <w:pPr>
              <w:pStyle w:val="10"/>
              <w:spacing w:before="20"/>
              <w:ind w:left="243"/>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63" w:type="dxa"/>
            <w:gridSpan w:val="2"/>
            <w:tcBorders>
              <w:top w:val="single" w:color="000000" w:sz="4" w:space="0"/>
              <w:bottom w:val="single" w:color="000000" w:sz="4" w:space="0"/>
              <w:right w:val="single" w:color="000000" w:sz="4" w:space="0"/>
            </w:tcBorders>
          </w:tcPr>
          <w:p>
            <w:pPr>
              <w:pStyle w:val="10"/>
              <w:spacing w:before="36"/>
              <w:ind w:left="45"/>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3</w:t>
            </w:r>
          </w:p>
        </w:tc>
        <w:tc>
          <w:tcPr>
            <w:tcW w:w="1736" w:type="dxa"/>
            <w:gridSpan w:val="3"/>
            <w:tcBorders>
              <w:top w:val="single" w:color="000000" w:sz="4" w:space="0"/>
              <w:left w:val="single" w:color="000000" w:sz="4" w:space="0"/>
              <w:bottom w:val="single" w:color="000000" w:sz="4" w:space="0"/>
              <w:right w:val="single" w:color="000000" w:sz="4" w:space="0"/>
            </w:tcBorders>
          </w:tcPr>
          <w:p>
            <w:pPr>
              <w:pStyle w:val="10"/>
              <w:spacing w:before="20"/>
              <w:ind w:left="345"/>
              <w:rPr>
                <w:color w:val="000000" w:themeColor="text1"/>
                <w:sz w:val="21"/>
                <w14:textFill>
                  <w14:solidFill>
                    <w14:schemeClr w14:val="tx1"/>
                  </w14:solidFill>
                </w14:textFill>
              </w:rPr>
            </w:pPr>
            <w:r>
              <w:rPr>
                <w:color w:val="000000" w:themeColor="text1"/>
                <w:sz w:val="21"/>
                <w14:textFill>
                  <w14:solidFill>
                    <w14:schemeClr w14:val="tx1"/>
                  </w14:solidFill>
                </w14:textFill>
              </w:rPr>
              <w:t>茂县司法局</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36"/>
              <w:ind w:left="330" w:right="31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52</w:t>
            </w:r>
          </w:p>
        </w:tc>
        <w:tc>
          <w:tcPr>
            <w:tcW w:w="911" w:type="dxa"/>
            <w:tcBorders>
              <w:top w:val="single" w:color="000000" w:sz="4" w:space="0"/>
              <w:left w:val="single" w:color="000000" w:sz="4" w:space="0"/>
              <w:bottom w:val="single" w:color="000000" w:sz="4" w:space="0"/>
              <w:right w:val="single" w:color="000000" w:sz="4" w:space="0"/>
            </w:tcBorders>
          </w:tcPr>
          <w:p>
            <w:pPr>
              <w:pStyle w:val="10"/>
              <w:spacing w:before="22"/>
              <w:ind w:right="234"/>
              <w:jc w:val="right"/>
              <w:rPr>
                <w:color w:val="000000" w:themeColor="text1"/>
                <w:sz w:val="21"/>
                <w14:textFill>
                  <w14:solidFill>
                    <w14:schemeClr w14:val="tx1"/>
                  </w14:solidFill>
                </w14:textFill>
              </w:rPr>
            </w:pPr>
            <w:r>
              <w:rPr>
                <w:color w:val="000000" w:themeColor="text1"/>
                <w:w w:val="95"/>
                <w:sz w:val="21"/>
                <w14:textFill>
                  <w14:solidFill>
                    <w14:schemeClr w14:val="tx1"/>
                  </w14:solidFill>
                </w14:textFill>
              </w:rPr>
              <w:t>达标</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36"/>
              <w:ind w:left="329" w:right="31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44</w:t>
            </w:r>
          </w:p>
        </w:tc>
        <w:tc>
          <w:tcPr>
            <w:tcW w:w="827" w:type="dxa"/>
            <w:gridSpan w:val="2"/>
            <w:tcBorders>
              <w:top w:val="single" w:color="000000" w:sz="4" w:space="0"/>
              <w:left w:val="single" w:color="000000" w:sz="4" w:space="0"/>
              <w:bottom w:val="single" w:color="000000" w:sz="4" w:space="0"/>
              <w:right w:val="single" w:color="000000" w:sz="4" w:space="0"/>
            </w:tcBorders>
          </w:tcPr>
          <w:p>
            <w:pPr>
              <w:pStyle w:val="10"/>
              <w:spacing w:before="22"/>
              <w:ind w:left="205"/>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c>
          <w:tcPr>
            <w:tcW w:w="997" w:type="dxa"/>
            <w:gridSpan w:val="2"/>
            <w:tcBorders>
              <w:top w:val="single" w:color="000000" w:sz="4" w:space="0"/>
              <w:left w:val="single" w:color="000000" w:sz="4" w:space="0"/>
              <w:bottom w:val="single" w:color="000000" w:sz="4" w:space="0"/>
              <w:right w:val="single" w:color="000000" w:sz="4" w:space="0"/>
            </w:tcBorders>
          </w:tcPr>
          <w:p>
            <w:pPr>
              <w:pStyle w:val="10"/>
              <w:spacing w:before="36"/>
              <w:ind w:left="374" w:right="36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47</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22"/>
              <w:ind w:left="246"/>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36"/>
              <w:ind w:left="331" w:right="31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43</w:t>
            </w:r>
          </w:p>
        </w:tc>
        <w:tc>
          <w:tcPr>
            <w:tcW w:w="936" w:type="dxa"/>
            <w:gridSpan w:val="2"/>
            <w:tcBorders>
              <w:top w:val="single" w:color="000000" w:sz="4" w:space="0"/>
              <w:left w:val="single" w:color="000000" w:sz="4" w:space="0"/>
              <w:bottom w:val="single" w:color="000000" w:sz="4" w:space="0"/>
            </w:tcBorders>
          </w:tcPr>
          <w:p>
            <w:pPr>
              <w:pStyle w:val="10"/>
              <w:spacing w:before="22"/>
              <w:ind w:left="243"/>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63" w:type="dxa"/>
            <w:gridSpan w:val="2"/>
            <w:tcBorders>
              <w:top w:val="single" w:color="000000" w:sz="4" w:space="0"/>
              <w:bottom w:val="single" w:color="000000" w:sz="4" w:space="0"/>
              <w:right w:val="single" w:color="000000" w:sz="4" w:space="0"/>
            </w:tcBorders>
          </w:tcPr>
          <w:p>
            <w:pPr>
              <w:pStyle w:val="10"/>
              <w:spacing w:before="35"/>
              <w:ind w:left="45"/>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4</w:t>
            </w:r>
          </w:p>
        </w:tc>
        <w:tc>
          <w:tcPr>
            <w:tcW w:w="1736" w:type="dxa"/>
            <w:gridSpan w:val="3"/>
            <w:tcBorders>
              <w:top w:val="single" w:color="000000" w:sz="4" w:space="0"/>
              <w:left w:val="single" w:color="000000" w:sz="4" w:space="0"/>
              <w:bottom w:val="single" w:color="000000" w:sz="4" w:space="0"/>
              <w:right w:val="single" w:color="000000" w:sz="4" w:space="0"/>
            </w:tcBorders>
          </w:tcPr>
          <w:p>
            <w:pPr>
              <w:pStyle w:val="10"/>
              <w:spacing w:before="19"/>
              <w:ind w:left="239"/>
              <w:rPr>
                <w:color w:val="000000" w:themeColor="text1"/>
                <w:sz w:val="21"/>
                <w14:textFill>
                  <w14:solidFill>
                    <w14:schemeClr w14:val="tx1"/>
                  </w14:solidFill>
                </w14:textFill>
              </w:rPr>
            </w:pPr>
            <w:r>
              <w:rPr>
                <w:color w:val="000000" w:themeColor="text1"/>
                <w:sz w:val="21"/>
                <w14:textFill>
                  <w14:solidFill>
                    <w14:schemeClr w14:val="tx1"/>
                  </w14:solidFill>
                </w14:textFill>
              </w:rPr>
              <w:t>茂县春林医院</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35"/>
              <w:ind w:left="330" w:right="31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49</w:t>
            </w:r>
          </w:p>
        </w:tc>
        <w:tc>
          <w:tcPr>
            <w:tcW w:w="911" w:type="dxa"/>
            <w:tcBorders>
              <w:top w:val="single" w:color="000000" w:sz="4" w:space="0"/>
              <w:left w:val="single" w:color="000000" w:sz="4" w:space="0"/>
              <w:bottom w:val="single" w:color="000000" w:sz="4" w:space="0"/>
              <w:right w:val="single" w:color="000000" w:sz="4" w:space="0"/>
            </w:tcBorders>
          </w:tcPr>
          <w:p>
            <w:pPr>
              <w:pStyle w:val="10"/>
              <w:spacing w:before="22"/>
              <w:ind w:right="234"/>
              <w:jc w:val="right"/>
              <w:rPr>
                <w:color w:val="000000" w:themeColor="text1"/>
                <w:sz w:val="21"/>
                <w14:textFill>
                  <w14:solidFill>
                    <w14:schemeClr w14:val="tx1"/>
                  </w14:solidFill>
                </w14:textFill>
              </w:rPr>
            </w:pPr>
            <w:r>
              <w:rPr>
                <w:color w:val="000000" w:themeColor="text1"/>
                <w:w w:val="95"/>
                <w:sz w:val="21"/>
                <w14:textFill>
                  <w14:solidFill>
                    <w14:schemeClr w14:val="tx1"/>
                  </w14:solidFill>
                </w14:textFill>
              </w:rPr>
              <w:t>达标</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35"/>
              <w:ind w:left="329" w:right="31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44</w:t>
            </w:r>
          </w:p>
        </w:tc>
        <w:tc>
          <w:tcPr>
            <w:tcW w:w="827" w:type="dxa"/>
            <w:gridSpan w:val="2"/>
            <w:tcBorders>
              <w:top w:val="single" w:color="000000" w:sz="4" w:space="0"/>
              <w:left w:val="single" w:color="000000" w:sz="4" w:space="0"/>
              <w:bottom w:val="single" w:color="000000" w:sz="4" w:space="0"/>
              <w:right w:val="single" w:color="000000" w:sz="4" w:space="0"/>
            </w:tcBorders>
          </w:tcPr>
          <w:p>
            <w:pPr>
              <w:pStyle w:val="10"/>
              <w:spacing w:before="22"/>
              <w:ind w:left="205"/>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c>
          <w:tcPr>
            <w:tcW w:w="997" w:type="dxa"/>
            <w:gridSpan w:val="2"/>
            <w:tcBorders>
              <w:top w:val="single" w:color="000000" w:sz="4" w:space="0"/>
              <w:left w:val="single" w:color="000000" w:sz="4" w:space="0"/>
              <w:bottom w:val="single" w:color="000000" w:sz="4" w:space="0"/>
              <w:right w:val="single" w:color="000000" w:sz="4" w:space="0"/>
            </w:tcBorders>
          </w:tcPr>
          <w:p>
            <w:pPr>
              <w:pStyle w:val="10"/>
              <w:spacing w:before="35"/>
              <w:ind w:left="374" w:right="36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46</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22"/>
              <w:ind w:left="246"/>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c>
          <w:tcPr>
            <w:tcW w:w="911" w:type="dxa"/>
            <w:gridSpan w:val="2"/>
            <w:tcBorders>
              <w:top w:val="single" w:color="000000" w:sz="4" w:space="0"/>
              <w:left w:val="single" w:color="000000" w:sz="4" w:space="0"/>
              <w:bottom w:val="single" w:color="000000" w:sz="4" w:space="0"/>
              <w:right w:val="single" w:color="000000" w:sz="4" w:space="0"/>
            </w:tcBorders>
          </w:tcPr>
          <w:p>
            <w:pPr>
              <w:pStyle w:val="10"/>
              <w:spacing w:before="35"/>
              <w:ind w:left="331" w:right="31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44</w:t>
            </w:r>
          </w:p>
        </w:tc>
        <w:tc>
          <w:tcPr>
            <w:tcW w:w="936" w:type="dxa"/>
            <w:gridSpan w:val="2"/>
            <w:tcBorders>
              <w:top w:val="single" w:color="000000" w:sz="4" w:space="0"/>
              <w:left w:val="single" w:color="000000" w:sz="4" w:space="0"/>
              <w:bottom w:val="single" w:color="000000" w:sz="4" w:space="0"/>
            </w:tcBorders>
          </w:tcPr>
          <w:p>
            <w:pPr>
              <w:pStyle w:val="10"/>
              <w:spacing w:before="22"/>
              <w:ind w:left="243"/>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3" w:hRule="atLeast"/>
        </w:trPr>
        <w:tc>
          <w:tcPr>
            <w:tcW w:w="9614" w:type="dxa"/>
            <w:gridSpan w:val="20"/>
            <w:tcBorders>
              <w:top w:val="single" w:color="000000" w:sz="4" w:space="0"/>
            </w:tcBorders>
          </w:tcPr>
          <w:p>
            <w:pPr>
              <w:pStyle w:val="10"/>
              <w:spacing w:before="80"/>
              <w:ind w:left="495"/>
              <w:rPr>
                <w:color w:val="000000" w:themeColor="text1"/>
                <w:sz w:val="24"/>
                <w14:textFill>
                  <w14:solidFill>
                    <w14:schemeClr w14:val="tx1"/>
                  </w14:solidFill>
                </w14:textFill>
              </w:rPr>
            </w:pPr>
            <w:r>
              <w:rPr>
                <w:color w:val="000000" w:themeColor="text1"/>
                <w:spacing w:val="-20"/>
                <w:sz w:val="24"/>
                <w14:textFill>
                  <w14:solidFill>
                    <w14:schemeClr w14:val="tx1"/>
                  </w14:solidFill>
                </w14:textFill>
              </w:rPr>
              <w:t xml:space="preserve">由表 </w:t>
            </w:r>
            <w:r>
              <w:rPr>
                <w:rFonts w:ascii="Times New Roman" w:eastAsia="Times New Roman"/>
                <w:color w:val="000000" w:themeColor="text1"/>
                <w:sz w:val="24"/>
                <w14:textFill>
                  <w14:solidFill>
                    <w14:schemeClr w14:val="tx1"/>
                  </w14:solidFill>
                </w14:textFill>
              </w:rPr>
              <w:t xml:space="preserve">3-5 </w:t>
            </w:r>
            <w:r>
              <w:rPr>
                <w:color w:val="000000" w:themeColor="text1"/>
                <w:spacing w:val="-15"/>
                <w:sz w:val="24"/>
                <w14:textFill>
                  <w14:solidFill>
                    <w14:schemeClr w14:val="tx1"/>
                  </w14:solidFill>
                </w14:textFill>
              </w:rPr>
              <w:t>可见，在项目所在地昼间和夜间场界噪声监测中，监测点噪声监测值均达到《声</w:t>
            </w:r>
          </w:p>
          <w:p>
            <w:pPr>
              <w:pStyle w:val="10"/>
              <w:spacing w:line="470" w:lineRule="atLeast"/>
              <w:ind w:left="495" w:right="4047" w:hanging="468"/>
              <w:rPr>
                <w:color w:val="000000" w:themeColor="text1"/>
                <w:sz w:val="24"/>
                <w14:textFill>
                  <w14:solidFill>
                    <w14:schemeClr w14:val="tx1"/>
                  </w14:solidFill>
                </w14:textFill>
              </w:rPr>
            </w:pPr>
            <w:r>
              <w:rPr>
                <w:color w:val="000000" w:themeColor="text1"/>
                <w:sz w:val="24"/>
                <w14:textFill>
                  <w14:solidFill>
                    <w14:schemeClr w14:val="tx1"/>
                  </w14:solidFill>
                </w14:textFill>
              </w:rPr>
              <w:t>环境质量标准》（</w:t>
            </w:r>
            <w:r>
              <w:rPr>
                <w:rFonts w:ascii="Times New Roman" w:eastAsia="Times New Roman"/>
                <w:color w:val="000000" w:themeColor="text1"/>
                <w:sz w:val="24"/>
                <w14:textFill>
                  <w14:solidFill>
                    <w14:schemeClr w14:val="tx1"/>
                  </w14:solidFill>
                </w14:textFill>
              </w:rPr>
              <w:t>GB3096-2008</w:t>
            </w:r>
            <w:r>
              <w:rPr>
                <w:color w:val="000000" w:themeColor="text1"/>
                <w:sz w:val="24"/>
                <w14:textFill>
                  <w14:solidFill>
                    <w14:schemeClr w14:val="tx1"/>
                  </w14:solidFill>
                </w14:textFill>
              </w:rPr>
              <w:t xml:space="preserve">）中 </w:t>
            </w:r>
            <w:r>
              <w:rPr>
                <w:rFonts w:ascii="Times New Roman" w:eastAsia="Times New Roman"/>
                <w:color w:val="000000" w:themeColor="text1"/>
                <w:sz w:val="24"/>
                <w14:textFill>
                  <w14:solidFill>
                    <w14:schemeClr w14:val="tx1"/>
                  </w14:solidFill>
                </w14:textFill>
              </w:rPr>
              <w:t xml:space="preserve">2 </w:t>
            </w:r>
            <w:r>
              <w:rPr>
                <w:color w:val="000000" w:themeColor="text1"/>
                <w:sz w:val="24"/>
                <w14:textFill>
                  <w14:solidFill>
                    <w14:schemeClr w14:val="tx1"/>
                  </w14:solidFill>
                </w14:textFill>
              </w:rPr>
              <w:t>类标准要求。综上所述，项目所在地声环境质量较好。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9" w:hRule="atLeast"/>
        </w:trPr>
        <w:tc>
          <w:tcPr>
            <w:tcW w:w="9614" w:type="dxa"/>
            <w:gridSpan w:val="20"/>
            <w:tcBorders>
              <w:bottom w:val="nil"/>
            </w:tcBorders>
          </w:tcPr>
          <w:p>
            <w:pPr>
              <w:pStyle w:val="10"/>
              <w:spacing w:before="133"/>
              <w:ind w:left="27"/>
              <w:rPr>
                <w:rFonts w:hint="eastAsia" w:ascii="黑体" w:eastAsia="黑体"/>
                <w:color w:val="000000" w:themeColor="text1"/>
                <w:sz w:val="28"/>
                <w14:textFill>
                  <w14:solidFill>
                    <w14:schemeClr w14:val="tx1"/>
                  </w14:solidFill>
                </w14:textFill>
              </w:rPr>
            </w:pPr>
            <w:r>
              <w:rPr>
                <w:rFonts w:hint="eastAsia" w:ascii="黑体" w:eastAsia="黑体"/>
                <w:color w:val="000000" w:themeColor="text1"/>
                <w:sz w:val="28"/>
                <w:shd w:val="clear" w:color="auto" w:fill="D9D9D9"/>
                <w14:textFill>
                  <w14:solidFill>
                    <w14:schemeClr w14:val="tx1"/>
                  </w14:solidFill>
                </w14:textFill>
              </w:rPr>
              <w:t>主要环境保护目标：</w:t>
            </w:r>
          </w:p>
          <w:p>
            <w:pPr>
              <w:pStyle w:val="10"/>
              <w:spacing w:before="214"/>
              <w:ind w:left="507"/>
              <w:rPr>
                <w:color w:val="000000" w:themeColor="text1"/>
                <w:sz w:val="24"/>
                <w14:textFill>
                  <w14:solidFill>
                    <w14:schemeClr w14:val="tx1"/>
                  </w14:solidFill>
                </w14:textFill>
              </w:rPr>
            </w:pPr>
            <w:r>
              <w:rPr>
                <w:color w:val="000000" w:themeColor="text1"/>
                <w:sz w:val="24"/>
                <w14:textFill>
                  <w14:solidFill>
                    <w14:schemeClr w14:val="tx1"/>
                  </w14:solidFill>
                </w14:textFill>
              </w:rPr>
              <w:t>根据本项目排污特点和外环境现状特征，确定环境保护目标如下：</w:t>
            </w:r>
          </w:p>
          <w:p>
            <w:pPr>
              <w:pStyle w:val="10"/>
              <w:spacing w:before="161" w:line="364" w:lineRule="auto"/>
              <w:ind w:left="27" w:right="10" w:firstLine="480"/>
              <w:rPr>
                <w:color w:val="000000" w:themeColor="text1"/>
                <w:sz w:val="24"/>
                <w14:textFill>
                  <w14:solidFill>
                    <w14:schemeClr w14:val="tx1"/>
                  </w14:solidFill>
                </w14:textFill>
              </w:rPr>
            </w:pPr>
            <w:r>
              <w:rPr>
                <w:rFonts w:hint="eastAsia" w:ascii="黑体" w:eastAsia="黑体"/>
                <w:color w:val="000000" w:themeColor="text1"/>
                <w:sz w:val="24"/>
                <w:shd w:val="clear" w:color="auto" w:fill="D9D9D9"/>
                <w14:textFill>
                  <w14:solidFill>
                    <w14:schemeClr w14:val="tx1"/>
                  </w14:solidFill>
                </w14:textFill>
              </w:rPr>
              <w:t>大气环境：</w:t>
            </w:r>
            <w:r>
              <w:rPr>
                <w:color w:val="000000" w:themeColor="text1"/>
                <w:sz w:val="24"/>
                <w14:textFill>
                  <w14:solidFill>
                    <w14:schemeClr w14:val="tx1"/>
                  </w14:solidFill>
                </w14:textFill>
              </w:rPr>
              <w:t>以周边居民为保护目标， 维持该地区的环境空气质量满足《环境空气质量标准》（</w:t>
            </w:r>
            <w:r>
              <w:rPr>
                <w:rFonts w:ascii="Times New Roman" w:eastAsia="Times New Roman"/>
                <w:color w:val="000000" w:themeColor="text1"/>
                <w:sz w:val="24"/>
                <w14:textFill>
                  <w14:solidFill>
                    <w14:schemeClr w14:val="tx1"/>
                  </w14:solidFill>
                </w14:textFill>
              </w:rPr>
              <w:t>GB3095-2012</w:t>
            </w:r>
            <w:r>
              <w:rPr>
                <w:color w:val="000000" w:themeColor="text1"/>
                <w:sz w:val="24"/>
                <w14:textFill>
                  <w14:solidFill>
                    <w14:schemeClr w14:val="tx1"/>
                  </w14:solidFill>
                </w14:textFill>
              </w:rPr>
              <w:t>）二级标准。</w:t>
            </w:r>
          </w:p>
          <w:p>
            <w:pPr>
              <w:pStyle w:val="10"/>
              <w:spacing w:before="1" w:line="364" w:lineRule="auto"/>
              <w:ind w:left="27" w:right="10" w:firstLine="480"/>
              <w:rPr>
                <w:color w:val="000000" w:themeColor="text1"/>
                <w:sz w:val="24"/>
                <w14:textFill>
                  <w14:solidFill>
                    <w14:schemeClr w14:val="tx1"/>
                  </w14:solidFill>
                </w14:textFill>
              </w:rPr>
            </w:pPr>
            <w:r>
              <w:rPr>
                <w:rFonts w:hint="eastAsia" w:ascii="黑体" w:hAnsi="黑体" w:eastAsia="黑体"/>
                <w:color w:val="000000" w:themeColor="text1"/>
                <w:spacing w:val="-6"/>
                <w:sz w:val="24"/>
                <w:shd w:val="clear" w:color="auto" w:fill="D9D9D9"/>
                <w14:textFill>
                  <w14:solidFill>
                    <w14:schemeClr w14:val="tx1"/>
                  </w14:solidFill>
                </w14:textFill>
              </w:rPr>
              <w:t>地表水：</w:t>
            </w:r>
            <w:r>
              <w:rPr>
                <w:color w:val="000000" w:themeColor="text1"/>
                <w:spacing w:val="-2"/>
                <w:sz w:val="24"/>
                <w14:textFill>
                  <w14:solidFill>
                    <w14:schemeClr w14:val="tx1"/>
                  </w14:solidFill>
                </w14:textFill>
              </w:rPr>
              <w:t>不因本项目的实施而改变项目位置附近地表水评价阶段现有的水体功能，评价</w:t>
            </w:r>
            <w:r>
              <w:rPr>
                <w:color w:val="000000" w:themeColor="text1"/>
                <w:sz w:val="24"/>
                <w14:textFill>
                  <w14:solidFill>
                    <w14:schemeClr w14:val="tx1"/>
                  </w14:solidFill>
                </w14:textFill>
              </w:rPr>
              <w:t>河段水体水质应满足《地表水环境质量标准》（</w:t>
            </w:r>
            <w:r>
              <w:rPr>
                <w:rFonts w:ascii="Times New Roman" w:hAnsi="Times New Roman" w:eastAsia="Times New Roman"/>
                <w:color w:val="000000" w:themeColor="text1"/>
                <w:sz w:val="24"/>
                <w14:textFill>
                  <w14:solidFill>
                    <w14:schemeClr w14:val="tx1"/>
                  </w14:solidFill>
                </w14:textFill>
              </w:rPr>
              <w:t>GB3832-2002</w:t>
            </w:r>
            <w:r>
              <w:rPr>
                <w:color w:val="000000" w:themeColor="text1"/>
                <w:sz w:val="24"/>
                <w14:textFill>
                  <w14:solidFill>
                    <w14:schemeClr w14:val="tx1"/>
                  </w14:solidFill>
                </w14:textFill>
              </w:rPr>
              <w:t>）中Ⅲ类标准限值要求。</w:t>
            </w:r>
          </w:p>
          <w:p>
            <w:pPr>
              <w:pStyle w:val="10"/>
              <w:spacing w:before="1" w:line="364" w:lineRule="auto"/>
              <w:ind w:left="27" w:right="10" w:firstLine="480"/>
              <w:rPr>
                <w:color w:val="000000" w:themeColor="text1"/>
                <w:sz w:val="24"/>
                <w14:textFill>
                  <w14:solidFill>
                    <w14:schemeClr w14:val="tx1"/>
                  </w14:solidFill>
                </w14:textFill>
              </w:rPr>
            </w:pPr>
            <w:r>
              <w:rPr>
                <w:rFonts w:hint="eastAsia" w:ascii="黑体" w:eastAsia="黑体"/>
                <w:color w:val="000000" w:themeColor="text1"/>
                <w:spacing w:val="-20"/>
                <w:sz w:val="24"/>
                <w:shd w:val="clear" w:color="auto" w:fill="D9D9D9"/>
                <w14:textFill>
                  <w14:solidFill>
                    <w14:schemeClr w14:val="tx1"/>
                  </w14:solidFill>
                </w14:textFill>
              </w:rPr>
              <w:t>声环境：</w:t>
            </w:r>
            <w:r>
              <w:rPr>
                <w:color w:val="000000" w:themeColor="text1"/>
                <w:spacing w:val="-4"/>
                <w:sz w:val="24"/>
                <w14:textFill>
                  <w14:solidFill>
                    <w14:schemeClr w14:val="tx1"/>
                  </w14:solidFill>
                </w14:textFill>
              </w:rPr>
              <w:t xml:space="preserve">声环境保护目标为以管网沿线为中心 </w:t>
            </w:r>
            <w:r>
              <w:rPr>
                <w:rFonts w:ascii="Times New Roman" w:eastAsia="Times New Roman"/>
                <w:color w:val="000000" w:themeColor="text1"/>
                <w:sz w:val="24"/>
                <w14:textFill>
                  <w14:solidFill>
                    <w14:schemeClr w14:val="tx1"/>
                  </w14:solidFill>
                </w14:textFill>
              </w:rPr>
              <w:t xml:space="preserve">200m </w:t>
            </w:r>
            <w:r>
              <w:rPr>
                <w:color w:val="000000" w:themeColor="text1"/>
                <w:spacing w:val="-13"/>
                <w:sz w:val="24"/>
                <w14:textFill>
                  <w14:solidFill>
                    <w14:schemeClr w14:val="tx1"/>
                  </w14:solidFill>
                </w14:textFill>
              </w:rPr>
              <w:t>范围内的声环境敏感区，应符合《声</w:t>
            </w:r>
            <w:r>
              <w:rPr>
                <w:color w:val="000000" w:themeColor="text1"/>
                <w:sz w:val="24"/>
                <w14:textFill>
                  <w14:solidFill>
                    <w14:schemeClr w14:val="tx1"/>
                  </w14:solidFill>
                </w14:textFill>
              </w:rPr>
              <w:t>环境质量标准》（</w:t>
            </w:r>
            <w:r>
              <w:rPr>
                <w:rFonts w:ascii="Times New Roman" w:eastAsia="Times New Roman"/>
                <w:color w:val="000000" w:themeColor="text1"/>
                <w:sz w:val="24"/>
                <w14:textFill>
                  <w14:solidFill>
                    <w14:schemeClr w14:val="tx1"/>
                  </w14:solidFill>
                </w14:textFill>
              </w:rPr>
              <w:t>GB3096-2008</w:t>
            </w:r>
            <w:r>
              <w:rPr>
                <w:color w:val="000000" w:themeColor="text1"/>
                <w:sz w:val="24"/>
                <w14:textFill>
                  <w14:solidFill>
                    <w14:schemeClr w14:val="tx1"/>
                  </w14:solidFill>
                </w14:textFill>
              </w:rPr>
              <w:t>）</w:t>
            </w:r>
            <w:r>
              <w:rPr>
                <w:color w:val="000000" w:themeColor="text1"/>
                <w:spacing w:val="-31"/>
                <w:sz w:val="24"/>
                <w14:textFill>
                  <w14:solidFill>
                    <w14:schemeClr w14:val="tx1"/>
                  </w14:solidFill>
                </w14:textFill>
              </w:rPr>
              <w:t xml:space="preserve">中 </w:t>
            </w:r>
            <w:r>
              <w:rPr>
                <w:rFonts w:ascii="Times New Roman" w:eastAsia="Times New Roman"/>
                <w:color w:val="000000" w:themeColor="text1"/>
                <w:sz w:val="24"/>
                <w14:textFill>
                  <w14:solidFill>
                    <w14:schemeClr w14:val="tx1"/>
                  </w14:solidFill>
                </w14:textFill>
              </w:rPr>
              <w:t xml:space="preserve">2 </w:t>
            </w:r>
            <w:r>
              <w:rPr>
                <w:color w:val="000000" w:themeColor="text1"/>
                <w:sz w:val="24"/>
                <w14:textFill>
                  <w14:solidFill>
                    <w14:schemeClr w14:val="tx1"/>
                  </w14:solidFill>
                </w14:textFill>
              </w:rPr>
              <w:t>类标准。</w:t>
            </w:r>
          </w:p>
          <w:p>
            <w:pPr>
              <w:pStyle w:val="10"/>
              <w:spacing w:before="1"/>
              <w:ind w:left="507"/>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本项目主要环境保护目标见表 </w:t>
            </w:r>
            <w:r>
              <w:rPr>
                <w:rFonts w:ascii="Times New Roman" w:eastAsia="Times New Roman"/>
                <w:color w:val="000000" w:themeColor="text1"/>
                <w:sz w:val="24"/>
                <w14:textFill>
                  <w14:solidFill>
                    <w14:schemeClr w14:val="tx1"/>
                  </w14:solidFill>
                </w14:textFill>
              </w:rPr>
              <w:t>3-1</w:t>
            </w:r>
            <w:r>
              <w:rPr>
                <w:color w:val="000000" w:themeColor="text1"/>
                <w:sz w:val="24"/>
                <w14:textFill>
                  <w14:solidFill>
                    <w14:schemeClr w14:val="tx1"/>
                  </w14:solidFill>
                </w14:textFill>
              </w:rPr>
              <w:t>。</w:t>
            </w:r>
          </w:p>
          <w:p>
            <w:pPr>
              <w:pStyle w:val="10"/>
              <w:tabs>
                <w:tab w:val="left" w:pos="766"/>
              </w:tabs>
              <w:spacing w:before="99"/>
              <w:ind w:left="12"/>
              <w:jc w:val="center"/>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表</w:t>
            </w:r>
            <w:r>
              <w:rPr>
                <w:rFonts w:hint="eastAsia" w:ascii="黑体" w:eastAsia="黑体"/>
                <w:color w:val="000000" w:themeColor="text1"/>
                <w:spacing w:val="-54"/>
                <w:sz w:val="21"/>
                <w14:textFill>
                  <w14:solidFill>
                    <w14:schemeClr w14:val="tx1"/>
                  </w14:solidFill>
                </w14:textFill>
              </w:rPr>
              <w:t xml:space="preserve"> </w:t>
            </w:r>
            <w:r>
              <w:rPr>
                <w:rFonts w:ascii="Times New Roman" w:eastAsia="Times New Roman"/>
                <w:color w:val="000000" w:themeColor="text1"/>
                <w:sz w:val="21"/>
                <w14:textFill>
                  <w14:solidFill>
                    <w14:schemeClr w14:val="tx1"/>
                  </w14:solidFill>
                </w14:textFill>
              </w:rPr>
              <w:t>3-1</w:t>
            </w:r>
            <w:r>
              <w:rPr>
                <w:rFonts w:ascii="Times New Roman" w:eastAsia="Times New Roman"/>
                <w:color w:val="000000" w:themeColor="text1"/>
                <w:sz w:val="21"/>
                <w14:textFill>
                  <w14:solidFill>
                    <w14:schemeClr w14:val="tx1"/>
                  </w14:solidFill>
                </w14:textFill>
              </w:rPr>
              <w:tab/>
            </w:r>
            <w:r>
              <w:rPr>
                <w:rFonts w:hint="eastAsia" w:ascii="黑体" w:eastAsia="黑体"/>
                <w:color w:val="000000" w:themeColor="text1"/>
                <w:sz w:val="21"/>
                <w14:textFill>
                  <w14:solidFill>
                    <w14:schemeClr w14:val="tx1"/>
                  </w14:solidFill>
                </w14:textFill>
              </w:rPr>
              <w:t>项目主要环境保护目标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228" w:type="dxa"/>
            <w:vMerge w:val="restart"/>
            <w:tcBorders>
              <w:top w:val="nil"/>
            </w:tcBorders>
          </w:tcPr>
          <w:p>
            <w:pPr>
              <w:pStyle w:val="10"/>
              <w:rPr>
                <w:rFonts w:ascii="Times New Roman"/>
                <w:color w:val="000000" w:themeColor="text1"/>
                <w:sz w:val="22"/>
                <w14:textFill>
                  <w14:solidFill>
                    <w14:schemeClr w14:val="tx1"/>
                  </w14:solidFill>
                </w14:textFill>
              </w:rPr>
            </w:pPr>
          </w:p>
        </w:tc>
        <w:tc>
          <w:tcPr>
            <w:tcW w:w="504" w:type="dxa"/>
            <w:gridSpan w:val="2"/>
            <w:shd w:val="clear" w:color="auto" w:fill="D5D5D5"/>
          </w:tcPr>
          <w:p>
            <w:pPr>
              <w:pStyle w:val="10"/>
              <w:spacing w:before="176"/>
              <w:ind w:left="41"/>
              <w:rPr>
                <w:color w:val="000000" w:themeColor="text1"/>
                <w:sz w:val="21"/>
                <w14:textFill>
                  <w14:solidFill>
                    <w14:schemeClr w14:val="tx1"/>
                  </w14:solidFill>
                </w14:textFill>
              </w:rPr>
            </w:pPr>
            <w:r>
              <w:rPr>
                <w:color w:val="000000" w:themeColor="text1"/>
                <w:sz w:val="21"/>
                <w14:textFill>
                  <w14:solidFill>
                    <w14:schemeClr w14:val="tx1"/>
                  </w14:solidFill>
                </w14:textFill>
              </w:rPr>
              <w:t>序号</w:t>
            </w:r>
          </w:p>
        </w:tc>
        <w:tc>
          <w:tcPr>
            <w:tcW w:w="900" w:type="dxa"/>
            <w:shd w:val="clear" w:color="auto" w:fill="D5D5D5"/>
          </w:tcPr>
          <w:p>
            <w:pPr>
              <w:pStyle w:val="10"/>
              <w:spacing w:before="176"/>
              <w:ind w:left="238"/>
              <w:rPr>
                <w:color w:val="000000" w:themeColor="text1"/>
                <w:sz w:val="21"/>
                <w14:textFill>
                  <w14:solidFill>
                    <w14:schemeClr w14:val="tx1"/>
                  </w14:solidFill>
                </w14:textFill>
              </w:rPr>
            </w:pPr>
            <w:r>
              <w:rPr>
                <w:color w:val="000000" w:themeColor="text1"/>
                <w:sz w:val="21"/>
                <w14:textFill>
                  <w14:solidFill>
                    <w14:schemeClr w14:val="tx1"/>
                  </w14:solidFill>
                </w14:textFill>
              </w:rPr>
              <w:t>要素</w:t>
            </w:r>
          </w:p>
        </w:tc>
        <w:tc>
          <w:tcPr>
            <w:tcW w:w="1345" w:type="dxa"/>
            <w:gridSpan w:val="2"/>
            <w:shd w:val="clear" w:color="auto" w:fill="D5D5D5"/>
          </w:tcPr>
          <w:p>
            <w:pPr>
              <w:pStyle w:val="10"/>
              <w:spacing w:before="176"/>
              <w:ind w:left="147"/>
              <w:rPr>
                <w:color w:val="000000" w:themeColor="text1"/>
                <w:sz w:val="21"/>
                <w14:textFill>
                  <w14:solidFill>
                    <w14:schemeClr w14:val="tx1"/>
                  </w14:solidFill>
                </w14:textFill>
              </w:rPr>
            </w:pPr>
            <w:r>
              <w:rPr>
                <w:color w:val="000000" w:themeColor="text1"/>
                <w:sz w:val="21"/>
                <w14:textFill>
                  <w14:solidFill>
                    <w14:schemeClr w14:val="tx1"/>
                  </w14:solidFill>
                </w14:textFill>
              </w:rPr>
              <w:t>敏感点名称</w:t>
            </w:r>
          </w:p>
        </w:tc>
        <w:tc>
          <w:tcPr>
            <w:tcW w:w="1320" w:type="dxa"/>
            <w:gridSpan w:val="3"/>
            <w:shd w:val="clear" w:color="auto" w:fill="D5D5D5"/>
          </w:tcPr>
          <w:p>
            <w:pPr>
              <w:pStyle w:val="10"/>
              <w:spacing w:before="176"/>
              <w:ind w:left="1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方向</w:t>
            </w:r>
          </w:p>
        </w:tc>
        <w:tc>
          <w:tcPr>
            <w:tcW w:w="1271" w:type="dxa"/>
            <w:gridSpan w:val="2"/>
            <w:shd w:val="clear" w:color="auto" w:fill="D5D5D5"/>
          </w:tcPr>
          <w:p>
            <w:pPr>
              <w:pStyle w:val="10"/>
              <w:spacing w:before="20"/>
              <w:ind w:left="88" w:right="7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距管道中心</w:t>
            </w:r>
          </w:p>
          <w:p>
            <w:pPr>
              <w:pStyle w:val="10"/>
              <w:spacing w:before="43"/>
              <w:ind w:left="88" w:right="7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线（</w:t>
            </w:r>
            <w:r>
              <w:rPr>
                <w:rFonts w:ascii="Times New Roman" w:eastAsia="Times New Roman"/>
                <w:color w:val="000000" w:themeColor="text1"/>
                <w:sz w:val="21"/>
                <w14:textFill>
                  <w14:solidFill>
                    <w14:schemeClr w14:val="tx1"/>
                  </w14:solidFill>
                </w14:textFill>
              </w:rPr>
              <w:t>m</w:t>
            </w:r>
            <w:r>
              <w:rPr>
                <w:color w:val="000000" w:themeColor="text1"/>
                <w:sz w:val="21"/>
                <w14:textFill>
                  <w14:solidFill>
                    <w14:schemeClr w14:val="tx1"/>
                  </w14:solidFill>
                </w14:textFill>
              </w:rPr>
              <w:t>）</w:t>
            </w:r>
          </w:p>
        </w:tc>
        <w:tc>
          <w:tcPr>
            <w:tcW w:w="707" w:type="dxa"/>
            <w:gridSpan w:val="2"/>
            <w:shd w:val="clear" w:color="auto" w:fill="D5D5D5"/>
          </w:tcPr>
          <w:p>
            <w:pPr>
              <w:pStyle w:val="10"/>
              <w:spacing w:before="20"/>
              <w:ind w:left="142"/>
              <w:rPr>
                <w:color w:val="000000" w:themeColor="text1"/>
                <w:sz w:val="21"/>
                <w14:textFill>
                  <w14:solidFill>
                    <w14:schemeClr w14:val="tx1"/>
                  </w14:solidFill>
                </w14:textFill>
              </w:rPr>
            </w:pPr>
            <w:r>
              <w:rPr>
                <w:color w:val="000000" w:themeColor="text1"/>
                <w:sz w:val="21"/>
                <w14:textFill>
                  <w14:solidFill>
                    <w14:schemeClr w14:val="tx1"/>
                  </w14:solidFill>
                </w14:textFill>
              </w:rPr>
              <w:t>高差</w:t>
            </w:r>
          </w:p>
          <w:p>
            <w:pPr>
              <w:pStyle w:val="10"/>
              <w:spacing w:before="43"/>
              <w:ind w:left="60"/>
              <w:rPr>
                <w:color w:val="000000" w:themeColor="text1"/>
                <w:sz w:val="21"/>
                <w14:textFill>
                  <w14:solidFill>
                    <w14:schemeClr w14:val="tx1"/>
                  </w14:solidFill>
                </w14:textFill>
              </w:rPr>
            </w:pP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m</w:t>
            </w:r>
            <w:r>
              <w:rPr>
                <w:color w:val="000000" w:themeColor="text1"/>
                <w:sz w:val="21"/>
                <w14:textFill>
                  <w14:solidFill>
                    <w14:schemeClr w14:val="tx1"/>
                  </w14:solidFill>
                </w14:textFill>
              </w:rPr>
              <w:t>）</w:t>
            </w:r>
          </w:p>
        </w:tc>
        <w:tc>
          <w:tcPr>
            <w:tcW w:w="754" w:type="dxa"/>
            <w:gridSpan w:val="2"/>
            <w:shd w:val="clear" w:color="auto" w:fill="D5D5D5"/>
          </w:tcPr>
          <w:p>
            <w:pPr>
              <w:pStyle w:val="10"/>
              <w:spacing w:before="20"/>
              <w:ind w:left="40" w:right="2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楼层</w:t>
            </w:r>
          </w:p>
          <w:p>
            <w:pPr>
              <w:pStyle w:val="10"/>
              <w:spacing w:before="43"/>
              <w:ind w:left="40" w:right="2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（层）</w:t>
            </w:r>
          </w:p>
        </w:tc>
        <w:tc>
          <w:tcPr>
            <w:tcW w:w="940" w:type="dxa"/>
            <w:gridSpan w:val="2"/>
            <w:shd w:val="clear" w:color="auto" w:fill="D5D5D5"/>
          </w:tcPr>
          <w:p>
            <w:pPr>
              <w:pStyle w:val="10"/>
              <w:spacing w:before="176"/>
              <w:ind w:left="260"/>
              <w:rPr>
                <w:color w:val="000000" w:themeColor="text1"/>
                <w:sz w:val="21"/>
                <w14:textFill>
                  <w14:solidFill>
                    <w14:schemeClr w14:val="tx1"/>
                  </w14:solidFill>
                </w14:textFill>
              </w:rPr>
            </w:pPr>
            <w:r>
              <w:rPr>
                <w:color w:val="000000" w:themeColor="text1"/>
                <w:sz w:val="21"/>
                <w14:textFill>
                  <w14:solidFill>
                    <w14:schemeClr w14:val="tx1"/>
                  </w14:solidFill>
                </w14:textFill>
              </w:rPr>
              <w:t>规模</w:t>
            </w:r>
          </w:p>
        </w:tc>
        <w:tc>
          <w:tcPr>
            <w:tcW w:w="1417" w:type="dxa"/>
            <w:gridSpan w:val="2"/>
            <w:shd w:val="clear" w:color="auto" w:fill="D5D5D5"/>
          </w:tcPr>
          <w:p>
            <w:pPr>
              <w:pStyle w:val="10"/>
              <w:spacing w:before="176"/>
              <w:ind w:left="287"/>
              <w:rPr>
                <w:color w:val="000000" w:themeColor="text1"/>
                <w:sz w:val="21"/>
                <w14:textFill>
                  <w14:solidFill>
                    <w14:schemeClr w14:val="tx1"/>
                  </w14:solidFill>
                </w14:textFill>
              </w:rPr>
            </w:pPr>
            <w:r>
              <w:rPr>
                <w:color w:val="000000" w:themeColor="text1"/>
                <w:sz w:val="21"/>
                <w14:textFill>
                  <w14:solidFill>
                    <w14:schemeClr w14:val="tx1"/>
                  </w14:solidFill>
                </w14:textFill>
              </w:rPr>
              <w:t>执行标准</w:t>
            </w:r>
          </w:p>
        </w:tc>
        <w:tc>
          <w:tcPr>
            <w:tcW w:w="228" w:type="dxa"/>
            <w:vMerge w:val="restart"/>
            <w:tcBorders>
              <w:top w:val="nil"/>
            </w:tcBorders>
          </w:tcPr>
          <w:p>
            <w:pPr>
              <w:pStyle w:val="10"/>
              <w:rPr>
                <w:rFonts w:ascii="Times New Roman"/>
                <w:color w:val="000000" w:themeColor="text1"/>
                <w:sz w:val="2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 w:hRule="atLeast"/>
        </w:trPr>
        <w:tc>
          <w:tcPr>
            <w:tcW w:w="228" w:type="dxa"/>
            <w:vMerge w:val="continue"/>
            <w:tcBorders>
              <w:top w:val="nil"/>
            </w:tcBorders>
          </w:tcPr>
          <w:p>
            <w:pPr>
              <w:rPr>
                <w:color w:val="000000" w:themeColor="text1"/>
                <w:sz w:val="2"/>
                <w:szCs w:val="2"/>
                <w14:textFill>
                  <w14:solidFill>
                    <w14:schemeClr w14:val="tx1"/>
                  </w14:solidFill>
                </w14:textFill>
              </w:rPr>
            </w:pPr>
          </w:p>
        </w:tc>
        <w:tc>
          <w:tcPr>
            <w:tcW w:w="504" w:type="dxa"/>
            <w:gridSpan w:val="2"/>
          </w:tcPr>
          <w:p>
            <w:pPr>
              <w:pStyle w:val="10"/>
              <w:spacing w:before="192"/>
              <w:ind w:left="10"/>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1</w:t>
            </w:r>
          </w:p>
        </w:tc>
        <w:tc>
          <w:tcPr>
            <w:tcW w:w="900" w:type="dxa"/>
            <w:vMerge w:val="restart"/>
            <w:tcBorders>
              <w:bottom w:val="single" w:color="000000" w:sz="12" w:space="0"/>
            </w:tcBorders>
          </w:tcPr>
          <w:p>
            <w:pPr>
              <w:pStyle w:val="10"/>
              <w:rPr>
                <w:rFonts w:ascii="Times New Roman"/>
                <w:color w:val="000000" w:themeColor="text1"/>
                <w:sz w:val="20"/>
                <w14:textFill>
                  <w14:solidFill>
                    <w14:schemeClr w14:val="tx1"/>
                  </w14:solidFill>
                </w14:textFill>
              </w:rPr>
            </w:pPr>
          </w:p>
          <w:p>
            <w:pPr>
              <w:pStyle w:val="10"/>
              <w:rPr>
                <w:rFonts w:ascii="Times New Roman"/>
                <w:color w:val="000000" w:themeColor="text1"/>
                <w:sz w:val="20"/>
                <w14:textFill>
                  <w14:solidFill>
                    <w14:schemeClr w14:val="tx1"/>
                  </w14:solidFill>
                </w14:textFill>
              </w:rPr>
            </w:pPr>
          </w:p>
          <w:p>
            <w:pPr>
              <w:pStyle w:val="10"/>
              <w:rPr>
                <w:rFonts w:ascii="Times New Roman"/>
                <w:color w:val="000000" w:themeColor="text1"/>
                <w:sz w:val="20"/>
                <w14:textFill>
                  <w14:solidFill>
                    <w14:schemeClr w14:val="tx1"/>
                  </w14:solidFill>
                </w14:textFill>
              </w:rPr>
            </w:pPr>
          </w:p>
          <w:p>
            <w:pPr>
              <w:pStyle w:val="10"/>
              <w:rPr>
                <w:rFonts w:ascii="Times New Roman"/>
                <w:color w:val="000000" w:themeColor="text1"/>
                <w:sz w:val="20"/>
                <w14:textFill>
                  <w14:solidFill>
                    <w14:schemeClr w14:val="tx1"/>
                  </w14:solidFill>
                </w14:textFill>
              </w:rPr>
            </w:pPr>
          </w:p>
          <w:p>
            <w:pPr>
              <w:pStyle w:val="10"/>
              <w:rPr>
                <w:rFonts w:ascii="Times New Roman"/>
                <w:color w:val="000000" w:themeColor="text1"/>
                <w:sz w:val="20"/>
                <w14:textFill>
                  <w14:solidFill>
                    <w14:schemeClr w14:val="tx1"/>
                  </w14:solidFill>
                </w14:textFill>
              </w:rPr>
            </w:pPr>
          </w:p>
          <w:p>
            <w:pPr>
              <w:pStyle w:val="10"/>
              <w:spacing w:before="173"/>
              <w:ind w:left="29"/>
              <w:rPr>
                <w:color w:val="000000" w:themeColor="text1"/>
                <w:sz w:val="21"/>
                <w14:textFill>
                  <w14:solidFill>
                    <w14:schemeClr w14:val="tx1"/>
                  </w14:solidFill>
                </w14:textFill>
              </w:rPr>
            </w:pPr>
            <w:r>
              <w:rPr>
                <w:color w:val="000000" w:themeColor="text1"/>
                <w:sz w:val="21"/>
                <w14:textFill>
                  <w14:solidFill>
                    <w14:schemeClr w14:val="tx1"/>
                  </w14:solidFill>
                </w14:textFill>
              </w:rPr>
              <w:t>环境空气</w:t>
            </w:r>
          </w:p>
        </w:tc>
        <w:tc>
          <w:tcPr>
            <w:tcW w:w="1345" w:type="dxa"/>
            <w:gridSpan w:val="2"/>
          </w:tcPr>
          <w:p>
            <w:pPr>
              <w:pStyle w:val="10"/>
              <w:spacing w:before="178"/>
              <w:ind w:left="41"/>
              <w:rPr>
                <w:color w:val="000000" w:themeColor="text1"/>
                <w:sz w:val="21"/>
                <w14:textFill>
                  <w14:solidFill>
                    <w14:schemeClr w14:val="tx1"/>
                  </w14:solidFill>
                </w14:textFill>
              </w:rPr>
            </w:pPr>
            <w:r>
              <w:rPr>
                <w:color w:val="000000" w:themeColor="text1"/>
                <w:sz w:val="21"/>
                <w14:textFill>
                  <w14:solidFill>
                    <w14:schemeClr w14:val="tx1"/>
                  </w14:solidFill>
                </w14:textFill>
              </w:rPr>
              <w:t>阿坝职业学院</w:t>
            </w:r>
          </w:p>
        </w:tc>
        <w:tc>
          <w:tcPr>
            <w:tcW w:w="1320" w:type="dxa"/>
            <w:gridSpan w:val="3"/>
          </w:tcPr>
          <w:p>
            <w:pPr>
              <w:pStyle w:val="10"/>
              <w:spacing w:before="178"/>
              <w:ind w:left="28"/>
              <w:rPr>
                <w:color w:val="000000" w:themeColor="text1"/>
                <w:sz w:val="21"/>
                <w14:textFill>
                  <w14:solidFill>
                    <w14:schemeClr w14:val="tx1"/>
                  </w14:solidFill>
                </w14:textFill>
              </w:rPr>
            </w:pPr>
            <w:r>
              <w:rPr>
                <w:color w:val="000000" w:themeColor="text1"/>
                <w:sz w:val="21"/>
                <w14:textFill>
                  <w14:solidFill>
                    <w14:schemeClr w14:val="tx1"/>
                  </w14:solidFill>
                </w14:textFill>
              </w:rPr>
              <w:t>管道起点西侧</w:t>
            </w:r>
          </w:p>
        </w:tc>
        <w:tc>
          <w:tcPr>
            <w:tcW w:w="1271" w:type="dxa"/>
            <w:gridSpan w:val="2"/>
          </w:tcPr>
          <w:p>
            <w:pPr>
              <w:pStyle w:val="10"/>
              <w:spacing w:before="192"/>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gridSpan w:val="2"/>
          </w:tcPr>
          <w:p>
            <w:pPr>
              <w:pStyle w:val="10"/>
              <w:spacing w:before="192"/>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gridSpan w:val="2"/>
          </w:tcPr>
          <w:p>
            <w:pPr>
              <w:pStyle w:val="10"/>
              <w:spacing w:before="192"/>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gridSpan w:val="2"/>
          </w:tcPr>
          <w:p>
            <w:pPr>
              <w:pStyle w:val="10"/>
              <w:spacing w:before="22"/>
              <w:ind w:left="155"/>
              <w:rPr>
                <w:color w:val="000000" w:themeColor="text1"/>
                <w:sz w:val="21"/>
                <w14:textFill>
                  <w14:solidFill>
                    <w14:schemeClr w14:val="tx1"/>
                  </w14:solidFill>
                </w14:textFill>
              </w:rPr>
            </w:pPr>
            <w:r>
              <w:rPr>
                <w:color w:val="000000" w:themeColor="text1"/>
                <w:w w:val="95"/>
                <w:sz w:val="21"/>
                <w14:textFill>
                  <w14:solidFill>
                    <w14:schemeClr w14:val="tx1"/>
                  </w14:solidFill>
                </w14:textFill>
              </w:rPr>
              <w:t>师生约</w:t>
            </w:r>
          </w:p>
          <w:p>
            <w:pPr>
              <w:pStyle w:val="10"/>
              <w:spacing w:before="43" w:line="262" w:lineRule="exact"/>
              <w:ind w:left="128"/>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6000</w:t>
            </w:r>
            <w:r>
              <w:rPr>
                <w:rFonts w:ascii="Times New Roman" w:eastAsia="Times New Roman"/>
                <w:color w:val="000000" w:themeColor="text1"/>
                <w:spacing w:val="-1"/>
                <w:sz w:val="21"/>
                <w14:textFill>
                  <w14:solidFill>
                    <w14:schemeClr w14:val="tx1"/>
                  </w14:solidFill>
                </w14:textFill>
              </w:rPr>
              <w:t xml:space="preserve"> </w:t>
            </w:r>
            <w:r>
              <w:rPr>
                <w:color w:val="000000" w:themeColor="text1"/>
                <w:sz w:val="21"/>
                <w14:textFill>
                  <w14:solidFill>
                    <w14:schemeClr w14:val="tx1"/>
                  </w14:solidFill>
                </w14:textFill>
              </w:rPr>
              <w:t>人</w:t>
            </w:r>
          </w:p>
        </w:tc>
        <w:tc>
          <w:tcPr>
            <w:tcW w:w="1417" w:type="dxa"/>
            <w:gridSpan w:val="2"/>
            <w:vMerge w:val="restart"/>
            <w:tcBorders>
              <w:bottom w:val="single" w:color="000000" w:sz="12" w:space="0"/>
            </w:tcBorders>
          </w:tcPr>
          <w:p>
            <w:pPr>
              <w:pStyle w:val="10"/>
              <w:rPr>
                <w:rFonts w:ascii="Times New Roman"/>
                <w:color w:val="000000" w:themeColor="text1"/>
                <w:sz w:val="22"/>
                <w14:textFill>
                  <w14:solidFill>
                    <w14:schemeClr w14:val="tx1"/>
                  </w14:solidFill>
                </w14:textFill>
              </w:rPr>
            </w:pPr>
          </w:p>
          <w:p>
            <w:pPr>
              <w:pStyle w:val="10"/>
              <w:rPr>
                <w:rFonts w:ascii="Times New Roman"/>
                <w:color w:val="000000" w:themeColor="text1"/>
                <w:sz w:val="22"/>
                <w14:textFill>
                  <w14:solidFill>
                    <w14:schemeClr w14:val="tx1"/>
                  </w14:solidFill>
                </w14:textFill>
              </w:rPr>
            </w:pPr>
          </w:p>
          <w:p>
            <w:pPr>
              <w:pStyle w:val="10"/>
              <w:rPr>
                <w:rFonts w:ascii="Times New Roman"/>
                <w:color w:val="000000" w:themeColor="text1"/>
                <w:sz w:val="22"/>
                <w14:textFill>
                  <w14:solidFill>
                    <w14:schemeClr w14:val="tx1"/>
                  </w14:solidFill>
                </w14:textFill>
              </w:rPr>
            </w:pPr>
          </w:p>
          <w:p>
            <w:pPr>
              <w:pStyle w:val="10"/>
              <w:rPr>
                <w:rFonts w:ascii="Times New Roman"/>
                <w:color w:val="000000" w:themeColor="text1"/>
                <w:sz w:val="22"/>
                <w14:textFill>
                  <w14:solidFill>
                    <w14:schemeClr w14:val="tx1"/>
                  </w14:solidFill>
                </w14:textFill>
              </w:rPr>
            </w:pPr>
          </w:p>
          <w:p>
            <w:pPr>
              <w:pStyle w:val="10"/>
              <w:spacing w:before="155"/>
              <w:ind w:left="55"/>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GB3095-201</w:t>
            </w:r>
          </w:p>
          <w:p>
            <w:pPr>
              <w:pStyle w:val="10"/>
              <w:spacing w:before="43" w:line="232" w:lineRule="exact"/>
              <w:ind w:left="129"/>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2</w:t>
            </w:r>
            <w:r>
              <w:rPr>
                <w:color w:val="000000" w:themeColor="text1"/>
                <w:sz w:val="21"/>
                <w14:textFill>
                  <w14:solidFill>
                    <w14:schemeClr w14:val="tx1"/>
                  </w14:solidFill>
                </w14:textFill>
              </w:rPr>
              <w:t>）二级标准</w:t>
            </w:r>
          </w:p>
          <w:p>
            <w:pPr>
              <w:pStyle w:val="10"/>
              <w:spacing w:line="232" w:lineRule="exact"/>
              <w:ind w:left="-113"/>
              <w:rPr>
                <w:color w:val="000000" w:themeColor="text1"/>
                <w:sz w:val="21"/>
                <w14:textFill>
                  <w14:solidFill>
                    <w14:schemeClr w14:val="tx1"/>
                  </w14:solidFill>
                </w14:textFill>
              </w:rPr>
            </w:pPr>
            <w:r>
              <w:rPr>
                <w:color w:val="000000" w:themeColor="text1"/>
                <w:w w:val="99"/>
                <w:sz w:val="21"/>
                <w14:textFill>
                  <w14:solidFill>
                    <w14:schemeClr w14:val="tx1"/>
                  </w14:solidFill>
                </w14:textFill>
              </w:rPr>
              <w:t>，</w:t>
            </w:r>
          </w:p>
          <w:p>
            <w:pPr>
              <w:pStyle w:val="10"/>
              <w:rPr>
                <w:rFonts w:ascii="Times New Roman"/>
                <w:color w:val="000000" w:themeColor="text1"/>
                <w:sz w:val="20"/>
                <w14:textFill>
                  <w14:solidFill>
                    <w14:schemeClr w14:val="tx1"/>
                  </w14:solidFill>
                </w14:textFill>
              </w:rPr>
            </w:pPr>
          </w:p>
          <w:p>
            <w:pPr>
              <w:pStyle w:val="10"/>
              <w:spacing w:before="139"/>
              <w:ind w:left="-113"/>
              <w:rPr>
                <w:color w:val="000000" w:themeColor="text1"/>
                <w:sz w:val="21"/>
                <w14:textFill>
                  <w14:solidFill>
                    <w14:schemeClr w14:val="tx1"/>
                  </w14:solidFill>
                </w14:textFill>
              </w:rPr>
            </w:pPr>
            <w:r>
              <w:rPr>
                <w:color w:val="000000" w:themeColor="text1"/>
                <w:w w:val="99"/>
                <w:sz w:val="21"/>
                <w14:textFill>
                  <w14:solidFill>
                    <w14:schemeClr w14:val="tx1"/>
                  </w14:solidFill>
                </w14:textFill>
              </w:rPr>
              <w:t>，</w:t>
            </w:r>
          </w:p>
        </w:tc>
        <w:tc>
          <w:tcPr>
            <w:tcW w:w="228" w:type="dxa"/>
            <w:vMerge w:val="continue"/>
            <w:tcBorders>
              <w:top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trPr>
        <w:tc>
          <w:tcPr>
            <w:tcW w:w="228" w:type="dxa"/>
            <w:vMerge w:val="continue"/>
            <w:tcBorders>
              <w:top w:val="nil"/>
            </w:tcBorders>
          </w:tcPr>
          <w:p>
            <w:pPr>
              <w:rPr>
                <w:color w:val="000000" w:themeColor="text1"/>
                <w:sz w:val="2"/>
                <w:szCs w:val="2"/>
                <w14:textFill>
                  <w14:solidFill>
                    <w14:schemeClr w14:val="tx1"/>
                  </w14:solidFill>
                </w14:textFill>
              </w:rPr>
            </w:pPr>
          </w:p>
        </w:tc>
        <w:tc>
          <w:tcPr>
            <w:tcW w:w="504" w:type="dxa"/>
            <w:gridSpan w:val="2"/>
          </w:tcPr>
          <w:p>
            <w:pPr>
              <w:pStyle w:val="10"/>
              <w:spacing w:before="49"/>
              <w:ind w:left="10"/>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2</w:t>
            </w:r>
          </w:p>
        </w:tc>
        <w:tc>
          <w:tcPr>
            <w:tcW w:w="900" w:type="dxa"/>
            <w:vMerge w:val="continue"/>
            <w:tcBorders>
              <w:top w:val="nil"/>
              <w:bottom w:val="single" w:color="000000" w:sz="12" w:space="0"/>
            </w:tcBorders>
          </w:tcPr>
          <w:p>
            <w:pPr>
              <w:rPr>
                <w:color w:val="000000" w:themeColor="text1"/>
                <w:sz w:val="2"/>
                <w:szCs w:val="2"/>
                <w14:textFill>
                  <w14:solidFill>
                    <w14:schemeClr w14:val="tx1"/>
                  </w14:solidFill>
                </w14:textFill>
              </w:rPr>
            </w:pPr>
          </w:p>
        </w:tc>
        <w:tc>
          <w:tcPr>
            <w:tcW w:w="1345" w:type="dxa"/>
            <w:gridSpan w:val="2"/>
          </w:tcPr>
          <w:p>
            <w:pPr>
              <w:pStyle w:val="10"/>
              <w:spacing w:before="35"/>
              <w:ind w:left="250"/>
              <w:rPr>
                <w:color w:val="000000" w:themeColor="text1"/>
                <w:sz w:val="21"/>
                <w14:textFill>
                  <w14:solidFill>
                    <w14:schemeClr w14:val="tx1"/>
                  </w14:solidFill>
                </w14:textFill>
              </w:rPr>
            </w:pPr>
            <w:r>
              <w:rPr>
                <w:color w:val="000000" w:themeColor="text1"/>
                <w:sz w:val="21"/>
                <w14:textFill>
                  <w14:solidFill>
                    <w14:schemeClr w14:val="tx1"/>
                  </w14:solidFill>
                </w14:textFill>
              </w:rPr>
              <w:t>居住小区</w:t>
            </w:r>
          </w:p>
        </w:tc>
        <w:tc>
          <w:tcPr>
            <w:tcW w:w="1320" w:type="dxa"/>
            <w:gridSpan w:val="3"/>
          </w:tcPr>
          <w:p>
            <w:pPr>
              <w:pStyle w:val="10"/>
              <w:spacing w:before="35"/>
              <w:ind w:left="28"/>
              <w:rPr>
                <w:color w:val="000000" w:themeColor="text1"/>
                <w:sz w:val="21"/>
                <w14:textFill>
                  <w14:solidFill>
                    <w14:schemeClr w14:val="tx1"/>
                  </w14:solidFill>
                </w14:textFill>
              </w:rPr>
            </w:pPr>
            <w:r>
              <w:rPr>
                <w:color w:val="000000" w:themeColor="text1"/>
                <w:sz w:val="21"/>
                <w14:textFill>
                  <w14:solidFill>
                    <w14:schemeClr w14:val="tx1"/>
                  </w14:solidFill>
                </w14:textFill>
              </w:rPr>
              <w:t>管道起点东侧</w:t>
            </w:r>
          </w:p>
        </w:tc>
        <w:tc>
          <w:tcPr>
            <w:tcW w:w="1271" w:type="dxa"/>
            <w:gridSpan w:val="2"/>
          </w:tcPr>
          <w:p>
            <w:pPr>
              <w:pStyle w:val="10"/>
              <w:spacing w:before="49"/>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gridSpan w:val="2"/>
          </w:tcPr>
          <w:p>
            <w:pPr>
              <w:pStyle w:val="10"/>
              <w:spacing w:before="49"/>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gridSpan w:val="2"/>
          </w:tcPr>
          <w:p>
            <w:pPr>
              <w:pStyle w:val="10"/>
              <w:spacing w:before="49"/>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gridSpan w:val="2"/>
          </w:tcPr>
          <w:p>
            <w:pPr>
              <w:pStyle w:val="10"/>
              <w:spacing w:before="35"/>
              <w:ind w:left="49"/>
              <w:rPr>
                <w:color w:val="000000" w:themeColor="text1"/>
                <w:sz w:val="21"/>
                <w14:textFill>
                  <w14:solidFill>
                    <w14:schemeClr w14:val="tx1"/>
                  </w14:solidFill>
                </w14:textFill>
              </w:rPr>
            </w:pPr>
            <w:r>
              <w:rPr>
                <w:color w:val="000000" w:themeColor="text1"/>
                <w:spacing w:val="-27"/>
                <w:sz w:val="21"/>
                <w14:textFill>
                  <w14:solidFill>
                    <w14:schemeClr w14:val="tx1"/>
                  </w14:solidFill>
                </w14:textFill>
              </w:rPr>
              <w:t xml:space="preserve">约 </w:t>
            </w:r>
            <w:r>
              <w:rPr>
                <w:rFonts w:ascii="Times New Roman" w:eastAsia="Times New Roman"/>
                <w:color w:val="000000" w:themeColor="text1"/>
                <w:sz w:val="21"/>
                <w14:textFill>
                  <w14:solidFill>
                    <w14:schemeClr w14:val="tx1"/>
                  </w14:solidFill>
                </w14:textFill>
              </w:rPr>
              <w:t xml:space="preserve">500 </w:t>
            </w:r>
            <w:r>
              <w:rPr>
                <w:color w:val="000000" w:themeColor="text1"/>
                <w:sz w:val="21"/>
                <w14:textFill>
                  <w14:solidFill>
                    <w14:schemeClr w14:val="tx1"/>
                  </w14:solidFill>
                </w14:textFill>
              </w:rPr>
              <w:t>人</w:t>
            </w:r>
          </w:p>
        </w:tc>
        <w:tc>
          <w:tcPr>
            <w:tcW w:w="1417" w:type="dxa"/>
            <w:gridSpan w:val="2"/>
            <w:vMerge w:val="continue"/>
            <w:tcBorders>
              <w:top w:val="nil"/>
              <w:bottom w:val="single" w:color="000000" w:sz="12" w:space="0"/>
            </w:tcBorders>
          </w:tcPr>
          <w:p>
            <w:pPr>
              <w:rPr>
                <w:color w:val="000000" w:themeColor="text1"/>
                <w:sz w:val="2"/>
                <w:szCs w:val="2"/>
                <w14:textFill>
                  <w14:solidFill>
                    <w14:schemeClr w14:val="tx1"/>
                  </w14:solidFill>
                </w14:textFill>
              </w:rPr>
            </w:pPr>
          </w:p>
        </w:tc>
        <w:tc>
          <w:tcPr>
            <w:tcW w:w="228" w:type="dxa"/>
            <w:vMerge w:val="continue"/>
            <w:tcBorders>
              <w:top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228" w:type="dxa"/>
            <w:vMerge w:val="continue"/>
            <w:tcBorders>
              <w:top w:val="nil"/>
            </w:tcBorders>
          </w:tcPr>
          <w:p>
            <w:pPr>
              <w:rPr>
                <w:color w:val="000000" w:themeColor="text1"/>
                <w:sz w:val="2"/>
                <w:szCs w:val="2"/>
                <w14:textFill>
                  <w14:solidFill>
                    <w14:schemeClr w14:val="tx1"/>
                  </w14:solidFill>
                </w14:textFill>
              </w:rPr>
            </w:pPr>
          </w:p>
        </w:tc>
        <w:tc>
          <w:tcPr>
            <w:tcW w:w="504" w:type="dxa"/>
            <w:gridSpan w:val="2"/>
          </w:tcPr>
          <w:p>
            <w:pPr>
              <w:pStyle w:val="10"/>
              <w:spacing w:before="184"/>
              <w:ind w:left="10"/>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3</w:t>
            </w:r>
          </w:p>
        </w:tc>
        <w:tc>
          <w:tcPr>
            <w:tcW w:w="900" w:type="dxa"/>
            <w:vMerge w:val="continue"/>
            <w:tcBorders>
              <w:top w:val="nil"/>
              <w:bottom w:val="single" w:color="000000" w:sz="12" w:space="0"/>
            </w:tcBorders>
          </w:tcPr>
          <w:p>
            <w:pPr>
              <w:rPr>
                <w:color w:val="000000" w:themeColor="text1"/>
                <w:sz w:val="2"/>
                <w:szCs w:val="2"/>
                <w14:textFill>
                  <w14:solidFill>
                    <w14:schemeClr w14:val="tx1"/>
                  </w14:solidFill>
                </w14:textFill>
              </w:rPr>
            </w:pPr>
          </w:p>
        </w:tc>
        <w:tc>
          <w:tcPr>
            <w:tcW w:w="1345" w:type="dxa"/>
            <w:gridSpan w:val="2"/>
          </w:tcPr>
          <w:p>
            <w:pPr>
              <w:pStyle w:val="10"/>
              <w:spacing w:before="170"/>
              <w:ind w:left="250"/>
              <w:rPr>
                <w:color w:val="000000" w:themeColor="text1"/>
                <w:sz w:val="21"/>
                <w14:textFill>
                  <w14:solidFill>
                    <w14:schemeClr w14:val="tx1"/>
                  </w14:solidFill>
                </w14:textFill>
              </w:rPr>
            </w:pPr>
            <w:r>
              <w:rPr>
                <w:color w:val="000000" w:themeColor="text1"/>
                <w:sz w:val="21"/>
                <w14:textFill>
                  <w14:solidFill>
                    <w14:schemeClr w14:val="tx1"/>
                  </w14:solidFill>
                </w14:textFill>
              </w:rPr>
              <w:t>茂县中学</w:t>
            </w:r>
          </w:p>
        </w:tc>
        <w:tc>
          <w:tcPr>
            <w:tcW w:w="1320" w:type="dxa"/>
            <w:gridSpan w:val="3"/>
          </w:tcPr>
          <w:p>
            <w:pPr>
              <w:pStyle w:val="10"/>
              <w:spacing w:before="170"/>
              <w:ind w:left="239"/>
              <w:rPr>
                <w:color w:val="000000" w:themeColor="text1"/>
                <w:sz w:val="21"/>
                <w14:textFill>
                  <w14:solidFill>
                    <w14:schemeClr w14:val="tx1"/>
                  </w14:solidFill>
                </w14:textFill>
              </w:rPr>
            </w:pPr>
            <w:r>
              <w:rPr>
                <w:color w:val="000000" w:themeColor="text1"/>
                <w:sz w:val="21"/>
                <w14:textFill>
                  <w14:solidFill>
                    <w14:schemeClr w14:val="tx1"/>
                  </w14:solidFill>
                </w14:textFill>
              </w:rPr>
              <w:t>管道南侧</w:t>
            </w:r>
          </w:p>
        </w:tc>
        <w:tc>
          <w:tcPr>
            <w:tcW w:w="1271" w:type="dxa"/>
            <w:gridSpan w:val="2"/>
          </w:tcPr>
          <w:p>
            <w:pPr>
              <w:pStyle w:val="10"/>
              <w:spacing w:before="184"/>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gridSpan w:val="2"/>
          </w:tcPr>
          <w:p>
            <w:pPr>
              <w:pStyle w:val="10"/>
              <w:spacing w:before="184"/>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gridSpan w:val="2"/>
          </w:tcPr>
          <w:p>
            <w:pPr>
              <w:pStyle w:val="10"/>
              <w:spacing w:before="184"/>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gridSpan w:val="2"/>
          </w:tcPr>
          <w:p>
            <w:pPr>
              <w:pStyle w:val="10"/>
              <w:spacing w:before="14"/>
              <w:ind w:left="155"/>
              <w:rPr>
                <w:color w:val="000000" w:themeColor="text1"/>
                <w:sz w:val="21"/>
                <w14:textFill>
                  <w14:solidFill>
                    <w14:schemeClr w14:val="tx1"/>
                  </w14:solidFill>
                </w14:textFill>
              </w:rPr>
            </w:pPr>
            <w:r>
              <w:rPr>
                <w:color w:val="000000" w:themeColor="text1"/>
                <w:w w:val="95"/>
                <w:sz w:val="21"/>
                <w14:textFill>
                  <w14:solidFill>
                    <w14:schemeClr w14:val="tx1"/>
                  </w14:solidFill>
                </w14:textFill>
              </w:rPr>
              <w:t>师生约</w:t>
            </w:r>
          </w:p>
          <w:p>
            <w:pPr>
              <w:pStyle w:val="10"/>
              <w:spacing w:before="43" w:line="263" w:lineRule="exact"/>
              <w:ind w:left="128"/>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3000</w:t>
            </w:r>
            <w:r>
              <w:rPr>
                <w:rFonts w:ascii="Times New Roman" w:eastAsia="Times New Roman"/>
                <w:color w:val="000000" w:themeColor="text1"/>
                <w:spacing w:val="-1"/>
                <w:sz w:val="21"/>
                <w14:textFill>
                  <w14:solidFill>
                    <w14:schemeClr w14:val="tx1"/>
                  </w14:solidFill>
                </w14:textFill>
              </w:rPr>
              <w:t xml:space="preserve"> </w:t>
            </w:r>
            <w:r>
              <w:rPr>
                <w:color w:val="000000" w:themeColor="text1"/>
                <w:sz w:val="21"/>
                <w14:textFill>
                  <w14:solidFill>
                    <w14:schemeClr w14:val="tx1"/>
                  </w14:solidFill>
                </w14:textFill>
              </w:rPr>
              <w:t>人</w:t>
            </w:r>
          </w:p>
        </w:tc>
        <w:tc>
          <w:tcPr>
            <w:tcW w:w="1417" w:type="dxa"/>
            <w:gridSpan w:val="2"/>
            <w:vMerge w:val="continue"/>
            <w:tcBorders>
              <w:top w:val="nil"/>
              <w:bottom w:val="single" w:color="000000" w:sz="12" w:space="0"/>
            </w:tcBorders>
          </w:tcPr>
          <w:p>
            <w:pPr>
              <w:rPr>
                <w:color w:val="000000" w:themeColor="text1"/>
                <w:sz w:val="2"/>
                <w:szCs w:val="2"/>
                <w14:textFill>
                  <w14:solidFill>
                    <w14:schemeClr w14:val="tx1"/>
                  </w14:solidFill>
                </w14:textFill>
              </w:rPr>
            </w:pPr>
          </w:p>
        </w:tc>
        <w:tc>
          <w:tcPr>
            <w:tcW w:w="228" w:type="dxa"/>
            <w:vMerge w:val="continue"/>
            <w:tcBorders>
              <w:top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228" w:type="dxa"/>
            <w:vMerge w:val="continue"/>
            <w:tcBorders>
              <w:top w:val="nil"/>
            </w:tcBorders>
          </w:tcPr>
          <w:p>
            <w:pPr>
              <w:rPr>
                <w:color w:val="000000" w:themeColor="text1"/>
                <w:sz w:val="2"/>
                <w:szCs w:val="2"/>
                <w14:textFill>
                  <w14:solidFill>
                    <w14:schemeClr w14:val="tx1"/>
                  </w14:solidFill>
                </w14:textFill>
              </w:rPr>
            </w:pPr>
          </w:p>
        </w:tc>
        <w:tc>
          <w:tcPr>
            <w:tcW w:w="504" w:type="dxa"/>
            <w:gridSpan w:val="2"/>
          </w:tcPr>
          <w:p>
            <w:pPr>
              <w:pStyle w:val="10"/>
              <w:spacing w:before="183"/>
              <w:ind w:left="10"/>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4</w:t>
            </w:r>
          </w:p>
        </w:tc>
        <w:tc>
          <w:tcPr>
            <w:tcW w:w="900" w:type="dxa"/>
            <w:vMerge w:val="continue"/>
            <w:tcBorders>
              <w:top w:val="nil"/>
              <w:bottom w:val="single" w:color="000000" w:sz="12" w:space="0"/>
            </w:tcBorders>
          </w:tcPr>
          <w:p>
            <w:pPr>
              <w:rPr>
                <w:color w:val="000000" w:themeColor="text1"/>
                <w:sz w:val="2"/>
                <w:szCs w:val="2"/>
                <w14:textFill>
                  <w14:solidFill>
                    <w14:schemeClr w14:val="tx1"/>
                  </w14:solidFill>
                </w14:textFill>
              </w:rPr>
            </w:pPr>
          </w:p>
        </w:tc>
        <w:tc>
          <w:tcPr>
            <w:tcW w:w="1345" w:type="dxa"/>
            <w:gridSpan w:val="2"/>
          </w:tcPr>
          <w:p>
            <w:pPr>
              <w:pStyle w:val="10"/>
              <w:spacing w:before="169"/>
              <w:ind w:left="250"/>
              <w:rPr>
                <w:color w:val="000000" w:themeColor="text1"/>
                <w:sz w:val="21"/>
                <w14:textFill>
                  <w14:solidFill>
                    <w14:schemeClr w14:val="tx1"/>
                  </w14:solidFill>
                </w14:textFill>
              </w:rPr>
            </w:pPr>
            <w:r>
              <w:rPr>
                <w:color w:val="000000" w:themeColor="text1"/>
                <w:sz w:val="21"/>
                <w14:textFill>
                  <w14:solidFill>
                    <w14:schemeClr w14:val="tx1"/>
                  </w14:solidFill>
                </w14:textFill>
              </w:rPr>
              <w:t>南风小区</w:t>
            </w:r>
          </w:p>
        </w:tc>
        <w:tc>
          <w:tcPr>
            <w:tcW w:w="1320" w:type="dxa"/>
            <w:gridSpan w:val="3"/>
          </w:tcPr>
          <w:p>
            <w:pPr>
              <w:pStyle w:val="10"/>
              <w:spacing w:before="169"/>
              <w:ind w:left="239"/>
              <w:rPr>
                <w:color w:val="000000" w:themeColor="text1"/>
                <w:sz w:val="21"/>
                <w14:textFill>
                  <w14:solidFill>
                    <w14:schemeClr w14:val="tx1"/>
                  </w14:solidFill>
                </w14:textFill>
              </w:rPr>
            </w:pPr>
            <w:r>
              <w:rPr>
                <w:color w:val="000000" w:themeColor="text1"/>
                <w:sz w:val="21"/>
                <w14:textFill>
                  <w14:solidFill>
                    <w14:schemeClr w14:val="tx1"/>
                  </w14:solidFill>
                </w14:textFill>
              </w:rPr>
              <w:t>管道北侧</w:t>
            </w:r>
          </w:p>
        </w:tc>
        <w:tc>
          <w:tcPr>
            <w:tcW w:w="1271" w:type="dxa"/>
            <w:gridSpan w:val="2"/>
          </w:tcPr>
          <w:p>
            <w:pPr>
              <w:pStyle w:val="10"/>
              <w:spacing w:before="183"/>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gridSpan w:val="2"/>
          </w:tcPr>
          <w:p>
            <w:pPr>
              <w:pStyle w:val="10"/>
              <w:spacing w:before="183"/>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gridSpan w:val="2"/>
          </w:tcPr>
          <w:p>
            <w:pPr>
              <w:pStyle w:val="10"/>
              <w:spacing w:before="183"/>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gridSpan w:val="2"/>
          </w:tcPr>
          <w:p>
            <w:pPr>
              <w:pStyle w:val="10"/>
              <w:spacing w:before="13"/>
              <w:ind w:right="95"/>
              <w:jc w:val="right"/>
              <w:rPr>
                <w:color w:val="000000" w:themeColor="text1"/>
                <w:sz w:val="21"/>
                <w14:textFill>
                  <w14:solidFill>
                    <w14:schemeClr w14:val="tx1"/>
                  </w14:solidFill>
                </w14:textFill>
              </w:rPr>
            </w:pPr>
            <w:r>
              <w:rPr>
                <w:color w:val="000000" w:themeColor="text1"/>
                <w:spacing w:val="-37"/>
                <w:sz w:val="21"/>
                <w14:textFill>
                  <w14:solidFill>
                    <w14:schemeClr w14:val="tx1"/>
                  </w14:solidFill>
                </w14:textFill>
              </w:rPr>
              <w:t xml:space="preserve">约 </w:t>
            </w:r>
            <w:r>
              <w:rPr>
                <w:rFonts w:ascii="Times New Roman" w:eastAsia="Times New Roman"/>
                <w:color w:val="000000" w:themeColor="text1"/>
                <w:sz w:val="21"/>
                <w14:textFill>
                  <w14:solidFill>
                    <w14:schemeClr w14:val="tx1"/>
                  </w14:solidFill>
                </w14:textFill>
              </w:rPr>
              <w:t xml:space="preserve">500 </w:t>
            </w:r>
            <w:r>
              <w:rPr>
                <w:color w:val="000000" w:themeColor="text1"/>
                <w:sz w:val="21"/>
                <w14:textFill>
                  <w14:solidFill>
                    <w14:schemeClr w14:val="tx1"/>
                  </w14:solidFill>
                </w14:textFill>
              </w:rPr>
              <w:t>户</w:t>
            </w:r>
          </w:p>
          <w:p>
            <w:pPr>
              <w:pStyle w:val="10"/>
              <w:spacing w:before="43" w:line="263" w:lineRule="exact"/>
              <w:ind w:right="112"/>
              <w:jc w:val="right"/>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2000</w:t>
            </w:r>
            <w:r>
              <w:rPr>
                <w:rFonts w:ascii="Times New Roman" w:eastAsia="Times New Roman"/>
                <w:color w:val="000000" w:themeColor="text1"/>
                <w:spacing w:val="-1"/>
                <w:sz w:val="21"/>
                <w14:textFill>
                  <w14:solidFill>
                    <w14:schemeClr w14:val="tx1"/>
                  </w14:solidFill>
                </w14:textFill>
              </w:rPr>
              <w:t xml:space="preserve"> </w:t>
            </w:r>
            <w:r>
              <w:rPr>
                <w:color w:val="000000" w:themeColor="text1"/>
                <w:sz w:val="21"/>
                <w14:textFill>
                  <w14:solidFill>
                    <w14:schemeClr w14:val="tx1"/>
                  </w14:solidFill>
                </w14:textFill>
              </w:rPr>
              <w:t>人</w:t>
            </w:r>
          </w:p>
        </w:tc>
        <w:tc>
          <w:tcPr>
            <w:tcW w:w="1417" w:type="dxa"/>
            <w:gridSpan w:val="2"/>
            <w:vMerge w:val="continue"/>
            <w:tcBorders>
              <w:top w:val="nil"/>
              <w:bottom w:val="single" w:color="000000" w:sz="12" w:space="0"/>
            </w:tcBorders>
          </w:tcPr>
          <w:p>
            <w:pPr>
              <w:rPr>
                <w:color w:val="000000" w:themeColor="text1"/>
                <w:sz w:val="2"/>
                <w:szCs w:val="2"/>
                <w14:textFill>
                  <w14:solidFill>
                    <w14:schemeClr w14:val="tx1"/>
                  </w14:solidFill>
                </w14:textFill>
              </w:rPr>
            </w:pPr>
          </w:p>
        </w:tc>
        <w:tc>
          <w:tcPr>
            <w:tcW w:w="228" w:type="dxa"/>
            <w:vMerge w:val="continue"/>
            <w:tcBorders>
              <w:top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228" w:type="dxa"/>
            <w:vMerge w:val="continue"/>
            <w:tcBorders>
              <w:top w:val="nil"/>
            </w:tcBorders>
          </w:tcPr>
          <w:p>
            <w:pPr>
              <w:rPr>
                <w:color w:val="000000" w:themeColor="text1"/>
                <w:sz w:val="2"/>
                <w:szCs w:val="2"/>
                <w14:textFill>
                  <w14:solidFill>
                    <w14:schemeClr w14:val="tx1"/>
                  </w14:solidFill>
                </w14:textFill>
              </w:rPr>
            </w:pPr>
          </w:p>
        </w:tc>
        <w:tc>
          <w:tcPr>
            <w:tcW w:w="504" w:type="dxa"/>
            <w:gridSpan w:val="2"/>
            <w:tcBorders>
              <w:bottom w:val="single" w:color="000000" w:sz="12" w:space="0"/>
            </w:tcBorders>
          </w:tcPr>
          <w:p>
            <w:pPr>
              <w:pStyle w:val="10"/>
              <w:spacing w:before="183"/>
              <w:ind w:left="10"/>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5</w:t>
            </w:r>
          </w:p>
        </w:tc>
        <w:tc>
          <w:tcPr>
            <w:tcW w:w="900" w:type="dxa"/>
            <w:vMerge w:val="continue"/>
            <w:tcBorders>
              <w:top w:val="nil"/>
              <w:bottom w:val="single" w:color="000000" w:sz="12" w:space="0"/>
            </w:tcBorders>
          </w:tcPr>
          <w:p>
            <w:pPr>
              <w:rPr>
                <w:color w:val="000000" w:themeColor="text1"/>
                <w:sz w:val="2"/>
                <w:szCs w:val="2"/>
                <w14:textFill>
                  <w14:solidFill>
                    <w14:schemeClr w14:val="tx1"/>
                  </w14:solidFill>
                </w14:textFill>
              </w:rPr>
            </w:pPr>
          </w:p>
        </w:tc>
        <w:tc>
          <w:tcPr>
            <w:tcW w:w="1345" w:type="dxa"/>
            <w:gridSpan w:val="2"/>
            <w:tcBorders>
              <w:bottom w:val="single" w:color="000000" w:sz="12" w:space="0"/>
            </w:tcBorders>
          </w:tcPr>
          <w:p>
            <w:pPr>
              <w:pStyle w:val="10"/>
              <w:spacing w:before="169"/>
              <w:ind w:left="250"/>
              <w:rPr>
                <w:color w:val="000000" w:themeColor="text1"/>
                <w:sz w:val="21"/>
                <w14:textFill>
                  <w14:solidFill>
                    <w14:schemeClr w14:val="tx1"/>
                  </w14:solidFill>
                </w14:textFill>
              </w:rPr>
            </w:pPr>
            <w:r>
              <w:rPr>
                <w:color w:val="000000" w:themeColor="text1"/>
                <w:sz w:val="21"/>
                <w14:textFill>
                  <w14:solidFill>
                    <w14:schemeClr w14:val="tx1"/>
                  </w14:solidFill>
                </w14:textFill>
              </w:rPr>
              <w:t>晋茂新园</w:t>
            </w:r>
          </w:p>
        </w:tc>
        <w:tc>
          <w:tcPr>
            <w:tcW w:w="1320" w:type="dxa"/>
            <w:gridSpan w:val="3"/>
            <w:tcBorders>
              <w:bottom w:val="single" w:color="000000" w:sz="12" w:space="0"/>
            </w:tcBorders>
          </w:tcPr>
          <w:p>
            <w:pPr>
              <w:pStyle w:val="10"/>
              <w:spacing w:before="169"/>
              <w:ind w:left="239"/>
              <w:rPr>
                <w:color w:val="000000" w:themeColor="text1"/>
                <w:sz w:val="21"/>
                <w14:textFill>
                  <w14:solidFill>
                    <w14:schemeClr w14:val="tx1"/>
                  </w14:solidFill>
                </w14:textFill>
              </w:rPr>
            </w:pPr>
            <w:r>
              <w:rPr>
                <w:color w:val="000000" w:themeColor="text1"/>
                <w:sz w:val="21"/>
                <w14:textFill>
                  <w14:solidFill>
                    <w14:schemeClr w14:val="tx1"/>
                  </w14:solidFill>
                </w14:textFill>
              </w:rPr>
              <w:t>管道北侧</w:t>
            </w:r>
          </w:p>
        </w:tc>
        <w:tc>
          <w:tcPr>
            <w:tcW w:w="1271" w:type="dxa"/>
            <w:gridSpan w:val="2"/>
            <w:tcBorders>
              <w:bottom w:val="single" w:color="000000" w:sz="12" w:space="0"/>
            </w:tcBorders>
          </w:tcPr>
          <w:p>
            <w:pPr>
              <w:pStyle w:val="10"/>
              <w:spacing w:before="183"/>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gridSpan w:val="2"/>
            <w:tcBorders>
              <w:bottom w:val="single" w:color="000000" w:sz="12" w:space="0"/>
            </w:tcBorders>
          </w:tcPr>
          <w:p>
            <w:pPr>
              <w:pStyle w:val="10"/>
              <w:spacing w:before="183"/>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gridSpan w:val="2"/>
            <w:tcBorders>
              <w:bottom w:val="single" w:color="000000" w:sz="12" w:space="0"/>
            </w:tcBorders>
          </w:tcPr>
          <w:p>
            <w:pPr>
              <w:pStyle w:val="10"/>
              <w:spacing w:before="183"/>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gridSpan w:val="2"/>
            <w:tcBorders>
              <w:bottom w:val="single" w:color="000000" w:sz="12" w:space="0"/>
            </w:tcBorders>
          </w:tcPr>
          <w:p>
            <w:pPr>
              <w:pStyle w:val="10"/>
              <w:spacing w:before="13"/>
              <w:ind w:right="95"/>
              <w:jc w:val="right"/>
              <w:rPr>
                <w:color w:val="000000" w:themeColor="text1"/>
                <w:sz w:val="21"/>
                <w14:textFill>
                  <w14:solidFill>
                    <w14:schemeClr w14:val="tx1"/>
                  </w14:solidFill>
                </w14:textFill>
              </w:rPr>
            </w:pPr>
            <w:r>
              <w:rPr>
                <w:color w:val="000000" w:themeColor="text1"/>
                <w:spacing w:val="-37"/>
                <w:sz w:val="21"/>
                <w14:textFill>
                  <w14:solidFill>
                    <w14:schemeClr w14:val="tx1"/>
                  </w14:solidFill>
                </w14:textFill>
              </w:rPr>
              <w:t xml:space="preserve">约 </w:t>
            </w:r>
            <w:r>
              <w:rPr>
                <w:rFonts w:ascii="Times New Roman" w:eastAsia="Times New Roman"/>
                <w:color w:val="000000" w:themeColor="text1"/>
                <w:sz w:val="21"/>
                <w14:textFill>
                  <w14:solidFill>
                    <w14:schemeClr w14:val="tx1"/>
                  </w14:solidFill>
                </w14:textFill>
              </w:rPr>
              <w:t xml:space="preserve">500 </w:t>
            </w:r>
            <w:r>
              <w:rPr>
                <w:color w:val="000000" w:themeColor="text1"/>
                <w:sz w:val="21"/>
                <w14:textFill>
                  <w14:solidFill>
                    <w14:schemeClr w14:val="tx1"/>
                  </w14:solidFill>
                </w14:textFill>
              </w:rPr>
              <w:t>户</w:t>
            </w:r>
          </w:p>
          <w:p>
            <w:pPr>
              <w:pStyle w:val="10"/>
              <w:spacing w:before="43"/>
              <w:ind w:right="112"/>
              <w:jc w:val="right"/>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2000</w:t>
            </w:r>
            <w:r>
              <w:rPr>
                <w:rFonts w:ascii="Times New Roman" w:eastAsia="Times New Roman"/>
                <w:color w:val="000000" w:themeColor="text1"/>
                <w:spacing w:val="-1"/>
                <w:sz w:val="21"/>
                <w14:textFill>
                  <w14:solidFill>
                    <w14:schemeClr w14:val="tx1"/>
                  </w14:solidFill>
                </w14:textFill>
              </w:rPr>
              <w:t xml:space="preserve"> </w:t>
            </w:r>
            <w:r>
              <w:rPr>
                <w:color w:val="000000" w:themeColor="text1"/>
                <w:sz w:val="21"/>
                <w14:textFill>
                  <w14:solidFill>
                    <w14:schemeClr w14:val="tx1"/>
                  </w14:solidFill>
                </w14:textFill>
              </w:rPr>
              <w:t>人</w:t>
            </w:r>
          </w:p>
        </w:tc>
        <w:tc>
          <w:tcPr>
            <w:tcW w:w="1417" w:type="dxa"/>
            <w:gridSpan w:val="2"/>
            <w:vMerge w:val="continue"/>
            <w:tcBorders>
              <w:top w:val="nil"/>
              <w:bottom w:val="single" w:color="000000" w:sz="12" w:space="0"/>
            </w:tcBorders>
          </w:tcPr>
          <w:p>
            <w:pPr>
              <w:rPr>
                <w:color w:val="000000" w:themeColor="text1"/>
                <w:sz w:val="2"/>
                <w:szCs w:val="2"/>
                <w14:textFill>
                  <w14:solidFill>
                    <w14:schemeClr w14:val="tx1"/>
                  </w14:solidFill>
                </w14:textFill>
              </w:rPr>
            </w:pPr>
          </w:p>
        </w:tc>
        <w:tc>
          <w:tcPr>
            <w:tcW w:w="228" w:type="dxa"/>
            <w:vMerge w:val="continue"/>
            <w:tcBorders>
              <w:top w:val="nil"/>
            </w:tcBorders>
          </w:tcPr>
          <w:p>
            <w:pPr>
              <w:rPr>
                <w:color w:val="000000" w:themeColor="text1"/>
                <w:sz w:val="2"/>
                <w:szCs w:val="2"/>
                <w14:textFill>
                  <w14:solidFill>
                    <w14:schemeClr w14:val="tx1"/>
                  </w14:solidFill>
                </w14:textFill>
              </w:rPr>
            </w:pPr>
          </w:p>
        </w:tc>
      </w:tr>
    </w:tbl>
    <w:p>
      <w:pPr>
        <w:spacing w:after="0"/>
        <w:rPr>
          <w:color w:val="000000" w:themeColor="text1"/>
          <w:sz w:val="2"/>
          <w:szCs w:val="2"/>
          <w14:textFill>
            <w14:solidFill>
              <w14:schemeClr w14:val="tx1"/>
            </w14:solidFill>
          </w14:textFill>
        </w:rPr>
        <w:sectPr>
          <w:pgSz w:w="11910" w:h="16840"/>
          <w:pgMar w:top="1080" w:right="820" w:bottom="1100" w:left="960" w:header="891" w:footer="913" w:gutter="0"/>
        </w:sectPr>
      </w:pPr>
    </w:p>
    <w:p>
      <w:pPr>
        <w:pStyle w:val="5"/>
        <w:rPr>
          <w:rFonts w:ascii="Times New Roman"/>
          <w:color w:val="000000" w:themeColor="text1"/>
          <w:sz w:val="20"/>
          <w14:textFill>
            <w14:solidFill>
              <w14:schemeClr w14:val="tx1"/>
            </w14:solidFill>
          </w14:textFill>
        </w:rPr>
      </w:pPr>
    </w:p>
    <w:p>
      <w:pPr>
        <w:pStyle w:val="5"/>
        <w:spacing w:before="3"/>
        <w:rPr>
          <w:rFonts w:ascii="Times New Roman"/>
          <w:color w:val="000000" w:themeColor="text1"/>
          <w:sz w:val="10"/>
          <w14:textFill>
            <w14:solidFill>
              <w14:schemeClr w14:val="tx1"/>
            </w14:solidFill>
          </w14:textFill>
        </w:rPr>
      </w:pPr>
    </w:p>
    <w:tbl>
      <w:tblPr>
        <w:tblStyle w:val="6"/>
        <w:tblW w:w="0" w:type="auto"/>
        <w:tblInd w:w="1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8"/>
        <w:gridCol w:w="504"/>
        <w:gridCol w:w="900"/>
        <w:gridCol w:w="1345"/>
        <w:gridCol w:w="1320"/>
        <w:gridCol w:w="1271"/>
        <w:gridCol w:w="707"/>
        <w:gridCol w:w="754"/>
        <w:gridCol w:w="940"/>
        <w:gridCol w:w="1417"/>
        <w:gridCol w:w="2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228" w:type="dxa"/>
            <w:vMerge w:val="restart"/>
            <w:tcBorders>
              <w:bottom w:val="nil"/>
            </w:tcBorders>
          </w:tcPr>
          <w:p>
            <w:pPr>
              <w:pStyle w:val="10"/>
              <w:rPr>
                <w:rFonts w:ascii="Times New Roman"/>
                <w:color w:val="000000" w:themeColor="text1"/>
                <w:sz w:val="20"/>
                <w14:textFill>
                  <w14:solidFill>
                    <w14:schemeClr w14:val="tx1"/>
                  </w14:solidFill>
                </w14:textFill>
              </w:rPr>
            </w:pPr>
          </w:p>
        </w:tc>
        <w:tc>
          <w:tcPr>
            <w:tcW w:w="504" w:type="dxa"/>
            <w:tcBorders>
              <w:top w:val="single" w:color="000000" w:sz="12" w:space="0"/>
            </w:tcBorders>
          </w:tcPr>
          <w:p>
            <w:pPr>
              <w:pStyle w:val="10"/>
              <w:spacing w:before="176"/>
              <w:ind w:right="184"/>
              <w:jc w:val="right"/>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6</w:t>
            </w:r>
          </w:p>
        </w:tc>
        <w:tc>
          <w:tcPr>
            <w:tcW w:w="900" w:type="dxa"/>
            <w:vMerge w:val="restart"/>
            <w:tcBorders>
              <w:top w:val="single" w:color="000000" w:sz="12" w:space="0"/>
            </w:tcBorders>
          </w:tcPr>
          <w:p>
            <w:pPr>
              <w:pStyle w:val="10"/>
              <w:rPr>
                <w:rFonts w:ascii="Times New Roman"/>
                <w:color w:val="000000" w:themeColor="text1"/>
                <w:sz w:val="20"/>
                <w14:textFill>
                  <w14:solidFill>
                    <w14:schemeClr w14:val="tx1"/>
                  </w14:solidFill>
                </w14:textFill>
              </w:rPr>
            </w:pPr>
          </w:p>
        </w:tc>
        <w:tc>
          <w:tcPr>
            <w:tcW w:w="1345" w:type="dxa"/>
            <w:tcBorders>
              <w:top w:val="single" w:color="000000" w:sz="12" w:space="0"/>
            </w:tcBorders>
          </w:tcPr>
          <w:p>
            <w:pPr>
              <w:pStyle w:val="10"/>
              <w:spacing w:before="162"/>
              <w:ind w:left="19" w:right="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茂县人民法院</w:t>
            </w:r>
          </w:p>
        </w:tc>
        <w:tc>
          <w:tcPr>
            <w:tcW w:w="1320" w:type="dxa"/>
            <w:tcBorders>
              <w:top w:val="single" w:color="000000" w:sz="12" w:space="0"/>
            </w:tcBorders>
          </w:tcPr>
          <w:p>
            <w:pPr>
              <w:pStyle w:val="10"/>
              <w:spacing w:before="162"/>
              <w:ind w:left="1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管道南侧</w:t>
            </w:r>
          </w:p>
        </w:tc>
        <w:tc>
          <w:tcPr>
            <w:tcW w:w="1271" w:type="dxa"/>
            <w:tcBorders>
              <w:top w:val="single" w:color="000000" w:sz="12" w:space="0"/>
            </w:tcBorders>
          </w:tcPr>
          <w:p>
            <w:pPr>
              <w:pStyle w:val="10"/>
              <w:spacing w:before="176"/>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20</w:t>
            </w:r>
          </w:p>
        </w:tc>
        <w:tc>
          <w:tcPr>
            <w:tcW w:w="707" w:type="dxa"/>
            <w:tcBorders>
              <w:top w:val="single" w:color="000000" w:sz="12" w:space="0"/>
            </w:tcBorders>
          </w:tcPr>
          <w:p>
            <w:pPr>
              <w:pStyle w:val="10"/>
              <w:spacing w:before="176"/>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Borders>
              <w:top w:val="single" w:color="000000" w:sz="12" w:space="0"/>
            </w:tcBorders>
          </w:tcPr>
          <w:p>
            <w:pPr>
              <w:pStyle w:val="10"/>
              <w:spacing w:before="176"/>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tcBorders>
              <w:top w:val="single" w:color="000000" w:sz="12" w:space="0"/>
            </w:tcBorders>
          </w:tcPr>
          <w:p>
            <w:pPr>
              <w:pStyle w:val="10"/>
              <w:spacing w:before="162"/>
              <w:ind w:left="14"/>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约 </w:t>
            </w:r>
            <w:r>
              <w:rPr>
                <w:rFonts w:ascii="Times New Roman" w:eastAsia="Times New Roman"/>
                <w:color w:val="000000" w:themeColor="text1"/>
                <w:sz w:val="21"/>
                <w14:textFill>
                  <w14:solidFill>
                    <w14:schemeClr w14:val="tx1"/>
                  </w14:solidFill>
                </w14:textFill>
              </w:rPr>
              <w:t xml:space="preserve">60 </w:t>
            </w:r>
            <w:r>
              <w:rPr>
                <w:color w:val="000000" w:themeColor="text1"/>
                <w:sz w:val="21"/>
                <w14:textFill>
                  <w14:solidFill>
                    <w14:schemeClr w14:val="tx1"/>
                  </w14:solidFill>
                </w14:textFill>
              </w:rPr>
              <w:t>人</w:t>
            </w:r>
          </w:p>
        </w:tc>
        <w:tc>
          <w:tcPr>
            <w:tcW w:w="1417" w:type="dxa"/>
            <w:vMerge w:val="restart"/>
            <w:tcBorders>
              <w:top w:val="single" w:color="000000" w:sz="12" w:space="0"/>
            </w:tcBorders>
          </w:tcPr>
          <w:p>
            <w:pPr>
              <w:pStyle w:val="10"/>
              <w:rPr>
                <w:rFonts w:ascii="Times New Roman"/>
                <w:color w:val="000000" w:themeColor="text1"/>
                <w:sz w:val="20"/>
                <w14:textFill>
                  <w14:solidFill>
                    <w14:schemeClr w14:val="tx1"/>
                  </w14:solidFill>
                </w14:textFill>
              </w:rPr>
            </w:pPr>
          </w:p>
        </w:tc>
        <w:tc>
          <w:tcPr>
            <w:tcW w:w="228" w:type="dxa"/>
            <w:vMerge w:val="restart"/>
            <w:tcBorders>
              <w:bottom w:val="nil"/>
            </w:tcBorders>
          </w:tcPr>
          <w:p>
            <w:pPr>
              <w:pStyle w:val="10"/>
              <w:rPr>
                <w:rFonts w:ascii="Times New Roman"/>
                <w:color w:val="000000" w:themeColor="text1"/>
                <w:sz w:val="20"/>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28" w:type="dxa"/>
            <w:vMerge w:val="continue"/>
            <w:tcBorders>
              <w:top w:val="nil"/>
              <w:bottom w:val="nil"/>
            </w:tcBorders>
          </w:tcPr>
          <w:p>
            <w:pPr>
              <w:rPr>
                <w:color w:val="000000" w:themeColor="text1"/>
                <w:sz w:val="2"/>
                <w:szCs w:val="2"/>
                <w14:textFill>
                  <w14:solidFill>
                    <w14:schemeClr w14:val="tx1"/>
                  </w14:solidFill>
                </w14:textFill>
              </w:rPr>
            </w:pPr>
          </w:p>
        </w:tc>
        <w:tc>
          <w:tcPr>
            <w:tcW w:w="504" w:type="dxa"/>
          </w:tcPr>
          <w:p>
            <w:pPr>
              <w:pStyle w:val="10"/>
              <w:spacing w:before="58"/>
              <w:ind w:right="184"/>
              <w:jc w:val="right"/>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7</w:t>
            </w:r>
          </w:p>
        </w:tc>
        <w:tc>
          <w:tcPr>
            <w:tcW w:w="900" w:type="dxa"/>
            <w:vMerge w:val="continue"/>
            <w:tcBorders>
              <w:top w:val="nil"/>
            </w:tcBorders>
          </w:tcPr>
          <w:p>
            <w:pPr>
              <w:rPr>
                <w:color w:val="000000" w:themeColor="text1"/>
                <w:sz w:val="2"/>
                <w:szCs w:val="2"/>
                <w14:textFill>
                  <w14:solidFill>
                    <w14:schemeClr w14:val="tx1"/>
                  </w14:solidFill>
                </w14:textFill>
              </w:rPr>
            </w:pPr>
          </w:p>
        </w:tc>
        <w:tc>
          <w:tcPr>
            <w:tcW w:w="1345" w:type="dxa"/>
          </w:tcPr>
          <w:p>
            <w:pPr>
              <w:pStyle w:val="10"/>
              <w:spacing w:before="44"/>
              <w:ind w:left="19" w:right="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茂县春林医院</w:t>
            </w:r>
          </w:p>
        </w:tc>
        <w:tc>
          <w:tcPr>
            <w:tcW w:w="1320" w:type="dxa"/>
          </w:tcPr>
          <w:p>
            <w:pPr>
              <w:pStyle w:val="10"/>
              <w:spacing w:before="44"/>
              <w:ind w:left="1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管道北侧</w:t>
            </w:r>
          </w:p>
        </w:tc>
        <w:tc>
          <w:tcPr>
            <w:tcW w:w="1271" w:type="dxa"/>
          </w:tcPr>
          <w:p>
            <w:pPr>
              <w:pStyle w:val="10"/>
              <w:spacing w:before="58"/>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tcPr>
          <w:p>
            <w:pPr>
              <w:pStyle w:val="10"/>
              <w:spacing w:before="58"/>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58"/>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tcPr>
          <w:p>
            <w:pPr>
              <w:pStyle w:val="10"/>
              <w:spacing w:before="58"/>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417" w:type="dxa"/>
            <w:vMerge w:val="continue"/>
            <w:tcBorders>
              <w:top w:val="nil"/>
            </w:tcBorders>
          </w:tcPr>
          <w:p>
            <w:pPr>
              <w:rPr>
                <w:color w:val="000000" w:themeColor="text1"/>
                <w:sz w:val="2"/>
                <w:szCs w:val="2"/>
                <w14:textFill>
                  <w14:solidFill>
                    <w14:schemeClr w14:val="tx1"/>
                  </w14:solidFill>
                </w14:textFill>
              </w:rPr>
            </w:pPr>
          </w:p>
        </w:tc>
        <w:tc>
          <w:tcPr>
            <w:tcW w:w="228" w:type="dxa"/>
            <w:vMerge w:val="continue"/>
            <w:tcBorders>
              <w:top w:val="nil"/>
              <w:bottom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228" w:type="dxa"/>
            <w:vMerge w:val="continue"/>
            <w:tcBorders>
              <w:top w:val="nil"/>
              <w:bottom w:val="nil"/>
            </w:tcBorders>
          </w:tcPr>
          <w:p>
            <w:pPr>
              <w:rPr>
                <w:color w:val="000000" w:themeColor="text1"/>
                <w:sz w:val="2"/>
                <w:szCs w:val="2"/>
                <w14:textFill>
                  <w14:solidFill>
                    <w14:schemeClr w14:val="tx1"/>
                  </w14:solidFill>
                </w14:textFill>
              </w:rPr>
            </w:pPr>
          </w:p>
        </w:tc>
        <w:tc>
          <w:tcPr>
            <w:tcW w:w="504" w:type="dxa"/>
          </w:tcPr>
          <w:p>
            <w:pPr>
              <w:pStyle w:val="10"/>
              <w:spacing w:before="191"/>
              <w:ind w:right="184"/>
              <w:jc w:val="right"/>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1</w:t>
            </w:r>
          </w:p>
        </w:tc>
        <w:tc>
          <w:tcPr>
            <w:tcW w:w="900" w:type="dxa"/>
            <w:tcBorders>
              <w:bottom w:val="nil"/>
            </w:tcBorders>
          </w:tcPr>
          <w:p>
            <w:pPr>
              <w:pStyle w:val="10"/>
              <w:rPr>
                <w:rFonts w:ascii="Times New Roman"/>
                <w:color w:val="000000" w:themeColor="text1"/>
                <w:sz w:val="20"/>
                <w14:textFill>
                  <w14:solidFill>
                    <w14:schemeClr w14:val="tx1"/>
                  </w14:solidFill>
                </w14:textFill>
              </w:rPr>
            </w:pPr>
          </w:p>
        </w:tc>
        <w:tc>
          <w:tcPr>
            <w:tcW w:w="1345" w:type="dxa"/>
          </w:tcPr>
          <w:p>
            <w:pPr>
              <w:pStyle w:val="10"/>
              <w:spacing w:before="177"/>
              <w:ind w:left="19" w:right="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阿坝职业学院</w:t>
            </w:r>
          </w:p>
        </w:tc>
        <w:tc>
          <w:tcPr>
            <w:tcW w:w="1320" w:type="dxa"/>
          </w:tcPr>
          <w:p>
            <w:pPr>
              <w:pStyle w:val="10"/>
              <w:spacing w:before="177"/>
              <w:ind w:left="1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管道起点西侧</w:t>
            </w:r>
          </w:p>
        </w:tc>
        <w:tc>
          <w:tcPr>
            <w:tcW w:w="1271" w:type="dxa"/>
          </w:tcPr>
          <w:p>
            <w:pPr>
              <w:pStyle w:val="10"/>
              <w:spacing w:before="191"/>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tcPr>
          <w:p>
            <w:pPr>
              <w:pStyle w:val="10"/>
              <w:spacing w:before="191"/>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191"/>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tcPr>
          <w:p>
            <w:pPr>
              <w:pStyle w:val="10"/>
              <w:spacing w:before="21"/>
              <w:ind w:left="155"/>
              <w:rPr>
                <w:color w:val="000000" w:themeColor="text1"/>
                <w:sz w:val="21"/>
                <w14:textFill>
                  <w14:solidFill>
                    <w14:schemeClr w14:val="tx1"/>
                  </w14:solidFill>
                </w14:textFill>
              </w:rPr>
            </w:pPr>
            <w:r>
              <w:rPr>
                <w:color w:val="000000" w:themeColor="text1"/>
                <w:w w:val="95"/>
                <w:sz w:val="21"/>
                <w14:textFill>
                  <w14:solidFill>
                    <w14:schemeClr w14:val="tx1"/>
                  </w14:solidFill>
                </w14:textFill>
              </w:rPr>
              <w:t>师生约</w:t>
            </w:r>
          </w:p>
          <w:p>
            <w:pPr>
              <w:pStyle w:val="10"/>
              <w:spacing w:before="43"/>
              <w:ind w:left="128"/>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6000</w:t>
            </w:r>
            <w:r>
              <w:rPr>
                <w:rFonts w:ascii="Times New Roman" w:eastAsia="Times New Roman"/>
                <w:color w:val="000000" w:themeColor="text1"/>
                <w:spacing w:val="-1"/>
                <w:sz w:val="21"/>
                <w14:textFill>
                  <w14:solidFill>
                    <w14:schemeClr w14:val="tx1"/>
                  </w14:solidFill>
                </w14:textFill>
              </w:rPr>
              <w:t xml:space="preserve"> </w:t>
            </w:r>
            <w:r>
              <w:rPr>
                <w:color w:val="000000" w:themeColor="text1"/>
                <w:sz w:val="21"/>
                <w14:textFill>
                  <w14:solidFill>
                    <w14:schemeClr w14:val="tx1"/>
                  </w14:solidFill>
                </w14:textFill>
              </w:rPr>
              <w:t>人</w:t>
            </w:r>
          </w:p>
        </w:tc>
        <w:tc>
          <w:tcPr>
            <w:tcW w:w="1417" w:type="dxa"/>
            <w:vMerge w:val="continue"/>
            <w:tcBorders>
              <w:top w:val="nil"/>
            </w:tcBorders>
          </w:tcPr>
          <w:p>
            <w:pPr>
              <w:rPr>
                <w:color w:val="000000" w:themeColor="text1"/>
                <w:sz w:val="2"/>
                <w:szCs w:val="2"/>
                <w14:textFill>
                  <w14:solidFill>
                    <w14:schemeClr w14:val="tx1"/>
                  </w14:solidFill>
                </w14:textFill>
              </w:rPr>
            </w:pPr>
          </w:p>
        </w:tc>
        <w:tc>
          <w:tcPr>
            <w:tcW w:w="228" w:type="dxa"/>
            <w:vMerge w:val="continue"/>
            <w:tcBorders>
              <w:top w:val="nil"/>
              <w:bottom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28" w:type="dxa"/>
            <w:vMerge w:val="continue"/>
            <w:tcBorders>
              <w:top w:val="nil"/>
              <w:bottom w:val="nil"/>
            </w:tcBorders>
          </w:tcPr>
          <w:p>
            <w:pPr>
              <w:rPr>
                <w:color w:val="000000" w:themeColor="text1"/>
                <w:sz w:val="2"/>
                <w:szCs w:val="2"/>
                <w14:textFill>
                  <w14:solidFill>
                    <w14:schemeClr w14:val="tx1"/>
                  </w14:solidFill>
                </w14:textFill>
              </w:rPr>
            </w:pPr>
          </w:p>
        </w:tc>
        <w:tc>
          <w:tcPr>
            <w:tcW w:w="504" w:type="dxa"/>
          </w:tcPr>
          <w:p>
            <w:pPr>
              <w:pStyle w:val="10"/>
              <w:spacing w:before="58"/>
              <w:ind w:right="184"/>
              <w:jc w:val="right"/>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2</w:t>
            </w:r>
          </w:p>
        </w:tc>
        <w:tc>
          <w:tcPr>
            <w:tcW w:w="900" w:type="dxa"/>
            <w:tcBorders>
              <w:top w:val="nil"/>
              <w:bottom w:val="nil"/>
            </w:tcBorders>
          </w:tcPr>
          <w:p>
            <w:pPr>
              <w:pStyle w:val="10"/>
              <w:rPr>
                <w:rFonts w:ascii="Times New Roman"/>
                <w:color w:val="000000" w:themeColor="text1"/>
                <w:sz w:val="20"/>
                <w14:textFill>
                  <w14:solidFill>
                    <w14:schemeClr w14:val="tx1"/>
                  </w14:solidFill>
                </w14:textFill>
              </w:rPr>
            </w:pPr>
          </w:p>
        </w:tc>
        <w:tc>
          <w:tcPr>
            <w:tcW w:w="1345" w:type="dxa"/>
          </w:tcPr>
          <w:p>
            <w:pPr>
              <w:pStyle w:val="10"/>
              <w:spacing w:before="44"/>
              <w:ind w:left="17" w:right="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居住小区</w:t>
            </w:r>
          </w:p>
        </w:tc>
        <w:tc>
          <w:tcPr>
            <w:tcW w:w="1320" w:type="dxa"/>
          </w:tcPr>
          <w:p>
            <w:pPr>
              <w:pStyle w:val="10"/>
              <w:spacing w:before="44"/>
              <w:ind w:left="1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管道起点东侧</w:t>
            </w:r>
          </w:p>
        </w:tc>
        <w:tc>
          <w:tcPr>
            <w:tcW w:w="1271" w:type="dxa"/>
          </w:tcPr>
          <w:p>
            <w:pPr>
              <w:pStyle w:val="10"/>
              <w:spacing w:before="58"/>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tcPr>
          <w:p>
            <w:pPr>
              <w:pStyle w:val="10"/>
              <w:spacing w:before="58"/>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58"/>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tcPr>
          <w:p>
            <w:pPr>
              <w:pStyle w:val="10"/>
              <w:spacing w:before="44"/>
              <w:ind w:left="14"/>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约 </w:t>
            </w:r>
            <w:r>
              <w:rPr>
                <w:rFonts w:ascii="Times New Roman" w:eastAsia="Times New Roman"/>
                <w:color w:val="000000" w:themeColor="text1"/>
                <w:sz w:val="21"/>
                <w14:textFill>
                  <w14:solidFill>
                    <w14:schemeClr w14:val="tx1"/>
                  </w14:solidFill>
                </w14:textFill>
              </w:rPr>
              <w:t xml:space="preserve">500 </w:t>
            </w:r>
            <w:r>
              <w:rPr>
                <w:color w:val="000000" w:themeColor="text1"/>
                <w:sz w:val="21"/>
                <w14:textFill>
                  <w14:solidFill>
                    <w14:schemeClr w14:val="tx1"/>
                  </w14:solidFill>
                </w14:textFill>
              </w:rPr>
              <w:t>人</w:t>
            </w:r>
          </w:p>
        </w:tc>
        <w:tc>
          <w:tcPr>
            <w:tcW w:w="1417" w:type="dxa"/>
            <w:tcBorders>
              <w:bottom w:val="nil"/>
            </w:tcBorders>
          </w:tcPr>
          <w:p>
            <w:pPr>
              <w:pStyle w:val="10"/>
              <w:rPr>
                <w:rFonts w:ascii="Times New Roman"/>
                <w:color w:val="000000" w:themeColor="text1"/>
                <w:sz w:val="20"/>
                <w14:textFill>
                  <w14:solidFill>
                    <w14:schemeClr w14:val="tx1"/>
                  </w14:solidFill>
                </w14:textFill>
              </w:rPr>
            </w:pPr>
          </w:p>
        </w:tc>
        <w:tc>
          <w:tcPr>
            <w:tcW w:w="228" w:type="dxa"/>
            <w:vMerge w:val="continue"/>
            <w:tcBorders>
              <w:top w:val="nil"/>
              <w:bottom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228" w:type="dxa"/>
            <w:vMerge w:val="continue"/>
            <w:tcBorders>
              <w:top w:val="nil"/>
              <w:bottom w:val="nil"/>
            </w:tcBorders>
          </w:tcPr>
          <w:p>
            <w:pPr>
              <w:rPr>
                <w:color w:val="000000" w:themeColor="text1"/>
                <w:sz w:val="2"/>
                <w:szCs w:val="2"/>
                <w14:textFill>
                  <w14:solidFill>
                    <w14:schemeClr w14:val="tx1"/>
                  </w14:solidFill>
                </w14:textFill>
              </w:rPr>
            </w:pPr>
          </w:p>
        </w:tc>
        <w:tc>
          <w:tcPr>
            <w:tcW w:w="504" w:type="dxa"/>
          </w:tcPr>
          <w:p>
            <w:pPr>
              <w:pStyle w:val="10"/>
              <w:spacing w:before="190"/>
              <w:ind w:right="184"/>
              <w:jc w:val="right"/>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3</w:t>
            </w:r>
          </w:p>
        </w:tc>
        <w:tc>
          <w:tcPr>
            <w:tcW w:w="900" w:type="dxa"/>
            <w:tcBorders>
              <w:top w:val="nil"/>
              <w:bottom w:val="nil"/>
            </w:tcBorders>
          </w:tcPr>
          <w:p>
            <w:pPr>
              <w:pStyle w:val="10"/>
              <w:rPr>
                <w:rFonts w:ascii="Times New Roman"/>
                <w:color w:val="000000" w:themeColor="text1"/>
                <w:sz w:val="20"/>
                <w14:textFill>
                  <w14:solidFill>
                    <w14:schemeClr w14:val="tx1"/>
                  </w14:solidFill>
                </w14:textFill>
              </w:rPr>
            </w:pPr>
          </w:p>
        </w:tc>
        <w:tc>
          <w:tcPr>
            <w:tcW w:w="1345" w:type="dxa"/>
          </w:tcPr>
          <w:p>
            <w:pPr>
              <w:pStyle w:val="10"/>
              <w:spacing w:before="176"/>
              <w:ind w:left="17" w:right="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茂县中学</w:t>
            </w:r>
          </w:p>
        </w:tc>
        <w:tc>
          <w:tcPr>
            <w:tcW w:w="1320" w:type="dxa"/>
          </w:tcPr>
          <w:p>
            <w:pPr>
              <w:pStyle w:val="10"/>
              <w:spacing w:before="176"/>
              <w:ind w:left="1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管道南侧</w:t>
            </w:r>
          </w:p>
        </w:tc>
        <w:tc>
          <w:tcPr>
            <w:tcW w:w="1271" w:type="dxa"/>
          </w:tcPr>
          <w:p>
            <w:pPr>
              <w:pStyle w:val="10"/>
              <w:spacing w:before="190"/>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tcPr>
          <w:p>
            <w:pPr>
              <w:pStyle w:val="10"/>
              <w:spacing w:before="190"/>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190"/>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tcPr>
          <w:p>
            <w:pPr>
              <w:pStyle w:val="10"/>
              <w:spacing w:before="20"/>
              <w:ind w:left="155"/>
              <w:rPr>
                <w:color w:val="000000" w:themeColor="text1"/>
                <w:sz w:val="21"/>
                <w14:textFill>
                  <w14:solidFill>
                    <w14:schemeClr w14:val="tx1"/>
                  </w14:solidFill>
                </w14:textFill>
              </w:rPr>
            </w:pPr>
            <w:r>
              <w:rPr>
                <w:color w:val="000000" w:themeColor="text1"/>
                <w:w w:val="95"/>
                <w:sz w:val="21"/>
                <w14:textFill>
                  <w14:solidFill>
                    <w14:schemeClr w14:val="tx1"/>
                  </w14:solidFill>
                </w14:textFill>
              </w:rPr>
              <w:t>师生约</w:t>
            </w:r>
          </w:p>
          <w:p>
            <w:pPr>
              <w:pStyle w:val="10"/>
              <w:spacing w:before="43"/>
              <w:ind w:left="128"/>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3000</w:t>
            </w:r>
            <w:r>
              <w:rPr>
                <w:rFonts w:ascii="Times New Roman" w:eastAsia="Times New Roman"/>
                <w:color w:val="000000" w:themeColor="text1"/>
                <w:spacing w:val="-1"/>
                <w:sz w:val="21"/>
                <w14:textFill>
                  <w14:solidFill>
                    <w14:schemeClr w14:val="tx1"/>
                  </w14:solidFill>
                </w14:textFill>
              </w:rPr>
              <w:t xml:space="preserve"> </w:t>
            </w:r>
            <w:r>
              <w:rPr>
                <w:color w:val="000000" w:themeColor="text1"/>
                <w:sz w:val="21"/>
                <w14:textFill>
                  <w14:solidFill>
                    <w14:schemeClr w14:val="tx1"/>
                  </w14:solidFill>
                </w14:textFill>
              </w:rPr>
              <w:t>人</w:t>
            </w:r>
          </w:p>
        </w:tc>
        <w:tc>
          <w:tcPr>
            <w:tcW w:w="1417" w:type="dxa"/>
            <w:tcBorders>
              <w:top w:val="nil"/>
              <w:bottom w:val="nil"/>
            </w:tcBorders>
          </w:tcPr>
          <w:p>
            <w:pPr>
              <w:pStyle w:val="10"/>
              <w:rPr>
                <w:rFonts w:ascii="Times New Roman"/>
                <w:color w:val="000000" w:themeColor="text1"/>
                <w:sz w:val="20"/>
                <w14:textFill>
                  <w14:solidFill>
                    <w14:schemeClr w14:val="tx1"/>
                  </w14:solidFill>
                </w14:textFill>
              </w:rPr>
            </w:pPr>
          </w:p>
        </w:tc>
        <w:tc>
          <w:tcPr>
            <w:tcW w:w="228" w:type="dxa"/>
            <w:vMerge w:val="continue"/>
            <w:tcBorders>
              <w:top w:val="nil"/>
              <w:bottom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228" w:type="dxa"/>
            <w:vMerge w:val="continue"/>
            <w:tcBorders>
              <w:top w:val="nil"/>
              <w:bottom w:val="nil"/>
            </w:tcBorders>
          </w:tcPr>
          <w:p>
            <w:pPr>
              <w:rPr>
                <w:color w:val="000000" w:themeColor="text1"/>
                <w:sz w:val="2"/>
                <w:szCs w:val="2"/>
                <w14:textFill>
                  <w14:solidFill>
                    <w14:schemeClr w14:val="tx1"/>
                  </w14:solidFill>
                </w14:textFill>
              </w:rPr>
            </w:pPr>
          </w:p>
        </w:tc>
        <w:tc>
          <w:tcPr>
            <w:tcW w:w="504" w:type="dxa"/>
          </w:tcPr>
          <w:p>
            <w:pPr>
              <w:pStyle w:val="10"/>
              <w:spacing w:before="192"/>
              <w:ind w:right="184"/>
              <w:jc w:val="right"/>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4</w:t>
            </w:r>
          </w:p>
        </w:tc>
        <w:tc>
          <w:tcPr>
            <w:tcW w:w="900" w:type="dxa"/>
            <w:vMerge w:val="restart"/>
            <w:tcBorders>
              <w:top w:val="nil"/>
              <w:bottom w:val="nil"/>
            </w:tcBorders>
          </w:tcPr>
          <w:p>
            <w:pPr>
              <w:pStyle w:val="10"/>
              <w:spacing w:before="46"/>
              <w:ind w:left="135"/>
              <w:rPr>
                <w:color w:val="000000" w:themeColor="text1"/>
                <w:sz w:val="21"/>
                <w14:textFill>
                  <w14:solidFill>
                    <w14:schemeClr w14:val="tx1"/>
                  </w14:solidFill>
                </w14:textFill>
              </w:rPr>
            </w:pPr>
            <w:r>
              <w:rPr>
                <w:color w:val="000000" w:themeColor="text1"/>
                <w:sz w:val="21"/>
                <w14:textFill>
                  <w14:solidFill>
                    <w14:schemeClr w14:val="tx1"/>
                  </w14:solidFill>
                </w14:textFill>
              </w:rPr>
              <w:t>声环境</w:t>
            </w:r>
          </w:p>
        </w:tc>
        <w:tc>
          <w:tcPr>
            <w:tcW w:w="1345" w:type="dxa"/>
          </w:tcPr>
          <w:p>
            <w:pPr>
              <w:pStyle w:val="10"/>
              <w:spacing w:before="178"/>
              <w:ind w:left="17" w:right="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南风小区</w:t>
            </w:r>
          </w:p>
        </w:tc>
        <w:tc>
          <w:tcPr>
            <w:tcW w:w="1320" w:type="dxa"/>
          </w:tcPr>
          <w:p>
            <w:pPr>
              <w:pStyle w:val="10"/>
              <w:spacing w:before="178"/>
              <w:ind w:left="1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管道北侧</w:t>
            </w:r>
          </w:p>
        </w:tc>
        <w:tc>
          <w:tcPr>
            <w:tcW w:w="1271" w:type="dxa"/>
          </w:tcPr>
          <w:p>
            <w:pPr>
              <w:pStyle w:val="10"/>
              <w:spacing w:before="192"/>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tcPr>
          <w:p>
            <w:pPr>
              <w:pStyle w:val="10"/>
              <w:spacing w:before="192"/>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192"/>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tcPr>
          <w:p>
            <w:pPr>
              <w:pStyle w:val="10"/>
              <w:spacing w:before="22"/>
              <w:ind w:right="95"/>
              <w:jc w:val="right"/>
              <w:rPr>
                <w:color w:val="000000" w:themeColor="text1"/>
                <w:sz w:val="21"/>
                <w14:textFill>
                  <w14:solidFill>
                    <w14:schemeClr w14:val="tx1"/>
                  </w14:solidFill>
                </w14:textFill>
              </w:rPr>
            </w:pPr>
            <w:r>
              <w:rPr>
                <w:color w:val="000000" w:themeColor="text1"/>
                <w:spacing w:val="-37"/>
                <w:sz w:val="21"/>
                <w14:textFill>
                  <w14:solidFill>
                    <w14:schemeClr w14:val="tx1"/>
                  </w14:solidFill>
                </w14:textFill>
              </w:rPr>
              <w:t xml:space="preserve">约 </w:t>
            </w:r>
            <w:r>
              <w:rPr>
                <w:rFonts w:ascii="Times New Roman" w:eastAsia="Times New Roman"/>
                <w:color w:val="000000" w:themeColor="text1"/>
                <w:sz w:val="21"/>
                <w14:textFill>
                  <w14:solidFill>
                    <w14:schemeClr w14:val="tx1"/>
                  </w14:solidFill>
                </w14:textFill>
              </w:rPr>
              <w:t xml:space="preserve">500 </w:t>
            </w:r>
            <w:r>
              <w:rPr>
                <w:color w:val="000000" w:themeColor="text1"/>
                <w:sz w:val="21"/>
                <w14:textFill>
                  <w14:solidFill>
                    <w14:schemeClr w14:val="tx1"/>
                  </w14:solidFill>
                </w14:textFill>
              </w:rPr>
              <w:t>户</w:t>
            </w:r>
          </w:p>
          <w:p>
            <w:pPr>
              <w:pStyle w:val="10"/>
              <w:spacing w:before="43"/>
              <w:ind w:right="112"/>
              <w:jc w:val="right"/>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2000</w:t>
            </w:r>
            <w:r>
              <w:rPr>
                <w:rFonts w:ascii="Times New Roman" w:eastAsia="Times New Roman"/>
                <w:color w:val="000000" w:themeColor="text1"/>
                <w:spacing w:val="-1"/>
                <w:sz w:val="21"/>
                <w14:textFill>
                  <w14:solidFill>
                    <w14:schemeClr w14:val="tx1"/>
                  </w14:solidFill>
                </w14:textFill>
              </w:rPr>
              <w:t xml:space="preserve"> </w:t>
            </w:r>
            <w:r>
              <w:rPr>
                <w:color w:val="000000" w:themeColor="text1"/>
                <w:sz w:val="21"/>
                <w14:textFill>
                  <w14:solidFill>
                    <w14:schemeClr w14:val="tx1"/>
                  </w14:solidFill>
                </w14:textFill>
              </w:rPr>
              <w:t>人</w:t>
            </w:r>
          </w:p>
        </w:tc>
        <w:tc>
          <w:tcPr>
            <w:tcW w:w="1417" w:type="dxa"/>
            <w:vMerge w:val="restart"/>
            <w:tcBorders>
              <w:top w:val="nil"/>
              <w:bottom w:val="nil"/>
            </w:tcBorders>
          </w:tcPr>
          <w:p>
            <w:pPr>
              <w:pStyle w:val="10"/>
              <w:spacing w:before="22" w:line="228" w:lineRule="exact"/>
              <w:ind w:left="-113"/>
              <w:rPr>
                <w:color w:val="000000" w:themeColor="text1"/>
                <w:sz w:val="21"/>
                <w14:textFill>
                  <w14:solidFill>
                    <w14:schemeClr w14:val="tx1"/>
                  </w14:solidFill>
                </w14:textFill>
              </w:rPr>
            </w:pPr>
            <w:r>
              <w:rPr>
                <w:color w:val="000000" w:themeColor="text1"/>
                <w:w w:val="99"/>
                <w:sz w:val="21"/>
                <w14:textFill>
                  <w14:solidFill>
                    <w14:schemeClr w14:val="tx1"/>
                  </w14:solidFill>
                </w14:textFill>
              </w:rPr>
              <w:t>，</w:t>
            </w:r>
          </w:p>
          <w:p>
            <w:pPr>
              <w:pStyle w:val="10"/>
              <w:spacing w:line="228" w:lineRule="exact"/>
              <w:ind w:left="55"/>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GB3096-200</w:t>
            </w:r>
          </w:p>
          <w:p>
            <w:pPr>
              <w:pStyle w:val="10"/>
              <w:spacing w:before="43"/>
              <w:ind w:left="-113"/>
              <w:rPr>
                <w:color w:val="000000" w:themeColor="text1"/>
                <w:sz w:val="21"/>
                <w14:textFill>
                  <w14:solidFill>
                    <w14:schemeClr w14:val="tx1"/>
                  </w14:solidFill>
                </w14:textFill>
              </w:rPr>
            </w:pPr>
            <w:r>
              <w:rPr>
                <w:color w:val="000000" w:themeColor="text1"/>
                <w:position w:val="-13"/>
                <w:sz w:val="21"/>
                <w14:textFill>
                  <w14:solidFill>
                    <w14:schemeClr w14:val="tx1"/>
                  </w14:solidFill>
                </w14:textFill>
              </w:rPr>
              <w:t xml:space="preserve">， </w:t>
            </w:r>
            <w:r>
              <w:rPr>
                <w:rFonts w:ascii="Times New Roman" w:eastAsia="Times New Roman"/>
                <w:color w:val="000000" w:themeColor="text1"/>
                <w:sz w:val="21"/>
                <w14:textFill>
                  <w14:solidFill>
                    <w14:schemeClr w14:val="tx1"/>
                  </w14:solidFill>
                </w14:textFill>
              </w:rPr>
              <w:t>8</w:t>
            </w: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 xml:space="preserve">2 </w:t>
            </w:r>
            <w:r>
              <w:rPr>
                <w:color w:val="000000" w:themeColor="text1"/>
                <w:sz w:val="21"/>
                <w14:textFill>
                  <w14:solidFill>
                    <w14:schemeClr w14:val="tx1"/>
                  </w14:solidFill>
                </w14:textFill>
              </w:rPr>
              <w:t>类标准</w:t>
            </w:r>
          </w:p>
        </w:tc>
        <w:tc>
          <w:tcPr>
            <w:tcW w:w="228" w:type="dxa"/>
            <w:vMerge w:val="continue"/>
            <w:tcBorders>
              <w:top w:val="nil"/>
              <w:bottom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228" w:type="dxa"/>
            <w:vMerge w:val="continue"/>
            <w:tcBorders>
              <w:top w:val="nil"/>
              <w:bottom w:val="nil"/>
            </w:tcBorders>
          </w:tcPr>
          <w:p>
            <w:pPr>
              <w:rPr>
                <w:color w:val="000000" w:themeColor="text1"/>
                <w:sz w:val="2"/>
                <w:szCs w:val="2"/>
                <w14:textFill>
                  <w14:solidFill>
                    <w14:schemeClr w14:val="tx1"/>
                  </w14:solidFill>
                </w14:textFill>
              </w:rPr>
            </w:pPr>
          </w:p>
        </w:tc>
        <w:tc>
          <w:tcPr>
            <w:tcW w:w="504" w:type="dxa"/>
          </w:tcPr>
          <w:p>
            <w:pPr>
              <w:pStyle w:val="10"/>
              <w:spacing w:before="191"/>
              <w:ind w:right="184"/>
              <w:jc w:val="right"/>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5</w:t>
            </w:r>
          </w:p>
        </w:tc>
        <w:tc>
          <w:tcPr>
            <w:tcW w:w="900" w:type="dxa"/>
            <w:vMerge w:val="continue"/>
            <w:tcBorders>
              <w:top w:val="nil"/>
              <w:bottom w:val="nil"/>
            </w:tcBorders>
          </w:tcPr>
          <w:p>
            <w:pPr>
              <w:rPr>
                <w:color w:val="000000" w:themeColor="text1"/>
                <w:sz w:val="2"/>
                <w:szCs w:val="2"/>
                <w14:textFill>
                  <w14:solidFill>
                    <w14:schemeClr w14:val="tx1"/>
                  </w14:solidFill>
                </w14:textFill>
              </w:rPr>
            </w:pPr>
          </w:p>
        </w:tc>
        <w:tc>
          <w:tcPr>
            <w:tcW w:w="1345" w:type="dxa"/>
          </w:tcPr>
          <w:p>
            <w:pPr>
              <w:pStyle w:val="10"/>
              <w:spacing w:before="177"/>
              <w:ind w:left="17" w:right="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晋茂新园</w:t>
            </w:r>
          </w:p>
        </w:tc>
        <w:tc>
          <w:tcPr>
            <w:tcW w:w="1320" w:type="dxa"/>
          </w:tcPr>
          <w:p>
            <w:pPr>
              <w:pStyle w:val="10"/>
              <w:spacing w:before="177"/>
              <w:ind w:left="1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管道北侧</w:t>
            </w:r>
          </w:p>
        </w:tc>
        <w:tc>
          <w:tcPr>
            <w:tcW w:w="1271" w:type="dxa"/>
          </w:tcPr>
          <w:p>
            <w:pPr>
              <w:pStyle w:val="10"/>
              <w:spacing w:before="191"/>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tcPr>
          <w:p>
            <w:pPr>
              <w:pStyle w:val="10"/>
              <w:spacing w:before="191"/>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191"/>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tcPr>
          <w:p>
            <w:pPr>
              <w:pStyle w:val="10"/>
              <w:spacing w:before="21"/>
              <w:ind w:right="95"/>
              <w:jc w:val="right"/>
              <w:rPr>
                <w:color w:val="000000" w:themeColor="text1"/>
                <w:sz w:val="21"/>
                <w14:textFill>
                  <w14:solidFill>
                    <w14:schemeClr w14:val="tx1"/>
                  </w14:solidFill>
                </w14:textFill>
              </w:rPr>
            </w:pPr>
            <w:r>
              <w:rPr>
                <w:color w:val="000000" w:themeColor="text1"/>
                <w:spacing w:val="-37"/>
                <w:sz w:val="21"/>
                <w14:textFill>
                  <w14:solidFill>
                    <w14:schemeClr w14:val="tx1"/>
                  </w14:solidFill>
                </w14:textFill>
              </w:rPr>
              <w:t xml:space="preserve">约 </w:t>
            </w:r>
            <w:r>
              <w:rPr>
                <w:rFonts w:ascii="Times New Roman" w:eastAsia="Times New Roman"/>
                <w:color w:val="000000" w:themeColor="text1"/>
                <w:sz w:val="21"/>
                <w14:textFill>
                  <w14:solidFill>
                    <w14:schemeClr w14:val="tx1"/>
                  </w14:solidFill>
                </w14:textFill>
              </w:rPr>
              <w:t xml:space="preserve">500 </w:t>
            </w:r>
            <w:r>
              <w:rPr>
                <w:color w:val="000000" w:themeColor="text1"/>
                <w:sz w:val="21"/>
                <w14:textFill>
                  <w14:solidFill>
                    <w14:schemeClr w14:val="tx1"/>
                  </w14:solidFill>
                </w14:textFill>
              </w:rPr>
              <w:t>户</w:t>
            </w:r>
          </w:p>
          <w:p>
            <w:pPr>
              <w:pStyle w:val="10"/>
              <w:spacing w:before="43"/>
              <w:ind w:right="112"/>
              <w:jc w:val="right"/>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2000</w:t>
            </w:r>
            <w:r>
              <w:rPr>
                <w:rFonts w:ascii="Times New Roman" w:eastAsia="Times New Roman"/>
                <w:color w:val="000000" w:themeColor="text1"/>
                <w:spacing w:val="-1"/>
                <w:sz w:val="21"/>
                <w14:textFill>
                  <w14:solidFill>
                    <w14:schemeClr w14:val="tx1"/>
                  </w14:solidFill>
                </w14:textFill>
              </w:rPr>
              <w:t xml:space="preserve"> </w:t>
            </w:r>
            <w:r>
              <w:rPr>
                <w:color w:val="000000" w:themeColor="text1"/>
                <w:sz w:val="21"/>
                <w14:textFill>
                  <w14:solidFill>
                    <w14:schemeClr w14:val="tx1"/>
                  </w14:solidFill>
                </w14:textFill>
              </w:rPr>
              <w:t>人</w:t>
            </w:r>
          </w:p>
        </w:tc>
        <w:tc>
          <w:tcPr>
            <w:tcW w:w="1417" w:type="dxa"/>
            <w:vMerge w:val="continue"/>
            <w:tcBorders>
              <w:top w:val="nil"/>
              <w:bottom w:val="nil"/>
            </w:tcBorders>
          </w:tcPr>
          <w:p>
            <w:pPr>
              <w:rPr>
                <w:color w:val="000000" w:themeColor="text1"/>
                <w:sz w:val="2"/>
                <w:szCs w:val="2"/>
                <w14:textFill>
                  <w14:solidFill>
                    <w14:schemeClr w14:val="tx1"/>
                  </w14:solidFill>
                </w14:textFill>
              </w:rPr>
            </w:pPr>
          </w:p>
        </w:tc>
        <w:tc>
          <w:tcPr>
            <w:tcW w:w="228" w:type="dxa"/>
            <w:vMerge w:val="continue"/>
            <w:tcBorders>
              <w:top w:val="nil"/>
              <w:bottom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28" w:type="dxa"/>
            <w:vMerge w:val="continue"/>
            <w:tcBorders>
              <w:top w:val="nil"/>
              <w:bottom w:val="nil"/>
            </w:tcBorders>
          </w:tcPr>
          <w:p>
            <w:pPr>
              <w:rPr>
                <w:color w:val="000000" w:themeColor="text1"/>
                <w:sz w:val="2"/>
                <w:szCs w:val="2"/>
                <w14:textFill>
                  <w14:solidFill>
                    <w14:schemeClr w14:val="tx1"/>
                  </w14:solidFill>
                </w14:textFill>
              </w:rPr>
            </w:pPr>
          </w:p>
        </w:tc>
        <w:tc>
          <w:tcPr>
            <w:tcW w:w="504" w:type="dxa"/>
          </w:tcPr>
          <w:p>
            <w:pPr>
              <w:pStyle w:val="10"/>
              <w:spacing w:before="58"/>
              <w:ind w:right="184"/>
              <w:jc w:val="right"/>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6</w:t>
            </w:r>
          </w:p>
        </w:tc>
        <w:tc>
          <w:tcPr>
            <w:tcW w:w="900" w:type="dxa"/>
            <w:tcBorders>
              <w:top w:val="nil"/>
              <w:bottom w:val="nil"/>
            </w:tcBorders>
          </w:tcPr>
          <w:p>
            <w:pPr>
              <w:pStyle w:val="10"/>
              <w:rPr>
                <w:rFonts w:ascii="Times New Roman"/>
                <w:color w:val="000000" w:themeColor="text1"/>
                <w:sz w:val="20"/>
                <w14:textFill>
                  <w14:solidFill>
                    <w14:schemeClr w14:val="tx1"/>
                  </w14:solidFill>
                </w14:textFill>
              </w:rPr>
            </w:pPr>
          </w:p>
        </w:tc>
        <w:tc>
          <w:tcPr>
            <w:tcW w:w="1345" w:type="dxa"/>
          </w:tcPr>
          <w:p>
            <w:pPr>
              <w:pStyle w:val="10"/>
              <w:spacing w:before="44"/>
              <w:ind w:left="19" w:right="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茂县人民法院</w:t>
            </w:r>
          </w:p>
        </w:tc>
        <w:tc>
          <w:tcPr>
            <w:tcW w:w="1320" w:type="dxa"/>
          </w:tcPr>
          <w:p>
            <w:pPr>
              <w:pStyle w:val="10"/>
              <w:spacing w:before="44"/>
              <w:ind w:left="1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管道南侧</w:t>
            </w:r>
          </w:p>
        </w:tc>
        <w:tc>
          <w:tcPr>
            <w:tcW w:w="1271" w:type="dxa"/>
          </w:tcPr>
          <w:p>
            <w:pPr>
              <w:pStyle w:val="10"/>
              <w:spacing w:before="58"/>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20</w:t>
            </w:r>
          </w:p>
        </w:tc>
        <w:tc>
          <w:tcPr>
            <w:tcW w:w="707" w:type="dxa"/>
          </w:tcPr>
          <w:p>
            <w:pPr>
              <w:pStyle w:val="10"/>
              <w:spacing w:before="58"/>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58"/>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tcPr>
          <w:p>
            <w:pPr>
              <w:pStyle w:val="10"/>
              <w:spacing w:before="44"/>
              <w:ind w:left="14"/>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约 </w:t>
            </w:r>
            <w:r>
              <w:rPr>
                <w:rFonts w:ascii="Times New Roman" w:eastAsia="Times New Roman"/>
                <w:color w:val="000000" w:themeColor="text1"/>
                <w:sz w:val="21"/>
                <w14:textFill>
                  <w14:solidFill>
                    <w14:schemeClr w14:val="tx1"/>
                  </w14:solidFill>
                </w14:textFill>
              </w:rPr>
              <w:t xml:space="preserve">60 </w:t>
            </w:r>
            <w:r>
              <w:rPr>
                <w:color w:val="000000" w:themeColor="text1"/>
                <w:sz w:val="21"/>
                <w14:textFill>
                  <w14:solidFill>
                    <w14:schemeClr w14:val="tx1"/>
                  </w14:solidFill>
                </w14:textFill>
              </w:rPr>
              <w:t>人</w:t>
            </w:r>
          </w:p>
        </w:tc>
        <w:tc>
          <w:tcPr>
            <w:tcW w:w="1417" w:type="dxa"/>
            <w:tcBorders>
              <w:top w:val="nil"/>
              <w:bottom w:val="nil"/>
            </w:tcBorders>
          </w:tcPr>
          <w:p>
            <w:pPr>
              <w:pStyle w:val="10"/>
              <w:rPr>
                <w:rFonts w:ascii="Times New Roman"/>
                <w:color w:val="000000" w:themeColor="text1"/>
                <w:sz w:val="20"/>
                <w14:textFill>
                  <w14:solidFill>
                    <w14:schemeClr w14:val="tx1"/>
                  </w14:solidFill>
                </w14:textFill>
              </w:rPr>
            </w:pPr>
          </w:p>
        </w:tc>
        <w:tc>
          <w:tcPr>
            <w:tcW w:w="228" w:type="dxa"/>
            <w:vMerge w:val="continue"/>
            <w:tcBorders>
              <w:top w:val="nil"/>
              <w:bottom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28" w:type="dxa"/>
            <w:vMerge w:val="continue"/>
            <w:tcBorders>
              <w:top w:val="nil"/>
              <w:bottom w:val="nil"/>
            </w:tcBorders>
          </w:tcPr>
          <w:p>
            <w:pPr>
              <w:rPr>
                <w:color w:val="000000" w:themeColor="text1"/>
                <w:sz w:val="2"/>
                <w:szCs w:val="2"/>
                <w14:textFill>
                  <w14:solidFill>
                    <w14:schemeClr w14:val="tx1"/>
                  </w14:solidFill>
                </w14:textFill>
              </w:rPr>
            </w:pPr>
          </w:p>
        </w:tc>
        <w:tc>
          <w:tcPr>
            <w:tcW w:w="504" w:type="dxa"/>
          </w:tcPr>
          <w:p>
            <w:pPr>
              <w:pStyle w:val="10"/>
              <w:spacing w:before="58"/>
              <w:ind w:right="184"/>
              <w:jc w:val="right"/>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7</w:t>
            </w:r>
          </w:p>
        </w:tc>
        <w:tc>
          <w:tcPr>
            <w:tcW w:w="900" w:type="dxa"/>
            <w:tcBorders>
              <w:top w:val="nil"/>
            </w:tcBorders>
          </w:tcPr>
          <w:p>
            <w:pPr>
              <w:pStyle w:val="10"/>
              <w:rPr>
                <w:rFonts w:ascii="Times New Roman"/>
                <w:color w:val="000000" w:themeColor="text1"/>
                <w:sz w:val="20"/>
                <w14:textFill>
                  <w14:solidFill>
                    <w14:schemeClr w14:val="tx1"/>
                  </w14:solidFill>
                </w14:textFill>
              </w:rPr>
            </w:pPr>
          </w:p>
        </w:tc>
        <w:tc>
          <w:tcPr>
            <w:tcW w:w="1345" w:type="dxa"/>
          </w:tcPr>
          <w:p>
            <w:pPr>
              <w:pStyle w:val="10"/>
              <w:spacing w:before="44"/>
              <w:ind w:left="19" w:right="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茂县春林医院</w:t>
            </w:r>
          </w:p>
        </w:tc>
        <w:tc>
          <w:tcPr>
            <w:tcW w:w="1320" w:type="dxa"/>
          </w:tcPr>
          <w:p>
            <w:pPr>
              <w:pStyle w:val="10"/>
              <w:spacing w:before="44"/>
              <w:ind w:left="1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管道北侧</w:t>
            </w:r>
          </w:p>
        </w:tc>
        <w:tc>
          <w:tcPr>
            <w:tcW w:w="1271" w:type="dxa"/>
          </w:tcPr>
          <w:p>
            <w:pPr>
              <w:pStyle w:val="10"/>
              <w:spacing w:before="58"/>
              <w:ind w:left="88" w:right="7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707" w:type="dxa"/>
          </w:tcPr>
          <w:p>
            <w:pPr>
              <w:pStyle w:val="10"/>
              <w:spacing w:before="58"/>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0</w:t>
            </w:r>
          </w:p>
        </w:tc>
        <w:tc>
          <w:tcPr>
            <w:tcW w:w="754" w:type="dxa"/>
          </w:tcPr>
          <w:p>
            <w:pPr>
              <w:pStyle w:val="10"/>
              <w:spacing w:before="58"/>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tcPr>
          <w:p>
            <w:pPr>
              <w:pStyle w:val="10"/>
              <w:spacing w:before="58"/>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417" w:type="dxa"/>
            <w:tcBorders>
              <w:top w:val="nil"/>
            </w:tcBorders>
          </w:tcPr>
          <w:p>
            <w:pPr>
              <w:pStyle w:val="10"/>
              <w:rPr>
                <w:rFonts w:ascii="Times New Roman"/>
                <w:color w:val="000000" w:themeColor="text1"/>
                <w:sz w:val="20"/>
                <w14:textFill>
                  <w14:solidFill>
                    <w14:schemeClr w14:val="tx1"/>
                  </w14:solidFill>
                </w14:textFill>
              </w:rPr>
            </w:pPr>
          </w:p>
        </w:tc>
        <w:tc>
          <w:tcPr>
            <w:tcW w:w="228" w:type="dxa"/>
            <w:vMerge w:val="continue"/>
            <w:tcBorders>
              <w:top w:val="nil"/>
              <w:bottom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228" w:type="dxa"/>
            <w:vMerge w:val="continue"/>
            <w:tcBorders>
              <w:top w:val="nil"/>
              <w:bottom w:val="nil"/>
            </w:tcBorders>
          </w:tcPr>
          <w:p>
            <w:pPr>
              <w:rPr>
                <w:color w:val="000000" w:themeColor="text1"/>
                <w:sz w:val="2"/>
                <w:szCs w:val="2"/>
                <w14:textFill>
                  <w14:solidFill>
                    <w14:schemeClr w14:val="tx1"/>
                  </w14:solidFill>
                </w14:textFill>
              </w:rPr>
            </w:pPr>
          </w:p>
        </w:tc>
        <w:tc>
          <w:tcPr>
            <w:tcW w:w="504" w:type="dxa"/>
          </w:tcPr>
          <w:p>
            <w:pPr>
              <w:pStyle w:val="10"/>
              <w:spacing w:before="192"/>
              <w:ind w:right="184"/>
              <w:jc w:val="right"/>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1</w:t>
            </w:r>
          </w:p>
        </w:tc>
        <w:tc>
          <w:tcPr>
            <w:tcW w:w="900" w:type="dxa"/>
          </w:tcPr>
          <w:p>
            <w:pPr>
              <w:pStyle w:val="10"/>
              <w:spacing w:before="178"/>
              <w:ind w:left="14"/>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地表水</w:t>
            </w:r>
          </w:p>
        </w:tc>
        <w:tc>
          <w:tcPr>
            <w:tcW w:w="1345" w:type="dxa"/>
          </w:tcPr>
          <w:p>
            <w:pPr>
              <w:pStyle w:val="10"/>
              <w:spacing w:before="178"/>
              <w:ind w:left="19" w:right="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岷江</w:t>
            </w:r>
          </w:p>
        </w:tc>
        <w:tc>
          <w:tcPr>
            <w:tcW w:w="1320" w:type="dxa"/>
          </w:tcPr>
          <w:p>
            <w:pPr>
              <w:pStyle w:val="10"/>
              <w:spacing w:before="192"/>
              <w:ind w:left="15"/>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271" w:type="dxa"/>
          </w:tcPr>
          <w:p>
            <w:pPr>
              <w:pStyle w:val="10"/>
              <w:spacing w:before="192"/>
              <w:ind w:left="11"/>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707" w:type="dxa"/>
          </w:tcPr>
          <w:p>
            <w:pPr>
              <w:pStyle w:val="10"/>
              <w:spacing w:before="192"/>
              <w:ind w:left="11"/>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754" w:type="dxa"/>
          </w:tcPr>
          <w:p>
            <w:pPr>
              <w:pStyle w:val="10"/>
              <w:spacing w:before="192"/>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40" w:type="dxa"/>
          </w:tcPr>
          <w:p>
            <w:pPr>
              <w:pStyle w:val="10"/>
              <w:spacing w:before="192"/>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417" w:type="dxa"/>
          </w:tcPr>
          <w:p>
            <w:pPr>
              <w:pStyle w:val="10"/>
              <w:spacing w:before="22"/>
              <w:ind w:left="15"/>
              <w:jc w:val="center"/>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GB3832-200</w:t>
            </w:r>
          </w:p>
          <w:p>
            <w:pPr>
              <w:pStyle w:val="10"/>
              <w:spacing w:before="43"/>
              <w:ind w:left="14"/>
              <w:jc w:val="center"/>
              <w:rPr>
                <w:color w:val="000000" w:themeColor="text1"/>
                <w:sz w:val="21"/>
                <w14:textFill>
                  <w14:solidFill>
                    <w14:schemeClr w14:val="tx1"/>
                  </w14:solidFill>
                </w14:textFill>
              </w:rPr>
            </w:pPr>
            <w:r>
              <w:rPr>
                <w:rFonts w:ascii="Times New Roman" w:hAnsi="Times New Roman" w:eastAsia="Times New Roman"/>
                <w:color w:val="000000" w:themeColor="text1"/>
                <w:sz w:val="21"/>
                <w14:textFill>
                  <w14:solidFill>
                    <w14:schemeClr w14:val="tx1"/>
                  </w14:solidFill>
                </w14:textFill>
              </w:rPr>
              <w:t>2</w:t>
            </w:r>
            <w:r>
              <w:rPr>
                <w:color w:val="000000" w:themeColor="text1"/>
                <w:sz w:val="21"/>
                <w14:textFill>
                  <w14:solidFill>
                    <w14:schemeClr w14:val="tx1"/>
                  </w14:solidFill>
                </w14:textFill>
              </w:rPr>
              <w:t>）Ⅲ类</w:t>
            </w:r>
          </w:p>
        </w:tc>
        <w:tc>
          <w:tcPr>
            <w:tcW w:w="228" w:type="dxa"/>
            <w:vMerge w:val="continue"/>
            <w:tcBorders>
              <w:top w:val="nil"/>
              <w:bottom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228" w:type="dxa"/>
            <w:vMerge w:val="continue"/>
            <w:tcBorders>
              <w:top w:val="nil"/>
              <w:bottom w:val="nil"/>
            </w:tcBorders>
          </w:tcPr>
          <w:p>
            <w:pPr>
              <w:rPr>
                <w:color w:val="000000" w:themeColor="text1"/>
                <w:sz w:val="2"/>
                <w:szCs w:val="2"/>
                <w14:textFill>
                  <w14:solidFill>
                    <w14:schemeClr w14:val="tx1"/>
                  </w14:solidFill>
                </w14:textFill>
              </w:rPr>
            </w:pPr>
          </w:p>
        </w:tc>
        <w:tc>
          <w:tcPr>
            <w:tcW w:w="504" w:type="dxa"/>
          </w:tcPr>
          <w:p>
            <w:pPr>
              <w:pStyle w:val="10"/>
              <w:spacing w:before="191"/>
              <w:ind w:right="184"/>
              <w:jc w:val="right"/>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1</w:t>
            </w:r>
          </w:p>
        </w:tc>
        <w:tc>
          <w:tcPr>
            <w:tcW w:w="900" w:type="dxa"/>
          </w:tcPr>
          <w:p>
            <w:pPr>
              <w:pStyle w:val="10"/>
              <w:spacing w:before="177"/>
              <w:ind w:left="14"/>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地下水</w:t>
            </w:r>
          </w:p>
        </w:tc>
        <w:tc>
          <w:tcPr>
            <w:tcW w:w="6337" w:type="dxa"/>
            <w:gridSpan w:val="6"/>
          </w:tcPr>
          <w:p>
            <w:pPr>
              <w:pStyle w:val="10"/>
              <w:spacing w:before="177"/>
              <w:ind w:left="2096" w:right="208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区域地下水</w:t>
            </w:r>
          </w:p>
        </w:tc>
        <w:tc>
          <w:tcPr>
            <w:tcW w:w="1417" w:type="dxa"/>
          </w:tcPr>
          <w:p>
            <w:pPr>
              <w:pStyle w:val="10"/>
              <w:spacing w:before="21"/>
              <w:ind w:left="12"/>
              <w:jc w:val="center"/>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GB/T14848-9</w:t>
            </w:r>
          </w:p>
          <w:p>
            <w:pPr>
              <w:pStyle w:val="10"/>
              <w:spacing w:before="43"/>
              <w:ind w:left="16"/>
              <w:jc w:val="center"/>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 xml:space="preserve">3III </w:t>
            </w:r>
            <w:r>
              <w:rPr>
                <w:color w:val="000000" w:themeColor="text1"/>
                <w:sz w:val="21"/>
                <w14:textFill>
                  <w14:solidFill>
                    <w14:schemeClr w14:val="tx1"/>
                  </w14:solidFill>
                </w14:textFill>
              </w:rPr>
              <w:t>类标准</w:t>
            </w:r>
          </w:p>
        </w:tc>
        <w:tc>
          <w:tcPr>
            <w:tcW w:w="228" w:type="dxa"/>
            <w:vMerge w:val="continue"/>
            <w:tcBorders>
              <w:top w:val="nil"/>
              <w:bottom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228" w:type="dxa"/>
            <w:vMerge w:val="continue"/>
            <w:tcBorders>
              <w:top w:val="nil"/>
              <w:bottom w:val="nil"/>
            </w:tcBorders>
          </w:tcPr>
          <w:p>
            <w:pPr>
              <w:rPr>
                <w:color w:val="000000" w:themeColor="text1"/>
                <w:sz w:val="2"/>
                <w:szCs w:val="2"/>
                <w14:textFill>
                  <w14:solidFill>
                    <w14:schemeClr w14:val="tx1"/>
                  </w14:solidFill>
                </w14:textFill>
              </w:rPr>
            </w:pPr>
          </w:p>
        </w:tc>
        <w:tc>
          <w:tcPr>
            <w:tcW w:w="504" w:type="dxa"/>
          </w:tcPr>
          <w:p>
            <w:pPr>
              <w:pStyle w:val="10"/>
              <w:spacing w:before="73"/>
              <w:ind w:right="184"/>
              <w:jc w:val="right"/>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1</w:t>
            </w:r>
          </w:p>
        </w:tc>
        <w:tc>
          <w:tcPr>
            <w:tcW w:w="900" w:type="dxa"/>
          </w:tcPr>
          <w:p>
            <w:pPr>
              <w:pStyle w:val="10"/>
              <w:spacing w:before="59"/>
              <w:ind w:left="1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生态环境</w:t>
            </w:r>
          </w:p>
        </w:tc>
        <w:tc>
          <w:tcPr>
            <w:tcW w:w="6337" w:type="dxa"/>
            <w:gridSpan w:val="6"/>
          </w:tcPr>
          <w:p>
            <w:pPr>
              <w:pStyle w:val="10"/>
              <w:spacing w:before="59"/>
              <w:ind w:left="2096" w:right="208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项目所在地周围动植物</w:t>
            </w:r>
          </w:p>
        </w:tc>
        <w:tc>
          <w:tcPr>
            <w:tcW w:w="1417" w:type="dxa"/>
          </w:tcPr>
          <w:p>
            <w:pPr>
              <w:pStyle w:val="10"/>
              <w:rPr>
                <w:rFonts w:ascii="Times New Roman"/>
                <w:color w:val="000000" w:themeColor="text1"/>
                <w:sz w:val="20"/>
                <w14:textFill>
                  <w14:solidFill>
                    <w14:schemeClr w14:val="tx1"/>
                  </w14:solidFill>
                </w14:textFill>
              </w:rPr>
            </w:pPr>
          </w:p>
        </w:tc>
        <w:tc>
          <w:tcPr>
            <w:tcW w:w="228" w:type="dxa"/>
            <w:vMerge w:val="continue"/>
            <w:tcBorders>
              <w:top w:val="nil"/>
              <w:bottom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228" w:type="dxa"/>
            <w:vMerge w:val="continue"/>
            <w:tcBorders>
              <w:top w:val="nil"/>
              <w:bottom w:val="nil"/>
            </w:tcBorders>
          </w:tcPr>
          <w:p>
            <w:pPr>
              <w:rPr>
                <w:color w:val="000000" w:themeColor="text1"/>
                <w:sz w:val="2"/>
                <w:szCs w:val="2"/>
                <w14:textFill>
                  <w14:solidFill>
                    <w14:schemeClr w14:val="tx1"/>
                  </w14:solidFill>
                </w14:textFill>
              </w:rPr>
            </w:pPr>
          </w:p>
        </w:tc>
        <w:tc>
          <w:tcPr>
            <w:tcW w:w="504" w:type="dxa"/>
          </w:tcPr>
          <w:p>
            <w:pPr>
              <w:pStyle w:val="10"/>
              <w:spacing w:before="192"/>
              <w:ind w:right="184"/>
              <w:jc w:val="right"/>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1</w:t>
            </w:r>
          </w:p>
        </w:tc>
        <w:tc>
          <w:tcPr>
            <w:tcW w:w="900" w:type="dxa"/>
          </w:tcPr>
          <w:p>
            <w:pPr>
              <w:pStyle w:val="10"/>
              <w:spacing w:before="178"/>
              <w:ind w:left="1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土壤环境</w:t>
            </w:r>
          </w:p>
        </w:tc>
        <w:tc>
          <w:tcPr>
            <w:tcW w:w="6337" w:type="dxa"/>
            <w:gridSpan w:val="6"/>
          </w:tcPr>
          <w:p>
            <w:pPr>
              <w:pStyle w:val="10"/>
              <w:spacing w:before="178"/>
              <w:ind w:left="1803"/>
              <w:rPr>
                <w:color w:val="000000" w:themeColor="text1"/>
                <w:sz w:val="21"/>
                <w14:textFill>
                  <w14:solidFill>
                    <w14:schemeClr w14:val="tx1"/>
                  </w14:solidFill>
                </w14:textFill>
              </w:rPr>
            </w:pPr>
            <w:r>
              <w:rPr>
                <w:color w:val="000000" w:themeColor="text1"/>
                <w:sz w:val="21"/>
                <w14:textFill>
                  <w14:solidFill>
                    <w14:schemeClr w14:val="tx1"/>
                  </w14:solidFill>
                </w14:textFill>
              </w:rPr>
              <w:t>建设项目占地范围内土壤环境</w:t>
            </w:r>
          </w:p>
        </w:tc>
        <w:tc>
          <w:tcPr>
            <w:tcW w:w="1417" w:type="dxa"/>
          </w:tcPr>
          <w:p>
            <w:pPr>
              <w:pStyle w:val="10"/>
              <w:spacing w:before="22"/>
              <w:ind w:left="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建设用地二类</w:t>
            </w:r>
          </w:p>
          <w:p>
            <w:pPr>
              <w:pStyle w:val="10"/>
              <w:spacing w:before="43"/>
              <w:ind w:left="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用地</w:t>
            </w:r>
          </w:p>
        </w:tc>
        <w:tc>
          <w:tcPr>
            <w:tcW w:w="228" w:type="dxa"/>
            <w:vMerge w:val="continue"/>
            <w:tcBorders>
              <w:top w:val="nil"/>
              <w:bottom w:val="nil"/>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52" w:hRule="atLeast"/>
        </w:trPr>
        <w:tc>
          <w:tcPr>
            <w:tcW w:w="9614" w:type="dxa"/>
            <w:gridSpan w:val="11"/>
            <w:tcBorders>
              <w:top w:val="nil"/>
            </w:tcBorders>
          </w:tcPr>
          <w:p>
            <w:pPr>
              <w:pStyle w:val="10"/>
              <w:rPr>
                <w:rFonts w:ascii="Times New Roman"/>
                <w:color w:val="000000" w:themeColor="text1"/>
                <w:sz w:val="20"/>
                <w14:textFill>
                  <w14:solidFill>
                    <w14:schemeClr w14:val="tx1"/>
                  </w14:solidFill>
                </w14:textFill>
              </w:rPr>
            </w:pPr>
          </w:p>
        </w:tc>
      </w:tr>
    </w:tbl>
    <w:p>
      <w:pPr>
        <w:spacing w:after="0"/>
        <w:rPr>
          <w:rFonts w:ascii="Times New Roman"/>
          <w:color w:val="000000" w:themeColor="text1"/>
          <w:sz w:val="20"/>
          <w14:textFill>
            <w14:solidFill>
              <w14:schemeClr w14:val="tx1"/>
            </w14:solidFill>
          </w14:textFill>
        </w:rPr>
        <w:sectPr>
          <w:pgSz w:w="11910" w:h="16840"/>
          <w:pgMar w:top="1080" w:right="820" w:bottom="1100" w:left="960" w:header="891" w:footer="913" w:gutter="0"/>
        </w:sectPr>
      </w:pPr>
    </w:p>
    <w:p>
      <w:pPr>
        <w:pStyle w:val="5"/>
        <w:rPr>
          <w:rFonts w:ascii="Times New Roman"/>
          <w:color w:val="000000" w:themeColor="text1"/>
          <w:sz w:val="20"/>
          <w14:textFill>
            <w14:solidFill>
              <w14:schemeClr w14:val="tx1"/>
            </w14:solidFill>
          </w14:textFill>
        </w:rPr>
      </w:pPr>
      <w:r>
        <w:rPr>
          <w:color w:val="000000" w:themeColor="text1"/>
          <w14:textFill>
            <w14:solidFill>
              <w14:schemeClr w14:val="tx1"/>
            </w14:solidFill>
          </w14:textFill>
        </w:rPr>
        <w:pict>
          <v:shape id="_x0000_s1063" o:spid="_x0000_s1063" o:spt="202" type="#_x0000_t202" style="position:absolute;left:0pt;margin-left:95.45pt;margin-top:198.25pt;height:158.35pt;width:431.55pt;mso-position-horizontal-relative:page;mso-position-vertical-relative:page;z-index:251689984;mso-width-relative:page;mso-height-relative:page;" filled="f" stroked="f" coordsize="21600,21600">
            <v:path/>
            <v:fill on="f" focussize="0,0"/>
            <v:stroke on="f" joinstyle="miter"/>
            <v:imagedata o:title=""/>
            <o:lock v:ext="edit"/>
            <v:textbox inset="0mm,0mm,0mm,0mm">
              <w:txbxContent>
                <w:tbl>
                  <w:tblPr>
                    <w:tblStyle w:val="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01"/>
                    <w:gridCol w:w="2127"/>
                    <w:gridCol w:w="2409"/>
                    <w:gridCol w:w="20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2001" w:type="dxa"/>
                      </w:tcPr>
                      <w:p>
                        <w:pPr>
                          <w:pStyle w:val="10"/>
                          <w:spacing w:before="81"/>
                          <w:ind w:left="453" w:right="448"/>
                          <w:jc w:val="center"/>
                          <w:rPr>
                            <w:rFonts w:hint="eastAsia" w:ascii="黑体" w:eastAsia="黑体"/>
                            <w:sz w:val="21"/>
                          </w:rPr>
                        </w:pPr>
                        <w:r>
                          <w:rPr>
                            <w:rFonts w:hint="eastAsia" w:ascii="黑体" w:eastAsia="黑体"/>
                            <w:sz w:val="21"/>
                          </w:rPr>
                          <w:t>污染物名称</w:t>
                        </w:r>
                      </w:p>
                    </w:tc>
                    <w:tc>
                      <w:tcPr>
                        <w:tcW w:w="2127" w:type="dxa"/>
                      </w:tcPr>
                      <w:p>
                        <w:pPr>
                          <w:pStyle w:val="10"/>
                          <w:spacing w:before="81"/>
                          <w:ind w:left="307" w:right="300"/>
                          <w:jc w:val="center"/>
                          <w:rPr>
                            <w:rFonts w:hint="eastAsia" w:ascii="黑体" w:eastAsia="黑体"/>
                            <w:sz w:val="21"/>
                          </w:rPr>
                        </w:pPr>
                        <w:r>
                          <w:rPr>
                            <w:rFonts w:hint="eastAsia" w:ascii="黑体" w:eastAsia="黑体"/>
                            <w:sz w:val="21"/>
                          </w:rPr>
                          <w:t>年平均浓度限值</w:t>
                        </w:r>
                      </w:p>
                    </w:tc>
                    <w:tc>
                      <w:tcPr>
                        <w:tcW w:w="2409" w:type="dxa"/>
                      </w:tcPr>
                      <w:p>
                        <w:pPr>
                          <w:pStyle w:val="10"/>
                          <w:spacing w:before="81"/>
                          <w:ind w:left="448" w:right="441"/>
                          <w:jc w:val="center"/>
                          <w:rPr>
                            <w:rFonts w:hint="eastAsia" w:ascii="黑体" w:eastAsia="黑体"/>
                            <w:sz w:val="21"/>
                          </w:rPr>
                        </w:pPr>
                        <w:r>
                          <w:rPr>
                            <w:rFonts w:hint="eastAsia" w:ascii="黑体" w:eastAsia="黑体"/>
                            <w:sz w:val="21"/>
                          </w:rPr>
                          <w:t>日平均浓度限值</w:t>
                        </w:r>
                      </w:p>
                    </w:tc>
                    <w:tc>
                      <w:tcPr>
                        <w:tcW w:w="2079" w:type="dxa"/>
                      </w:tcPr>
                      <w:p>
                        <w:pPr>
                          <w:pStyle w:val="10"/>
                          <w:spacing w:before="81"/>
                          <w:ind w:left="124" w:right="119"/>
                          <w:jc w:val="center"/>
                          <w:rPr>
                            <w:rFonts w:hint="eastAsia" w:ascii="黑体" w:eastAsia="黑体"/>
                            <w:sz w:val="21"/>
                          </w:rPr>
                        </w:pPr>
                        <w:r>
                          <w:rPr>
                            <w:rFonts w:ascii="Times New Roman" w:eastAsia="Times New Roman"/>
                            <w:sz w:val="21"/>
                          </w:rPr>
                          <w:t>1</w:t>
                        </w:r>
                        <w:r>
                          <w:rPr>
                            <w:rFonts w:hint="eastAsia" w:ascii="黑体" w:eastAsia="黑体"/>
                            <w:sz w:val="21"/>
                          </w:rPr>
                          <w:t>小时平均浓度限值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2001" w:type="dxa"/>
                      </w:tcPr>
                      <w:p>
                        <w:pPr>
                          <w:pStyle w:val="10"/>
                          <w:spacing w:before="94"/>
                          <w:ind w:left="453" w:right="442"/>
                          <w:jc w:val="center"/>
                          <w:rPr>
                            <w:rFonts w:ascii="Times New Roman"/>
                            <w:sz w:val="21"/>
                          </w:rPr>
                        </w:pPr>
                        <w:r>
                          <w:rPr>
                            <w:rFonts w:ascii="Times New Roman"/>
                            <w:position w:val="2"/>
                            <w:sz w:val="21"/>
                          </w:rPr>
                          <w:t>SO</w:t>
                        </w:r>
                        <w:r>
                          <w:rPr>
                            <w:rFonts w:ascii="Times New Roman"/>
                            <w:position w:val="2"/>
                            <w:sz w:val="21"/>
                            <w:vertAlign w:val="subscript"/>
                          </w:rPr>
                          <w:t>2</w:t>
                        </w:r>
                      </w:p>
                    </w:tc>
                    <w:tc>
                      <w:tcPr>
                        <w:tcW w:w="2127" w:type="dxa"/>
                      </w:tcPr>
                      <w:p>
                        <w:pPr>
                          <w:pStyle w:val="10"/>
                          <w:spacing w:before="95"/>
                          <w:ind w:left="307" w:right="298"/>
                          <w:jc w:val="center"/>
                          <w:rPr>
                            <w:rFonts w:ascii="Times New Roman" w:hAnsi="Times New Roman"/>
                            <w:sz w:val="13"/>
                          </w:rPr>
                        </w:pPr>
                        <w:r>
                          <w:rPr>
                            <w:rFonts w:ascii="Times New Roman" w:hAnsi="Times New Roman"/>
                            <w:sz w:val="21"/>
                          </w:rPr>
                          <w:t>60μg/m</w:t>
                        </w:r>
                        <w:r>
                          <w:rPr>
                            <w:rFonts w:ascii="Times New Roman" w:hAnsi="Times New Roman"/>
                            <w:position w:val="7"/>
                            <w:sz w:val="13"/>
                          </w:rPr>
                          <w:t>3</w:t>
                        </w:r>
                      </w:p>
                    </w:tc>
                    <w:tc>
                      <w:tcPr>
                        <w:tcW w:w="2409" w:type="dxa"/>
                      </w:tcPr>
                      <w:p>
                        <w:pPr>
                          <w:pStyle w:val="10"/>
                          <w:spacing w:before="95"/>
                          <w:ind w:left="448" w:right="439"/>
                          <w:jc w:val="center"/>
                          <w:rPr>
                            <w:rFonts w:ascii="Times New Roman" w:hAnsi="Times New Roman"/>
                            <w:sz w:val="13"/>
                          </w:rPr>
                        </w:pPr>
                        <w:r>
                          <w:rPr>
                            <w:rFonts w:ascii="Times New Roman" w:hAnsi="Times New Roman"/>
                            <w:sz w:val="21"/>
                          </w:rPr>
                          <w:t>150μg/m</w:t>
                        </w:r>
                        <w:r>
                          <w:rPr>
                            <w:rFonts w:ascii="Times New Roman" w:hAnsi="Times New Roman"/>
                            <w:position w:val="7"/>
                            <w:sz w:val="13"/>
                          </w:rPr>
                          <w:t>3</w:t>
                        </w:r>
                      </w:p>
                    </w:tc>
                    <w:tc>
                      <w:tcPr>
                        <w:tcW w:w="2079" w:type="dxa"/>
                      </w:tcPr>
                      <w:p>
                        <w:pPr>
                          <w:pStyle w:val="10"/>
                          <w:spacing w:before="95"/>
                          <w:ind w:left="124" w:right="115"/>
                          <w:jc w:val="center"/>
                          <w:rPr>
                            <w:rFonts w:ascii="Times New Roman" w:hAnsi="Times New Roman"/>
                            <w:sz w:val="13"/>
                          </w:rPr>
                        </w:pPr>
                        <w:r>
                          <w:rPr>
                            <w:rFonts w:ascii="Times New Roman" w:hAnsi="Times New Roman"/>
                            <w:sz w:val="21"/>
                          </w:rPr>
                          <w:t>500μg/m</w:t>
                        </w:r>
                        <w:r>
                          <w:rPr>
                            <w:rFonts w:ascii="Times New Roman" w:hAnsi="Times New Roman"/>
                            <w:position w:val="7"/>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2001" w:type="dxa"/>
                      </w:tcPr>
                      <w:p>
                        <w:pPr>
                          <w:pStyle w:val="10"/>
                          <w:spacing w:before="84"/>
                          <w:ind w:left="453" w:right="444"/>
                          <w:jc w:val="center"/>
                          <w:rPr>
                            <w:rFonts w:ascii="Times New Roman"/>
                            <w:sz w:val="21"/>
                          </w:rPr>
                        </w:pPr>
                        <w:r>
                          <w:rPr>
                            <w:rFonts w:ascii="Times New Roman"/>
                            <w:position w:val="2"/>
                            <w:sz w:val="21"/>
                          </w:rPr>
                          <w:t>NO</w:t>
                        </w:r>
                        <w:r>
                          <w:rPr>
                            <w:rFonts w:ascii="Times New Roman"/>
                            <w:position w:val="2"/>
                            <w:sz w:val="21"/>
                            <w:vertAlign w:val="subscript"/>
                          </w:rPr>
                          <w:t>2</w:t>
                        </w:r>
                      </w:p>
                    </w:tc>
                    <w:tc>
                      <w:tcPr>
                        <w:tcW w:w="2127" w:type="dxa"/>
                      </w:tcPr>
                      <w:p>
                        <w:pPr>
                          <w:pStyle w:val="10"/>
                          <w:spacing w:before="87"/>
                          <w:ind w:left="307" w:right="298"/>
                          <w:jc w:val="center"/>
                          <w:rPr>
                            <w:rFonts w:ascii="Times New Roman" w:hAnsi="Times New Roman"/>
                            <w:sz w:val="13"/>
                          </w:rPr>
                        </w:pPr>
                        <w:r>
                          <w:rPr>
                            <w:rFonts w:ascii="Times New Roman" w:hAnsi="Times New Roman"/>
                            <w:sz w:val="21"/>
                          </w:rPr>
                          <w:t>40μg/m</w:t>
                        </w:r>
                        <w:r>
                          <w:rPr>
                            <w:rFonts w:ascii="Times New Roman" w:hAnsi="Times New Roman"/>
                            <w:position w:val="7"/>
                            <w:sz w:val="13"/>
                          </w:rPr>
                          <w:t>3</w:t>
                        </w:r>
                      </w:p>
                    </w:tc>
                    <w:tc>
                      <w:tcPr>
                        <w:tcW w:w="2409" w:type="dxa"/>
                      </w:tcPr>
                      <w:p>
                        <w:pPr>
                          <w:pStyle w:val="10"/>
                          <w:spacing w:before="87"/>
                          <w:ind w:left="448" w:right="439"/>
                          <w:jc w:val="center"/>
                          <w:rPr>
                            <w:rFonts w:ascii="Times New Roman" w:hAnsi="Times New Roman"/>
                            <w:sz w:val="13"/>
                          </w:rPr>
                        </w:pPr>
                        <w:r>
                          <w:rPr>
                            <w:rFonts w:ascii="Times New Roman" w:hAnsi="Times New Roman"/>
                            <w:sz w:val="21"/>
                          </w:rPr>
                          <w:t>80μg/m</w:t>
                        </w:r>
                        <w:r>
                          <w:rPr>
                            <w:rFonts w:ascii="Times New Roman" w:hAnsi="Times New Roman"/>
                            <w:position w:val="7"/>
                            <w:sz w:val="13"/>
                          </w:rPr>
                          <w:t>3</w:t>
                        </w:r>
                      </w:p>
                    </w:tc>
                    <w:tc>
                      <w:tcPr>
                        <w:tcW w:w="2079" w:type="dxa"/>
                      </w:tcPr>
                      <w:p>
                        <w:pPr>
                          <w:pStyle w:val="10"/>
                          <w:spacing w:before="87"/>
                          <w:ind w:left="124" w:right="115"/>
                          <w:jc w:val="center"/>
                          <w:rPr>
                            <w:rFonts w:ascii="Times New Roman" w:hAnsi="Times New Roman"/>
                            <w:sz w:val="13"/>
                          </w:rPr>
                        </w:pPr>
                        <w:r>
                          <w:rPr>
                            <w:rFonts w:ascii="Times New Roman" w:hAnsi="Times New Roman"/>
                            <w:sz w:val="21"/>
                          </w:rPr>
                          <w:t>200μg/m</w:t>
                        </w:r>
                        <w:r>
                          <w:rPr>
                            <w:rFonts w:ascii="Times New Roman" w:hAnsi="Times New Roman"/>
                            <w:position w:val="7"/>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001" w:type="dxa"/>
                      </w:tcPr>
                      <w:p>
                        <w:pPr>
                          <w:pStyle w:val="10"/>
                          <w:spacing w:before="105"/>
                          <w:ind w:left="453" w:right="444"/>
                          <w:jc w:val="center"/>
                          <w:rPr>
                            <w:rFonts w:ascii="Times New Roman"/>
                            <w:sz w:val="21"/>
                          </w:rPr>
                        </w:pPr>
                        <w:r>
                          <w:rPr>
                            <w:rFonts w:ascii="Times New Roman"/>
                            <w:sz w:val="21"/>
                          </w:rPr>
                          <w:t>CO</w:t>
                        </w:r>
                      </w:p>
                    </w:tc>
                    <w:tc>
                      <w:tcPr>
                        <w:tcW w:w="2127" w:type="dxa"/>
                      </w:tcPr>
                      <w:p>
                        <w:pPr>
                          <w:pStyle w:val="10"/>
                          <w:spacing w:before="105"/>
                          <w:ind w:left="8"/>
                          <w:jc w:val="center"/>
                          <w:rPr>
                            <w:rFonts w:ascii="Times New Roman"/>
                            <w:sz w:val="21"/>
                          </w:rPr>
                        </w:pPr>
                        <w:r>
                          <w:rPr>
                            <w:rFonts w:ascii="Times New Roman"/>
                            <w:w w:val="99"/>
                            <w:sz w:val="21"/>
                          </w:rPr>
                          <w:t>/</w:t>
                        </w:r>
                      </w:p>
                    </w:tc>
                    <w:tc>
                      <w:tcPr>
                        <w:tcW w:w="2409" w:type="dxa"/>
                      </w:tcPr>
                      <w:p>
                        <w:pPr>
                          <w:pStyle w:val="10"/>
                          <w:spacing w:before="105"/>
                          <w:ind w:left="448" w:right="439"/>
                          <w:jc w:val="center"/>
                          <w:rPr>
                            <w:rFonts w:ascii="Times New Roman"/>
                            <w:sz w:val="13"/>
                          </w:rPr>
                        </w:pPr>
                        <w:r>
                          <w:rPr>
                            <w:rFonts w:ascii="Times New Roman"/>
                            <w:sz w:val="21"/>
                          </w:rPr>
                          <w:t>4mg/m</w:t>
                        </w:r>
                        <w:r>
                          <w:rPr>
                            <w:rFonts w:ascii="Times New Roman"/>
                            <w:position w:val="7"/>
                            <w:sz w:val="13"/>
                          </w:rPr>
                          <w:t>3</w:t>
                        </w:r>
                      </w:p>
                    </w:tc>
                    <w:tc>
                      <w:tcPr>
                        <w:tcW w:w="2079" w:type="dxa"/>
                      </w:tcPr>
                      <w:p>
                        <w:pPr>
                          <w:pStyle w:val="10"/>
                          <w:spacing w:before="105"/>
                          <w:ind w:left="124" w:right="113"/>
                          <w:jc w:val="center"/>
                          <w:rPr>
                            <w:rFonts w:ascii="Times New Roman"/>
                            <w:sz w:val="13"/>
                          </w:rPr>
                        </w:pPr>
                        <w:r>
                          <w:rPr>
                            <w:rFonts w:ascii="Times New Roman"/>
                            <w:sz w:val="21"/>
                          </w:rPr>
                          <w:t>10mg/m</w:t>
                        </w:r>
                        <w:r>
                          <w:rPr>
                            <w:rFonts w:ascii="Times New Roman"/>
                            <w:position w:val="7"/>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001" w:type="dxa"/>
                      </w:tcPr>
                      <w:p>
                        <w:pPr>
                          <w:pStyle w:val="10"/>
                          <w:spacing w:before="100"/>
                          <w:ind w:left="453" w:right="442"/>
                          <w:jc w:val="center"/>
                          <w:rPr>
                            <w:rFonts w:ascii="Times New Roman"/>
                            <w:sz w:val="21"/>
                          </w:rPr>
                        </w:pPr>
                        <w:r>
                          <w:rPr>
                            <w:rFonts w:ascii="Times New Roman"/>
                            <w:position w:val="2"/>
                            <w:sz w:val="21"/>
                          </w:rPr>
                          <w:t>O</w:t>
                        </w:r>
                        <w:r>
                          <w:rPr>
                            <w:rFonts w:ascii="Times New Roman"/>
                            <w:position w:val="2"/>
                            <w:sz w:val="21"/>
                            <w:vertAlign w:val="subscript"/>
                          </w:rPr>
                          <w:t>3</w:t>
                        </w:r>
                      </w:p>
                    </w:tc>
                    <w:tc>
                      <w:tcPr>
                        <w:tcW w:w="2127" w:type="dxa"/>
                      </w:tcPr>
                      <w:p>
                        <w:pPr>
                          <w:pStyle w:val="10"/>
                          <w:spacing w:before="103"/>
                          <w:ind w:left="8"/>
                          <w:jc w:val="center"/>
                          <w:rPr>
                            <w:rFonts w:ascii="Times New Roman"/>
                            <w:sz w:val="21"/>
                          </w:rPr>
                        </w:pPr>
                        <w:r>
                          <w:rPr>
                            <w:rFonts w:ascii="Times New Roman"/>
                            <w:w w:val="99"/>
                            <w:sz w:val="21"/>
                          </w:rPr>
                          <w:t>/</w:t>
                        </w:r>
                      </w:p>
                    </w:tc>
                    <w:tc>
                      <w:tcPr>
                        <w:tcW w:w="2409" w:type="dxa"/>
                      </w:tcPr>
                      <w:p>
                        <w:pPr>
                          <w:pStyle w:val="10"/>
                          <w:spacing w:before="89"/>
                          <w:ind w:left="332"/>
                          <w:rPr>
                            <w:rFonts w:ascii="Times New Roman" w:eastAsia="Times New Roman"/>
                            <w:sz w:val="21"/>
                          </w:rPr>
                        </w:pPr>
                        <w:r>
                          <w:rPr>
                            <w:rFonts w:ascii="Times New Roman" w:eastAsia="Times New Roman"/>
                            <w:sz w:val="21"/>
                          </w:rPr>
                          <w:t>0.16 mg/m</w:t>
                        </w:r>
                        <w:r>
                          <w:rPr>
                            <w:rFonts w:ascii="Times New Roman" w:eastAsia="Times New Roman"/>
                            <w:position w:val="7"/>
                            <w:sz w:val="13"/>
                          </w:rPr>
                          <w:t>3</w:t>
                        </w:r>
                        <w:r>
                          <w:rPr>
                            <w:rFonts w:ascii="Times New Roman" w:eastAsia="Times New Roman"/>
                            <w:sz w:val="21"/>
                          </w:rPr>
                          <w:t>(8h</w:t>
                        </w:r>
                        <w:r>
                          <w:rPr>
                            <w:rFonts w:hint="eastAsia" w:ascii="黑体" w:eastAsia="黑体"/>
                            <w:sz w:val="21"/>
                          </w:rPr>
                          <w:t>平均</w:t>
                        </w:r>
                        <w:r>
                          <w:rPr>
                            <w:rFonts w:ascii="Times New Roman" w:eastAsia="Times New Roman"/>
                            <w:sz w:val="21"/>
                          </w:rPr>
                          <w:t>)</w:t>
                        </w:r>
                      </w:p>
                    </w:tc>
                    <w:tc>
                      <w:tcPr>
                        <w:tcW w:w="2079" w:type="dxa"/>
                      </w:tcPr>
                      <w:p>
                        <w:pPr>
                          <w:pStyle w:val="10"/>
                          <w:spacing w:before="103"/>
                          <w:ind w:left="124" w:right="113"/>
                          <w:jc w:val="center"/>
                          <w:rPr>
                            <w:rFonts w:ascii="Times New Roman"/>
                            <w:sz w:val="13"/>
                          </w:rPr>
                        </w:pPr>
                        <w:r>
                          <w:rPr>
                            <w:rFonts w:ascii="Times New Roman"/>
                            <w:sz w:val="21"/>
                          </w:rPr>
                          <w:t>0.2mg/m</w:t>
                        </w:r>
                        <w:r>
                          <w:rPr>
                            <w:rFonts w:ascii="Times New Roman"/>
                            <w:position w:val="7"/>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2001" w:type="dxa"/>
                      </w:tcPr>
                      <w:p>
                        <w:pPr>
                          <w:pStyle w:val="10"/>
                          <w:spacing w:before="101"/>
                          <w:ind w:left="453" w:right="442"/>
                          <w:jc w:val="center"/>
                          <w:rPr>
                            <w:rFonts w:ascii="Times New Roman"/>
                            <w:sz w:val="21"/>
                          </w:rPr>
                        </w:pPr>
                        <w:r>
                          <w:rPr>
                            <w:rFonts w:ascii="Times New Roman"/>
                            <w:position w:val="2"/>
                            <w:sz w:val="21"/>
                          </w:rPr>
                          <w:t>PM</w:t>
                        </w:r>
                        <w:r>
                          <w:rPr>
                            <w:rFonts w:ascii="Times New Roman"/>
                            <w:position w:val="2"/>
                            <w:sz w:val="21"/>
                            <w:vertAlign w:val="subscript"/>
                          </w:rPr>
                          <w:t>10</w:t>
                        </w:r>
                      </w:p>
                    </w:tc>
                    <w:tc>
                      <w:tcPr>
                        <w:tcW w:w="2127" w:type="dxa"/>
                      </w:tcPr>
                      <w:p>
                        <w:pPr>
                          <w:pStyle w:val="10"/>
                          <w:spacing w:before="104"/>
                          <w:ind w:left="307" w:right="298"/>
                          <w:jc w:val="center"/>
                          <w:rPr>
                            <w:rFonts w:ascii="Times New Roman" w:hAnsi="Times New Roman"/>
                            <w:sz w:val="13"/>
                          </w:rPr>
                        </w:pPr>
                        <w:r>
                          <w:rPr>
                            <w:rFonts w:ascii="Times New Roman" w:hAnsi="Times New Roman"/>
                            <w:sz w:val="21"/>
                          </w:rPr>
                          <w:t>70μg/m</w:t>
                        </w:r>
                        <w:r>
                          <w:rPr>
                            <w:rFonts w:ascii="Times New Roman" w:hAnsi="Times New Roman"/>
                            <w:position w:val="7"/>
                            <w:sz w:val="13"/>
                          </w:rPr>
                          <w:t>3</w:t>
                        </w:r>
                      </w:p>
                    </w:tc>
                    <w:tc>
                      <w:tcPr>
                        <w:tcW w:w="2409" w:type="dxa"/>
                      </w:tcPr>
                      <w:p>
                        <w:pPr>
                          <w:pStyle w:val="10"/>
                          <w:spacing w:before="104"/>
                          <w:ind w:left="448" w:right="439"/>
                          <w:jc w:val="center"/>
                          <w:rPr>
                            <w:rFonts w:ascii="Times New Roman" w:hAnsi="Times New Roman"/>
                            <w:sz w:val="13"/>
                          </w:rPr>
                        </w:pPr>
                        <w:r>
                          <w:rPr>
                            <w:rFonts w:ascii="Times New Roman" w:hAnsi="Times New Roman"/>
                            <w:sz w:val="21"/>
                          </w:rPr>
                          <w:t>150μg/m</w:t>
                        </w:r>
                        <w:r>
                          <w:rPr>
                            <w:rFonts w:ascii="Times New Roman" w:hAnsi="Times New Roman"/>
                            <w:position w:val="7"/>
                            <w:sz w:val="13"/>
                          </w:rPr>
                          <w:t>3</w:t>
                        </w:r>
                      </w:p>
                    </w:tc>
                    <w:tc>
                      <w:tcPr>
                        <w:tcW w:w="2079" w:type="dxa"/>
                      </w:tcPr>
                      <w:p>
                        <w:pPr>
                          <w:pStyle w:val="10"/>
                          <w:spacing w:before="104"/>
                          <w:ind w:left="8"/>
                          <w:jc w:val="center"/>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001" w:type="dxa"/>
                      </w:tcPr>
                      <w:p>
                        <w:pPr>
                          <w:pStyle w:val="10"/>
                          <w:spacing w:before="102"/>
                          <w:ind w:left="453" w:right="442"/>
                          <w:jc w:val="center"/>
                          <w:rPr>
                            <w:rFonts w:ascii="Times New Roman"/>
                            <w:sz w:val="13"/>
                          </w:rPr>
                        </w:pPr>
                        <w:r>
                          <w:rPr>
                            <w:rFonts w:ascii="Times New Roman"/>
                            <w:w w:val="105"/>
                            <w:position w:val="2"/>
                            <w:sz w:val="21"/>
                          </w:rPr>
                          <w:t>PM</w:t>
                        </w:r>
                        <w:r>
                          <w:rPr>
                            <w:rFonts w:ascii="Times New Roman"/>
                            <w:w w:val="105"/>
                            <w:sz w:val="13"/>
                          </w:rPr>
                          <w:t>2.5</w:t>
                        </w:r>
                      </w:p>
                    </w:tc>
                    <w:tc>
                      <w:tcPr>
                        <w:tcW w:w="2127" w:type="dxa"/>
                      </w:tcPr>
                      <w:p>
                        <w:pPr>
                          <w:pStyle w:val="10"/>
                          <w:spacing w:before="105"/>
                          <w:ind w:left="307" w:right="298"/>
                          <w:jc w:val="center"/>
                          <w:rPr>
                            <w:rFonts w:ascii="Times New Roman" w:hAnsi="Times New Roman"/>
                            <w:sz w:val="13"/>
                          </w:rPr>
                        </w:pPr>
                        <w:r>
                          <w:rPr>
                            <w:rFonts w:ascii="Times New Roman" w:hAnsi="Times New Roman"/>
                            <w:sz w:val="21"/>
                          </w:rPr>
                          <w:t>35μg/m</w:t>
                        </w:r>
                        <w:r>
                          <w:rPr>
                            <w:rFonts w:ascii="Times New Roman" w:hAnsi="Times New Roman"/>
                            <w:position w:val="7"/>
                            <w:sz w:val="13"/>
                          </w:rPr>
                          <w:t>3</w:t>
                        </w:r>
                      </w:p>
                    </w:tc>
                    <w:tc>
                      <w:tcPr>
                        <w:tcW w:w="2409" w:type="dxa"/>
                      </w:tcPr>
                      <w:p>
                        <w:pPr>
                          <w:pStyle w:val="10"/>
                          <w:spacing w:before="105"/>
                          <w:ind w:left="448" w:right="439"/>
                          <w:jc w:val="center"/>
                          <w:rPr>
                            <w:rFonts w:ascii="Times New Roman" w:hAnsi="Times New Roman"/>
                            <w:sz w:val="13"/>
                          </w:rPr>
                        </w:pPr>
                        <w:r>
                          <w:rPr>
                            <w:rFonts w:ascii="Times New Roman" w:hAnsi="Times New Roman"/>
                            <w:sz w:val="21"/>
                          </w:rPr>
                          <w:t>75μg/m</w:t>
                        </w:r>
                        <w:r>
                          <w:rPr>
                            <w:rFonts w:ascii="Times New Roman" w:hAnsi="Times New Roman"/>
                            <w:position w:val="7"/>
                            <w:sz w:val="13"/>
                          </w:rPr>
                          <w:t>3</w:t>
                        </w:r>
                      </w:p>
                    </w:tc>
                    <w:tc>
                      <w:tcPr>
                        <w:tcW w:w="2079" w:type="dxa"/>
                      </w:tcPr>
                      <w:p>
                        <w:pPr>
                          <w:pStyle w:val="10"/>
                          <w:rPr>
                            <w:rFonts w:ascii="Times New Roman"/>
                            <w:sz w:val="22"/>
                          </w:rPr>
                        </w:pPr>
                      </w:p>
                    </w:tc>
                  </w:tr>
                </w:tbl>
                <w:p>
                  <w:pPr>
                    <w:pStyle w:val="5"/>
                  </w:pPr>
                </w:p>
              </w:txbxContent>
            </v:textbox>
          </v:shape>
        </w:pict>
      </w:r>
      <w:r>
        <w:rPr>
          <w:color w:val="000000" w:themeColor="text1"/>
          <w14:textFill>
            <w14:solidFill>
              <w14:schemeClr w14:val="tx1"/>
            </w14:solidFill>
          </w14:textFill>
        </w:rPr>
        <w:pict>
          <v:shape id="_x0000_s1064" o:spid="_x0000_s1064" o:spt="202" type="#_x0000_t202" style="position:absolute;left:0pt;margin-left:95.85pt;margin-top:464.4pt;height:39.05pt;width:430.75pt;mso-position-horizontal-relative:page;mso-position-vertical-relative:page;z-index:251691008;mso-width-relative:page;mso-height-relative:page;" filled="f" stroked="f" coordsize="21600,21600">
            <v:path/>
            <v:fill on="f" focussize="0,0"/>
            <v:stroke on="f" joinstyle="miter"/>
            <v:imagedata o:title=""/>
            <o:lock v:ext="edit"/>
            <v:textbox inset="0mm,0mm,0mm,0mm">
              <w:txbxContent>
                <w:tbl>
                  <w:tblPr>
                    <w:tblStyle w:val="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0"/>
                    <w:gridCol w:w="1343"/>
                    <w:gridCol w:w="1332"/>
                    <w:gridCol w:w="1556"/>
                    <w:gridCol w:w="1395"/>
                    <w:gridCol w:w="1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330" w:type="dxa"/>
                      </w:tcPr>
                      <w:p>
                        <w:pPr>
                          <w:pStyle w:val="10"/>
                          <w:spacing w:before="69"/>
                          <w:ind w:left="350"/>
                          <w:rPr>
                            <w:rFonts w:hint="eastAsia" w:ascii="黑体" w:eastAsia="黑体"/>
                            <w:sz w:val="21"/>
                          </w:rPr>
                        </w:pPr>
                        <w:r>
                          <w:rPr>
                            <w:rFonts w:hint="eastAsia" w:ascii="黑体" w:eastAsia="黑体"/>
                            <w:sz w:val="21"/>
                          </w:rPr>
                          <w:t>污染物</w:t>
                        </w:r>
                      </w:p>
                    </w:tc>
                    <w:tc>
                      <w:tcPr>
                        <w:tcW w:w="1343" w:type="dxa"/>
                      </w:tcPr>
                      <w:p>
                        <w:pPr>
                          <w:pStyle w:val="10"/>
                          <w:spacing w:before="83"/>
                          <w:ind w:right="441"/>
                          <w:jc w:val="right"/>
                          <w:rPr>
                            <w:rFonts w:ascii="Times New Roman"/>
                            <w:sz w:val="21"/>
                          </w:rPr>
                        </w:pPr>
                        <w:r>
                          <w:rPr>
                            <w:rFonts w:ascii="Times New Roman"/>
                            <w:w w:val="95"/>
                            <w:sz w:val="21"/>
                          </w:rPr>
                          <w:t>COD</w:t>
                        </w:r>
                      </w:p>
                    </w:tc>
                    <w:tc>
                      <w:tcPr>
                        <w:tcW w:w="1332" w:type="dxa"/>
                      </w:tcPr>
                      <w:p>
                        <w:pPr>
                          <w:pStyle w:val="10"/>
                          <w:spacing w:before="80"/>
                          <w:ind w:left="390" w:right="380"/>
                          <w:jc w:val="center"/>
                          <w:rPr>
                            <w:rFonts w:ascii="Times New Roman"/>
                            <w:sz w:val="21"/>
                          </w:rPr>
                        </w:pPr>
                        <w:r>
                          <w:rPr>
                            <w:rFonts w:ascii="Times New Roman"/>
                            <w:position w:val="2"/>
                            <w:sz w:val="21"/>
                          </w:rPr>
                          <w:t>BOD</w:t>
                        </w:r>
                        <w:r>
                          <w:rPr>
                            <w:rFonts w:ascii="Times New Roman"/>
                            <w:position w:val="2"/>
                            <w:sz w:val="21"/>
                            <w:vertAlign w:val="subscript"/>
                          </w:rPr>
                          <w:t>5</w:t>
                        </w:r>
                      </w:p>
                    </w:tc>
                    <w:tc>
                      <w:tcPr>
                        <w:tcW w:w="1556" w:type="dxa"/>
                      </w:tcPr>
                      <w:p>
                        <w:pPr>
                          <w:pStyle w:val="10"/>
                          <w:spacing w:before="69"/>
                          <w:ind w:left="567"/>
                          <w:rPr>
                            <w:rFonts w:hint="eastAsia" w:ascii="黑体" w:eastAsia="黑体"/>
                            <w:sz w:val="21"/>
                          </w:rPr>
                        </w:pPr>
                        <w:r>
                          <w:rPr>
                            <w:rFonts w:hint="eastAsia" w:ascii="黑体" w:eastAsia="黑体"/>
                            <w:sz w:val="21"/>
                          </w:rPr>
                          <w:t>总磷</w:t>
                        </w:r>
                      </w:p>
                    </w:tc>
                    <w:tc>
                      <w:tcPr>
                        <w:tcW w:w="1395" w:type="dxa"/>
                      </w:tcPr>
                      <w:p>
                        <w:pPr>
                          <w:pStyle w:val="10"/>
                          <w:spacing w:before="80"/>
                          <w:ind w:left="380" w:right="371"/>
                          <w:jc w:val="center"/>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c>
                      <w:tcPr>
                        <w:tcW w:w="1644" w:type="dxa"/>
                      </w:tcPr>
                      <w:p>
                        <w:pPr>
                          <w:pStyle w:val="10"/>
                          <w:spacing w:before="69"/>
                          <w:ind w:left="485" w:right="479"/>
                          <w:jc w:val="center"/>
                          <w:rPr>
                            <w:rFonts w:hint="eastAsia" w:ascii="黑体" w:eastAsia="黑体"/>
                            <w:sz w:val="21"/>
                          </w:rPr>
                        </w:pPr>
                        <w:r>
                          <w:rPr>
                            <w:rFonts w:hint="eastAsia" w:ascii="黑体" w:eastAsia="黑体"/>
                            <w:sz w:val="21"/>
                          </w:rPr>
                          <w:t>石油类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330" w:type="dxa"/>
                      </w:tcPr>
                      <w:p>
                        <w:pPr>
                          <w:pStyle w:val="10"/>
                          <w:spacing w:before="78"/>
                          <w:ind w:left="350"/>
                          <w:rPr>
                            <w:sz w:val="21"/>
                          </w:rPr>
                        </w:pPr>
                        <w:r>
                          <w:rPr>
                            <w:sz w:val="21"/>
                          </w:rPr>
                          <w:t>标准值</w:t>
                        </w:r>
                      </w:p>
                    </w:tc>
                    <w:tc>
                      <w:tcPr>
                        <w:tcW w:w="1343" w:type="dxa"/>
                      </w:tcPr>
                      <w:p>
                        <w:pPr>
                          <w:pStyle w:val="10"/>
                          <w:spacing w:before="92"/>
                          <w:ind w:right="497"/>
                          <w:jc w:val="right"/>
                          <w:rPr>
                            <w:rFonts w:ascii="Times New Roman" w:hAnsi="Times New Roman"/>
                            <w:sz w:val="21"/>
                          </w:rPr>
                        </w:pPr>
                        <w:r>
                          <w:rPr>
                            <w:rFonts w:ascii="Times New Roman" w:hAnsi="Times New Roman"/>
                            <w:w w:val="95"/>
                            <w:sz w:val="21"/>
                          </w:rPr>
                          <w:t>≤20</w:t>
                        </w:r>
                      </w:p>
                    </w:tc>
                    <w:tc>
                      <w:tcPr>
                        <w:tcW w:w="1332" w:type="dxa"/>
                      </w:tcPr>
                      <w:p>
                        <w:pPr>
                          <w:pStyle w:val="10"/>
                          <w:spacing w:before="92"/>
                          <w:ind w:left="388" w:right="380"/>
                          <w:jc w:val="center"/>
                          <w:rPr>
                            <w:rFonts w:ascii="Times New Roman" w:hAnsi="Times New Roman"/>
                            <w:sz w:val="21"/>
                          </w:rPr>
                        </w:pPr>
                        <w:r>
                          <w:rPr>
                            <w:rFonts w:ascii="Times New Roman" w:hAnsi="Times New Roman"/>
                            <w:sz w:val="21"/>
                          </w:rPr>
                          <w:t>≤4</w:t>
                        </w:r>
                      </w:p>
                    </w:tc>
                    <w:tc>
                      <w:tcPr>
                        <w:tcW w:w="1556" w:type="dxa"/>
                      </w:tcPr>
                      <w:p>
                        <w:pPr>
                          <w:pStyle w:val="10"/>
                          <w:spacing w:before="92"/>
                          <w:ind w:left="588"/>
                          <w:rPr>
                            <w:rFonts w:ascii="Times New Roman" w:hAnsi="Times New Roman"/>
                            <w:sz w:val="21"/>
                          </w:rPr>
                        </w:pPr>
                        <w:r>
                          <w:rPr>
                            <w:rFonts w:ascii="Times New Roman" w:hAnsi="Times New Roman"/>
                            <w:sz w:val="21"/>
                          </w:rPr>
                          <w:t>≤0.2</w:t>
                        </w:r>
                      </w:p>
                    </w:tc>
                    <w:tc>
                      <w:tcPr>
                        <w:tcW w:w="1395" w:type="dxa"/>
                      </w:tcPr>
                      <w:p>
                        <w:pPr>
                          <w:pStyle w:val="10"/>
                          <w:spacing w:before="92"/>
                          <w:ind w:left="380" w:right="370"/>
                          <w:jc w:val="center"/>
                          <w:rPr>
                            <w:rFonts w:ascii="Times New Roman" w:hAnsi="Times New Roman"/>
                            <w:sz w:val="21"/>
                          </w:rPr>
                        </w:pPr>
                        <w:r>
                          <w:rPr>
                            <w:rFonts w:ascii="Times New Roman" w:hAnsi="Times New Roman"/>
                            <w:sz w:val="21"/>
                          </w:rPr>
                          <w:t>≤1.0</w:t>
                        </w:r>
                      </w:p>
                    </w:tc>
                    <w:tc>
                      <w:tcPr>
                        <w:tcW w:w="1644" w:type="dxa"/>
                      </w:tcPr>
                      <w:p>
                        <w:pPr>
                          <w:pStyle w:val="10"/>
                          <w:spacing w:before="92"/>
                          <w:ind w:left="485" w:right="475"/>
                          <w:jc w:val="center"/>
                          <w:rPr>
                            <w:rFonts w:ascii="Times New Roman" w:hAnsi="Times New Roman"/>
                            <w:sz w:val="21"/>
                          </w:rPr>
                        </w:pPr>
                        <w:r>
                          <w:rPr>
                            <w:rFonts w:ascii="Times New Roman" w:hAnsi="Times New Roman"/>
                            <w:sz w:val="21"/>
                          </w:rPr>
                          <w:t>≤0.05</w:t>
                        </w:r>
                      </w:p>
                    </w:tc>
                  </w:tr>
                </w:tbl>
                <w:p>
                  <w:pPr>
                    <w:pStyle w:val="5"/>
                  </w:pPr>
                </w:p>
              </w:txbxContent>
            </v:textbox>
          </v:shape>
        </w:pict>
      </w:r>
    </w:p>
    <w:p>
      <w:pPr>
        <w:pStyle w:val="2"/>
        <w:spacing w:before="192" w:after="8"/>
        <w:rPr>
          <w:color w:val="000000" w:themeColor="text1"/>
          <w14:textFill>
            <w14:solidFill>
              <w14:schemeClr w14:val="tx1"/>
            </w14:solidFill>
          </w14:textFill>
        </w:rPr>
      </w:pPr>
      <w:bookmarkStart w:id="10" w:name="（四）评价适用标准"/>
      <w:bookmarkEnd w:id="10"/>
      <w:r>
        <w:rPr>
          <w:color w:val="000000" w:themeColor="text1"/>
          <w14:textFill>
            <w14:solidFill>
              <w14:schemeClr w14:val="tx1"/>
            </w14:solidFill>
          </w14:textFill>
        </w:rPr>
        <w:t>（四）评价适用标准</w:t>
      </w:r>
    </w:p>
    <w:tbl>
      <w:tblPr>
        <w:tblStyle w:val="6"/>
        <w:tblW w:w="0" w:type="auto"/>
        <w:tblInd w:w="17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9"/>
        <w:gridCol w:w="226"/>
        <w:gridCol w:w="5294"/>
        <w:gridCol w:w="1155"/>
        <w:gridCol w:w="1095"/>
        <w:gridCol w:w="1106"/>
        <w:gridCol w:w="2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59" w:hRule="atLeast"/>
        </w:trPr>
        <w:tc>
          <w:tcPr>
            <w:tcW w:w="539" w:type="dxa"/>
            <w:vMerge w:val="restart"/>
          </w:tcPr>
          <w:p>
            <w:pPr>
              <w:pStyle w:val="10"/>
              <w:rPr>
                <w:rFonts w:ascii="黑体"/>
                <w:b/>
                <w:color w:val="000000" w:themeColor="text1"/>
                <w:sz w:val="24"/>
                <w14:textFill>
                  <w14:solidFill>
                    <w14:schemeClr w14:val="tx1"/>
                  </w14:solidFill>
                </w14:textFill>
              </w:rPr>
            </w:pPr>
          </w:p>
          <w:p>
            <w:pPr>
              <w:pStyle w:val="10"/>
              <w:rPr>
                <w:rFonts w:ascii="黑体"/>
                <w:b/>
                <w:color w:val="000000" w:themeColor="text1"/>
                <w:sz w:val="24"/>
                <w14:textFill>
                  <w14:solidFill>
                    <w14:schemeClr w14:val="tx1"/>
                  </w14:solidFill>
                </w14:textFill>
              </w:rPr>
            </w:pPr>
          </w:p>
          <w:p>
            <w:pPr>
              <w:pStyle w:val="10"/>
              <w:rPr>
                <w:rFonts w:ascii="黑体"/>
                <w:b/>
                <w:color w:val="000000" w:themeColor="text1"/>
                <w:sz w:val="24"/>
                <w14:textFill>
                  <w14:solidFill>
                    <w14:schemeClr w14:val="tx1"/>
                  </w14:solidFill>
                </w14:textFill>
              </w:rPr>
            </w:pPr>
          </w:p>
          <w:p>
            <w:pPr>
              <w:pStyle w:val="10"/>
              <w:rPr>
                <w:rFonts w:ascii="黑体"/>
                <w:b/>
                <w:color w:val="000000" w:themeColor="text1"/>
                <w:sz w:val="24"/>
                <w14:textFill>
                  <w14:solidFill>
                    <w14:schemeClr w14:val="tx1"/>
                  </w14:solidFill>
                </w14:textFill>
              </w:rPr>
            </w:pPr>
          </w:p>
          <w:p>
            <w:pPr>
              <w:pStyle w:val="10"/>
              <w:rPr>
                <w:rFonts w:ascii="黑体"/>
                <w:b/>
                <w:color w:val="000000" w:themeColor="text1"/>
                <w:sz w:val="24"/>
                <w14:textFill>
                  <w14:solidFill>
                    <w14:schemeClr w14:val="tx1"/>
                  </w14:solidFill>
                </w14:textFill>
              </w:rPr>
            </w:pPr>
          </w:p>
          <w:p>
            <w:pPr>
              <w:pStyle w:val="10"/>
              <w:rPr>
                <w:rFonts w:ascii="黑体"/>
                <w:b/>
                <w:color w:val="000000" w:themeColor="text1"/>
                <w:sz w:val="24"/>
                <w14:textFill>
                  <w14:solidFill>
                    <w14:schemeClr w14:val="tx1"/>
                  </w14:solidFill>
                </w14:textFill>
              </w:rPr>
            </w:pPr>
          </w:p>
          <w:p>
            <w:pPr>
              <w:pStyle w:val="10"/>
              <w:rPr>
                <w:rFonts w:ascii="黑体"/>
                <w:b/>
                <w:color w:val="000000" w:themeColor="text1"/>
                <w:sz w:val="24"/>
                <w14:textFill>
                  <w14:solidFill>
                    <w14:schemeClr w14:val="tx1"/>
                  </w14:solidFill>
                </w14:textFill>
              </w:rPr>
            </w:pPr>
          </w:p>
          <w:p>
            <w:pPr>
              <w:pStyle w:val="10"/>
              <w:rPr>
                <w:rFonts w:ascii="黑体"/>
                <w:b/>
                <w:color w:val="000000" w:themeColor="text1"/>
                <w:sz w:val="24"/>
                <w14:textFill>
                  <w14:solidFill>
                    <w14:schemeClr w14:val="tx1"/>
                  </w14:solidFill>
                </w14:textFill>
              </w:rPr>
            </w:pPr>
          </w:p>
          <w:p>
            <w:pPr>
              <w:pStyle w:val="10"/>
              <w:rPr>
                <w:rFonts w:ascii="黑体"/>
                <w:b/>
                <w:color w:val="000000" w:themeColor="text1"/>
                <w:sz w:val="24"/>
                <w14:textFill>
                  <w14:solidFill>
                    <w14:schemeClr w14:val="tx1"/>
                  </w14:solidFill>
                </w14:textFill>
              </w:rPr>
            </w:pPr>
          </w:p>
          <w:p>
            <w:pPr>
              <w:pStyle w:val="10"/>
              <w:rPr>
                <w:rFonts w:ascii="黑体"/>
                <w:b/>
                <w:color w:val="000000" w:themeColor="text1"/>
                <w:sz w:val="24"/>
                <w14:textFill>
                  <w14:solidFill>
                    <w14:schemeClr w14:val="tx1"/>
                  </w14:solidFill>
                </w14:textFill>
              </w:rPr>
            </w:pPr>
          </w:p>
          <w:p>
            <w:pPr>
              <w:pStyle w:val="10"/>
              <w:rPr>
                <w:rFonts w:ascii="黑体"/>
                <w:b/>
                <w:color w:val="000000" w:themeColor="text1"/>
                <w:sz w:val="24"/>
                <w14:textFill>
                  <w14:solidFill>
                    <w14:schemeClr w14:val="tx1"/>
                  </w14:solidFill>
                </w14:textFill>
              </w:rPr>
            </w:pPr>
          </w:p>
          <w:p>
            <w:pPr>
              <w:pStyle w:val="10"/>
              <w:rPr>
                <w:rFonts w:ascii="黑体"/>
                <w:b/>
                <w:color w:val="000000" w:themeColor="text1"/>
                <w:sz w:val="24"/>
                <w14:textFill>
                  <w14:solidFill>
                    <w14:schemeClr w14:val="tx1"/>
                  </w14:solidFill>
                </w14:textFill>
              </w:rPr>
            </w:pPr>
          </w:p>
          <w:p>
            <w:pPr>
              <w:pStyle w:val="10"/>
              <w:rPr>
                <w:rFonts w:ascii="黑体"/>
                <w:b/>
                <w:color w:val="000000" w:themeColor="text1"/>
                <w:sz w:val="24"/>
                <w14:textFill>
                  <w14:solidFill>
                    <w14:schemeClr w14:val="tx1"/>
                  </w14:solidFill>
                </w14:textFill>
              </w:rPr>
            </w:pPr>
          </w:p>
          <w:p>
            <w:pPr>
              <w:pStyle w:val="10"/>
              <w:spacing w:before="212" w:line="405" w:lineRule="auto"/>
              <w:ind w:left="149" w:right="132"/>
              <w:jc w:val="both"/>
              <w:rPr>
                <w:rFonts w:hint="eastAsia" w:ascii="黑体" w:eastAsia="黑体"/>
                <w:b/>
                <w:color w:val="000000" w:themeColor="text1"/>
                <w:sz w:val="24"/>
                <w14:textFill>
                  <w14:solidFill>
                    <w14:schemeClr w14:val="tx1"/>
                  </w14:solidFill>
                </w14:textFill>
              </w:rPr>
            </w:pPr>
            <w:r>
              <w:rPr>
                <w:rFonts w:hint="eastAsia" w:ascii="黑体" w:eastAsia="黑体"/>
                <w:b/>
                <w:color w:val="000000" w:themeColor="text1"/>
                <w:sz w:val="24"/>
                <w14:textFill>
                  <w14:solidFill>
                    <w14:schemeClr w14:val="tx1"/>
                  </w14:solidFill>
                </w14:textFill>
              </w:rPr>
              <w:t>环境质量标准</w:t>
            </w:r>
          </w:p>
        </w:tc>
        <w:tc>
          <w:tcPr>
            <w:tcW w:w="9102" w:type="dxa"/>
            <w:gridSpan w:val="6"/>
            <w:tcBorders>
              <w:bottom w:val="nil"/>
            </w:tcBorders>
          </w:tcPr>
          <w:p>
            <w:pPr>
              <w:pStyle w:val="10"/>
              <w:spacing w:before="6"/>
              <w:rPr>
                <w:rFonts w:ascii="黑体"/>
                <w:b/>
                <w:color w:val="000000" w:themeColor="text1"/>
                <w:sz w:val="18"/>
                <w14:textFill>
                  <w14:solidFill>
                    <w14:schemeClr w14:val="tx1"/>
                  </w14:solidFill>
                </w14:textFill>
              </w:rPr>
            </w:pPr>
          </w:p>
          <w:p>
            <w:pPr>
              <w:pStyle w:val="10"/>
              <w:spacing w:before="1"/>
              <w:ind w:left="27"/>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一、环境空气质量标准</w:t>
            </w:r>
          </w:p>
          <w:p>
            <w:pPr>
              <w:pStyle w:val="10"/>
              <w:spacing w:before="5"/>
              <w:rPr>
                <w:rFonts w:ascii="黑体"/>
                <w:b/>
                <w:color w:val="000000" w:themeColor="text1"/>
                <w:sz w:val="19"/>
                <w14:textFill>
                  <w14:solidFill>
                    <w14:schemeClr w14:val="tx1"/>
                  </w14:solidFill>
                </w14:textFill>
              </w:rPr>
            </w:pPr>
          </w:p>
          <w:p>
            <w:pPr>
              <w:pStyle w:val="10"/>
              <w:ind w:left="507"/>
              <w:rPr>
                <w:color w:val="000000" w:themeColor="text1"/>
                <w:sz w:val="24"/>
                <w14:textFill>
                  <w14:solidFill>
                    <w14:schemeClr w14:val="tx1"/>
                  </w14:solidFill>
                </w14:textFill>
              </w:rPr>
            </w:pPr>
            <w:r>
              <w:rPr>
                <w:color w:val="000000" w:themeColor="text1"/>
                <w:sz w:val="24"/>
                <w14:textFill>
                  <w14:solidFill>
                    <w14:schemeClr w14:val="tx1"/>
                  </w14:solidFill>
                </w14:textFill>
              </w:rPr>
              <w:t>执行《环境空气质量标准》（</w:t>
            </w:r>
            <w:r>
              <w:rPr>
                <w:rFonts w:ascii="Times New Roman" w:eastAsia="Times New Roman"/>
                <w:color w:val="000000" w:themeColor="text1"/>
                <w:sz w:val="24"/>
                <w14:textFill>
                  <w14:solidFill>
                    <w14:schemeClr w14:val="tx1"/>
                  </w14:solidFill>
                </w14:textFill>
              </w:rPr>
              <w:t>GB3095-2012</w:t>
            </w:r>
            <w:r>
              <w:rPr>
                <w:color w:val="000000" w:themeColor="text1"/>
                <w:sz w:val="24"/>
                <w14:textFill>
                  <w14:solidFill>
                    <w14:schemeClr w14:val="tx1"/>
                  </w14:solidFill>
                </w14:textFill>
              </w:rPr>
              <w:t>）中二级标准，评价因子标准限值见表</w:t>
            </w:r>
          </w:p>
          <w:p>
            <w:pPr>
              <w:pStyle w:val="10"/>
              <w:spacing w:before="161"/>
              <w:ind w:left="27"/>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 xml:space="preserve">4-1 </w:t>
            </w:r>
            <w:r>
              <w:rPr>
                <w:color w:val="000000" w:themeColor="text1"/>
                <w:sz w:val="24"/>
                <w14:textFill>
                  <w14:solidFill>
                    <w14:schemeClr w14:val="tx1"/>
                  </w14:solidFill>
                </w14:textFill>
              </w:rPr>
              <w:t>所示。</w:t>
            </w:r>
          </w:p>
          <w:p>
            <w:pPr>
              <w:pStyle w:val="10"/>
              <w:tabs>
                <w:tab w:val="left" w:pos="1057"/>
                <w:tab w:val="left" w:pos="4417"/>
              </w:tabs>
              <w:spacing w:before="177"/>
              <w:ind w:left="17"/>
              <w:jc w:val="center"/>
              <w:rPr>
                <w:rFonts w:ascii="Times New Roman" w:hAnsi="Times New Roman" w:eastAsia="Times New Roman"/>
                <w:color w:val="000000" w:themeColor="text1"/>
                <w:sz w:val="15"/>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表</w:t>
            </w:r>
            <w:r>
              <w:rPr>
                <w:rFonts w:ascii="Times New Roman" w:hAnsi="Times New Roman" w:eastAsia="Times New Roman"/>
                <w:color w:val="000000" w:themeColor="text1"/>
                <w:sz w:val="24"/>
                <w14:textFill>
                  <w14:solidFill>
                    <w14:schemeClr w14:val="tx1"/>
                  </w14:solidFill>
                </w14:textFill>
              </w:rPr>
              <w:t>4-1</w:t>
            </w:r>
            <w:r>
              <w:rPr>
                <w:rFonts w:ascii="Times New Roman" w:hAnsi="Times New Roman" w:eastAsia="Times New Roman"/>
                <w:color w:val="000000" w:themeColor="text1"/>
                <w:sz w:val="24"/>
                <w14:textFill>
                  <w14:solidFill>
                    <w14:schemeClr w14:val="tx1"/>
                  </w14:solidFill>
                </w14:textFill>
              </w:rPr>
              <w:tab/>
            </w:r>
            <w:r>
              <w:rPr>
                <w:rFonts w:hint="eastAsia" w:ascii="黑体" w:hAnsi="黑体" w:eastAsia="黑体"/>
                <w:color w:val="000000" w:themeColor="text1"/>
                <w:sz w:val="24"/>
                <w14:textFill>
                  <w14:solidFill>
                    <w14:schemeClr w14:val="tx1"/>
                  </w14:solidFill>
                </w14:textFill>
              </w:rPr>
              <w:t>环境空气质量标准（摘录）</w:t>
            </w:r>
            <w:r>
              <w:rPr>
                <w:rFonts w:hint="eastAsia" w:ascii="黑体" w:hAnsi="黑体" w:eastAsia="黑体"/>
                <w:color w:val="000000" w:themeColor="text1"/>
                <w:sz w:val="24"/>
                <w14:textFill>
                  <w14:solidFill>
                    <w14:schemeClr w14:val="tx1"/>
                  </w14:solidFill>
                </w14:textFill>
              </w:rPr>
              <w:tab/>
            </w:r>
            <w:r>
              <w:rPr>
                <w:rFonts w:hint="eastAsia" w:ascii="黑体" w:hAnsi="黑体" w:eastAsia="黑体"/>
                <w:color w:val="000000" w:themeColor="text1"/>
                <w:sz w:val="24"/>
                <w14:textFill>
                  <w14:solidFill>
                    <w14:schemeClr w14:val="tx1"/>
                  </w14:solidFill>
                </w14:textFill>
              </w:rPr>
              <w:t>单位：</w:t>
            </w:r>
            <w:r>
              <w:rPr>
                <w:rFonts w:ascii="Times New Roman" w:hAnsi="Times New Roman" w:eastAsia="Times New Roman"/>
                <w:color w:val="000000" w:themeColor="text1"/>
                <w:sz w:val="24"/>
                <w14:textFill>
                  <w14:solidFill>
                    <w14:schemeClr w14:val="tx1"/>
                  </w14:solidFill>
                </w14:textFill>
              </w:rPr>
              <w:t>μg/m</w:t>
            </w:r>
            <w:r>
              <w:rPr>
                <w:rFonts w:ascii="Times New Roman" w:hAnsi="Times New Roman" w:eastAsia="Times New Roman"/>
                <w:color w:val="000000" w:themeColor="text1"/>
                <w:position w:val="8"/>
                <w:sz w:val="15"/>
                <w14:textFill>
                  <w14:solidFill>
                    <w14:schemeClr w14:val="tx1"/>
                  </w14:solidFill>
                </w14:textFill>
              </w:rPr>
              <w:t>3</w:t>
            </w:r>
          </w:p>
          <w:p>
            <w:pPr>
              <w:pStyle w:val="10"/>
              <w:rPr>
                <w:rFonts w:ascii="黑体"/>
                <w:b/>
                <w:color w:val="000000" w:themeColor="text1"/>
                <w:sz w:val="26"/>
                <w14:textFill>
                  <w14:solidFill>
                    <w14:schemeClr w14:val="tx1"/>
                  </w14:solidFill>
                </w14:textFill>
              </w:rPr>
            </w:pPr>
          </w:p>
          <w:p>
            <w:pPr>
              <w:pStyle w:val="10"/>
              <w:rPr>
                <w:rFonts w:ascii="黑体"/>
                <w:b/>
                <w:color w:val="000000" w:themeColor="text1"/>
                <w:sz w:val="26"/>
                <w14:textFill>
                  <w14:solidFill>
                    <w14:schemeClr w14:val="tx1"/>
                  </w14:solidFill>
                </w14:textFill>
              </w:rPr>
            </w:pPr>
          </w:p>
          <w:p>
            <w:pPr>
              <w:pStyle w:val="10"/>
              <w:rPr>
                <w:rFonts w:ascii="黑体"/>
                <w:b/>
                <w:color w:val="000000" w:themeColor="text1"/>
                <w:sz w:val="26"/>
                <w14:textFill>
                  <w14:solidFill>
                    <w14:schemeClr w14:val="tx1"/>
                  </w14:solidFill>
                </w14:textFill>
              </w:rPr>
            </w:pPr>
          </w:p>
          <w:p>
            <w:pPr>
              <w:pStyle w:val="10"/>
              <w:rPr>
                <w:rFonts w:ascii="黑体"/>
                <w:b/>
                <w:color w:val="000000" w:themeColor="text1"/>
                <w:sz w:val="26"/>
                <w14:textFill>
                  <w14:solidFill>
                    <w14:schemeClr w14:val="tx1"/>
                  </w14:solidFill>
                </w14:textFill>
              </w:rPr>
            </w:pPr>
          </w:p>
          <w:p>
            <w:pPr>
              <w:pStyle w:val="10"/>
              <w:rPr>
                <w:rFonts w:ascii="黑体"/>
                <w:b/>
                <w:color w:val="000000" w:themeColor="text1"/>
                <w:sz w:val="26"/>
                <w14:textFill>
                  <w14:solidFill>
                    <w14:schemeClr w14:val="tx1"/>
                  </w14:solidFill>
                </w14:textFill>
              </w:rPr>
            </w:pPr>
          </w:p>
          <w:p>
            <w:pPr>
              <w:pStyle w:val="10"/>
              <w:rPr>
                <w:rFonts w:ascii="黑体"/>
                <w:b/>
                <w:color w:val="000000" w:themeColor="text1"/>
                <w:sz w:val="26"/>
                <w14:textFill>
                  <w14:solidFill>
                    <w14:schemeClr w14:val="tx1"/>
                  </w14:solidFill>
                </w14:textFill>
              </w:rPr>
            </w:pPr>
          </w:p>
          <w:p>
            <w:pPr>
              <w:pStyle w:val="10"/>
              <w:rPr>
                <w:rFonts w:ascii="黑体"/>
                <w:b/>
                <w:color w:val="000000" w:themeColor="text1"/>
                <w:sz w:val="26"/>
                <w14:textFill>
                  <w14:solidFill>
                    <w14:schemeClr w14:val="tx1"/>
                  </w14:solidFill>
                </w14:textFill>
              </w:rPr>
            </w:pPr>
          </w:p>
          <w:p>
            <w:pPr>
              <w:pStyle w:val="10"/>
              <w:rPr>
                <w:rFonts w:ascii="黑体"/>
                <w:b/>
                <w:color w:val="000000" w:themeColor="text1"/>
                <w:sz w:val="26"/>
                <w14:textFill>
                  <w14:solidFill>
                    <w14:schemeClr w14:val="tx1"/>
                  </w14:solidFill>
                </w14:textFill>
              </w:rPr>
            </w:pPr>
          </w:p>
          <w:p>
            <w:pPr>
              <w:pStyle w:val="10"/>
              <w:rPr>
                <w:rFonts w:ascii="黑体"/>
                <w:b/>
                <w:color w:val="000000" w:themeColor="text1"/>
                <w:sz w:val="26"/>
                <w14:textFill>
                  <w14:solidFill>
                    <w14:schemeClr w14:val="tx1"/>
                  </w14:solidFill>
                </w14:textFill>
              </w:rPr>
            </w:pPr>
          </w:p>
          <w:p>
            <w:pPr>
              <w:pStyle w:val="10"/>
              <w:rPr>
                <w:rFonts w:ascii="黑体"/>
                <w:b/>
                <w:color w:val="000000" w:themeColor="text1"/>
                <w:sz w:val="26"/>
                <w14:textFill>
                  <w14:solidFill>
                    <w14:schemeClr w14:val="tx1"/>
                  </w14:solidFill>
                </w14:textFill>
              </w:rPr>
            </w:pPr>
          </w:p>
          <w:p>
            <w:pPr>
              <w:pStyle w:val="10"/>
              <w:spacing w:before="1"/>
              <w:rPr>
                <w:rFonts w:ascii="黑体"/>
                <w:b/>
                <w:color w:val="000000" w:themeColor="text1"/>
                <w:sz w:val="19"/>
                <w14:textFill>
                  <w14:solidFill>
                    <w14:schemeClr w14:val="tx1"/>
                  </w14:solidFill>
                </w14:textFill>
              </w:rPr>
            </w:pPr>
          </w:p>
          <w:p>
            <w:pPr>
              <w:pStyle w:val="10"/>
              <w:ind w:left="27"/>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二、地表水环境质量标准</w:t>
            </w:r>
          </w:p>
          <w:p>
            <w:pPr>
              <w:pStyle w:val="10"/>
              <w:spacing w:before="161" w:line="364" w:lineRule="auto"/>
              <w:ind w:left="27" w:right="6"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本项目所在地地表水水质执行《地表水环境质量标准》（</w:t>
            </w:r>
            <w:r>
              <w:rPr>
                <w:rFonts w:ascii="Times New Roman" w:eastAsia="Times New Roman"/>
                <w:color w:val="000000" w:themeColor="text1"/>
                <w:sz w:val="24"/>
                <w14:textFill>
                  <w14:solidFill>
                    <w14:schemeClr w14:val="tx1"/>
                  </w14:solidFill>
                </w14:textFill>
              </w:rPr>
              <w:t>GB3838-2002</w:t>
            </w:r>
            <w:r>
              <w:rPr>
                <w:color w:val="000000" w:themeColor="text1"/>
                <w:sz w:val="24"/>
                <w14:textFill>
                  <w14:solidFill>
                    <w14:schemeClr w14:val="tx1"/>
                  </w14:solidFill>
                </w14:textFill>
              </w:rPr>
              <w:t xml:space="preserve">）中 </w:t>
            </w:r>
            <w:r>
              <w:rPr>
                <w:rFonts w:ascii="Times New Roman" w:eastAsia="Times New Roman"/>
                <w:color w:val="000000" w:themeColor="text1"/>
                <w:sz w:val="24"/>
                <w14:textFill>
                  <w14:solidFill>
                    <w14:schemeClr w14:val="tx1"/>
                  </w14:solidFill>
                </w14:textFill>
              </w:rPr>
              <w:t xml:space="preserve">III </w:t>
            </w:r>
            <w:r>
              <w:rPr>
                <w:color w:val="000000" w:themeColor="text1"/>
                <w:sz w:val="24"/>
                <w14:textFill>
                  <w14:solidFill>
                    <w14:schemeClr w14:val="tx1"/>
                  </w14:solidFill>
                </w14:textFill>
              </w:rPr>
              <w:t xml:space="preserve">类水域标准，标准值详见表 </w:t>
            </w:r>
            <w:r>
              <w:rPr>
                <w:rFonts w:ascii="Times New Roman" w:eastAsia="Times New Roman"/>
                <w:color w:val="000000" w:themeColor="text1"/>
                <w:sz w:val="24"/>
                <w14:textFill>
                  <w14:solidFill>
                    <w14:schemeClr w14:val="tx1"/>
                  </w14:solidFill>
                </w14:textFill>
              </w:rPr>
              <w:t>4-2</w:t>
            </w:r>
            <w:r>
              <w:rPr>
                <w:color w:val="000000" w:themeColor="text1"/>
                <w:sz w:val="24"/>
                <w14:textFill>
                  <w14:solidFill>
                    <w14:schemeClr w14:val="tx1"/>
                  </w14:solidFill>
                </w14:textFill>
              </w:rPr>
              <w:t>。</w:t>
            </w:r>
          </w:p>
          <w:p>
            <w:pPr>
              <w:pStyle w:val="10"/>
              <w:tabs>
                <w:tab w:val="left" w:pos="1111"/>
                <w:tab w:val="left" w:pos="4831"/>
              </w:tabs>
              <w:spacing w:before="32"/>
              <w:ind w:left="12"/>
              <w:jc w:val="center"/>
              <w:rPr>
                <w:rFonts w:ascii="Times New Roman" w:eastAsia="Times New Roman"/>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表</w:t>
            </w:r>
            <w:r>
              <w:rPr>
                <w:rFonts w:hint="eastAsia" w:ascii="黑体" w:eastAsia="黑体"/>
                <w:color w:val="000000" w:themeColor="text1"/>
                <w:spacing w:val="-61"/>
                <w:sz w:val="24"/>
                <w14:textFill>
                  <w14:solidFill>
                    <w14:schemeClr w14:val="tx1"/>
                  </w14:solidFill>
                </w14:textFill>
              </w:rPr>
              <w:t xml:space="preserve"> </w:t>
            </w:r>
            <w:r>
              <w:rPr>
                <w:rFonts w:ascii="Times New Roman" w:eastAsia="Times New Roman"/>
                <w:color w:val="000000" w:themeColor="text1"/>
                <w:sz w:val="24"/>
                <w14:textFill>
                  <w14:solidFill>
                    <w14:schemeClr w14:val="tx1"/>
                  </w14:solidFill>
                </w14:textFill>
              </w:rPr>
              <w:t>4-2</w:t>
            </w:r>
            <w:r>
              <w:rPr>
                <w:rFonts w:ascii="Times New Roman" w:eastAsia="Times New Roman"/>
                <w:color w:val="000000" w:themeColor="text1"/>
                <w:sz w:val="24"/>
                <w14:textFill>
                  <w14:solidFill>
                    <w14:schemeClr w14:val="tx1"/>
                  </w14:solidFill>
                </w14:textFill>
              </w:rPr>
              <w:tab/>
            </w:r>
            <w:r>
              <w:rPr>
                <w:rFonts w:hint="eastAsia" w:ascii="黑体" w:eastAsia="黑体"/>
                <w:color w:val="000000" w:themeColor="text1"/>
                <w:sz w:val="24"/>
                <w14:textFill>
                  <w14:solidFill>
                    <w14:schemeClr w14:val="tx1"/>
                  </w14:solidFill>
                </w14:textFill>
              </w:rPr>
              <w:t>地表水环境质量标准（部分）</w:t>
            </w:r>
            <w:r>
              <w:rPr>
                <w:rFonts w:hint="eastAsia" w:ascii="黑体" w:eastAsia="黑体"/>
                <w:color w:val="000000" w:themeColor="text1"/>
                <w:sz w:val="24"/>
                <w14:textFill>
                  <w14:solidFill>
                    <w14:schemeClr w14:val="tx1"/>
                  </w14:solidFill>
                </w14:textFill>
              </w:rPr>
              <w:tab/>
            </w:r>
            <w:r>
              <w:rPr>
                <w:rFonts w:hint="eastAsia" w:ascii="黑体" w:eastAsia="黑体"/>
                <w:color w:val="000000" w:themeColor="text1"/>
                <w:sz w:val="24"/>
                <w14:textFill>
                  <w14:solidFill>
                    <w14:schemeClr w14:val="tx1"/>
                  </w14:solidFill>
                </w14:textFill>
              </w:rPr>
              <w:t>单位：</w:t>
            </w:r>
            <w:r>
              <w:rPr>
                <w:rFonts w:ascii="Times New Roman" w:eastAsia="Times New Roman"/>
                <w:color w:val="000000" w:themeColor="text1"/>
                <w:sz w:val="24"/>
                <w14:textFill>
                  <w14:solidFill>
                    <w14:schemeClr w14:val="tx1"/>
                  </w14:solidFill>
                </w14:textFill>
              </w:rPr>
              <w:t>mg/L</w:t>
            </w:r>
          </w:p>
          <w:p>
            <w:pPr>
              <w:pStyle w:val="10"/>
              <w:rPr>
                <w:rFonts w:ascii="黑体"/>
                <w:b/>
                <w:color w:val="000000" w:themeColor="text1"/>
                <w:sz w:val="26"/>
                <w14:textFill>
                  <w14:solidFill>
                    <w14:schemeClr w14:val="tx1"/>
                  </w14:solidFill>
                </w14:textFill>
              </w:rPr>
            </w:pPr>
          </w:p>
          <w:p>
            <w:pPr>
              <w:pStyle w:val="10"/>
              <w:rPr>
                <w:rFonts w:ascii="黑体"/>
                <w:b/>
                <w:color w:val="000000" w:themeColor="text1"/>
                <w:sz w:val="26"/>
                <w14:textFill>
                  <w14:solidFill>
                    <w14:schemeClr w14:val="tx1"/>
                  </w14:solidFill>
                </w14:textFill>
              </w:rPr>
            </w:pPr>
          </w:p>
          <w:p>
            <w:pPr>
              <w:pStyle w:val="10"/>
              <w:rPr>
                <w:rFonts w:ascii="黑体"/>
                <w:b/>
                <w:color w:val="000000" w:themeColor="text1"/>
                <w:sz w:val="26"/>
                <w14:textFill>
                  <w14:solidFill>
                    <w14:schemeClr w14:val="tx1"/>
                  </w14:solidFill>
                </w14:textFill>
              </w:rPr>
            </w:pPr>
          </w:p>
          <w:p>
            <w:pPr>
              <w:pStyle w:val="10"/>
              <w:spacing w:before="196"/>
              <w:ind w:left="27"/>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三、声环境质量标准</w:t>
            </w:r>
          </w:p>
          <w:p>
            <w:pPr>
              <w:pStyle w:val="10"/>
              <w:spacing w:before="160"/>
              <w:ind w:left="507"/>
              <w:rPr>
                <w:color w:val="000000" w:themeColor="text1"/>
                <w:sz w:val="24"/>
                <w14:textFill>
                  <w14:solidFill>
                    <w14:schemeClr w14:val="tx1"/>
                  </w14:solidFill>
                </w14:textFill>
              </w:rPr>
            </w:pPr>
            <w:r>
              <w:rPr>
                <w:color w:val="000000" w:themeColor="text1"/>
                <w:sz w:val="24"/>
                <w14:textFill>
                  <w14:solidFill>
                    <w14:schemeClr w14:val="tx1"/>
                  </w14:solidFill>
                </w14:textFill>
              </w:rPr>
              <w:t>执行《声环境噪声标准》（</w:t>
            </w:r>
            <w:r>
              <w:rPr>
                <w:rFonts w:ascii="Times New Roman" w:eastAsia="Times New Roman"/>
                <w:color w:val="000000" w:themeColor="text1"/>
                <w:sz w:val="24"/>
                <w14:textFill>
                  <w14:solidFill>
                    <w14:schemeClr w14:val="tx1"/>
                  </w14:solidFill>
                </w14:textFill>
              </w:rPr>
              <w:t>GB3096-2008</w:t>
            </w:r>
            <w:r>
              <w:rPr>
                <w:color w:val="000000" w:themeColor="text1"/>
                <w:sz w:val="24"/>
                <w14:textFill>
                  <w14:solidFill>
                    <w14:schemeClr w14:val="tx1"/>
                  </w14:solidFill>
                </w14:textFill>
              </w:rPr>
              <w:t xml:space="preserve">）中 </w:t>
            </w:r>
            <w:r>
              <w:rPr>
                <w:rFonts w:ascii="Times New Roman" w:eastAsia="Times New Roman"/>
                <w:color w:val="000000" w:themeColor="text1"/>
                <w:sz w:val="24"/>
                <w14:textFill>
                  <w14:solidFill>
                    <w14:schemeClr w14:val="tx1"/>
                  </w14:solidFill>
                </w14:textFill>
              </w:rPr>
              <w:t xml:space="preserve">2 </w:t>
            </w:r>
            <w:r>
              <w:rPr>
                <w:color w:val="000000" w:themeColor="text1"/>
                <w:sz w:val="24"/>
                <w14:textFill>
                  <w14:solidFill>
                    <w14:schemeClr w14:val="tx1"/>
                  </w14:solidFill>
                </w14:textFill>
              </w:rPr>
              <w:t xml:space="preserve">类标准。标准值见表 </w:t>
            </w:r>
            <w:r>
              <w:rPr>
                <w:rFonts w:ascii="Times New Roman" w:eastAsia="Times New Roman"/>
                <w:color w:val="000000" w:themeColor="text1"/>
                <w:sz w:val="24"/>
                <w14:textFill>
                  <w14:solidFill>
                    <w14:schemeClr w14:val="tx1"/>
                  </w14:solidFill>
                </w14:textFill>
              </w:rPr>
              <w:t>4-3</w:t>
            </w:r>
            <w:r>
              <w:rPr>
                <w:color w:val="000000" w:themeColor="text1"/>
                <w:sz w:val="24"/>
                <w14:textFill>
                  <w14:solidFill>
                    <w14:schemeClr w14:val="tx1"/>
                  </w14:solidFill>
                </w14:textFill>
              </w:rPr>
              <w:t>。</w:t>
            </w:r>
          </w:p>
          <w:p>
            <w:pPr>
              <w:pStyle w:val="10"/>
              <w:tabs>
                <w:tab w:val="left" w:pos="1113"/>
                <w:tab w:val="left" w:pos="4233"/>
              </w:tabs>
              <w:spacing w:before="192" w:line="305" w:lineRule="exact"/>
              <w:ind w:left="14"/>
              <w:jc w:val="center"/>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表</w:t>
            </w:r>
            <w:r>
              <w:rPr>
                <w:rFonts w:hint="eastAsia" w:ascii="黑体" w:eastAsia="黑体"/>
                <w:color w:val="000000" w:themeColor="text1"/>
                <w:spacing w:val="-61"/>
                <w:sz w:val="24"/>
                <w14:textFill>
                  <w14:solidFill>
                    <w14:schemeClr w14:val="tx1"/>
                  </w14:solidFill>
                </w14:textFill>
              </w:rPr>
              <w:t xml:space="preserve"> </w:t>
            </w:r>
            <w:r>
              <w:rPr>
                <w:rFonts w:ascii="Times New Roman" w:eastAsia="Times New Roman"/>
                <w:color w:val="000000" w:themeColor="text1"/>
                <w:sz w:val="24"/>
                <w14:textFill>
                  <w14:solidFill>
                    <w14:schemeClr w14:val="tx1"/>
                  </w14:solidFill>
                </w14:textFill>
              </w:rPr>
              <w:t>4-3</w:t>
            </w:r>
            <w:r>
              <w:rPr>
                <w:rFonts w:ascii="Times New Roman" w:eastAsia="Times New Roman"/>
                <w:color w:val="000000" w:themeColor="text1"/>
                <w:sz w:val="24"/>
                <w14:textFill>
                  <w14:solidFill>
                    <w14:schemeClr w14:val="tx1"/>
                  </w14:solidFill>
                </w14:textFill>
              </w:rPr>
              <w:tab/>
            </w:r>
            <w:r>
              <w:rPr>
                <w:rFonts w:hint="eastAsia" w:ascii="黑体" w:eastAsia="黑体"/>
                <w:color w:val="000000" w:themeColor="text1"/>
                <w:sz w:val="24"/>
                <w14:textFill>
                  <w14:solidFill>
                    <w14:schemeClr w14:val="tx1"/>
                  </w14:solidFill>
                </w14:textFill>
              </w:rPr>
              <w:t>声环境质量标准（部分）</w:t>
            </w:r>
            <w:r>
              <w:rPr>
                <w:rFonts w:hint="eastAsia" w:ascii="黑体" w:eastAsia="黑体"/>
                <w:color w:val="000000" w:themeColor="text1"/>
                <w:sz w:val="24"/>
                <w14:textFill>
                  <w14:solidFill>
                    <w14:schemeClr w14:val="tx1"/>
                  </w14:solidFill>
                </w14:textFill>
              </w:rPr>
              <w:tab/>
            </w:r>
            <w:r>
              <w:rPr>
                <w:rFonts w:hint="eastAsia" w:ascii="黑体" w:eastAsia="黑体"/>
                <w:color w:val="000000" w:themeColor="text1"/>
                <w:sz w:val="24"/>
                <w14:textFill>
                  <w14:solidFill>
                    <w14:schemeClr w14:val="tx1"/>
                  </w14:solidFill>
                </w14:textFill>
              </w:rPr>
              <w:t>单位：</w:t>
            </w:r>
            <w:r>
              <w:rPr>
                <w:rFonts w:ascii="Times New Roman" w:eastAsia="Times New Roman"/>
                <w:color w:val="000000" w:themeColor="text1"/>
                <w:sz w:val="24"/>
                <w14:textFill>
                  <w14:solidFill>
                    <w14:schemeClr w14:val="tx1"/>
                  </w14:solidFill>
                </w14:textFill>
              </w:rPr>
              <w:t>dB</w:t>
            </w:r>
            <w:r>
              <w:rPr>
                <w:rFonts w:hint="eastAsia" w:ascii="黑体" w:eastAsia="黑体"/>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A</w:t>
            </w:r>
            <w:r>
              <w:rPr>
                <w:rFonts w:hint="eastAsia" w:ascii="黑体" w:eastAsia="黑体"/>
                <w:color w:val="000000" w:themeColor="text1"/>
                <w:sz w:val="24"/>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539" w:type="dxa"/>
            <w:vMerge w:val="continue"/>
            <w:tcBorders>
              <w:top w:val="nil"/>
            </w:tcBorders>
          </w:tcPr>
          <w:p>
            <w:pPr>
              <w:rPr>
                <w:color w:val="000000" w:themeColor="text1"/>
                <w:sz w:val="2"/>
                <w:szCs w:val="2"/>
                <w14:textFill>
                  <w14:solidFill>
                    <w14:schemeClr w14:val="tx1"/>
                  </w14:solidFill>
                </w14:textFill>
              </w:rPr>
            </w:pPr>
          </w:p>
        </w:tc>
        <w:tc>
          <w:tcPr>
            <w:tcW w:w="226" w:type="dxa"/>
            <w:vMerge w:val="restart"/>
            <w:tcBorders>
              <w:top w:val="nil"/>
              <w:right w:val="single" w:color="000000" w:sz="4" w:space="0"/>
            </w:tcBorders>
          </w:tcPr>
          <w:p>
            <w:pPr>
              <w:pStyle w:val="10"/>
              <w:rPr>
                <w:rFonts w:ascii="Times New Roman"/>
                <w:color w:val="000000" w:themeColor="text1"/>
                <w:sz w:val="22"/>
                <w14:textFill>
                  <w14:solidFill>
                    <w14:schemeClr w14:val="tx1"/>
                  </w14:solidFill>
                </w14:textFill>
              </w:rPr>
            </w:pPr>
          </w:p>
        </w:tc>
        <w:tc>
          <w:tcPr>
            <w:tcW w:w="5294" w:type="dxa"/>
            <w:vMerge w:val="restart"/>
            <w:tcBorders>
              <w:top w:val="single" w:color="000000" w:sz="4" w:space="0"/>
              <w:left w:val="single" w:color="000000" w:sz="4" w:space="0"/>
              <w:bottom w:val="single" w:color="000000" w:sz="4" w:space="0"/>
              <w:right w:val="single" w:color="000000" w:sz="4" w:space="0"/>
            </w:tcBorders>
          </w:tcPr>
          <w:p>
            <w:pPr>
              <w:pStyle w:val="10"/>
              <w:spacing w:before="8"/>
              <w:rPr>
                <w:rFonts w:ascii="黑体"/>
                <w:b/>
                <w:color w:val="000000" w:themeColor="text1"/>
                <w:sz w:val="22"/>
                <w14:textFill>
                  <w14:solidFill>
                    <w14:schemeClr w14:val="tx1"/>
                  </w14:solidFill>
                </w14:textFill>
              </w:rPr>
            </w:pPr>
          </w:p>
          <w:p>
            <w:pPr>
              <w:pStyle w:val="10"/>
              <w:ind w:left="2204" w:right="2194"/>
              <w:jc w:val="center"/>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评价目标</w:t>
            </w:r>
          </w:p>
        </w:tc>
        <w:tc>
          <w:tcPr>
            <w:tcW w:w="1155" w:type="dxa"/>
            <w:vMerge w:val="restart"/>
            <w:tcBorders>
              <w:top w:val="single" w:color="000000" w:sz="4" w:space="0"/>
              <w:left w:val="single" w:color="000000" w:sz="4" w:space="0"/>
              <w:bottom w:val="single" w:color="000000" w:sz="4" w:space="0"/>
              <w:right w:val="single" w:color="000000" w:sz="4" w:space="0"/>
            </w:tcBorders>
          </w:tcPr>
          <w:p>
            <w:pPr>
              <w:pStyle w:val="10"/>
              <w:spacing w:before="8"/>
              <w:rPr>
                <w:rFonts w:ascii="黑体"/>
                <w:b/>
                <w:color w:val="000000" w:themeColor="text1"/>
                <w:sz w:val="22"/>
                <w14:textFill>
                  <w14:solidFill>
                    <w14:schemeClr w14:val="tx1"/>
                  </w14:solidFill>
                </w14:textFill>
              </w:rPr>
            </w:pPr>
          </w:p>
          <w:p>
            <w:pPr>
              <w:pStyle w:val="10"/>
              <w:ind w:left="160"/>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适用区域</w:t>
            </w:r>
          </w:p>
        </w:tc>
        <w:tc>
          <w:tcPr>
            <w:tcW w:w="2201" w:type="dxa"/>
            <w:gridSpan w:val="2"/>
            <w:tcBorders>
              <w:top w:val="single" w:color="000000" w:sz="4" w:space="0"/>
              <w:left w:val="single" w:color="000000" w:sz="4" w:space="0"/>
              <w:bottom w:val="single" w:color="000000" w:sz="4" w:space="0"/>
              <w:right w:val="single" w:color="000000" w:sz="4" w:space="0"/>
            </w:tcBorders>
          </w:tcPr>
          <w:p>
            <w:pPr>
              <w:pStyle w:val="10"/>
              <w:spacing w:before="74"/>
              <w:ind w:left="363"/>
              <w:rPr>
                <w:rFonts w:ascii="Times New Roman" w:eastAsia="Times New Roman"/>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标值</w:t>
            </w:r>
            <w:r>
              <w:rPr>
                <w:rFonts w:ascii="Times New Roman" w:eastAsia="Times New Roman"/>
                <w:color w:val="000000" w:themeColor="text1"/>
                <w:sz w:val="21"/>
                <w14:textFill>
                  <w14:solidFill>
                    <w14:schemeClr w14:val="tx1"/>
                  </w14:solidFill>
                </w14:textFill>
              </w:rPr>
              <w:t>[Leq:dB(A)]</w:t>
            </w:r>
          </w:p>
        </w:tc>
        <w:tc>
          <w:tcPr>
            <w:tcW w:w="226" w:type="dxa"/>
            <w:vMerge w:val="restart"/>
            <w:tcBorders>
              <w:top w:val="nil"/>
              <w:left w:val="single" w:color="000000" w:sz="4" w:space="0"/>
            </w:tcBorders>
          </w:tcPr>
          <w:p>
            <w:pPr>
              <w:pStyle w:val="10"/>
              <w:rPr>
                <w:rFonts w:ascii="Times New Roman"/>
                <w:color w:val="000000" w:themeColor="text1"/>
                <w:sz w:val="2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539" w:type="dxa"/>
            <w:vMerge w:val="continue"/>
            <w:tcBorders>
              <w:top w:val="nil"/>
            </w:tcBorders>
          </w:tcPr>
          <w:p>
            <w:pPr>
              <w:rPr>
                <w:color w:val="000000" w:themeColor="text1"/>
                <w:sz w:val="2"/>
                <w:szCs w:val="2"/>
                <w14:textFill>
                  <w14:solidFill>
                    <w14:schemeClr w14:val="tx1"/>
                  </w14:solidFill>
                </w14:textFill>
              </w:rPr>
            </w:pPr>
          </w:p>
        </w:tc>
        <w:tc>
          <w:tcPr>
            <w:tcW w:w="226" w:type="dxa"/>
            <w:vMerge w:val="continue"/>
            <w:tcBorders>
              <w:top w:val="nil"/>
              <w:right w:val="single" w:color="000000" w:sz="4" w:space="0"/>
            </w:tcBorders>
          </w:tcPr>
          <w:p>
            <w:pPr>
              <w:rPr>
                <w:color w:val="000000" w:themeColor="text1"/>
                <w:sz w:val="2"/>
                <w:szCs w:val="2"/>
                <w14:textFill>
                  <w14:solidFill>
                    <w14:schemeClr w14:val="tx1"/>
                  </w14:solidFill>
                </w14:textFill>
              </w:rPr>
            </w:pPr>
          </w:p>
        </w:tc>
        <w:tc>
          <w:tcPr>
            <w:tcW w:w="5294" w:type="dxa"/>
            <w:vMerge w:val="continue"/>
            <w:tcBorders>
              <w:top w:val="nil"/>
              <w:left w:val="single" w:color="000000" w:sz="4" w:space="0"/>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1155" w:type="dxa"/>
            <w:vMerge w:val="continue"/>
            <w:tcBorders>
              <w:top w:val="nil"/>
              <w:left w:val="single" w:color="000000" w:sz="4" w:space="0"/>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1095" w:type="dxa"/>
            <w:tcBorders>
              <w:top w:val="single" w:color="000000" w:sz="4" w:space="0"/>
              <w:left w:val="single" w:color="000000" w:sz="4" w:space="0"/>
              <w:bottom w:val="single" w:color="000000" w:sz="4" w:space="0"/>
              <w:right w:val="single" w:color="000000" w:sz="4" w:space="0"/>
            </w:tcBorders>
          </w:tcPr>
          <w:p>
            <w:pPr>
              <w:pStyle w:val="10"/>
              <w:spacing w:before="75"/>
              <w:ind w:left="315" w:right="304"/>
              <w:jc w:val="center"/>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昼间</w:t>
            </w:r>
          </w:p>
        </w:tc>
        <w:tc>
          <w:tcPr>
            <w:tcW w:w="1106" w:type="dxa"/>
            <w:tcBorders>
              <w:top w:val="single" w:color="000000" w:sz="4" w:space="0"/>
              <w:left w:val="single" w:color="000000" w:sz="4" w:space="0"/>
              <w:bottom w:val="single" w:color="000000" w:sz="4" w:space="0"/>
              <w:right w:val="single" w:color="000000" w:sz="4" w:space="0"/>
            </w:tcBorders>
          </w:tcPr>
          <w:p>
            <w:pPr>
              <w:pStyle w:val="10"/>
              <w:spacing w:before="75"/>
              <w:ind w:left="322" w:right="309"/>
              <w:jc w:val="center"/>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夜间</w:t>
            </w:r>
          </w:p>
        </w:tc>
        <w:tc>
          <w:tcPr>
            <w:tcW w:w="226" w:type="dxa"/>
            <w:vMerge w:val="continue"/>
            <w:tcBorders>
              <w:top w:val="nil"/>
              <w:left w:val="single" w:color="000000" w:sz="4" w:space="0"/>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539" w:type="dxa"/>
            <w:vMerge w:val="continue"/>
            <w:tcBorders>
              <w:top w:val="nil"/>
            </w:tcBorders>
          </w:tcPr>
          <w:p>
            <w:pPr>
              <w:rPr>
                <w:color w:val="000000" w:themeColor="text1"/>
                <w:sz w:val="2"/>
                <w:szCs w:val="2"/>
                <w14:textFill>
                  <w14:solidFill>
                    <w14:schemeClr w14:val="tx1"/>
                  </w14:solidFill>
                </w14:textFill>
              </w:rPr>
            </w:pPr>
          </w:p>
        </w:tc>
        <w:tc>
          <w:tcPr>
            <w:tcW w:w="226" w:type="dxa"/>
            <w:vMerge w:val="continue"/>
            <w:tcBorders>
              <w:top w:val="nil"/>
              <w:right w:val="single" w:color="000000" w:sz="4" w:space="0"/>
            </w:tcBorders>
          </w:tcPr>
          <w:p>
            <w:pPr>
              <w:rPr>
                <w:color w:val="000000" w:themeColor="text1"/>
                <w:sz w:val="2"/>
                <w:szCs w:val="2"/>
                <w14:textFill>
                  <w14:solidFill>
                    <w14:schemeClr w14:val="tx1"/>
                  </w14:solidFill>
                </w14:textFill>
              </w:rPr>
            </w:pPr>
          </w:p>
        </w:tc>
        <w:tc>
          <w:tcPr>
            <w:tcW w:w="5294" w:type="dxa"/>
            <w:tcBorders>
              <w:top w:val="single" w:color="000000" w:sz="4" w:space="0"/>
              <w:left w:val="single" w:color="000000" w:sz="4" w:space="0"/>
              <w:bottom w:val="thickThinMediumGap" w:color="000000" w:sz="2" w:space="0"/>
              <w:right w:val="single" w:color="000000" w:sz="4" w:space="0"/>
            </w:tcBorders>
          </w:tcPr>
          <w:p>
            <w:pPr>
              <w:pStyle w:val="10"/>
              <w:spacing w:before="80"/>
              <w:ind w:left="1412"/>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 xml:space="preserve">管网沿线为中心 </w:t>
            </w:r>
            <w:r>
              <w:rPr>
                <w:rFonts w:ascii="Times New Roman" w:eastAsia="Times New Roman"/>
                <w:color w:val="000000" w:themeColor="text1"/>
                <w:sz w:val="21"/>
                <w14:textFill>
                  <w14:solidFill>
                    <w14:schemeClr w14:val="tx1"/>
                  </w14:solidFill>
                </w14:textFill>
              </w:rPr>
              <w:t xml:space="preserve">200m </w:t>
            </w:r>
            <w:r>
              <w:rPr>
                <w:rFonts w:hint="eastAsia" w:ascii="黑体" w:eastAsia="黑体"/>
                <w:color w:val="000000" w:themeColor="text1"/>
                <w:sz w:val="21"/>
                <w14:textFill>
                  <w14:solidFill>
                    <w14:schemeClr w14:val="tx1"/>
                  </w14:solidFill>
                </w14:textFill>
              </w:rPr>
              <w:t>范围</w:t>
            </w:r>
          </w:p>
        </w:tc>
        <w:tc>
          <w:tcPr>
            <w:tcW w:w="1155" w:type="dxa"/>
            <w:tcBorders>
              <w:top w:val="single" w:color="000000" w:sz="4" w:space="0"/>
              <w:left w:val="single" w:color="000000" w:sz="4" w:space="0"/>
              <w:bottom w:val="thickThinMediumGap" w:color="000000" w:sz="2" w:space="0"/>
              <w:right w:val="single" w:color="000000" w:sz="4" w:space="0"/>
            </w:tcBorders>
          </w:tcPr>
          <w:p>
            <w:pPr>
              <w:pStyle w:val="10"/>
              <w:spacing w:before="80"/>
              <w:ind w:left="372" w:right="360"/>
              <w:jc w:val="center"/>
              <w:rPr>
                <w:rFonts w:hint="eastAsia" w:ascii="黑体" w:eastAsia="黑体"/>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 xml:space="preserve">2 </w:t>
            </w:r>
            <w:r>
              <w:rPr>
                <w:rFonts w:hint="eastAsia" w:ascii="黑体" w:eastAsia="黑体"/>
                <w:color w:val="000000" w:themeColor="text1"/>
                <w:sz w:val="21"/>
                <w14:textFill>
                  <w14:solidFill>
                    <w14:schemeClr w14:val="tx1"/>
                  </w14:solidFill>
                </w14:textFill>
              </w:rPr>
              <w:t>类</w:t>
            </w:r>
          </w:p>
        </w:tc>
        <w:tc>
          <w:tcPr>
            <w:tcW w:w="1095" w:type="dxa"/>
            <w:tcBorders>
              <w:top w:val="single" w:color="000000" w:sz="4" w:space="0"/>
              <w:left w:val="single" w:color="000000" w:sz="4" w:space="0"/>
              <w:bottom w:val="thickThinMediumGap" w:color="000000" w:sz="2" w:space="0"/>
              <w:right w:val="single" w:color="000000" w:sz="4" w:space="0"/>
            </w:tcBorders>
          </w:tcPr>
          <w:p>
            <w:pPr>
              <w:pStyle w:val="10"/>
              <w:spacing w:before="94"/>
              <w:ind w:left="315" w:right="300"/>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60</w:t>
            </w:r>
          </w:p>
        </w:tc>
        <w:tc>
          <w:tcPr>
            <w:tcW w:w="1106" w:type="dxa"/>
            <w:tcBorders>
              <w:top w:val="single" w:color="000000" w:sz="4" w:space="0"/>
              <w:left w:val="single" w:color="000000" w:sz="4" w:space="0"/>
              <w:bottom w:val="thickThinMediumGap" w:color="000000" w:sz="2" w:space="0"/>
              <w:right w:val="single" w:color="000000" w:sz="4" w:space="0"/>
            </w:tcBorders>
          </w:tcPr>
          <w:p>
            <w:pPr>
              <w:pStyle w:val="10"/>
              <w:spacing w:before="94"/>
              <w:ind w:left="322" w:right="310"/>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50</w:t>
            </w:r>
          </w:p>
        </w:tc>
        <w:tc>
          <w:tcPr>
            <w:tcW w:w="226" w:type="dxa"/>
            <w:vMerge w:val="continue"/>
            <w:tcBorders>
              <w:top w:val="nil"/>
              <w:left w:val="single" w:color="000000" w:sz="4" w:space="0"/>
            </w:tcBorders>
          </w:tcPr>
          <w:p>
            <w:pPr>
              <w:rPr>
                <w:color w:val="000000" w:themeColor="text1"/>
                <w:sz w:val="2"/>
                <w:szCs w:val="2"/>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80" w:hRule="atLeast"/>
        </w:trPr>
        <w:tc>
          <w:tcPr>
            <w:tcW w:w="539" w:type="dxa"/>
          </w:tcPr>
          <w:p>
            <w:pPr>
              <w:pStyle w:val="10"/>
              <w:spacing w:before="179" w:line="405" w:lineRule="auto"/>
              <w:ind w:left="149" w:right="132"/>
              <w:jc w:val="both"/>
              <w:rPr>
                <w:rFonts w:hint="eastAsia" w:ascii="黑体" w:eastAsia="黑体"/>
                <w:b/>
                <w:color w:val="000000" w:themeColor="text1"/>
                <w:sz w:val="24"/>
                <w14:textFill>
                  <w14:solidFill>
                    <w14:schemeClr w14:val="tx1"/>
                  </w14:solidFill>
                </w14:textFill>
              </w:rPr>
            </w:pPr>
            <w:r>
              <w:rPr>
                <w:rFonts w:hint="eastAsia" w:ascii="黑体" w:eastAsia="黑体"/>
                <w:b/>
                <w:color w:val="000000" w:themeColor="text1"/>
                <w:sz w:val="24"/>
                <w14:textFill>
                  <w14:solidFill>
                    <w14:schemeClr w14:val="tx1"/>
                  </w14:solidFill>
                </w14:textFill>
              </w:rPr>
              <w:t>污染物</w:t>
            </w:r>
          </w:p>
          <w:p>
            <w:pPr>
              <w:pStyle w:val="10"/>
              <w:spacing w:before="1"/>
              <w:ind w:left="149"/>
              <w:rPr>
                <w:rFonts w:hint="eastAsia" w:ascii="黑体" w:eastAsia="黑体"/>
                <w:b/>
                <w:color w:val="000000" w:themeColor="text1"/>
                <w:sz w:val="24"/>
                <w14:textFill>
                  <w14:solidFill>
                    <w14:schemeClr w14:val="tx1"/>
                  </w14:solidFill>
                </w14:textFill>
              </w:rPr>
            </w:pPr>
            <w:r>
              <w:rPr>
                <w:rFonts w:hint="eastAsia" w:ascii="黑体" w:eastAsia="黑体"/>
                <w:b/>
                <w:color w:val="000000" w:themeColor="text1"/>
                <w:w w:val="99"/>
                <w:sz w:val="24"/>
                <w14:textFill>
                  <w14:solidFill>
                    <w14:schemeClr w14:val="tx1"/>
                  </w14:solidFill>
                </w14:textFill>
              </w:rPr>
              <w:t>排</w:t>
            </w:r>
          </w:p>
        </w:tc>
        <w:tc>
          <w:tcPr>
            <w:tcW w:w="9102" w:type="dxa"/>
            <w:gridSpan w:val="6"/>
          </w:tcPr>
          <w:p>
            <w:pPr>
              <w:pStyle w:val="10"/>
              <w:spacing w:before="8"/>
              <w:rPr>
                <w:rFonts w:ascii="黑体"/>
                <w:b/>
                <w:color w:val="000000" w:themeColor="text1"/>
                <w:sz w:val="18"/>
                <w14:textFill>
                  <w14:solidFill>
                    <w14:schemeClr w14:val="tx1"/>
                  </w14:solidFill>
                </w14:textFill>
              </w:rPr>
            </w:pPr>
          </w:p>
          <w:p>
            <w:pPr>
              <w:pStyle w:val="10"/>
              <w:ind w:left="27"/>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一、废气排放标准</w:t>
            </w:r>
          </w:p>
          <w:p>
            <w:pPr>
              <w:pStyle w:val="10"/>
              <w:spacing w:before="209" w:line="360" w:lineRule="auto"/>
              <w:ind w:left="27" w:right="11"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大气污染物排放执行《大气污染物综合排放标准》（</w:t>
            </w:r>
            <w:r>
              <w:rPr>
                <w:rFonts w:ascii="Times New Roman" w:eastAsia="Times New Roman"/>
                <w:color w:val="000000" w:themeColor="text1"/>
                <w:sz w:val="24"/>
                <w14:textFill>
                  <w14:solidFill>
                    <w14:schemeClr w14:val="tx1"/>
                  </w14:solidFill>
                </w14:textFill>
              </w:rPr>
              <w:t>GB16297-1996</w:t>
            </w:r>
            <w:r>
              <w:rPr>
                <w:color w:val="000000" w:themeColor="text1"/>
                <w:sz w:val="24"/>
                <w14:textFill>
                  <w14:solidFill>
                    <w14:schemeClr w14:val="tx1"/>
                  </w14:solidFill>
                </w14:textFill>
              </w:rPr>
              <w:t xml:space="preserve">）表 </w:t>
            </w:r>
            <w:r>
              <w:rPr>
                <w:rFonts w:ascii="Times New Roman" w:eastAsia="Times New Roman"/>
                <w:color w:val="000000" w:themeColor="text1"/>
                <w:sz w:val="24"/>
                <w14:textFill>
                  <w14:solidFill>
                    <w14:schemeClr w14:val="tx1"/>
                  </w14:solidFill>
                </w14:textFill>
              </w:rPr>
              <w:t xml:space="preserve">2 </w:t>
            </w:r>
            <w:r>
              <w:rPr>
                <w:color w:val="000000" w:themeColor="text1"/>
                <w:sz w:val="24"/>
                <w14:textFill>
                  <w14:solidFill>
                    <w14:schemeClr w14:val="tx1"/>
                  </w14:solidFill>
                </w14:textFill>
              </w:rPr>
              <w:t xml:space="preserve">中无组织排放监控浓度限值，其标准值如下表 </w:t>
            </w:r>
            <w:r>
              <w:rPr>
                <w:rFonts w:ascii="Times New Roman" w:eastAsia="Times New Roman"/>
                <w:color w:val="000000" w:themeColor="text1"/>
                <w:sz w:val="24"/>
                <w14:textFill>
                  <w14:solidFill>
                    <w14:schemeClr w14:val="tx1"/>
                  </w14:solidFill>
                </w14:textFill>
              </w:rPr>
              <w:t>4-4</w:t>
            </w:r>
            <w:r>
              <w:rPr>
                <w:color w:val="000000" w:themeColor="text1"/>
                <w:sz w:val="24"/>
                <w14:textFill>
                  <w14:solidFill>
                    <w14:schemeClr w14:val="tx1"/>
                  </w14:solidFill>
                </w14:textFill>
              </w:rPr>
              <w:t>。</w:t>
            </w:r>
          </w:p>
        </w:tc>
      </w:tr>
    </w:tbl>
    <w:p>
      <w:pPr>
        <w:spacing w:after="0" w:line="360" w:lineRule="auto"/>
        <w:rPr>
          <w:color w:val="000000" w:themeColor="text1"/>
          <w:sz w:val="24"/>
          <w14:textFill>
            <w14:solidFill>
              <w14:schemeClr w14:val="tx1"/>
            </w14:solidFill>
          </w14:textFill>
        </w:rPr>
        <w:sectPr>
          <w:pgSz w:w="11910" w:h="16840"/>
          <w:pgMar w:top="1080" w:right="820" w:bottom="1100" w:left="960" w:header="891" w:footer="913" w:gutter="0"/>
        </w:sectPr>
      </w:pPr>
    </w:p>
    <w:p>
      <w:pPr>
        <w:pStyle w:val="5"/>
        <w:rPr>
          <w:rFonts w:ascii="黑体"/>
          <w:b/>
          <w:color w:val="000000" w:themeColor="text1"/>
          <w:sz w:val="20"/>
          <w14:textFill>
            <w14:solidFill>
              <w14:schemeClr w14:val="tx1"/>
            </w14:solidFill>
          </w14:textFill>
        </w:rPr>
      </w:pPr>
      <w:r>
        <w:rPr>
          <w:color w:val="000000" w:themeColor="text1"/>
          <w14:textFill>
            <w14:solidFill>
              <w14:schemeClr w14:val="tx1"/>
            </w14:solidFill>
          </w14:textFill>
        </w:rPr>
        <w:pict>
          <v:shape id="_x0000_s1065" o:spid="_x0000_s1065" o:spt="202" type="#_x0000_t202" style="position:absolute;left:0pt;margin-left:56.2pt;margin-top:72pt;height:680.35pt;width:483.15pt;mso-position-horizontal-relative:page;mso-position-vertical-relative:page;z-index:251692032;mso-width-relative:page;mso-height-relative:page;" filled="f" stroked="f" coordsize="21600,21600">
            <v:path/>
            <v:fill on="f" focussize="0,0"/>
            <v:stroke on="f" joinstyle="miter"/>
            <v:imagedata o:title=""/>
            <o:lock v:ext="edit"/>
            <v:textbox inset="0mm,0mm,0mm,0mm">
              <w:txbxContent>
                <w:tbl>
                  <w:tblPr>
                    <w:tblStyle w:val="6"/>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9"/>
                    <w:gridCol w:w="91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82" w:hRule="atLeast"/>
                    </w:trPr>
                    <w:tc>
                      <w:tcPr>
                        <w:tcW w:w="539" w:type="dxa"/>
                      </w:tcPr>
                      <w:p>
                        <w:pPr>
                          <w:pStyle w:val="10"/>
                          <w:spacing w:before="178" w:line="405" w:lineRule="auto"/>
                          <w:ind w:left="149" w:right="132"/>
                          <w:jc w:val="both"/>
                          <w:rPr>
                            <w:rFonts w:hint="eastAsia" w:ascii="黑体" w:eastAsia="黑体"/>
                            <w:b/>
                            <w:sz w:val="24"/>
                          </w:rPr>
                        </w:pPr>
                        <w:r>
                          <w:rPr>
                            <w:rFonts w:hint="eastAsia" w:ascii="黑体" w:eastAsia="黑体"/>
                            <w:b/>
                            <w:sz w:val="24"/>
                          </w:rPr>
                          <w:t>放标准</w:t>
                        </w:r>
                      </w:p>
                    </w:tc>
                    <w:tc>
                      <w:tcPr>
                        <w:tcW w:w="9102" w:type="dxa"/>
                      </w:tcPr>
                      <w:p>
                        <w:pPr>
                          <w:pStyle w:val="10"/>
                          <w:spacing w:before="130"/>
                          <w:ind w:left="19"/>
                          <w:jc w:val="center"/>
                          <w:rPr>
                            <w:rFonts w:hint="eastAsia" w:ascii="黑体" w:eastAsia="黑体"/>
                            <w:sz w:val="24"/>
                          </w:rPr>
                        </w:pPr>
                        <w:r>
                          <w:rPr>
                            <w:rFonts w:hint="eastAsia" w:ascii="黑体" w:eastAsia="黑体"/>
                            <w:sz w:val="24"/>
                          </w:rPr>
                          <w:t xml:space="preserve">表 </w:t>
                        </w:r>
                        <w:r>
                          <w:rPr>
                            <w:rFonts w:ascii="Times New Roman" w:eastAsia="Times New Roman"/>
                            <w:sz w:val="24"/>
                          </w:rPr>
                          <w:t xml:space="preserve">4-4  </w:t>
                        </w:r>
                        <w:r>
                          <w:rPr>
                            <w:rFonts w:hint="eastAsia" w:ascii="黑体" w:eastAsia="黑体"/>
                            <w:sz w:val="24"/>
                          </w:rPr>
                          <w:t>《大气污染物综合排放标准》</w:t>
                        </w:r>
                        <w:r>
                          <w:rPr>
                            <w:rFonts w:ascii="Times New Roman" w:eastAsia="Times New Roman"/>
                            <w:sz w:val="24"/>
                          </w:rPr>
                          <w:t>(GB16297-1996)</w:t>
                        </w:r>
                        <w:r>
                          <w:rPr>
                            <w:rFonts w:hint="eastAsia" w:ascii="黑体" w:eastAsia="黑体"/>
                            <w:sz w:val="24"/>
                          </w:rPr>
                          <w:t>二级标准</w:t>
                        </w:r>
                      </w:p>
                      <w:p>
                        <w:pPr>
                          <w:pStyle w:val="10"/>
                          <w:rPr>
                            <w:sz w:val="26"/>
                          </w:rPr>
                        </w:pPr>
                      </w:p>
                      <w:p>
                        <w:pPr>
                          <w:pStyle w:val="10"/>
                          <w:rPr>
                            <w:sz w:val="26"/>
                          </w:rPr>
                        </w:pPr>
                      </w:p>
                      <w:p>
                        <w:pPr>
                          <w:pStyle w:val="10"/>
                          <w:rPr>
                            <w:sz w:val="26"/>
                          </w:rPr>
                        </w:pPr>
                      </w:p>
                      <w:p>
                        <w:pPr>
                          <w:pStyle w:val="10"/>
                          <w:spacing w:before="2"/>
                          <w:rPr>
                            <w:sz w:val="19"/>
                          </w:rPr>
                        </w:pPr>
                      </w:p>
                      <w:p>
                        <w:pPr>
                          <w:pStyle w:val="10"/>
                          <w:ind w:left="27"/>
                          <w:rPr>
                            <w:rFonts w:hint="eastAsia" w:ascii="黑体" w:eastAsia="黑体"/>
                            <w:sz w:val="24"/>
                          </w:rPr>
                        </w:pPr>
                        <w:r>
                          <w:rPr>
                            <w:rFonts w:hint="eastAsia" w:ascii="黑体" w:eastAsia="黑体"/>
                            <w:sz w:val="24"/>
                          </w:rPr>
                          <w:t>二、废水排放标准</w:t>
                        </w:r>
                      </w:p>
                      <w:p>
                        <w:pPr>
                          <w:pStyle w:val="10"/>
                          <w:spacing w:before="161"/>
                          <w:ind w:left="507"/>
                          <w:rPr>
                            <w:sz w:val="24"/>
                          </w:rPr>
                        </w:pPr>
                        <w:r>
                          <w:rPr>
                            <w:sz w:val="24"/>
                          </w:rPr>
                          <w:t>无废水产生。</w:t>
                        </w:r>
                      </w:p>
                      <w:p>
                        <w:pPr>
                          <w:pStyle w:val="10"/>
                          <w:rPr>
                            <w:sz w:val="20"/>
                          </w:rPr>
                        </w:pPr>
                      </w:p>
                      <w:p>
                        <w:pPr>
                          <w:pStyle w:val="10"/>
                          <w:ind w:left="27"/>
                          <w:rPr>
                            <w:rFonts w:hint="eastAsia" w:ascii="黑体" w:eastAsia="黑体"/>
                            <w:sz w:val="24"/>
                          </w:rPr>
                        </w:pPr>
                        <w:r>
                          <w:rPr>
                            <w:rFonts w:hint="eastAsia" w:ascii="黑体" w:eastAsia="黑体"/>
                            <w:sz w:val="24"/>
                          </w:rPr>
                          <w:t>三、噪声排放标准</w:t>
                        </w:r>
                      </w:p>
                      <w:p>
                        <w:pPr>
                          <w:pStyle w:val="10"/>
                          <w:spacing w:before="209"/>
                          <w:ind w:left="507"/>
                          <w:rPr>
                            <w:rFonts w:ascii="Times New Roman" w:eastAsia="Times New Roman"/>
                            <w:sz w:val="24"/>
                          </w:rPr>
                        </w:pPr>
                        <w:r>
                          <w:rPr>
                            <w:rFonts w:hint="eastAsia" w:ascii="黑体" w:eastAsia="黑体"/>
                            <w:sz w:val="24"/>
                            <w:shd w:val="clear" w:color="auto" w:fill="D9D9D9"/>
                          </w:rPr>
                          <w:t>施工期：</w:t>
                        </w:r>
                        <w:r>
                          <w:rPr>
                            <w:sz w:val="24"/>
                          </w:rPr>
                          <w:t>该项目在施工期执行《建筑施工场界环境噪声排放标准》</w:t>
                        </w:r>
                        <w:r>
                          <w:rPr>
                            <w:rFonts w:ascii="Times New Roman" w:eastAsia="Times New Roman"/>
                            <w:sz w:val="24"/>
                          </w:rPr>
                          <w:t>GB12523-2011</w:t>
                        </w:r>
                      </w:p>
                      <w:p>
                        <w:pPr>
                          <w:pStyle w:val="10"/>
                          <w:spacing w:before="153"/>
                          <w:ind w:left="27"/>
                          <w:rPr>
                            <w:sz w:val="24"/>
                          </w:rPr>
                        </w:pPr>
                        <w:r>
                          <w:rPr>
                            <w:sz w:val="24"/>
                          </w:rPr>
                          <w:t xml:space="preserve">标准，标准限值见下表 </w:t>
                        </w:r>
                        <w:r>
                          <w:rPr>
                            <w:rFonts w:ascii="Times New Roman" w:eastAsia="Times New Roman"/>
                            <w:sz w:val="24"/>
                          </w:rPr>
                          <w:t>4-5</w:t>
                        </w:r>
                        <w:r>
                          <w:rPr>
                            <w:sz w:val="24"/>
                          </w:rPr>
                          <w:t>：</w:t>
                        </w:r>
                      </w:p>
                      <w:p>
                        <w:pPr>
                          <w:pStyle w:val="10"/>
                          <w:tabs>
                            <w:tab w:val="left" w:pos="2425"/>
                            <w:tab w:val="left" w:pos="6145"/>
                          </w:tabs>
                          <w:spacing w:before="153"/>
                          <w:ind w:left="1566"/>
                          <w:rPr>
                            <w:rFonts w:ascii="Times New Roman" w:eastAsia="Times New Roman"/>
                            <w:sz w:val="24"/>
                          </w:rPr>
                        </w:pPr>
                        <w:r>
                          <w:rPr>
                            <w:rFonts w:hint="eastAsia" w:ascii="黑体" w:eastAsia="黑体"/>
                            <w:sz w:val="24"/>
                          </w:rPr>
                          <w:t>表</w:t>
                        </w:r>
                        <w:r>
                          <w:rPr>
                            <w:rFonts w:hint="eastAsia" w:ascii="黑体" w:eastAsia="黑体"/>
                            <w:spacing w:val="-61"/>
                            <w:sz w:val="24"/>
                          </w:rPr>
                          <w:t xml:space="preserve"> </w:t>
                        </w:r>
                        <w:r>
                          <w:rPr>
                            <w:rFonts w:ascii="Times New Roman" w:eastAsia="Times New Roman"/>
                            <w:sz w:val="24"/>
                          </w:rPr>
                          <w:t>4-5</w:t>
                        </w:r>
                        <w:r>
                          <w:rPr>
                            <w:rFonts w:ascii="Times New Roman" w:eastAsia="Times New Roman"/>
                            <w:sz w:val="24"/>
                          </w:rPr>
                          <w:tab/>
                        </w:r>
                        <w:r>
                          <w:rPr>
                            <w:rFonts w:hint="eastAsia" w:ascii="黑体" w:eastAsia="黑体"/>
                            <w:sz w:val="24"/>
                          </w:rPr>
                          <w:t>建筑施工场界环境噪声排放标准</w:t>
                        </w:r>
                        <w:r>
                          <w:rPr>
                            <w:rFonts w:hint="eastAsia" w:ascii="黑体" w:eastAsia="黑体"/>
                            <w:sz w:val="24"/>
                          </w:rPr>
                          <w:tab/>
                        </w:r>
                        <w:r>
                          <w:rPr>
                            <w:rFonts w:hint="eastAsia" w:ascii="黑体" w:eastAsia="黑体"/>
                            <w:sz w:val="24"/>
                          </w:rPr>
                          <w:t>单位：</w:t>
                        </w:r>
                        <w:r>
                          <w:rPr>
                            <w:rFonts w:ascii="Times New Roman" w:eastAsia="Times New Roman"/>
                            <w:sz w:val="24"/>
                          </w:rPr>
                          <w:t>Leq dB(A)</w:t>
                        </w:r>
                      </w:p>
                      <w:p>
                        <w:pPr>
                          <w:pStyle w:val="10"/>
                          <w:rPr>
                            <w:sz w:val="26"/>
                          </w:rPr>
                        </w:pPr>
                      </w:p>
                      <w:p>
                        <w:pPr>
                          <w:pStyle w:val="10"/>
                          <w:rPr>
                            <w:sz w:val="26"/>
                          </w:rPr>
                        </w:pPr>
                      </w:p>
                      <w:p>
                        <w:pPr>
                          <w:pStyle w:val="10"/>
                          <w:rPr>
                            <w:sz w:val="27"/>
                          </w:rPr>
                        </w:pPr>
                      </w:p>
                      <w:p>
                        <w:pPr>
                          <w:pStyle w:val="10"/>
                          <w:spacing w:before="1"/>
                          <w:ind w:left="507"/>
                          <w:rPr>
                            <w:rFonts w:ascii="Times New Roman" w:eastAsia="Times New Roman"/>
                            <w:sz w:val="24"/>
                          </w:rPr>
                        </w:pPr>
                        <w:r>
                          <w:rPr>
                            <w:rFonts w:hint="eastAsia" w:ascii="黑体" w:eastAsia="黑体"/>
                            <w:spacing w:val="-2"/>
                            <w:sz w:val="24"/>
                            <w:shd w:val="clear" w:color="auto" w:fill="D9D9D9"/>
                          </w:rPr>
                          <w:t>营运期：</w:t>
                        </w:r>
                        <w:r>
                          <w:rPr>
                            <w:spacing w:val="-3"/>
                            <w:sz w:val="24"/>
                          </w:rPr>
                          <w:t>执行《声环境噪声标准》</w:t>
                        </w:r>
                        <w:r>
                          <w:rPr>
                            <w:sz w:val="24"/>
                          </w:rPr>
                          <w:t>（</w:t>
                        </w:r>
                        <w:r>
                          <w:rPr>
                            <w:rFonts w:ascii="Times New Roman" w:eastAsia="Times New Roman"/>
                            <w:sz w:val="24"/>
                          </w:rPr>
                          <w:t>GB3096-2008</w:t>
                        </w:r>
                        <w:r>
                          <w:rPr>
                            <w:sz w:val="24"/>
                          </w:rPr>
                          <w:t>）</w:t>
                        </w:r>
                        <w:r>
                          <w:rPr>
                            <w:spacing w:val="-31"/>
                            <w:sz w:val="24"/>
                          </w:rPr>
                          <w:t xml:space="preserve">中 </w:t>
                        </w:r>
                        <w:r>
                          <w:rPr>
                            <w:rFonts w:ascii="Times New Roman" w:eastAsia="Times New Roman"/>
                            <w:sz w:val="24"/>
                          </w:rPr>
                          <w:t xml:space="preserve">2 </w:t>
                        </w:r>
                        <w:r>
                          <w:rPr>
                            <w:spacing w:val="-7"/>
                            <w:sz w:val="24"/>
                          </w:rPr>
                          <w:t xml:space="preserve">类标准。标准值见表 </w:t>
                        </w:r>
                        <w:r>
                          <w:rPr>
                            <w:rFonts w:ascii="Times New Roman" w:eastAsia="Times New Roman"/>
                            <w:sz w:val="24"/>
                          </w:rPr>
                          <w:t>4-6</w:t>
                        </w:r>
                      </w:p>
                      <w:p>
                        <w:pPr>
                          <w:pStyle w:val="10"/>
                          <w:tabs>
                            <w:tab w:val="left" w:pos="2713"/>
                            <w:tab w:val="left" w:pos="5833"/>
                          </w:tabs>
                          <w:spacing w:before="194"/>
                          <w:ind w:left="1614"/>
                          <w:rPr>
                            <w:rFonts w:hint="eastAsia" w:ascii="黑体" w:eastAsia="黑体"/>
                            <w:sz w:val="24"/>
                          </w:rPr>
                        </w:pPr>
                        <w:r>
                          <w:rPr>
                            <w:rFonts w:hint="eastAsia" w:ascii="黑体" w:eastAsia="黑体"/>
                            <w:sz w:val="24"/>
                          </w:rPr>
                          <w:t>表</w:t>
                        </w:r>
                        <w:r>
                          <w:rPr>
                            <w:rFonts w:hint="eastAsia" w:ascii="黑体" w:eastAsia="黑体"/>
                            <w:spacing w:val="-61"/>
                            <w:sz w:val="24"/>
                          </w:rPr>
                          <w:t xml:space="preserve"> </w:t>
                        </w:r>
                        <w:r>
                          <w:rPr>
                            <w:rFonts w:ascii="Times New Roman" w:eastAsia="Times New Roman"/>
                            <w:sz w:val="24"/>
                          </w:rPr>
                          <w:t>4-8</w:t>
                        </w:r>
                        <w:r>
                          <w:rPr>
                            <w:rFonts w:ascii="Times New Roman" w:eastAsia="Times New Roman"/>
                            <w:sz w:val="24"/>
                          </w:rPr>
                          <w:tab/>
                        </w:r>
                        <w:r>
                          <w:rPr>
                            <w:rFonts w:hint="eastAsia" w:ascii="黑体" w:eastAsia="黑体"/>
                            <w:sz w:val="24"/>
                          </w:rPr>
                          <w:t>声环境质量标准（部分）</w:t>
                        </w:r>
                        <w:r>
                          <w:rPr>
                            <w:rFonts w:hint="eastAsia" w:ascii="黑体" w:eastAsia="黑体"/>
                            <w:sz w:val="24"/>
                          </w:rPr>
                          <w:tab/>
                        </w:r>
                        <w:r>
                          <w:rPr>
                            <w:rFonts w:hint="eastAsia" w:ascii="黑体" w:eastAsia="黑体"/>
                            <w:sz w:val="24"/>
                          </w:rPr>
                          <w:t>单位：</w:t>
                        </w:r>
                        <w:r>
                          <w:rPr>
                            <w:rFonts w:ascii="Times New Roman" w:eastAsia="Times New Roman"/>
                            <w:sz w:val="24"/>
                          </w:rPr>
                          <w:t>dB</w:t>
                        </w:r>
                        <w:r>
                          <w:rPr>
                            <w:rFonts w:hint="eastAsia" w:ascii="黑体" w:eastAsia="黑体"/>
                            <w:sz w:val="24"/>
                          </w:rPr>
                          <w:t>（</w:t>
                        </w:r>
                        <w:r>
                          <w:rPr>
                            <w:rFonts w:ascii="Times New Roman" w:eastAsia="Times New Roman"/>
                            <w:sz w:val="24"/>
                          </w:rPr>
                          <w:t>A</w:t>
                        </w:r>
                        <w:r>
                          <w:rPr>
                            <w:rFonts w:hint="eastAsia" w:ascii="黑体" w:eastAsia="黑体"/>
                            <w:sz w:val="24"/>
                          </w:rPr>
                          <w:t>）</w:t>
                        </w:r>
                      </w:p>
                      <w:p>
                        <w:pPr>
                          <w:pStyle w:val="10"/>
                          <w:rPr>
                            <w:sz w:val="26"/>
                          </w:rPr>
                        </w:pPr>
                      </w:p>
                      <w:p>
                        <w:pPr>
                          <w:pStyle w:val="10"/>
                          <w:rPr>
                            <w:sz w:val="26"/>
                          </w:rPr>
                        </w:pPr>
                      </w:p>
                      <w:p>
                        <w:pPr>
                          <w:pStyle w:val="10"/>
                          <w:rPr>
                            <w:sz w:val="26"/>
                          </w:rPr>
                        </w:pPr>
                      </w:p>
                      <w:p>
                        <w:pPr>
                          <w:pStyle w:val="10"/>
                          <w:rPr>
                            <w:sz w:val="26"/>
                          </w:rPr>
                        </w:pPr>
                      </w:p>
                      <w:p>
                        <w:pPr>
                          <w:pStyle w:val="10"/>
                          <w:rPr>
                            <w:sz w:val="19"/>
                          </w:rPr>
                        </w:pPr>
                      </w:p>
                      <w:p>
                        <w:pPr>
                          <w:pStyle w:val="10"/>
                          <w:ind w:left="27"/>
                          <w:rPr>
                            <w:rFonts w:hint="eastAsia" w:ascii="黑体" w:eastAsia="黑体"/>
                            <w:sz w:val="24"/>
                          </w:rPr>
                        </w:pPr>
                        <w:r>
                          <w:rPr>
                            <w:rFonts w:hint="eastAsia" w:ascii="黑体" w:eastAsia="黑体"/>
                            <w:sz w:val="24"/>
                          </w:rPr>
                          <w:t>四、固体废物排放标准</w:t>
                        </w:r>
                      </w:p>
                      <w:p>
                        <w:pPr>
                          <w:pStyle w:val="10"/>
                          <w:spacing w:before="8" w:line="460" w:lineRule="atLeast"/>
                          <w:ind w:left="27" w:right="130" w:firstLine="480"/>
                          <w:rPr>
                            <w:sz w:val="24"/>
                          </w:rPr>
                        </w:pPr>
                        <w:r>
                          <w:rPr>
                            <w:spacing w:val="-8"/>
                            <w:sz w:val="24"/>
                          </w:rPr>
                          <w:t>一般固废执行《一般工业固体废物贮存、处置场污染控制标准》</w:t>
                        </w:r>
                        <w:r>
                          <w:rPr>
                            <w:sz w:val="24"/>
                          </w:rPr>
                          <w:t>（</w:t>
                        </w:r>
                        <w:r>
                          <w:rPr>
                            <w:rFonts w:ascii="Times New Roman" w:eastAsia="Times New Roman"/>
                            <w:sz w:val="24"/>
                          </w:rPr>
                          <w:t xml:space="preserve">GB18599-2001) </w:t>
                        </w:r>
                        <w:r>
                          <w:rPr>
                            <w:sz w:val="24"/>
                          </w:rPr>
                          <w:t>危险固废执行《危险废物贮存污染控制技术标准》（</w:t>
                        </w:r>
                        <w:r>
                          <w:rPr>
                            <w:rFonts w:ascii="Times New Roman" w:eastAsia="Times New Roman"/>
                            <w:sz w:val="24"/>
                          </w:rPr>
                          <w:t>GB18596-2001</w:t>
                        </w:r>
                        <w:r>
                          <w:rPr>
                            <w:sz w:val="24"/>
                          </w:rPr>
                          <w:t>）及其修改单。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0" w:hRule="atLeast"/>
                    </w:trPr>
                    <w:tc>
                      <w:tcPr>
                        <w:tcW w:w="539" w:type="dxa"/>
                      </w:tcPr>
                      <w:p>
                        <w:pPr>
                          <w:pStyle w:val="10"/>
                          <w:rPr>
                            <w:sz w:val="24"/>
                          </w:rPr>
                        </w:pPr>
                      </w:p>
                      <w:p>
                        <w:pPr>
                          <w:pStyle w:val="10"/>
                          <w:rPr>
                            <w:sz w:val="24"/>
                          </w:rPr>
                        </w:pPr>
                      </w:p>
                      <w:p>
                        <w:pPr>
                          <w:pStyle w:val="10"/>
                          <w:spacing w:before="8"/>
                          <w:rPr>
                            <w:sz w:val="28"/>
                          </w:rPr>
                        </w:pPr>
                      </w:p>
                      <w:p>
                        <w:pPr>
                          <w:pStyle w:val="10"/>
                          <w:spacing w:line="343" w:lineRule="auto"/>
                          <w:ind w:left="149" w:right="132"/>
                          <w:jc w:val="both"/>
                          <w:rPr>
                            <w:rFonts w:hint="eastAsia" w:ascii="黑体" w:eastAsia="黑体"/>
                            <w:b/>
                            <w:sz w:val="24"/>
                          </w:rPr>
                        </w:pPr>
                        <w:r>
                          <w:rPr>
                            <w:rFonts w:hint="eastAsia" w:ascii="黑体" w:eastAsia="黑体"/>
                            <w:b/>
                            <w:sz w:val="24"/>
                          </w:rPr>
                          <w:t>总量控制指标</w:t>
                        </w:r>
                      </w:p>
                    </w:tc>
                    <w:tc>
                      <w:tcPr>
                        <w:tcW w:w="9102" w:type="dxa"/>
                      </w:tcPr>
                      <w:p>
                        <w:pPr>
                          <w:pStyle w:val="10"/>
                          <w:spacing w:before="82" w:line="364" w:lineRule="auto"/>
                          <w:ind w:left="27" w:right="11" w:firstLine="480"/>
                          <w:rPr>
                            <w:sz w:val="24"/>
                          </w:rPr>
                        </w:pPr>
                        <w:r>
                          <w:rPr>
                            <w:spacing w:val="-6"/>
                            <w:sz w:val="24"/>
                          </w:rPr>
                          <w:t>本项目属于非污染型生态影响类项目，评价不对其污染物的排放提出建议性总量控</w:t>
                        </w:r>
                        <w:r>
                          <w:rPr>
                            <w:sz w:val="24"/>
                          </w:rPr>
                          <w:t>制指标。</w:t>
                        </w:r>
                      </w:p>
                    </w:tc>
                  </w:tr>
                </w:tbl>
                <w:p>
                  <w:pPr>
                    <w:pStyle w:val="5"/>
                  </w:pPr>
                </w:p>
              </w:txbxContent>
            </v:textbox>
          </v:shape>
        </w:pict>
      </w:r>
    </w:p>
    <w:p>
      <w:pPr>
        <w:pStyle w:val="5"/>
        <w:rPr>
          <w:rFonts w:ascii="黑体"/>
          <w:b/>
          <w:color w:val="000000" w:themeColor="text1"/>
          <w:sz w:val="20"/>
          <w14:textFill>
            <w14:solidFill>
              <w14:schemeClr w14:val="tx1"/>
            </w14:solidFill>
          </w14:textFill>
        </w:rPr>
      </w:pPr>
    </w:p>
    <w:p>
      <w:pPr>
        <w:pStyle w:val="5"/>
        <w:spacing w:before="3"/>
        <w:rPr>
          <w:rFonts w:ascii="黑体"/>
          <w:b/>
          <w:color w:val="000000" w:themeColor="text1"/>
          <w14:textFill>
            <w14:solidFill>
              <w14:schemeClr w14:val="tx1"/>
            </w14:solidFill>
          </w14:textFill>
        </w:rPr>
      </w:pPr>
    </w:p>
    <w:tbl>
      <w:tblPr>
        <w:tblStyle w:val="6"/>
        <w:tblW w:w="0" w:type="auto"/>
        <w:tblInd w:w="81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61"/>
        <w:gridCol w:w="1283"/>
        <w:gridCol w:w="1359"/>
        <w:gridCol w:w="18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4461" w:type="dxa"/>
            <w:tcBorders>
              <w:bottom w:val="single" w:color="000000" w:sz="4" w:space="0"/>
              <w:right w:val="single" w:color="000000" w:sz="4" w:space="0"/>
            </w:tcBorders>
            <w:shd w:val="clear" w:color="auto" w:fill="D5D5D5"/>
          </w:tcPr>
          <w:p>
            <w:pPr>
              <w:pStyle w:val="10"/>
              <w:spacing w:before="21"/>
              <w:ind w:left="773" w:right="764"/>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污染物</w:t>
            </w:r>
          </w:p>
        </w:tc>
        <w:tc>
          <w:tcPr>
            <w:tcW w:w="1283" w:type="dxa"/>
            <w:tcBorders>
              <w:left w:val="single" w:color="000000" w:sz="4" w:space="0"/>
              <w:bottom w:val="single" w:color="000000" w:sz="4" w:space="0"/>
              <w:right w:val="single" w:color="000000" w:sz="4" w:space="0"/>
            </w:tcBorders>
            <w:shd w:val="clear" w:color="auto" w:fill="D5D5D5"/>
          </w:tcPr>
          <w:p>
            <w:pPr>
              <w:pStyle w:val="10"/>
              <w:spacing w:before="32" w:line="260" w:lineRule="exact"/>
              <w:ind w:left="455" w:right="440"/>
              <w:jc w:val="center"/>
              <w:rPr>
                <w:rFonts w:ascii="Times New Roman"/>
                <w:color w:val="000000" w:themeColor="text1"/>
                <w:sz w:val="21"/>
                <w14:textFill>
                  <w14:solidFill>
                    <w14:schemeClr w14:val="tx1"/>
                  </w14:solidFill>
                </w14:textFill>
              </w:rPr>
            </w:pPr>
            <w:r>
              <w:rPr>
                <w:rFonts w:ascii="Times New Roman"/>
                <w:color w:val="000000" w:themeColor="text1"/>
                <w:position w:val="2"/>
                <w:sz w:val="21"/>
                <w14:textFill>
                  <w14:solidFill>
                    <w14:schemeClr w14:val="tx1"/>
                  </w14:solidFill>
                </w14:textFill>
              </w:rPr>
              <w:t>SO</w:t>
            </w:r>
            <w:r>
              <w:rPr>
                <w:rFonts w:ascii="Times New Roman"/>
                <w:color w:val="000000" w:themeColor="text1"/>
                <w:position w:val="2"/>
                <w:sz w:val="21"/>
                <w:vertAlign w:val="subscript"/>
                <w14:textFill>
                  <w14:solidFill>
                    <w14:schemeClr w14:val="tx1"/>
                  </w14:solidFill>
                </w14:textFill>
              </w:rPr>
              <w:t>2</w:t>
            </w:r>
          </w:p>
        </w:tc>
        <w:tc>
          <w:tcPr>
            <w:tcW w:w="1359" w:type="dxa"/>
            <w:tcBorders>
              <w:left w:val="single" w:color="000000" w:sz="4" w:space="0"/>
              <w:bottom w:val="single" w:color="000000" w:sz="4" w:space="0"/>
              <w:right w:val="single" w:color="000000" w:sz="4" w:space="0"/>
            </w:tcBorders>
            <w:shd w:val="clear" w:color="auto" w:fill="D5D5D5"/>
          </w:tcPr>
          <w:p>
            <w:pPr>
              <w:pStyle w:val="10"/>
              <w:spacing w:before="32" w:line="260" w:lineRule="exact"/>
              <w:ind w:left="481"/>
              <w:rPr>
                <w:rFonts w:ascii="Times New Roman"/>
                <w:color w:val="000000" w:themeColor="text1"/>
                <w:sz w:val="21"/>
                <w14:textFill>
                  <w14:solidFill>
                    <w14:schemeClr w14:val="tx1"/>
                  </w14:solidFill>
                </w14:textFill>
              </w:rPr>
            </w:pPr>
            <w:r>
              <w:rPr>
                <w:rFonts w:ascii="Times New Roman"/>
                <w:color w:val="000000" w:themeColor="text1"/>
                <w:position w:val="2"/>
                <w:sz w:val="21"/>
                <w14:textFill>
                  <w14:solidFill>
                    <w14:schemeClr w14:val="tx1"/>
                  </w14:solidFill>
                </w14:textFill>
              </w:rPr>
              <w:t>NO</w:t>
            </w:r>
            <w:r>
              <w:rPr>
                <w:rFonts w:ascii="Times New Roman"/>
                <w:color w:val="000000" w:themeColor="text1"/>
                <w:position w:val="2"/>
                <w:sz w:val="21"/>
                <w:vertAlign w:val="subscript"/>
                <w14:textFill>
                  <w14:solidFill>
                    <w14:schemeClr w14:val="tx1"/>
                  </w14:solidFill>
                </w14:textFill>
              </w:rPr>
              <w:t>X</w:t>
            </w:r>
          </w:p>
        </w:tc>
        <w:tc>
          <w:tcPr>
            <w:tcW w:w="1802" w:type="dxa"/>
            <w:tcBorders>
              <w:left w:val="single" w:color="000000" w:sz="4" w:space="0"/>
              <w:bottom w:val="single" w:color="000000" w:sz="4" w:space="0"/>
            </w:tcBorders>
            <w:shd w:val="clear" w:color="auto" w:fill="D5D5D5"/>
          </w:tcPr>
          <w:p>
            <w:pPr>
              <w:pStyle w:val="10"/>
              <w:spacing w:before="21"/>
              <w:ind w:left="565" w:right="554"/>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颗粒物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4461" w:type="dxa"/>
            <w:tcBorders>
              <w:top w:val="single" w:color="000000" w:sz="4" w:space="0"/>
              <w:bottom w:val="single" w:color="000000" w:sz="4" w:space="0"/>
              <w:right w:val="single" w:color="000000" w:sz="4" w:space="0"/>
            </w:tcBorders>
          </w:tcPr>
          <w:p>
            <w:pPr>
              <w:pStyle w:val="10"/>
              <w:spacing w:before="20"/>
              <w:ind w:left="776" w:right="764"/>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最高允许排放浓度（</w:t>
            </w:r>
            <w:r>
              <w:rPr>
                <w:rFonts w:ascii="Times New Roman" w:eastAsia="Times New Roman"/>
                <w:color w:val="000000" w:themeColor="text1"/>
                <w:sz w:val="21"/>
                <w14:textFill>
                  <w14:solidFill>
                    <w14:schemeClr w14:val="tx1"/>
                  </w14:solidFill>
                </w14:textFill>
              </w:rPr>
              <w:t>mg/m</w:t>
            </w:r>
            <w:r>
              <w:rPr>
                <w:rFonts w:ascii="Times New Roman" w:eastAsia="Times New Roman"/>
                <w:color w:val="000000" w:themeColor="text1"/>
                <w:position w:val="7"/>
                <w:sz w:val="13"/>
                <w14:textFill>
                  <w14:solidFill>
                    <w14:schemeClr w14:val="tx1"/>
                  </w14:solidFill>
                </w14:textFill>
              </w:rPr>
              <w:t>3</w:t>
            </w:r>
            <w:r>
              <w:rPr>
                <w:color w:val="000000" w:themeColor="text1"/>
                <w:sz w:val="21"/>
                <w14:textFill>
                  <w14:solidFill>
                    <w14:schemeClr w14:val="tx1"/>
                  </w14:solidFill>
                </w14:textFill>
              </w:rPr>
              <w:t>）</w:t>
            </w:r>
          </w:p>
        </w:tc>
        <w:tc>
          <w:tcPr>
            <w:tcW w:w="1283" w:type="dxa"/>
            <w:tcBorders>
              <w:top w:val="single" w:color="000000" w:sz="4" w:space="0"/>
              <w:left w:val="single" w:color="000000" w:sz="4" w:space="0"/>
              <w:bottom w:val="single" w:color="000000" w:sz="4" w:space="0"/>
              <w:right w:val="single" w:color="000000" w:sz="4" w:space="0"/>
            </w:tcBorders>
          </w:tcPr>
          <w:p>
            <w:pPr>
              <w:pStyle w:val="10"/>
              <w:spacing w:before="34"/>
              <w:ind w:left="452" w:right="440"/>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550</w:t>
            </w:r>
          </w:p>
        </w:tc>
        <w:tc>
          <w:tcPr>
            <w:tcW w:w="1359" w:type="dxa"/>
            <w:tcBorders>
              <w:top w:val="single" w:color="000000" w:sz="4" w:space="0"/>
              <w:left w:val="single" w:color="000000" w:sz="4" w:space="0"/>
              <w:bottom w:val="single" w:color="000000" w:sz="4" w:space="0"/>
              <w:right w:val="single" w:color="000000" w:sz="4" w:space="0"/>
            </w:tcBorders>
          </w:tcPr>
          <w:p>
            <w:pPr>
              <w:pStyle w:val="10"/>
              <w:spacing w:before="34"/>
              <w:ind w:left="5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240</w:t>
            </w:r>
          </w:p>
        </w:tc>
        <w:tc>
          <w:tcPr>
            <w:tcW w:w="1802" w:type="dxa"/>
            <w:tcBorders>
              <w:top w:val="single" w:color="000000" w:sz="4" w:space="0"/>
              <w:left w:val="single" w:color="000000" w:sz="4" w:space="0"/>
              <w:bottom w:val="single" w:color="000000" w:sz="4" w:space="0"/>
            </w:tcBorders>
          </w:tcPr>
          <w:p>
            <w:pPr>
              <w:pStyle w:val="10"/>
              <w:spacing w:before="34"/>
              <w:ind w:left="565" w:right="550"/>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4461" w:type="dxa"/>
            <w:tcBorders>
              <w:top w:val="single" w:color="000000" w:sz="4" w:space="0"/>
              <w:right w:val="single" w:color="000000" w:sz="4" w:space="0"/>
            </w:tcBorders>
          </w:tcPr>
          <w:p>
            <w:pPr>
              <w:pStyle w:val="10"/>
              <w:spacing w:before="20"/>
              <w:ind w:left="778" w:right="764"/>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无组织排放监控限值（</w:t>
            </w:r>
            <w:r>
              <w:rPr>
                <w:rFonts w:ascii="Times New Roman" w:eastAsia="Times New Roman"/>
                <w:color w:val="000000" w:themeColor="text1"/>
                <w:sz w:val="21"/>
                <w14:textFill>
                  <w14:solidFill>
                    <w14:schemeClr w14:val="tx1"/>
                  </w14:solidFill>
                </w14:textFill>
              </w:rPr>
              <w:t>mg/m</w:t>
            </w:r>
            <w:r>
              <w:rPr>
                <w:rFonts w:ascii="Times New Roman" w:eastAsia="Times New Roman"/>
                <w:color w:val="000000" w:themeColor="text1"/>
                <w:position w:val="7"/>
                <w:sz w:val="13"/>
                <w14:textFill>
                  <w14:solidFill>
                    <w14:schemeClr w14:val="tx1"/>
                  </w14:solidFill>
                </w14:textFill>
              </w:rPr>
              <w:t>3</w:t>
            </w:r>
            <w:r>
              <w:rPr>
                <w:color w:val="000000" w:themeColor="text1"/>
                <w:sz w:val="21"/>
                <w14:textFill>
                  <w14:solidFill>
                    <w14:schemeClr w14:val="tx1"/>
                  </w14:solidFill>
                </w14:textFill>
              </w:rPr>
              <w:t>）</w:t>
            </w:r>
          </w:p>
        </w:tc>
        <w:tc>
          <w:tcPr>
            <w:tcW w:w="1283" w:type="dxa"/>
            <w:tcBorders>
              <w:top w:val="single" w:color="000000" w:sz="4" w:space="0"/>
              <w:left w:val="single" w:color="000000" w:sz="4" w:space="0"/>
              <w:right w:val="single" w:color="000000" w:sz="4" w:space="0"/>
            </w:tcBorders>
          </w:tcPr>
          <w:p>
            <w:pPr>
              <w:pStyle w:val="10"/>
              <w:spacing w:before="34"/>
              <w:ind w:left="452" w:right="440"/>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0.4</w:t>
            </w:r>
          </w:p>
        </w:tc>
        <w:tc>
          <w:tcPr>
            <w:tcW w:w="1359" w:type="dxa"/>
            <w:tcBorders>
              <w:top w:val="single" w:color="000000" w:sz="4" w:space="0"/>
              <w:left w:val="single" w:color="000000" w:sz="4" w:space="0"/>
              <w:right w:val="single" w:color="000000" w:sz="4" w:space="0"/>
            </w:tcBorders>
          </w:tcPr>
          <w:p>
            <w:pPr>
              <w:pStyle w:val="10"/>
              <w:spacing w:before="34"/>
              <w:ind w:left="498"/>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0.12</w:t>
            </w:r>
          </w:p>
        </w:tc>
        <w:tc>
          <w:tcPr>
            <w:tcW w:w="1802" w:type="dxa"/>
            <w:tcBorders>
              <w:top w:val="single" w:color="000000" w:sz="4" w:space="0"/>
              <w:left w:val="single" w:color="000000" w:sz="4" w:space="0"/>
            </w:tcBorders>
          </w:tcPr>
          <w:p>
            <w:pPr>
              <w:pStyle w:val="10"/>
              <w:spacing w:before="34"/>
              <w:ind w:left="565" w:right="550"/>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r>
    </w:tbl>
    <w:p>
      <w:pPr>
        <w:pStyle w:val="5"/>
        <w:rPr>
          <w:rFonts w:ascii="黑体"/>
          <w:b/>
          <w:color w:val="000000" w:themeColor="text1"/>
          <w:sz w:val="20"/>
          <w14:textFill>
            <w14:solidFill>
              <w14:schemeClr w14:val="tx1"/>
            </w14:solidFill>
          </w14:textFill>
        </w:rPr>
      </w:pPr>
    </w:p>
    <w:p>
      <w:pPr>
        <w:pStyle w:val="5"/>
        <w:rPr>
          <w:rFonts w:ascii="黑体"/>
          <w:b/>
          <w:color w:val="000000" w:themeColor="text1"/>
          <w:sz w:val="20"/>
          <w14:textFill>
            <w14:solidFill>
              <w14:schemeClr w14:val="tx1"/>
            </w14:solidFill>
          </w14:textFill>
        </w:rPr>
      </w:pPr>
    </w:p>
    <w:p>
      <w:pPr>
        <w:pStyle w:val="5"/>
        <w:rPr>
          <w:rFonts w:ascii="黑体"/>
          <w:b/>
          <w:color w:val="000000" w:themeColor="text1"/>
          <w:sz w:val="20"/>
          <w14:textFill>
            <w14:solidFill>
              <w14:schemeClr w14:val="tx1"/>
            </w14:solidFill>
          </w14:textFill>
        </w:rPr>
      </w:pPr>
    </w:p>
    <w:p>
      <w:pPr>
        <w:pStyle w:val="5"/>
        <w:rPr>
          <w:rFonts w:ascii="黑体"/>
          <w:b/>
          <w:color w:val="000000" w:themeColor="text1"/>
          <w:sz w:val="20"/>
          <w14:textFill>
            <w14:solidFill>
              <w14:schemeClr w14:val="tx1"/>
            </w14:solidFill>
          </w14:textFill>
        </w:rPr>
      </w:pPr>
    </w:p>
    <w:p>
      <w:pPr>
        <w:pStyle w:val="5"/>
        <w:rPr>
          <w:rFonts w:ascii="黑体"/>
          <w:b/>
          <w:color w:val="000000" w:themeColor="text1"/>
          <w:sz w:val="20"/>
          <w14:textFill>
            <w14:solidFill>
              <w14:schemeClr w14:val="tx1"/>
            </w14:solidFill>
          </w14:textFill>
        </w:rPr>
      </w:pPr>
    </w:p>
    <w:p>
      <w:pPr>
        <w:pStyle w:val="5"/>
        <w:rPr>
          <w:rFonts w:ascii="黑体"/>
          <w:b/>
          <w:color w:val="000000" w:themeColor="text1"/>
          <w:sz w:val="20"/>
          <w14:textFill>
            <w14:solidFill>
              <w14:schemeClr w14:val="tx1"/>
            </w14:solidFill>
          </w14:textFill>
        </w:rPr>
      </w:pPr>
    </w:p>
    <w:p>
      <w:pPr>
        <w:pStyle w:val="5"/>
        <w:rPr>
          <w:rFonts w:ascii="黑体"/>
          <w:b/>
          <w:color w:val="000000" w:themeColor="text1"/>
          <w:sz w:val="20"/>
          <w14:textFill>
            <w14:solidFill>
              <w14:schemeClr w14:val="tx1"/>
            </w14:solidFill>
          </w14:textFill>
        </w:rPr>
      </w:pPr>
    </w:p>
    <w:p>
      <w:pPr>
        <w:pStyle w:val="5"/>
        <w:rPr>
          <w:rFonts w:ascii="黑体"/>
          <w:b/>
          <w:color w:val="000000" w:themeColor="text1"/>
          <w:sz w:val="20"/>
          <w14:textFill>
            <w14:solidFill>
              <w14:schemeClr w14:val="tx1"/>
            </w14:solidFill>
          </w14:textFill>
        </w:rPr>
      </w:pPr>
    </w:p>
    <w:p>
      <w:pPr>
        <w:pStyle w:val="5"/>
        <w:rPr>
          <w:rFonts w:ascii="黑体"/>
          <w:b/>
          <w:color w:val="000000" w:themeColor="text1"/>
          <w:sz w:val="20"/>
          <w14:textFill>
            <w14:solidFill>
              <w14:schemeClr w14:val="tx1"/>
            </w14:solidFill>
          </w14:textFill>
        </w:rPr>
      </w:pPr>
    </w:p>
    <w:p>
      <w:pPr>
        <w:pStyle w:val="5"/>
        <w:rPr>
          <w:rFonts w:ascii="黑体"/>
          <w:b/>
          <w:color w:val="000000" w:themeColor="text1"/>
          <w:sz w:val="20"/>
          <w14:textFill>
            <w14:solidFill>
              <w14:schemeClr w14:val="tx1"/>
            </w14:solidFill>
          </w14:textFill>
        </w:rPr>
      </w:pPr>
    </w:p>
    <w:p>
      <w:pPr>
        <w:pStyle w:val="5"/>
        <w:rPr>
          <w:rFonts w:ascii="黑体"/>
          <w:b/>
          <w:color w:val="000000" w:themeColor="text1"/>
          <w:sz w:val="20"/>
          <w14:textFill>
            <w14:solidFill>
              <w14:schemeClr w14:val="tx1"/>
            </w14:solidFill>
          </w14:textFill>
        </w:rPr>
      </w:pPr>
    </w:p>
    <w:p>
      <w:pPr>
        <w:pStyle w:val="5"/>
        <w:spacing w:before="1"/>
        <w:rPr>
          <w:rFonts w:ascii="黑体"/>
          <w:b/>
          <w:color w:val="000000" w:themeColor="text1"/>
          <w:sz w:val="17"/>
          <w14:textFill>
            <w14:solidFill>
              <w14:schemeClr w14:val="tx1"/>
            </w14:solidFill>
          </w14:textFill>
        </w:rPr>
      </w:pPr>
    </w:p>
    <w:tbl>
      <w:tblPr>
        <w:tblStyle w:val="6"/>
        <w:tblW w:w="0" w:type="auto"/>
        <w:tblInd w:w="143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10"/>
        <w:gridCol w:w="39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3710" w:type="dxa"/>
          </w:tcPr>
          <w:p>
            <w:pPr>
              <w:pStyle w:val="10"/>
              <w:spacing w:before="20"/>
              <w:ind w:left="1624" w:right="1611"/>
              <w:jc w:val="center"/>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昼间</w:t>
            </w:r>
          </w:p>
        </w:tc>
        <w:tc>
          <w:tcPr>
            <w:tcW w:w="3952" w:type="dxa"/>
          </w:tcPr>
          <w:p>
            <w:pPr>
              <w:pStyle w:val="10"/>
              <w:tabs>
                <w:tab w:val="left" w:pos="432"/>
              </w:tabs>
              <w:spacing w:before="20"/>
              <w:ind w:left="12"/>
              <w:jc w:val="center"/>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夜</w:t>
            </w:r>
            <w:r>
              <w:rPr>
                <w:rFonts w:hint="eastAsia" w:ascii="黑体" w:eastAsia="黑体"/>
                <w:color w:val="000000" w:themeColor="text1"/>
                <w:sz w:val="21"/>
                <w14:textFill>
                  <w14:solidFill>
                    <w14:schemeClr w14:val="tx1"/>
                  </w14:solidFill>
                </w14:textFill>
              </w:rPr>
              <w:tab/>
            </w:r>
            <w:r>
              <w:rPr>
                <w:rFonts w:hint="eastAsia" w:ascii="黑体" w:eastAsia="黑体"/>
                <w:color w:val="000000" w:themeColor="text1"/>
                <w:sz w:val="21"/>
                <w14:textFill>
                  <w14:solidFill>
                    <w14:schemeClr w14:val="tx1"/>
                  </w14:solidFill>
                </w14:textFill>
              </w:rPr>
              <w:t>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3710" w:type="dxa"/>
          </w:tcPr>
          <w:p>
            <w:pPr>
              <w:pStyle w:val="10"/>
              <w:spacing w:before="34"/>
              <w:ind w:left="1623" w:right="1611"/>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70</w:t>
            </w:r>
          </w:p>
        </w:tc>
        <w:tc>
          <w:tcPr>
            <w:tcW w:w="3952" w:type="dxa"/>
          </w:tcPr>
          <w:p>
            <w:pPr>
              <w:pStyle w:val="10"/>
              <w:spacing w:before="34"/>
              <w:ind w:left="1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55</w:t>
            </w:r>
          </w:p>
        </w:tc>
      </w:tr>
    </w:tbl>
    <w:p>
      <w:pPr>
        <w:pStyle w:val="5"/>
        <w:spacing w:before="81"/>
        <w:ind w:right="219"/>
        <w:jc w:val="right"/>
        <w:rPr>
          <w:color w:val="000000" w:themeColor="text1"/>
          <w14:textFill>
            <w14:solidFill>
              <w14:schemeClr w14:val="tx1"/>
            </w14:solidFill>
          </w14:textFill>
        </w:rPr>
      </w:pPr>
      <w:bookmarkStart w:id="11" w:name="（五）建设项目工程分析"/>
      <w:bookmarkEnd w:id="11"/>
      <w:r>
        <w:rPr>
          <w:color w:val="000000" w:themeColor="text1"/>
          <w14:textFill>
            <w14:solidFill>
              <w14:schemeClr w14:val="tx1"/>
            </w14:solidFill>
          </w14:textFill>
        </w:rPr>
        <w:t>。</w:t>
      </w:r>
    </w:p>
    <w:p>
      <w:pPr>
        <w:pStyle w:val="5"/>
        <w:rPr>
          <w:color w:val="000000" w:themeColor="text1"/>
          <w:sz w:val="20"/>
          <w14:textFill>
            <w14:solidFill>
              <w14:schemeClr w14:val="tx1"/>
            </w14:solidFill>
          </w14:textFill>
        </w:rPr>
      </w:pPr>
    </w:p>
    <w:p>
      <w:pPr>
        <w:pStyle w:val="5"/>
        <w:spacing w:before="7"/>
        <w:rPr>
          <w:color w:val="000000" w:themeColor="text1"/>
          <w:sz w:val="20"/>
          <w14:textFill>
            <w14:solidFill>
              <w14:schemeClr w14:val="tx1"/>
            </w14:solidFill>
          </w14:textFill>
        </w:rPr>
      </w:pPr>
    </w:p>
    <w:tbl>
      <w:tblPr>
        <w:tblStyle w:val="6"/>
        <w:tblW w:w="0" w:type="auto"/>
        <w:tblInd w:w="9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4"/>
        <w:gridCol w:w="1155"/>
        <w:gridCol w:w="1095"/>
        <w:gridCol w:w="11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294" w:type="dxa"/>
            <w:vMerge w:val="restart"/>
          </w:tcPr>
          <w:p>
            <w:pPr>
              <w:pStyle w:val="10"/>
              <w:spacing w:before="12"/>
              <w:rPr>
                <w:color w:val="000000" w:themeColor="text1"/>
                <w:sz w:val="22"/>
                <w14:textFill>
                  <w14:solidFill>
                    <w14:schemeClr w14:val="tx1"/>
                  </w14:solidFill>
                </w14:textFill>
              </w:rPr>
            </w:pPr>
          </w:p>
          <w:p>
            <w:pPr>
              <w:pStyle w:val="10"/>
              <w:ind w:left="2202" w:right="2197"/>
              <w:jc w:val="center"/>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评价目标</w:t>
            </w:r>
          </w:p>
        </w:tc>
        <w:tc>
          <w:tcPr>
            <w:tcW w:w="1155" w:type="dxa"/>
            <w:vMerge w:val="restart"/>
          </w:tcPr>
          <w:p>
            <w:pPr>
              <w:pStyle w:val="10"/>
              <w:spacing w:before="12"/>
              <w:rPr>
                <w:color w:val="000000" w:themeColor="text1"/>
                <w:sz w:val="22"/>
                <w14:textFill>
                  <w14:solidFill>
                    <w14:schemeClr w14:val="tx1"/>
                  </w14:solidFill>
                </w14:textFill>
              </w:rPr>
            </w:pPr>
          </w:p>
          <w:p>
            <w:pPr>
              <w:pStyle w:val="10"/>
              <w:ind w:left="157"/>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适用区域</w:t>
            </w:r>
          </w:p>
        </w:tc>
        <w:tc>
          <w:tcPr>
            <w:tcW w:w="2201" w:type="dxa"/>
            <w:gridSpan w:val="2"/>
          </w:tcPr>
          <w:p>
            <w:pPr>
              <w:pStyle w:val="10"/>
              <w:spacing w:before="78"/>
              <w:ind w:left="360"/>
              <w:rPr>
                <w:rFonts w:ascii="Times New Roman" w:eastAsia="Times New Roman"/>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标值</w:t>
            </w:r>
            <w:r>
              <w:rPr>
                <w:rFonts w:ascii="Times New Roman" w:eastAsia="Times New Roman"/>
                <w:color w:val="000000" w:themeColor="text1"/>
                <w:sz w:val="21"/>
                <w14:textFill>
                  <w14:solidFill>
                    <w14:schemeClr w14:val="tx1"/>
                  </w14:solidFill>
                </w14:textFill>
              </w:rPr>
              <w:t>[Leq:dB(A)]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294" w:type="dxa"/>
            <w:vMerge w:val="continue"/>
            <w:tcBorders>
              <w:top w:val="nil"/>
            </w:tcBorders>
          </w:tcPr>
          <w:p>
            <w:pPr>
              <w:rPr>
                <w:color w:val="000000" w:themeColor="text1"/>
                <w:sz w:val="2"/>
                <w:szCs w:val="2"/>
                <w14:textFill>
                  <w14:solidFill>
                    <w14:schemeClr w14:val="tx1"/>
                  </w14:solidFill>
                </w14:textFill>
              </w:rPr>
            </w:pPr>
          </w:p>
        </w:tc>
        <w:tc>
          <w:tcPr>
            <w:tcW w:w="1155" w:type="dxa"/>
            <w:vMerge w:val="continue"/>
            <w:tcBorders>
              <w:top w:val="nil"/>
            </w:tcBorders>
          </w:tcPr>
          <w:p>
            <w:pPr>
              <w:rPr>
                <w:color w:val="000000" w:themeColor="text1"/>
                <w:sz w:val="2"/>
                <w:szCs w:val="2"/>
                <w14:textFill>
                  <w14:solidFill>
                    <w14:schemeClr w14:val="tx1"/>
                  </w14:solidFill>
                </w14:textFill>
              </w:rPr>
            </w:pPr>
          </w:p>
        </w:tc>
        <w:tc>
          <w:tcPr>
            <w:tcW w:w="1095" w:type="dxa"/>
          </w:tcPr>
          <w:p>
            <w:pPr>
              <w:pStyle w:val="10"/>
              <w:spacing w:before="76"/>
              <w:ind w:left="313" w:right="307"/>
              <w:jc w:val="center"/>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昼间</w:t>
            </w:r>
          </w:p>
        </w:tc>
        <w:tc>
          <w:tcPr>
            <w:tcW w:w="1106" w:type="dxa"/>
          </w:tcPr>
          <w:p>
            <w:pPr>
              <w:pStyle w:val="10"/>
              <w:spacing w:before="76"/>
              <w:ind w:left="319" w:right="311"/>
              <w:jc w:val="center"/>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294" w:type="dxa"/>
          </w:tcPr>
          <w:p>
            <w:pPr>
              <w:pStyle w:val="10"/>
              <w:spacing w:before="81"/>
              <w:ind w:left="1409"/>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 xml:space="preserve">管网沿线为中心 </w:t>
            </w:r>
            <w:r>
              <w:rPr>
                <w:rFonts w:ascii="Times New Roman" w:eastAsia="Times New Roman"/>
                <w:color w:val="000000" w:themeColor="text1"/>
                <w:sz w:val="21"/>
                <w14:textFill>
                  <w14:solidFill>
                    <w14:schemeClr w14:val="tx1"/>
                  </w14:solidFill>
                </w14:textFill>
              </w:rPr>
              <w:t xml:space="preserve">200m </w:t>
            </w:r>
            <w:r>
              <w:rPr>
                <w:rFonts w:hint="eastAsia" w:ascii="黑体" w:eastAsia="黑体"/>
                <w:color w:val="000000" w:themeColor="text1"/>
                <w:sz w:val="21"/>
                <w14:textFill>
                  <w14:solidFill>
                    <w14:schemeClr w14:val="tx1"/>
                  </w14:solidFill>
                </w14:textFill>
              </w:rPr>
              <w:t>范围</w:t>
            </w:r>
          </w:p>
        </w:tc>
        <w:tc>
          <w:tcPr>
            <w:tcW w:w="1155" w:type="dxa"/>
          </w:tcPr>
          <w:p>
            <w:pPr>
              <w:pStyle w:val="10"/>
              <w:spacing w:before="81"/>
              <w:ind w:left="370" w:right="362"/>
              <w:jc w:val="center"/>
              <w:rPr>
                <w:rFonts w:hint="eastAsia" w:ascii="黑体" w:eastAsia="黑体"/>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 xml:space="preserve">2 </w:t>
            </w:r>
            <w:r>
              <w:rPr>
                <w:rFonts w:hint="eastAsia" w:ascii="黑体" w:eastAsia="黑体"/>
                <w:color w:val="000000" w:themeColor="text1"/>
                <w:sz w:val="21"/>
                <w14:textFill>
                  <w14:solidFill>
                    <w14:schemeClr w14:val="tx1"/>
                  </w14:solidFill>
                </w14:textFill>
              </w:rPr>
              <w:t>类</w:t>
            </w:r>
          </w:p>
        </w:tc>
        <w:tc>
          <w:tcPr>
            <w:tcW w:w="1095" w:type="dxa"/>
          </w:tcPr>
          <w:p>
            <w:pPr>
              <w:pStyle w:val="10"/>
              <w:spacing w:before="95"/>
              <w:ind w:left="315" w:right="30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60</w:t>
            </w:r>
          </w:p>
        </w:tc>
        <w:tc>
          <w:tcPr>
            <w:tcW w:w="1106" w:type="dxa"/>
          </w:tcPr>
          <w:p>
            <w:pPr>
              <w:pStyle w:val="10"/>
              <w:spacing w:before="95"/>
              <w:ind w:left="318" w:right="311"/>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50</w:t>
            </w:r>
          </w:p>
        </w:tc>
      </w:tr>
    </w:tbl>
    <w:p>
      <w:pPr>
        <w:pStyle w:val="5"/>
        <w:rPr>
          <w:color w:val="000000" w:themeColor="text1"/>
          <w14:textFill>
            <w14:solidFill>
              <w14:schemeClr w14:val="tx1"/>
            </w14:solidFill>
          </w14:textFill>
        </w:rPr>
      </w:pPr>
    </w:p>
    <w:p>
      <w:pPr>
        <w:pStyle w:val="5"/>
        <w:spacing w:before="12"/>
        <w:rPr>
          <w:color w:val="000000" w:themeColor="text1"/>
          <w:sz w:val="30"/>
          <w14:textFill>
            <w14:solidFill>
              <w14:schemeClr w14:val="tx1"/>
            </w14:solidFill>
          </w14:textFill>
        </w:rPr>
      </w:pPr>
    </w:p>
    <w:p>
      <w:pPr>
        <w:pStyle w:val="5"/>
        <w:ind w:right="216"/>
        <w:jc w:val="right"/>
        <w:rPr>
          <w:color w:val="000000" w:themeColor="text1"/>
          <w14:textFill>
            <w14:solidFill>
              <w14:schemeClr w14:val="tx1"/>
            </w14:solidFill>
          </w14:textFill>
        </w:rPr>
      </w:pPr>
      <w:r>
        <w:rPr>
          <w:color w:val="000000" w:themeColor="text1"/>
          <w14:textFill>
            <w14:solidFill>
              <w14:schemeClr w14:val="tx1"/>
            </w14:solidFill>
          </w14:textFill>
        </w:rPr>
        <w:t>；</w:t>
      </w:r>
    </w:p>
    <w:p>
      <w:pPr>
        <w:spacing w:after="0"/>
        <w:jc w:val="right"/>
        <w:rPr>
          <w:color w:val="000000" w:themeColor="text1"/>
          <w14:textFill>
            <w14:solidFill>
              <w14:schemeClr w14:val="tx1"/>
            </w14:solidFill>
          </w14:textFill>
        </w:rPr>
        <w:sectPr>
          <w:pgSz w:w="11910" w:h="16840"/>
          <w:pgMar w:top="1080" w:right="820" w:bottom="1180" w:left="960" w:header="891" w:footer="913" w:gutter="0"/>
        </w:sectPr>
      </w:pPr>
    </w:p>
    <w:p>
      <w:pPr>
        <w:pStyle w:val="5"/>
        <w:spacing w:before="2"/>
        <w:rPr>
          <w:color w:val="000000" w:themeColor="text1"/>
          <w:sz w:val="28"/>
          <w14:textFill>
            <w14:solidFill>
              <w14:schemeClr w14:val="tx1"/>
            </w14:solidFill>
          </w14:textFill>
        </w:rPr>
      </w:pPr>
      <w:r>
        <w:rPr>
          <w:color w:val="000000" w:themeColor="text1"/>
          <w14:textFill>
            <w14:solidFill>
              <w14:schemeClr w14:val="tx1"/>
            </w14:solidFill>
          </w14:textFill>
        </w:rPr>
        <w:pict>
          <v:shape id="_x0000_s1066" o:spid="_x0000_s1066" style="position:absolute;left:0pt;margin-left:58.35pt;margin-top:74.6pt;height:673.3pt;width:478.5pt;mso-position-horizontal-relative:page;mso-position-vertical-relative:page;z-index:-260972544;mso-width-relative:page;mso-height-relative:page;" filled="f" stroked="t" coordorigin="1168,1493" coordsize="9570,13466" path="m1168,1887l10737,1887m1168,15345l10737,15345m1175,1880l1175,15338m10730,1880l10730,15338e">
            <v:path arrowok="t"/>
            <v:fill on="f" focussize="0,0"/>
            <v:stroke weight="0.72pt" color="#000000"/>
            <v:imagedata o:title=""/>
            <o:lock v:ext="edit"/>
          </v:shape>
        </w:pict>
      </w:r>
    </w:p>
    <w:p>
      <w:pPr>
        <w:pStyle w:val="2"/>
        <w:rPr>
          <w:color w:val="000000" w:themeColor="text1"/>
          <w14:textFill>
            <w14:solidFill>
              <w14:schemeClr w14:val="tx1"/>
            </w14:solidFill>
          </w14:textFill>
        </w:rPr>
      </w:pPr>
      <w:r>
        <w:rPr>
          <w:color w:val="000000" w:themeColor="text1"/>
          <w14:textFill>
            <w14:solidFill>
              <w14:schemeClr w14:val="tx1"/>
            </w14:solidFill>
          </w14:textFill>
        </w:rPr>
        <w:t>（五）建设项目工程分析</w:t>
      </w:r>
    </w:p>
    <w:p>
      <w:pPr>
        <w:pStyle w:val="3"/>
        <w:spacing w:before="155"/>
        <w:ind w:left="242"/>
        <w:rPr>
          <w:rFonts w:hint="eastAsia" w:ascii="黑体" w:eastAsia="黑体"/>
          <w:color w:val="000000" w:themeColor="text1"/>
          <w14:textFill>
            <w14:solidFill>
              <w14:schemeClr w14:val="tx1"/>
            </w14:solidFill>
          </w14:textFill>
        </w:rPr>
      </w:pPr>
      <w:bookmarkStart w:id="12" w:name="工艺流程及污染工艺流程简述(图示)："/>
      <w:bookmarkEnd w:id="12"/>
      <w:r>
        <w:rPr>
          <w:rFonts w:hint="eastAsia" w:ascii="黑体" w:eastAsia="黑体"/>
          <w:color w:val="000000" w:themeColor="text1"/>
          <w:shd w:val="clear" w:color="auto" w:fill="D9D9D9"/>
          <w14:textFill>
            <w14:solidFill>
              <w14:schemeClr w14:val="tx1"/>
            </w14:solidFill>
          </w14:textFill>
        </w:rPr>
        <w:t>工艺流程及污染工艺流程简述(图示)：</w:t>
      </w:r>
    </w:p>
    <w:p>
      <w:pPr>
        <w:pStyle w:val="5"/>
        <w:spacing w:before="2"/>
        <w:rPr>
          <w:rFonts w:ascii="黑体"/>
          <w:color w:val="000000" w:themeColor="text1"/>
          <w:sz w:val="22"/>
          <w14:textFill>
            <w14:solidFill>
              <w14:schemeClr w14:val="tx1"/>
            </w14:solidFill>
          </w14:textFill>
        </w:rPr>
      </w:pPr>
    </w:p>
    <w:p>
      <w:pPr>
        <w:pStyle w:val="5"/>
        <w:ind w:left="242"/>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一、施工期工艺流程及产污环节分</w:t>
      </w:r>
    </w:p>
    <w:p>
      <w:pPr>
        <w:pStyle w:val="5"/>
        <w:spacing w:before="160" w:line="364" w:lineRule="auto"/>
        <w:ind w:left="242" w:right="382"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0" distR="0" simplePos="0" relativeHeight="242342912" behindDoc="1" locked="0" layoutInCell="1" allowOverlap="1">
            <wp:simplePos x="0" y="0"/>
            <wp:positionH relativeFrom="page">
              <wp:posOffset>1264285</wp:posOffset>
            </wp:positionH>
            <wp:positionV relativeFrom="paragraph">
              <wp:posOffset>960120</wp:posOffset>
            </wp:positionV>
            <wp:extent cx="4937760" cy="4876800"/>
            <wp:effectExtent l="0" t="0" r="0" b="0"/>
            <wp:wrapNone/>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jpeg"/>
                    <pic:cNvPicPr>
                      <a:picLocks noChangeAspect="1"/>
                    </pic:cNvPicPr>
                  </pic:nvPicPr>
                  <pic:blipFill>
                    <a:blip r:embed="rId25" cstate="print"/>
                    <a:stretch>
                      <a:fillRect/>
                    </a:stretch>
                  </pic:blipFill>
                  <pic:spPr>
                    <a:xfrm>
                      <a:off x="0" y="0"/>
                      <a:ext cx="4937760" cy="4876800"/>
                    </a:xfrm>
                    <a:prstGeom prst="rect">
                      <a:avLst/>
                    </a:prstGeom>
                  </pic:spPr>
                </pic:pic>
              </a:graphicData>
            </a:graphic>
          </wp:anchor>
        </w:drawing>
      </w:r>
      <w:r>
        <w:rPr>
          <w:color w:val="000000" w:themeColor="text1"/>
          <w:spacing w:val="-6"/>
          <w14:textFill>
            <w14:solidFill>
              <w14:schemeClr w14:val="tx1"/>
            </w14:solidFill>
          </w14:textFill>
        </w:rPr>
        <w:t>本项目为茂县南庄村至岷江河防内涝治理工程，建设内容主要包括土石方工程、雨水管</w:t>
      </w:r>
      <w:r>
        <w:rPr>
          <w:color w:val="000000" w:themeColor="text1"/>
          <w:spacing w:val="-12"/>
          <w14:textFill>
            <w14:solidFill>
              <w14:schemeClr w14:val="tx1"/>
            </w14:solidFill>
          </w14:textFill>
        </w:rPr>
        <w:t>道工程、破除及恢复工程、管线迁改及保护工程等。本项目施工期工艺流程及产污位置图见</w:t>
      </w:r>
      <w:r>
        <w:rPr>
          <w:color w:val="000000" w:themeColor="text1"/>
          <w14:textFill>
            <w14:solidFill>
              <w14:schemeClr w14:val="tx1"/>
            </w14:solidFill>
          </w14:textFill>
        </w:rPr>
        <w:t>下图。</w:t>
      </w: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spacing w:before="10"/>
        <w:rPr>
          <w:color w:val="000000" w:themeColor="text1"/>
          <w:sz w:val="26"/>
          <w14:textFill>
            <w14:solidFill>
              <w14:schemeClr w14:val="tx1"/>
            </w14:solidFill>
          </w14:textFill>
        </w:rPr>
      </w:pPr>
    </w:p>
    <w:p>
      <w:pPr>
        <w:pStyle w:val="5"/>
        <w:spacing w:line="304" w:lineRule="auto"/>
        <w:ind w:left="242" w:right="3153" w:firstLine="2769"/>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图 5-1 施工期工艺流程及产污流程图二、主要工程单元施工工艺</w:t>
      </w:r>
    </w:p>
    <w:p>
      <w:pPr>
        <w:pStyle w:val="5"/>
        <w:spacing w:before="126"/>
        <w:ind w:left="722"/>
        <w:rPr>
          <w:color w:val="000000" w:themeColor="text1"/>
          <w14:textFill>
            <w14:solidFill>
              <w14:schemeClr w14:val="tx1"/>
            </w14:solidFill>
          </w14:textFill>
        </w:rPr>
      </w:pPr>
      <w:r>
        <w:rPr>
          <w:color w:val="000000" w:themeColor="text1"/>
          <w14:textFill>
            <w14:solidFill>
              <w14:schemeClr w14:val="tx1"/>
            </w14:solidFill>
          </w14:textFill>
        </w:rPr>
        <w:t>主要工艺流程简述：</w:t>
      </w:r>
    </w:p>
    <w:p>
      <w:pPr>
        <w:pStyle w:val="5"/>
        <w:spacing w:before="151"/>
        <w:ind w:left="722"/>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14:textFill>
            <w14:solidFill>
              <w14:schemeClr w14:val="tx1"/>
            </w14:solidFill>
          </w14:textFill>
        </w:rPr>
        <w:t>、普通段施工工艺</w:t>
      </w:r>
    </w:p>
    <w:p>
      <w:pPr>
        <w:pStyle w:val="9"/>
        <w:numPr>
          <w:ilvl w:val="0"/>
          <w:numId w:val="17"/>
        </w:numPr>
        <w:tabs>
          <w:tab w:val="left" w:pos="1324"/>
        </w:tabs>
        <w:spacing w:before="153" w:after="0" w:line="240" w:lineRule="auto"/>
        <w:ind w:left="1323"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道路破除</w:t>
      </w:r>
    </w:p>
    <w:p>
      <w:pPr>
        <w:pStyle w:val="5"/>
        <w:spacing w:before="154" w:line="357" w:lineRule="auto"/>
        <w:ind w:left="242" w:right="382" w:firstLine="480"/>
        <w:rPr>
          <w:color w:val="000000" w:themeColor="text1"/>
          <w14:textFill>
            <w14:solidFill>
              <w14:schemeClr w14:val="tx1"/>
            </w14:solidFill>
          </w14:textFill>
        </w:rPr>
      </w:pPr>
      <w:r>
        <w:rPr>
          <w:color w:val="000000" w:themeColor="text1"/>
          <w:spacing w:val="-9"/>
          <w14:textFill>
            <w14:solidFill>
              <w14:schemeClr w14:val="tx1"/>
            </w14:solidFill>
          </w14:textFill>
        </w:rPr>
        <w:t>本项目含已建成道路，需对该路段进行破除后进行管沟开挖，待施工完成后再按照原道</w:t>
      </w:r>
      <w:r>
        <w:rPr>
          <w:color w:val="000000" w:themeColor="text1"/>
          <w14:textFill>
            <w14:solidFill>
              <w14:schemeClr w14:val="tx1"/>
            </w14:solidFill>
          </w14:textFill>
        </w:rPr>
        <w:t>路结构进行恢复。</w:t>
      </w:r>
    </w:p>
    <w:p>
      <w:pPr>
        <w:spacing w:after="0" w:line="357" w:lineRule="auto"/>
        <w:rPr>
          <w:color w:val="000000" w:themeColor="text1"/>
          <w14:textFill>
            <w14:solidFill>
              <w14:schemeClr w14:val="tx1"/>
            </w14:solidFill>
          </w14:textFill>
        </w:rPr>
        <w:sectPr>
          <w:pgSz w:w="11910" w:h="16840"/>
          <w:pgMar w:top="1080" w:right="820" w:bottom="1180" w:left="960" w:header="891" w:footer="913" w:gutter="0"/>
        </w:sectPr>
      </w:pPr>
    </w:p>
    <w:p>
      <w:pPr>
        <w:pStyle w:val="5"/>
        <w:rPr>
          <w:color w:val="000000" w:themeColor="text1"/>
          <w:sz w:val="20"/>
          <w14:textFill>
            <w14:solidFill>
              <w14:schemeClr w14:val="tx1"/>
            </w14:solidFill>
          </w14:textFill>
        </w:rPr>
      </w:pPr>
      <w:r>
        <w:rPr>
          <w:color w:val="000000" w:themeColor="text1"/>
          <w14:textFill>
            <w14:solidFill>
              <w14:schemeClr w14:val="tx1"/>
            </w14:solidFill>
          </w14:textFill>
        </w:rPr>
        <w:pict>
          <v:shape id="_x0000_s1067" o:spid="_x0000_s1067" style="position:absolute;left:0pt;margin-left:58.35pt;margin-top:78.85pt;height:691.05pt;width:478.5pt;mso-position-horizontal-relative:page;mso-position-vertical-relative:page;z-index:-260971520;mso-width-relative:page;mso-height-relative:page;" filled="f" stroked="t" coordorigin="1168,1578" coordsize="9570,13821" path="m1168,1447l10737,1447m1168,15260l10737,15260m1175,1440l1175,15253m10730,1440l10730,15253e">
            <v:path arrowok="t"/>
            <v:fill on="f" focussize="0,0"/>
            <v:stroke weight="0.72pt" color="#000000"/>
            <v:imagedata o:title=""/>
            <o:lock v:ext="edit"/>
          </v:shape>
        </w:pict>
      </w:r>
    </w:p>
    <w:p>
      <w:pPr>
        <w:pStyle w:val="5"/>
        <w:spacing w:before="6"/>
        <w:rPr>
          <w:color w:val="000000" w:themeColor="text1"/>
          <w:sz w:val="18"/>
          <w14:textFill>
            <w14:solidFill>
              <w14:schemeClr w14:val="tx1"/>
            </w14:solidFill>
          </w14:textFill>
        </w:rPr>
      </w:pPr>
    </w:p>
    <w:p>
      <w:pPr>
        <w:pStyle w:val="9"/>
        <w:numPr>
          <w:ilvl w:val="0"/>
          <w:numId w:val="17"/>
        </w:numPr>
        <w:tabs>
          <w:tab w:val="left" w:pos="1324"/>
        </w:tabs>
        <w:spacing w:before="0" w:after="0" w:line="240" w:lineRule="auto"/>
        <w:ind w:left="1323"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地表清理</w:t>
      </w:r>
    </w:p>
    <w:p>
      <w:pPr>
        <w:pStyle w:val="5"/>
        <w:spacing w:before="151" w:line="360" w:lineRule="auto"/>
        <w:ind w:left="242" w:right="382" w:firstLine="480"/>
        <w:rPr>
          <w:color w:val="000000" w:themeColor="text1"/>
          <w14:textFill>
            <w14:solidFill>
              <w14:schemeClr w14:val="tx1"/>
            </w14:solidFill>
          </w14:textFill>
        </w:rPr>
      </w:pPr>
      <w:r>
        <w:rPr>
          <w:color w:val="000000" w:themeColor="text1"/>
          <w:spacing w:val="-6"/>
          <w14:textFill>
            <w14:solidFill>
              <w14:schemeClr w14:val="tx1"/>
            </w14:solidFill>
          </w14:textFill>
        </w:rPr>
        <w:t>本项目雨水管道沿线主要为农地或空地，植被类型为农作物及杂草。因此，施工前需对</w:t>
      </w:r>
      <w:r>
        <w:rPr>
          <w:color w:val="000000" w:themeColor="text1"/>
          <w14:textFill>
            <w14:solidFill>
              <w14:schemeClr w14:val="tx1"/>
            </w14:solidFill>
          </w14:textFill>
        </w:rPr>
        <w:t>施工沿线植被进行清理，待施工完毕后进行恢复。</w:t>
      </w:r>
    </w:p>
    <w:p>
      <w:pPr>
        <w:pStyle w:val="9"/>
        <w:numPr>
          <w:ilvl w:val="0"/>
          <w:numId w:val="17"/>
        </w:numPr>
        <w:tabs>
          <w:tab w:val="left" w:pos="1324"/>
        </w:tabs>
        <w:spacing w:before="0" w:after="0" w:line="307" w:lineRule="exact"/>
        <w:ind w:left="1323"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沟槽开挖</w:t>
      </w:r>
    </w:p>
    <w:p>
      <w:pPr>
        <w:pStyle w:val="5"/>
        <w:spacing w:before="151" w:line="360" w:lineRule="auto"/>
        <w:ind w:left="242" w:right="281" w:firstLine="480"/>
        <w:rPr>
          <w:color w:val="000000" w:themeColor="text1"/>
          <w14:textFill>
            <w14:solidFill>
              <w14:schemeClr w14:val="tx1"/>
            </w14:solidFill>
          </w14:textFill>
        </w:rPr>
      </w:pPr>
      <w:r>
        <w:rPr>
          <w:color w:val="000000" w:themeColor="text1"/>
          <w:spacing w:val="-11"/>
          <w14:textFill>
            <w14:solidFill>
              <w14:schemeClr w14:val="tx1"/>
            </w14:solidFill>
          </w14:textFill>
        </w:rPr>
        <w:t>本工程管道采用埋地敷设方式，管沟开挖断面为梯形。因管沟开挖工程技术要求高， 施</w:t>
      </w:r>
      <w:r>
        <w:rPr>
          <w:color w:val="000000" w:themeColor="text1"/>
          <w:spacing w:val="-12"/>
          <w14:textFill>
            <w14:solidFill>
              <w14:schemeClr w14:val="tx1"/>
            </w14:solidFill>
          </w14:textFill>
        </w:rPr>
        <w:t xml:space="preserve">工队伍须采用机械化施工为主、人工为辅。管沟开挖土石方直接堆放在施工作业面带一侧， </w:t>
      </w:r>
      <w:r>
        <w:rPr>
          <w:color w:val="000000" w:themeColor="text1"/>
          <w:spacing w:val="-6"/>
          <w14:textFill>
            <w14:solidFill>
              <w14:schemeClr w14:val="tx1"/>
            </w14:solidFill>
          </w14:textFill>
        </w:rPr>
        <w:t>为保证后期施工作业带恢复，在管够开挖时将原地表层土堆放在底层，管道敷设后将原地表层土回铺到管沟表面。</w:t>
      </w:r>
    </w:p>
    <w:p>
      <w:pPr>
        <w:pStyle w:val="5"/>
        <w:spacing w:line="303" w:lineRule="exact"/>
        <w:ind w:left="722"/>
        <w:rPr>
          <w:color w:val="000000" w:themeColor="text1"/>
          <w14:textFill>
            <w14:solidFill>
              <w14:schemeClr w14:val="tx1"/>
            </w14:solidFill>
          </w14:textFill>
        </w:rPr>
      </w:pPr>
      <w:r>
        <w:rPr>
          <w:color w:val="000000" w:themeColor="text1"/>
          <w14:textFill>
            <w14:solidFill>
              <w14:schemeClr w14:val="tx1"/>
            </w14:solidFill>
          </w14:textFill>
        </w:rPr>
        <w:t>沟槽开挖程序：计算开挖宽度→现场定出开挖边线→机械开挖→人工捡底。</w:t>
      </w:r>
    </w:p>
    <w:p>
      <w:pPr>
        <w:pStyle w:val="5"/>
        <w:spacing w:before="154" w:line="360" w:lineRule="auto"/>
        <w:ind w:left="242" w:right="261" w:firstLine="480"/>
        <w:rPr>
          <w:color w:val="000000" w:themeColor="text1"/>
          <w14:textFill>
            <w14:solidFill>
              <w14:schemeClr w14:val="tx1"/>
            </w14:solidFill>
          </w14:textFill>
        </w:rPr>
      </w:pPr>
      <w:r>
        <w:rPr>
          <w:color w:val="000000" w:themeColor="text1"/>
          <w:spacing w:val="-4"/>
          <w14:textFill>
            <w14:solidFill>
              <w14:schemeClr w14:val="tx1"/>
            </w14:solidFill>
          </w14:textFill>
        </w:rPr>
        <w:t xml:space="preserve">管沟应按设计图确定的平面位置和标高开挖，机械开挖至槽底，预留 </w:t>
      </w:r>
      <w:r>
        <w:rPr>
          <w:rFonts w:ascii="Times New Roman" w:eastAsia="Times New Roman"/>
          <w:color w:val="000000" w:themeColor="text1"/>
          <w14:textFill>
            <w14:solidFill>
              <w14:schemeClr w14:val="tx1"/>
            </w14:solidFill>
          </w14:textFill>
        </w:rPr>
        <w:t xml:space="preserve">20cm </w:t>
      </w:r>
      <w:r>
        <w:rPr>
          <w:color w:val="000000" w:themeColor="text1"/>
          <w14:textFill>
            <w14:solidFill>
              <w14:schemeClr w14:val="tx1"/>
            </w14:solidFill>
          </w14:textFill>
        </w:rPr>
        <w:t>的土层由人</w:t>
      </w:r>
      <w:r>
        <w:rPr>
          <w:color w:val="000000" w:themeColor="text1"/>
          <w:spacing w:val="-5"/>
          <w14:textFill>
            <w14:solidFill>
              <w14:schemeClr w14:val="tx1"/>
            </w14:solidFill>
          </w14:textFill>
        </w:rPr>
        <w:t>工清底找平至设计槽底高程。在土质较弱的地方，可以采用编制袋装土垒砌，加固边坡。对</w:t>
      </w:r>
      <w:r>
        <w:rPr>
          <w:color w:val="000000" w:themeColor="text1"/>
          <w:spacing w:val="-9"/>
          <w14:textFill>
            <w14:solidFill>
              <w14:schemeClr w14:val="tx1"/>
            </w14:solidFill>
          </w14:textFill>
        </w:rPr>
        <w:t>于沟槽比较深，且放坡位置受到限制的地方，可以采用钢板桩、</w:t>
      </w:r>
      <w:r>
        <w:rPr>
          <w:rFonts w:ascii="Times New Roman" w:eastAsia="Times New Roman"/>
          <w:color w:val="000000" w:themeColor="text1"/>
          <w14:textFill>
            <w14:solidFill>
              <w14:schemeClr w14:val="tx1"/>
            </w14:solidFill>
          </w14:textFill>
        </w:rPr>
        <w:t xml:space="preserve">H </w:t>
      </w:r>
      <w:r>
        <w:rPr>
          <w:color w:val="000000" w:themeColor="text1"/>
          <w:spacing w:val="-5"/>
          <w14:textFill>
            <w14:solidFill>
              <w14:schemeClr w14:val="tx1"/>
            </w14:solidFill>
          </w14:textFill>
        </w:rPr>
        <w:t>型钢支撑。施工过程中应</w:t>
      </w:r>
      <w:r>
        <w:rPr>
          <w:color w:val="000000" w:themeColor="text1"/>
          <w:spacing w:val="-11"/>
          <w14:textFill>
            <w14:solidFill>
              <w14:schemeClr w14:val="tx1"/>
            </w14:solidFill>
          </w14:textFill>
        </w:rPr>
        <w:t>防止滑坡和塌方，施工中应设专职安全员进行安全监护，发现问题及时解决。沟槽开挖严格</w:t>
      </w:r>
      <w:r>
        <w:rPr>
          <w:color w:val="000000" w:themeColor="text1"/>
          <w:spacing w:val="-6"/>
          <w14:textFill>
            <w14:solidFill>
              <w14:schemeClr w14:val="tx1"/>
            </w14:solidFill>
          </w14:textFill>
        </w:rPr>
        <w:t>按照《给水排水管道工程施工及验收规范》</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GB50268-2008</w:t>
      </w:r>
      <w:r>
        <w:rPr>
          <w:color w:val="000000" w:themeColor="text1"/>
          <w14:textFill>
            <w14:solidFill>
              <w14:schemeClr w14:val="tx1"/>
            </w14:solidFill>
          </w14:textFill>
        </w:rPr>
        <w:t>）</w:t>
      </w:r>
      <w:r>
        <w:rPr>
          <w:color w:val="000000" w:themeColor="text1"/>
          <w:spacing w:val="-3"/>
          <w14:textFill>
            <w14:solidFill>
              <w14:schemeClr w14:val="tx1"/>
            </w14:solidFill>
          </w14:textFill>
        </w:rPr>
        <w:t>的有关规定执行，严禁超挖、</w:t>
      </w:r>
      <w:r>
        <w:rPr>
          <w:color w:val="000000" w:themeColor="text1"/>
          <w:spacing w:val="-10"/>
          <w14:textFill>
            <w14:solidFill>
              <w14:schemeClr w14:val="tx1"/>
            </w14:solidFill>
          </w14:textFill>
        </w:rPr>
        <w:t>欠挖。沟槽开挖前先将表土剥离堆放于管道行进方向的右侧远离沟槽侧，其余开挖料堆放于管道行进方向一侧靠近沟槽侧。</w:t>
      </w:r>
    </w:p>
    <w:p>
      <w:pPr>
        <w:pStyle w:val="9"/>
        <w:numPr>
          <w:ilvl w:val="0"/>
          <w:numId w:val="18"/>
        </w:numPr>
        <w:tabs>
          <w:tab w:val="left" w:pos="957"/>
        </w:tabs>
        <w:spacing w:before="0" w:after="0" w:line="297" w:lineRule="exact"/>
        <w:ind w:left="956" w:right="0" w:hanging="235"/>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人工开挖：要求沟底平整，密实，无坚硬物，如果超挖必须夯实。</w:t>
      </w:r>
    </w:p>
    <w:p>
      <w:pPr>
        <w:pStyle w:val="9"/>
        <w:numPr>
          <w:ilvl w:val="0"/>
          <w:numId w:val="18"/>
        </w:numPr>
        <w:tabs>
          <w:tab w:val="left" w:pos="944"/>
        </w:tabs>
        <w:spacing w:before="153" w:after="0" w:line="360" w:lineRule="auto"/>
        <w:ind w:left="242" w:right="381" w:firstLine="480"/>
        <w:jc w:val="left"/>
        <w:rPr>
          <w:color w:val="000000" w:themeColor="text1"/>
          <w:sz w:val="24"/>
          <w14:textFill>
            <w14:solidFill>
              <w14:schemeClr w14:val="tx1"/>
            </w14:solidFill>
          </w14:textFill>
        </w:rPr>
      </w:pPr>
      <w:r>
        <w:rPr>
          <w:color w:val="000000" w:themeColor="text1"/>
          <w:spacing w:val="-2"/>
          <w:sz w:val="24"/>
          <w14:textFill>
            <w14:solidFill>
              <w14:schemeClr w14:val="tx1"/>
            </w14:solidFill>
          </w14:textFill>
        </w:rPr>
        <w:t xml:space="preserve">机械开挖，必须留有人工开挖的余量，不能用机械一次开挖到位，需留有 </w:t>
      </w:r>
      <w:r>
        <w:rPr>
          <w:rFonts w:ascii="Times New Roman" w:eastAsia="Times New Roman"/>
          <w:color w:val="000000" w:themeColor="text1"/>
          <w:sz w:val="24"/>
          <w14:textFill>
            <w14:solidFill>
              <w14:schemeClr w14:val="tx1"/>
            </w14:solidFill>
          </w14:textFill>
        </w:rPr>
        <w:t>200mm</w:t>
      </w:r>
      <w:r>
        <w:rPr>
          <w:rFonts w:ascii="Times New Roman" w:eastAsia="Times New Roman"/>
          <w:color w:val="000000" w:themeColor="text1"/>
          <w:spacing w:val="9"/>
          <w:sz w:val="24"/>
          <w14:textFill>
            <w14:solidFill>
              <w14:schemeClr w14:val="tx1"/>
            </w14:solidFill>
          </w14:textFill>
        </w:rPr>
        <w:t xml:space="preserve"> </w:t>
      </w:r>
      <w:r>
        <w:rPr>
          <w:color w:val="000000" w:themeColor="text1"/>
          <w:spacing w:val="-13"/>
          <w:sz w:val="24"/>
          <w14:textFill>
            <w14:solidFill>
              <w14:schemeClr w14:val="tx1"/>
            </w14:solidFill>
          </w14:textFill>
        </w:rPr>
        <w:t>的</w:t>
      </w:r>
      <w:r>
        <w:rPr>
          <w:color w:val="000000" w:themeColor="text1"/>
          <w:sz w:val="24"/>
          <w14:textFill>
            <w14:solidFill>
              <w14:schemeClr w14:val="tx1"/>
            </w14:solidFill>
          </w14:textFill>
        </w:rPr>
        <w:t>余量。</w:t>
      </w:r>
    </w:p>
    <w:p>
      <w:pPr>
        <w:pStyle w:val="9"/>
        <w:numPr>
          <w:ilvl w:val="0"/>
          <w:numId w:val="18"/>
        </w:numPr>
        <w:tabs>
          <w:tab w:val="left" w:pos="945"/>
        </w:tabs>
        <w:spacing w:before="0" w:after="0" w:line="360" w:lineRule="auto"/>
        <w:ind w:left="242" w:right="381" w:firstLine="480"/>
        <w:jc w:val="left"/>
        <w:rPr>
          <w:color w:val="000000" w:themeColor="text1"/>
          <w:sz w:val="24"/>
          <w14:textFill>
            <w14:solidFill>
              <w14:schemeClr w14:val="tx1"/>
            </w14:solidFill>
          </w14:textFill>
        </w:rPr>
      </w:pPr>
      <w:r>
        <w:rPr>
          <w:color w:val="000000" w:themeColor="text1"/>
          <w:spacing w:val="-5"/>
          <w:sz w:val="24"/>
          <w14:textFill>
            <w14:solidFill>
              <w14:schemeClr w14:val="tx1"/>
            </w14:solidFill>
          </w14:textFill>
        </w:rPr>
        <w:t>在地下水位较高的地区或雨季施工，需进行降水或排水，地质差的地段，设置沟槽支</w:t>
      </w:r>
      <w:r>
        <w:rPr>
          <w:color w:val="000000" w:themeColor="text1"/>
          <w:sz w:val="24"/>
          <w14:textFill>
            <w14:solidFill>
              <w14:schemeClr w14:val="tx1"/>
            </w14:solidFill>
          </w14:textFill>
        </w:rPr>
        <w:t>撑或进行地基处理等措施。</w:t>
      </w:r>
    </w:p>
    <w:p>
      <w:pPr>
        <w:pStyle w:val="9"/>
        <w:numPr>
          <w:ilvl w:val="0"/>
          <w:numId w:val="18"/>
        </w:numPr>
        <w:tabs>
          <w:tab w:val="left" w:pos="957"/>
        </w:tabs>
        <w:spacing w:before="0" w:after="0" w:line="307" w:lineRule="exact"/>
        <w:ind w:left="956" w:right="0" w:hanging="235"/>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开挖管沟应尽量往一侧抛土，且抛土距沟边不得小于 </w:t>
      </w:r>
      <w:r>
        <w:rPr>
          <w:rFonts w:ascii="Times New Roman" w:eastAsia="Times New Roman"/>
          <w:color w:val="000000" w:themeColor="text1"/>
          <w:sz w:val="24"/>
          <w14:textFill>
            <w14:solidFill>
              <w14:schemeClr w14:val="tx1"/>
            </w14:solidFill>
          </w14:textFill>
        </w:rPr>
        <w:t>0.5m</w:t>
      </w:r>
      <w:r>
        <w:rPr>
          <w:color w:val="000000" w:themeColor="text1"/>
          <w:sz w:val="24"/>
          <w14:textFill>
            <w14:solidFill>
              <w14:schemeClr w14:val="tx1"/>
            </w14:solidFill>
          </w14:textFill>
        </w:rPr>
        <w:t>。</w:t>
      </w:r>
    </w:p>
    <w:p>
      <w:pPr>
        <w:pStyle w:val="9"/>
        <w:numPr>
          <w:ilvl w:val="0"/>
          <w:numId w:val="18"/>
        </w:numPr>
        <w:tabs>
          <w:tab w:val="left" w:pos="930"/>
        </w:tabs>
        <w:spacing w:before="147" w:after="0" w:line="360" w:lineRule="auto"/>
        <w:ind w:left="242" w:right="382" w:firstLine="480"/>
        <w:jc w:val="left"/>
        <w:rPr>
          <w:color w:val="000000" w:themeColor="text1"/>
          <w:sz w:val="24"/>
          <w14:textFill>
            <w14:solidFill>
              <w14:schemeClr w14:val="tx1"/>
            </w14:solidFill>
          </w14:textFill>
        </w:rPr>
      </w:pPr>
      <w:r>
        <w:rPr>
          <w:color w:val="000000" w:themeColor="text1"/>
          <w:spacing w:val="1"/>
          <w:sz w:val="24"/>
          <w14:textFill>
            <w14:solidFill>
              <w14:schemeClr w14:val="tx1"/>
            </w14:solidFill>
          </w14:textFill>
        </w:rPr>
        <w:t xml:space="preserve">当槽底为坚硬土石时，应将坚硬石挖不小于 </w:t>
      </w:r>
      <w:r>
        <w:rPr>
          <w:rFonts w:ascii="Times New Roman" w:eastAsia="Times New Roman"/>
          <w:color w:val="000000" w:themeColor="text1"/>
          <w:sz w:val="24"/>
          <w14:textFill>
            <w14:solidFill>
              <w14:schemeClr w14:val="tx1"/>
            </w14:solidFill>
          </w14:textFill>
        </w:rPr>
        <w:t>150mm</w:t>
      </w:r>
      <w:r>
        <w:rPr>
          <w:color w:val="000000" w:themeColor="text1"/>
          <w:sz w:val="24"/>
          <w14:textFill>
            <w14:solidFill>
              <w14:schemeClr w14:val="tx1"/>
            </w14:solidFill>
          </w14:textFill>
        </w:rPr>
        <w:t>，挖沟部分用中粗砂或细土回填密实，当原土为盐类时，应铺垫中粗砂和细土。</w:t>
      </w:r>
    </w:p>
    <w:p>
      <w:pPr>
        <w:pStyle w:val="9"/>
        <w:numPr>
          <w:ilvl w:val="0"/>
          <w:numId w:val="18"/>
        </w:numPr>
        <w:tabs>
          <w:tab w:val="left" w:pos="901"/>
        </w:tabs>
        <w:spacing w:before="0" w:after="0" w:line="357" w:lineRule="auto"/>
        <w:ind w:left="242" w:right="382" w:firstLine="480"/>
        <w:jc w:val="left"/>
        <w:rPr>
          <w:color w:val="000000" w:themeColor="text1"/>
          <w:sz w:val="24"/>
          <w14:textFill>
            <w14:solidFill>
              <w14:schemeClr w14:val="tx1"/>
            </w14:solidFill>
          </w14:textFill>
        </w:rPr>
      </w:pPr>
      <w:r>
        <w:rPr>
          <w:color w:val="000000" w:themeColor="text1"/>
          <w:spacing w:val="-5"/>
          <w:sz w:val="24"/>
          <w14:textFill>
            <w14:solidFill>
              <w14:schemeClr w14:val="tx1"/>
            </w14:solidFill>
          </w14:textFill>
        </w:rPr>
        <w:t>当槽底土质极差时，可将管沟挖的深一些，然后在沟底用碎石填平，然后用水泥砂浆</w:t>
      </w:r>
      <w:r>
        <w:rPr>
          <w:color w:val="000000" w:themeColor="text1"/>
          <w:sz w:val="24"/>
          <w14:textFill>
            <w14:solidFill>
              <w14:schemeClr w14:val="tx1"/>
            </w14:solidFill>
          </w14:textFill>
        </w:rPr>
        <w:t>捣匀，再铺上一层中粗砂，厚≥</w:t>
      </w:r>
      <w:r>
        <w:rPr>
          <w:rFonts w:ascii="Times New Roman" w:hAnsi="Times New Roman" w:eastAsia="Times New Roman"/>
          <w:color w:val="000000" w:themeColor="text1"/>
          <w:sz w:val="24"/>
          <w14:textFill>
            <w14:solidFill>
              <w14:schemeClr w14:val="tx1"/>
            </w14:solidFill>
          </w14:textFill>
        </w:rPr>
        <w:t>150mm</w:t>
      </w:r>
      <w:r>
        <w:rPr>
          <w:color w:val="000000" w:themeColor="text1"/>
          <w:sz w:val="24"/>
          <w14:textFill>
            <w14:solidFill>
              <w14:schemeClr w14:val="tx1"/>
            </w14:solidFill>
          </w14:textFill>
        </w:rPr>
        <w:t>。</w:t>
      </w:r>
    </w:p>
    <w:p>
      <w:pPr>
        <w:pStyle w:val="9"/>
        <w:numPr>
          <w:ilvl w:val="0"/>
          <w:numId w:val="17"/>
        </w:numPr>
        <w:tabs>
          <w:tab w:val="left" w:pos="1324"/>
        </w:tabs>
        <w:spacing w:before="2" w:after="0" w:line="240" w:lineRule="auto"/>
        <w:ind w:left="1323"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验槽</w:t>
      </w:r>
    </w:p>
    <w:p>
      <w:pPr>
        <w:pStyle w:val="5"/>
        <w:spacing w:before="154" w:line="357" w:lineRule="auto"/>
        <w:ind w:left="242" w:right="381" w:firstLine="480"/>
        <w:jc w:val="both"/>
        <w:rPr>
          <w:color w:val="000000" w:themeColor="text1"/>
          <w14:textFill>
            <w14:solidFill>
              <w14:schemeClr w14:val="tx1"/>
            </w14:solidFill>
          </w14:textFill>
        </w:rPr>
      </w:pPr>
      <w:r>
        <w:rPr>
          <w:color w:val="000000" w:themeColor="text1"/>
          <w:spacing w:val="-7"/>
          <w14:textFill>
            <w14:solidFill>
              <w14:schemeClr w14:val="tx1"/>
            </w14:solidFill>
          </w14:textFill>
        </w:rPr>
        <w:t>开挖管沟至设计管底标高，清槽后，要对沟底土质进行检查，复测坡度栓，然后在坡度</w:t>
      </w:r>
      <w:r>
        <w:rPr>
          <w:color w:val="000000" w:themeColor="text1"/>
          <w:spacing w:val="-10"/>
          <w14:textFill>
            <w14:solidFill>
              <w14:schemeClr w14:val="tx1"/>
            </w14:solidFill>
          </w14:textFill>
        </w:rPr>
        <w:t>桩上拉线。检查丈量线与沟底是否一致，不一致的地方应当修整。管底需夯实时，应在夯实</w:t>
      </w:r>
      <w:r>
        <w:rPr>
          <w:color w:val="000000" w:themeColor="text1"/>
          <w14:textFill>
            <w14:solidFill>
              <w14:schemeClr w14:val="tx1"/>
            </w14:solidFill>
          </w14:textFill>
        </w:rPr>
        <w:t>后再测一次，最后请有关单位验槽。</w:t>
      </w:r>
    </w:p>
    <w:p>
      <w:pPr>
        <w:spacing w:after="0" w:line="357" w:lineRule="auto"/>
        <w:jc w:val="both"/>
        <w:rPr>
          <w:color w:val="000000" w:themeColor="text1"/>
          <w14:textFill>
            <w14:solidFill>
              <w14:schemeClr w14:val="tx1"/>
            </w14:solidFill>
          </w14:textFill>
        </w:rPr>
        <w:sectPr>
          <w:footerReference r:id="rId7" w:type="default"/>
          <w:pgSz w:w="11910" w:h="16840"/>
          <w:pgMar w:top="1080" w:right="820" w:bottom="1180" w:left="960" w:header="891" w:footer="993" w:gutter="0"/>
          <w:pgNumType w:start="30"/>
        </w:sectPr>
      </w:pPr>
    </w:p>
    <w:p>
      <w:pPr>
        <w:pStyle w:val="5"/>
        <w:rPr>
          <w:color w:val="000000" w:themeColor="text1"/>
          <w:sz w:val="20"/>
          <w14:textFill>
            <w14:solidFill>
              <w14:schemeClr w14:val="tx1"/>
            </w14:solidFill>
          </w14:textFill>
        </w:rPr>
      </w:pPr>
      <w:r>
        <w:rPr>
          <w:color w:val="000000" w:themeColor="text1"/>
          <w14:textFill>
            <w14:solidFill>
              <w14:schemeClr w14:val="tx1"/>
            </w14:solidFill>
          </w14:textFill>
        </w:rPr>
        <w:pict>
          <v:shape id="_x0000_s1068" o:spid="_x0000_s1068" style="position:absolute;left:0pt;margin-left:58.35pt;margin-top:78.85pt;height:691.05pt;width:478.5pt;mso-position-horizontal-relative:page;mso-position-vertical-relative:page;z-index:-260970496;mso-width-relative:page;mso-height-relative:page;" filled="f" stroked="t" coordorigin="1168,1578" coordsize="9570,13821" path="m1168,1447l10737,1447m1168,15260l10737,15260m1175,1440l1175,15253m10730,1440l10730,15253e">
            <v:path arrowok="t"/>
            <v:fill on="f" focussize="0,0"/>
            <v:stroke weight="0.72pt" color="#000000"/>
            <v:imagedata o:title=""/>
            <o:lock v:ext="edit"/>
          </v:shape>
        </w:pict>
      </w:r>
    </w:p>
    <w:p>
      <w:pPr>
        <w:pStyle w:val="5"/>
        <w:spacing w:before="6"/>
        <w:rPr>
          <w:color w:val="000000" w:themeColor="text1"/>
          <w:sz w:val="18"/>
          <w14:textFill>
            <w14:solidFill>
              <w14:schemeClr w14:val="tx1"/>
            </w14:solidFill>
          </w14:textFill>
        </w:rPr>
      </w:pPr>
    </w:p>
    <w:p>
      <w:pPr>
        <w:pStyle w:val="9"/>
        <w:numPr>
          <w:ilvl w:val="0"/>
          <w:numId w:val="17"/>
        </w:numPr>
        <w:tabs>
          <w:tab w:val="left" w:pos="1324"/>
        </w:tabs>
        <w:spacing w:before="0" w:after="0" w:line="240" w:lineRule="auto"/>
        <w:ind w:left="1323"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管道敷设</w:t>
      </w:r>
    </w:p>
    <w:p>
      <w:pPr>
        <w:pStyle w:val="5"/>
        <w:spacing w:before="151" w:line="360" w:lineRule="auto"/>
        <w:ind w:left="242" w:right="261" w:firstLine="480"/>
        <w:rPr>
          <w:color w:val="000000" w:themeColor="text1"/>
          <w14:textFill>
            <w14:solidFill>
              <w14:schemeClr w14:val="tx1"/>
            </w14:solidFill>
          </w14:textFill>
        </w:rPr>
      </w:pPr>
      <w:r>
        <w:rPr>
          <w:color w:val="000000" w:themeColor="text1"/>
          <w:spacing w:val="-10"/>
          <w14:textFill>
            <w14:solidFill>
              <w14:schemeClr w14:val="tx1"/>
            </w14:solidFill>
          </w14:textFill>
        </w:rPr>
        <w:t>管道敷设顺序为：管道运输→布管、组装焊接→防腐处理→管道吊装→阴极保护→管沟</w:t>
      </w:r>
      <w:r>
        <w:rPr>
          <w:color w:val="000000" w:themeColor="text1"/>
          <w:spacing w:val="-11"/>
          <w14:textFill>
            <w14:solidFill>
              <w14:schemeClr w14:val="tx1"/>
            </w14:solidFill>
          </w14:textFill>
        </w:rPr>
        <w:t xml:space="preserve">回填。管道敷设时，先将地基夯实后，在基础上铺粘土层，粘土层厚度为 </w:t>
      </w:r>
      <w:r>
        <w:rPr>
          <w:rFonts w:ascii="Times New Roman" w:hAnsi="Times New Roman" w:eastAsia="Times New Roman"/>
          <w:color w:val="000000" w:themeColor="text1"/>
          <w14:textFill>
            <w14:solidFill>
              <w14:schemeClr w14:val="tx1"/>
            </w14:solidFill>
          </w14:textFill>
        </w:rPr>
        <w:t>300mm</w:t>
      </w:r>
      <w:r>
        <w:rPr>
          <w:color w:val="000000" w:themeColor="text1"/>
          <w14:textFill>
            <w14:solidFill>
              <w14:schemeClr w14:val="tx1"/>
            </w14:solidFill>
          </w14:textFill>
        </w:rPr>
        <w:t>，粘土层</w:t>
      </w:r>
      <w:r>
        <w:rPr>
          <w:color w:val="000000" w:themeColor="text1"/>
          <w:spacing w:val="-7"/>
          <w14:textFill>
            <w14:solidFill>
              <w14:schemeClr w14:val="tx1"/>
            </w14:solidFill>
          </w14:textFill>
        </w:rPr>
        <w:t xml:space="preserve">的压实系数不小于 </w:t>
      </w:r>
      <w:r>
        <w:rPr>
          <w:rFonts w:ascii="Times New Roman" w:hAnsi="Times New Roman" w:eastAsia="Times New Roman"/>
          <w:color w:val="000000" w:themeColor="text1"/>
          <w:spacing w:val="-12"/>
          <w14:textFill>
            <w14:solidFill>
              <w14:schemeClr w14:val="tx1"/>
            </w14:solidFill>
          </w14:textFill>
        </w:rPr>
        <w:t>95%</w:t>
      </w:r>
      <w:r>
        <w:rPr>
          <w:color w:val="000000" w:themeColor="text1"/>
          <w:spacing w:val="-7"/>
          <w14:textFill>
            <w14:solidFill>
              <w14:schemeClr w14:val="tx1"/>
            </w14:solidFill>
          </w14:textFill>
        </w:rPr>
        <w:t xml:space="preserve">；在粘土层上铺设砂垫层，砂垫层厚度为 </w:t>
      </w:r>
      <w:r>
        <w:rPr>
          <w:rFonts w:ascii="Times New Roman" w:hAnsi="Times New Roman" w:eastAsia="Times New Roman"/>
          <w:color w:val="000000" w:themeColor="text1"/>
          <w:spacing w:val="-8"/>
          <w14:textFill>
            <w14:solidFill>
              <w14:schemeClr w14:val="tx1"/>
            </w14:solidFill>
          </w14:textFill>
        </w:rPr>
        <w:t>100mm</w:t>
      </w:r>
      <w:r>
        <w:rPr>
          <w:color w:val="000000" w:themeColor="text1"/>
          <w:spacing w:val="-5"/>
          <w14:textFill>
            <w14:solidFill>
              <w14:schemeClr w14:val="tx1"/>
            </w14:solidFill>
          </w14:textFill>
        </w:rPr>
        <w:t>，如遇地基有淤泥、</w:t>
      </w:r>
      <w:r>
        <w:rPr>
          <w:color w:val="000000" w:themeColor="text1"/>
          <w14:textFill>
            <w14:solidFill>
              <w14:schemeClr w14:val="tx1"/>
            </w14:solidFill>
          </w14:textFill>
        </w:rPr>
        <w:t>软土等情况，采取≥</w:t>
      </w:r>
      <w:r>
        <w:rPr>
          <w:rFonts w:ascii="Times New Roman" w:hAnsi="Times New Roman" w:eastAsia="Times New Roman"/>
          <w:color w:val="000000" w:themeColor="text1"/>
          <w14:textFill>
            <w14:solidFill>
              <w14:schemeClr w14:val="tx1"/>
            </w14:solidFill>
          </w14:textFill>
        </w:rPr>
        <w:t xml:space="preserve">0.5m </w:t>
      </w:r>
      <w:r>
        <w:rPr>
          <w:color w:val="000000" w:themeColor="text1"/>
          <w:spacing w:val="-1"/>
          <w14:textFill>
            <w14:solidFill>
              <w14:schemeClr w14:val="tx1"/>
            </w14:solidFill>
          </w14:textFill>
        </w:rPr>
        <w:t>厚砂砾石换填</w:t>
      </w:r>
      <w:r>
        <w:rPr>
          <w:color w:val="000000" w:themeColor="text1"/>
          <w14:textFill>
            <w14:solidFill>
              <w14:schemeClr w14:val="tx1"/>
            </w14:solidFill>
          </w14:textFill>
        </w:rPr>
        <w:t>（</w:t>
      </w:r>
      <w:r>
        <w:rPr>
          <w:color w:val="000000" w:themeColor="text1"/>
          <w:spacing w:val="-1"/>
          <w14:textFill>
            <w14:solidFill>
              <w14:schemeClr w14:val="tx1"/>
            </w14:solidFill>
          </w14:textFill>
        </w:rPr>
        <w:t xml:space="preserve">密实度 </w:t>
      </w:r>
      <w:r>
        <w:rPr>
          <w:rFonts w:ascii="Times New Roman" w:hAnsi="Times New Roman" w:eastAsia="Times New Roman"/>
          <w:color w:val="000000" w:themeColor="text1"/>
          <w14:textFill>
            <w14:solidFill>
              <w14:schemeClr w14:val="tx1"/>
            </w14:solidFill>
          </w14:textFill>
        </w:rPr>
        <w:t>96%</w:t>
      </w:r>
      <w:r>
        <w:rPr>
          <w:color w:val="000000" w:themeColor="text1"/>
          <w14:textFill>
            <w14:solidFill>
              <w14:schemeClr w14:val="tx1"/>
            </w14:solidFill>
          </w14:textFill>
        </w:rPr>
        <w:t>）</w:t>
      </w:r>
      <w:r>
        <w:rPr>
          <w:color w:val="000000" w:themeColor="text1"/>
          <w:spacing w:val="-1"/>
          <w14:textFill>
            <w14:solidFill>
              <w14:schemeClr w14:val="tx1"/>
            </w14:solidFill>
          </w14:textFill>
        </w:rPr>
        <w:t>。管道敷设后，管顶回填软土至管</w:t>
      </w:r>
      <w:r>
        <w:rPr>
          <w:color w:val="000000" w:themeColor="text1"/>
          <w:spacing w:val="-31"/>
          <w14:textFill>
            <w14:solidFill>
              <w14:schemeClr w14:val="tx1"/>
            </w14:solidFill>
          </w14:textFill>
        </w:rPr>
        <w:t xml:space="preserve">顶 </w:t>
      </w:r>
      <w:r>
        <w:rPr>
          <w:rFonts w:ascii="Times New Roman" w:hAnsi="Times New Roman" w:eastAsia="Times New Roman"/>
          <w:color w:val="000000" w:themeColor="text1"/>
          <w14:textFill>
            <w14:solidFill>
              <w14:schemeClr w14:val="tx1"/>
            </w14:solidFill>
          </w14:textFill>
        </w:rPr>
        <w:t xml:space="preserve">30cm </w:t>
      </w:r>
      <w:r>
        <w:rPr>
          <w:color w:val="000000" w:themeColor="text1"/>
          <w:spacing w:val="-3"/>
          <w14:textFill>
            <w14:solidFill>
              <w14:schemeClr w14:val="tx1"/>
            </w14:solidFill>
          </w14:textFill>
        </w:rPr>
        <w:t xml:space="preserve">以上，再用碎石土回填，回填土需填至超过原地面 </w:t>
      </w:r>
      <w:r>
        <w:rPr>
          <w:rFonts w:ascii="Times New Roman" w:hAnsi="Times New Roman" w:eastAsia="Times New Roman"/>
          <w:color w:val="000000" w:themeColor="text1"/>
          <w14:textFill>
            <w14:solidFill>
              <w14:schemeClr w14:val="tx1"/>
            </w14:solidFill>
          </w14:textFill>
        </w:rPr>
        <w:t xml:space="preserve">30cm </w:t>
      </w:r>
      <w:r>
        <w:rPr>
          <w:color w:val="000000" w:themeColor="text1"/>
          <w14:textFill>
            <w14:solidFill>
              <w14:schemeClr w14:val="tx1"/>
            </w14:solidFill>
          </w14:textFill>
        </w:rPr>
        <w:t>左右。</w:t>
      </w:r>
    </w:p>
    <w:p>
      <w:pPr>
        <w:pStyle w:val="5"/>
        <w:spacing w:line="357" w:lineRule="auto"/>
        <w:ind w:left="242" w:right="381" w:firstLine="480"/>
        <w:jc w:val="both"/>
        <w:rPr>
          <w:color w:val="000000" w:themeColor="text1"/>
          <w14:textFill>
            <w14:solidFill>
              <w14:schemeClr w14:val="tx1"/>
            </w14:solidFill>
          </w14:textFill>
        </w:rPr>
      </w:pPr>
      <w:r>
        <w:rPr>
          <w:color w:val="000000" w:themeColor="text1"/>
          <w:spacing w:val="-9"/>
          <w14:textFill>
            <w14:solidFill>
              <w14:schemeClr w14:val="tx1"/>
            </w14:solidFill>
          </w14:textFill>
        </w:rPr>
        <w:t>在管道敷设前，对管材内外壁、承插口和橡胶圈等进行验证，应清除管壁、承插口和密</w:t>
      </w:r>
      <w:r>
        <w:rPr>
          <w:color w:val="000000" w:themeColor="text1"/>
          <w:spacing w:val="-7"/>
          <w14:textFill>
            <w14:solidFill>
              <w14:schemeClr w14:val="tx1"/>
            </w14:solidFill>
          </w14:textFill>
        </w:rPr>
        <w:t>封圈上粘附的污渍和泥沙，发现有损伤或裂缝的管道不得使用。检验合格后，采用人工与机</w:t>
      </w:r>
      <w:r>
        <w:rPr>
          <w:color w:val="000000" w:themeColor="text1"/>
          <w14:textFill>
            <w14:solidFill>
              <w14:schemeClr w14:val="tx1"/>
            </w14:solidFill>
          </w14:textFill>
        </w:rPr>
        <w:t>械结合的方式下管安装。</w:t>
      </w:r>
    </w:p>
    <w:p>
      <w:pPr>
        <w:pStyle w:val="9"/>
        <w:numPr>
          <w:ilvl w:val="0"/>
          <w:numId w:val="17"/>
        </w:numPr>
        <w:tabs>
          <w:tab w:val="left" w:pos="1324"/>
        </w:tabs>
        <w:spacing w:before="1" w:after="0" w:line="240" w:lineRule="auto"/>
        <w:ind w:left="1323"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管道试压</w:t>
      </w:r>
    </w:p>
    <w:p>
      <w:pPr>
        <w:pStyle w:val="5"/>
        <w:spacing w:before="151" w:line="360" w:lineRule="auto"/>
        <w:ind w:left="242" w:right="382" w:firstLine="480"/>
        <w:jc w:val="both"/>
        <w:rPr>
          <w:color w:val="000000" w:themeColor="text1"/>
          <w14:textFill>
            <w14:solidFill>
              <w14:schemeClr w14:val="tx1"/>
            </w14:solidFill>
          </w14:textFill>
        </w:rPr>
      </w:pPr>
      <w:r>
        <w:rPr>
          <w:color w:val="000000" w:themeColor="text1"/>
          <w:spacing w:val="-7"/>
          <w14:textFill>
            <w14:solidFill>
              <w14:schemeClr w14:val="tx1"/>
            </w14:solidFill>
          </w14:textFill>
        </w:rPr>
        <w:t>污水管道在覆土前需进行闭水试验，经检合格后方可回填；压力管道在安装后，先进行</w:t>
      </w:r>
      <w:r>
        <w:rPr>
          <w:color w:val="000000" w:themeColor="text1"/>
          <w:spacing w:val="-10"/>
          <w14:textFill>
            <w14:solidFill>
              <w14:schemeClr w14:val="tx1"/>
            </w14:solidFill>
          </w14:textFill>
        </w:rPr>
        <w:t>外观检查，合格后进行压力试验。闭水试验和压力试验均应符合《给水排水管道工程施工及</w:t>
      </w:r>
      <w:r>
        <w:rPr>
          <w:color w:val="000000" w:themeColor="text1"/>
          <w14:textFill>
            <w14:solidFill>
              <w14:schemeClr w14:val="tx1"/>
            </w14:solidFill>
          </w14:textFill>
        </w:rPr>
        <w:t>验收规范》（</w:t>
      </w:r>
      <w:r>
        <w:rPr>
          <w:rFonts w:ascii="Times New Roman" w:eastAsia="Times New Roman"/>
          <w:color w:val="000000" w:themeColor="text1"/>
          <w14:textFill>
            <w14:solidFill>
              <w14:schemeClr w14:val="tx1"/>
            </w14:solidFill>
          </w14:textFill>
        </w:rPr>
        <w:t>GB50268-2008</w:t>
      </w:r>
      <w:r>
        <w:rPr>
          <w:color w:val="000000" w:themeColor="text1"/>
          <w14:textFill>
            <w14:solidFill>
              <w14:schemeClr w14:val="tx1"/>
            </w14:solidFill>
          </w14:textFill>
        </w:rPr>
        <w:t>）。</w:t>
      </w:r>
    </w:p>
    <w:p>
      <w:pPr>
        <w:pStyle w:val="5"/>
        <w:spacing w:line="304" w:lineRule="exact"/>
        <w:ind w:left="722"/>
        <w:rPr>
          <w:color w:val="000000" w:themeColor="text1"/>
          <w14:textFill>
            <w14:solidFill>
              <w14:schemeClr w14:val="tx1"/>
            </w14:solidFill>
          </w14:textFill>
        </w:rPr>
      </w:pPr>
      <w:r>
        <w:rPr>
          <w:color w:val="000000" w:themeColor="text1"/>
          <w14:textFill>
            <w14:solidFill>
              <w14:schemeClr w14:val="tx1"/>
            </w14:solidFill>
          </w14:textFill>
        </w:rPr>
        <w:t>①闭水试验</w:t>
      </w:r>
    </w:p>
    <w:p>
      <w:pPr>
        <w:pStyle w:val="5"/>
        <w:spacing w:before="153" w:line="357" w:lineRule="auto"/>
        <w:ind w:left="242" w:right="381" w:firstLine="480"/>
        <w:jc w:val="both"/>
        <w:rPr>
          <w:color w:val="000000" w:themeColor="text1"/>
          <w14:textFill>
            <w14:solidFill>
              <w14:schemeClr w14:val="tx1"/>
            </w14:solidFill>
          </w14:textFill>
        </w:rPr>
      </w:pPr>
      <w:r>
        <w:rPr>
          <w:color w:val="000000" w:themeColor="text1"/>
          <w:spacing w:val="-7"/>
          <w14:textFill>
            <w14:solidFill>
              <w14:schemeClr w14:val="tx1"/>
            </w14:solidFill>
          </w14:textFill>
        </w:rPr>
        <w:t>管道在进行闭水试验时前，管道及检查井外观质量应已验收合格，沟槽内无积水，全部</w:t>
      </w:r>
      <w:r>
        <w:rPr>
          <w:color w:val="000000" w:themeColor="text1"/>
          <w:spacing w:val="-17"/>
          <w14:textFill>
            <w14:solidFill>
              <w14:schemeClr w14:val="tx1"/>
            </w14:solidFill>
          </w14:textFill>
        </w:rPr>
        <w:t>预留孔应封堵，不得渗水。闭水试验时，应向管道内充水并保持上游管顶以上水头压力， 时</w:t>
      </w:r>
      <w:r>
        <w:rPr>
          <w:color w:val="000000" w:themeColor="text1"/>
          <w14:textFill>
            <w14:solidFill>
              <w14:schemeClr w14:val="tx1"/>
            </w14:solidFill>
          </w14:textFill>
        </w:rPr>
        <w:t xml:space="preserve">间至少为 </w:t>
      </w:r>
      <w:r>
        <w:rPr>
          <w:rFonts w:ascii="Times New Roman" w:eastAsia="Times New Roman"/>
          <w:color w:val="000000" w:themeColor="text1"/>
          <w14:textFill>
            <w14:solidFill>
              <w14:schemeClr w14:val="tx1"/>
            </w14:solidFill>
          </w14:textFill>
        </w:rPr>
        <w:t>30min</w:t>
      </w:r>
      <w:r>
        <w:rPr>
          <w:color w:val="000000" w:themeColor="text1"/>
          <w14:textFill>
            <w14:solidFill>
              <w14:schemeClr w14:val="tx1"/>
            </w14:solidFill>
          </w14:textFill>
        </w:rPr>
        <w:t>，沿线管道不得出现漏水现象。</w:t>
      </w:r>
    </w:p>
    <w:p>
      <w:pPr>
        <w:pStyle w:val="5"/>
        <w:spacing w:before="6"/>
        <w:ind w:left="722"/>
        <w:rPr>
          <w:color w:val="000000" w:themeColor="text1"/>
          <w14:textFill>
            <w14:solidFill>
              <w14:schemeClr w14:val="tx1"/>
            </w14:solidFill>
          </w14:textFill>
        </w:rPr>
      </w:pPr>
      <w:r>
        <w:rPr>
          <w:color w:val="000000" w:themeColor="text1"/>
          <w14:textFill>
            <w14:solidFill>
              <w14:schemeClr w14:val="tx1"/>
            </w14:solidFill>
          </w14:textFill>
        </w:rPr>
        <w:t>②压力试验</w:t>
      </w:r>
    </w:p>
    <w:p>
      <w:pPr>
        <w:pStyle w:val="5"/>
        <w:spacing w:before="153" w:line="357" w:lineRule="auto"/>
        <w:ind w:left="242" w:right="382" w:firstLine="480"/>
        <w:rPr>
          <w:color w:val="000000" w:themeColor="text1"/>
          <w14:textFill>
            <w14:solidFill>
              <w14:schemeClr w14:val="tx1"/>
            </w14:solidFill>
          </w14:textFill>
        </w:rPr>
      </w:pPr>
      <w:r>
        <w:rPr>
          <w:color w:val="000000" w:themeColor="text1"/>
          <w:spacing w:val="-8"/>
          <w14:textFill>
            <w14:solidFill>
              <w14:schemeClr w14:val="tx1"/>
            </w14:solidFill>
          </w14:textFill>
        </w:rPr>
        <w:t>管道灌水应从下游缓慢灌入。灌入时，在试验管段的上游管顶及管段中的突起点应设排</w:t>
      </w:r>
      <w:r>
        <w:rPr>
          <w:color w:val="000000" w:themeColor="text1"/>
          <w14:textFill>
            <w14:solidFill>
              <w14:schemeClr w14:val="tx1"/>
            </w14:solidFill>
          </w14:textFill>
        </w:rPr>
        <w:t>气阀。</w:t>
      </w:r>
    </w:p>
    <w:p>
      <w:pPr>
        <w:pStyle w:val="5"/>
        <w:spacing w:before="3" w:line="360" w:lineRule="auto"/>
        <w:ind w:left="242" w:right="381" w:firstLine="480"/>
        <w:rPr>
          <w:rFonts w:ascii="Times New Roman" w:eastAsia="Times New Roman"/>
          <w:color w:val="000000" w:themeColor="text1"/>
          <w14:textFill>
            <w14:solidFill>
              <w14:schemeClr w14:val="tx1"/>
            </w14:solidFill>
          </w14:textFill>
        </w:rPr>
      </w:pPr>
      <w:r>
        <w:rPr>
          <w:color w:val="000000" w:themeColor="text1"/>
          <w:spacing w:val="-9"/>
          <w14:textFill>
            <w14:solidFill>
              <w14:schemeClr w14:val="tx1"/>
            </w14:solidFill>
          </w14:textFill>
        </w:rPr>
        <w:t>管道升压时，管道内气体应排除，升压过程中，当发现弹簧压力计表针摆动、不稳且升</w:t>
      </w:r>
      <w:r>
        <w:rPr>
          <w:color w:val="000000" w:themeColor="text1"/>
          <w14:textFill>
            <w14:solidFill>
              <w14:schemeClr w14:val="tx1"/>
            </w14:solidFill>
          </w14:textFill>
        </w:rPr>
        <w:t>压较慢时、应重新排气后升压</w:t>
      </w:r>
      <w:r>
        <w:rPr>
          <w:rFonts w:ascii="Times New Roman" w:eastAsia="Times New Roman"/>
          <w:color w:val="000000" w:themeColor="text1"/>
          <w14:textFill>
            <w14:solidFill>
              <w14:schemeClr w14:val="tx1"/>
            </w14:solidFill>
          </w14:textFill>
        </w:rPr>
        <w:t>.</w:t>
      </w:r>
    </w:p>
    <w:p>
      <w:pPr>
        <w:pStyle w:val="5"/>
        <w:spacing w:line="304" w:lineRule="exact"/>
        <w:ind w:left="722"/>
        <w:rPr>
          <w:color w:val="000000" w:themeColor="text1"/>
          <w14:textFill>
            <w14:solidFill>
              <w14:schemeClr w14:val="tx1"/>
            </w14:solidFill>
          </w14:textFill>
        </w:rPr>
      </w:pPr>
      <w:r>
        <w:rPr>
          <w:color w:val="000000" w:themeColor="text1"/>
          <w14:textFill>
            <w14:solidFill>
              <w14:schemeClr w14:val="tx1"/>
            </w14:solidFill>
          </w14:textFill>
        </w:rPr>
        <w:t>分级升压，每升一级应检查后背、支墩、管身及接口，当无异常时再继续升压。</w:t>
      </w:r>
    </w:p>
    <w:p>
      <w:pPr>
        <w:pStyle w:val="5"/>
        <w:spacing w:before="153" w:line="360" w:lineRule="auto"/>
        <w:ind w:left="242" w:right="317" w:firstLine="480"/>
        <w:rPr>
          <w:color w:val="000000" w:themeColor="text1"/>
          <w14:textFill>
            <w14:solidFill>
              <w14:schemeClr w14:val="tx1"/>
            </w14:solidFill>
          </w14:textFill>
        </w:rPr>
      </w:pPr>
      <w:r>
        <w:rPr>
          <w:color w:val="000000" w:themeColor="text1"/>
          <w14:textFill>
            <w14:solidFill>
              <w14:schemeClr w14:val="tx1"/>
            </w14:solidFill>
          </w14:textFill>
        </w:rPr>
        <w:t xml:space="preserve">对系统缓慢升压至工作压力后，停止加压，稳压两小时。当压降达到 </w:t>
      </w:r>
      <w:r>
        <w:rPr>
          <w:rFonts w:ascii="Times New Roman" w:eastAsia="Times New Roman"/>
          <w:color w:val="000000" w:themeColor="text1"/>
          <w14:textFill>
            <w14:solidFill>
              <w14:schemeClr w14:val="tx1"/>
            </w14:solidFill>
          </w14:textFill>
        </w:rPr>
        <w:t xml:space="preserve">0.02Mpa </w:t>
      </w:r>
      <w:r>
        <w:rPr>
          <w:color w:val="000000" w:themeColor="text1"/>
          <w14:textFill>
            <w14:solidFill>
              <w14:schemeClr w14:val="tx1"/>
            </w14:solidFill>
          </w14:textFill>
        </w:rPr>
        <w:t>时， 对管道进行补水以维持内压。检查管道及所有的接头、附配件等是否有渗漏现象。</w:t>
      </w:r>
    </w:p>
    <w:p>
      <w:pPr>
        <w:pStyle w:val="5"/>
        <w:spacing w:line="360" w:lineRule="auto"/>
        <w:ind w:left="242" w:right="257" w:firstLine="480"/>
        <w:rPr>
          <w:color w:val="000000" w:themeColor="text1"/>
          <w14:textFill>
            <w14:solidFill>
              <w14:schemeClr w14:val="tx1"/>
            </w14:solidFill>
          </w14:textFill>
        </w:rPr>
      </w:pPr>
      <w:r>
        <w:rPr>
          <w:color w:val="000000" w:themeColor="text1"/>
          <w:spacing w:val="-20"/>
          <w14:textFill>
            <w14:solidFill>
              <w14:schemeClr w14:val="tx1"/>
            </w14:solidFill>
          </w14:textFill>
        </w:rPr>
        <w:t xml:space="preserve">在约 </w:t>
      </w:r>
      <w:r>
        <w:rPr>
          <w:rFonts w:ascii="Times New Roman" w:eastAsia="Times New Roman"/>
          <w:color w:val="000000" w:themeColor="text1"/>
          <w14:textFill>
            <w14:solidFill>
              <w14:schemeClr w14:val="tx1"/>
            </w14:solidFill>
          </w14:textFill>
        </w:rPr>
        <w:t xml:space="preserve">6 </w:t>
      </w:r>
      <w:r>
        <w:rPr>
          <w:color w:val="000000" w:themeColor="text1"/>
          <w:spacing w:val="-19"/>
          <w14:textFill>
            <w14:solidFill>
              <w14:schemeClr w14:val="tx1"/>
            </w14:solidFill>
          </w14:textFill>
        </w:rPr>
        <w:t>分钟内，将系统升压至系统试验压力</w:t>
      </w:r>
      <w:r>
        <w:rPr>
          <w:color w:val="000000" w:themeColor="text1"/>
          <w:spacing w:val="-3"/>
          <w14:textFill>
            <w14:solidFill>
              <w14:schemeClr w14:val="tx1"/>
            </w14:solidFill>
          </w14:textFill>
        </w:rPr>
        <w:t>（</w:t>
      </w:r>
      <w:r>
        <w:rPr>
          <w:color w:val="000000" w:themeColor="text1"/>
          <w:spacing w:val="-9"/>
          <w14:textFill>
            <w14:solidFill>
              <w14:schemeClr w14:val="tx1"/>
            </w14:solidFill>
          </w14:textFill>
        </w:rPr>
        <w:t xml:space="preserve">及工作压力的 </w:t>
      </w:r>
      <w:r>
        <w:rPr>
          <w:rFonts w:ascii="Times New Roman" w:eastAsia="Times New Roman"/>
          <w:color w:val="000000" w:themeColor="text1"/>
          <w14:textFill>
            <w14:solidFill>
              <w14:schemeClr w14:val="tx1"/>
            </w14:solidFill>
          </w14:textFill>
        </w:rPr>
        <w:t xml:space="preserve">1.5 </w:t>
      </w:r>
      <w:r>
        <w:rPr>
          <w:color w:val="000000" w:themeColor="text1"/>
          <w14:textFill>
            <w14:solidFill>
              <w14:schemeClr w14:val="tx1"/>
            </w14:solidFill>
          </w14:textFill>
        </w:rPr>
        <w:t>倍</w:t>
      </w:r>
      <w:r>
        <w:rPr>
          <w:color w:val="000000" w:themeColor="text1"/>
          <w:spacing w:val="-120"/>
          <w14:textFill>
            <w14:solidFill>
              <w14:schemeClr w14:val="tx1"/>
            </w14:solidFill>
          </w14:textFill>
        </w:rPr>
        <w:t>），</w:t>
      </w:r>
      <w:r>
        <w:rPr>
          <w:color w:val="000000" w:themeColor="text1"/>
          <w:spacing w:val="-10"/>
          <w14:textFill>
            <w14:solidFill>
              <w14:schemeClr w14:val="tx1"/>
            </w14:solidFill>
          </w14:textFill>
        </w:rPr>
        <w:t xml:space="preserve">但不得小于 </w:t>
      </w:r>
      <w:r>
        <w:rPr>
          <w:rFonts w:ascii="Times New Roman" w:eastAsia="Times New Roman"/>
          <w:color w:val="000000" w:themeColor="text1"/>
          <w:spacing w:val="-3"/>
          <w14:textFill>
            <w14:solidFill>
              <w14:schemeClr w14:val="tx1"/>
            </w14:solidFill>
          </w14:textFill>
        </w:rPr>
        <w:t>0.6Mpa</w:t>
      </w:r>
      <w:r>
        <w:rPr>
          <w:color w:val="000000" w:themeColor="text1"/>
          <w:spacing w:val="-3"/>
          <w14:textFill>
            <w14:solidFill>
              <w14:schemeClr w14:val="tx1"/>
            </w14:solidFill>
          </w14:textFill>
        </w:rPr>
        <w:t xml:space="preserve">， </w:t>
      </w:r>
      <w:r>
        <w:rPr>
          <w:color w:val="000000" w:themeColor="text1"/>
          <w:spacing w:val="-6"/>
          <w14:textFill>
            <w14:solidFill>
              <w14:schemeClr w14:val="tx1"/>
            </w14:solidFill>
          </w14:textFill>
        </w:rPr>
        <w:t xml:space="preserve">稳压时间保持两小时，当压降大于 </w:t>
      </w:r>
      <w:r>
        <w:rPr>
          <w:rFonts w:ascii="Times New Roman" w:eastAsia="Times New Roman"/>
          <w:color w:val="000000" w:themeColor="text1"/>
          <w14:textFill>
            <w14:solidFill>
              <w14:schemeClr w14:val="tx1"/>
            </w14:solidFill>
          </w14:textFill>
        </w:rPr>
        <w:t>0.02Mpa</w:t>
      </w:r>
      <w:r>
        <w:rPr>
          <w:color w:val="000000" w:themeColor="text1"/>
          <w:spacing w:val="-3"/>
          <w14:textFill>
            <w14:solidFill>
              <w14:schemeClr w14:val="tx1"/>
            </w14:solidFill>
          </w14:textFill>
        </w:rPr>
        <w:t>，需对管道进行补水，使其保持设定的压力，检查管道及所有的接头，附配件等，若无渗漏现象时，管道强度试验为合格。</w:t>
      </w:r>
    </w:p>
    <w:p>
      <w:pPr>
        <w:pStyle w:val="9"/>
        <w:numPr>
          <w:ilvl w:val="0"/>
          <w:numId w:val="17"/>
        </w:numPr>
        <w:tabs>
          <w:tab w:val="left" w:pos="1324"/>
        </w:tabs>
        <w:spacing w:before="0" w:after="0" w:line="304" w:lineRule="exact"/>
        <w:ind w:left="1323"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回填</w:t>
      </w:r>
    </w:p>
    <w:p>
      <w:pPr>
        <w:pStyle w:val="5"/>
        <w:spacing w:before="150"/>
        <w:ind w:left="722"/>
        <w:rPr>
          <w:color w:val="000000" w:themeColor="text1"/>
          <w14:textFill>
            <w14:solidFill>
              <w14:schemeClr w14:val="tx1"/>
            </w14:solidFill>
          </w14:textFill>
        </w:rPr>
      </w:pPr>
      <w:r>
        <w:rPr>
          <w:color w:val="000000" w:themeColor="text1"/>
          <w14:textFill>
            <w14:solidFill>
              <w14:schemeClr w14:val="tx1"/>
            </w14:solidFill>
          </w14:textFill>
        </w:rPr>
        <w:t>管道安装与铺设完毕，经隐蔽工程验收后，应及时回填，回填时应符合下列规定：</w:t>
      </w:r>
    </w:p>
    <w:p>
      <w:pPr>
        <w:spacing w:after="0"/>
        <w:rPr>
          <w:color w:val="000000" w:themeColor="text1"/>
          <w14:textFill>
            <w14:solidFill>
              <w14:schemeClr w14:val="tx1"/>
            </w14:solidFill>
          </w14:textFill>
        </w:rPr>
        <w:sectPr>
          <w:pgSz w:w="11910" w:h="16840"/>
          <w:pgMar w:top="1080" w:right="820" w:bottom="1180" w:left="960" w:header="891" w:footer="993" w:gutter="0"/>
        </w:sectPr>
      </w:pPr>
    </w:p>
    <w:p>
      <w:pPr>
        <w:pStyle w:val="5"/>
        <w:rPr>
          <w:color w:val="000000" w:themeColor="text1"/>
          <w:sz w:val="20"/>
          <w14:textFill>
            <w14:solidFill>
              <w14:schemeClr w14:val="tx1"/>
            </w14:solidFill>
          </w14:textFill>
        </w:rPr>
      </w:pPr>
      <w:r>
        <w:rPr>
          <w:color w:val="000000" w:themeColor="text1"/>
          <w14:textFill>
            <w14:solidFill>
              <w14:schemeClr w14:val="tx1"/>
            </w14:solidFill>
          </w14:textFill>
        </w:rPr>
        <w:pict>
          <v:shape id="_x0000_s1069" o:spid="_x0000_s1069" style="position:absolute;left:0pt;margin-left:58.35pt;margin-top:118.85pt;height:651.05pt;width:478.5pt;mso-position-horizontal-relative:page;mso-position-vertical-relative:page;z-index:-260969472;mso-width-relative:page;mso-height-relative:page;" filled="f" stroked="t" coordorigin="1168,2378" coordsize="9570,13021" path="m1168,1447l10737,1447m1168,14460l10737,14460m1175,1440l1175,14453m10730,1440l10730,14453e">
            <v:path arrowok="t"/>
            <v:fill on="f" focussize="0,0"/>
            <v:stroke weight="0.72pt" color="#000000"/>
            <v:imagedata o:title=""/>
            <o:lock v:ext="edit"/>
          </v:shape>
        </w:pict>
      </w:r>
    </w:p>
    <w:p>
      <w:pPr>
        <w:pStyle w:val="5"/>
        <w:spacing w:before="6"/>
        <w:rPr>
          <w:color w:val="000000" w:themeColor="text1"/>
          <w:sz w:val="18"/>
          <w14:textFill>
            <w14:solidFill>
              <w14:schemeClr w14:val="tx1"/>
            </w14:solidFill>
          </w14:textFill>
        </w:rPr>
      </w:pPr>
    </w:p>
    <w:p>
      <w:pPr>
        <w:pStyle w:val="9"/>
        <w:numPr>
          <w:ilvl w:val="0"/>
          <w:numId w:val="19"/>
        </w:numPr>
        <w:tabs>
          <w:tab w:val="left" w:pos="957"/>
        </w:tabs>
        <w:spacing w:before="0" w:after="0" w:line="357" w:lineRule="auto"/>
        <w:ind w:left="242" w:right="381" w:firstLine="480"/>
        <w:jc w:val="left"/>
        <w:rPr>
          <w:color w:val="000000" w:themeColor="text1"/>
          <w:sz w:val="24"/>
          <w14:textFill>
            <w14:solidFill>
              <w14:schemeClr w14:val="tx1"/>
            </w14:solidFill>
          </w14:textFill>
        </w:rPr>
      </w:pPr>
      <w:r>
        <w:rPr>
          <w:color w:val="000000" w:themeColor="text1"/>
          <w:spacing w:val="-8"/>
          <w:sz w:val="24"/>
          <w14:textFill>
            <w14:solidFill>
              <w14:schemeClr w14:val="tx1"/>
            </w14:solidFill>
          </w14:textFill>
        </w:rPr>
        <w:t>采用明沟排水时，应保持排水沟畅通；沟槽内不能积水，采用井点降水时，其动水位</w:t>
      </w:r>
      <w:r>
        <w:rPr>
          <w:color w:val="000000" w:themeColor="text1"/>
          <w:spacing w:val="-5"/>
          <w:sz w:val="24"/>
          <w14:textFill>
            <w14:solidFill>
              <w14:schemeClr w14:val="tx1"/>
            </w14:solidFill>
          </w14:textFill>
        </w:rPr>
        <w:t xml:space="preserve">应保持在槽底以下不小于 </w:t>
      </w:r>
      <w:r>
        <w:rPr>
          <w:rFonts w:ascii="Times New Roman" w:eastAsia="Times New Roman"/>
          <w:color w:val="000000" w:themeColor="text1"/>
          <w:sz w:val="24"/>
          <w14:textFill>
            <w14:solidFill>
              <w14:schemeClr w14:val="tx1"/>
            </w14:solidFill>
          </w14:textFill>
        </w:rPr>
        <w:t>500mm</w:t>
      </w:r>
      <w:r>
        <w:rPr>
          <w:color w:val="000000" w:themeColor="text1"/>
          <w:sz w:val="24"/>
          <w14:textFill>
            <w14:solidFill>
              <w14:schemeClr w14:val="tx1"/>
            </w14:solidFill>
          </w14:textFill>
        </w:rPr>
        <w:t>。</w:t>
      </w:r>
    </w:p>
    <w:p>
      <w:pPr>
        <w:pStyle w:val="9"/>
        <w:numPr>
          <w:ilvl w:val="0"/>
          <w:numId w:val="19"/>
        </w:numPr>
        <w:tabs>
          <w:tab w:val="left" w:pos="944"/>
        </w:tabs>
        <w:spacing w:before="3" w:after="0" w:line="240" w:lineRule="auto"/>
        <w:ind w:left="943" w:right="0" w:hanging="22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回填土要填到足够高度，防止槽外积水回灌，造成管道漂浮。</w:t>
      </w:r>
    </w:p>
    <w:p>
      <w:pPr>
        <w:pStyle w:val="9"/>
        <w:numPr>
          <w:ilvl w:val="0"/>
          <w:numId w:val="19"/>
        </w:numPr>
        <w:tabs>
          <w:tab w:val="left" w:pos="945"/>
        </w:tabs>
        <w:spacing w:before="154" w:after="0" w:line="357" w:lineRule="auto"/>
        <w:ind w:left="722" w:right="708" w:firstLine="0"/>
        <w:jc w:val="left"/>
        <w:rPr>
          <w:color w:val="000000" w:themeColor="text1"/>
          <w:sz w:val="24"/>
          <w14:textFill>
            <w14:solidFill>
              <w14:schemeClr w14:val="tx1"/>
            </w14:solidFill>
          </w14:textFill>
        </w:rPr>
      </w:pPr>
      <w:r>
        <w:rPr>
          <w:color w:val="000000" w:themeColor="text1"/>
          <w:spacing w:val="-7"/>
          <w:sz w:val="24"/>
          <w14:textFill>
            <w14:solidFill>
              <w14:schemeClr w14:val="tx1"/>
            </w14:solidFill>
          </w14:textFill>
        </w:rPr>
        <w:t xml:space="preserve">管道两侧及管顶以上 </w:t>
      </w:r>
      <w:r>
        <w:rPr>
          <w:rFonts w:ascii="Times New Roman" w:eastAsia="Times New Roman"/>
          <w:color w:val="000000" w:themeColor="text1"/>
          <w:sz w:val="24"/>
          <w14:textFill>
            <w14:solidFill>
              <w14:schemeClr w14:val="tx1"/>
            </w14:solidFill>
          </w14:textFill>
        </w:rPr>
        <w:t>500mm</w:t>
      </w:r>
      <w:r>
        <w:rPr>
          <w:color w:val="000000" w:themeColor="text1"/>
          <w:spacing w:val="-1"/>
          <w:sz w:val="24"/>
          <w14:textFill>
            <w14:solidFill>
              <w14:schemeClr w14:val="tx1"/>
            </w14:solidFill>
          </w14:textFill>
        </w:rPr>
        <w:t>、内回填土不得含有碎石，砖块，冻土及其它杂物。</w:t>
      </w:r>
      <w:r>
        <w:rPr>
          <w:rFonts w:ascii="Times New Roman" w:eastAsia="Times New Roman"/>
          <w:color w:val="000000" w:themeColor="text1"/>
          <w:sz w:val="24"/>
          <w14:textFill>
            <w14:solidFill>
              <w14:schemeClr w14:val="tx1"/>
            </w14:solidFill>
          </w14:textFill>
        </w:rPr>
        <w:t>D.</w:t>
      </w:r>
      <w:r>
        <w:rPr>
          <w:color w:val="000000" w:themeColor="text1"/>
          <w:sz w:val="24"/>
          <w14:textFill>
            <w14:solidFill>
              <w14:schemeClr w14:val="tx1"/>
            </w14:solidFill>
          </w14:textFill>
        </w:rPr>
        <w:t>回填土应分层夯实。</w:t>
      </w:r>
    </w:p>
    <w:p>
      <w:pPr>
        <w:pStyle w:val="9"/>
        <w:numPr>
          <w:ilvl w:val="0"/>
          <w:numId w:val="20"/>
        </w:numPr>
        <w:tabs>
          <w:tab w:val="left" w:pos="930"/>
        </w:tabs>
        <w:spacing w:before="2" w:after="0" w:line="357" w:lineRule="auto"/>
        <w:ind w:left="242" w:right="377" w:firstLine="480"/>
        <w:jc w:val="both"/>
        <w:rPr>
          <w:color w:val="000000" w:themeColor="text1"/>
          <w:sz w:val="24"/>
          <w14:textFill>
            <w14:solidFill>
              <w14:schemeClr w14:val="tx1"/>
            </w14:solidFill>
          </w14:textFill>
        </w:rPr>
      </w:pPr>
      <w:r>
        <w:rPr>
          <w:color w:val="000000" w:themeColor="text1"/>
          <w:spacing w:val="-4"/>
          <w:sz w:val="24"/>
          <w14:textFill>
            <w14:solidFill>
              <w14:schemeClr w14:val="tx1"/>
            </w14:solidFill>
          </w14:textFill>
        </w:rPr>
        <w:t>回填的时间宜在一昼夜中气温最低的时刻，回填必须从管两侧同时回填，同时夯实后</w:t>
      </w:r>
      <w:r>
        <w:rPr>
          <w:color w:val="000000" w:themeColor="text1"/>
          <w:spacing w:val="-10"/>
          <w:sz w:val="24"/>
          <w14:textFill>
            <w14:solidFill>
              <w14:schemeClr w14:val="tx1"/>
            </w14:solidFill>
          </w14:textFill>
        </w:rPr>
        <w:t xml:space="preserve">在回填第二层，直至回填到管顶以上 </w:t>
      </w:r>
      <w:r>
        <w:rPr>
          <w:rFonts w:ascii="Times New Roman" w:eastAsia="Times New Roman"/>
          <w:color w:val="000000" w:themeColor="text1"/>
          <w:sz w:val="24"/>
          <w14:textFill>
            <w14:solidFill>
              <w14:schemeClr w14:val="tx1"/>
            </w14:solidFill>
          </w14:textFill>
        </w:rPr>
        <w:t>500mm</w:t>
      </w:r>
      <w:r>
        <w:rPr>
          <w:rFonts w:ascii="Times New Roman" w:eastAsia="Times New Roman"/>
          <w:color w:val="000000" w:themeColor="text1"/>
          <w:spacing w:val="1"/>
          <w:sz w:val="24"/>
          <w14:textFill>
            <w14:solidFill>
              <w14:schemeClr w14:val="tx1"/>
            </w14:solidFill>
          </w14:textFill>
        </w:rPr>
        <w:t xml:space="preserve"> </w:t>
      </w:r>
      <w:r>
        <w:rPr>
          <w:color w:val="000000" w:themeColor="text1"/>
          <w:spacing w:val="-10"/>
          <w:sz w:val="24"/>
          <w14:textFill>
            <w14:solidFill>
              <w14:schemeClr w14:val="tx1"/>
            </w14:solidFill>
          </w14:textFill>
        </w:rPr>
        <w:t>处；沟槽支撑应在保证施工安全的情况下， 按</w:t>
      </w:r>
      <w:r>
        <w:rPr>
          <w:color w:val="000000" w:themeColor="text1"/>
          <w:sz w:val="24"/>
          <w14:textFill>
            <w14:solidFill>
              <w14:schemeClr w14:val="tx1"/>
            </w14:solidFill>
          </w14:textFill>
        </w:rPr>
        <w:t>回填次序依次拆除，拆除竖板桩后，应以沙土填实缝隙。</w:t>
      </w:r>
    </w:p>
    <w:p>
      <w:pPr>
        <w:pStyle w:val="9"/>
        <w:numPr>
          <w:ilvl w:val="0"/>
          <w:numId w:val="20"/>
        </w:numPr>
        <w:tabs>
          <w:tab w:val="left" w:pos="901"/>
        </w:tabs>
        <w:spacing w:before="6" w:after="0" w:line="360" w:lineRule="auto"/>
        <w:ind w:left="242" w:right="381" w:firstLine="480"/>
        <w:jc w:val="both"/>
        <w:rPr>
          <w:color w:val="000000" w:themeColor="text1"/>
          <w:sz w:val="24"/>
          <w14:textFill>
            <w14:solidFill>
              <w14:schemeClr w14:val="tx1"/>
            </w14:solidFill>
          </w14:textFill>
        </w:rPr>
      </w:pPr>
      <w:r>
        <w:rPr>
          <w:color w:val="000000" w:themeColor="text1"/>
          <w:spacing w:val="-11"/>
          <w:sz w:val="24"/>
          <w14:textFill>
            <w14:solidFill>
              <w14:schemeClr w14:val="tx1"/>
            </w14:solidFill>
          </w14:textFill>
        </w:rPr>
        <w:t xml:space="preserve">在管道试压前，一般情况下，管顶以上回填高度不宜小于 </w:t>
      </w:r>
      <w:r>
        <w:rPr>
          <w:rFonts w:ascii="Times New Roman" w:eastAsia="Times New Roman"/>
          <w:color w:val="000000" w:themeColor="text1"/>
          <w:spacing w:val="-7"/>
          <w:sz w:val="24"/>
          <w14:textFill>
            <w14:solidFill>
              <w14:schemeClr w14:val="tx1"/>
            </w14:solidFill>
          </w14:textFill>
        </w:rPr>
        <w:t>500mm</w:t>
      </w:r>
      <w:r>
        <w:rPr>
          <w:color w:val="000000" w:themeColor="text1"/>
          <w:spacing w:val="-5"/>
          <w:sz w:val="24"/>
          <w14:textFill>
            <w14:solidFill>
              <w14:schemeClr w14:val="tx1"/>
            </w14:solidFill>
          </w14:textFill>
        </w:rPr>
        <w:t>，应留出管道接头处</w:t>
      </w:r>
      <w:r>
        <w:rPr>
          <w:rFonts w:ascii="Times New Roman" w:eastAsia="Times New Roman"/>
          <w:color w:val="000000" w:themeColor="text1"/>
          <w:sz w:val="24"/>
          <w14:textFill>
            <w14:solidFill>
              <w14:schemeClr w14:val="tx1"/>
            </w14:solidFill>
          </w14:textFill>
        </w:rPr>
        <w:t xml:space="preserve">200mm </w:t>
      </w:r>
      <w:r>
        <w:rPr>
          <w:color w:val="000000" w:themeColor="text1"/>
          <w:sz w:val="24"/>
          <w14:textFill>
            <w14:solidFill>
              <w14:schemeClr w14:val="tx1"/>
            </w14:solidFill>
          </w14:textFill>
        </w:rPr>
        <w:t>范围内部进行回填。</w:t>
      </w:r>
    </w:p>
    <w:p>
      <w:pPr>
        <w:pStyle w:val="9"/>
        <w:numPr>
          <w:ilvl w:val="0"/>
          <w:numId w:val="20"/>
        </w:numPr>
        <w:tabs>
          <w:tab w:val="left" w:pos="957"/>
        </w:tabs>
        <w:spacing w:before="0" w:after="0" w:line="360" w:lineRule="auto"/>
        <w:ind w:left="242" w:right="381" w:firstLine="480"/>
        <w:jc w:val="both"/>
        <w:rPr>
          <w:color w:val="000000" w:themeColor="text1"/>
          <w:sz w:val="24"/>
          <w14:textFill>
            <w14:solidFill>
              <w14:schemeClr w14:val="tx1"/>
            </w14:solidFill>
          </w14:textFill>
        </w:rPr>
      </w:pPr>
      <w:r>
        <w:rPr>
          <w:color w:val="000000" w:themeColor="text1"/>
          <w:spacing w:val="-7"/>
          <w:sz w:val="24"/>
          <w14:textFill>
            <w14:solidFill>
              <w14:schemeClr w14:val="tx1"/>
            </w14:solidFill>
          </w14:textFill>
        </w:rPr>
        <w:t>管道试压合格后的大面积回填，宜在管道内充满水的情况下进行。管道敷设后不宜长</w:t>
      </w:r>
      <w:r>
        <w:rPr>
          <w:color w:val="000000" w:themeColor="text1"/>
          <w:spacing w:val="-4"/>
          <w:sz w:val="24"/>
          <w14:textFill>
            <w14:solidFill>
              <w14:schemeClr w14:val="tx1"/>
            </w14:solidFill>
          </w14:textFill>
        </w:rPr>
        <w:t xml:space="preserve">时间处于空管状态。管顶以上 </w:t>
      </w:r>
      <w:r>
        <w:rPr>
          <w:rFonts w:ascii="Times New Roman" w:eastAsia="Times New Roman"/>
          <w:color w:val="000000" w:themeColor="text1"/>
          <w:sz w:val="24"/>
          <w14:textFill>
            <w14:solidFill>
              <w14:schemeClr w14:val="tx1"/>
            </w14:solidFill>
          </w14:textFill>
        </w:rPr>
        <w:t>500mm</w:t>
      </w:r>
      <w:r>
        <w:rPr>
          <w:rFonts w:ascii="Times New Roman" w:eastAsia="Times New Roman"/>
          <w:color w:val="000000" w:themeColor="text1"/>
          <w:spacing w:val="9"/>
          <w:sz w:val="24"/>
          <w14:textFill>
            <w14:solidFill>
              <w14:schemeClr w14:val="tx1"/>
            </w14:solidFill>
          </w14:textFill>
        </w:rPr>
        <w:t xml:space="preserve"> </w:t>
      </w:r>
      <w:r>
        <w:rPr>
          <w:color w:val="000000" w:themeColor="text1"/>
          <w:spacing w:val="-3"/>
          <w:sz w:val="24"/>
          <w14:textFill>
            <w14:solidFill>
              <w14:schemeClr w14:val="tx1"/>
            </w14:solidFill>
          </w14:textFill>
        </w:rPr>
        <w:t xml:space="preserve">部分上的回填土内允许有少量直径不大于 </w:t>
      </w:r>
      <w:r>
        <w:rPr>
          <w:rFonts w:ascii="Times New Roman" w:eastAsia="Times New Roman"/>
          <w:color w:val="000000" w:themeColor="text1"/>
          <w:sz w:val="24"/>
          <w14:textFill>
            <w14:solidFill>
              <w14:schemeClr w14:val="tx1"/>
            </w14:solidFill>
          </w14:textFill>
        </w:rPr>
        <w:t>100mm</w:t>
      </w:r>
      <w:r>
        <w:rPr>
          <w:rFonts w:ascii="Times New Roman" w:eastAsia="Times New Roman"/>
          <w:color w:val="000000" w:themeColor="text1"/>
          <w:spacing w:val="9"/>
          <w:sz w:val="24"/>
          <w14:textFill>
            <w14:solidFill>
              <w14:schemeClr w14:val="tx1"/>
            </w14:solidFill>
          </w14:textFill>
        </w:rPr>
        <w:t xml:space="preserve"> </w:t>
      </w:r>
      <w:r>
        <w:rPr>
          <w:color w:val="000000" w:themeColor="text1"/>
          <w:sz w:val="24"/>
          <w14:textFill>
            <w14:solidFill>
              <w14:schemeClr w14:val="tx1"/>
            </w14:solidFill>
          </w14:textFill>
        </w:rPr>
        <w:t>的石块，采用机械回填，机械不得在管道上方行驶。</w:t>
      </w:r>
    </w:p>
    <w:p>
      <w:pPr>
        <w:pStyle w:val="5"/>
        <w:spacing w:line="256" w:lineRule="exact"/>
        <w:ind w:left="242"/>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三、主要污染工序</w:t>
      </w:r>
    </w:p>
    <w:p>
      <w:pPr>
        <w:pStyle w:val="5"/>
        <w:spacing w:before="157"/>
        <w:ind w:left="722"/>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14:textFill>
            <w14:solidFill>
              <w14:schemeClr w14:val="tx1"/>
            </w14:solidFill>
          </w14:textFill>
        </w:rPr>
        <w:t>、废气</w:t>
      </w:r>
    </w:p>
    <w:p>
      <w:pPr>
        <w:pStyle w:val="5"/>
        <w:spacing w:before="161" w:line="364" w:lineRule="auto"/>
        <w:ind w:left="242" w:right="381" w:firstLine="480"/>
        <w:rPr>
          <w:color w:val="000000" w:themeColor="text1"/>
          <w14:textFill>
            <w14:solidFill>
              <w14:schemeClr w14:val="tx1"/>
            </w14:solidFill>
          </w14:textFill>
        </w:rPr>
      </w:pPr>
      <w:r>
        <w:rPr>
          <w:color w:val="000000" w:themeColor="text1"/>
          <w:spacing w:val="-8"/>
          <w14:textFill>
            <w14:solidFill>
              <w14:schemeClr w14:val="tx1"/>
            </w14:solidFill>
          </w14:textFill>
        </w:rPr>
        <w:t>施工期废气主要包括：路面破除、开挖、堆放、运输作业等产生扬尘；施工机械设备产</w:t>
      </w:r>
      <w:r>
        <w:rPr>
          <w:color w:val="000000" w:themeColor="text1"/>
          <w14:textFill>
            <w14:solidFill>
              <w14:schemeClr w14:val="tx1"/>
            </w14:solidFill>
          </w14:textFill>
        </w:rPr>
        <w:t>生的机械废气。</w:t>
      </w:r>
    </w:p>
    <w:p>
      <w:pPr>
        <w:pStyle w:val="5"/>
        <w:spacing w:before="1"/>
        <w:ind w:left="722"/>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color w:val="000000" w:themeColor="text1"/>
          <w14:textFill>
            <w14:solidFill>
              <w14:schemeClr w14:val="tx1"/>
            </w14:solidFill>
          </w14:textFill>
        </w:rPr>
        <w:t>、废水</w:t>
      </w:r>
    </w:p>
    <w:p>
      <w:pPr>
        <w:pStyle w:val="5"/>
        <w:spacing w:before="160" w:line="364" w:lineRule="auto"/>
        <w:ind w:left="242" w:right="381" w:firstLine="480"/>
        <w:rPr>
          <w:color w:val="000000" w:themeColor="text1"/>
          <w14:textFill>
            <w14:solidFill>
              <w14:schemeClr w14:val="tx1"/>
            </w14:solidFill>
          </w14:textFill>
        </w:rPr>
      </w:pPr>
      <w:r>
        <w:rPr>
          <w:color w:val="000000" w:themeColor="text1"/>
          <w:spacing w:val="-10"/>
          <w14:textFill>
            <w14:solidFill>
              <w14:schemeClr w14:val="tx1"/>
            </w14:solidFill>
          </w14:textFill>
        </w:rPr>
        <w:t>主要包括：机械车辆冲洗废水、管沟开挖排除的含泥废水、管道试压废水、池水以及施</w:t>
      </w:r>
      <w:r>
        <w:rPr>
          <w:color w:val="000000" w:themeColor="text1"/>
          <w14:textFill>
            <w14:solidFill>
              <w14:schemeClr w14:val="tx1"/>
            </w14:solidFill>
          </w14:textFill>
        </w:rPr>
        <w:t>工人员产生的生活污水。</w:t>
      </w:r>
    </w:p>
    <w:p>
      <w:pPr>
        <w:pStyle w:val="5"/>
        <w:spacing w:before="1"/>
        <w:ind w:left="722"/>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3</w:t>
      </w:r>
      <w:r>
        <w:rPr>
          <w:color w:val="000000" w:themeColor="text1"/>
          <w14:textFill>
            <w14:solidFill>
              <w14:schemeClr w14:val="tx1"/>
            </w14:solidFill>
          </w14:textFill>
        </w:rPr>
        <w:t>、噪声</w:t>
      </w:r>
    </w:p>
    <w:p>
      <w:pPr>
        <w:pStyle w:val="5"/>
        <w:spacing w:before="161" w:line="364" w:lineRule="auto"/>
        <w:ind w:left="242" w:right="382" w:firstLine="480"/>
        <w:rPr>
          <w:color w:val="000000" w:themeColor="text1"/>
          <w14:textFill>
            <w14:solidFill>
              <w14:schemeClr w14:val="tx1"/>
            </w14:solidFill>
          </w14:textFill>
        </w:rPr>
      </w:pPr>
      <w:r>
        <w:rPr>
          <w:color w:val="000000" w:themeColor="text1"/>
          <w:spacing w:val="-6"/>
          <w14:textFill>
            <w14:solidFill>
              <w14:schemeClr w14:val="tx1"/>
            </w14:solidFill>
          </w14:textFill>
        </w:rPr>
        <w:t>主要为施工机械和运输车辆产生的噪声，其作业点相对较分散，且施工机械产生的噪声</w:t>
      </w:r>
      <w:r>
        <w:rPr>
          <w:color w:val="000000" w:themeColor="text1"/>
          <w14:textFill>
            <w14:solidFill>
              <w14:schemeClr w14:val="tx1"/>
            </w14:solidFill>
          </w14:textFill>
        </w:rPr>
        <w:t>是无规律的，故该部分噪声影响面相对较广。</w:t>
      </w:r>
    </w:p>
    <w:p>
      <w:pPr>
        <w:pStyle w:val="5"/>
        <w:spacing w:before="1"/>
        <w:ind w:left="722"/>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4</w:t>
      </w:r>
      <w:r>
        <w:rPr>
          <w:color w:val="000000" w:themeColor="text1"/>
          <w14:textFill>
            <w14:solidFill>
              <w14:schemeClr w14:val="tx1"/>
            </w14:solidFill>
          </w14:textFill>
        </w:rPr>
        <w:t>、固体废物</w:t>
      </w:r>
    </w:p>
    <w:p>
      <w:pPr>
        <w:pStyle w:val="5"/>
        <w:spacing w:before="161"/>
        <w:ind w:left="722"/>
        <w:rPr>
          <w:color w:val="000000" w:themeColor="text1"/>
          <w14:textFill>
            <w14:solidFill>
              <w14:schemeClr w14:val="tx1"/>
            </w14:solidFill>
          </w14:textFill>
        </w:rPr>
      </w:pPr>
      <w:r>
        <w:rPr>
          <w:color w:val="000000" w:themeColor="text1"/>
          <w14:textFill>
            <w14:solidFill>
              <w14:schemeClr w14:val="tx1"/>
            </w14:solidFill>
          </w14:textFill>
        </w:rPr>
        <w:t>主要包括道路破除及开挖土石方、建筑垃圾、施工人员产生的生活垃圾等。</w:t>
      </w:r>
    </w:p>
    <w:p>
      <w:pPr>
        <w:pStyle w:val="5"/>
        <w:spacing w:before="160"/>
        <w:ind w:left="722"/>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5</w:t>
      </w:r>
      <w:r>
        <w:rPr>
          <w:color w:val="000000" w:themeColor="text1"/>
          <w14:textFill>
            <w14:solidFill>
              <w14:schemeClr w14:val="tx1"/>
            </w14:solidFill>
          </w14:textFill>
        </w:rPr>
        <w:t>、生态影响</w:t>
      </w:r>
    </w:p>
    <w:p>
      <w:pPr>
        <w:pStyle w:val="5"/>
        <w:spacing w:before="161" w:line="364" w:lineRule="auto"/>
        <w:ind w:left="242" w:right="382" w:firstLine="480"/>
        <w:rPr>
          <w:color w:val="000000" w:themeColor="text1"/>
          <w14:textFill>
            <w14:solidFill>
              <w14:schemeClr w14:val="tx1"/>
            </w14:solidFill>
          </w14:textFill>
        </w:rPr>
      </w:pPr>
      <w:r>
        <w:rPr>
          <w:color w:val="000000" w:themeColor="text1"/>
          <w:spacing w:val="-6"/>
          <w14:textFill>
            <w14:solidFill>
              <w14:schemeClr w14:val="tx1"/>
            </w14:solidFill>
          </w14:textFill>
        </w:rPr>
        <w:t>主要表现为破坏沿线植被和土壤结构，造成水土流失；下穿河道可能引起的鱼类生物迁</w:t>
      </w:r>
      <w:r>
        <w:rPr>
          <w:color w:val="000000" w:themeColor="text1"/>
          <w14:textFill>
            <w14:solidFill>
              <w14:schemeClr w14:val="tx1"/>
            </w14:solidFill>
          </w14:textFill>
        </w:rPr>
        <w:t>移。</w:t>
      </w:r>
    </w:p>
    <w:p>
      <w:pPr>
        <w:spacing w:after="0" w:line="364" w:lineRule="auto"/>
        <w:rPr>
          <w:color w:val="000000" w:themeColor="text1"/>
          <w14:textFill>
            <w14:solidFill>
              <w14:schemeClr w14:val="tx1"/>
            </w14:solidFill>
          </w14:textFill>
        </w:rPr>
        <w:sectPr>
          <w:pgSz w:w="11910" w:h="16840"/>
          <w:pgMar w:top="1080" w:right="820" w:bottom="1180" w:left="960" w:header="891" w:footer="993" w:gutter="0"/>
        </w:sectPr>
      </w:pPr>
    </w:p>
    <w:p>
      <w:pPr>
        <w:pStyle w:val="5"/>
        <w:rPr>
          <w:color w:val="000000" w:themeColor="text1"/>
          <w:sz w:val="20"/>
          <w14:textFill>
            <w14:solidFill>
              <w14:schemeClr w14:val="tx1"/>
            </w14:solidFill>
          </w14:textFill>
        </w:rPr>
      </w:pPr>
      <w:r>
        <w:rPr>
          <w:color w:val="000000" w:themeColor="text1"/>
          <w14:textFill>
            <w14:solidFill>
              <w14:schemeClr w14:val="tx1"/>
            </w14:solidFill>
          </w14:textFill>
        </w:rPr>
        <w:pict>
          <v:shape id="_x0000_s1070" o:spid="_x0000_s1070" style="position:absolute;left:0pt;margin-left:58.35pt;margin-top:74.9pt;height:695pt;width:478.5pt;mso-position-horizontal-relative:page;mso-position-vertical-relative:page;z-index:-260968448;mso-width-relative:page;mso-height-relative:page;" filled="f" stroked="t" coordorigin="1168,1499" coordsize="9570,13900" path="m1168,1447l10737,1447m1168,15339l10737,15339m1175,1440l1175,15332m10730,1440l10730,15332e">
            <v:path arrowok="t"/>
            <v:fill on="f" focussize="0,0"/>
            <v:stroke weight="0.72pt" color="#000000"/>
            <v:imagedata o:title=""/>
            <o:lock v:ext="edit"/>
          </v:shape>
        </w:pict>
      </w:r>
    </w:p>
    <w:p>
      <w:pPr>
        <w:pStyle w:val="3"/>
        <w:spacing w:before="240"/>
        <w:ind w:left="242"/>
        <w:rPr>
          <w:rFonts w:hint="eastAsia" w:ascii="黑体" w:eastAsia="黑体"/>
          <w:color w:val="000000" w:themeColor="text1"/>
          <w14:textFill>
            <w14:solidFill>
              <w14:schemeClr w14:val="tx1"/>
            </w14:solidFill>
          </w14:textFill>
        </w:rPr>
      </w:pPr>
      <w:r>
        <w:rPr>
          <w:rFonts w:hint="eastAsia" w:ascii="黑体" w:eastAsia="黑体"/>
          <w:color w:val="000000" w:themeColor="text1"/>
          <w:shd w:val="clear" w:color="auto" w:fill="D9D9D9"/>
          <w14:textFill>
            <w14:solidFill>
              <w14:schemeClr w14:val="tx1"/>
            </w14:solidFill>
          </w14:textFill>
        </w:rPr>
        <w:t xml:space="preserve">污染物排放及治理措施： </w:t>
      </w:r>
    </w:p>
    <w:p>
      <w:pPr>
        <w:pStyle w:val="5"/>
        <w:spacing w:before="214"/>
        <w:ind w:left="242"/>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一、施工期污染物排放及治理措施</w:t>
      </w:r>
    </w:p>
    <w:p>
      <w:pPr>
        <w:pStyle w:val="5"/>
        <w:spacing w:before="161"/>
        <w:ind w:left="722"/>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rFonts w:hint="eastAsia" w:ascii="黑体" w:eastAsia="黑体"/>
          <w:color w:val="000000" w:themeColor="text1"/>
          <w14:textFill>
            <w14:solidFill>
              <w14:schemeClr w14:val="tx1"/>
            </w14:solidFill>
          </w14:textFill>
        </w:rPr>
        <w:t>、施工期废水</w:t>
      </w:r>
    </w:p>
    <w:p>
      <w:pPr>
        <w:pStyle w:val="5"/>
        <w:spacing w:before="160"/>
        <w:ind w:left="722"/>
        <w:rPr>
          <w:color w:val="000000" w:themeColor="text1"/>
          <w14:textFill>
            <w14:solidFill>
              <w14:schemeClr w14:val="tx1"/>
            </w14:solidFill>
          </w14:textFill>
        </w:rPr>
      </w:pPr>
      <w:r>
        <w:rPr>
          <w:color w:val="000000" w:themeColor="text1"/>
          <w14:textFill>
            <w14:solidFill>
              <w14:schemeClr w14:val="tx1"/>
            </w14:solidFill>
          </w14:textFill>
        </w:rPr>
        <w:t>施工期废水主要为施工人员的生活污水和施工废水。</w:t>
      </w:r>
    </w:p>
    <w:p>
      <w:pPr>
        <w:pStyle w:val="5"/>
        <w:spacing w:before="161"/>
        <w:ind w:left="722"/>
        <w:rPr>
          <w:color w:val="000000" w:themeColor="text1"/>
          <w14:textFill>
            <w14:solidFill>
              <w14:schemeClr w14:val="tx1"/>
            </w14:solidFill>
          </w14:textFill>
        </w:rPr>
      </w:pPr>
      <w:r>
        <w:rPr>
          <w:color w:val="000000" w:themeColor="text1"/>
          <w14:textFill>
            <w14:solidFill>
              <w14:schemeClr w14:val="tx1"/>
            </w14:solidFill>
          </w14:textFill>
        </w:rPr>
        <w:t>①生活污水</w:t>
      </w:r>
    </w:p>
    <w:p>
      <w:pPr>
        <w:pStyle w:val="5"/>
        <w:spacing w:before="157" w:line="364" w:lineRule="auto"/>
        <w:ind w:left="242" w:right="221" w:firstLine="480"/>
        <w:rPr>
          <w:color w:val="000000" w:themeColor="text1"/>
          <w14:textFill>
            <w14:solidFill>
              <w14:schemeClr w14:val="tx1"/>
            </w14:solidFill>
          </w14:textFill>
        </w:rPr>
      </w:pPr>
      <w:r>
        <w:rPr>
          <w:color w:val="000000" w:themeColor="text1"/>
          <w:position w:val="2"/>
          <w14:textFill>
            <w14:solidFill>
              <w14:schemeClr w14:val="tx1"/>
            </w14:solidFill>
          </w14:textFill>
        </w:rPr>
        <w:t xml:space="preserve">本项目施工期废水主要来自施工人员的生活污水，其主要污染因子为 </w:t>
      </w:r>
      <w:r>
        <w:rPr>
          <w:rFonts w:ascii="Times New Roman" w:eastAsia="Times New Roman"/>
          <w:color w:val="000000" w:themeColor="text1"/>
          <w:position w:val="2"/>
          <w14:textFill>
            <w14:solidFill>
              <w14:schemeClr w14:val="tx1"/>
            </w14:solidFill>
          </w14:textFill>
        </w:rPr>
        <w:t>CODcr</w:t>
      </w:r>
      <w:r>
        <w:rPr>
          <w:color w:val="000000" w:themeColor="text1"/>
          <w:position w:val="2"/>
          <w14:textFill>
            <w14:solidFill>
              <w14:schemeClr w14:val="tx1"/>
            </w14:solidFill>
          </w14:textFill>
        </w:rPr>
        <w:t>、</w:t>
      </w:r>
      <w:r>
        <w:rPr>
          <w:rFonts w:ascii="Times New Roman" w:eastAsia="Times New Roman"/>
          <w:color w:val="000000" w:themeColor="text1"/>
          <w:position w:val="2"/>
          <w14:textFill>
            <w14:solidFill>
              <w14:schemeClr w14:val="tx1"/>
            </w14:solidFill>
          </w14:textFill>
        </w:rPr>
        <w:t>NH</w:t>
      </w:r>
      <w:r>
        <w:rPr>
          <w:rFonts w:ascii="Times New Roman" w:eastAsia="Times New Roman"/>
          <w:color w:val="000000" w:themeColor="text1"/>
          <w:position w:val="2"/>
          <w:vertAlign w:val="subscript"/>
          <w14:textFill>
            <w14:solidFill>
              <w14:schemeClr w14:val="tx1"/>
            </w14:solidFill>
          </w14:textFill>
        </w:rPr>
        <w:t>3</w:t>
      </w:r>
      <w:r>
        <w:rPr>
          <w:rFonts w:ascii="Times New Roman" w:eastAsia="Times New Roman"/>
          <w:color w:val="000000" w:themeColor="text1"/>
          <w:position w:val="2"/>
          <w:vertAlign w:val="baseline"/>
          <w14:textFill>
            <w14:solidFill>
              <w14:schemeClr w14:val="tx1"/>
            </w14:solidFill>
          </w14:textFill>
        </w:rPr>
        <w:t>-N</w:t>
      </w:r>
      <w:r>
        <w:rPr>
          <w:color w:val="000000" w:themeColor="text1"/>
          <w:position w:val="2"/>
          <w:vertAlign w:val="baseline"/>
          <w14:textFill>
            <w14:solidFill>
              <w14:schemeClr w14:val="tx1"/>
            </w14:solidFill>
          </w14:textFill>
        </w:rPr>
        <w:t>、</w:t>
      </w:r>
      <w:r>
        <w:rPr>
          <w:rFonts w:ascii="Times New Roman" w:eastAsia="Times New Roman"/>
          <w:color w:val="000000" w:themeColor="text1"/>
          <w:vertAlign w:val="baseline"/>
          <w14:textFill>
            <w14:solidFill>
              <w14:schemeClr w14:val="tx1"/>
            </w14:solidFill>
          </w14:textFill>
        </w:rPr>
        <w:t>SS</w:t>
      </w:r>
      <w:r>
        <w:rPr>
          <w:color w:val="000000" w:themeColor="text1"/>
          <w:vertAlign w:val="baseline"/>
          <w14:textFill>
            <w14:solidFill>
              <w14:schemeClr w14:val="tx1"/>
            </w14:solidFill>
          </w14:textFill>
        </w:rPr>
        <w:t>、</w:t>
      </w:r>
      <w:r>
        <w:rPr>
          <w:rFonts w:ascii="Times New Roman" w:eastAsia="Times New Roman"/>
          <w:color w:val="000000" w:themeColor="text1"/>
          <w:vertAlign w:val="baseline"/>
          <w14:textFill>
            <w14:solidFill>
              <w14:schemeClr w14:val="tx1"/>
            </w14:solidFill>
          </w14:textFill>
        </w:rPr>
        <w:t>TP</w:t>
      </w:r>
      <w:r>
        <w:rPr>
          <w:color w:val="000000" w:themeColor="text1"/>
          <w:vertAlign w:val="baseline"/>
          <w14:textFill>
            <w14:solidFill>
              <w14:schemeClr w14:val="tx1"/>
            </w14:solidFill>
          </w14:textFill>
        </w:rPr>
        <w:t>，其中以粪便污水中的污染物数量最高。</w:t>
      </w:r>
    </w:p>
    <w:p>
      <w:pPr>
        <w:pStyle w:val="5"/>
        <w:ind w:left="722"/>
        <w:rPr>
          <w:color w:val="000000" w:themeColor="text1"/>
          <w14:textFill>
            <w14:solidFill>
              <w14:schemeClr w14:val="tx1"/>
            </w14:solidFill>
          </w14:textFill>
        </w:rPr>
      </w:pPr>
      <w:r>
        <w:rPr>
          <w:color w:val="000000" w:themeColor="text1"/>
          <w14:textFill>
            <w14:solidFill>
              <w14:schemeClr w14:val="tx1"/>
            </w14:solidFill>
          </w14:textFill>
        </w:rPr>
        <w:t>施工期生活污水排放污染物源强预测公式如下：</w:t>
      </w:r>
    </w:p>
    <w:p>
      <w:pPr>
        <w:pStyle w:val="5"/>
        <w:spacing w:before="6"/>
        <w:rPr>
          <w:color w:val="000000" w:themeColor="text1"/>
          <w:sz w:val="28"/>
          <w14:textFill>
            <w14:solidFill>
              <w14:schemeClr w14:val="tx1"/>
            </w14:solidFill>
          </w14:textFill>
        </w:rPr>
      </w:pPr>
    </w:p>
    <w:p>
      <w:pPr>
        <w:spacing w:before="0"/>
        <w:ind w:left="280" w:right="12" w:firstLine="0"/>
        <w:jc w:val="center"/>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position w:val="2"/>
          <w:sz w:val="21"/>
          <w14:textFill>
            <w14:solidFill>
              <w14:schemeClr w14:val="tx1"/>
            </w14:solidFill>
          </w14:textFill>
        </w:rPr>
        <w:t>Q</w:t>
      </w:r>
      <w:r>
        <w:rPr>
          <w:rFonts w:ascii="Times New Roman" w:hAnsi="Times New Roman"/>
          <w:color w:val="000000" w:themeColor="text1"/>
          <w:position w:val="2"/>
          <w:sz w:val="21"/>
          <w:vertAlign w:val="subscript"/>
          <w14:textFill>
            <w14:solidFill>
              <w14:schemeClr w14:val="tx1"/>
            </w14:solidFill>
          </w14:textFill>
        </w:rPr>
        <w:t>i</w:t>
      </w:r>
      <w:r>
        <w:rPr>
          <w:rFonts w:ascii="Times New Roman" w:hAnsi="Times New Roman"/>
          <w:color w:val="000000" w:themeColor="text1"/>
          <w:position w:val="2"/>
          <w:sz w:val="21"/>
          <w:vertAlign w:val="baseline"/>
          <w14:textFill>
            <w14:solidFill>
              <w14:schemeClr w14:val="tx1"/>
            </w14:solidFill>
          </w14:textFill>
        </w:rPr>
        <w:t xml:space="preserve"> = A·C</w:t>
      </w:r>
      <w:r>
        <w:rPr>
          <w:rFonts w:ascii="Times New Roman" w:hAnsi="Times New Roman"/>
          <w:color w:val="000000" w:themeColor="text1"/>
          <w:position w:val="2"/>
          <w:sz w:val="21"/>
          <w:vertAlign w:val="subscript"/>
          <w14:textFill>
            <w14:solidFill>
              <w14:schemeClr w14:val="tx1"/>
            </w14:solidFill>
          </w14:textFill>
        </w:rPr>
        <w:t>i</w:t>
      </w:r>
    </w:p>
    <w:p>
      <w:pPr>
        <w:pStyle w:val="5"/>
        <w:spacing w:before="6"/>
        <w:rPr>
          <w:rFonts w:ascii="Times New Roman"/>
          <w:color w:val="000000" w:themeColor="text1"/>
          <w:sz w:val="30"/>
          <w14:textFill>
            <w14:solidFill>
              <w14:schemeClr w14:val="tx1"/>
            </w14:solidFill>
          </w14:textFill>
        </w:rPr>
      </w:pPr>
    </w:p>
    <w:p>
      <w:pPr>
        <w:spacing w:before="1"/>
        <w:ind w:left="2543"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式中：</w:t>
      </w:r>
      <w:r>
        <w:rPr>
          <w:rFonts w:ascii="Times New Roman" w:hAnsi="Times New Roman" w:eastAsia="Times New Roman"/>
          <w:color w:val="000000" w:themeColor="text1"/>
          <w:sz w:val="21"/>
          <w14:textFill>
            <w14:solidFill>
              <w14:schemeClr w14:val="tx1"/>
            </w14:solidFill>
          </w14:textFill>
        </w:rPr>
        <w:t>A——</w:t>
      </w:r>
      <w:r>
        <w:rPr>
          <w:color w:val="000000" w:themeColor="text1"/>
          <w:sz w:val="21"/>
          <w14:textFill>
            <w14:solidFill>
              <w14:schemeClr w14:val="tx1"/>
            </w14:solidFill>
          </w14:textFill>
        </w:rPr>
        <w:t>施工人数；</w:t>
      </w:r>
    </w:p>
    <w:p>
      <w:pPr>
        <w:pStyle w:val="5"/>
        <w:spacing w:before="10"/>
        <w:rPr>
          <w:color w:val="000000" w:themeColor="text1"/>
          <w:sz w:val="27"/>
          <w14:textFill>
            <w14:solidFill>
              <w14:schemeClr w14:val="tx1"/>
            </w14:solidFill>
          </w14:textFill>
        </w:rPr>
      </w:pPr>
    </w:p>
    <w:p>
      <w:pPr>
        <w:spacing w:before="0"/>
        <w:ind w:left="0" w:right="118" w:firstLine="0"/>
        <w:jc w:val="center"/>
        <w:rPr>
          <w:color w:val="000000" w:themeColor="text1"/>
          <w:sz w:val="21"/>
          <w14:textFill>
            <w14:solidFill>
              <w14:schemeClr w14:val="tx1"/>
            </w14:solidFill>
          </w14:textFill>
        </w:rPr>
      </w:pPr>
      <w:r>
        <w:rPr>
          <w:rFonts w:ascii="Times New Roman" w:hAnsi="Times New Roman" w:eastAsia="Times New Roman"/>
          <w:color w:val="000000" w:themeColor="text1"/>
          <w:position w:val="2"/>
          <w:sz w:val="21"/>
          <w14:textFill>
            <w14:solidFill>
              <w14:schemeClr w14:val="tx1"/>
            </w14:solidFill>
          </w14:textFill>
        </w:rPr>
        <w:t>C</w:t>
      </w:r>
      <w:r>
        <w:rPr>
          <w:rFonts w:ascii="Times New Roman" w:hAnsi="Times New Roman" w:eastAsia="Times New Roman"/>
          <w:color w:val="000000" w:themeColor="text1"/>
          <w:position w:val="2"/>
          <w:sz w:val="21"/>
          <w:vertAlign w:val="subscript"/>
          <w14:textFill>
            <w14:solidFill>
              <w14:schemeClr w14:val="tx1"/>
            </w14:solidFill>
          </w14:textFill>
        </w:rPr>
        <w:t>i</w:t>
      </w:r>
      <w:r>
        <w:rPr>
          <w:rFonts w:ascii="Times New Roman" w:hAnsi="Times New Roman" w:eastAsia="Times New Roman"/>
          <w:color w:val="000000" w:themeColor="text1"/>
          <w:position w:val="2"/>
          <w:sz w:val="21"/>
          <w:vertAlign w:val="baseline"/>
          <w14:textFill>
            <w14:solidFill>
              <w14:schemeClr w14:val="tx1"/>
            </w14:solidFill>
          </w14:textFill>
        </w:rPr>
        <w:t>——</w:t>
      </w:r>
      <w:r>
        <w:rPr>
          <w:color w:val="000000" w:themeColor="text1"/>
          <w:position w:val="2"/>
          <w:sz w:val="21"/>
          <w:vertAlign w:val="baseline"/>
          <w14:textFill>
            <w14:solidFill>
              <w14:schemeClr w14:val="tx1"/>
            </w14:solidFill>
          </w14:textFill>
        </w:rPr>
        <w:t>污染物单人排放系数（</w:t>
      </w:r>
      <w:r>
        <w:rPr>
          <w:rFonts w:ascii="Times New Roman" w:hAnsi="Times New Roman" w:eastAsia="Times New Roman"/>
          <w:color w:val="000000" w:themeColor="text1"/>
          <w:position w:val="2"/>
          <w:sz w:val="21"/>
          <w:vertAlign w:val="baseline"/>
          <w14:textFill>
            <w14:solidFill>
              <w14:schemeClr w14:val="tx1"/>
            </w14:solidFill>
          </w14:textFill>
        </w:rPr>
        <w:t>L/</w:t>
      </w:r>
      <w:r>
        <w:rPr>
          <w:color w:val="000000" w:themeColor="text1"/>
          <w:position w:val="2"/>
          <w:sz w:val="21"/>
          <w:vertAlign w:val="baseline"/>
          <w14:textFill>
            <w14:solidFill>
              <w14:schemeClr w14:val="tx1"/>
            </w14:solidFill>
          </w14:textFill>
        </w:rPr>
        <w:t>人</w:t>
      </w:r>
      <w:r>
        <w:rPr>
          <w:rFonts w:ascii="Times New Roman" w:hAnsi="Times New Roman" w:eastAsia="Times New Roman"/>
          <w:color w:val="000000" w:themeColor="text1"/>
          <w:position w:val="2"/>
          <w:sz w:val="21"/>
          <w:vertAlign w:val="baseline"/>
          <w14:textFill>
            <w14:solidFill>
              <w14:schemeClr w14:val="tx1"/>
            </w14:solidFill>
          </w14:textFill>
        </w:rPr>
        <w:t>·d</w:t>
      </w:r>
      <w:r>
        <w:rPr>
          <w:color w:val="000000" w:themeColor="text1"/>
          <w:position w:val="2"/>
          <w:sz w:val="21"/>
          <w:vertAlign w:val="baseline"/>
          <w14:textFill>
            <w14:solidFill>
              <w14:schemeClr w14:val="tx1"/>
            </w14:solidFill>
          </w14:textFill>
        </w:rPr>
        <w:t>）</w:t>
      </w:r>
    </w:p>
    <w:p>
      <w:pPr>
        <w:pStyle w:val="5"/>
        <w:spacing w:before="3"/>
        <w:rPr>
          <w:color w:val="000000" w:themeColor="text1"/>
          <w:sz w:val="23"/>
          <w14:textFill>
            <w14:solidFill>
              <w14:schemeClr w14:val="tx1"/>
            </w14:solidFill>
          </w14:textFill>
        </w:rPr>
      </w:pPr>
    </w:p>
    <w:p>
      <w:pPr>
        <w:pStyle w:val="5"/>
        <w:spacing w:line="364" w:lineRule="auto"/>
        <w:ind w:left="242" w:right="381" w:firstLine="480"/>
        <w:jc w:val="both"/>
        <w:rPr>
          <w:color w:val="000000" w:themeColor="text1"/>
          <w14:textFill>
            <w14:solidFill>
              <w14:schemeClr w14:val="tx1"/>
            </w14:solidFill>
          </w14:textFill>
        </w:rPr>
      </w:pPr>
      <w:r>
        <w:rPr>
          <w:color w:val="000000" w:themeColor="text1"/>
          <w:spacing w:val="-9"/>
          <w14:textFill>
            <w14:solidFill>
              <w14:schemeClr w14:val="tx1"/>
            </w14:solidFill>
          </w14:textFill>
        </w:rPr>
        <w:t xml:space="preserve">生活用水量以 </w:t>
      </w:r>
      <w:r>
        <w:rPr>
          <w:rFonts w:ascii="Times New Roman" w:hAnsi="Times New Roman" w:eastAsia="Times New Roman"/>
          <w:color w:val="000000" w:themeColor="text1"/>
          <w14:textFill>
            <w14:solidFill>
              <w14:schemeClr w14:val="tx1"/>
            </w14:solidFill>
          </w14:textFill>
        </w:rPr>
        <w:t>100L/</w:t>
      </w:r>
      <w:r>
        <w:rPr>
          <w:color w:val="000000" w:themeColor="text1"/>
          <w14:textFill>
            <w14:solidFill>
              <w14:schemeClr w14:val="tx1"/>
            </w14:solidFill>
          </w14:textFill>
        </w:rPr>
        <w:t>人</w:t>
      </w:r>
      <w:r>
        <w:rPr>
          <w:rFonts w:ascii="Times New Roman" w:hAnsi="Times New Roman" w:eastAsia="Times New Roman"/>
          <w:color w:val="000000" w:themeColor="text1"/>
          <w14:textFill>
            <w14:solidFill>
              <w14:schemeClr w14:val="tx1"/>
            </w14:solidFill>
          </w14:textFill>
        </w:rPr>
        <w:t xml:space="preserve">·d </w:t>
      </w:r>
      <w:r>
        <w:rPr>
          <w:color w:val="000000" w:themeColor="text1"/>
          <w:spacing w:val="-11"/>
          <w14:textFill>
            <w14:solidFill>
              <w14:schemeClr w14:val="tx1"/>
            </w14:solidFill>
          </w14:textFill>
        </w:rPr>
        <w:t>计，根据本项目的性质和规模，类比同类工程的情况，初步估</w:t>
      </w:r>
      <w:r>
        <w:rPr>
          <w:color w:val="000000" w:themeColor="text1"/>
          <w:spacing w:val="-5"/>
          <w14:textFill>
            <w14:solidFill>
              <w14:schemeClr w14:val="tx1"/>
            </w14:solidFill>
          </w14:textFill>
        </w:rPr>
        <w:t xml:space="preserve">计该项目的施工人员在 </w:t>
      </w:r>
      <w:r>
        <w:rPr>
          <w:rFonts w:ascii="Times New Roman" w:hAnsi="Times New Roman" w:eastAsia="Times New Roman"/>
          <w:color w:val="000000" w:themeColor="text1"/>
          <w14:textFill>
            <w14:solidFill>
              <w14:schemeClr w14:val="tx1"/>
            </w14:solidFill>
          </w14:textFill>
        </w:rPr>
        <w:t xml:space="preserve">100 </w:t>
      </w:r>
      <w:r>
        <w:rPr>
          <w:color w:val="000000" w:themeColor="text1"/>
          <w:spacing w:val="-4"/>
          <w14:textFill>
            <w14:solidFill>
              <w14:schemeClr w14:val="tx1"/>
            </w14:solidFill>
          </w14:textFill>
        </w:rPr>
        <w:t xml:space="preserve">人左右，则生活用水量为 </w:t>
      </w:r>
      <w:r>
        <w:rPr>
          <w:rFonts w:ascii="Times New Roman" w:hAnsi="Times New Roman" w:eastAsia="Times New Roman"/>
          <w:color w:val="000000" w:themeColor="text1"/>
          <w14:textFill>
            <w14:solidFill>
              <w14:schemeClr w14:val="tx1"/>
            </w14:solidFill>
          </w14:textFill>
        </w:rPr>
        <w:t>10m</w:t>
      </w:r>
      <w:r>
        <w:rPr>
          <w:rFonts w:ascii="Times New Roman" w:hAnsi="Times New Roman" w:eastAsia="Times New Roman"/>
          <w:color w:val="000000" w:themeColor="text1"/>
          <w:position w:val="8"/>
          <w:sz w:val="15"/>
          <w14:textFill>
            <w14:solidFill>
              <w14:schemeClr w14:val="tx1"/>
            </w14:solidFill>
          </w14:textFill>
        </w:rPr>
        <w:t>3</w:t>
      </w:r>
      <w:r>
        <w:rPr>
          <w:rFonts w:ascii="Times New Roman" w:hAnsi="Times New Roman" w:eastAsia="Times New Roman"/>
          <w:color w:val="000000" w:themeColor="text1"/>
          <w14:textFill>
            <w14:solidFill>
              <w14:schemeClr w14:val="tx1"/>
            </w14:solidFill>
          </w14:textFill>
        </w:rPr>
        <w:t>/d</w:t>
      </w:r>
      <w:r>
        <w:rPr>
          <w:color w:val="000000" w:themeColor="text1"/>
          <w:spacing w:val="-6"/>
          <w14:textFill>
            <w14:solidFill>
              <w14:schemeClr w14:val="tx1"/>
            </w14:solidFill>
          </w14:textFill>
        </w:rPr>
        <w:t xml:space="preserve">，以水的消耗率为 </w:t>
      </w:r>
      <w:r>
        <w:rPr>
          <w:rFonts w:ascii="Times New Roman" w:hAnsi="Times New Roman" w:eastAsia="Times New Roman"/>
          <w:color w:val="000000" w:themeColor="text1"/>
          <w14:textFill>
            <w14:solidFill>
              <w14:schemeClr w14:val="tx1"/>
            </w14:solidFill>
          </w14:textFill>
        </w:rPr>
        <w:t>20%</w:t>
      </w:r>
      <w:r>
        <w:rPr>
          <w:color w:val="000000" w:themeColor="text1"/>
          <w14:textFill>
            <w14:solidFill>
              <w14:schemeClr w14:val="tx1"/>
            </w14:solidFill>
          </w14:textFill>
        </w:rPr>
        <w:t>计，则</w:t>
      </w:r>
      <w:r>
        <w:rPr>
          <w:color w:val="000000" w:themeColor="text1"/>
          <w:spacing w:val="-7"/>
          <w14:textFill>
            <w14:solidFill>
              <w14:schemeClr w14:val="tx1"/>
            </w14:solidFill>
          </w14:textFill>
        </w:rPr>
        <w:t xml:space="preserve">生活污水排放量约 </w:t>
      </w:r>
      <w:r>
        <w:rPr>
          <w:rFonts w:ascii="Times New Roman" w:hAnsi="Times New Roman" w:eastAsia="Times New Roman"/>
          <w:color w:val="000000" w:themeColor="text1"/>
          <w14:textFill>
            <w14:solidFill>
              <w14:schemeClr w14:val="tx1"/>
            </w14:solidFill>
          </w14:textFill>
        </w:rPr>
        <w:t>8m</w:t>
      </w:r>
      <w:r>
        <w:rPr>
          <w:rFonts w:ascii="Times New Roman" w:hAnsi="Times New Roman" w:eastAsia="Times New Roman"/>
          <w:color w:val="000000" w:themeColor="text1"/>
          <w:position w:val="8"/>
          <w:sz w:val="15"/>
          <w14:textFill>
            <w14:solidFill>
              <w14:schemeClr w14:val="tx1"/>
            </w14:solidFill>
          </w14:textFill>
        </w:rPr>
        <w:t>3</w:t>
      </w:r>
      <w:r>
        <w:rPr>
          <w:rFonts w:ascii="Times New Roman" w:hAnsi="Times New Roman" w:eastAsia="Times New Roman"/>
          <w:color w:val="000000" w:themeColor="text1"/>
          <w14:textFill>
            <w14:solidFill>
              <w14:schemeClr w14:val="tx1"/>
            </w14:solidFill>
          </w14:textFill>
        </w:rPr>
        <w:t>/d</w:t>
      </w:r>
      <w:r>
        <w:rPr>
          <w:color w:val="000000" w:themeColor="text1"/>
          <w14:textFill>
            <w14:solidFill>
              <w14:schemeClr w14:val="tx1"/>
            </w14:solidFill>
          </w14:textFill>
        </w:rPr>
        <w:t>。</w:t>
      </w:r>
    </w:p>
    <w:p>
      <w:pPr>
        <w:pStyle w:val="5"/>
        <w:spacing w:before="2"/>
        <w:ind w:left="722"/>
        <w:jc w:val="both"/>
        <w:rPr>
          <w:color w:val="000000" w:themeColor="text1"/>
          <w14:textFill>
            <w14:solidFill>
              <w14:schemeClr w14:val="tx1"/>
            </w14:solidFill>
          </w14:textFill>
        </w:rPr>
      </w:pPr>
      <w:r>
        <w:rPr>
          <w:color w:val="000000" w:themeColor="text1"/>
          <w14:textFill>
            <w14:solidFill>
              <w14:schemeClr w14:val="tx1"/>
            </w14:solidFill>
          </w14:textFill>
        </w:rPr>
        <w:t xml:space="preserve">施工周期为 </w:t>
      </w:r>
      <w:r>
        <w:rPr>
          <w:rFonts w:ascii="Times New Roman" w:eastAsia="Times New Roman"/>
          <w:color w:val="000000" w:themeColor="text1"/>
          <w14:textFill>
            <w14:solidFill>
              <w14:schemeClr w14:val="tx1"/>
            </w14:solidFill>
          </w14:textFill>
        </w:rPr>
        <w:t xml:space="preserve">17 </w:t>
      </w:r>
      <w:r>
        <w:rPr>
          <w:color w:val="000000" w:themeColor="text1"/>
          <w14:textFill>
            <w14:solidFill>
              <w14:schemeClr w14:val="tx1"/>
            </w14:solidFill>
          </w14:textFill>
        </w:rPr>
        <w:t xml:space="preserve">个月，则建设项目施工阶段的主要水污染物及其产生量见表 </w:t>
      </w:r>
      <w:r>
        <w:rPr>
          <w:rFonts w:ascii="Times New Roman" w:eastAsia="Times New Roman"/>
          <w:color w:val="000000" w:themeColor="text1"/>
          <w14:textFill>
            <w14:solidFill>
              <w14:schemeClr w14:val="tx1"/>
            </w14:solidFill>
          </w14:textFill>
        </w:rPr>
        <w:t>5-1</w:t>
      </w:r>
      <w:r>
        <w:rPr>
          <w:color w:val="000000" w:themeColor="text1"/>
          <w14:textFill>
            <w14:solidFill>
              <w14:schemeClr w14:val="tx1"/>
            </w14:solidFill>
          </w14:textFill>
        </w:rPr>
        <w:t>。</w:t>
      </w:r>
    </w:p>
    <w:p>
      <w:pPr>
        <w:pStyle w:val="5"/>
        <w:tabs>
          <w:tab w:val="left" w:pos="979"/>
        </w:tabs>
        <w:spacing w:before="161"/>
        <w:ind w:right="141"/>
        <w:jc w:val="center"/>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表</w:t>
      </w:r>
      <w:r>
        <w:rPr>
          <w:rFonts w:hint="eastAsia" w:ascii="黑体" w:eastAsia="黑体"/>
          <w:color w:val="000000" w:themeColor="text1"/>
          <w:spacing w:val="-61"/>
          <w14:textFill>
            <w14:solidFill>
              <w14:schemeClr w14:val="tx1"/>
            </w14:solidFill>
          </w14:textFill>
        </w:rPr>
        <w:t xml:space="preserve"> </w:t>
      </w:r>
      <w:r>
        <w:rPr>
          <w:rFonts w:ascii="Times New Roman" w:eastAsia="Times New Roman"/>
          <w:color w:val="000000" w:themeColor="text1"/>
          <w14:textFill>
            <w14:solidFill>
              <w14:schemeClr w14:val="tx1"/>
            </w14:solidFill>
          </w14:textFill>
        </w:rPr>
        <w:t>5-1</w:t>
      </w:r>
      <w:r>
        <w:rPr>
          <w:rFonts w:ascii="Times New Roman" w:eastAsia="Times New Roman"/>
          <w:color w:val="000000" w:themeColor="text1"/>
          <w14:textFill>
            <w14:solidFill>
              <w14:schemeClr w14:val="tx1"/>
            </w14:solidFill>
          </w14:textFill>
        </w:rPr>
        <w:tab/>
      </w:r>
      <w:r>
        <w:rPr>
          <w:rFonts w:hint="eastAsia" w:ascii="黑体" w:eastAsia="黑体"/>
          <w:color w:val="000000" w:themeColor="text1"/>
          <w14:textFill>
            <w14:solidFill>
              <w14:schemeClr w14:val="tx1"/>
            </w14:solidFill>
          </w14:textFill>
        </w:rPr>
        <w:t>施工期生活污水污染物产生量</w:t>
      </w:r>
    </w:p>
    <w:p>
      <w:pPr>
        <w:pStyle w:val="5"/>
        <w:spacing w:before="1"/>
        <w:rPr>
          <w:rFonts w:ascii="黑体"/>
          <w:color w:val="000000" w:themeColor="text1"/>
          <w:sz w:val="6"/>
          <w14:textFill>
            <w14:solidFill>
              <w14:schemeClr w14:val="tx1"/>
            </w14:solidFill>
          </w14:textFill>
        </w:rPr>
      </w:pPr>
    </w:p>
    <w:tbl>
      <w:tblPr>
        <w:tblStyle w:val="6"/>
        <w:tblW w:w="0" w:type="auto"/>
        <w:tblInd w:w="37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86"/>
        <w:gridCol w:w="3086"/>
        <w:gridCol w:w="30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3086" w:type="dxa"/>
            <w:tcBorders>
              <w:bottom w:val="single" w:color="000000" w:sz="2" w:space="0"/>
              <w:right w:val="single" w:color="000000" w:sz="2" w:space="0"/>
            </w:tcBorders>
            <w:shd w:val="clear" w:color="auto" w:fill="D5D5D5"/>
          </w:tcPr>
          <w:p>
            <w:pPr>
              <w:pStyle w:val="10"/>
              <w:spacing w:before="20"/>
              <w:ind w:left="789" w:right="776"/>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主要污染物名称</w:t>
            </w:r>
          </w:p>
        </w:tc>
        <w:tc>
          <w:tcPr>
            <w:tcW w:w="3086" w:type="dxa"/>
            <w:tcBorders>
              <w:left w:val="single" w:color="000000" w:sz="2" w:space="0"/>
              <w:bottom w:val="single" w:color="000000" w:sz="2" w:space="0"/>
              <w:right w:val="single" w:color="000000" w:sz="2" w:space="0"/>
            </w:tcBorders>
            <w:shd w:val="clear" w:color="auto" w:fill="D5D5D5"/>
          </w:tcPr>
          <w:p>
            <w:pPr>
              <w:pStyle w:val="10"/>
              <w:spacing w:before="20"/>
              <w:ind w:left="1020" w:right="1006"/>
              <w:jc w:val="center"/>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浓度</w:t>
            </w:r>
            <w:r>
              <w:rPr>
                <w:rFonts w:ascii="Times New Roman" w:eastAsia="Times New Roman"/>
                <w:color w:val="000000" w:themeColor="text1"/>
                <w:sz w:val="21"/>
                <w14:textFill>
                  <w14:solidFill>
                    <w14:schemeClr w14:val="tx1"/>
                  </w14:solidFill>
                </w14:textFill>
              </w:rPr>
              <w:t>(mg/L)</w:t>
            </w:r>
          </w:p>
        </w:tc>
        <w:tc>
          <w:tcPr>
            <w:tcW w:w="3086" w:type="dxa"/>
            <w:tcBorders>
              <w:left w:val="single" w:color="000000" w:sz="2" w:space="0"/>
              <w:bottom w:val="single" w:color="000000" w:sz="2" w:space="0"/>
            </w:tcBorders>
            <w:shd w:val="clear" w:color="auto" w:fill="D5D5D5"/>
          </w:tcPr>
          <w:p>
            <w:pPr>
              <w:pStyle w:val="10"/>
              <w:spacing w:before="20"/>
              <w:ind w:left="788" w:right="776"/>
              <w:jc w:val="center"/>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日产生量</w:t>
            </w:r>
            <w:r>
              <w:rPr>
                <w:rFonts w:ascii="Times New Roman" w:eastAsia="Times New Roman"/>
                <w:color w:val="000000" w:themeColor="text1"/>
                <w:sz w:val="21"/>
                <w14:textFill>
                  <w14:solidFill>
                    <w14:schemeClr w14:val="tx1"/>
                  </w14:solidFill>
                </w14:textFill>
              </w:rPr>
              <w:t>(kg/d)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 w:hRule="atLeast"/>
        </w:trPr>
        <w:tc>
          <w:tcPr>
            <w:tcW w:w="3086" w:type="dxa"/>
            <w:tcBorders>
              <w:top w:val="single" w:color="000000" w:sz="2" w:space="0"/>
              <w:bottom w:val="single" w:color="000000" w:sz="2" w:space="0"/>
              <w:right w:val="single" w:color="000000" w:sz="2" w:space="0"/>
            </w:tcBorders>
          </w:tcPr>
          <w:p>
            <w:pPr>
              <w:pStyle w:val="10"/>
              <w:spacing w:before="35"/>
              <w:ind w:left="789" w:right="77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CODcr</w:t>
            </w:r>
          </w:p>
        </w:tc>
        <w:tc>
          <w:tcPr>
            <w:tcW w:w="3086" w:type="dxa"/>
            <w:tcBorders>
              <w:top w:val="single" w:color="000000" w:sz="2" w:space="0"/>
              <w:left w:val="single" w:color="000000" w:sz="2" w:space="0"/>
              <w:bottom w:val="single" w:color="000000" w:sz="2" w:space="0"/>
              <w:right w:val="single" w:color="000000" w:sz="2" w:space="0"/>
            </w:tcBorders>
          </w:tcPr>
          <w:p>
            <w:pPr>
              <w:pStyle w:val="10"/>
              <w:spacing w:before="35"/>
              <w:ind w:left="1019" w:right="100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400</w:t>
            </w:r>
          </w:p>
        </w:tc>
        <w:tc>
          <w:tcPr>
            <w:tcW w:w="3086" w:type="dxa"/>
            <w:tcBorders>
              <w:top w:val="single" w:color="000000" w:sz="2" w:space="0"/>
              <w:left w:val="single" w:color="000000" w:sz="2" w:space="0"/>
              <w:bottom w:val="single" w:color="000000" w:sz="2" w:space="0"/>
            </w:tcBorders>
          </w:tcPr>
          <w:p>
            <w:pPr>
              <w:pStyle w:val="10"/>
              <w:spacing w:before="35"/>
              <w:ind w:left="789" w:right="77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3086" w:type="dxa"/>
            <w:tcBorders>
              <w:top w:val="single" w:color="000000" w:sz="2" w:space="0"/>
              <w:bottom w:val="single" w:color="000000" w:sz="2" w:space="0"/>
              <w:right w:val="single" w:color="000000" w:sz="2" w:space="0"/>
            </w:tcBorders>
          </w:tcPr>
          <w:p>
            <w:pPr>
              <w:pStyle w:val="10"/>
              <w:spacing w:before="31"/>
              <w:ind w:left="789" w:right="776"/>
              <w:jc w:val="center"/>
              <w:rPr>
                <w:rFonts w:ascii="Times New Roman"/>
                <w:color w:val="000000" w:themeColor="text1"/>
                <w:sz w:val="21"/>
                <w14:textFill>
                  <w14:solidFill>
                    <w14:schemeClr w14:val="tx1"/>
                  </w14:solidFill>
                </w14:textFill>
              </w:rPr>
            </w:pPr>
            <w:r>
              <w:rPr>
                <w:rFonts w:ascii="Times New Roman"/>
                <w:color w:val="000000" w:themeColor="text1"/>
                <w:position w:val="2"/>
                <w:sz w:val="21"/>
                <w14:textFill>
                  <w14:solidFill>
                    <w14:schemeClr w14:val="tx1"/>
                  </w14:solidFill>
                </w14:textFill>
              </w:rPr>
              <w:t>NH</w:t>
            </w:r>
            <w:r>
              <w:rPr>
                <w:rFonts w:ascii="Times New Roman"/>
                <w:color w:val="000000" w:themeColor="text1"/>
                <w:position w:val="2"/>
                <w:sz w:val="21"/>
                <w:vertAlign w:val="subscript"/>
                <w14:textFill>
                  <w14:solidFill>
                    <w14:schemeClr w14:val="tx1"/>
                  </w14:solidFill>
                </w14:textFill>
              </w:rPr>
              <w:t>3</w:t>
            </w:r>
            <w:r>
              <w:rPr>
                <w:rFonts w:ascii="Times New Roman"/>
                <w:color w:val="000000" w:themeColor="text1"/>
                <w:position w:val="2"/>
                <w:sz w:val="21"/>
                <w:vertAlign w:val="baseline"/>
                <w14:textFill>
                  <w14:solidFill>
                    <w14:schemeClr w14:val="tx1"/>
                  </w14:solidFill>
                </w14:textFill>
              </w:rPr>
              <w:t>-N</w:t>
            </w:r>
          </w:p>
        </w:tc>
        <w:tc>
          <w:tcPr>
            <w:tcW w:w="3086" w:type="dxa"/>
            <w:tcBorders>
              <w:top w:val="single" w:color="000000" w:sz="2" w:space="0"/>
              <w:left w:val="single" w:color="000000" w:sz="2" w:space="0"/>
              <w:bottom w:val="single" w:color="000000" w:sz="2" w:space="0"/>
              <w:right w:val="single" w:color="000000" w:sz="2" w:space="0"/>
            </w:tcBorders>
          </w:tcPr>
          <w:p>
            <w:pPr>
              <w:pStyle w:val="10"/>
              <w:spacing w:before="35"/>
              <w:ind w:left="1019" w:right="100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30</w:t>
            </w:r>
          </w:p>
        </w:tc>
        <w:tc>
          <w:tcPr>
            <w:tcW w:w="3086" w:type="dxa"/>
            <w:tcBorders>
              <w:top w:val="single" w:color="000000" w:sz="2" w:space="0"/>
              <w:left w:val="single" w:color="000000" w:sz="2" w:space="0"/>
              <w:bottom w:val="single" w:color="000000" w:sz="2" w:space="0"/>
            </w:tcBorders>
          </w:tcPr>
          <w:p>
            <w:pPr>
              <w:pStyle w:val="10"/>
              <w:spacing w:before="35"/>
              <w:ind w:left="789" w:right="77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3086" w:type="dxa"/>
            <w:tcBorders>
              <w:top w:val="single" w:color="000000" w:sz="2" w:space="0"/>
              <w:bottom w:val="single" w:color="000000" w:sz="2" w:space="0"/>
              <w:right w:val="single" w:color="000000" w:sz="2" w:space="0"/>
            </w:tcBorders>
          </w:tcPr>
          <w:p>
            <w:pPr>
              <w:pStyle w:val="10"/>
              <w:spacing w:before="34"/>
              <w:ind w:left="789" w:right="77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SS</w:t>
            </w:r>
          </w:p>
        </w:tc>
        <w:tc>
          <w:tcPr>
            <w:tcW w:w="3086" w:type="dxa"/>
            <w:tcBorders>
              <w:top w:val="single" w:color="000000" w:sz="2" w:space="0"/>
              <w:left w:val="single" w:color="000000" w:sz="2" w:space="0"/>
              <w:bottom w:val="single" w:color="000000" w:sz="2" w:space="0"/>
              <w:right w:val="single" w:color="000000" w:sz="2" w:space="0"/>
            </w:tcBorders>
          </w:tcPr>
          <w:p>
            <w:pPr>
              <w:pStyle w:val="10"/>
              <w:spacing w:before="34"/>
              <w:ind w:left="1019" w:right="100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250</w:t>
            </w:r>
          </w:p>
        </w:tc>
        <w:tc>
          <w:tcPr>
            <w:tcW w:w="3086" w:type="dxa"/>
            <w:tcBorders>
              <w:top w:val="single" w:color="000000" w:sz="2" w:space="0"/>
              <w:left w:val="single" w:color="000000" w:sz="2" w:space="0"/>
              <w:bottom w:val="single" w:color="000000" w:sz="2" w:space="0"/>
            </w:tcBorders>
          </w:tcPr>
          <w:p>
            <w:pPr>
              <w:pStyle w:val="10"/>
              <w:spacing w:before="34"/>
              <w:ind w:left="14"/>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086" w:type="dxa"/>
            <w:tcBorders>
              <w:top w:val="single" w:color="000000" w:sz="2" w:space="0"/>
              <w:right w:val="single" w:color="000000" w:sz="2" w:space="0"/>
            </w:tcBorders>
          </w:tcPr>
          <w:p>
            <w:pPr>
              <w:pStyle w:val="10"/>
              <w:spacing w:before="34"/>
              <w:ind w:left="788" w:right="77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TP</w:t>
            </w:r>
          </w:p>
        </w:tc>
        <w:tc>
          <w:tcPr>
            <w:tcW w:w="3086" w:type="dxa"/>
            <w:tcBorders>
              <w:top w:val="single" w:color="000000" w:sz="2" w:space="0"/>
              <w:left w:val="single" w:color="000000" w:sz="2" w:space="0"/>
              <w:right w:val="single" w:color="000000" w:sz="2" w:space="0"/>
            </w:tcBorders>
          </w:tcPr>
          <w:p>
            <w:pPr>
              <w:pStyle w:val="10"/>
              <w:spacing w:before="34"/>
              <w:ind w:left="13"/>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4</w:t>
            </w:r>
          </w:p>
        </w:tc>
        <w:tc>
          <w:tcPr>
            <w:tcW w:w="3086" w:type="dxa"/>
            <w:tcBorders>
              <w:top w:val="single" w:color="000000" w:sz="2" w:space="0"/>
              <w:left w:val="single" w:color="000000" w:sz="2" w:space="0"/>
            </w:tcBorders>
          </w:tcPr>
          <w:p>
            <w:pPr>
              <w:pStyle w:val="10"/>
              <w:spacing w:before="34"/>
              <w:ind w:left="787" w:right="77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0.032</w:t>
            </w:r>
          </w:p>
        </w:tc>
      </w:tr>
    </w:tbl>
    <w:p>
      <w:pPr>
        <w:pStyle w:val="5"/>
        <w:spacing w:before="78" w:line="364" w:lineRule="auto"/>
        <w:ind w:left="242" w:right="331" w:firstLine="480"/>
        <w:rPr>
          <w:color w:val="000000" w:themeColor="text1"/>
          <w14:textFill>
            <w14:solidFill>
              <w14:schemeClr w14:val="tx1"/>
            </w14:solidFill>
          </w14:textFill>
        </w:rPr>
      </w:pPr>
      <w:r>
        <w:rPr>
          <w:b/>
          <w:color w:val="000000" w:themeColor="text1"/>
          <w:position w:val="2"/>
          <w14:textFill>
            <w14:solidFill>
              <w14:schemeClr w14:val="tx1"/>
            </w14:solidFill>
          </w14:textFill>
        </w:rPr>
        <w:t>治理措施：</w:t>
      </w:r>
      <w:r>
        <w:rPr>
          <w:color w:val="000000" w:themeColor="text1"/>
          <w:position w:val="2"/>
          <w14:textFill>
            <w14:solidFill>
              <w14:schemeClr w14:val="tx1"/>
            </w14:solidFill>
          </w14:textFill>
        </w:rPr>
        <w:t xml:space="preserve">施工人员的生活污水中主要污染物为 </w:t>
      </w:r>
      <w:r>
        <w:rPr>
          <w:rFonts w:ascii="Times New Roman" w:eastAsia="Times New Roman"/>
          <w:color w:val="000000" w:themeColor="text1"/>
          <w:position w:val="2"/>
          <w14:textFill>
            <w14:solidFill>
              <w14:schemeClr w14:val="tx1"/>
            </w14:solidFill>
          </w14:textFill>
        </w:rPr>
        <w:t>COD</w:t>
      </w:r>
      <w:r>
        <w:rPr>
          <w:rFonts w:ascii="Times New Roman" w:eastAsia="Times New Roman"/>
          <w:color w:val="000000" w:themeColor="text1"/>
          <w:position w:val="2"/>
          <w:vertAlign w:val="subscript"/>
          <w14:textFill>
            <w14:solidFill>
              <w14:schemeClr w14:val="tx1"/>
            </w14:solidFill>
          </w14:textFill>
        </w:rPr>
        <w:t>Cr</w:t>
      </w:r>
      <w:r>
        <w:rPr>
          <w:color w:val="000000" w:themeColor="text1"/>
          <w:position w:val="2"/>
          <w:vertAlign w:val="baseline"/>
          <w14:textFill>
            <w14:solidFill>
              <w14:schemeClr w14:val="tx1"/>
            </w14:solidFill>
          </w14:textFill>
        </w:rPr>
        <w:t>、</w:t>
      </w:r>
      <w:r>
        <w:rPr>
          <w:rFonts w:ascii="Times New Roman" w:eastAsia="Times New Roman"/>
          <w:color w:val="000000" w:themeColor="text1"/>
          <w:position w:val="2"/>
          <w:vertAlign w:val="baseline"/>
          <w14:textFill>
            <w14:solidFill>
              <w14:schemeClr w14:val="tx1"/>
            </w14:solidFill>
          </w14:textFill>
        </w:rPr>
        <w:t>BOD</w:t>
      </w:r>
      <w:r>
        <w:rPr>
          <w:rFonts w:ascii="Times New Roman" w:eastAsia="Times New Roman"/>
          <w:color w:val="000000" w:themeColor="text1"/>
          <w:position w:val="2"/>
          <w:vertAlign w:val="subscript"/>
          <w14:textFill>
            <w14:solidFill>
              <w14:schemeClr w14:val="tx1"/>
            </w14:solidFill>
          </w14:textFill>
        </w:rPr>
        <w:t>5</w:t>
      </w:r>
      <w:r>
        <w:rPr>
          <w:color w:val="000000" w:themeColor="text1"/>
          <w:position w:val="2"/>
          <w:vertAlign w:val="baseline"/>
          <w14:textFill>
            <w14:solidFill>
              <w14:schemeClr w14:val="tx1"/>
            </w14:solidFill>
          </w14:textFill>
        </w:rPr>
        <w:t>、</w:t>
      </w:r>
      <w:r>
        <w:rPr>
          <w:rFonts w:ascii="Times New Roman" w:eastAsia="Times New Roman"/>
          <w:color w:val="000000" w:themeColor="text1"/>
          <w:position w:val="2"/>
          <w:vertAlign w:val="baseline"/>
          <w14:textFill>
            <w14:solidFill>
              <w14:schemeClr w14:val="tx1"/>
            </w14:solidFill>
          </w14:textFill>
        </w:rPr>
        <w:t>NH</w:t>
      </w:r>
      <w:r>
        <w:rPr>
          <w:rFonts w:ascii="Times New Roman" w:eastAsia="Times New Roman"/>
          <w:color w:val="000000" w:themeColor="text1"/>
          <w:position w:val="2"/>
          <w:vertAlign w:val="subscript"/>
          <w14:textFill>
            <w14:solidFill>
              <w14:schemeClr w14:val="tx1"/>
            </w14:solidFill>
          </w14:textFill>
        </w:rPr>
        <w:t>3</w:t>
      </w:r>
      <w:r>
        <w:rPr>
          <w:rFonts w:ascii="Times New Roman" w:eastAsia="Times New Roman"/>
          <w:color w:val="000000" w:themeColor="text1"/>
          <w:position w:val="2"/>
          <w:vertAlign w:val="baseline"/>
          <w14:textFill>
            <w14:solidFill>
              <w14:schemeClr w14:val="tx1"/>
            </w14:solidFill>
          </w14:textFill>
        </w:rPr>
        <w:t xml:space="preserve">-N </w:t>
      </w:r>
      <w:r>
        <w:rPr>
          <w:color w:val="000000" w:themeColor="text1"/>
          <w:position w:val="2"/>
          <w:vertAlign w:val="baseline"/>
          <w14:textFill>
            <w14:solidFill>
              <w14:schemeClr w14:val="tx1"/>
            </w14:solidFill>
          </w14:textFill>
        </w:rPr>
        <w:t xml:space="preserve">和 </w:t>
      </w:r>
      <w:r>
        <w:rPr>
          <w:rFonts w:ascii="Times New Roman" w:eastAsia="Times New Roman"/>
          <w:color w:val="000000" w:themeColor="text1"/>
          <w:position w:val="2"/>
          <w:vertAlign w:val="baseline"/>
          <w14:textFill>
            <w14:solidFill>
              <w14:schemeClr w14:val="tx1"/>
            </w14:solidFill>
          </w14:textFill>
        </w:rPr>
        <w:t xml:space="preserve">SS </w:t>
      </w:r>
      <w:r>
        <w:rPr>
          <w:color w:val="000000" w:themeColor="text1"/>
          <w:position w:val="2"/>
          <w:vertAlign w:val="baseline"/>
          <w14:textFill>
            <w14:solidFill>
              <w14:schemeClr w14:val="tx1"/>
            </w14:solidFill>
          </w14:textFill>
        </w:rPr>
        <w:t>等，施</w:t>
      </w:r>
      <w:r>
        <w:rPr>
          <w:color w:val="000000" w:themeColor="text1"/>
          <w:vertAlign w:val="baseline"/>
          <w14:textFill>
            <w14:solidFill>
              <w14:schemeClr w14:val="tx1"/>
            </w14:solidFill>
          </w14:textFill>
        </w:rPr>
        <w:t>工营地租用当地民房，生活污水利用现有设施处理，严禁直接排入自然受纳水体。</w:t>
      </w:r>
    </w:p>
    <w:p>
      <w:pPr>
        <w:pStyle w:val="5"/>
        <w:ind w:left="722"/>
        <w:rPr>
          <w:color w:val="000000" w:themeColor="text1"/>
          <w14:textFill>
            <w14:solidFill>
              <w14:schemeClr w14:val="tx1"/>
            </w14:solidFill>
          </w14:textFill>
        </w:rPr>
      </w:pPr>
      <w:r>
        <w:rPr>
          <w:color w:val="000000" w:themeColor="text1"/>
          <w14:textFill>
            <w14:solidFill>
              <w14:schemeClr w14:val="tx1"/>
            </w14:solidFill>
          </w14:textFill>
        </w:rPr>
        <w:t>②施工废水</w:t>
      </w:r>
    </w:p>
    <w:p>
      <w:pPr>
        <w:pStyle w:val="5"/>
        <w:spacing w:before="160" w:line="364" w:lineRule="auto"/>
        <w:ind w:left="242" w:right="257" w:firstLine="480"/>
        <w:rPr>
          <w:color w:val="000000" w:themeColor="text1"/>
          <w14:textFill>
            <w14:solidFill>
              <w14:schemeClr w14:val="tx1"/>
            </w14:solidFill>
          </w14:textFill>
        </w:rPr>
      </w:pPr>
      <w:r>
        <w:rPr>
          <w:color w:val="000000" w:themeColor="text1"/>
          <w14:textFill>
            <w14:solidFill>
              <w14:schemeClr w14:val="tx1"/>
            </w14:solidFill>
          </w14:textFill>
        </w:rPr>
        <w:t>施工废水主要是设备工具清洗水等，主要含碱性物质、</w:t>
      </w:r>
      <w:r>
        <w:rPr>
          <w:rFonts w:ascii="Times New Roman" w:eastAsia="Times New Roman"/>
          <w:color w:val="000000" w:themeColor="text1"/>
          <w14:textFill>
            <w14:solidFill>
              <w14:schemeClr w14:val="tx1"/>
            </w14:solidFill>
          </w14:textFill>
        </w:rPr>
        <w:t xml:space="preserve">SS </w:t>
      </w:r>
      <w:r>
        <w:rPr>
          <w:color w:val="000000" w:themeColor="text1"/>
          <w14:textFill>
            <w14:solidFill>
              <w14:schemeClr w14:val="tx1"/>
            </w14:solidFill>
          </w14:textFill>
        </w:rPr>
        <w:t>和石油类等，其产生数量较</w:t>
      </w:r>
      <w:r>
        <w:rPr>
          <w:color w:val="000000" w:themeColor="text1"/>
          <w:spacing w:val="-15"/>
          <w14:textFill>
            <w14:solidFill>
              <w14:schemeClr w14:val="tx1"/>
            </w14:solidFill>
          </w14:textFill>
        </w:rPr>
        <w:t xml:space="preserve">小，按 </w:t>
      </w:r>
      <w:r>
        <w:rPr>
          <w:rFonts w:ascii="Times New Roman" w:eastAsia="Times New Roman"/>
          <w:color w:val="000000" w:themeColor="text1"/>
          <w14:textFill>
            <w14:solidFill>
              <w14:schemeClr w14:val="tx1"/>
            </w14:solidFill>
          </w14:textFill>
        </w:rPr>
        <w:t>5m</w:t>
      </w:r>
      <w:r>
        <w:rPr>
          <w:rFonts w:ascii="Times New Roman" w:eastAsia="Times New Roman"/>
          <w:color w:val="000000" w:themeColor="text1"/>
          <w:position w:val="8"/>
          <w:sz w:val="15"/>
          <w14:textFill>
            <w14:solidFill>
              <w14:schemeClr w14:val="tx1"/>
            </w14:solidFill>
          </w14:textFill>
        </w:rPr>
        <w:t>3</w:t>
      </w:r>
      <w:r>
        <w:rPr>
          <w:rFonts w:ascii="Times New Roman" w:eastAsia="Times New Roman"/>
          <w:color w:val="000000" w:themeColor="text1"/>
          <w14:textFill>
            <w14:solidFill>
              <w14:schemeClr w14:val="tx1"/>
            </w14:solidFill>
          </w14:textFill>
        </w:rPr>
        <w:t xml:space="preserve">/d </w:t>
      </w:r>
      <w:r>
        <w:rPr>
          <w:color w:val="000000" w:themeColor="text1"/>
          <w:spacing w:val="-6"/>
          <w14:textFill>
            <w14:solidFill>
              <w14:schemeClr w14:val="tx1"/>
            </w14:solidFill>
          </w14:textFill>
        </w:rPr>
        <w:t xml:space="preserve">计，以水的消耗率为 </w:t>
      </w:r>
      <w:r>
        <w:rPr>
          <w:rFonts w:ascii="Times New Roman" w:eastAsia="Times New Roman"/>
          <w:color w:val="000000" w:themeColor="text1"/>
          <w14:textFill>
            <w14:solidFill>
              <w14:schemeClr w14:val="tx1"/>
            </w14:solidFill>
          </w14:textFill>
        </w:rPr>
        <w:t>10%</w:t>
      </w:r>
      <w:r>
        <w:rPr>
          <w:color w:val="000000" w:themeColor="text1"/>
          <w:spacing w:val="-7"/>
          <w14:textFill>
            <w14:solidFill>
              <w14:schemeClr w14:val="tx1"/>
            </w14:solidFill>
          </w14:textFill>
        </w:rPr>
        <w:t xml:space="preserve">计，则施工废水产生量约 </w:t>
      </w:r>
      <w:r>
        <w:rPr>
          <w:rFonts w:ascii="Times New Roman" w:eastAsia="Times New Roman"/>
          <w:color w:val="000000" w:themeColor="text1"/>
          <w14:textFill>
            <w14:solidFill>
              <w14:schemeClr w14:val="tx1"/>
            </w14:solidFill>
          </w14:textFill>
        </w:rPr>
        <w:t>4.5m</w:t>
      </w:r>
      <w:r>
        <w:rPr>
          <w:rFonts w:ascii="Times New Roman" w:eastAsia="Times New Roman"/>
          <w:color w:val="000000" w:themeColor="text1"/>
          <w:position w:val="8"/>
          <w:sz w:val="15"/>
          <w14:textFill>
            <w14:solidFill>
              <w14:schemeClr w14:val="tx1"/>
            </w14:solidFill>
          </w14:textFill>
        </w:rPr>
        <w:t>3</w:t>
      </w:r>
      <w:r>
        <w:rPr>
          <w:rFonts w:ascii="Times New Roman" w:eastAsia="Times New Roman"/>
          <w:color w:val="000000" w:themeColor="text1"/>
          <w14:textFill>
            <w14:solidFill>
              <w14:schemeClr w14:val="tx1"/>
            </w14:solidFill>
          </w14:textFill>
        </w:rPr>
        <w:t>/d</w:t>
      </w:r>
      <w:r>
        <w:rPr>
          <w:color w:val="000000" w:themeColor="text1"/>
          <w14:textFill>
            <w14:solidFill>
              <w14:schemeClr w14:val="tx1"/>
            </w14:solidFill>
          </w14:textFill>
        </w:rPr>
        <w:t>。该废水悬浮物浓</w:t>
      </w:r>
      <w:r>
        <w:rPr>
          <w:color w:val="000000" w:themeColor="text1"/>
          <w:spacing w:val="-5"/>
          <w14:textFill>
            <w14:solidFill>
              <w14:schemeClr w14:val="tx1"/>
            </w14:solidFill>
          </w14:textFill>
        </w:rPr>
        <w:t>度较高，</w:t>
      </w:r>
      <w:r>
        <w:rPr>
          <w:rFonts w:ascii="Times New Roman" w:eastAsia="Times New Roman"/>
          <w:color w:val="000000" w:themeColor="text1"/>
          <w:spacing w:val="-20"/>
          <w14:textFill>
            <w14:solidFill>
              <w14:schemeClr w14:val="tx1"/>
            </w14:solidFill>
          </w14:textFill>
        </w:rPr>
        <w:t xml:space="preserve">pH </w:t>
      </w:r>
      <w:r>
        <w:rPr>
          <w:color w:val="000000" w:themeColor="text1"/>
          <w:spacing w:val="-16"/>
          <w14:textFill>
            <w14:solidFill>
              <w14:schemeClr w14:val="tx1"/>
            </w14:solidFill>
          </w14:textFill>
        </w:rPr>
        <w:t xml:space="preserve">值呈弱碱性，并带有少量的油污，类比同类工程，其浓度 </w:t>
      </w:r>
      <w:r>
        <w:rPr>
          <w:rFonts w:ascii="Times New Roman" w:eastAsia="Times New Roman"/>
          <w:color w:val="000000" w:themeColor="text1"/>
          <w14:textFill>
            <w14:solidFill>
              <w14:schemeClr w14:val="tx1"/>
            </w14:solidFill>
          </w14:textFill>
        </w:rPr>
        <w:t xml:space="preserve">SS </w:t>
      </w:r>
      <w:r>
        <w:rPr>
          <w:color w:val="000000" w:themeColor="text1"/>
          <w:spacing w:val="-32"/>
          <w14:textFill>
            <w14:solidFill>
              <w14:schemeClr w14:val="tx1"/>
            </w14:solidFill>
          </w14:textFill>
        </w:rPr>
        <w:t xml:space="preserve">约 </w:t>
      </w:r>
      <w:r>
        <w:rPr>
          <w:rFonts w:ascii="Times New Roman" w:eastAsia="Times New Roman"/>
          <w:color w:val="000000" w:themeColor="text1"/>
          <w14:textFill>
            <w14:solidFill>
              <w14:schemeClr w14:val="tx1"/>
            </w14:solidFill>
          </w14:textFill>
        </w:rPr>
        <w:t>2000~4000mg/L</w:t>
      </w:r>
      <w:r>
        <w:rPr>
          <w:color w:val="000000" w:themeColor="text1"/>
          <w14:textFill>
            <w14:solidFill>
              <w14:schemeClr w14:val="tx1"/>
            </w14:solidFill>
          </w14:textFill>
        </w:rPr>
        <w:t>， 石油类</w:t>
      </w:r>
      <w:r>
        <w:rPr>
          <w:rFonts w:ascii="Times New Roman" w:eastAsia="Times New Roman"/>
          <w:color w:val="000000" w:themeColor="text1"/>
          <w14:textFill>
            <w14:solidFill>
              <w14:schemeClr w14:val="tx1"/>
            </w14:solidFill>
          </w14:textFill>
        </w:rPr>
        <w:t>&lt;10mg/L</w:t>
      </w:r>
      <w:r>
        <w:rPr>
          <w:color w:val="000000" w:themeColor="text1"/>
          <w14:textFill>
            <w14:solidFill>
              <w14:schemeClr w14:val="tx1"/>
            </w14:solidFill>
          </w14:textFill>
        </w:rPr>
        <w:t>，该废水经隔油、沉淀后可循环使用。</w:t>
      </w:r>
    </w:p>
    <w:p>
      <w:pPr>
        <w:pStyle w:val="5"/>
        <w:spacing w:before="3"/>
        <w:ind w:left="722"/>
        <w:rPr>
          <w:color w:val="000000" w:themeColor="text1"/>
          <w14:textFill>
            <w14:solidFill>
              <w14:schemeClr w14:val="tx1"/>
            </w14:solidFill>
          </w14:textFill>
        </w:rPr>
      </w:pPr>
      <w:r>
        <w:rPr>
          <w:b/>
          <w:color w:val="000000" w:themeColor="text1"/>
          <w14:textFill>
            <w14:solidFill>
              <w14:schemeClr w14:val="tx1"/>
            </w14:solidFill>
          </w14:textFill>
        </w:rPr>
        <w:t>治理措施：</w:t>
      </w:r>
      <w:r>
        <w:rPr>
          <w:color w:val="000000" w:themeColor="text1"/>
          <w14:textFill>
            <w14:solidFill>
              <w14:schemeClr w14:val="tx1"/>
            </w14:solidFill>
          </w14:textFill>
        </w:rPr>
        <w:t>项目施工作业点较为集中，环评要求在临时作业场修建临时沉淀池、隔油池，</w:t>
      </w:r>
    </w:p>
    <w:p>
      <w:pPr>
        <w:spacing w:after="0"/>
        <w:rPr>
          <w:color w:val="000000" w:themeColor="text1"/>
          <w14:textFill>
            <w14:solidFill>
              <w14:schemeClr w14:val="tx1"/>
            </w14:solidFill>
          </w14:textFill>
        </w:rPr>
        <w:sectPr>
          <w:pgSz w:w="11910" w:h="16840"/>
          <w:pgMar w:top="1080" w:right="820" w:bottom="1180" w:left="960" w:header="891" w:footer="993" w:gutter="0"/>
        </w:sectPr>
      </w:pPr>
    </w:p>
    <w:p>
      <w:pPr>
        <w:pStyle w:val="5"/>
        <w:spacing w:before="10"/>
        <w:rPr>
          <w:color w:val="000000" w:themeColor="text1"/>
          <w:sz w:val="28"/>
          <w14:textFill>
            <w14:solidFill>
              <w14:schemeClr w14:val="tx1"/>
            </w14:solidFill>
          </w14:textFill>
        </w:rPr>
      </w:pPr>
      <w:r>
        <w:rPr>
          <w:color w:val="000000" w:themeColor="text1"/>
          <w14:textFill>
            <w14:solidFill>
              <w14:schemeClr w14:val="tx1"/>
            </w14:solidFill>
          </w14:textFill>
        </w:rPr>
        <w:pict>
          <v:shape id="_x0000_s1071" o:spid="_x0000_s1071" style="position:absolute;left:0pt;margin-left:58.35pt;margin-top:86.7pt;height:683.2pt;width:478.5pt;mso-position-horizontal-relative:page;mso-position-vertical-relative:page;z-index:-260967424;mso-width-relative:page;mso-height-relative:page;" filled="f" stroked="t" coordorigin="1168,1735" coordsize="9570,13664" path="m1168,1447l10737,1447m1168,15103l10737,15103m1175,1440l1175,15096m10730,1440l10730,15096e">
            <v:path arrowok="t"/>
            <v:fill on="f" focussize="0,0"/>
            <v:stroke weight="0.72pt" color="#000000"/>
            <v:imagedata o:title=""/>
            <o:lock v:ext="edit"/>
          </v:shape>
        </w:pict>
      </w:r>
    </w:p>
    <w:p>
      <w:pPr>
        <w:pStyle w:val="5"/>
        <w:spacing w:before="77" w:line="364" w:lineRule="auto"/>
        <w:ind w:left="242" w:right="382"/>
        <w:rPr>
          <w:color w:val="000000" w:themeColor="text1"/>
          <w14:textFill>
            <w14:solidFill>
              <w14:schemeClr w14:val="tx1"/>
            </w14:solidFill>
          </w14:textFill>
        </w:rPr>
      </w:pPr>
      <w:r>
        <w:rPr>
          <w:color w:val="000000" w:themeColor="text1"/>
          <w:spacing w:val="-2"/>
          <w14:textFill>
            <w14:solidFill>
              <w14:schemeClr w14:val="tx1"/>
            </w14:solidFill>
          </w14:textFill>
        </w:rPr>
        <w:t xml:space="preserve">设备冲洗水经隔油后进入临时沉淀池，对施工废水进行隔油、沉淀处理。施工废水经过 </w:t>
      </w:r>
      <w:r>
        <w:rPr>
          <w:rFonts w:ascii="Times New Roman" w:eastAsia="Times New Roman"/>
          <w:color w:val="000000" w:themeColor="text1"/>
          <w14:textFill>
            <w14:solidFill>
              <w14:schemeClr w14:val="tx1"/>
            </w14:solidFill>
          </w14:textFill>
        </w:rPr>
        <w:t xml:space="preserve">12 </w:t>
      </w:r>
      <w:r>
        <w:rPr>
          <w:color w:val="000000" w:themeColor="text1"/>
          <w:spacing w:val="-6"/>
          <w14:textFill>
            <w14:solidFill>
              <w14:schemeClr w14:val="tx1"/>
            </w14:solidFill>
          </w14:textFill>
        </w:rPr>
        <w:t xml:space="preserve">小时以上沉淀处理后，废水中主要污染物 </w:t>
      </w:r>
      <w:r>
        <w:rPr>
          <w:rFonts w:ascii="Times New Roman" w:eastAsia="Times New Roman"/>
          <w:color w:val="000000" w:themeColor="text1"/>
          <w14:textFill>
            <w14:solidFill>
              <w14:schemeClr w14:val="tx1"/>
            </w14:solidFill>
          </w14:textFill>
        </w:rPr>
        <w:t xml:space="preserve">SS </w:t>
      </w:r>
      <w:r>
        <w:rPr>
          <w:color w:val="000000" w:themeColor="text1"/>
          <w:spacing w:val="-15"/>
          <w14:textFill>
            <w14:solidFill>
              <w14:schemeClr w14:val="tx1"/>
            </w14:solidFill>
          </w14:textFill>
        </w:rPr>
        <w:t xml:space="preserve">可降至 </w:t>
      </w:r>
      <w:r>
        <w:rPr>
          <w:rFonts w:ascii="Times New Roman" w:eastAsia="Times New Roman"/>
          <w:color w:val="000000" w:themeColor="text1"/>
          <w14:textFill>
            <w14:solidFill>
              <w14:schemeClr w14:val="tx1"/>
            </w14:solidFill>
          </w14:textFill>
        </w:rPr>
        <w:t xml:space="preserve">200mg/L </w:t>
      </w:r>
      <w:r>
        <w:rPr>
          <w:color w:val="000000" w:themeColor="text1"/>
          <w:spacing w:val="-7"/>
          <w14:textFill>
            <w14:solidFill>
              <w14:schemeClr w14:val="tx1"/>
            </w14:solidFill>
          </w14:textFill>
        </w:rPr>
        <w:t>以下，可循环使用，如用作道</w:t>
      </w:r>
      <w:r>
        <w:rPr>
          <w:color w:val="000000" w:themeColor="text1"/>
          <w14:textFill>
            <w14:solidFill>
              <w14:schemeClr w14:val="tx1"/>
            </w14:solidFill>
          </w14:textFill>
        </w:rPr>
        <w:t>路、设备冲洗、环境绿化、防尘增湿等，严禁施工废水直接排入河流中。</w:t>
      </w:r>
    </w:p>
    <w:p>
      <w:pPr>
        <w:pStyle w:val="5"/>
        <w:spacing w:before="1"/>
        <w:ind w:left="722"/>
        <w:rPr>
          <w:color w:val="000000" w:themeColor="text1"/>
          <w14:textFill>
            <w14:solidFill>
              <w14:schemeClr w14:val="tx1"/>
            </w14:solidFill>
          </w14:textFill>
        </w:rPr>
      </w:pPr>
      <w:r>
        <w:rPr>
          <w:color w:val="000000" w:themeColor="text1"/>
          <w14:textFill>
            <w14:solidFill>
              <w14:schemeClr w14:val="tx1"/>
            </w14:solidFill>
          </w14:textFill>
        </w:rPr>
        <w:t>③油污、散体材料入河</w:t>
      </w:r>
    </w:p>
    <w:p>
      <w:pPr>
        <w:pStyle w:val="5"/>
        <w:spacing w:before="161" w:line="364" w:lineRule="auto"/>
        <w:ind w:left="242" w:right="381" w:firstLine="480"/>
        <w:jc w:val="both"/>
        <w:rPr>
          <w:color w:val="000000" w:themeColor="text1"/>
          <w14:textFill>
            <w14:solidFill>
              <w14:schemeClr w14:val="tx1"/>
            </w14:solidFill>
          </w14:textFill>
        </w:rPr>
      </w:pPr>
      <w:r>
        <w:rPr>
          <w:color w:val="000000" w:themeColor="text1"/>
          <w14:textFill>
            <w14:solidFill>
              <w14:schemeClr w14:val="tx1"/>
            </w14:solidFill>
          </w14:textFill>
        </w:rPr>
        <w:t xml:space="preserve">除了上述施工废水产生的 </w:t>
      </w:r>
      <w:r>
        <w:rPr>
          <w:rFonts w:ascii="Times New Roman" w:eastAsia="Times New Roman"/>
          <w:color w:val="000000" w:themeColor="text1"/>
          <w14:textFill>
            <w14:solidFill>
              <w14:schemeClr w14:val="tx1"/>
            </w14:solidFill>
          </w14:textFill>
        </w:rPr>
        <w:t>CODcr</w:t>
      </w:r>
      <w:r>
        <w:rPr>
          <w:color w:val="000000" w:themeColor="text1"/>
          <w:spacing w:val="-20"/>
          <w14:textFill>
            <w14:solidFill>
              <w14:schemeClr w14:val="tx1"/>
            </w14:solidFill>
          </w14:textFill>
        </w:rPr>
        <w:t>、</w:t>
      </w:r>
      <w:r>
        <w:rPr>
          <w:rFonts w:ascii="Times New Roman" w:eastAsia="Times New Roman"/>
          <w:color w:val="000000" w:themeColor="text1"/>
          <w14:textFill>
            <w14:solidFill>
              <w14:schemeClr w14:val="tx1"/>
            </w14:solidFill>
          </w14:textFill>
        </w:rPr>
        <w:t xml:space="preserve">SS </w:t>
      </w:r>
      <w:r>
        <w:rPr>
          <w:color w:val="000000" w:themeColor="text1"/>
          <w:spacing w:val="-3"/>
          <w14:textFill>
            <w14:solidFill>
              <w14:schemeClr w14:val="tx1"/>
            </w14:solidFill>
          </w14:textFill>
        </w:rPr>
        <w:t>会对沿线的河流水体环境造成影响外，施工过程</w:t>
      </w:r>
      <w:r>
        <w:rPr>
          <w:color w:val="000000" w:themeColor="text1"/>
          <w:spacing w:val="-9"/>
          <w14:textFill>
            <w14:solidFill>
              <w14:schemeClr w14:val="tx1"/>
            </w14:solidFill>
          </w14:textFill>
        </w:rPr>
        <w:t>中油料的泄漏，施工材料如石灰、油料、化学品堆放于沿线的河流水体附近，也会造成水体</w:t>
      </w:r>
      <w:r>
        <w:rPr>
          <w:color w:val="000000" w:themeColor="text1"/>
          <w:spacing w:val="-10"/>
          <w14:textFill>
            <w14:solidFill>
              <w14:schemeClr w14:val="tx1"/>
            </w14:solidFill>
          </w14:textFill>
        </w:rPr>
        <w:t>污染，故环评要求施工单位加强环境管理，施工材料堆放在远离水体的地方，并做好围挡措</w:t>
      </w:r>
      <w:r>
        <w:rPr>
          <w:color w:val="000000" w:themeColor="text1"/>
          <w14:textFill>
            <w14:solidFill>
              <w14:schemeClr w14:val="tx1"/>
            </w14:solidFill>
          </w14:textFill>
        </w:rPr>
        <w:t>施等，减少施工阶段对水体造成污染。</w:t>
      </w:r>
    </w:p>
    <w:p>
      <w:pPr>
        <w:pStyle w:val="5"/>
        <w:spacing w:before="2"/>
        <w:ind w:left="722"/>
        <w:rPr>
          <w:color w:val="000000" w:themeColor="text1"/>
          <w14:textFill>
            <w14:solidFill>
              <w14:schemeClr w14:val="tx1"/>
            </w14:solidFill>
          </w14:textFill>
        </w:rPr>
      </w:pPr>
      <w:r>
        <w:rPr>
          <w:color w:val="000000" w:themeColor="text1"/>
          <w14:textFill>
            <w14:solidFill>
              <w14:schemeClr w14:val="tx1"/>
            </w14:solidFill>
          </w14:textFill>
        </w:rPr>
        <w:t>④地下渗水</w:t>
      </w:r>
    </w:p>
    <w:p>
      <w:pPr>
        <w:pStyle w:val="5"/>
        <w:spacing w:before="161" w:line="364" w:lineRule="auto"/>
        <w:ind w:left="242" w:right="382" w:firstLine="480"/>
        <w:rPr>
          <w:color w:val="000000" w:themeColor="text1"/>
          <w14:textFill>
            <w14:solidFill>
              <w14:schemeClr w14:val="tx1"/>
            </w14:solidFill>
          </w14:textFill>
        </w:rPr>
      </w:pPr>
      <w:r>
        <w:rPr>
          <w:color w:val="000000" w:themeColor="text1"/>
          <w:spacing w:val="-6"/>
          <w14:textFill>
            <w14:solidFill>
              <w14:schemeClr w14:val="tx1"/>
            </w14:solidFill>
          </w14:textFill>
        </w:rPr>
        <w:t>管沟沟槽开挖可能产生部分地下渗水，应设导排设施将水排入临时简易沉淀池，经沉淀</w:t>
      </w:r>
      <w:r>
        <w:rPr>
          <w:color w:val="000000" w:themeColor="text1"/>
          <w14:textFill>
            <w14:solidFill>
              <w14:schemeClr w14:val="tx1"/>
            </w14:solidFill>
          </w14:textFill>
        </w:rPr>
        <w:t>后回用于施工场地。</w:t>
      </w:r>
    </w:p>
    <w:p>
      <w:pPr>
        <w:pStyle w:val="5"/>
        <w:spacing w:before="1" w:line="364" w:lineRule="auto"/>
        <w:ind w:left="242" w:right="382" w:firstLine="480"/>
        <w:jc w:val="both"/>
        <w:rPr>
          <w:color w:val="000000" w:themeColor="text1"/>
          <w14:textFill>
            <w14:solidFill>
              <w14:schemeClr w14:val="tx1"/>
            </w14:solidFill>
          </w14:textFill>
        </w:rPr>
      </w:pPr>
      <w:r>
        <w:rPr>
          <w:color w:val="000000" w:themeColor="text1"/>
          <w:spacing w:val="-8"/>
          <w14:textFill>
            <w14:solidFill>
              <w14:schemeClr w14:val="tx1"/>
            </w14:solidFill>
          </w14:textFill>
        </w:rPr>
        <w:t>项目在施工过程中，应加强施工废水管理，严禁将废水直接排入地表水。在采取相应的</w:t>
      </w:r>
      <w:r>
        <w:rPr>
          <w:color w:val="000000" w:themeColor="text1"/>
          <w:spacing w:val="-11"/>
          <w14:textFill>
            <w14:solidFill>
              <w14:schemeClr w14:val="tx1"/>
            </w14:solidFill>
          </w14:textFill>
        </w:rPr>
        <w:t>环保措施后，施工期生产、生活废水不会对水环境产生明显影响。本项目所在地涉及河流下</w:t>
      </w:r>
      <w:r>
        <w:rPr>
          <w:color w:val="000000" w:themeColor="text1"/>
          <w:spacing w:val="-30"/>
          <w14:textFill>
            <w14:solidFill>
              <w14:schemeClr w14:val="tx1"/>
            </w14:solidFill>
          </w14:textFill>
        </w:rPr>
        <w:t xml:space="preserve">游 </w:t>
      </w:r>
      <w:r>
        <w:rPr>
          <w:rFonts w:ascii="Times New Roman" w:eastAsia="Times New Roman"/>
          <w:color w:val="000000" w:themeColor="text1"/>
          <w14:textFill>
            <w14:solidFill>
              <w14:schemeClr w14:val="tx1"/>
            </w14:solidFill>
          </w14:textFill>
        </w:rPr>
        <w:t xml:space="preserve">10km </w:t>
      </w:r>
      <w:r>
        <w:rPr>
          <w:color w:val="000000" w:themeColor="text1"/>
          <w:spacing w:val="-3"/>
          <w14:textFill>
            <w14:solidFill>
              <w14:schemeClr w14:val="tx1"/>
            </w14:solidFill>
          </w14:textFill>
        </w:rPr>
        <w:t>范围内无饮用水源保护区和集中式饮用水源取水口存在，因此项目施工不会对水环</w:t>
      </w:r>
      <w:r>
        <w:rPr>
          <w:color w:val="000000" w:themeColor="text1"/>
          <w:spacing w:val="-10"/>
          <w14:textFill>
            <w14:solidFill>
              <w14:schemeClr w14:val="tx1"/>
            </w14:solidFill>
          </w14:textFill>
        </w:rPr>
        <w:t>境产生影响。在采取相应的环保措施后，施工期废水不会对水环境产生污染影响。施工期的</w:t>
      </w:r>
      <w:r>
        <w:rPr>
          <w:color w:val="000000" w:themeColor="text1"/>
          <w14:textFill>
            <w14:solidFill>
              <w14:schemeClr w14:val="tx1"/>
            </w14:solidFill>
          </w14:textFill>
        </w:rPr>
        <w:t>环境影响是暂时的，随着基础施工的结束，这种影响将逐渐消失。</w:t>
      </w:r>
    </w:p>
    <w:p>
      <w:pPr>
        <w:pStyle w:val="5"/>
        <w:spacing w:before="3"/>
        <w:ind w:left="722"/>
        <w:rPr>
          <w:color w:val="000000" w:themeColor="text1"/>
          <w14:textFill>
            <w14:solidFill>
              <w14:schemeClr w14:val="tx1"/>
            </w14:solidFill>
          </w14:textFill>
        </w:rPr>
      </w:pPr>
      <w:r>
        <w:rPr>
          <w:color w:val="000000" w:themeColor="text1"/>
          <w14:textFill>
            <w14:solidFill>
              <w14:schemeClr w14:val="tx1"/>
            </w14:solidFill>
          </w14:textFill>
        </w:rPr>
        <w:t>⑤试压废水</w:t>
      </w:r>
    </w:p>
    <w:p>
      <w:pPr>
        <w:pStyle w:val="5"/>
        <w:spacing w:before="160" w:line="364" w:lineRule="auto"/>
        <w:ind w:left="242" w:right="381" w:firstLine="480"/>
        <w:jc w:val="both"/>
        <w:rPr>
          <w:color w:val="000000" w:themeColor="text1"/>
          <w14:textFill>
            <w14:solidFill>
              <w14:schemeClr w14:val="tx1"/>
            </w14:solidFill>
          </w14:textFill>
        </w:rPr>
      </w:pPr>
      <w:r>
        <w:rPr>
          <w:color w:val="000000" w:themeColor="text1"/>
          <w:spacing w:val="-10"/>
          <w14:textFill>
            <w14:solidFill>
              <w14:schemeClr w14:val="tx1"/>
            </w14:solidFill>
          </w14:textFill>
        </w:rPr>
        <w:t>施工完后，需对管道进行试压，试压介质为清洁水，因此会产生少量的试压废水。由于</w:t>
      </w:r>
      <w:r>
        <w:rPr>
          <w:color w:val="000000" w:themeColor="text1"/>
          <w:spacing w:val="-9"/>
          <w14:textFill>
            <w14:solidFill>
              <w14:schemeClr w14:val="tx1"/>
            </w14:solidFill>
          </w14:textFill>
        </w:rPr>
        <w:t>该管道试压废水无毒无害，含少量悬浮物和泥沙，可以通过本项目管道直接排入施工营地沉</w:t>
      </w:r>
      <w:r>
        <w:rPr>
          <w:color w:val="000000" w:themeColor="text1"/>
          <w14:textFill>
            <w14:solidFill>
              <w14:schemeClr w14:val="tx1"/>
            </w14:solidFill>
          </w14:textFill>
        </w:rPr>
        <w:t>淀池处理后排放。</w:t>
      </w:r>
    </w:p>
    <w:p>
      <w:pPr>
        <w:pStyle w:val="5"/>
        <w:spacing w:before="2"/>
        <w:ind w:left="722"/>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rFonts w:hint="eastAsia" w:ascii="黑体" w:eastAsia="黑体"/>
          <w:color w:val="000000" w:themeColor="text1"/>
          <w14:textFill>
            <w14:solidFill>
              <w14:schemeClr w14:val="tx1"/>
            </w14:solidFill>
          </w14:textFill>
        </w:rPr>
        <w:t>、施工期废气</w:t>
      </w:r>
    </w:p>
    <w:p>
      <w:pPr>
        <w:pStyle w:val="5"/>
        <w:spacing w:before="209" w:line="357" w:lineRule="auto"/>
        <w:ind w:left="242" w:right="382" w:firstLine="480"/>
        <w:rPr>
          <w:color w:val="000000" w:themeColor="text1"/>
          <w14:textFill>
            <w14:solidFill>
              <w14:schemeClr w14:val="tx1"/>
            </w14:solidFill>
          </w14:textFill>
        </w:rPr>
      </w:pPr>
      <w:r>
        <w:rPr>
          <w:color w:val="000000" w:themeColor="text1"/>
          <w14:textFill>
            <w14:solidFill>
              <w14:schemeClr w14:val="tx1"/>
            </w14:solidFill>
          </w14:textFill>
        </w:rPr>
        <w:t>施工大气污染源包括土石方开挖和回填产生的扬尘、裸露地面及堆场扬尘、 施工运输车辆扬尘、施工机械及运输车辆燃油废气及沥青混凝土摊铺过程中产生的沥青烟。</w:t>
      </w:r>
    </w:p>
    <w:p>
      <w:pPr>
        <w:pStyle w:val="9"/>
        <w:numPr>
          <w:ilvl w:val="1"/>
          <w:numId w:val="21"/>
        </w:numPr>
        <w:tabs>
          <w:tab w:val="left" w:pos="1083"/>
        </w:tabs>
        <w:spacing w:before="3" w:after="0" w:line="240" w:lineRule="auto"/>
        <w:ind w:left="1082" w:right="0" w:hanging="361"/>
        <w:jc w:val="left"/>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施工扬尘</w:t>
      </w:r>
    </w:p>
    <w:p>
      <w:pPr>
        <w:pStyle w:val="5"/>
        <w:spacing w:before="153"/>
        <w:ind w:left="722"/>
        <w:rPr>
          <w:color w:val="000000" w:themeColor="text1"/>
          <w14:textFill>
            <w14:solidFill>
              <w14:schemeClr w14:val="tx1"/>
            </w14:solidFill>
          </w14:textFill>
        </w:rPr>
      </w:pPr>
      <w:r>
        <w:rPr>
          <w:color w:val="000000" w:themeColor="text1"/>
          <w14:textFill>
            <w14:solidFill>
              <w14:schemeClr w14:val="tx1"/>
            </w14:solidFill>
          </w14:textFill>
        </w:rPr>
        <w:t>施工扬尘主要为以下几个方面：</w:t>
      </w:r>
    </w:p>
    <w:p>
      <w:pPr>
        <w:pStyle w:val="5"/>
        <w:spacing w:before="151"/>
        <w:ind w:left="662"/>
        <w:rPr>
          <w:color w:val="000000" w:themeColor="text1"/>
          <w14:textFill>
            <w14:solidFill>
              <w14:schemeClr w14:val="tx1"/>
            </w14:solidFill>
          </w14:textFill>
        </w:rPr>
      </w:pPr>
      <w:r>
        <w:rPr>
          <w:color w:val="000000" w:themeColor="text1"/>
          <w14:textFill>
            <w14:solidFill>
              <w14:schemeClr w14:val="tx1"/>
            </w14:solidFill>
          </w14:textFill>
        </w:rPr>
        <w:t>①路面开挖、基础开挖粉尘</w:t>
      </w:r>
    </w:p>
    <w:p>
      <w:pPr>
        <w:pStyle w:val="5"/>
        <w:spacing w:before="4"/>
        <w:rPr>
          <w:color w:val="000000" w:themeColor="text1"/>
          <w:sz w:val="21"/>
          <w14:textFill>
            <w14:solidFill>
              <w14:schemeClr w14:val="tx1"/>
            </w14:solidFill>
          </w14:textFill>
        </w:rPr>
      </w:pPr>
    </w:p>
    <w:p>
      <w:pPr>
        <w:pStyle w:val="5"/>
        <w:ind w:left="722"/>
        <w:rPr>
          <w:rFonts w:ascii="Times New Roman" w:eastAsia="Times New Roman"/>
          <w:color w:val="000000" w:themeColor="text1"/>
          <w14:textFill>
            <w14:solidFill>
              <w14:schemeClr w14:val="tx1"/>
            </w14:solidFill>
          </w14:textFill>
        </w:rPr>
      </w:pPr>
      <w:r>
        <w:rPr>
          <w:color w:val="000000" w:themeColor="text1"/>
          <w14:textFill>
            <w14:solidFill>
              <w14:schemeClr w14:val="tx1"/>
            </w14:solidFill>
          </w14:textFill>
        </w:rPr>
        <w:t xml:space="preserve">根据类比资料，工程在进行基础开挖时下风向 </w:t>
      </w:r>
      <w:r>
        <w:rPr>
          <w:rFonts w:ascii="Times New Roman" w:eastAsia="Times New Roman"/>
          <w:color w:val="000000" w:themeColor="text1"/>
          <w14:textFill>
            <w14:solidFill>
              <w14:schemeClr w14:val="tx1"/>
            </w14:solidFill>
          </w14:textFill>
        </w:rPr>
        <w:t xml:space="preserve">50m </w:t>
      </w:r>
      <w:r>
        <w:rPr>
          <w:color w:val="000000" w:themeColor="text1"/>
          <w14:textFill>
            <w14:solidFill>
              <w14:schemeClr w14:val="tx1"/>
            </w14:solidFill>
          </w14:textFill>
        </w:rPr>
        <w:t xml:space="preserve">处浓度为 </w:t>
      </w:r>
      <w:r>
        <w:rPr>
          <w:rFonts w:ascii="Times New Roman" w:eastAsia="Times New Roman"/>
          <w:color w:val="000000" w:themeColor="text1"/>
          <w14:textFill>
            <w14:solidFill>
              <w14:schemeClr w14:val="tx1"/>
            </w14:solidFill>
          </w14:textFill>
        </w:rPr>
        <w:t>8.90mg/m</w:t>
      </w:r>
      <w:r>
        <w:rPr>
          <w:rFonts w:ascii="Times New Roman" w:eastAsia="Times New Roman"/>
          <w:color w:val="000000" w:themeColor="text1"/>
          <w:position w:val="8"/>
          <w:sz w:val="15"/>
          <w14:textFill>
            <w14:solidFill>
              <w14:schemeClr w14:val="tx1"/>
            </w14:solidFill>
          </w14:textFill>
        </w:rPr>
        <w:t>3</w:t>
      </w:r>
      <w:r>
        <w:rPr>
          <w:color w:val="000000" w:themeColor="text1"/>
          <w14:textFill>
            <w14:solidFill>
              <w14:schemeClr w14:val="tx1"/>
            </w14:solidFill>
          </w14:textFill>
        </w:rPr>
        <w:t xml:space="preserve">；下风向 </w:t>
      </w:r>
      <w:r>
        <w:rPr>
          <w:rFonts w:ascii="Times New Roman" w:eastAsia="Times New Roman"/>
          <w:color w:val="000000" w:themeColor="text1"/>
          <w14:textFill>
            <w14:solidFill>
              <w14:schemeClr w14:val="tx1"/>
            </w14:solidFill>
          </w14:textFill>
        </w:rPr>
        <w:t>100m</w:t>
      </w:r>
    </w:p>
    <w:p>
      <w:pPr>
        <w:pStyle w:val="5"/>
        <w:spacing w:before="153"/>
        <w:ind w:left="242"/>
        <w:rPr>
          <w:color w:val="000000" w:themeColor="text1"/>
          <w14:textFill>
            <w14:solidFill>
              <w14:schemeClr w14:val="tx1"/>
            </w14:solidFill>
          </w14:textFill>
        </w:rPr>
      </w:pPr>
      <w:r>
        <w:rPr>
          <w:color w:val="000000" w:themeColor="text1"/>
          <w14:textFill>
            <w14:solidFill>
              <w14:schemeClr w14:val="tx1"/>
            </w14:solidFill>
          </w14:textFill>
        </w:rPr>
        <w:t xml:space="preserve">处浓度为 </w:t>
      </w:r>
      <w:r>
        <w:rPr>
          <w:rFonts w:ascii="Times New Roman" w:eastAsia="Times New Roman"/>
          <w:color w:val="000000" w:themeColor="text1"/>
          <w14:textFill>
            <w14:solidFill>
              <w14:schemeClr w14:val="tx1"/>
            </w14:solidFill>
          </w14:textFill>
        </w:rPr>
        <w:t>1.65 mg/m</w:t>
      </w:r>
      <w:r>
        <w:rPr>
          <w:rFonts w:ascii="Times New Roman" w:eastAsia="Times New Roman"/>
          <w:color w:val="000000" w:themeColor="text1"/>
          <w:position w:val="8"/>
          <w:sz w:val="15"/>
          <w14:textFill>
            <w14:solidFill>
              <w14:schemeClr w14:val="tx1"/>
            </w14:solidFill>
          </w14:textFill>
        </w:rPr>
        <w:t>3</w:t>
      </w:r>
      <w:r>
        <w:rPr>
          <w:color w:val="000000" w:themeColor="text1"/>
          <w14:textFill>
            <w14:solidFill>
              <w14:schemeClr w14:val="tx1"/>
            </w14:solidFill>
          </w14:textFill>
        </w:rPr>
        <w:t xml:space="preserve">；下风向 </w:t>
      </w:r>
      <w:r>
        <w:rPr>
          <w:rFonts w:ascii="Times New Roman" w:eastAsia="Times New Roman"/>
          <w:color w:val="000000" w:themeColor="text1"/>
          <w14:textFill>
            <w14:solidFill>
              <w14:schemeClr w14:val="tx1"/>
            </w14:solidFill>
          </w14:textFill>
        </w:rPr>
        <w:t xml:space="preserve">150m </w:t>
      </w:r>
      <w:r>
        <w:rPr>
          <w:color w:val="000000" w:themeColor="text1"/>
          <w14:textFill>
            <w14:solidFill>
              <w14:schemeClr w14:val="tx1"/>
            </w14:solidFill>
          </w14:textFill>
        </w:rPr>
        <w:t xml:space="preserve">处符合环境空气质量二级标准日均值 </w:t>
      </w:r>
      <w:r>
        <w:rPr>
          <w:rFonts w:ascii="Times New Roman" w:eastAsia="Times New Roman"/>
          <w:color w:val="000000" w:themeColor="text1"/>
          <w14:textFill>
            <w14:solidFill>
              <w14:schemeClr w14:val="tx1"/>
            </w14:solidFill>
          </w14:textFill>
        </w:rPr>
        <w:t>0.3mg/m</w:t>
      </w:r>
      <w:r>
        <w:rPr>
          <w:rFonts w:ascii="Times New Roman" w:eastAsia="Times New Roman"/>
          <w:color w:val="000000" w:themeColor="text1"/>
          <w:position w:val="8"/>
          <w:sz w:val="15"/>
          <w14:textFill>
            <w14:solidFill>
              <w14:schemeClr w14:val="tx1"/>
            </w14:solidFill>
          </w14:textFill>
        </w:rPr>
        <w:t>3</w:t>
      </w:r>
      <w:r>
        <w:rPr>
          <w:color w:val="000000" w:themeColor="text1"/>
          <w14:textFill>
            <w14:solidFill>
              <w14:schemeClr w14:val="tx1"/>
            </w14:solidFill>
          </w14:textFill>
        </w:rPr>
        <w:t>。</w:t>
      </w:r>
    </w:p>
    <w:p>
      <w:pPr>
        <w:pStyle w:val="5"/>
        <w:spacing w:before="151"/>
        <w:ind w:left="722"/>
        <w:rPr>
          <w:color w:val="000000" w:themeColor="text1"/>
          <w14:textFill>
            <w14:solidFill>
              <w14:schemeClr w14:val="tx1"/>
            </w14:solidFill>
          </w14:textFill>
        </w:rPr>
      </w:pPr>
      <w:r>
        <w:rPr>
          <w:color w:val="000000" w:themeColor="text1"/>
          <w14:textFill>
            <w14:solidFill>
              <w14:schemeClr w14:val="tx1"/>
            </w14:solidFill>
          </w14:textFill>
        </w:rPr>
        <w:t>②施工场地裸露地面及堆场扬尘</w:t>
      </w:r>
    </w:p>
    <w:p>
      <w:pPr>
        <w:spacing w:after="0"/>
        <w:rPr>
          <w:color w:val="000000" w:themeColor="text1"/>
          <w14:textFill>
            <w14:solidFill>
              <w14:schemeClr w14:val="tx1"/>
            </w14:solidFill>
          </w14:textFill>
        </w:rPr>
        <w:sectPr>
          <w:pgSz w:w="11910" w:h="16840"/>
          <w:pgMar w:top="1080" w:right="820" w:bottom="1180" w:left="960" w:header="891" w:footer="993" w:gutter="0"/>
        </w:sectPr>
      </w:pPr>
    </w:p>
    <w:p>
      <w:pPr>
        <w:pStyle w:val="5"/>
        <w:rPr>
          <w:color w:val="000000" w:themeColor="text1"/>
          <w:sz w:val="20"/>
          <w14:textFill>
            <w14:solidFill>
              <w14:schemeClr w14:val="tx1"/>
            </w14:solidFill>
          </w14:textFill>
        </w:rPr>
      </w:pPr>
    </w:p>
    <w:p>
      <w:pPr>
        <w:pStyle w:val="5"/>
        <w:spacing w:before="6"/>
        <w:rPr>
          <w:color w:val="000000" w:themeColor="text1"/>
          <w:sz w:val="18"/>
          <w14:textFill>
            <w14:solidFill>
              <w14:schemeClr w14:val="tx1"/>
            </w14:solidFill>
          </w14:textFill>
        </w:rPr>
      </w:pPr>
    </w:p>
    <w:p>
      <w:pPr>
        <w:pStyle w:val="5"/>
        <w:spacing w:line="360" w:lineRule="auto"/>
        <w:ind w:left="242" w:right="281" w:firstLine="480"/>
        <w:rPr>
          <w:color w:val="000000" w:themeColor="text1"/>
          <w14:textFill>
            <w14:solidFill>
              <w14:schemeClr w14:val="tx1"/>
            </w14:solidFill>
          </w14:textFill>
        </w:rPr>
      </w:pPr>
      <w:r>
        <w:rPr>
          <w:color w:val="000000" w:themeColor="text1"/>
          <w:spacing w:val="-6"/>
          <w14:textFill>
            <w14:solidFill>
              <w14:schemeClr w14:val="tx1"/>
            </w14:solidFill>
          </w14:textFill>
        </w:rPr>
        <w:t>施工工地的地面粉尘，在环境风速足够大时</w:t>
      </w:r>
      <w:r>
        <w:rPr>
          <w:color w:val="000000" w:themeColor="text1"/>
          <w14:textFill>
            <w14:solidFill>
              <w14:schemeClr w14:val="tx1"/>
            </w14:solidFill>
          </w14:textFill>
        </w:rPr>
        <w:t>（大于颗粒土沙的起动速度时</w:t>
      </w:r>
      <w:r>
        <w:rPr>
          <w:color w:val="000000" w:themeColor="text1"/>
          <w:spacing w:val="-34"/>
          <w14:textFill>
            <w14:solidFill>
              <w14:schemeClr w14:val="tx1"/>
            </w14:solidFill>
          </w14:textFill>
        </w:rPr>
        <w:t>）</w:t>
      </w:r>
      <w:r>
        <w:rPr>
          <w:color w:val="000000" w:themeColor="text1"/>
          <w14:textFill>
            <w14:solidFill>
              <w14:schemeClr w14:val="tx1"/>
            </w14:solidFill>
          </w14:textFill>
        </w:rPr>
        <w:t>就产生了扬</w:t>
      </w:r>
      <w:r>
        <w:rPr>
          <w:color w:val="000000" w:themeColor="text1"/>
          <w:spacing w:val="-1"/>
          <w14:textFill>
            <w14:solidFill>
              <w14:schemeClr w14:val="tx1"/>
            </w14:solidFill>
          </w14:textFill>
        </w:rPr>
        <w:t xml:space="preserve">尘，其源强大小与颗粒物的粒径大小、比重以及环境的风速、湿度等因素有关，风速越大， </w:t>
      </w:r>
      <w:r>
        <w:rPr>
          <w:color w:val="000000" w:themeColor="text1"/>
          <w:spacing w:val="-22"/>
          <w14:textFill>
            <w14:solidFill>
              <w14:schemeClr w14:val="tx1"/>
            </w14:solidFill>
          </w14:textFill>
        </w:rPr>
        <w:t>颗粒越小，土沙的含水率越小，扬尘的产生量就越大。扬尘属于面源，排放高度低</w:t>
      </w:r>
      <w:r>
        <w:rPr>
          <w:color w:val="000000" w:themeColor="text1"/>
          <w14:textFill>
            <w14:solidFill>
              <w14:schemeClr w14:val="tx1"/>
            </w14:solidFill>
          </w14:textFill>
        </w:rPr>
        <w:t>（</w:t>
      </w:r>
      <w:r>
        <w:rPr>
          <w:color w:val="000000" w:themeColor="text1"/>
          <w:spacing w:val="-30"/>
          <w14:textFill>
            <w14:solidFill>
              <w14:schemeClr w14:val="tx1"/>
            </w14:solidFill>
          </w14:textFill>
        </w:rPr>
        <w:t xml:space="preserve">约 </w:t>
      </w:r>
      <w:r>
        <w:rPr>
          <w:rFonts w:ascii="Times New Roman" w:eastAsia="Times New Roman"/>
          <w:color w:val="000000" w:themeColor="text1"/>
          <w14:textFill>
            <w14:solidFill>
              <w14:schemeClr w14:val="tx1"/>
            </w14:solidFill>
          </w14:textFill>
        </w:rPr>
        <w:t>1.5m</w:t>
      </w:r>
      <w:r>
        <w:rPr>
          <w:color w:val="000000" w:themeColor="text1"/>
          <w14:textFill>
            <w14:solidFill>
              <w14:schemeClr w14:val="tx1"/>
            </w14:solidFill>
          </w14:textFill>
        </w:rPr>
        <w:t xml:space="preserve">～ </w:t>
      </w:r>
      <w:r>
        <w:rPr>
          <w:rFonts w:ascii="Times New Roman" w:eastAsia="Times New Roman"/>
          <w:color w:val="000000" w:themeColor="text1"/>
          <w14:textFill>
            <w14:solidFill>
              <w14:schemeClr w14:val="tx1"/>
            </w14:solidFill>
          </w14:textFill>
        </w:rPr>
        <w:t>2.5m</w:t>
      </w:r>
      <w:r>
        <w:rPr>
          <w:color w:val="000000" w:themeColor="text1"/>
          <w14:textFill>
            <w14:solidFill>
              <w14:schemeClr w14:val="tx1"/>
            </w14:solidFill>
          </w14:textFill>
        </w:rPr>
        <w:t>）。</w:t>
      </w:r>
    </w:p>
    <w:p>
      <w:pPr>
        <w:pStyle w:val="5"/>
        <w:spacing w:line="301" w:lineRule="exact"/>
        <w:ind w:left="722"/>
        <w:rPr>
          <w:color w:val="000000" w:themeColor="text1"/>
          <w14:textFill>
            <w14:solidFill>
              <w14:schemeClr w14:val="tx1"/>
            </w14:solidFill>
          </w14:textFill>
        </w:rPr>
      </w:pPr>
      <w:r>
        <w:rPr>
          <w:color w:val="000000" w:themeColor="text1"/>
          <w14:textFill>
            <w14:solidFill>
              <w14:schemeClr w14:val="tx1"/>
            </w14:solidFill>
          </w14:textFill>
        </w:rPr>
        <w:t>按照西安冶金建筑学院的起尘量推荐公式（适用于干灰场尘、不碾压）：</w:t>
      </w:r>
    </w:p>
    <w:p>
      <w:pPr>
        <w:pStyle w:val="5"/>
        <w:spacing w:before="7"/>
        <w:rPr>
          <w:color w:val="000000" w:themeColor="text1"/>
          <w:sz w:val="13"/>
          <w14:textFill>
            <w14:solidFill>
              <w14:schemeClr w14:val="tx1"/>
            </w14:solidFill>
          </w14:textFill>
        </w:rPr>
      </w:pPr>
    </w:p>
    <w:p>
      <w:pPr>
        <w:pStyle w:val="5"/>
        <w:spacing w:before="78"/>
        <w:ind w:right="131"/>
        <w:jc w:val="center"/>
        <w:rPr>
          <w:rFonts w:ascii="Times New Roman" w:hAnsi="Times New Roman" w:eastAsia="Times New Roman"/>
          <w:color w:val="000000" w:themeColor="text1"/>
          <w14:textFill>
            <w14:solidFill>
              <w14:schemeClr w14:val="tx1"/>
            </w14:solidFill>
          </w14:textFill>
        </w:rPr>
      </w:pPr>
      <w:bookmarkStart w:id="13" w:name="Qp＝4.23×10-4·U4.9·Ap"/>
      <w:bookmarkEnd w:id="13"/>
      <w:r>
        <w:rPr>
          <w:rFonts w:ascii="Times New Roman" w:hAnsi="Times New Roman" w:eastAsia="Times New Roman"/>
          <w:color w:val="000000" w:themeColor="text1"/>
          <w:position w:val="2"/>
          <w14:textFill>
            <w14:solidFill>
              <w14:schemeClr w14:val="tx1"/>
            </w14:solidFill>
          </w14:textFill>
        </w:rPr>
        <w:t>Q</w:t>
      </w:r>
      <w:r>
        <w:rPr>
          <w:rFonts w:ascii="Times New Roman" w:hAnsi="Times New Roman" w:eastAsia="Times New Roman"/>
          <w:color w:val="000000" w:themeColor="text1"/>
          <w:position w:val="2"/>
          <w:vertAlign w:val="subscript"/>
          <w14:textFill>
            <w14:solidFill>
              <w14:schemeClr w14:val="tx1"/>
            </w14:solidFill>
          </w14:textFill>
        </w:rPr>
        <w:t>p</w:t>
      </w:r>
      <w:r>
        <w:rPr>
          <w:color w:val="000000" w:themeColor="text1"/>
          <w:position w:val="2"/>
          <w:vertAlign w:val="baseline"/>
          <w14:textFill>
            <w14:solidFill>
              <w14:schemeClr w14:val="tx1"/>
            </w14:solidFill>
          </w14:textFill>
        </w:rPr>
        <w:t>＝</w:t>
      </w:r>
      <w:r>
        <w:rPr>
          <w:rFonts w:ascii="Times New Roman" w:hAnsi="Times New Roman" w:eastAsia="Times New Roman"/>
          <w:color w:val="000000" w:themeColor="text1"/>
          <w:position w:val="2"/>
          <w:vertAlign w:val="baseline"/>
          <w14:textFill>
            <w14:solidFill>
              <w14:schemeClr w14:val="tx1"/>
            </w14:solidFill>
          </w14:textFill>
        </w:rPr>
        <w:t>4.23×10</w:t>
      </w:r>
      <w:r>
        <w:rPr>
          <w:rFonts w:ascii="Times New Roman" w:hAnsi="Times New Roman" w:eastAsia="Times New Roman"/>
          <w:color w:val="000000" w:themeColor="text1"/>
          <w:position w:val="2"/>
          <w:vertAlign w:val="superscript"/>
          <w14:textFill>
            <w14:solidFill>
              <w14:schemeClr w14:val="tx1"/>
            </w14:solidFill>
          </w14:textFill>
        </w:rPr>
        <w:t>-4</w:t>
      </w:r>
      <w:r>
        <w:rPr>
          <w:rFonts w:ascii="Times New Roman" w:hAnsi="Times New Roman" w:eastAsia="Times New Roman"/>
          <w:color w:val="000000" w:themeColor="text1"/>
          <w:position w:val="2"/>
          <w:vertAlign w:val="baseline"/>
          <w14:textFill>
            <w14:solidFill>
              <w14:schemeClr w14:val="tx1"/>
            </w14:solidFill>
          </w14:textFill>
        </w:rPr>
        <w:t>·U</w:t>
      </w:r>
      <w:r>
        <w:rPr>
          <w:rFonts w:ascii="Times New Roman" w:hAnsi="Times New Roman" w:eastAsia="Times New Roman"/>
          <w:color w:val="000000" w:themeColor="text1"/>
          <w:position w:val="2"/>
          <w:vertAlign w:val="superscript"/>
          <w14:textFill>
            <w14:solidFill>
              <w14:schemeClr w14:val="tx1"/>
            </w14:solidFill>
          </w14:textFill>
        </w:rPr>
        <w:t>4.9</w:t>
      </w:r>
      <w:r>
        <w:rPr>
          <w:rFonts w:ascii="Times New Roman" w:hAnsi="Times New Roman" w:eastAsia="Times New Roman"/>
          <w:color w:val="000000" w:themeColor="text1"/>
          <w:position w:val="2"/>
          <w:vertAlign w:val="baseline"/>
          <w14:textFill>
            <w14:solidFill>
              <w14:schemeClr w14:val="tx1"/>
            </w14:solidFill>
          </w14:textFill>
        </w:rPr>
        <w:t>·A</w:t>
      </w:r>
      <w:r>
        <w:rPr>
          <w:rFonts w:ascii="Times New Roman" w:hAnsi="Times New Roman" w:eastAsia="Times New Roman"/>
          <w:color w:val="000000" w:themeColor="text1"/>
          <w:position w:val="2"/>
          <w:vertAlign w:val="subscript"/>
          <w14:textFill>
            <w14:solidFill>
              <w14:schemeClr w14:val="tx1"/>
            </w14:solidFill>
          </w14:textFill>
        </w:rPr>
        <w:t>p</w:t>
      </w:r>
    </w:p>
    <w:p>
      <w:pPr>
        <w:pStyle w:val="5"/>
        <w:spacing w:before="202"/>
        <w:ind w:left="722"/>
        <w:rPr>
          <w:color w:val="000000" w:themeColor="text1"/>
          <w14:textFill>
            <w14:solidFill>
              <w14:schemeClr w14:val="tx1"/>
            </w14:solidFill>
          </w14:textFill>
        </w:rPr>
      </w:pPr>
      <w:r>
        <w:rPr>
          <w:color w:val="000000" w:themeColor="text1"/>
          <w14:textFill>
            <w14:solidFill>
              <w14:schemeClr w14:val="tx1"/>
            </w14:solidFill>
          </w14:textFill>
        </w:rPr>
        <w:t>式中：</w:t>
      </w:r>
      <w:r>
        <w:rPr>
          <w:rFonts w:ascii="Times New Roman" w:hAnsi="Times New Roman" w:eastAsia="Times New Roman"/>
          <w:color w:val="000000" w:themeColor="text1"/>
          <w14:textFill>
            <w14:solidFill>
              <w14:schemeClr w14:val="tx1"/>
            </w14:solidFill>
          </w14:textFill>
        </w:rPr>
        <w:t>Qp——</w:t>
      </w:r>
      <w:r>
        <w:rPr>
          <w:color w:val="000000" w:themeColor="text1"/>
          <w14:textFill>
            <w14:solidFill>
              <w14:schemeClr w14:val="tx1"/>
            </w14:solidFill>
          </w14:textFill>
        </w:rPr>
        <w:t>起尘量，</w:t>
      </w:r>
      <w:r>
        <w:rPr>
          <w:rFonts w:ascii="Times New Roman" w:hAnsi="Times New Roman" w:eastAsia="Times New Roman"/>
          <w:color w:val="000000" w:themeColor="text1"/>
          <w14:textFill>
            <w14:solidFill>
              <w14:schemeClr w14:val="tx1"/>
            </w14:solidFill>
          </w14:textFill>
        </w:rPr>
        <w:t>mg/s</w:t>
      </w:r>
      <w:r>
        <w:rPr>
          <w:color w:val="000000" w:themeColor="text1"/>
          <w14:textFill>
            <w14:solidFill>
              <w14:schemeClr w14:val="tx1"/>
            </w14:solidFill>
          </w14:textFill>
        </w:rPr>
        <w:t>；</w:t>
      </w:r>
    </w:p>
    <w:p>
      <w:pPr>
        <w:pStyle w:val="5"/>
        <w:spacing w:before="209"/>
        <w:ind w:left="722"/>
        <w:rPr>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Ap—</w:t>
      </w:r>
      <w:r>
        <w:rPr>
          <w:color w:val="000000" w:themeColor="text1"/>
          <w14:textFill>
            <w14:solidFill>
              <w14:schemeClr w14:val="tx1"/>
            </w14:solidFill>
          </w14:textFill>
        </w:rPr>
        <w:t>灰场的起尘面积，</w:t>
      </w:r>
      <w:r>
        <w:rPr>
          <w:rFonts w:ascii="Times New Roman" w:hAnsi="Times New Roman" w:eastAsia="Times New Roman"/>
          <w:color w:val="000000" w:themeColor="text1"/>
          <w14:textFill>
            <w14:solidFill>
              <w14:schemeClr w14:val="tx1"/>
            </w14:solidFill>
          </w14:textFill>
        </w:rPr>
        <w:t>m</w:t>
      </w:r>
      <w:r>
        <w:rPr>
          <w:rFonts w:ascii="Times New Roman" w:hAnsi="Times New Roman" w:eastAsia="Times New Roman"/>
          <w:color w:val="000000" w:themeColor="text1"/>
          <w:position w:val="8"/>
          <w:sz w:val="15"/>
          <w14:textFill>
            <w14:solidFill>
              <w14:schemeClr w14:val="tx1"/>
            </w14:solidFill>
          </w14:textFill>
        </w:rPr>
        <w:t>2</w:t>
      </w:r>
      <w:r>
        <w:rPr>
          <w:color w:val="000000" w:themeColor="text1"/>
          <w14:textFill>
            <w14:solidFill>
              <w14:schemeClr w14:val="tx1"/>
            </w14:solidFill>
          </w14:textFill>
        </w:rPr>
        <w:t>；</w:t>
      </w:r>
    </w:p>
    <w:p>
      <w:pPr>
        <w:pStyle w:val="5"/>
        <w:spacing w:before="153" w:line="357" w:lineRule="auto"/>
        <w:ind w:left="242" w:right="377" w:firstLine="480"/>
        <w:jc w:val="both"/>
        <w:rPr>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U—</w:t>
      </w:r>
      <w:r>
        <w:rPr>
          <w:color w:val="000000" w:themeColor="text1"/>
          <w14:textFill>
            <w14:solidFill>
              <w14:schemeClr w14:val="tx1"/>
            </w14:solidFill>
          </w14:textFill>
        </w:rPr>
        <w:t>灰场平均风速，</w:t>
      </w:r>
      <w:r>
        <w:rPr>
          <w:rFonts w:ascii="Times New Roman" w:hAnsi="Times New Roman" w:eastAsia="Times New Roman"/>
          <w:color w:val="000000" w:themeColor="text1"/>
          <w14:textFill>
            <w14:solidFill>
              <w14:schemeClr w14:val="tx1"/>
            </w14:solidFill>
          </w14:textFill>
        </w:rPr>
        <w:t>m/s</w:t>
      </w:r>
      <w:r>
        <w:rPr>
          <w:color w:val="000000" w:themeColor="text1"/>
          <w14:textFill>
            <w14:solidFill>
              <w14:schemeClr w14:val="tx1"/>
            </w14:solidFill>
          </w14:textFill>
        </w:rPr>
        <w:t xml:space="preserve">（启动风速大于等于 </w:t>
      </w:r>
      <w:r>
        <w:rPr>
          <w:rFonts w:ascii="Times New Roman" w:hAnsi="Times New Roman" w:eastAsia="Times New Roman"/>
          <w:color w:val="000000" w:themeColor="text1"/>
          <w14:textFill>
            <w14:solidFill>
              <w14:schemeClr w14:val="tx1"/>
            </w14:solidFill>
          </w14:textFill>
        </w:rPr>
        <w:t>4m/s</w:t>
      </w:r>
      <w:r>
        <w:rPr>
          <w:color w:val="000000" w:themeColor="text1"/>
          <w14:textFill>
            <w14:solidFill>
              <w14:schemeClr w14:val="tx1"/>
            </w14:solidFill>
          </w14:textFill>
        </w:rPr>
        <w:t xml:space="preserve">，启动风速 </w:t>
      </w:r>
      <w:r>
        <w:rPr>
          <w:rFonts w:ascii="Times New Roman" w:hAnsi="Times New Roman" w:eastAsia="Times New Roman"/>
          <w:color w:val="000000" w:themeColor="text1"/>
          <w14:textFill>
            <w14:solidFill>
              <w14:schemeClr w14:val="tx1"/>
            </w14:solidFill>
          </w14:textFill>
        </w:rPr>
        <w:t>U</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1.93×W+3.02</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 xml:space="preserve">W </w:t>
      </w:r>
      <w:r>
        <w:rPr>
          <w:color w:val="000000" w:themeColor="text1"/>
          <w14:textFill>
            <w14:solidFill>
              <w14:schemeClr w14:val="tx1"/>
            </w14:solidFill>
          </w14:textFill>
        </w:rPr>
        <w:t>为含水量）。</w:t>
      </w:r>
    </w:p>
    <w:p>
      <w:pPr>
        <w:pStyle w:val="5"/>
        <w:spacing w:before="3" w:line="360" w:lineRule="auto"/>
        <w:ind w:left="242" w:right="380" w:firstLine="480"/>
        <w:jc w:val="both"/>
        <w:rPr>
          <w:color w:val="000000" w:themeColor="text1"/>
          <w14:textFill>
            <w14:solidFill>
              <w14:schemeClr w14:val="tx1"/>
            </w14:solidFill>
          </w14:textFill>
        </w:rPr>
      </w:pPr>
      <w:r>
        <w:rPr>
          <w:color w:val="000000" w:themeColor="text1"/>
          <w:spacing w:val="-3"/>
          <w14:textFill>
            <w14:solidFill>
              <w14:schemeClr w14:val="tx1"/>
            </w14:solidFill>
          </w14:textFill>
        </w:rPr>
        <w:t xml:space="preserve">该项目施工场地裸露地面及堆场的面积按施工临时占地面积约 </w:t>
      </w:r>
      <w:r>
        <w:rPr>
          <w:rFonts w:ascii="Times New Roman" w:eastAsia="Times New Roman"/>
          <w:color w:val="000000" w:themeColor="text1"/>
          <w14:textFill>
            <w14:solidFill>
              <w14:schemeClr w14:val="tx1"/>
            </w14:solidFill>
          </w14:textFill>
        </w:rPr>
        <w:t>200m</w:t>
      </w:r>
      <w:r>
        <w:rPr>
          <w:rFonts w:ascii="Times New Roman" w:eastAsia="Times New Roman"/>
          <w:color w:val="000000" w:themeColor="text1"/>
          <w:position w:val="8"/>
          <w:sz w:val="15"/>
          <w14:textFill>
            <w14:solidFill>
              <w14:schemeClr w14:val="tx1"/>
            </w14:solidFill>
          </w14:textFill>
        </w:rPr>
        <w:t xml:space="preserve">2 </w:t>
      </w:r>
      <w:r>
        <w:rPr>
          <w:color w:val="000000" w:themeColor="text1"/>
          <w:spacing w:val="-17"/>
          <w14:textFill>
            <w14:solidFill>
              <w14:schemeClr w14:val="tx1"/>
            </w14:solidFill>
          </w14:textFill>
        </w:rPr>
        <w:t>计，计算得到：该</w:t>
      </w:r>
      <w:r>
        <w:rPr>
          <w:color w:val="000000" w:themeColor="text1"/>
          <w14:textFill>
            <w14:solidFill>
              <w14:schemeClr w14:val="tx1"/>
            </w14:solidFill>
          </w14:textFill>
        </w:rPr>
        <w:t>项目施工期（</w:t>
      </w:r>
      <w:r>
        <w:rPr>
          <w:color w:val="000000" w:themeColor="text1"/>
          <w:spacing w:val="-3"/>
          <w14:textFill>
            <w14:solidFill>
              <w14:schemeClr w14:val="tx1"/>
            </w14:solidFill>
          </w14:textFill>
        </w:rPr>
        <w:t xml:space="preserve">主要在基础施工期，平均每天风速大于等于 </w:t>
      </w:r>
      <w:r>
        <w:rPr>
          <w:rFonts w:ascii="Times New Roman" w:eastAsia="Times New Roman"/>
          <w:color w:val="000000" w:themeColor="text1"/>
          <w14:textFill>
            <w14:solidFill>
              <w14:schemeClr w14:val="tx1"/>
            </w14:solidFill>
          </w14:textFill>
        </w:rPr>
        <w:t xml:space="preserve">4m/s </w:t>
      </w:r>
      <w:r>
        <w:rPr>
          <w:color w:val="000000" w:themeColor="text1"/>
          <w:spacing w:val="-11"/>
          <w14:textFill>
            <w14:solidFill>
              <w14:schemeClr w14:val="tx1"/>
            </w14:solidFill>
          </w14:textFill>
        </w:rPr>
        <w:t xml:space="preserve">的时间约 </w:t>
      </w:r>
      <w:r>
        <w:rPr>
          <w:rFonts w:ascii="Times New Roman" w:eastAsia="Times New Roman"/>
          <w:color w:val="000000" w:themeColor="text1"/>
          <w14:textFill>
            <w14:solidFill>
              <w14:schemeClr w14:val="tx1"/>
            </w14:solidFill>
          </w14:textFill>
        </w:rPr>
        <w:t xml:space="preserve">4 </w:t>
      </w:r>
      <w:r>
        <w:rPr>
          <w:color w:val="000000" w:themeColor="text1"/>
          <w14:textFill>
            <w14:solidFill>
              <w14:schemeClr w14:val="tx1"/>
            </w14:solidFill>
          </w14:textFill>
        </w:rPr>
        <w:t>小时）的起尘量为：</w:t>
      </w:r>
      <w:r>
        <w:rPr>
          <w:rFonts w:ascii="Times New Roman" w:eastAsia="Times New Roman"/>
          <w:color w:val="000000" w:themeColor="text1"/>
          <w14:textFill>
            <w14:solidFill>
              <w14:schemeClr w14:val="tx1"/>
            </w14:solidFill>
          </w14:textFill>
        </w:rPr>
        <w:t>93.1mg/s</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1.4kg/d</w:t>
      </w:r>
      <w:r>
        <w:rPr>
          <w:color w:val="000000" w:themeColor="text1"/>
          <w14:textFill>
            <w14:solidFill>
              <w14:schemeClr w14:val="tx1"/>
            </w14:solidFill>
          </w14:textFill>
        </w:rPr>
        <w:t>。可通过堆场覆盖覆布减小起尘面积、施工场地地面压实、 洒水增</w:t>
      </w:r>
      <w:r>
        <w:rPr>
          <w:color w:val="000000" w:themeColor="text1"/>
          <w:spacing w:val="-2"/>
          <w14:textFill>
            <w14:solidFill>
              <w14:schemeClr w14:val="tx1"/>
            </w14:solidFill>
          </w14:textFill>
        </w:rPr>
        <w:t xml:space="preserve">大启动风速等措施，扬尘可减少 </w:t>
      </w:r>
      <w:r>
        <w:rPr>
          <w:rFonts w:ascii="Times New Roman" w:eastAsia="Times New Roman"/>
          <w:color w:val="000000" w:themeColor="text1"/>
          <w14:textFill>
            <w14:solidFill>
              <w14:schemeClr w14:val="tx1"/>
            </w14:solidFill>
          </w14:textFill>
        </w:rPr>
        <w:t>50%</w:t>
      </w:r>
      <w:r>
        <w:rPr>
          <w:color w:val="000000" w:themeColor="text1"/>
          <w14:textFill>
            <w14:solidFill>
              <w14:schemeClr w14:val="tx1"/>
            </w14:solidFill>
          </w14:textFill>
        </w:rPr>
        <w:t>，可有效减小施工场地及堆场粉尘产生量。采取措施后，扬尘排放量：</w:t>
      </w:r>
      <w:r>
        <w:rPr>
          <w:rFonts w:ascii="Times New Roman" w:eastAsia="Times New Roman"/>
          <w:color w:val="000000" w:themeColor="text1"/>
          <w14:textFill>
            <w14:solidFill>
              <w14:schemeClr w14:val="tx1"/>
            </w14:solidFill>
          </w14:textFill>
        </w:rPr>
        <w:t>46.6mg/s</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0.7kg/d</w:t>
      </w:r>
      <w:r>
        <w:rPr>
          <w:color w:val="000000" w:themeColor="text1"/>
          <w14:textFill>
            <w14:solidFill>
              <w14:schemeClr w14:val="tx1"/>
            </w14:solidFill>
          </w14:textFill>
        </w:rPr>
        <w:t>。</w:t>
      </w:r>
    </w:p>
    <w:p>
      <w:pPr>
        <w:pStyle w:val="5"/>
        <w:spacing w:line="252" w:lineRule="exact"/>
        <w:ind w:left="722"/>
        <w:rPr>
          <w:color w:val="000000" w:themeColor="text1"/>
          <w14:textFill>
            <w14:solidFill>
              <w14:schemeClr w14:val="tx1"/>
            </w14:solidFill>
          </w14:textFill>
        </w:rPr>
      </w:pPr>
      <w:r>
        <w:rPr>
          <w:color w:val="000000" w:themeColor="text1"/>
          <w14:textFill>
            <w14:solidFill>
              <w14:schemeClr w14:val="tx1"/>
            </w14:solidFill>
          </w14:textFill>
        </w:rPr>
        <w:t>③运输扬尘</w:t>
      </w:r>
    </w:p>
    <w:p>
      <w:pPr>
        <w:pStyle w:val="5"/>
        <w:spacing w:before="160" w:line="364" w:lineRule="auto"/>
        <w:ind w:left="242" w:right="382" w:firstLine="480"/>
        <w:rPr>
          <w:color w:val="000000" w:themeColor="text1"/>
          <w14:textFill>
            <w14:solidFill>
              <w14:schemeClr w14:val="tx1"/>
            </w14:solidFill>
          </w14:textFill>
        </w:rPr>
      </w:pPr>
      <w:r>
        <w:rPr>
          <w:color w:val="000000" w:themeColor="text1"/>
          <w:spacing w:val="-6"/>
          <w14:textFill>
            <w14:solidFill>
              <w14:schemeClr w14:val="tx1"/>
            </w14:solidFill>
          </w14:textFill>
        </w:rPr>
        <w:t>本评价要求项目运输车辆在运输过程中加盖篷布，减少材料泄漏路面浮土，同时指派清</w:t>
      </w:r>
      <w:r>
        <w:rPr>
          <w:color w:val="000000" w:themeColor="text1"/>
          <w14:textFill>
            <w14:solidFill>
              <w14:schemeClr w14:val="tx1"/>
            </w14:solidFill>
          </w14:textFill>
        </w:rPr>
        <w:t>洁人员进行日常保洁，保持路面清洁。工程交通运输起尘采用下述公式进行计算：</w:t>
      </w:r>
    </w:p>
    <w:p>
      <w:pPr>
        <w:spacing w:after="0" w:line="364" w:lineRule="auto"/>
        <w:rPr>
          <w:color w:val="000000" w:themeColor="text1"/>
          <w14:textFill>
            <w14:solidFill>
              <w14:schemeClr w14:val="tx1"/>
            </w14:solidFill>
          </w14:textFill>
        </w:rPr>
        <w:sectPr>
          <w:pgSz w:w="11910" w:h="16840"/>
          <w:pgMar w:top="1080" w:right="820" w:bottom="1180" w:left="960" w:header="891" w:footer="993" w:gutter="0"/>
        </w:sectPr>
      </w:pPr>
    </w:p>
    <w:p>
      <w:pPr>
        <w:spacing w:before="102" w:line="137" w:lineRule="exact"/>
        <w:ind w:left="0" w:right="0" w:firstLine="0"/>
        <w:jc w:val="right"/>
        <w:rPr>
          <w:rFonts w:ascii="Times New Roman" w:hAnsi="Times New Roman"/>
          <w:i/>
          <w:color w:val="000000" w:themeColor="text1"/>
          <w:sz w:val="24"/>
          <w14:textFill>
            <w14:solidFill>
              <w14:schemeClr w14:val="tx1"/>
            </w14:solidFill>
          </w14:textFill>
        </w:rPr>
      </w:pPr>
      <w:r>
        <w:rPr>
          <w:rFonts w:ascii="Symbol" w:hAnsi="Symbol"/>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 xml:space="preserve"> </w:t>
      </w:r>
      <w:r>
        <w:rPr>
          <w:rFonts w:ascii="Times New Roman" w:hAnsi="Times New Roman"/>
          <w:i/>
          <w:color w:val="000000" w:themeColor="text1"/>
          <w:position w:val="2"/>
          <w:sz w:val="24"/>
          <w14:textFill>
            <w14:solidFill>
              <w14:schemeClr w14:val="tx1"/>
            </w14:solidFill>
          </w14:textFill>
        </w:rPr>
        <w:t xml:space="preserve">v </w:t>
      </w:r>
      <w:r>
        <w:rPr>
          <w:rFonts w:ascii="Symbol" w:hAnsi="Symbol"/>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 xml:space="preserve"> </w:t>
      </w:r>
      <w:r>
        <w:rPr>
          <w:rFonts w:ascii="Times New Roman" w:hAnsi="Times New Roman"/>
          <w:i/>
          <w:color w:val="000000" w:themeColor="text1"/>
          <w:position w:val="2"/>
          <w:sz w:val="24"/>
          <w14:textFill>
            <w14:solidFill>
              <w14:schemeClr w14:val="tx1"/>
            </w14:solidFill>
          </w14:textFill>
        </w:rPr>
        <w:t>W</w:t>
      </w:r>
    </w:p>
    <w:p>
      <w:pPr>
        <w:spacing w:before="115" w:line="60" w:lineRule="auto"/>
        <w:ind w:left="76" w:right="0" w:firstLine="0"/>
        <w:jc w:val="left"/>
        <w:rPr>
          <w:rFonts w:ascii="Symbol" w:hAnsi="Symbol"/>
          <w:color w:val="000000" w:themeColor="text1"/>
          <w:sz w:val="24"/>
          <w14:textFill>
            <w14:solidFill>
              <w14:schemeClr w14:val="tx1"/>
            </w14:solidFill>
          </w14:textFill>
        </w:rPr>
      </w:pPr>
      <w:r>
        <w:rPr>
          <w:color w:val="000000" w:themeColor="text1"/>
          <w14:textFill>
            <w14:solidFill>
              <w14:schemeClr w14:val="tx1"/>
            </w14:solidFill>
          </w14:textFill>
        </w:rPr>
        <w:br w:type="column"/>
      </w:r>
      <w:r>
        <w:rPr>
          <w:rFonts w:ascii="Symbol" w:hAnsi="Symbol"/>
          <w:color w:val="000000" w:themeColor="text1"/>
          <w:position w:val="-15"/>
          <w:sz w:val="24"/>
          <w14:textFill>
            <w14:solidFill>
              <w14:schemeClr w14:val="tx1"/>
            </w14:solidFill>
          </w14:textFill>
        </w:rPr>
        <w:t></w:t>
      </w:r>
      <w:r>
        <w:rPr>
          <w:rFonts w:ascii="Times New Roman" w:hAnsi="Times New Roman"/>
          <w:color w:val="000000" w:themeColor="text1"/>
          <w:sz w:val="14"/>
          <w14:textFill>
            <w14:solidFill>
              <w14:schemeClr w14:val="tx1"/>
            </w14:solidFill>
          </w14:textFill>
        </w:rPr>
        <w:t xml:space="preserve">0.85 </w:t>
      </w:r>
      <w:r>
        <w:rPr>
          <w:rFonts w:ascii="Symbol" w:hAnsi="Symbol"/>
          <w:color w:val="000000" w:themeColor="text1"/>
          <w:position w:val="-15"/>
          <w:sz w:val="24"/>
          <w14:textFill>
            <w14:solidFill>
              <w14:schemeClr w14:val="tx1"/>
            </w14:solidFill>
          </w14:textFill>
        </w:rPr>
        <w:t></w:t>
      </w:r>
    </w:p>
    <w:p>
      <w:pPr>
        <w:spacing w:before="115" w:line="60" w:lineRule="auto"/>
        <w:ind w:left="82" w:right="0" w:firstLine="0"/>
        <w:jc w:val="left"/>
        <w:rPr>
          <w:rFonts w:ascii="Times New Roman" w:hAnsi="Times New Roman"/>
          <w:color w:val="000000" w:themeColor="text1"/>
          <w:sz w:val="14"/>
          <w14:textFill>
            <w14:solidFill>
              <w14:schemeClr w14:val="tx1"/>
            </w14:solidFill>
          </w14:textFill>
        </w:rPr>
      </w:pPr>
      <w:r>
        <w:rPr>
          <w:color w:val="000000" w:themeColor="text1"/>
          <w14:textFill>
            <w14:solidFill>
              <w14:schemeClr w14:val="tx1"/>
            </w14:solidFill>
          </w14:textFill>
        </w:rPr>
        <w:br w:type="column"/>
      </w:r>
      <w:r>
        <w:rPr>
          <w:rFonts w:ascii="Times New Roman" w:hAnsi="Times New Roman"/>
          <w:i/>
          <w:color w:val="000000" w:themeColor="text1"/>
          <w:position w:val="-13"/>
          <w:sz w:val="24"/>
          <w14:textFill>
            <w14:solidFill>
              <w14:schemeClr w14:val="tx1"/>
            </w14:solidFill>
          </w14:textFill>
        </w:rPr>
        <w:t>P</w:t>
      </w:r>
      <w:r>
        <w:rPr>
          <w:rFonts w:ascii="Times New Roman" w:hAnsi="Times New Roman"/>
          <w:i/>
          <w:color w:val="000000" w:themeColor="text1"/>
          <w:spacing w:val="52"/>
          <w:position w:val="-13"/>
          <w:sz w:val="24"/>
          <w14:textFill>
            <w14:solidFill>
              <w14:schemeClr w14:val="tx1"/>
            </w14:solidFill>
          </w14:textFill>
        </w:rPr>
        <w:t xml:space="preserve"> </w:t>
      </w:r>
      <w:r>
        <w:rPr>
          <w:rFonts w:ascii="Symbol" w:hAnsi="Symbol"/>
          <w:color w:val="000000" w:themeColor="text1"/>
          <w:spacing w:val="3"/>
          <w:position w:val="-15"/>
          <w:sz w:val="24"/>
          <w14:textFill>
            <w14:solidFill>
              <w14:schemeClr w14:val="tx1"/>
            </w14:solidFill>
          </w14:textFill>
        </w:rPr>
        <w:t></w:t>
      </w:r>
      <w:r>
        <w:rPr>
          <w:rFonts w:ascii="Times New Roman" w:hAnsi="Times New Roman"/>
          <w:color w:val="000000" w:themeColor="text1"/>
          <w:spacing w:val="3"/>
          <w:sz w:val="14"/>
          <w14:textFill>
            <w14:solidFill>
              <w14:schemeClr w14:val="tx1"/>
            </w14:solidFill>
          </w14:textFill>
        </w:rPr>
        <w:t>0.75</w:t>
      </w:r>
    </w:p>
    <w:p>
      <w:pPr>
        <w:spacing w:after="0" w:line="60" w:lineRule="auto"/>
        <w:jc w:val="left"/>
        <w:rPr>
          <w:rFonts w:ascii="Times New Roman" w:hAnsi="Times New Roman"/>
          <w:color w:val="000000" w:themeColor="text1"/>
          <w:sz w:val="14"/>
          <w14:textFill>
            <w14:solidFill>
              <w14:schemeClr w14:val="tx1"/>
            </w14:solidFill>
          </w14:textFill>
        </w:rPr>
        <w:sectPr>
          <w:type w:val="continuous"/>
          <w:pgSz w:w="11910" w:h="16840"/>
          <w:pgMar w:top="1580" w:right="820" w:bottom="280" w:left="960" w:header="720" w:footer="720" w:gutter="0"/>
          <w:cols w:equalWidth="0" w:num="3">
            <w:col w:w="2647" w:space="40"/>
            <w:col w:w="551" w:space="39"/>
            <w:col w:w="6853"/>
          </w:cols>
        </w:sectPr>
      </w:pPr>
    </w:p>
    <w:p>
      <w:pPr>
        <w:pStyle w:val="5"/>
        <w:tabs>
          <w:tab w:val="left" w:pos="2763"/>
          <w:tab w:val="left" w:pos="3145"/>
          <w:tab w:val="left" w:pos="3618"/>
        </w:tabs>
        <w:spacing w:line="212" w:lineRule="exact"/>
        <w:ind w:left="750"/>
        <w:rPr>
          <w:rFonts w:ascii="Symbol" w:hAnsi="Symbol"/>
          <w:color w:val="000000" w:themeColor="text1"/>
          <w14:textFill>
            <w14:solidFill>
              <w14:schemeClr w14:val="tx1"/>
            </w14:solidFill>
          </w14:textFill>
        </w:rPr>
      </w:pPr>
      <w:r>
        <w:rPr>
          <w:color w:val="000000" w:themeColor="text1"/>
          <w14:textFill>
            <w14:solidFill>
              <w14:schemeClr w14:val="tx1"/>
            </w14:solidFill>
          </w14:textFill>
        </w:rPr>
        <w:pict>
          <v:line id="_x0000_s1072" o:spid="_x0000_s1072" o:spt="20" style="position:absolute;left:0pt;margin-left:149.8pt;margin-top:8.9pt;height:0pt;width:6.7pt;mso-position-horizontal-relative:page;z-index:-260966400;mso-width-relative:page;mso-height-relative:page;" stroked="t" coordsize="21600,21600">
            <v:path arrowok="t"/>
            <v:fill focussize="0,0"/>
            <v:stroke weight="0.498976377952756pt" color="#000000"/>
            <v:imagedata o:title=""/>
            <o:lock v:ext="edit"/>
          </v:line>
        </w:pict>
      </w:r>
      <w:r>
        <w:rPr>
          <w:color w:val="000000" w:themeColor="text1"/>
          <w14:textFill>
            <w14:solidFill>
              <w14:schemeClr w14:val="tx1"/>
            </w14:solidFill>
          </w14:textFill>
        </w:rPr>
        <w:pict>
          <v:line id="_x0000_s1073" o:spid="_x0000_s1073" o:spt="20" style="position:absolute;left:0pt;margin-left:168.7pt;margin-top:8.9pt;height:0pt;width:15.9pt;mso-position-horizontal-relative:page;z-index:-260965376;mso-width-relative:page;mso-height-relative:page;" stroked="t" coordsize="21600,21600">
            <v:path arrowok="t"/>
            <v:fill focussize="0,0"/>
            <v:stroke weight="0.498976377952756pt" color="#000000"/>
            <v:imagedata o:title=""/>
            <o:lock v:ext="edit"/>
          </v:line>
        </w:pict>
      </w:r>
      <w:r>
        <w:rPr>
          <w:color w:val="000000" w:themeColor="text1"/>
          <w14:textFill>
            <w14:solidFill>
              <w14:schemeClr w14:val="tx1"/>
            </w14:solidFill>
          </w14:textFill>
        </w:rPr>
        <w:pict>
          <v:line id="_x0000_s1074" o:spid="_x0000_s1074" o:spt="20" style="position:absolute;left:0pt;margin-left:211.5pt;margin-top:8.9pt;height:0pt;width:15.9pt;mso-position-horizontal-relative:page;z-index:-260964352;mso-width-relative:page;mso-height-relative:page;" stroked="t" coordsize="21600,21600">
            <v:path arrowok="t"/>
            <v:fill focussize="0,0"/>
            <v:stroke weight="0.498976377952756pt" color="#000000"/>
            <v:imagedata o:title=""/>
            <o:lock v:ext="edit"/>
          </v:line>
        </w:pict>
      </w:r>
      <w:r>
        <w:rPr>
          <w:color w:val="000000" w:themeColor="text1"/>
          <w14:textFill>
            <w14:solidFill>
              <w14:schemeClr w14:val="tx1"/>
            </w14:solidFill>
          </w14:textFill>
        </w:rPr>
        <w:pict>
          <v:shape id="_x0000_s1075" o:spid="_x0000_s1075" style="position:absolute;left:0pt;margin-left:58.35pt;margin-top:86.9pt;height:683pt;width:478.5pt;mso-position-horizontal-relative:page;mso-position-vertical-relative:page;z-index:-260963328;mso-width-relative:page;mso-height-relative:page;" filled="f" stroked="t" coordorigin="1168,1739" coordsize="9570,13660" path="m1168,1447l10737,1447m1168,15099l10737,15099m1175,1440l1175,15092m10730,1440l10730,15092e">
            <v:path arrowok="t"/>
            <v:fill on="f" focussize="0,0"/>
            <v:stroke weight="0.72pt" color="#000000"/>
            <v:imagedata o:title=""/>
            <o:lock v:ext="edit"/>
          </v:shape>
        </w:pict>
      </w:r>
      <w:r>
        <w:rPr>
          <w:rFonts w:ascii="Times New Roman" w:hAnsi="Times New Roman"/>
          <w:i/>
          <w:color w:val="000000" w:themeColor="text1"/>
          <w:position w:val="2"/>
          <w14:textFill>
            <w14:solidFill>
              <w14:schemeClr w14:val="tx1"/>
            </w14:solidFill>
          </w14:textFill>
        </w:rPr>
        <w:t>Q</w:t>
      </w:r>
      <w:r>
        <w:rPr>
          <w:rFonts w:ascii="Times New Roman" w:hAnsi="Times New Roman"/>
          <w:i/>
          <w:color w:val="000000" w:themeColor="text1"/>
          <w:spacing w:val="6"/>
          <w:position w:val="2"/>
          <w14:textFill>
            <w14:solidFill>
              <w14:schemeClr w14:val="tx1"/>
            </w14:solidFill>
          </w14:textFill>
        </w:rPr>
        <w:t xml:space="preserve"> </w:t>
      </w:r>
      <w:r>
        <w:rPr>
          <w:rFonts w:ascii="Symbol" w:hAnsi="Symbol"/>
          <w:color w:val="000000" w:themeColor="text1"/>
          <w:position w:val="2"/>
          <w14:textFill>
            <w14:solidFill>
              <w14:schemeClr w14:val="tx1"/>
            </w14:solidFill>
          </w14:textFill>
        </w:rPr>
        <w:t></w:t>
      </w:r>
      <w:r>
        <w:rPr>
          <w:rFonts w:ascii="Times New Roman" w:hAnsi="Times New Roman"/>
          <w:color w:val="000000" w:themeColor="text1"/>
          <w:position w:val="2"/>
          <w14:textFill>
            <w14:solidFill>
              <w14:schemeClr w14:val="tx1"/>
            </w14:solidFill>
          </w14:textFill>
        </w:rPr>
        <w:t xml:space="preserve"> 0.123</w:t>
      </w:r>
      <w:r>
        <w:rPr>
          <w:rFonts w:ascii="Times New Roman" w:hAnsi="Times New Roman"/>
          <w:color w:val="000000" w:themeColor="text1"/>
          <w:spacing w:val="-35"/>
          <w:position w:val="2"/>
          <w14:textFill>
            <w14:solidFill>
              <w14:schemeClr w14:val="tx1"/>
            </w14:solidFill>
          </w14:textFill>
        </w:rPr>
        <w:t xml:space="preserve"> </w:t>
      </w:r>
      <w:r>
        <w:rPr>
          <w:rFonts w:ascii="Symbol" w:hAnsi="Symbol"/>
          <w:color w:val="000000" w:themeColor="text1"/>
          <w:position w:val="2"/>
          <w14:textFill>
            <w14:solidFill>
              <w14:schemeClr w14:val="tx1"/>
            </w14:solidFill>
          </w14:textFill>
        </w:rPr>
        <w:t></w:t>
      </w:r>
      <w:r>
        <w:rPr>
          <w:rFonts w:ascii="Times New Roman" w:hAnsi="Times New Roman"/>
          <w:color w:val="000000" w:themeColor="text1"/>
          <w:spacing w:val="-26"/>
          <w:position w:val="2"/>
          <w14:textFill>
            <w14:solidFill>
              <w14:schemeClr w14:val="tx1"/>
            </w14:solidFill>
          </w14:textFill>
        </w:rPr>
        <w:t xml:space="preserve"> </w:t>
      </w:r>
      <w:r>
        <w:rPr>
          <w:rFonts w:ascii="Symbol" w:hAnsi="Symbol"/>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spacing w:val="12"/>
          <w14:textFill>
            <w14:solidFill>
              <w14:schemeClr w14:val="tx1"/>
            </w14:solidFill>
          </w14:textFill>
        </w:rPr>
        <w:t xml:space="preserve"> </w:t>
      </w:r>
      <w:r>
        <w:rPr>
          <w:rFonts w:ascii="Symbol" w:hAnsi="Symbol"/>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ab/>
      </w:r>
      <w:r>
        <w:rPr>
          <w:rFonts w:ascii="Symbol" w:hAnsi="Symbol"/>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ab/>
      </w:r>
      <w:r>
        <w:rPr>
          <w:rFonts w:ascii="Symbol" w:hAnsi="Symbol"/>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ab/>
      </w:r>
      <w:r>
        <w:rPr>
          <w:rFonts w:ascii="Symbol" w:hAnsi="Symbol"/>
          <w:color w:val="000000" w:themeColor="text1"/>
          <w14:textFill>
            <w14:solidFill>
              <w14:schemeClr w14:val="tx1"/>
            </w14:solidFill>
          </w14:textFill>
        </w:rPr>
        <w:t></w:t>
      </w:r>
    </w:p>
    <w:p>
      <w:pPr>
        <w:pStyle w:val="5"/>
        <w:tabs>
          <w:tab w:val="left" w:pos="3145"/>
        </w:tabs>
        <w:spacing w:line="295" w:lineRule="exact"/>
        <w:ind w:left="1912"/>
        <w:rPr>
          <w:rFonts w:ascii="Symbol" w:hAnsi="Symbol"/>
          <w:color w:val="000000" w:themeColor="text1"/>
          <w14:textFill>
            <w14:solidFill>
              <w14:schemeClr w14:val="tx1"/>
            </w14:solidFill>
          </w14:textFill>
        </w:rPr>
      </w:pPr>
      <w:r>
        <w:rPr>
          <w:rFonts w:ascii="Symbol" w:hAnsi="Symbol"/>
          <w:color w:val="000000" w:themeColor="text1"/>
          <w:position w:val="-2"/>
          <w14:textFill>
            <w14:solidFill>
              <w14:schemeClr w14:val="tx1"/>
            </w14:solidFill>
          </w14:textFill>
        </w:rPr>
        <w:t></w:t>
      </w:r>
      <w:r>
        <w:rPr>
          <w:rFonts w:ascii="Times New Roman" w:hAnsi="Times New Roman"/>
          <w:color w:val="000000" w:themeColor="text1"/>
          <w:spacing w:val="-20"/>
          <w:position w:val="-2"/>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5</w:t>
      </w:r>
      <w:r>
        <w:rPr>
          <w:rFonts w:ascii="Times New Roman" w:hAnsi="Times New Roman"/>
          <w:color w:val="000000" w:themeColor="text1"/>
          <w:spacing w:val="-25"/>
          <w14:textFill>
            <w14:solidFill>
              <w14:schemeClr w14:val="tx1"/>
            </w14:solidFill>
          </w14:textFill>
        </w:rPr>
        <w:t xml:space="preserve"> </w:t>
      </w:r>
      <w:r>
        <w:rPr>
          <w:rFonts w:ascii="Symbol" w:hAnsi="Symbol"/>
          <w:color w:val="000000" w:themeColor="text1"/>
          <w:position w:val="-2"/>
          <w14:textFill>
            <w14:solidFill>
              <w14:schemeClr w14:val="tx1"/>
            </w14:solidFill>
          </w14:textFill>
        </w:rPr>
        <w:t></w:t>
      </w:r>
      <w:r>
        <w:rPr>
          <w:rFonts w:ascii="Times New Roman" w:hAnsi="Times New Roman"/>
          <w:color w:val="000000" w:themeColor="text1"/>
          <w:spacing w:val="-16"/>
          <w:position w:val="-2"/>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6.8</w:t>
      </w:r>
      <w:r>
        <w:rPr>
          <w:rFonts w:ascii="Times New Roman" w:hAnsi="Times New Roman"/>
          <w:color w:val="000000" w:themeColor="text1"/>
          <w:spacing w:val="-25"/>
          <w14:textFill>
            <w14:solidFill>
              <w14:schemeClr w14:val="tx1"/>
            </w14:solidFill>
          </w14:textFill>
        </w:rPr>
        <w:t xml:space="preserve"> </w:t>
      </w:r>
      <w:r>
        <w:rPr>
          <w:rFonts w:ascii="Symbol" w:hAnsi="Symbol"/>
          <w:color w:val="000000" w:themeColor="text1"/>
          <w:position w:val="-2"/>
          <w14:textFill>
            <w14:solidFill>
              <w14:schemeClr w14:val="tx1"/>
            </w14:solidFill>
          </w14:textFill>
        </w:rPr>
        <w:t></w:t>
      </w:r>
      <w:r>
        <w:rPr>
          <w:rFonts w:ascii="Times New Roman" w:hAnsi="Times New Roman"/>
          <w:color w:val="000000" w:themeColor="text1"/>
          <w:position w:val="-2"/>
          <w14:textFill>
            <w14:solidFill>
              <w14:schemeClr w14:val="tx1"/>
            </w14:solidFill>
          </w14:textFill>
        </w:rPr>
        <w:tab/>
      </w:r>
      <w:r>
        <w:rPr>
          <w:rFonts w:ascii="Symbol" w:hAnsi="Symbol"/>
          <w:color w:val="000000" w:themeColor="text1"/>
          <w:position w:val="-2"/>
          <w14:textFill>
            <w14:solidFill>
              <w14:schemeClr w14:val="tx1"/>
            </w14:solidFill>
          </w14:textFill>
        </w:rPr>
        <w:t></w:t>
      </w:r>
      <w:r>
        <w:rPr>
          <w:rFonts w:ascii="Times New Roman" w:hAnsi="Times New Roman"/>
          <w:color w:val="000000" w:themeColor="text1"/>
          <w:position w:val="-2"/>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0.5</w:t>
      </w:r>
      <w:r>
        <w:rPr>
          <w:rFonts w:ascii="Times New Roman" w:hAnsi="Times New Roman"/>
          <w:color w:val="000000" w:themeColor="text1"/>
          <w:spacing w:val="-42"/>
          <w14:textFill>
            <w14:solidFill>
              <w14:schemeClr w14:val="tx1"/>
            </w14:solidFill>
          </w14:textFill>
        </w:rPr>
        <w:t xml:space="preserve"> </w:t>
      </w:r>
      <w:r>
        <w:rPr>
          <w:rFonts w:ascii="Symbol" w:hAnsi="Symbol"/>
          <w:color w:val="000000" w:themeColor="text1"/>
          <w:position w:val="-2"/>
          <w14:textFill>
            <w14:solidFill>
              <w14:schemeClr w14:val="tx1"/>
            </w14:solidFill>
          </w14:textFill>
        </w:rPr>
        <w:t></w:t>
      </w:r>
    </w:p>
    <w:p>
      <w:pPr>
        <w:pStyle w:val="5"/>
        <w:spacing w:before="189"/>
        <w:ind w:left="722"/>
        <w:rPr>
          <w:color w:val="000000" w:themeColor="text1"/>
          <w14:textFill>
            <w14:solidFill>
              <w14:schemeClr w14:val="tx1"/>
            </w14:solidFill>
          </w14:textFill>
        </w:rPr>
      </w:pPr>
      <w:r>
        <w:rPr>
          <w:color w:val="000000" w:themeColor="text1"/>
          <w14:textFill>
            <w14:solidFill>
              <w14:schemeClr w14:val="tx1"/>
            </w14:solidFill>
          </w14:textFill>
        </w:rPr>
        <w:t>式中：</w:t>
      </w:r>
    </w:p>
    <w:p>
      <w:pPr>
        <w:pStyle w:val="5"/>
        <w:spacing w:before="161" w:line="364" w:lineRule="auto"/>
        <w:ind w:left="722" w:right="5835"/>
        <w:jc w:val="both"/>
        <w:rPr>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Q—</w:t>
      </w:r>
      <w:r>
        <w:rPr>
          <w:color w:val="000000" w:themeColor="text1"/>
          <w14:textFill>
            <w14:solidFill>
              <w14:schemeClr w14:val="tx1"/>
            </w14:solidFill>
          </w14:textFill>
        </w:rPr>
        <w:t>汽车行驶的扬尘，</w:t>
      </w:r>
      <w:r>
        <w:rPr>
          <w:rFonts w:ascii="Times New Roman" w:hAnsi="Times New Roman" w:eastAsia="Times New Roman"/>
          <w:color w:val="000000" w:themeColor="text1"/>
          <w14:textFill>
            <w14:solidFill>
              <w14:schemeClr w14:val="tx1"/>
            </w14:solidFill>
          </w14:textFill>
        </w:rPr>
        <w:t>kg/km•</w:t>
      </w:r>
      <w:r>
        <w:rPr>
          <w:color w:val="000000" w:themeColor="text1"/>
          <w14:textFill>
            <w14:solidFill>
              <w14:schemeClr w14:val="tx1"/>
            </w14:solidFill>
          </w14:textFill>
        </w:rPr>
        <w:t xml:space="preserve">辆； </w:t>
      </w:r>
      <w:r>
        <w:rPr>
          <w:rFonts w:ascii="Times New Roman" w:hAnsi="Times New Roman" w:eastAsia="Times New Roman"/>
          <w:color w:val="000000" w:themeColor="text1"/>
          <w14:textFill>
            <w14:solidFill>
              <w14:schemeClr w14:val="tx1"/>
            </w14:solidFill>
          </w14:textFill>
        </w:rPr>
        <w:t>v—</w:t>
      </w:r>
      <w:r>
        <w:rPr>
          <w:color w:val="000000" w:themeColor="text1"/>
          <w14:textFill>
            <w14:solidFill>
              <w14:schemeClr w14:val="tx1"/>
            </w14:solidFill>
          </w14:textFill>
        </w:rPr>
        <w:t>汽车速度，</w:t>
      </w:r>
      <w:r>
        <w:rPr>
          <w:rFonts w:ascii="Times New Roman" w:hAnsi="Times New Roman" w:eastAsia="Times New Roman"/>
          <w:color w:val="000000" w:themeColor="text1"/>
          <w14:textFill>
            <w14:solidFill>
              <w14:schemeClr w14:val="tx1"/>
            </w14:solidFill>
          </w14:textFill>
        </w:rPr>
        <w:t>km/h</w:t>
      </w:r>
      <w:r>
        <w:rPr>
          <w:color w:val="000000" w:themeColor="text1"/>
          <w:spacing w:val="-18"/>
          <w14:textFill>
            <w14:solidFill>
              <w14:schemeClr w14:val="tx1"/>
            </w14:solidFill>
          </w14:textFill>
        </w:rPr>
        <w:t xml:space="preserve">，取 </w:t>
      </w:r>
      <w:r>
        <w:rPr>
          <w:rFonts w:ascii="Times New Roman" w:hAnsi="Times New Roman" w:eastAsia="Times New Roman"/>
          <w:color w:val="000000" w:themeColor="text1"/>
          <w:spacing w:val="-4"/>
          <w14:textFill>
            <w14:solidFill>
              <w14:schemeClr w14:val="tx1"/>
            </w14:solidFill>
          </w14:textFill>
        </w:rPr>
        <w:t>15km/h</w:t>
      </w:r>
      <w:r>
        <w:rPr>
          <w:color w:val="000000" w:themeColor="text1"/>
          <w:spacing w:val="-4"/>
          <w14:textFill>
            <w14:solidFill>
              <w14:schemeClr w14:val="tx1"/>
            </w14:solidFill>
          </w14:textFill>
        </w:rPr>
        <w:t xml:space="preserve">； </w:t>
      </w:r>
      <w:r>
        <w:rPr>
          <w:rFonts w:ascii="Times New Roman" w:hAnsi="Times New Roman" w:eastAsia="Times New Roman"/>
          <w:color w:val="000000" w:themeColor="text1"/>
          <w14:textFill>
            <w14:solidFill>
              <w14:schemeClr w14:val="tx1"/>
            </w14:solidFill>
          </w14:textFill>
        </w:rPr>
        <w:t>W—</w:t>
      </w:r>
      <w:r>
        <w:rPr>
          <w:color w:val="000000" w:themeColor="text1"/>
          <w14:textFill>
            <w14:solidFill>
              <w14:schemeClr w14:val="tx1"/>
            </w14:solidFill>
          </w14:textFill>
        </w:rPr>
        <w:t>汽车载重量，</w:t>
      </w:r>
      <w:r>
        <w:rPr>
          <w:rFonts w:ascii="Times New Roman" w:hAnsi="Times New Roman" w:eastAsia="Times New Roman"/>
          <w:color w:val="000000" w:themeColor="text1"/>
          <w14:textFill>
            <w14:solidFill>
              <w14:schemeClr w14:val="tx1"/>
            </w14:solidFill>
          </w14:textFill>
        </w:rPr>
        <w:t>t</w:t>
      </w:r>
      <w:r>
        <w:rPr>
          <w:color w:val="000000" w:themeColor="text1"/>
          <w:spacing w:val="-21"/>
          <w14:textFill>
            <w14:solidFill>
              <w14:schemeClr w14:val="tx1"/>
            </w14:solidFill>
          </w14:textFill>
        </w:rPr>
        <w:t xml:space="preserve">，取 </w:t>
      </w:r>
      <w:r>
        <w:rPr>
          <w:rFonts w:ascii="Times New Roman" w:hAnsi="Times New Roman" w:eastAsia="Times New Roman"/>
          <w:color w:val="000000" w:themeColor="text1"/>
          <w14:textFill>
            <w14:solidFill>
              <w14:schemeClr w14:val="tx1"/>
            </w14:solidFill>
          </w14:textFill>
        </w:rPr>
        <w:t>10t</w:t>
      </w:r>
      <w:r>
        <w:rPr>
          <w:color w:val="000000" w:themeColor="text1"/>
          <w14:textFill>
            <w14:solidFill>
              <w14:schemeClr w14:val="tx1"/>
            </w14:solidFill>
          </w14:textFill>
        </w:rPr>
        <w:t>；</w:t>
      </w:r>
    </w:p>
    <w:p>
      <w:pPr>
        <w:pStyle w:val="5"/>
        <w:spacing w:before="2"/>
        <w:ind w:left="722"/>
        <w:rPr>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P—</w:t>
      </w:r>
      <w:r>
        <w:rPr>
          <w:color w:val="000000" w:themeColor="text1"/>
          <w14:textFill>
            <w14:solidFill>
              <w14:schemeClr w14:val="tx1"/>
            </w14:solidFill>
          </w14:textFill>
        </w:rPr>
        <w:t>道路表面粉尘量，</w:t>
      </w:r>
      <w:r>
        <w:rPr>
          <w:rFonts w:ascii="Times New Roman" w:hAnsi="Times New Roman" w:eastAsia="Times New Roman"/>
          <w:color w:val="000000" w:themeColor="text1"/>
          <w14:textFill>
            <w14:solidFill>
              <w14:schemeClr w14:val="tx1"/>
            </w14:solidFill>
          </w14:textFill>
        </w:rPr>
        <w:t>kg/m</w:t>
      </w:r>
      <w:r>
        <w:rPr>
          <w:rFonts w:ascii="Times New Roman" w:hAnsi="Times New Roman" w:eastAsia="Times New Roman"/>
          <w:color w:val="000000" w:themeColor="text1"/>
          <w:position w:val="8"/>
          <w:sz w:val="15"/>
          <w14:textFill>
            <w14:solidFill>
              <w14:schemeClr w14:val="tx1"/>
            </w14:solidFill>
          </w14:textFill>
        </w:rPr>
        <w:t>2</w:t>
      </w:r>
      <w:r>
        <w:rPr>
          <w:color w:val="000000" w:themeColor="text1"/>
          <w14:textFill>
            <w14:solidFill>
              <w14:schemeClr w14:val="tx1"/>
            </w14:solidFill>
          </w14:textFill>
        </w:rPr>
        <w:t xml:space="preserve">，取 </w:t>
      </w:r>
      <w:r>
        <w:rPr>
          <w:rFonts w:ascii="Times New Roman" w:hAnsi="Times New Roman" w:eastAsia="Times New Roman"/>
          <w:color w:val="000000" w:themeColor="text1"/>
          <w14:textFill>
            <w14:solidFill>
              <w14:schemeClr w14:val="tx1"/>
            </w14:solidFill>
          </w14:textFill>
        </w:rPr>
        <w:t>0.2kg/m</w:t>
      </w:r>
      <w:r>
        <w:rPr>
          <w:rFonts w:ascii="Times New Roman" w:hAnsi="Times New Roman" w:eastAsia="Times New Roman"/>
          <w:color w:val="000000" w:themeColor="text1"/>
          <w:position w:val="8"/>
          <w:sz w:val="15"/>
          <w14:textFill>
            <w14:solidFill>
              <w14:schemeClr w14:val="tx1"/>
            </w14:solidFill>
          </w14:textFill>
        </w:rPr>
        <w:t>2</w:t>
      </w:r>
      <w:r>
        <w:rPr>
          <w:color w:val="000000" w:themeColor="text1"/>
          <w14:textFill>
            <w14:solidFill>
              <w14:schemeClr w14:val="tx1"/>
            </w14:solidFill>
          </w14:textFill>
        </w:rPr>
        <w:t>。</w:t>
      </w:r>
    </w:p>
    <w:p>
      <w:pPr>
        <w:pStyle w:val="5"/>
        <w:spacing w:before="160" w:line="304" w:lineRule="auto"/>
        <w:ind w:left="662" w:right="3716" w:firstLine="60"/>
        <w:rPr>
          <w:b/>
          <w:color w:val="000000" w:themeColor="text1"/>
          <w14:textFill>
            <w14:solidFill>
              <w14:schemeClr w14:val="tx1"/>
            </w14:solidFill>
          </w14:textFill>
        </w:rPr>
      </w:pPr>
      <w:r>
        <w:rPr>
          <w:color w:val="000000" w:themeColor="text1"/>
          <w14:textFill>
            <w14:solidFill>
              <w14:schemeClr w14:val="tx1"/>
            </w14:solidFill>
          </w14:textFill>
        </w:rPr>
        <w:t xml:space="preserve">根据计算，汽车行驶的扬尘产生量为 </w:t>
      </w:r>
      <w:r>
        <w:rPr>
          <w:rFonts w:ascii="Times New Roman" w:hAnsi="Times New Roman" w:eastAsia="Times New Roman"/>
          <w:color w:val="000000" w:themeColor="text1"/>
          <w14:textFill>
            <w14:solidFill>
              <w14:schemeClr w14:val="tx1"/>
            </w14:solidFill>
          </w14:textFill>
        </w:rPr>
        <w:t>0.258kg/km•</w:t>
      </w:r>
      <w:r>
        <w:rPr>
          <w:color w:val="000000" w:themeColor="text1"/>
          <w14:textFill>
            <w14:solidFill>
              <w14:schemeClr w14:val="tx1"/>
            </w14:solidFill>
          </w14:textFill>
        </w:rPr>
        <w:t>辆。</w:t>
      </w:r>
      <w:r>
        <w:rPr>
          <w:b/>
          <w:color w:val="000000" w:themeColor="text1"/>
          <w14:textFill>
            <w14:solidFill>
              <w14:schemeClr w14:val="tx1"/>
            </w14:solidFill>
          </w14:textFill>
        </w:rPr>
        <w:t>扬尘治理措施：</w:t>
      </w:r>
    </w:p>
    <w:p>
      <w:pPr>
        <w:pStyle w:val="5"/>
        <w:spacing w:before="119" w:line="364" w:lineRule="auto"/>
        <w:ind w:left="242" w:right="381" w:firstLine="480"/>
        <w:rPr>
          <w:color w:val="000000" w:themeColor="text1"/>
          <w14:textFill>
            <w14:solidFill>
              <w14:schemeClr w14:val="tx1"/>
            </w14:solidFill>
          </w14:textFill>
        </w:rPr>
      </w:pPr>
      <w:r>
        <w:rPr>
          <w:color w:val="000000" w:themeColor="text1"/>
          <w:spacing w:val="-9"/>
          <w14:textFill>
            <w14:solidFill>
              <w14:schemeClr w14:val="tx1"/>
            </w14:solidFill>
          </w14:textFill>
        </w:rPr>
        <w:t>①施工过程中，防止扬尘，所有临时道路均需清洁、湿润，并加强管理，使运输车辆尽</w:t>
      </w:r>
      <w:r>
        <w:rPr>
          <w:color w:val="000000" w:themeColor="text1"/>
          <w14:textFill>
            <w14:solidFill>
              <w14:schemeClr w14:val="tx1"/>
            </w14:solidFill>
          </w14:textFill>
        </w:rPr>
        <w:t>可能减缓行驶速度；</w:t>
      </w:r>
    </w:p>
    <w:p>
      <w:pPr>
        <w:spacing w:after="0" w:line="364" w:lineRule="auto"/>
        <w:rPr>
          <w:color w:val="000000" w:themeColor="text1"/>
          <w14:textFill>
            <w14:solidFill>
              <w14:schemeClr w14:val="tx1"/>
            </w14:solidFill>
          </w14:textFill>
        </w:rPr>
        <w:sectPr>
          <w:type w:val="continuous"/>
          <w:pgSz w:w="11910" w:h="16840"/>
          <w:pgMar w:top="1580" w:right="820" w:bottom="280" w:left="960" w:header="720" w:footer="720" w:gutter="0"/>
        </w:sectPr>
      </w:pPr>
    </w:p>
    <w:p>
      <w:pPr>
        <w:pStyle w:val="5"/>
        <w:spacing w:before="7"/>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76" o:spid="_x0000_s1076" style="position:absolute;left:0pt;margin-left:58.35pt;margin-top:92.35pt;height:677.55pt;width:478.5pt;mso-position-horizontal-relative:page;mso-position-vertical-relative:page;z-index:-260962304;mso-width-relative:page;mso-height-relative:page;" filled="f" stroked="t" coordorigin="1168,1848" coordsize="9570,13551" path="m1168,1447l10737,1447m1168,14990l10737,14990m1175,1440l1175,14983m10730,1440l10730,14983e">
            <v:path arrowok="t"/>
            <v:fill on="f" focussize="0,0"/>
            <v:stroke weight="0.72pt" color="#000000"/>
            <v:imagedata o:title=""/>
            <o:lock v:ext="edit"/>
          </v:shape>
        </w:pict>
      </w:r>
    </w:p>
    <w:p>
      <w:pPr>
        <w:pStyle w:val="5"/>
        <w:spacing w:before="67" w:line="364" w:lineRule="auto"/>
        <w:ind w:left="242" w:right="382" w:firstLine="480"/>
        <w:rPr>
          <w:color w:val="000000" w:themeColor="text1"/>
          <w14:textFill>
            <w14:solidFill>
              <w14:schemeClr w14:val="tx1"/>
            </w14:solidFill>
          </w14:textFill>
        </w:rPr>
      </w:pPr>
      <w:r>
        <w:rPr>
          <w:color w:val="000000" w:themeColor="text1"/>
          <w:spacing w:val="-6"/>
          <w14:textFill>
            <w14:solidFill>
              <w14:schemeClr w14:val="tx1"/>
            </w14:solidFill>
          </w14:textFill>
        </w:rPr>
        <w:t>②在施工区出口放置防尘垫并设置冲洗池，对出场运输车辆进行水冲，进一步减少出场</w:t>
      </w:r>
      <w:r>
        <w:rPr>
          <w:color w:val="000000" w:themeColor="text1"/>
          <w14:textFill>
            <w14:solidFill>
              <w14:schemeClr w14:val="tx1"/>
            </w14:solidFill>
          </w14:textFill>
        </w:rPr>
        <w:t>车辆带泥砂量和进出车辆在运输过程中的抛洒现象；</w:t>
      </w:r>
    </w:p>
    <w:p>
      <w:pPr>
        <w:pStyle w:val="5"/>
        <w:spacing w:before="1" w:line="364" w:lineRule="auto"/>
        <w:ind w:left="242" w:right="382" w:firstLine="480"/>
        <w:rPr>
          <w:color w:val="000000" w:themeColor="text1"/>
          <w14:textFill>
            <w14:solidFill>
              <w14:schemeClr w14:val="tx1"/>
            </w14:solidFill>
          </w14:textFill>
        </w:rPr>
      </w:pPr>
      <w:r>
        <w:rPr>
          <w:color w:val="000000" w:themeColor="text1"/>
          <w:spacing w:val="-7"/>
          <w14:textFill>
            <w14:solidFill>
              <w14:schemeClr w14:val="tx1"/>
            </w14:solidFill>
          </w14:textFill>
        </w:rPr>
        <w:t>③定时对运输路线进行清扫；运输车辆出场时必须使用毡布覆盖，避免在运输过程中的</w:t>
      </w:r>
      <w:r>
        <w:rPr>
          <w:color w:val="000000" w:themeColor="text1"/>
          <w14:textFill>
            <w14:solidFill>
              <w14:schemeClr w14:val="tx1"/>
            </w14:solidFill>
          </w14:textFill>
        </w:rPr>
        <w:t>抛洒现象；</w:t>
      </w:r>
    </w:p>
    <w:p>
      <w:pPr>
        <w:pStyle w:val="5"/>
        <w:spacing w:before="1" w:line="364" w:lineRule="auto"/>
        <w:ind w:left="242" w:right="261" w:firstLine="480"/>
        <w:rPr>
          <w:color w:val="000000" w:themeColor="text1"/>
          <w14:textFill>
            <w14:solidFill>
              <w14:schemeClr w14:val="tx1"/>
            </w14:solidFill>
          </w14:textFill>
        </w:rPr>
      </w:pPr>
      <w:r>
        <w:rPr>
          <w:color w:val="000000" w:themeColor="text1"/>
          <w:spacing w:val="-15"/>
          <w14:textFill>
            <w14:solidFill>
              <w14:schemeClr w14:val="tx1"/>
            </w14:solidFill>
          </w14:textFill>
        </w:rPr>
        <w:t xml:space="preserve">④在施工场地清理阶段，做到先洒水，后清扫，防止扬尘产生；建材堆放点要相对集中， </w:t>
      </w:r>
      <w:r>
        <w:rPr>
          <w:color w:val="000000" w:themeColor="text1"/>
          <w14:textFill>
            <w14:solidFill>
              <w14:schemeClr w14:val="tx1"/>
            </w14:solidFill>
          </w14:textFill>
        </w:rPr>
        <w:t>放置规范，并采取一定的防尘措施，抑制扬尘量；</w:t>
      </w:r>
    </w:p>
    <w:p>
      <w:pPr>
        <w:pStyle w:val="5"/>
        <w:spacing w:before="1"/>
        <w:ind w:left="722"/>
        <w:rPr>
          <w:color w:val="000000" w:themeColor="text1"/>
          <w14:textFill>
            <w14:solidFill>
              <w14:schemeClr w14:val="tx1"/>
            </w14:solidFill>
          </w14:textFill>
        </w:rPr>
      </w:pPr>
      <w:r>
        <w:rPr>
          <w:color w:val="000000" w:themeColor="text1"/>
          <w14:textFill>
            <w14:solidFill>
              <w14:schemeClr w14:val="tx1"/>
            </w14:solidFill>
          </w14:textFill>
        </w:rPr>
        <w:t>⑤建筑弃渣在场地堆放时应加强围栏，且表面用毡布覆盖，并及时外运至指定地点堆放。</w:t>
      </w:r>
    </w:p>
    <w:p>
      <w:pPr>
        <w:pStyle w:val="5"/>
        <w:spacing w:before="161" w:line="364" w:lineRule="auto"/>
        <w:ind w:left="242" w:right="382" w:firstLine="480"/>
        <w:rPr>
          <w:color w:val="000000" w:themeColor="text1"/>
          <w14:textFill>
            <w14:solidFill>
              <w14:schemeClr w14:val="tx1"/>
            </w14:solidFill>
          </w14:textFill>
        </w:rPr>
      </w:pPr>
      <w:r>
        <w:rPr>
          <w:color w:val="000000" w:themeColor="text1"/>
          <w:spacing w:val="-7"/>
          <w14:textFill>
            <w14:solidFill>
              <w14:schemeClr w14:val="tx1"/>
            </w14:solidFill>
          </w14:textFill>
        </w:rPr>
        <w:t>⑥不在风天进行渣土堆放作业，建材堆放地点要相对集中，建筑垃圾应及时清运，并对</w:t>
      </w:r>
      <w:r>
        <w:rPr>
          <w:color w:val="000000" w:themeColor="text1"/>
          <w14:textFill>
            <w14:solidFill>
              <w14:schemeClr w14:val="tx1"/>
            </w14:solidFill>
          </w14:textFill>
        </w:rPr>
        <w:t>堆场以防尘布覆盖，禁止露天堆放。</w:t>
      </w:r>
    </w:p>
    <w:p>
      <w:pPr>
        <w:pStyle w:val="5"/>
        <w:spacing w:before="1" w:line="364" w:lineRule="auto"/>
        <w:ind w:left="242" w:right="382" w:firstLine="480"/>
        <w:rPr>
          <w:color w:val="000000" w:themeColor="text1"/>
          <w14:textFill>
            <w14:solidFill>
              <w14:schemeClr w14:val="tx1"/>
            </w14:solidFill>
          </w14:textFill>
        </w:rPr>
      </w:pPr>
      <w:r>
        <w:rPr>
          <w:color w:val="000000" w:themeColor="text1"/>
          <w:spacing w:val="-7"/>
          <w14:textFill>
            <w14:solidFill>
              <w14:schemeClr w14:val="tx1"/>
            </w14:solidFill>
          </w14:textFill>
        </w:rPr>
        <w:t>⑦风速四级以上易产生扬尘时，施工应暂时停止土方开挖作业，并采取有效措施，防止</w:t>
      </w:r>
      <w:r>
        <w:rPr>
          <w:color w:val="000000" w:themeColor="text1"/>
          <w14:textFill>
            <w14:solidFill>
              <w14:schemeClr w14:val="tx1"/>
            </w14:solidFill>
          </w14:textFill>
        </w:rPr>
        <w:t>扬尘飞散。</w:t>
      </w:r>
    </w:p>
    <w:p>
      <w:pPr>
        <w:pStyle w:val="5"/>
        <w:spacing w:before="1"/>
        <w:ind w:left="722"/>
        <w:rPr>
          <w:color w:val="000000" w:themeColor="text1"/>
          <w14:textFill>
            <w14:solidFill>
              <w14:schemeClr w14:val="tx1"/>
            </w14:solidFill>
          </w14:textFill>
        </w:rPr>
      </w:pPr>
      <w:r>
        <w:rPr>
          <w:color w:val="000000" w:themeColor="text1"/>
          <w14:textFill>
            <w14:solidFill>
              <w14:schemeClr w14:val="tx1"/>
            </w14:solidFill>
          </w14:textFill>
        </w:rPr>
        <w:t>项目施工时扬尘应按照国务院发布的《“十三五”生态环境保护规划》、四川省发布的</w:t>
      </w:r>
    </w:p>
    <w:p>
      <w:pPr>
        <w:pStyle w:val="5"/>
        <w:spacing w:before="161"/>
        <w:ind w:left="242"/>
        <w:rPr>
          <w:color w:val="000000" w:themeColor="text1"/>
          <w14:textFill>
            <w14:solidFill>
              <w14:schemeClr w14:val="tx1"/>
            </w14:solidFill>
          </w14:textFill>
        </w:rPr>
      </w:pPr>
      <w:r>
        <w:rPr>
          <w:color w:val="000000" w:themeColor="text1"/>
          <w14:textFill>
            <w14:solidFill>
              <w14:schemeClr w14:val="tx1"/>
            </w14:solidFill>
          </w14:textFill>
        </w:rPr>
        <w:t>《四川省</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十三五</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环境保护规划》等要求进行治理。</w:t>
      </w:r>
    </w:p>
    <w:p>
      <w:pPr>
        <w:pStyle w:val="5"/>
        <w:spacing w:before="160"/>
        <w:ind w:left="722"/>
        <w:rPr>
          <w:color w:val="000000" w:themeColor="text1"/>
          <w14:textFill>
            <w14:solidFill>
              <w14:schemeClr w14:val="tx1"/>
            </w14:solidFill>
          </w14:textFill>
        </w:rPr>
      </w:pPr>
      <w:r>
        <w:rPr>
          <w:color w:val="000000" w:themeColor="text1"/>
          <w14:textFill>
            <w14:solidFill>
              <w14:schemeClr w14:val="tx1"/>
            </w14:solidFill>
          </w14:textFill>
        </w:rPr>
        <w:t>通过以上措施，可有效控制扬尘的产生，减小其对周围敏感点的环境影响。</w:t>
      </w:r>
    </w:p>
    <w:p>
      <w:pPr>
        <w:pStyle w:val="9"/>
        <w:numPr>
          <w:ilvl w:val="1"/>
          <w:numId w:val="21"/>
        </w:numPr>
        <w:tabs>
          <w:tab w:val="left" w:pos="1083"/>
        </w:tabs>
        <w:spacing w:before="209" w:after="0" w:line="240" w:lineRule="auto"/>
        <w:ind w:left="1082" w:right="0" w:hanging="361"/>
        <w:jc w:val="left"/>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运输车辆和施工机械运行过程中排放的尾气</w:t>
      </w:r>
    </w:p>
    <w:p>
      <w:pPr>
        <w:pStyle w:val="5"/>
        <w:spacing w:before="147" w:line="357" w:lineRule="auto"/>
        <w:ind w:left="242" w:right="382" w:firstLine="480"/>
        <w:jc w:val="both"/>
        <w:rPr>
          <w:color w:val="000000" w:themeColor="text1"/>
          <w14:textFill>
            <w14:solidFill>
              <w14:schemeClr w14:val="tx1"/>
            </w14:solidFill>
          </w14:textFill>
        </w:rPr>
      </w:pPr>
      <w:r>
        <w:rPr>
          <w:color w:val="000000" w:themeColor="text1"/>
          <w:spacing w:val="-4"/>
          <w:position w:val="2"/>
          <w14:textFill>
            <w14:solidFill>
              <w14:schemeClr w14:val="tx1"/>
            </w14:solidFill>
          </w14:textFill>
        </w:rPr>
        <w:t xml:space="preserve">其主要污染物是未完全燃烧的厘米 </w:t>
      </w:r>
      <w:r>
        <w:rPr>
          <w:rFonts w:ascii="Times New Roman" w:eastAsia="Times New Roman"/>
          <w:color w:val="000000" w:themeColor="text1"/>
          <w:position w:val="2"/>
          <w14:textFill>
            <w14:solidFill>
              <w14:schemeClr w14:val="tx1"/>
            </w14:solidFill>
          </w14:textFill>
        </w:rPr>
        <w:t xml:space="preserve">Hn </w:t>
      </w:r>
      <w:r>
        <w:rPr>
          <w:color w:val="000000" w:themeColor="text1"/>
          <w:spacing w:val="-26"/>
          <w:position w:val="2"/>
          <w14:textFill>
            <w14:solidFill>
              <w14:schemeClr w14:val="tx1"/>
            </w14:solidFill>
          </w14:textFill>
        </w:rPr>
        <w:t xml:space="preserve">和 </w:t>
      </w:r>
      <w:r>
        <w:rPr>
          <w:rFonts w:ascii="Times New Roman" w:eastAsia="Times New Roman"/>
          <w:color w:val="000000" w:themeColor="text1"/>
          <w:position w:val="2"/>
          <w14:textFill>
            <w14:solidFill>
              <w14:schemeClr w14:val="tx1"/>
            </w14:solidFill>
          </w14:textFill>
        </w:rPr>
        <w:t>CO</w:t>
      </w:r>
      <w:r>
        <w:rPr>
          <w:color w:val="000000" w:themeColor="text1"/>
          <w:position w:val="2"/>
          <w14:textFill>
            <w14:solidFill>
              <w14:schemeClr w14:val="tx1"/>
            </w14:solidFill>
          </w14:textFill>
        </w:rPr>
        <w:t>、</w:t>
      </w:r>
      <w:r>
        <w:rPr>
          <w:rFonts w:ascii="Times New Roman" w:eastAsia="Times New Roman"/>
          <w:color w:val="000000" w:themeColor="text1"/>
          <w:position w:val="2"/>
          <w14:textFill>
            <w14:solidFill>
              <w14:schemeClr w14:val="tx1"/>
            </w14:solidFill>
          </w14:textFill>
        </w:rPr>
        <w:t>NO</w:t>
      </w:r>
      <w:r>
        <w:rPr>
          <w:rFonts w:ascii="Times New Roman" w:eastAsia="Times New Roman"/>
          <w:color w:val="000000" w:themeColor="text1"/>
          <w:position w:val="2"/>
          <w:vertAlign w:val="subscript"/>
          <w14:textFill>
            <w14:solidFill>
              <w14:schemeClr w14:val="tx1"/>
            </w14:solidFill>
          </w14:textFill>
        </w:rPr>
        <w:t>X</w:t>
      </w:r>
      <w:r>
        <w:rPr>
          <w:rFonts w:ascii="Times New Roman" w:eastAsia="Times New Roman"/>
          <w:color w:val="000000" w:themeColor="text1"/>
          <w:position w:val="2"/>
          <w:vertAlign w:val="baseline"/>
          <w14:textFill>
            <w14:solidFill>
              <w14:schemeClr w14:val="tx1"/>
            </w14:solidFill>
          </w14:textFill>
        </w:rPr>
        <w:t xml:space="preserve"> </w:t>
      </w:r>
      <w:r>
        <w:rPr>
          <w:color w:val="000000" w:themeColor="text1"/>
          <w:spacing w:val="-1"/>
          <w:position w:val="2"/>
          <w:vertAlign w:val="baseline"/>
          <w14:textFill>
            <w14:solidFill>
              <w14:schemeClr w14:val="tx1"/>
            </w14:solidFill>
          </w14:textFill>
        </w:rPr>
        <w:t>等，其特点是产生量较小，属间歇</w:t>
      </w:r>
      <w:r>
        <w:rPr>
          <w:color w:val="000000" w:themeColor="text1"/>
          <w:vertAlign w:val="baseline"/>
          <w14:textFill>
            <w14:solidFill>
              <w14:schemeClr w14:val="tx1"/>
            </w14:solidFill>
          </w14:textFill>
        </w:rPr>
        <w:t>式、分散式排放。</w:t>
      </w:r>
    </w:p>
    <w:p>
      <w:pPr>
        <w:pStyle w:val="5"/>
        <w:spacing w:before="4" w:line="360" w:lineRule="auto"/>
        <w:ind w:left="242" w:right="381" w:firstLine="480"/>
        <w:jc w:val="both"/>
        <w:rPr>
          <w:color w:val="000000" w:themeColor="text1"/>
          <w14:textFill>
            <w14:solidFill>
              <w14:schemeClr w14:val="tx1"/>
            </w14:solidFill>
          </w14:textFill>
        </w:rPr>
      </w:pPr>
      <w:r>
        <w:rPr>
          <w:color w:val="000000" w:themeColor="text1"/>
          <w:spacing w:val="-5"/>
          <w14:textFill>
            <w14:solidFill>
              <w14:schemeClr w14:val="tx1"/>
            </w14:solidFill>
          </w14:textFill>
        </w:rPr>
        <w:t>本工程在施工过程中将会有各种工程及运输车辆来往于施工现场，主要有运输卡车、挖</w:t>
      </w:r>
      <w:r>
        <w:rPr>
          <w:color w:val="000000" w:themeColor="text1"/>
          <w:spacing w:val="-11"/>
          <w14:textFill>
            <w14:solidFill>
              <w14:schemeClr w14:val="tx1"/>
            </w14:solidFill>
          </w14:textFill>
        </w:rPr>
        <w:t>掘机等。机动车辆运行过程中所排放的尾气属于流动污染源，施工机械燃油也会产生一定的</w:t>
      </w:r>
      <w:r>
        <w:rPr>
          <w:color w:val="000000" w:themeColor="text1"/>
          <w:spacing w:val="-12"/>
          <w14:textFill>
            <w14:solidFill>
              <w14:schemeClr w14:val="tx1"/>
            </w14:solidFill>
          </w14:textFill>
        </w:rPr>
        <w:t>废气，它和汽车尾气均为无组织废气。它们对周围大气的影响程度取决于施工所在地区的大</w:t>
      </w:r>
      <w:r>
        <w:rPr>
          <w:color w:val="000000" w:themeColor="text1"/>
          <w14:textFill>
            <w14:solidFill>
              <w14:schemeClr w14:val="tx1"/>
            </w14:solidFill>
          </w14:textFill>
        </w:rPr>
        <w:t>气扩散条件、施工强度、工地地形条件等诸多因素。</w:t>
      </w:r>
    </w:p>
    <w:p>
      <w:pPr>
        <w:pStyle w:val="5"/>
        <w:spacing w:line="253" w:lineRule="exact"/>
        <w:ind w:left="722"/>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3</w:t>
      </w:r>
      <w:r>
        <w:rPr>
          <w:rFonts w:hint="eastAsia" w:ascii="黑体" w:eastAsia="黑体"/>
          <w:color w:val="000000" w:themeColor="text1"/>
          <w14:textFill>
            <w14:solidFill>
              <w14:schemeClr w14:val="tx1"/>
            </w14:solidFill>
          </w14:textFill>
        </w:rPr>
        <w:t>、施工期噪声</w:t>
      </w:r>
    </w:p>
    <w:p>
      <w:pPr>
        <w:pStyle w:val="5"/>
        <w:spacing w:before="161" w:line="364" w:lineRule="auto"/>
        <w:ind w:left="242" w:right="381" w:firstLine="480"/>
        <w:jc w:val="both"/>
        <w:rPr>
          <w:color w:val="000000" w:themeColor="text1"/>
          <w14:textFill>
            <w14:solidFill>
              <w14:schemeClr w14:val="tx1"/>
            </w14:solidFill>
          </w14:textFill>
        </w:rPr>
      </w:pPr>
      <w:r>
        <w:rPr>
          <w:color w:val="000000" w:themeColor="text1"/>
          <w:spacing w:val="-7"/>
          <w14:textFill>
            <w14:solidFill>
              <w14:schemeClr w14:val="tx1"/>
            </w14:solidFill>
          </w14:textFill>
        </w:rPr>
        <w:t>本项目不在施工现场进行管材切割，管材的切割和防渗、防腐均由原材料供应商在工厂</w:t>
      </w:r>
      <w:r>
        <w:rPr>
          <w:color w:val="000000" w:themeColor="text1"/>
          <w:spacing w:val="-10"/>
          <w14:textFill>
            <w14:solidFill>
              <w14:schemeClr w14:val="tx1"/>
            </w14:solidFill>
          </w14:textFill>
        </w:rPr>
        <w:t>内完成；根据建设单位提供资料，本项目外购商品混凝土，施工中不布置搅拌站。工程建设</w:t>
      </w:r>
      <w:r>
        <w:rPr>
          <w:color w:val="000000" w:themeColor="text1"/>
          <w:spacing w:val="-12"/>
          <w14:textFill>
            <w14:solidFill>
              <w14:schemeClr w14:val="tx1"/>
            </w14:solidFill>
          </w14:textFill>
        </w:rPr>
        <w:t>过程中，施工机械开挖、车辆运输等施工活动产生的噪声将对工程地区的声环境带来一定影</w:t>
      </w:r>
      <w:r>
        <w:rPr>
          <w:color w:val="000000" w:themeColor="text1"/>
          <w:spacing w:val="-3"/>
          <w14:textFill>
            <w14:solidFill>
              <w14:schemeClr w14:val="tx1"/>
            </w14:solidFill>
          </w14:textFill>
        </w:rPr>
        <w:t xml:space="preserve">响。根据同类型类比工程技术资料，机械噪声值在 </w:t>
      </w:r>
      <w:r>
        <w:rPr>
          <w:rFonts w:ascii="Times New Roman" w:eastAsia="Times New Roman"/>
          <w:color w:val="000000" w:themeColor="text1"/>
          <w14:textFill>
            <w14:solidFill>
              <w14:schemeClr w14:val="tx1"/>
            </w14:solidFill>
          </w14:textFill>
        </w:rPr>
        <w:t>75</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80dB</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A</w:t>
      </w:r>
      <w:r>
        <w:rPr>
          <w:color w:val="000000" w:themeColor="text1"/>
          <w14:textFill>
            <w14:solidFill>
              <w14:schemeClr w14:val="tx1"/>
            </w14:solidFill>
          </w14:textFill>
        </w:rPr>
        <w:t>）之间。</w:t>
      </w:r>
    </w:p>
    <w:p>
      <w:pPr>
        <w:pStyle w:val="5"/>
        <w:spacing w:before="2" w:line="364" w:lineRule="auto"/>
        <w:ind w:left="242" w:right="262" w:firstLine="480"/>
        <w:jc w:val="both"/>
        <w:rPr>
          <w:color w:val="000000" w:themeColor="text1"/>
          <w14:textFill>
            <w14:solidFill>
              <w14:schemeClr w14:val="tx1"/>
            </w14:solidFill>
          </w14:textFill>
        </w:rPr>
      </w:pPr>
      <w:r>
        <w:rPr>
          <w:color w:val="000000" w:themeColor="text1"/>
          <w:spacing w:val="3"/>
          <w14:textFill>
            <w14:solidFill>
              <w14:schemeClr w14:val="tx1"/>
            </w14:solidFill>
          </w14:textFill>
        </w:rPr>
        <w:t>根据现场调查项目周围</w:t>
      </w:r>
      <w:r>
        <w:rPr>
          <w:rFonts w:ascii="Times New Roman" w:eastAsia="Times New Roman"/>
          <w:color w:val="000000" w:themeColor="text1"/>
          <w14:textFill>
            <w14:solidFill>
              <w14:schemeClr w14:val="tx1"/>
            </w14:solidFill>
          </w14:textFill>
        </w:rPr>
        <w:t xml:space="preserve">200m </w:t>
      </w:r>
      <w:r>
        <w:rPr>
          <w:color w:val="000000" w:themeColor="text1"/>
          <w:spacing w:val="-12"/>
          <w14:textFill>
            <w14:solidFill>
              <w14:schemeClr w14:val="tx1"/>
            </w14:solidFill>
          </w14:textFill>
        </w:rPr>
        <w:t xml:space="preserve">范围内环境敏感点较多，为了实现施工场界噪声达标排放， </w:t>
      </w:r>
      <w:r>
        <w:rPr>
          <w:color w:val="000000" w:themeColor="text1"/>
          <w14:textFill>
            <w14:solidFill>
              <w14:schemeClr w14:val="tx1"/>
            </w14:solidFill>
          </w14:textFill>
        </w:rPr>
        <w:t>降低施工噪声对周围环境的影响，施工单位应做到：</w:t>
      </w:r>
    </w:p>
    <w:p>
      <w:pPr>
        <w:pStyle w:val="9"/>
        <w:numPr>
          <w:ilvl w:val="0"/>
          <w:numId w:val="22"/>
        </w:numPr>
        <w:tabs>
          <w:tab w:val="left" w:pos="1326"/>
        </w:tabs>
        <w:spacing w:before="0" w:after="0" w:line="229" w:lineRule="exact"/>
        <w:ind w:left="1325" w:right="0" w:hanging="604"/>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在施工开始前，建设单位进行施工公示，让施工场地周围声学敏感点对工程有所</w:t>
      </w:r>
    </w:p>
    <w:p>
      <w:pPr>
        <w:spacing w:after="0" w:line="229" w:lineRule="exact"/>
        <w:jc w:val="left"/>
        <w:rPr>
          <w:color w:val="000000" w:themeColor="text1"/>
          <w:sz w:val="24"/>
          <w14:textFill>
            <w14:solidFill>
              <w14:schemeClr w14:val="tx1"/>
            </w14:solidFill>
          </w14:textFill>
        </w:rPr>
        <w:sectPr>
          <w:pgSz w:w="11910" w:h="16840"/>
          <w:pgMar w:top="1080" w:right="820" w:bottom="1180" w:left="960" w:header="891" w:footer="993" w:gutter="0"/>
        </w:sectPr>
      </w:pPr>
    </w:p>
    <w:p>
      <w:pPr>
        <w:pStyle w:val="5"/>
        <w:spacing w:before="5"/>
        <w:rPr>
          <w:color w:val="000000" w:themeColor="text1"/>
          <w:sz w:val="23"/>
          <w14:textFill>
            <w14:solidFill>
              <w14:schemeClr w14:val="tx1"/>
            </w14:solidFill>
          </w14:textFill>
        </w:rPr>
      </w:pPr>
      <w:r>
        <w:rPr>
          <w:color w:val="000000" w:themeColor="text1"/>
          <w14:textFill>
            <w14:solidFill>
              <w14:schemeClr w14:val="tx1"/>
            </w14:solidFill>
          </w14:textFill>
        </w:rPr>
        <w:pict>
          <v:shape id="_x0000_s1077" o:spid="_x0000_s1077" style="position:absolute;left:0pt;margin-left:58.35pt;margin-top:90.3pt;height:679.6pt;width:478.5pt;mso-position-horizontal-relative:page;mso-position-vertical-relative:page;z-index:-260961280;mso-width-relative:page;mso-height-relative:page;" filled="f" stroked="t" coordorigin="1168,1807" coordsize="9570,13592" path="m1168,1447l10737,1447m1168,15031l10737,15031m1175,1440l1175,15024m10730,1440l10730,15024e">
            <v:path arrowok="t"/>
            <v:fill on="f" focussize="0,0"/>
            <v:stroke weight="0.72pt" color="#000000"/>
            <v:imagedata o:title=""/>
            <o:lock v:ext="edit"/>
          </v:shape>
        </w:pict>
      </w:r>
    </w:p>
    <w:p>
      <w:pPr>
        <w:pStyle w:val="5"/>
        <w:spacing w:before="66"/>
        <w:ind w:left="242"/>
        <w:rPr>
          <w:color w:val="000000" w:themeColor="text1"/>
          <w14:textFill>
            <w14:solidFill>
              <w14:schemeClr w14:val="tx1"/>
            </w14:solidFill>
          </w14:textFill>
        </w:rPr>
      </w:pPr>
      <w:r>
        <w:rPr>
          <w:color w:val="000000" w:themeColor="text1"/>
          <w14:textFill>
            <w14:solidFill>
              <w14:schemeClr w14:val="tx1"/>
            </w14:solidFill>
          </w14:textFill>
        </w:rPr>
        <w:t>了解，明白工程施工对他们的影响只是暂时的，以求得他们的理解和支持。</w:t>
      </w:r>
    </w:p>
    <w:p>
      <w:pPr>
        <w:pStyle w:val="9"/>
        <w:numPr>
          <w:ilvl w:val="0"/>
          <w:numId w:val="22"/>
        </w:numPr>
        <w:tabs>
          <w:tab w:val="left" w:pos="1326"/>
        </w:tabs>
        <w:spacing w:before="159" w:after="0" w:line="364" w:lineRule="auto"/>
        <w:ind w:left="242" w:right="382" w:firstLine="480"/>
        <w:jc w:val="both"/>
        <w:rPr>
          <w:color w:val="000000" w:themeColor="text1"/>
          <w:sz w:val="24"/>
          <w14:textFill>
            <w14:solidFill>
              <w14:schemeClr w14:val="tx1"/>
            </w14:solidFill>
          </w14:textFill>
        </w:rPr>
      </w:pPr>
      <w:r>
        <w:rPr>
          <w:color w:val="000000" w:themeColor="text1"/>
          <w:spacing w:val="-1"/>
          <w:sz w:val="24"/>
          <w14:textFill>
            <w14:solidFill>
              <w14:schemeClr w14:val="tx1"/>
            </w14:solidFill>
          </w14:textFill>
        </w:rPr>
        <w:t>从控制声源和噪声传播以及加强管理等几个不同角度对施工噪声进行控制；加强</w:t>
      </w:r>
      <w:r>
        <w:rPr>
          <w:color w:val="000000" w:themeColor="text1"/>
          <w:spacing w:val="-9"/>
          <w:sz w:val="24"/>
          <w14:textFill>
            <w14:solidFill>
              <w14:schemeClr w14:val="tx1"/>
            </w14:solidFill>
          </w14:textFill>
        </w:rPr>
        <w:t>对机械设备的管理，注意对机械设备保养，及时发现问题，避免因设备缺乏保养而产生高噪</w:t>
      </w:r>
      <w:r>
        <w:rPr>
          <w:color w:val="000000" w:themeColor="text1"/>
          <w:sz w:val="24"/>
          <w14:textFill>
            <w14:solidFill>
              <w14:schemeClr w14:val="tx1"/>
            </w14:solidFill>
          </w14:textFill>
        </w:rPr>
        <w:t>声加重对环境的影响。</w:t>
      </w:r>
    </w:p>
    <w:p>
      <w:pPr>
        <w:pStyle w:val="9"/>
        <w:numPr>
          <w:ilvl w:val="0"/>
          <w:numId w:val="22"/>
        </w:numPr>
        <w:tabs>
          <w:tab w:val="left" w:pos="1326"/>
        </w:tabs>
        <w:spacing w:before="0" w:after="0" w:line="364" w:lineRule="auto"/>
        <w:ind w:left="242" w:right="382" w:firstLine="480"/>
        <w:jc w:val="both"/>
        <w:rPr>
          <w:color w:val="000000" w:themeColor="text1"/>
          <w:sz w:val="24"/>
          <w14:textFill>
            <w14:solidFill>
              <w14:schemeClr w14:val="tx1"/>
            </w14:solidFill>
          </w14:textFill>
        </w:rPr>
      </w:pPr>
      <w:r>
        <w:rPr>
          <w:color w:val="000000" w:themeColor="text1"/>
          <w:spacing w:val="-1"/>
          <w:sz w:val="24"/>
          <w14:textFill>
            <w14:solidFill>
              <w14:schemeClr w14:val="tx1"/>
            </w14:solidFill>
          </w14:textFill>
        </w:rPr>
        <w:t>认真组织施工安排，避免在同一时间集中使用大量的动力机械设备；合理安排施</w:t>
      </w:r>
      <w:r>
        <w:rPr>
          <w:color w:val="000000" w:themeColor="text1"/>
          <w:sz w:val="24"/>
          <w14:textFill>
            <w14:solidFill>
              <w14:schemeClr w14:val="tx1"/>
            </w14:solidFill>
          </w14:textFill>
        </w:rPr>
        <w:t>工时间，在（</w:t>
      </w:r>
      <w:r>
        <w:rPr>
          <w:rFonts w:ascii="Times New Roman" w:eastAsia="Times New Roman"/>
          <w:color w:val="000000" w:themeColor="text1"/>
          <w:sz w:val="24"/>
          <w14:textFill>
            <w14:solidFill>
              <w14:schemeClr w14:val="tx1"/>
            </w14:solidFill>
          </w14:textFill>
        </w:rPr>
        <w:t>22</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00</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8</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00</w:t>
      </w:r>
      <w:r>
        <w:rPr>
          <w:color w:val="000000" w:themeColor="text1"/>
          <w:sz w:val="24"/>
          <w14:textFill>
            <w14:solidFill>
              <w14:schemeClr w14:val="tx1"/>
            </w14:solidFill>
          </w14:textFill>
        </w:rPr>
        <w:t>）和午休时间（</w:t>
      </w:r>
      <w:r>
        <w:rPr>
          <w:rFonts w:ascii="Times New Roman" w:eastAsia="Times New Roman"/>
          <w:color w:val="000000" w:themeColor="text1"/>
          <w:sz w:val="24"/>
          <w14:textFill>
            <w14:solidFill>
              <w14:schemeClr w14:val="tx1"/>
            </w14:solidFill>
          </w14:textFill>
        </w:rPr>
        <w:t>12</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00</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14</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00</w:t>
      </w:r>
      <w:r>
        <w:rPr>
          <w:color w:val="000000" w:themeColor="text1"/>
          <w:sz w:val="24"/>
          <w14:textFill>
            <w14:solidFill>
              <w14:schemeClr w14:val="tx1"/>
            </w14:solidFill>
          </w14:textFill>
        </w:rPr>
        <w:t>）</w:t>
      </w:r>
      <w:r>
        <w:rPr>
          <w:color w:val="000000" w:themeColor="text1"/>
          <w:spacing w:val="-2"/>
          <w:sz w:val="24"/>
          <w14:textFill>
            <w14:solidFill>
              <w14:schemeClr w14:val="tx1"/>
            </w14:solidFill>
          </w14:textFill>
        </w:rPr>
        <w:t xml:space="preserve">时段避免进行高噪声作业， </w:t>
      </w:r>
      <w:r>
        <w:rPr>
          <w:color w:val="000000" w:themeColor="text1"/>
          <w:spacing w:val="-10"/>
          <w:sz w:val="24"/>
          <w14:textFill>
            <w14:solidFill>
              <w14:schemeClr w14:val="tx1"/>
            </w14:solidFill>
          </w14:textFill>
        </w:rPr>
        <w:t>避免夜间施工，减少夜间施工强度。中高考期间禁止施工。学校路段尽量安排在节假日及周</w:t>
      </w:r>
      <w:r>
        <w:rPr>
          <w:color w:val="000000" w:themeColor="text1"/>
          <w:sz w:val="24"/>
          <w14:textFill>
            <w14:solidFill>
              <w14:schemeClr w14:val="tx1"/>
            </w14:solidFill>
          </w14:textFill>
        </w:rPr>
        <w:t>末进行施工。</w:t>
      </w:r>
    </w:p>
    <w:p>
      <w:pPr>
        <w:pStyle w:val="9"/>
        <w:numPr>
          <w:ilvl w:val="0"/>
          <w:numId w:val="22"/>
        </w:numPr>
        <w:tabs>
          <w:tab w:val="left" w:pos="1326"/>
        </w:tabs>
        <w:spacing w:before="0" w:after="0" w:line="362" w:lineRule="auto"/>
        <w:ind w:left="242" w:right="382" w:firstLine="480"/>
        <w:jc w:val="left"/>
        <w:rPr>
          <w:color w:val="000000" w:themeColor="text1"/>
          <w:sz w:val="24"/>
          <w14:textFill>
            <w14:solidFill>
              <w14:schemeClr w14:val="tx1"/>
            </w14:solidFill>
          </w14:textFill>
        </w:rPr>
      </w:pPr>
      <w:r>
        <w:rPr>
          <w:color w:val="000000" w:themeColor="text1"/>
          <w:spacing w:val="-1"/>
          <w:sz w:val="24"/>
          <w14:textFill>
            <w14:solidFill>
              <w14:schemeClr w14:val="tx1"/>
            </w14:solidFill>
          </w14:textFill>
        </w:rPr>
        <w:t>运输车辆经过居民区、学校、政府团体等附近时和进出施工现场时应减速慢行、</w:t>
      </w:r>
      <w:r>
        <w:rPr>
          <w:color w:val="000000" w:themeColor="text1"/>
          <w:sz w:val="24"/>
          <w14:textFill>
            <w14:solidFill>
              <w14:schemeClr w14:val="tx1"/>
            </w14:solidFill>
          </w14:textFill>
        </w:rPr>
        <w:t>禁止鸣笛，减少交通噪声。</w:t>
      </w:r>
    </w:p>
    <w:p>
      <w:pPr>
        <w:pStyle w:val="9"/>
        <w:numPr>
          <w:ilvl w:val="0"/>
          <w:numId w:val="22"/>
        </w:numPr>
        <w:tabs>
          <w:tab w:val="left" w:pos="1326"/>
        </w:tabs>
        <w:spacing w:before="1" w:after="0" w:line="362" w:lineRule="auto"/>
        <w:ind w:left="242" w:right="382" w:firstLine="480"/>
        <w:jc w:val="left"/>
        <w:rPr>
          <w:color w:val="000000" w:themeColor="text1"/>
          <w:sz w:val="24"/>
          <w14:textFill>
            <w14:solidFill>
              <w14:schemeClr w14:val="tx1"/>
            </w14:solidFill>
          </w14:textFill>
        </w:rPr>
      </w:pPr>
      <w:r>
        <w:rPr>
          <w:color w:val="000000" w:themeColor="text1"/>
          <w:spacing w:val="-1"/>
          <w:sz w:val="24"/>
          <w14:textFill>
            <w14:solidFill>
              <w14:schemeClr w14:val="tx1"/>
            </w14:solidFill>
          </w14:textFill>
        </w:rPr>
        <w:t>加强对机械设备的管理，注意对机械设备保养，及时发现问题，避免因设备缺乏</w:t>
      </w:r>
      <w:r>
        <w:rPr>
          <w:color w:val="000000" w:themeColor="text1"/>
          <w:sz w:val="24"/>
          <w14:textFill>
            <w14:solidFill>
              <w14:schemeClr w14:val="tx1"/>
            </w14:solidFill>
          </w14:textFill>
        </w:rPr>
        <w:t>保养而产生高噪声加重对环境的影响。</w:t>
      </w:r>
    </w:p>
    <w:p>
      <w:pPr>
        <w:pStyle w:val="9"/>
        <w:numPr>
          <w:ilvl w:val="0"/>
          <w:numId w:val="22"/>
        </w:numPr>
        <w:tabs>
          <w:tab w:val="left" w:pos="1324"/>
        </w:tabs>
        <w:spacing w:before="5" w:after="0" w:line="362" w:lineRule="auto"/>
        <w:ind w:left="242" w:right="382" w:firstLine="480"/>
        <w:jc w:val="left"/>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 xml:space="preserve">在施工路段两侧搭建彩钢围挡，高约 </w:t>
      </w:r>
      <w:r>
        <w:rPr>
          <w:rFonts w:ascii="Times New Roman" w:eastAsia="Times New Roman"/>
          <w:color w:val="000000" w:themeColor="text1"/>
          <w:spacing w:val="-10"/>
          <w:sz w:val="24"/>
          <w14:textFill>
            <w14:solidFill>
              <w14:schemeClr w14:val="tx1"/>
            </w14:solidFill>
          </w14:textFill>
        </w:rPr>
        <w:t>2m</w:t>
      </w:r>
      <w:r>
        <w:rPr>
          <w:color w:val="000000" w:themeColor="text1"/>
          <w:spacing w:val="-6"/>
          <w:sz w:val="24"/>
          <w14:textFill>
            <w14:solidFill>
              <w14:schemeClr w14:val="tx1"/>
            </w14:solidFill>
          </w14:textFill>
        </w:rPr>
        <w:t>，采用封闭施工，根据施工期采用彩钢</w:t>
      </w:r>
      <w:r>
        <w:rPr>
          <w:color w:val="000000" w:themeColor="text1"/>
          <w:spacing w:val="-4"/>
          <w:sz w:val="24"/>
          <w14:textFill>
            <w14:solidFill>
              <w14:schemeClr w14:val="tx1"/>
            </w14:solidFill>
          </w14:textFill>
        </w:rPr>
        <w:t>围挡的噪声预测，可以切实减小噪声影响。</w:t>
      </w:r>
    </w:p>
    <w:p>
      <w:pPr>
        <w:pStyle w:val="5"/>
        <w:spacing w:before="85" w:line="364" w:lineRule="auto"/>
        <w:ind w:left="242" w:right="382" w:firstLine="480"/>
        <w:jc w:val="both"/>
        <w:rPr>
          <w:color w:val="000000" w:themeColor="text1"/>
          <w14:textFill>
            <w14:solidFill>
              <w14:schemeClr w14:val="tx1"/>
            </w14:solidFill>
          </w14:textFill>
        </w:rPr>
      </w:pPr>
      <w:r>
        <w:rPr>
          <w:color w:val="000000" w:themeColor="text1"/>
          <w:spacing w:val="-6"/>
          <w14:textFill>
            <w14:solidFill>
              <w14:schemeClr w14:val="tx1"/>
            </w14:solidFill>
          </w14:textFill>
        </w:rPr>
        <w:t>在靠近各环境保护目标的施工应合理安排施工时间，通过文明施工，加强有效管理加以</w:t>
      </w:r>
      <w:r>
        <w:rPr>
          <w:color w:val="000000" w:themeColor="text1"/>
          <w:spacing w:val="-7"/>
          <w14:textFill>
            <w14:solidFill>
              <w14:schemeClr w14:val="tx1"/>
            </w14:solidFill>
          </w14:textFill>
        </w:rPr>
        <w:t>缓解人为因素造成的噪声强度升高。提高工作效率，把施工时间控制在最短范围内，并提前</w:t>
      </w:r>
      <w:r>
        <w:rPr>
          <w:color w:val="000000" w:themeColor="text1"/>
          <w14:textFill>
            <w14:solidFill>
              <w14:schemeClr w14:val="tx1"/>
            </w14:solidFill>
          </w14:textFill>
        </w:rPr>
        <w:t>发布公告，最大限度的争取公众的理解和支持，避免因噪声污染而引起纠纷。</w:t>
      </w:r>
    </w:p>
    <w:p>
      <w:pPr>
        <w:pStyle w:val="5"/>
        <w:spacing w:before="1" w:line="364" w:lineRule="auto"/>
        <w:ind w:left="242" w:right="382" w:firstLine="480"/>
        <w:rPr>
          <w:color w:val="000000" w:themeColor="text1"/>
          <w14:textFill>
            <w14:solidFill>
              <w14:schemeClr w14:val="tx1"/>
            </w14:solidFill>
          </w14:textFill>
        </w:rPr>
      </w:pPr>
      <w:r>
        <w:rPr>
          <w:color w:val="000000" w:themeColor="text1"/>
          <w:spacing w:val="-6"/>
          <w14:textFill>
            <w14:solidFill>
              <w14:schemeClr w14:val="tx1"/>
            </w14:solidFill>
          </w14:textFill>
        </w:rPr>
        <w:t>施工期噪声经过采取上述措施治理后，其施工期间的场界噪声可以满足《建筑施工场界</w:t>
      </w:r>
      <w:r>
        <w:rPr>
          <w:color w:val="000000" w:themeColor="text1"/>
          <w14:textFill>
            <w14:solidFill>
              <w14:schemeClr w14:val="tx1"/>
            </w14:solidFill>
          </w14:textFill>
        </w:rPr>
        <w:t>环境噪声排放标准》（</w:t>
      </w:r>
      <w:r>
        <w:rPr>
          <w:rFonts w:ascii="Times New Roman" w:eastAsia="Times New Roman"/>
          <w:color w:val="000000" w:themeColor="text1"/>
          <w14:textFill>
            <w14:solidFill>
              <w14:schemeClr w14:val="tx1"/>
            </w14:solidFill>
          </w14:textFill>
        </w:rPr>
        <w:t>GB12523-2011</w:t>
      </w:r>
      <w:r>
        <w:rPr>
          <w:color w:val="000000" w:themeColor="text1"/>
          <w14:textFill>
            <w14:solidFill>
              <w14:schemeClr w14:val="tx1"/>
            </w14:solidFill>
          </w14:textFill>
        </w:rPr>
        <w:t>）的要求，实现达标排放。</w:t>
      </w:r>
    </w:p>
    <w:p>
      <w:pPr>
        <w:pStyle w:val="5"/>
        <w:spacing w:before="2"/>
        <w:ind w:left="722"/>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4</w:t>
      </w:r>
      <w:r>
        <w:rPr>
          <w:rFonts w:hint="eastAsia" w:ascii="黑体" w:eastAsia="黑体"/>
          <w:color w:val="000000" w:themeColor="text1"/>
          <w14:textFill>
            <w14:solidFill>
              <w14:schemeClr w14:val="tx1"/>
            </w14:solidFill>
          </w14:textFill>
        </w:rPr>
        <w:t>、施工期固体废弃物</w:t>
      </w:r>
    </w:p>
    <w:p>
      <w:pPr>
        <w:pStyle w:val="5"/>
        <w:spacing w:before="160" w:line="364" w:lineRule="auto"/>
        <w:ind w:left="242" w:right="382" w:firstLine="480"/>
        <w:rPr>
          <w:color w:val="000000" w:themeColor="text1"/>
          <w14:textFill>
            <w14:solidFill>
              <w14:schemeClr w14:val="tx1"/>
            </w14:solidFill>
          </w14:textFill>
        </w:rPr>
      </w:pPr>
      <w:r>
        <w:rPr>
          <w:color w:val="000000" w:themeColor="text1"/>
          <w:spacing w:val="-5"/>
          <w14:textFill>
            <w14:solidFill>
              <w14:schemeClr w14:val="tx1"/>
            </w14:solidFill>
          </w14:textFill>
        </w:rPr>
        <w:t>本工程施工期产生的固体废物主要是基础施工产生的弃土、建筑垃圾和施工人员产生的</w:t>
      </w:r>
      <w:r>
        <w:rPr>
          <w:color w:val="000000" w:themeColor="text1"/>
          <w14:textFill>
            <w14:solidFill>
              <w14:schemeClr w14:val="tx1"/>
            </w14:solidFill>
          </w14:textFill>
        </w:rPr>
        <w:t>生活垃圾。</w:t>
      </w:r>
    </w:p>
    <w:p>
      <w:pPr>
        <w:pStyle w:val="9"/>
        <w:numPr>
          <w:ilvl w:val="0"/>
          <w:numId w:val="23"/>
        </w:numPr>
        <w:tabs>
          <w:tab w:val="left" w:pos="1324"/>
        </w:tabs>
        <w:spacing w:before="1" w:after="0" w:line="240" w:lineRule="auto"/>
        <w:ind w:left="1323"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土石方</w:t>
      </w:r>
    </w:p>
    <w:p>
      <w:pPr>
        <w:pStyle w:val="5"/>
        <w:spacing w:before="161" w:line="364" w:lineRule="auto"/>
        <w:ind w:left="242" w:right="381" w:firstLine="480"/>
        <w:jc w:val="both"/>
        <w:rPr>
          <w:color w:val="000000" w:themeColor="text1"/>
          <w14:textFill>
            <w14:solidFill>
              <w14:schemeClr w14:val="tx1"/>
            </w14:solidFill>
          </w14:textFill>
        </w:rPr>
      </w:pPr>
      <w:r>
        <w:rPr>
          <w:color w:val="000000" w:themeColor="text1"/>
          <w:spacing w:val="-8"/>
          <w14:textFill>
            <w14:solidFill>
              <w14:schemeClr w14:val="tx1"/>
            </w14:solidFill>
          </w14:textFill>
        </w:rPr>
        <w:t xml:space="preserve">根据建设单位提供的资料，本项目挖土方 </w:t>
      </w:r>
      <w:r>
        <w:rPr>
          <w:rFonts w:ascii="Times New Roman" w:eastAsia="Times New Roman"/>
          <w:color w:val="000000" w:themeColor="text1"/>
          <w14:textFill>
            <w14:solidFill>
              <w14:schemeClr w14:val="tx1"/>
            </w14:solidFill>
          </w14:textFill>
        </w:rPr>
        <w:t xml:space="preserve">16429.50 </w:t>
      </w:r>
      <w:r>
        <w:rPr>
          <w:rFonts w:ascii="Times New Roman" w:eastAsia="Times New Roman"/>
          <w:color w:val="000000" w:themeColor="text1"/>
          <w:spacing w:val="-18"/>
          <w14:textFill>
            <w14:solidFill>
              <w14:schemeClr w14:val="tx1"/>
            </w14:solidFill>
          </w14:textFill>
        </w:rPr>
        <w:t>m</w:t>
      </w:r>
      <w:r>
        <w:rPr>
          <w:rFonts w:ascii="Times New Roman" w:eastAsia="Times New Roman"/>
          <w:color w:val="000000" w:themeColor="text1"/>
          <w:spacing w:val="-18"/>
          <w:position w:val="8"/>
          <w:sz w:val="15"/>
          <w14:textFill>
            <w14:solidFill>
              <w14:schemeClr w14:val="tx1"/>
            </w14:solidFill>
          </w14:textFill>
        </w:rPr>
        <w:t>3</w:t>
      </w:r>
      <w:r>
        <w:rPr>
          <w:color w:val="000000" w:themeColor="text1"/>
          <w:spacing w:val="-19"/>
          <w14:textFill>
            <w14:solidFill>
              <w14:schemeClr w14:val="tx1"/>
            </w14:solidFill>
          </w14:textFill>
        </w:rPr>
        <w:t xml:space="preserve">，填方 </w:t>
      </w:r>
      <w:r>
        <w:rPr>
          <w:rFonts w:ascii="Times New Roman" w:eastAsia="Times New Roman"/>
          <w:color w:val="000000" w:themeColor="text1"/>
          <w14:textFill>
            <w14:solidFill>
              <w14:schemeClr w14:val="tx1"/>
            </w14:solidFill>
          </w14:textFill>
        </w:rPr>
        <w:t xml:space="preserve">8543.34 </w:t>
      </w:r>
      <w:r>
        <w:rPr>
          <w:rFonts w:ascii="Times New Roman" w:eastAsia="Times New Roman"/>
          <w:color w:val="000000" w:themeColor="text1"/>
          <w:spacing w:val="-18"/>
          <w14:textFill>
            <w14:solidFill>
              <w14:schemeClr w14:val="tx1"/>
            </w14:solidFill>
          </w14:textFill>
        </w:rPr>
        <w:t>m</w:t>
      </w:r>
      <w:r>
        <w:rPr>
          <w:rFonts w:ascii="Times New Roman" w:eastAsia="Times New Roman"/>
          <w:color w:val="000000" w:themeColor="text1"/>
          <w:spacing w:val="-18"/>
          <w:position w:val="8"/>
          <w:sz w:val="15"/>
          <w14:textFill>
            <w14:solidFill>
              <w14:schemeClr w14:val="tx1"/>
            </w14:solidFill>
          </w14:textFill>
        </w:rPr>
        <w:t>3</w:t>
      </w:r>
      <w:r>
        <w:rPr>
          <w:color w:val="000000" w:themeColor="text1"/>
          <w:spacing w:val="-20"/>
          <w14:textFill>
            <w14:solidFill>
              <w14:schemeClr w14:val="tx1"/>
            </w14:solidFill>
          </w14:textFill>
        </w:rPr>
        <w:t xml:space="preserve">，弃方 </w:t>
      </w:r>
      <w:r>
        <w:rPr>
          <w:rFonts w:ascii="Times New Roman" w:eastAsia="Times New Roman"/>
          <w:color w:val="000000" w:themeColor="text1"/>
          <w14:textFill>
            <w14:solidFill>
              <w14:schemeClr w14:val="tx1"/>
            </w14:solidFill>
          </w14:textFill>
        </w:rPr>
        <w:t>13143.60 m</w:t>
      </w:r>
      <w:r>
        <w:rPr>
          <w:rFonts w:ascii="Times New Roman" w:eastAsia="Times New Roman"/>
          <w:color w:val="000000" w:themeColor="text1"/>
          <w:position w:val="8"/>
          <w:sz w:val="15"/>
          <w14:textFill>
            <w14:solidFill>
              <w14:schemeClr w14:val="tx1"/>
            </w14:solidFill>
          </w14:textFill>
        </w:rPr>
        <w:t>3</w:t>
      </w:r>
      <w:r>
        <w:rPr>
          <w:color w:val="000000" w:themeColor="text1"/>
          <w14:textFill>
            <w14:solidFill>
              <w14:schemeClr w14:val="tx1"/>
            </w14:solidFill>
          </w14:textFill>
        </w:rPr>
        <w:t>，弃方主要为破除的道路路面及弃土，应交由专业土石方渣土清运公司及时负责清运。</w:t>
      </w:r>
      <w:r>
        <w:rPr>
          <w:color w:val="000000" w:themeColor="text1"/>
          <w:spacing w:val="-7"/>
          <w14:textFill>
            <w14:solidFill>
              <w14:schemeClr w14:val="tx1"/>
            </w14:solidFill>
          </w14:textFill>
        </w:rPr>
        <w:t>施工单位应与土石方渣土清运公司签订合同，根据茂县城管局的要求弃土及建渣按照指定路</w:t>
      </w:r>
      <w:r>
        <w:rPr>
          <w:color w:val="000000" w:themeColor="text1"/>
          <w14:textFill>
            <w14:solidFill>
              <w14:schemeClr w14:val="tx1"/>
            </w14:solidFill>
          </w14:textFill>
        </w:rPr>
        <w:t>线运输至指定地点堆放。</w:t>
      </w:r>
    </w:p>
    <w:p>
      <w:pPr>
        <w:pStyle w:val="5"/>
        <w:spacing w:before="2" w:line="364" w:lineRule="auto"/>
        <w:ind w:left="242" w:right="382" w:firstLine="480"/>
        <w:rPr>
          <w:color w:val="000000" w:themeColor="text1"/>
          <w14:textFill>
            <w14:solidFill>
              <w14:schemeClr w14:val="tx1"/>
            </w14:solidFill>
          </w14:textFill>
        </w:rPr>
      </w:pPr>
      <w:r>
        <w:rPr>
          <w:color w:val="000000" w:themeColor="text1"/>
          <w:spacing w:val="-6"/>
          <w14:textFill>
            <w14:solidFill>
              <w14:schemeClr w14:val="tx1"/>
            </w14:solidFill>
          </w14:textFill>
        </w:rPr>
        <w:t>施工过程中开挖的土石方集中堆放于临时堆场，便于施工完毕后及时回填使用，临时堆</w:t>
      </w:r>
      <w:r>
        <w:rPr>
          <w:color w:val="000000" w:themeColor="text1"/>
          <w:spacing w:val="-8"/>
          <w14:textFill>
            <w14:solidFill>
              <w14:schemeClr w14:val="tx1"/>
            </w14:solidFill>
          </w14:textFill>
        </w:rPr>
        <w:t>土应采取防水防风措施。施工过程中应控制临时堆放场占地面积和堆放量，开挖出的暂未回</w:t>
      </w:r>
    </w:p>
    <w:p>
      <w:pPr>
        <w:spacing w:after="0" w:line="364" w:lineRule="auto"/>
        <w:rPr>
          <w:color w:val="000000" w:themeColor="text1"/>
          <w14:textFill>
            <w14:solidFill>
              <w14:schemeClr w14:val="tx1"/>
            </w14:solidFill>
          </w14:textFill>
        </w:rPr>
        <w:sectPr>
          <w:pgSz w:w="11910" w:h="16840"/>
          <w:pgMar w:top="1080" w:right="820" w:bottom="1180" w:left="960" w:header="891" w:footer="993" w:gutter="0"/>
        </w:sectPr>
      </w:pPr>
    </w:p>
    <w:p>
      <w:pPr>
        <w:pStyle w:val="5"/>
        <w:spacing w:before="7"/>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78" o:spid="_x0000_s1078" style="position:absolute;left:0pt;margin-left:58.35pt;margin-top:89.5pt;height:680.4pt;width:478.5pt;mso-position-horizontal-relative:page;mso-position-vertical-relative:page;z-index:-260960256;mso-width-relative:page;mso-height-relative:page;" filled="f" stroked="t" coordorigin="1168,1791" coordsize="9570,13608" path="m1168,1447l10737,1447m1168,15047l10737,15047m1175,1440l1175,15040m10730,1440l10730,15040e">
            <v:path arrowok="t"/>
            <v:fill on="f" focussize="0,0"/>
            <v:stroke weight="0.72pt" color="#000000"/>
            <v:imagedata o:title=""/>
            <o:lock v:ext="edit"/>
          </v:shape>
        </w:pict>
      </w:r>
    </w:p>
    <w:p>
      <w:pPr>
        <w:pStyle w:val="5"/>
        <w:spacing w:before="67" w:line="364" w:lineRule="auto"/>
        <w:ind w:left="242" w:right="281"/>
        <w:rPr>
          <w:color w:val="000000" w:themeColor="text1"/>
          <w14:textFill>
            <w14:solidFill>
              <w14:schemeClr w14:val="tx1"/>
            </w14:solidFill>
          </w14:textFill>
        </w:rPr>
      </w:pPr>
      <w:r>
        <w:rPr>
          <w:color w:val="000000" w:themeColor="text1"/>
          <w14:textFill>
            <w14:solidFill>
              <w14:schemeClr w14:val="tx1"/>
            </w14:solidFill>
          </w14:textFill>
        </w:rPr>
        <w:t>填的弃土需避开地势低洼带堆放，并采取防雨布进行覆盖，防止因雨水冲刷造成水土流失。外购土方应采取及时运输、及时回填、及时夯实，禁止在施工营地及沿线进行临时堆放。</w:t>
      </w:r>
    </w:p>
    <w:p>
      <w:pPr>
        <w:pStyle w:val="5"/>
        <w:spacing w:before="1" w:line="364" w:lineRule="auto"/>
        <w:ind w:left="242" w:right="382" w:firstLine="480"/>
        <w:rPr>
          <w:color w:val="000000" w:themeColor="text1"/>
          <w14:textFill>
            <w14:solidFill>
              <w14:schemeClr w14:val="tx1"/>
            </w14:solidFill>
          </w14:textFill>
        </w:rPr>
      </w:pPr>
      <w:r>
        <w:rPr>
          <w:color w:val="000000" w:themeColor="text1"/>
          <w:spacing w:val="-11"/>
          <w14:textFill>
            <w14:solidFill>
              <w14:schemeClr w14:val="tx1"/>
            </w14:solidFill>
          </w14:textFill>
        </w:rPr>
        <w:t>此外，建设单位在与渣土清运公司签订外购土方运输合同时，应要求运输公司提供相关</w:t>
      </w:r>
      <w:r>
        <w:rPr>
          <w:color w:val="000000" w:themeColor="text1"/>
          <w14:textFill>
            <w14:solidFill>
              <w14:schemeClr w14:val="tx1"/>
            </w14:solidFill>
          </w14:textFill>
        </w:rPr>
        <w:t>资质证明文件并符合以下要求：</w:t>
      </w:r>
    </w:p>
    <w:p>
      <w:pPr>
        <w:pStyle w:val="9"/>
        <w:numPr>
          <w:ilvl w:val="0"/>
          <w:numId w:val="24"/>
        </w:numPr>
        <w:tabs>
          <w:tab w:val="left" w:pos="957"/>
        </w:tabs>
        <w:spacing w:before="1" w:after="0" w:line="364" w:lineRule="auto"/>
        <w:ind w:left="242" w:right="381" w:firstLine="480"/>
        <w:jc w:val="left"/>
        <w:rPr>
          <w:color w:val="000000" w:themeColor="text1"/>
          <w:sz w:val="24"/>
          <w14:textFill>
            <w14:solidFill>
              <w14:schemeClr w14:val="tx1"/>
            </w14:solidFill>
          </w14:textFill>
        </w:rPr>
      </w:pPr>
      <w:r>
        <w:rPr>
          <w:color w:val="000000" w:themeColor="text1"/>
          <w:spacing w:val="-7"/>
          <w:sz w:val="24"/>
          <w14:textFill>
            <w14:solidFill>
              <w14:schemeClr w14:val="tx1"/>
            </w14:solidFill>
          </w14:textFill>
        </w:rPr>
        <w:t>渣土运输单位需具备运输资质、运营手续合法、齐全，保证将弃土运至政府部门指定</w:t>
      </w:r>
      <w:r>
        <w:rPr>
          <w:color w:val="000000" w:themeColor="text1"/>
          <w:sz w:val="24"/>
          <w14:textFill>
            <w14:solidFill>
              <w14:schemeClr w14:val="tx1"/>
            </w14:solidFill>
          </w14:textFill>
        </w:rPr>
        <w:t>的弃土场。</w:t>
      </w:r>
    </w:p>
    <w:p>
      <w:pPr>
        <w:pStyle w:val="9"/>
        <w:numPr>
          <w:ilvl w:val="0"/>
          <w:numId w:val="24"/>
        </w:numPr>
        <w:tabs>
          <w:tab w:val="left" w:pos="944"/>
        </w:tabs>
        <w:spacing w:before="1" w:after="0" w:line="364" w:lineRule="auto"/>
        <w:ind w:left="242" w:right="382" w:firstLine="480"/>
        <w:jc w:val="left"/>
        <w:rPr>
          <w:color w:val="000000" w:themeColor="text1"/>
          <w:sz w:val="24"/>
          <w14:textFill>
            <w14:solidFill>
              <w14:schemeClr w14:val="tx1"/>
            </w14:solidFill>
          </w14:textFill>
        </w:rPr>
      </w:pPr>
      <w:r>
        <w:rPr>
          <w:color w:val="000000" w:themeColor="text1"/>
          <w:spacing w:val="-4"/>
          <w:sz w:val="24"/>
          <w14:textFill>
            <w14:solidFill>
              <w14:schemeClr w14:val="tx1"/>
            </w14:solidFill>
          </w14:textFill>
        </w:rPr>
        <w:t>渣土运输车辆必须符合道路运输安全及交通和交警部门的准运要求，必须进行加盖密</w:t>
      </w:r>
      <w:r>
        <w:rPr>
          <w:color w:val="000000" w:themeColor="text1"/>
          <w:sz w:val="24"/>
          <w14:textFill>
            <w14:solidFill>
              <w14:schemeClr w14:val="tx1"/>
            </w14:solidFill>
          </w14:textFill>
        </w:rPr>
        <w:t>闭运输，经市质量技术监督部门检查合格，且蓬盖开合有效、无破损。</w:t>
      </w:r>
    </w:p>
    <w:p>
      <w:pPr>
        <w:pStyle w:val="9"/>
        <w:numPr>
          <w:ilvl w:val="0"/>
          <w:numId w:val="24"/>
        </w:numPr>
        <w:tabs>
          <w:tab w:val="left" w:pos="945"/>
        </w:tabs>
        <w:spacing w:before="2" w:after="0" w:line="364" w:lineRule="auto"/>
        <w:ind w:left="242" w:right="281" w:firstLine="480"/>
        <w:jc w:val="left"/>
        <w:rPr>
          <w:color w:val="000000" w:themeColor="text1"/>
          <w:sz w:val="24"/>
          <w14:textFill>
            <w14:solidFill>
              <w14:schemeClr w14:val="tx1"/>
            </w14:solidFill>
          </w14:textFill>
        </w:rPr>
      </w:pPr>
      <w:r>
        <w:rPr>
          <w:color w:val="000000" w:themeColor="text1"/>
          <w:spacing w:val="-4"/>
          <w:sz w:val="24"/>
          <w14:textFill>
            <w14:solidFill>
              <w14:schemeClr w14:val="tx1"/>
            </w14:solidFill>
          </w14:textFill>
        </w:rPr>
        <w:t>渣土运输车辆必须服从统一调度，运输路线尽可能避开居民集中区、学校、医院等敏</w:t>
      </w:r>
      <w:r>
        <w:rPr>
          <w:color w:val="000000" w:themeColor="text1"/>
          <w:spacing w:val="-5"/>
          <w:sz w:val="24"/>
          <w14:textFill>
            <w14:solidFill>
              <w14:schemeClr w14:val="tx1"/>
            </w14:solidFill>
          </w14:textFill>
        </w:rPr>
        <w:t>感点；环评建议本项目在选择原料及弃土运输路线时，最大程度减少对项目敏感点的影响。</w:t>
      </w:r>
    </w:p>
    <w:p>
      <w:pPr>
        <w:pStyle w:val="9"/>
        <w:numPr>
          <w:ilvl w:val="0"/>
          <w:numId w:val="24"/>
        </w:numPr>
        <w:tabs>
          <w:tab w:val="left" w:pos="957"/>
        </w:tabs>
        <w:spacing w:before="1" w:after="0" w:line="364" w:lineRule="auto"/>
        <w:ind w:left="242" w:right="381" w:firstLine="480"/>
        <w:jc w:val="left"/>
        <w:rPr>
          <w:color w:val="000000" w:themeColor="text1"/>
          <w:sz w:val="24"/>
          <w14:textFill>
            <w14:solidFill>
              <w14:schemeClr w14:val="tx1"/>
            </w14:solidFill>
          </w14:textFill>
        </w:rPr>
      </w:pPr>
      <w:r>
        <w:rPr>
          <w:color w:val="000000" w:themeColor="text1"/>
          <w:spacing w:val="-7"/>
          <w:sz w:val="24"/>
          <w14:textFill>
            <w14:solidFill>
              <w14:schemeClr w14:val="tx1"/>
            </w14:solidFill>
          </w14:textFill>
        </w:rPr>
        <w:t>外购土方必须及时回填、及时夯实，禁止超速、超载运输，运输车辆必须保持车身及</w:t>
      </w:r>
      <w:r>
        <w:rPr>
          <w:color w:val="000000" w:themeColor="text1"/>
          <w:sz w:val="24"/>
          <w14:textFill>
            <w14:solidFill>
              <w14:schemeClr w14:val="tx1"/>
            </w14:solidFill>
          </w14:textFill>
        </w:rPr>
        <w:t>轮胎清洁。</w:t>
      </w:r>
    </w:p>
    <w:p>
      <w:pPr>
        <w:pStyle w:val="9"/>
        <w:numPr>
          <w:ilvl w:val="0"/>
          <w:numId w:val="24"/>
        </w:numPr>
        <w:tabs>
          <w:tab w:val="left" w:pos="930"/>
        </w:tabs>
        <w:spacing w:before="1" w:after="0" w:line="240" w:lineRule="auto"/>
        <w:ind w:left="929" w:right="0" w:hanging="208"/>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极端天气情况下严禁进行土石方运输作业。</w:t>
      </w:r>
    </w:p>
    <w:p>
      <w:pPr>
        <w:pStyle w:val="9"/>
        <w:numPr>
          <w:ilvl w:val="0"/>
          <w:numId w:val="24"/>
        </w:numPr>
        <w:tabs>
          <w:tab w:val="left" w:pos="901"/>
        </w:tabs>
        <w:spacing w:before="160" w:after="0" w:line="364" w:lineRule="auto"/>
        <w:ind w:left="242" w:right="381" w:firstLine="480"/>
        <w:jc w:val="both"/>
        <w:rPr>
          <w:color w:val="000000" w:themeColor="text1"/>
          <w:sz w:val="24"/>
          <w14:textFill>
            <w14:solidFill>
              <w14:schemeClr w14:val="tx1"/>
            </w14:solidFill>
          </w14:textFill>
        </w:rPr>
      </w:pPr>
      <w:r>
        <w:rPr>
          <w:color w:val="000000" w:themeColor="text1"/>
          <w:spacing w:val="-3"/>
          <w:sz w:val="24"/>
          <w14:textFill>
            <w14:solidFill>
              <w14:schemeClr w14:val="tx1"/>
            </w14:solidFill>
          </w14:textFill>
        </w:rPr>
        <w:t>运输路线设计原则尽量避开人口聚集区，避免对现有交通产生较大影响。考虑从沿线</w:t>
      </w:r>
      <w:r>
        <w:rPr>
          <w:color w:val="000000" w:themeColor="text1"/>
          <w:spacing w:val="-9"/>
          <w:sz w:val="24"/>
          <w14:textFill>
            <w14:solidFill>
              <w14:schemeClr w14:val="tx1"/>
            </w14:solidFill>
          </w14:textFill>
        </w:rPr>
        <w:t>人口较少的道路行进，对于无法避开的人口聚集区域，则要求车辆运输时间点避开上下班高</w:t>
      </w:r>
      <w:r>
        <w:rPr>
          <w:color w:val="000000" w:themeColor="text1"/>
          <w:spacing w:val="-11"/>
          <w:sz w:val="24"/>
          <w14:textFill>
            <w14:solidFill>
              <w14:schemeClr w14:val="tx1"/>
            </w14:solidFill>
          </w14:textFill>
        </w:rPr>
        <w:t>峰期。运输过程严禁超限超载，材料车用篷布覆盖运输，较少物料洒落，产生扬尘等。途经</w:t>
      </w:r>
      <w:r>
        <w:rPr>
          <w:color w:val="000000" w:themeColor="text1"/>
          <w:sz w:val="24"/>
          <w14:textFill>
            <w14:solidFill>
              <w14:schemeClr w14:val="tx1"/>
            </w14:solidFill>
          </w14:textFill>
        </w:rPr>
        <w:t>人口聚集点时降低车速，较少重型车辆噪声对居民的影响。</w:t>
      </w:r>
    </w:p>
    <w:p>
      <w:pPr>
        <w:pStyle w:val="9"/>
        <w:numPr>
          <w:ilvl w:val="0"/>
          <w:numId w:val="23"/>
        </w:numPr>
        <w:tabs>
          <w:tab w:val="left" w:pos="1324"/>
        </w:tabs>
        <w:spacing w:before="3" w:after="0" w:line="240" w:lineRule="auto"/>
        <w:ind w:left="1323"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建筑垃圾</w:t>
      </w:r>
    </w:p>
    <w:p>
      <w:pPr>
        <w:pStyle w:val="5"/>
        <w:spacing w:before="160" w:line="364" w:lineRule="auto"/>
        <w:ind w:left="242" w:right="382" w:firstLine="480"/>
        <w:rPr>
          <w:color w:val="000000" w:themeColor="text1"/>
          <w14:textFill>
            <w14:solidFill>
              <w14:schemeClr w14:val="tx1"/>
            </w14:solidFill>
          </w14:textFill>
        </w:rPr>
      </w:pPr>
      <w:r>
        <w:rPr>
          <w:color w:val="000000" w:themeColor="text1"/>
          <w:spacing w:val="-8"/>
          <w14:textFill>
            <w14:solidFill>
              <w14:schemeClr w14:val="tx1"/>
            </w14:solidFill>
          </w14:textFill>
        </w:rPr>
        <w:t>本项目施工过程中产生的碎砖块、废石子、编织袋等建筑垃圾，建筑垃圾除部分用于回</w:t>
      </w:r>
      <w:r>
        <w:rPr>
          <w:color w:val="000000" w:themeColor="text1"/>
          <w14:textFill>
            <w14:solidFill>
              <w14:schemeClr w14:val="tx1"/>
            </w14:solidFill>
          </w14:textFill>
        </w:rPr>
        <w:t>收，剩余部分堆放达一定量时应及时清运到指定的建筑垃圾场处理。</w:t>
      </w:r>
    </w:p>
    <w:p>
      <w:pPr>
        <w:pStyle w:val="9"/>
        <w:numPr>
          <w:ilvl w:val="0"/>
          <w:numId w:val="23"/>
        </w:numPr>
        <w:tabs>
          <w:tab w:val="left" w:pos="1324"/>
        </w:tabs>
        <w:spacing w:before="2" w:after="0" w:line="240" w:lineRule="auto"/>
        <w:ind w:left="1323"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生活垃圾</w:t>
      </w:r>
    </w:p>
    <w:p>
      <w:pPr>
        <w:pStyle w:val="5"/>
        <w:spacing w:before="160" w:line="364" w:lineRule="auto"/>
        <w:ind w:left="242" w:right="381" w:firstLine="480"/>
        <w:jc w:val="both"/>
        <w:rPr>
          <w:color w:val="000000" w:themeColor="text1"/>
          <w14:textFill>
            <w14:solidFill>
              <w14:schemeClr w14:val="tx1"/>
            </w14:solidFill>
          </w14:textFill>
        </w:rPr>
      </w:pPr>
      <w:r>
        <w:rPr>
          <w:color w:val="000000" w:themeColor="text1"/>
          <w:spacing w:val="1"/>
          <w14:textFill>
            <w14:solidFill>
              <w14:schemeClr w14:val="tx1"/>
            </w14:solidFill>
          </w14:textFill>
        </w:rPr>
        <w:t xml:space="preserve">施工高峰期按施工人员 </w:t>
      </w:r>
      <w:r>
        <w:rPr>
          <w:rFonts w:ascii="Times New Roman" w:hAnsi="Times New Roman" w:eastAsia="Times New Roman"/>
          <w:color w:val="000000" w:themeColor="text1"/>
          <w14:textFill>
            <w14:solidFill>
              <w14:schemeClr w14:val="tx1"/>
            </w14:solidFill>
          </w14:textFill>
        </w:rPr>
        <w:t xml:space="preserve">100 </w:t>
      </w:r>
      <w:r>
        <w:rPr>
          <w:color w:val="000000" w:themeColor="text1"/>
          <w:spacing w:val="1"/>
          <w14:textFill>
            <w14:solidFill>
              <w14:schemeClr w14:val="tx1"/>
            </w14:solidFill>
          </w14:textFill>
        </w:rPr>
        <w:t xml:space="preserve">人计，生活垃圾产生量按 </w:t>
      </w:r>
      <w:r>
        <w:rPr>
          <w:rFonts w:ascii="Times New Roman" w:hAnsi="Times New Roman" w:eastAsia="Times New Roman"/>
          <w:color w:val="000000" w:themeColor="text1"/>
          <w14:textFill>
            <w14:solidFill>
              <w14:schemeClr w14:val="tx1"/>
            </w14:solidFill>
          </w14:textFill>
        </w:rPr>
        <w:t>0.5kg/</w:t>
      </w:r>
      <w:r>
        <w:rPr>
          <w:color w:val="000000" w:themeColor="text1"/>
          <w14:textFill>
            <w14:solidFill>
              <w14:schemeClr w14:val="tx1"/>
            </w14:solidFill>
          </w14:textFill>
        </w:rPr>
        <w:t>人·</w:t>
      </w:r>
      <w:r>
        <w:rPr>
          <w:rFonts w:ascii="Times New Roman" w:hAnsi="Times New Roman" w:eastAsia="Times New Roman"/>
          <w:color w:val="000000" w:themeColor="text1"/>
          <w14:textFill>
            <w14:solidFill>
              <w14:schemeClr w14:val="tx1"/>
            </w14:solidFill>
          </w14:textFill>
        </w:rPr>
        <w:t xml:space="preserve">d </w:t>
      </w:r>
      <w:r>
        <w:rPr>
          <w:color w:val="000000" w:themeColor="text1"/>
          <w14:textFill>
            <w14:solidFill>
              <w14:schemeClr w14:val="tx1"/>
            </w14:solidFill>
          </w14:textFill>
        </w:rPr>
        <w:t>计，预计产生总量</w:t>
      </w:r>
      <w:r>
        <w:rPr>
          <w:color w:val="000000" w:themeColor="text1"/>
          <w:spacing w:val="-21"/>
          <w14:textFill>
            <w14:solidFill>
              <w14:schemeClr w14:val="tx1"/>
            </w14:solidFill>
          </w14:textFill>
        </w:rPr>
        <w:t xml:space="preserve">约为 </w:t>
      </w:r>
      <w:r>
        <w:rPr>
          <w:rFonts w:ascii="Times New Roman" w:hAnsi="Times New Roman" w:eastAsia="Times New Roman"/>
          <w:color w:val="000000" w:themeColor="text1"/>
          <w14:textFill>
            <w14:solidFill>
              <w14:schemeClr w14:val="tx1"/>
            </w14:solidFill>
          </w14:textFill>
        </w:rPr>
        <w:t>50kg/d</w:t>
      </w:r>
      <w:r>
        <w:rPr>
          <w:color w:val="000000" w:themeColor="text1"/>
          <w:spacing w:val="-11"/>
          <w14:textFill>
            <w14:solidFill>
              <w14:schemeClr w14:val="tx1"/>
            </w14:solidFill>
          </w14:textFill>
        </w:rPr>
        <w:t>。生活垃圾经袋装收集后，由当地环卫部门统一运送到垃圾处理场集中处理，不</w:t>
      </w:r>
      <w:r>
        <w:rPr>
          <w:color w:val="000000" w:themeColor="text1"/>
          <w14:textFill>
            <w14:solidFill>
              <w14:schemeClr w14:val="tx1"/>
            </w14:solidFill>
          </w14:textFill>
        </w:rPr>
        <w:t>可就地填埋或焚烧，以避免对区域环境空气和水环境质量构成潜在的影响因素。</w:t>
      </w:r>
    </w:p>
    <w:p>
      <w:pPr>
        <w:pStyle w:val="5"/>
        <w:spacing w:before="2"/>
        <w:ind w:left="722"/>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5</w:t>
      </w:r>
      <w:r>
        <w:rPr>
          <w:rFonts w:hint="eastAsia" w:ascii="黑体" w:eastAsia="黑体"/>
          <w:color w:val="000000" w:themeColor="text1"/>
          <w14:textFill>
            <w14:solidFill>
              <w14:schemeClr w14:val="tx1"/>
            </w14:solidFill>
          </w14:textFill>
        </w:rPr>
        <w:t>、施工期生态环境影响因素分析</w:t>
      </w:r>
    </w:p>
    <w:p>
      <w:pPr>
        <w:pStyle w:val="5"/>
        <w:spacing w:before="160" w:line="364" w:lineRule="auto"/>
        <w:ind w:left="242" w:right="382" w:firstLine="480"/>
        <w:rPr>
          <w:color w:val="000000" w:themeColor="text1"/>
          <w14:textFill>
            <w14:solidFill>
              <w14:schemeClr w14:val="tx1"/>
            </w14:solidFill>
          </w14:textFill>
        </w:rPr>
      </w:pPr>
      <w:r>
        <w:rPr>
          <w:color w:val="000000" w:themeColor="text1"/>
          <w:spacing w:val="-5"/>
          <w14:textFill>
            <w14:solidFill>
              <w14:schemeClr w14:val="tx1"/>
            </w14:solidFill>
          </w14:textFill>
        </w:rPr>
        <w:t>本项目施工在生态影响主要表现为破坏沿线植被和土壤结构，造成水土流失；河道穿越</w:t>
      </w:r>
      <w:r>
        <w:rPr>
          <w:color w:val="000000" w:themeColor="text1"/>
          <w14:textFill>
            <w14:solidFill>
              <w14:schemeClr w14:val="tx1"/>
            </w14:solidFill>
          </w14:textFill>
        </w:rPr>
        <w:t>可能引起的鱼类生物迁移。本环评要求施工单位应采取以下措施防止生态影响：</w:t>
      </w:r>
    </w:p>
    <w:p>
      <w:pPr>
        <w:pStyle w:val="9"/>
        <w:numPr>
          <w:ilvl w:val="0"/>
          <w:numId w:val="25"/>
        </w:numPr>
        <w:tabs>
          <w:tab w:val="left" w:pos="957"/>
        </w:tabs>
        <w:spacing w:before="2" w:after="0" w:line="364" w:lineRule="auto"/>
        <w:ind w:left="242" w:right="381" w:firstLine="480"/>
        <w:jc w:val="left"/>
        <w:rPr>
          <w:color w:val="000000" w:themeColor="text1"/>
          <w:sz w:val="24"/>
          <w14:textFill>
            <w14:solidFill>
              <w14:schemeClr w14:val="tx1"/>
            </w14:solidFill>
          </w14:textFill>
        </w:rPr>
      </w:pPr>
      <w:r>
        <w:rPr>
          <w:color w:val="000000" w:themeColor="text1"/>
          <w:spacing w:val="-12"/>
          <w:sz w:val="24"/>
          <w14:textFill>
            <w14:solidFill>
              <w14:schemeClr w14:val="tx1"/>
            </w14:solidFill>
          </w14:textFill>
        </w:rPr>
        <w:t>避开雨天和大风天气进行地表清理、开挖、运输作业；临时堆场避开地势低洼带， 采</w:t>
      </w:r>
      <w:r>
        <w:rPr>
          <w:color w:val="000000" w:themeColor="text1"/>
          <w:spacing w:val="-7"/>
          <w:sz w:val="24"/>
          <w14:textFill>
            <w14:solidFill>
              <w14:schemeClr w14:val="tx1"/>
            </w14:solidFill>
          </w14:textFill>
        </w:rPr>
        <w:t>用防雨布或薄膜进行覆盖，防止雨水冲刷；严格按照《中华人民共和国水土保持法》等有关</w:t>
      </w:r>
    </w:p>
    <w:p>
      <w:pPr>
        <w:spacing w:after="0" w:line="364" w:lineRule="auto"/>
        <w:jc w:val="left"/>
        <w:rPr>
          <w:color w:val="000000" w:themeColor="text1"/>
          <w:sz w:val="24"/>
          <w14:textFill>
            <w14:solidFill>
              <w14:schemeClr w14:val="tx1"/>
            </w14:solidFill>
          </w14:textFill>
        </w:rPr>
        <w:sectPr>
          <w:pgSz w:w="11910" w:h="16840"/>
          <w:pgMar w:top="1080" w:right="820" w:bottom="1180" w:left="960" w:header="891" w:footer="993" w:gutter="0"/>
        </w:sectPr>
      </w:pPr>
    </w:p>
    <w:p>
      <w:pPr>
        <w:pStyle w:val="5"/>
        <w:spacing w:before="7"/>
        <w:rPr>
          <w:color w:val="000000" w:themeColor="text1"/>
          <w:sz w:val="29"/>
          <w14:textFill>
            <w14:solidFill>
              <w14:schemeClr w14:val="tx1"/>
            </w14:solidFill>
          </w14:textFill>
        </w:rPr>
      </w:pPr>
    </w:p>
    <w:p>
      <w:pPr>
        <w:pStyle w:val="5"/>
        <w:spacing w:before="67"/>
        <w:ind w:left="242"/>
        <w:rPr>
          <w:color w:val="000000" w:themeColor="text1"/>
          <w14:textFill>
            <w14:solidFill>
              <w14:schemeClr w14:val="tx1"/>
            </w14:solidFill>
          </w14:textFill>
        </w:rPr>
      </w:pPr>
      <w:r>
        <w:rPr>
          <w:color w:val="000000" w:themeColor="text1"/>
          <w14:textFill>
            <w14:solidFill>
              <w14:schemeClr w14:val="tx1"/>
            </w14:solidFill>
          </w14:textFill>
        </w:rPr>
        <w:pict>
          <v:shape id="_x0000_s1079" o:spid="_x0000_s1079" style="position:absolute;left:0pt;margin-left:58.35pt;margin-top:180.45pt;height:515.95pt;width:478.5pt;mso-position-horizontal-relative:page;z-index:-260959232;mso-width-relative:page;mso-height-relative:page;" filled="f" stroked="t" coordorigin="1168,3610" coordsize="9570,10319" path="m1168,-23l10737,-23m1168,10288l10737,10288m1175,-30l1175,10281m10730,-30l10730,10281e">
            <v:path arrowok="t"/>
            <v:fill on="f" focussize="0,0"/>
            <v:stroke weight="0.72pt" color="#000000"/>
            <v:imagedata o:title=""/>
            <o:lock v:ext="edit"/>
          </v:shape>
        </w:pict>
      </w:r>
      <w:bookmarkStart w:id="14" w:name="（六）项目主要污染物产生及预计排放情况"/>
      <w:bookmarkEnd w:id="14"/>
      <w:r>
        <w:rPr>
          <w:color w:val="000000" w:themeColor="text1"/>
          <w14:textFill>
            <w14:solidFill>
              <w14:schemeClr w14:val="tx1"/>
            </w14:solidFill>
          </w14:textFill>
        </w:rPr>
        <w:t>法律法规以及当地有关部门的要求进行施工。</w:t>
      </w:r>
    </w:p>
    <w:p>
      <w:pPr>
        <w:pStyle w:val="9"/>
        <w:numPr>
          <w:ilvl w:val="0"/>
          <w:numId w:val="25"/>
        </w:numPr>
        <w:tabs>
          <w:tab w:val="left" w:pos="944"/>
        </w:tabs>
        <w:spacing w:before="160" w:after="0" w:line="364" w:lineRule="auto"/>
        <w:ind w:left="242" w:right="382" w:firstLine="480"/>
        <w:jc w:val="left"/>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施工沿线设置临时排水沟和沉淀池，使雨水或地下渗水经沉淀池沉清后回用，减少施</w:t>
      </w:r>
      <w:r>
        <w:rPr>
          <w:color w:val="000000" w:themeColor="text1"/>
          <w:sz w:val="24"/>
          <w14:textFill>
            <w14:solidFill>
              <w14:schemeClr w14:val="tx1"/>
            </w14:solidFill>
          </w14:textFill>
        </w:rPr>
        <w:t>工期水土流失。</w:t>
      </w:r>
    </w:p>
    <w:p>
      <w:pPr>
        <w:pStyle w:val="9"/>
        <w:numPr>
          <w:ilvl w:val="0"/>
          <w:numId w:val="25"/>
        </w:numPr>
        <w:tabs>
          <w:tab w:val="left" w:pos="945"/>
        </w:tabs>
        <w:spacing w:before="1" w:after="0" w:line="364" w:lineRule="auto"/>
        <w:ind w:left="242" w:right="382" w:firstLine="480"/>
        <w:jc w:val="left"/>
        <w:rPr>
          <w:color w:val="000000" w:themeColor="text1"/>
          <w:sz w:val="24"/>
          <w14:textFill>
            <w14:solidFill>
              <w14:schemeClr w14:val="tx1"/>
            </w14:solidFill>
          </w14:textFill>
        </w:rPr>
      </w:pPr>
      <w:r>
        <w:rPr>
          <w:color w:val="000000" w:themeColor="text1"/>
          <w:spacing w:val="-7"/>
          <w:sz w:val="24"/>
          <w14:textFill>
            <w14:solidFill>
              <w14:schemeClr w14:val="tx1"/>
            </w14:solidFill>
          </w14:textFill>
        </w:rPr>
        <w:t>根据对工程建设过程中扰动、破坏原地表面积的预测，工程开挖将对原地表具有水土</w:t>
      </w:r>
      <w:r>
        <w:rPr>
          <w:color w:val="000000" w:themeColor="text1"/>
          <w:sz w:val="24"/>
          <w14:textFill>
            <w14:solidFill>
              <w14:schemeClr w14:val="tx1"/>
            </w14:solidFill>
          </w14:textFill>
        </w:rPr>
        <w:t>保持功能的设施构成破坏，应按相关法律法规要求应予补偿。</w:t>
      </w:r>
    </w:p>
    <w:p>
      <w:pPr>
        <w:pStyle w:val="9"/>
        <w:numPr>
          <w:ilvl w:val="0"/>
          <w:numId w:val="25"/>
        </w:numPr>
        <w:tabs>
          <w:tab w:val="left" w:pos="957"/>
        </w:tabs>
        <w:spacing w:before="2" w:after="0" w:line="364" w:lineRule="auto"/>
        <w:ind w:left="242" w:right="381" w:firstLine="480"/>
        <w:jc w:val="left"/>
        <w:rPr>
          <w:color w:val="000000" w:themeColor="text1"/>
          <w:sz w:val="24"/>
          <w14:textFill>
            <w14:solidFill>
              <w14:schemeClr w14:val="tx1"/>
            </w14:solidFill>
          </w14:textFill>
        </w:rPr>
      </w:pPr>
      <w:r>
        <w:rPr>
          <w:color w:val="000000" w:themeColor="text1"/>
          <w:spacing w:val="-8"/>
          <w:sz w:val="24"/>
          <w14:textFill>
            <w14:solidFill>
              <w14:schemeClr w14:val="tx1"/>
            </w14:solidFill>
          </w14:textFill>
        </w:rPr>
        <w:t>合理优化施工方案，加快施工进度，严格控制施工作业带范围，减少施工作业的临时</w:t>
      </w:r>
      <w:r>
        <w:rPr>
          <w:color w:val="000000" w:themeColor="text1"/>
          <w:sz w:val="24"/>
          <w14:textFill>
            <w14:solidFill>
              <w14:schemeClr w14:val="tx1"/>
            </w14:solidFill>
          </w14:textFill>
        </w:rPr>
        <w:t>占地区域。</w:t>
      </w:r>
    </w:p>
    <w:p>
      <w:pPr>
        <w:pStyle w:val="9"/>
        <w:numPr>
          <w:ilvl w:val="0"/>
          <w:numId w:val="25"/>
        </w:numPr>
        <w:tabs>
          <w:tab w:val="left" w:pos="930"/>
        </w:tabs>
        <w:spacing w:before="1" w:after="0" w:line="364" w:lineRule="auto"/>
        <w:ind w:left="242" w:right="381" w:firstLine="480"/>
        <w:jc w:val="left"/>
        <w:rPr>
          <w:color w:val="000000" w:themeColor="text1"/>
          <w:sz w:val="24"/>
          <w14:textFill>
            <w14:solidFill>
              <w14:schemeClr w14:val="tx1"/>
            </w14:solidFill>
          </w14:textFill>
        </w:rPr>
      </w:pPr>
      <w:r>
        <w:rPr>
          <w:color w:val="000000" w:themeColor="text1"/>
          <w:spacing w:val="-7"/>
          <w:sz w:val="24"/>
          <w14:textFill>
            <w14:solidFill>
              <w14:schemeClr w14:val="tx1"/>
            </w14:solidFill>
          </w14:textFill>
        </w:rPr>
        <w:t>管道铺设完成后，应尽快进行回填作业，及时夯实回填的土方；同时需尽快恢复占地</w:t>
      </w:r>
      <w:r>
        <w:rPr>
          <w:color w:val="000000" w:themeColor="text1"/>
          <w:sz w:val="24"/>
          <w14:textFill>
            <w14:solidFill>
              <w14:schemeClr w14:val="tx1"/>
            </w14:solidFill>
          </w14:textFill>
        </w:rPr>
        <w:t>区域的植被，及时进行迹地恢复。</w:t>
      </w:r>
    </w:p>
    <w:p>
      <w:pPr>
        <w:pStyle w:val="9"/>
        <w:numPr>
          <w:ilvl w:val="0"/>
          <w:numId w:val="25"/>
        </w:numPr>
        <w:tabs>
          <w:tab w:val="left" w:pos="901"/>
        </w:tabs>
        <w:spacing w:before="1" w:after="0" w:line="364" w:lineRule="auto"/>
        <w:ind w:left="242" w:right="382" w:firstLine="480"/>
        <w:jc w:val="left"/>
        <w:rPr>
          <w:color w:val="000000" w:themeColor="text1"/>
          <w:sz w:val="24"/>
          <w14:textFill>
            <w14:solidFill>
              <w14:schemeClr w14:val="tx1"/>
            </w14:solidFill>
          </w14:textFill>
        </w:rPr>
      </w:pPr>
      <w:r>
        <w:rPr>
          <w:color w:val="000000" w:themeColor="text1"/>
          <w:spacing w:val="-3"/>
          <w:sz w:val="24"/>
          <w14:textFill>
            <w14:solidFill>
              <w14:schemeClr w14:val="tx1"/>
            </w14:solidFill>
          </w14:textFill>
        </w:rPr>
        <w:t>建设单位应有专职的环境保护和水土保持管理人员，落实施工过程中的临时环境保护</w:t>
      </w:r>
      <w:r>
        <w:rPr>
          <w:color w:val="000000" w:themeColor="text1"/>
          <w:sz w:val="24"/>
          <w14:textFill>
            <w14:solidFill>
              <w14:schemeClr w14:val="tx1"/>
            </w14:solidFill>
          </w14:textFill>
        </w:rPr>
        <w:t>治理措施和土保持措施，及监督管理工作。</w:t>
      </w:r>
    </w:p>
    <w:p>
      <w:pPr>
        <w:pStyle w:val="5"/>
        <w:spacing w:before="1" w:line="364" w:lineRule="auto"/>
        <w:ind w:left="242" w:right="261" w:firstLine="480"/>
        <w:rPr>
          <w:rFonts w:hint="eastAsia" w:ascii="黑体" w:eastAsia="黑体"/>
          <w:color w:val="000000" w:themeColor="text1"/>
          <w14:textFill>
            <w14:solidFill>
              <w14:schemeClr w14:val="tx1"/>
            </w14:solidFill>
          </w14:textFill>
        </w:rPr>
      </w:pPr>
      <w:r>
        <w:rPr>
          <w:rFonts w:hint="eastAsia" w:ascii="黑体" w:eastAsia="黑体"/>
          <w:color w:val="000000" w:themeColor="text1"/>
          <w:spacing w:val="-16"/>
          <w14:textFill>
            <w14:solidFill>
              <w14:schemeClr w14:val="tx1"/>
            </w14:solidFill>
          </w14:textFill>
        </w:rPr>
        <w:t xml:space="preserve">总体来讲，施工期生态破坏和水土流失是暂时的，随着主体工程竣工、植被的逐渐恢复， </w:t>
      </w:r>
      <w:r>
        <w:rPr>
          <w:rFonts w:hint="eastAsia" w:ascii="黑体" w:eastAsia="黑体"/>
          <w:color w:val="000000" w:themeColor="text1"/>
          <w14:textFill>
            <w14:solidFill>
              <w14:schemeClr w14:val="tx1"/>
            </w14:solidFill>
          </w14:textFill>
        </w:rPr>
        <w:t>因工程施工而引起的生态破坏和水土流失会逐年减少。</w:t>
      </w:r>
    </w:p>
    <w:p>
      <w:pPr>
        <w:pStyle w:val="5"/>
        <w:spacing w:before="1"/>
        <w:ind w:left="242"/>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二、运营期污染物排放及治理措施</w:t>
      </w:r>
    </w:p>
    <w:p>
      <w:pPr>
        <w:pStyle w:val="5"/>
        <w:spacing w:before="161"/>
        <w:ind w:left="722"/>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14:textFill>
            <w14:solidFill>
              <w14:schemeClr w14:val="tx1"/>
            </w14:solidFill>
          </w14:textFill>
        </w:rPr>
        <w:t>、营运期污染源分析</w:t>
      </w:r>
    </w:p>
    <w:p>
      <w:pPr>
        <w:pStyle w:val="5"/>
        <w:spacing w:before="160" w:line="364" w:lineRule="auto"/>
        <w:ind w:left="242" w:right="381" w:firstLine="480"/>
        <w:rPr>
          <w:color w:val="000000" w:themeColor="text1"/>
          <w14:textFill>
            <w14:solidFill>
              <w14:schemeClr w14:val="tx1"/>
            </w14:solidFill>
          </w14:textFill>
        </w:rPr>
      </w:pPr>
      <w:r>
        <w:rPr>
          <w:color w:val="000000" w:themeColor="text1"/>
          <w:spacing w:val="-9"/>
          <w14:textFill>
            <w14:solidFill>
              <w14:schemeClr w14:val="tx1"/>
            </w14:solidFill>
          </w14:textFill>
        </w:rPr>
        <w:t>本项目为市政雨水管道新建项目，项目建成投入营运后不会对环境产生新的污染物，主</w:t>
      </w:r>
      <w:r>
        <w:rPr>
          <w:color w:val="000000" w:themeColor="text1"/>
          <w14:textFill>
            <w14:solidFill>
              <w14:schemeClr w14:val="tx1"/>
            </w14:solidFill>
          </w14:textFill>
        </w:rPr>
        <w:t>要是考虑管网有可能漏损以及爆管等环境风险。</w:t>
      </w:r>
    </w:p>
    <w:p>
      <w:pPr>
        <w:pStyle w:val="5"/>
        <w:spacing w:before="2"/>
        <w:ind w:left="722"/>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color w:val="000000" w:themeColor="text1"/>
          <w14:textFill>
            <w14:solidFill>
              <w14:schemeClr w14:val="tx1"/>
            </w14:solidFill>
          </w14:textFill>
        </w:rPr>
        <w:t>、营运期污染物排放及治理</w:t>
      </w:r>
    </w:p>
    <w:p>
      <w:pPr>
        <w:pStyle w:val="5"/>
        <w:spacing w:before="160" w:line="364" w:lineRule="auto"/>
        <w:ind w:left="242" w:right="382" w:firstLine="480"/>
        <w:jc w:val="both"/>
        <w:rPr>
          <w:color w:val="000000" w:themeColor="text1"/>
          <w14:textFill>
            <w14:solidFill>
              <w14:schemeClr w14:val="tx1"/>
            </w14:solidFill>
          </w14:textFill>
        </w:rPr>
      </w:pPr>
      <w:r>
        <w:rPr>
          <w:color w:val="000000" w:themeColor="text1"/>
          <w:spacing w:val="-10"/>
          <w14:textFill>
            <w14:solidFill>
              <w14:schemeClr w14:val="tx1"/>
            </w14:solidFill>
          </w14:textFill>
        </w:rPr>
        <w:t>项目进入营运期后，主要会带来社会正效益，雨水管网在进入营运期后将不产生污染问</w:t>
      </w:r>
      <w:r>
        <w:rPr>
          <w:color w:val="000000" w:themeColor="text1"/>
          <w:spacing w:val="-11"/>
          <w14:textFill>
            <w14:solidFill>
              <w14:schemeClr w14:val="tx1"/>
            </w14:solidFill>
          </w14:textFill>
        </w:rPr>
        <w:t>题。但是可能存在因自然灾害已经自然损耗等因素造成的管网破裂等现象，具体措施将在本</w:t>
      </w:r>
      <w:r>
        <w:rPr>
          <w:color w:val="000000" w:themeColor="text1"/>
          <w14:textFill>
            <w14:solidFill>
              <w14:schemeClr w14:val="tx1"/>
            </w14:solidFill>
          </w14:textFill>
        </w:rPr>
        <w:t>次评价风险分析中进行分析。</w:t>
      </w:r>
    </w:p>
    <w:p>
      <w:pPr>
        <w:pStyle w:val="5"/>
        <w:spacing w:before="2"/>
        <w:ind w:left="722"/>
        <w:rPr>
          <w:color w:val="000000" w:themeColor="text1"/>
          <w14:textFill>
            <w14:solidFill>
              <w14:schemeClr w14:val="tx1"/>
            </w14:solidFill>
          </w14:textFill>
        </w:rPr>
      </w:pPr>
      <w:r>
        <w:rPr>
          <w:color w:val="000000" w:themeColor="text1"/>
          <w14:textFill>
            <w14:solidFill>
              <w14:schemeClr w14:val="tx1"/>
            </w14:solidFill>
          </w14:textFill>
        </w:rPr>
        <w:t>本项目属于市政雨水管道新建工程，建成后有显著的社会正效益，无污染物排放。</w:t>
      </w:r>
    </w:p>
    <w:p>
      <w:pPr>
        <w:spacing w:after="0"/>
        <w:rPr>
          <w:color w:val="000000" w:themeColor="text1"/>
          <w14:textFill>
            <w14:solidFill>
              <w14:schemeClr w14:val="tx1"/>
            </w14:solidFill>
          </w14:textFill>
        </w:rPr>
        <w:sectPr>
          <w:pgSz w:w="11910" w:h="16840"/>
          <w:pgMar w:top="1080" w:right="820" w:bottom="1180" w:left="960" w:header="891" w:footer="993" w:gutter="0"/>
        </w:sectPr>
      </w:pPr>
    </w:p>
    <w:p>
      <w:pPr>
        <w:pStyle w:val="5"/>
        <w:spacing w:before="2"/>
        <w:rPr>
          <w:color w:val="000000" w:themeColor="text1"/>
          <w:sz w:val="28"/>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pict>
          <v:shape id="_x0000_s1080" o:spid="_x0000_s1080" o:spt="202" type="#_x0000_t202" style="position:absolute;left:0pt;margin-left:123pt;margin-top:21.6pt;height:128.5pt;width:413.35pt;mso-position-horizontal-relative:page;z-index:251709440;mso-width-relative:page;mso-height-relative:page;" filled="f" stroked="f" coordsize="21600,21600">
            <v:path/>
            <v:fill on="f" focussize="0,0"/>
            <v:stroke on="f" joinstyle="miter"/>
            <v:imagedata o:title=""/>
            <o:lock v:ext="edit"/>
            <v:textbox inset="0mm,0mm,0mm,0mm">
              <w:txbxContent>
                <w:tbl>
                  <w:tblPr>
                    <w:tblStyle w:val="6"/>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38"/>
                    <w:gridCol w:w="1389"/>
                    <w:gridCol w:w="2410"/>
                    <w:gridCol w:w="1275"/>
                    <w:gridCol w:w="20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12" w:hRule="atLeast"/>
                    </w:trPr>
                    <w:tc>
                      <w:tcPr>
                        <w:tcW w:w="1138" w:type="dxa"/>
                        <w:tcBorders>
                          <w:top w:val="single" w:color="000000" w:sz="4" w:space="0"/>
                          <w:bottom w:val="single" w:color="000000" w:sz="4" w:space="0"/>
                        </w:tcBorders>
                      </w:tcPr>
                      <w:p>
                        <w:pPr>
                          <w:pStyle w:val="10"/>
                          <w:spacing w:before="87" w:line="242" w:lineRule="auto"/>
                          <w:ind w:left="261" w:right="245"/>
                          <w:jc w:val="center"/>
                          <w:rPr>
                            <w:sz w:val="21"/>
                          </w:rPr>
                        </w:pPr>
                        <w:r>
                          <w:rPr>
                            <w:sz w:val="21"/>
                          </w:rPr>
                          <w:t>污染物名称</w:t>
                        </w:r>
                      </w:p>
                      <w:p>
                        <w:pPr>
                          <w:pStyle w:val="10"/>
                          <w:spacing w:before="37" w:line="550" w:lineRule="atLeast"/>
                          <w:ind w:left="155" w:right="142"/>
                          <w:jc w:val="center"/>
                          <w:rPr>
                            <w:sz w:val="21"/>
                          </w:rPr>
                        </w:pPr>
                        <w:r>
                          <w:rPr>
                            <w:sz w:val="21"/>
                          </w:rPr>
                          <w:t>施工扬尘机械废气</w:t>
                        </w:r>
                      </w:p>
                    </w:tc>
                    <w:tc>
                      <w:tcPr>
                        <w:tcW w:w="1389" w:type="dxa"/>
                        <w:tcBorders>
                          <w:top w:val="single" w:color="000000" w:sz="4" w:space="0"/>
                          <w:bottom w:val="single" w:color="000000" w:sz="4" w:space="0"/>
                        </w:tcBorders>
                      </w:tcPr>
                      <w:p>
                        <w:pPr>
                          <w:pStyle w:val="10"/>
                          <w:spacing w:before="87" w:line="242" w:lineRule="auto"/>
                          <w:ind w:left="174" w:right="163"/>
                          <w:jc w:val="center"/>
                          <w:rPr>
                            <w:sz w:val="21"/>
                          </w:rPr>
                        </w:pPr>
                        <w:r>
                          <w:rPr>
                            <w:sz w:val="21"/>
                          </w:rPr>
                          <w:t>处理前产生量及浓度</w:t>
                        </w:r>
                      </w:p>
                      <w:p>
                        <w:pPr>
                          <w:pStyle w:val="10"/>
                          <w:spacing w:before="37" w:line="550" w:lineRule="atLeast"/>
                          <w:ind w:left="488" w:right="480"/>
                          <w:jc w:val="center"/>
                          <w:rPr>
                            <w:sz w:val="21"/>
                          </w:rPr>
                        </w:pPr>
                        <w:r>
                          <w:rPr>
                            <w:sz w:val="21"/>
                          </w:rPr>
                          <w:t>少量少量</w:t>
                        </w:r>
                      </w:p>
                    </w:tc>
                    <w:tc>
                      <w:tcPr>
                        <w:tcW w:w="2410" w:type="dxa"/>
                        <w:tcBorders>
                          <w:top w:val="single" w:color="000000" w:sz="4" w:space="0"/>
                          <w:bottom w:val="single" w:color="000000" w:sz="4" w:space="0"/>
                        </w:tcBorders>
                      </w:tcPr>
                      <w:p>
                        <w:pPr>
                          <w:pStyle w:val="10"/>
                          <w:spacing w:before="11"/>
                          <w:rPr>
                            <w:sz w:val="26"/>
                          </w:rPr>
                        </w:pPr>
                      </w:p>
                      <w:p>
                        <w:pPr>
                          <w:pStyle w:val="10"/>
                          <w:ind w:left="155" w:right="149"/>
                          <w:jc w:val="center"/>
                          <w:rPr>
                            <w:sz w:val="21"/>
                          </w:rPr>
                        </w:pPr>
                        <w:r>
                          <w:rPr>
                            <w:sz w:val="21"/>
                          </w:rPr>
                          <w:t>处置方式</w:t>
                        </w:r>
                      </w:p>
                      <w:p>
                        <w:pPr>
                          <w:pStyle w:val="10"/>
                          <w:spacing w:before="9"/>
                          <w:rPr>
                            <w:sz w:val="15"/>
                          </w:rPr>
                        </w:pPr>
                      </w:p>
                      <w:p>
                        <w:pPr>
                          <w:pStyle w:val="10"/>
                          <w:spacing w:line="242" w:lineRule="auto"/>
                          <w:ind w:left="160" w:right="149"/>
                          <w:jc w:val="center"/>
                          <w:rPr>
                            <w:sz w:val="21"/>
                          </w:rPr>
                        </w:pPr>
                        <w:r>
                          <w:rPr>
                            <w:spacing w:val="-2"/>
                            <w:w w:val="95"/>
                            <w:sz w:val="21"/>
                          </w:rPr>
                          <w:t>封闭施工、湿法作业、定期洒水、及时回填等</w:t>
                        </w:r>
                      </w:p>
                      <w:p>
                        <w:pPr>
                          <w:pStyle w:val="10"/>
                          <w:spacing w:before="141"/>
                          <w:ind w:left="160" w:right="149"/>
                          <w:jc w:val="center"/>
                          <w:rPr>
                            <w:sz w:val="21"/>
                          </w:rPr>
                        </w:pPr>
                        <w:r>
                          <w:rPr>
                            <w:w w:val="95"/>
                            <w:sz w:val="21"/>
                          </w:rPr>
                          <w:t>加强设备维护、通风</w:t>
                        </w:r>
                      </w:p>
                    </w:tc>
                    <w:tc>
                      <w:tcPr>
                        <w:tcW w:w="1275" w:type="dxa"/>
                        <w:tcBorders>
                          <w:top w:val="single" w:color="000000" w:sz="4" w:space="0"/>
                          <w:bottom w:val="single" w:color="000000" w:sz="4" w:space="0"/>
                        </w:tcBorders>
                      </w:tcPr>
                      <w:p>
                        <w:pPr>
                          <w:pStyle w:val="10"/>
                          <w:spacing w:before="87" w:line="242" w:lineRule="auto"/>
                          <w:ind w:left="116" w:right="107"/>
                          <w:jc w:val="center"/>
                          <w:rPr>
                            <w:sz w:val="21"/>
                          </w:rPr>
                        </w:pPr>
                        <w:r>
                          <w:rPr>
                            <w:sz w:val="21"/>
                          </w:rPr>
                          <w:t>处理后排放量及浓度</w:t>
                        </w:r>
                      </w:p>
                      <w:p>
                        <w:pPr>
                          <w:pStyle w:val="10"/>
                          <w:spacing w:before="37" w:line="550" w:lineRule="atLeast"/>
                          <w:ind w:left="431" w:right="423"/>
                          <w:jc w:val="center"/>
                          <w:rPr>
                            <w:sz w:val="21"/>
                          </w:rPr>
                        </w:pPr>
                        <w:r>
                          <w:rPr>
                            <w:sz w:val="21"/>
                          </w:rPr>
                          <w:t>少量少量</w:t>
                        </w:r>
                      </w:p>
                    </w:tc>
                    <w:tc>
                      <w:tcPr>
                        <w:tcW w:w="2055" w:type="dxa"/>
                        <w:tcBorders>
                          <w:top w:val="single" w:color="000000" w:sz="4" w:space="0"/>
                          <w:bottom w:val="single" w:color="000000" w:sz="4" w:space="0"/>
                        </w:tcBorders>
                      </w:tcPr>
                      <w:p>
                        <w:pPr>
                          <w:pStyle w:val="10"/>
                          <w:spacing w:before="87" w:line="242" w:lineRule="auto"/>
                          <w:ind w:left="296" w:right="287"/>
                          <w:jc w:val="center"/>
                          <w:rPr>
                            <w:sz w:val="21"/>
                          </w:rPr>
                        </w:pPr>
                        <w:r>
                          <w:rPr>
                            <w:sz w:val="21"/>
                          </w:rPr>
                          <w:t>处理效率及排放去向</w:t>
                        </w:r>
                      </w:p>
                      <w:p>
                        <w:pPr>
                          <w:pStyle w:val="10"/>
                          <w:spacing w:before="37" w:line="550" w:lineRule="atLeast"/>
                          <w:ind w:left="507" w:right="496"/>
                          <w:jc w:val="center"/>
                          <w:rPr>
                            <w:sz w:val="21"/>
                          </w:rPr>
                        </w:pPr>
                        <w:r>
                          <w:rPr>
                            <w:sz w:val="21"/>
                          </w:rPr>
                          <w:t>无组织排放无组织排放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9" w:hRule="atLeast"/>
                    </w:trPr>
                    <w:tc>
                      <w:tcPr>
                        <w:tcW w:w="1138" w:type="dxa"/>
                        <w:tcBorders>
                          <w:top w:val="single" w:color="000000" w:sz="4" w:space="0"/>
                          <w:bottom w:val="single" w:color="000000" w:sz="4" w:space="0"/>
                        </w:tcBorders>
                      </w:tcPr>
                      <w:p>
                        <w:pPr>
                          <w:pStyle w:val="10"/>
                          <w:spacing w:before="43"/>
                          <w:ind w:left="134" w:right="124"/>
                          <w:jc w:val="center"/>
                          <w:rPr>
                            <w:sz w:val="21"/>
                          </w:rPr>
                        </w:pPr>
                        <w:r>
                          <w:rPr>
                            <w:sz w:val="21"/>
                          </w:rPr>
                          <w:t>冲洗废水</w:t>
                        </w:r>
                      </w:p>
                    </w:tc>
                    <w:tc>
                      <w:tcPr>
                        <w:tcW w:w="1389" w:type="dxa"/>
                        <w:tcBorders>
                          <w:top w:val="single" w:color="000000" w:sz="4" w:space="0"/>
                          <w:bottom w:val="single" w:color="000000" w:sz="4" w:space="0"/>
                        </w:tcBorders>
                      </w:tcPr>
                      <w:p>
                        <w:pPr>
                          <w:pStyle w:val="10"/>
                          <w:spacing w:before="43"/>
                          <w:ind w:left="169" w:right="163"/>
                          <w:jc w:val="center"/>
                          <w:rPr>
                            <w:sz w:val="21"/>
                          </w:rPr>
                        </w:pPr>
                        <w:r>
                          <w:rPr>
                            <w:sz w:val="21"/>
                          </w:rPr>
                          <w:t>少量</w:t>
                        </w:r>
                      </w:p>
                    </w:tc>
                    <w:tc>
                      <w:tcPr>
                        <w:tcW w:w="2410" w:type="dxa"/>
                        <w:tcBorders>
                          <w:top w:val="single" w:color="000000" w:sz="4" w:space="0"/>
                          <w:bottom w:val="single" w:color="000000" w:sz="4" w:space="0"/>
                        </w:tcBorders>
                      </w:tcPr>
                      <w:p>
                        <w:pPr>
                          <w:pStyle w:val="10"/>
                          <w:spacing w:before="43"/>
                          <w:ind w:left="160" w:right="149"/>
                          <w:jc w:val="center"/>
                          <w:rPr>
                            <w:sz w:val="21"/>
                          </w:rPr>
                        </w:pPr>
                        <w:r>
                          <w:rPr>
                            <w:sz w:val="21"/>
                          </w:rPr>
                          <w:t>沉淀池、隔油池处理</w:t>
                        </w:r>
                      </w:p>
                    </w:tc>
                    <w:tc>
                      <w:tcPr>
                        <w:tcW w:w="1275" w:type="dxa"/>
                        <w:tcBorders>
                          <w:top w:val="single" w:color="000000" w:sz="4" w:space="0"/>
                          <w:bottom w:val="single" w:color="000000" w:sz="4" w:space="0"/>
                        </w:tcBorders>
                      </w:tcPr>
                      <w:p>
                        <w:pPr>
                          <w:pStyle w:val="10"/>
                          <w:spacing w:before="57"/>
                          <w:ind w:right="601"/>
                          <w:jc w:val="right"/>
                          <w:rPr>
                            <w:rFonts w:ascii="Times New Roman"/>
                            <w:sz w:val="21"/>
                          </w:rPr>
                        </w:pPr>
                        <w:r>
                          <w:rPr>
                            <w:rFonts w:ascii="Times New Roman"/>
                            <w:w w:val="99"/>
                            <w:sz w:val="21"/>
                          </w:rPr>
                          <w:t>/</w:t>
                        </w:r>
                      </w:p>
                    </w:tc>
                    <w:tc>
                      <w:tcPr>
                        <w:tcW w:w="2055" w:type="dxa"/>
                        <w:tcBorders>
                          <w:top w:val="single" w:color="000000" w:sz="4" w:space="0"/>
                          <w:bottom w:val="single" w:color="000000" w:sz="4" w:space="0"/>
                        </w:tcBorders>
                      </w:tcPr>
                      <w:p>
                        <w:pPr>
                          <w:pStyle w:val="10"/>
                          <w:spacing w:before="43"/>
                          <w:ind w:right="602"/>
                          <w:jc w:val="right"/>
                          <w:rPr>
                            <w:sz w:val="21"/>
                          </w:rPr>
                        </w:pPr>
                        <w:r>
                          <w:rPr>
                            <w:w w:val="95"/>
                            <w:sz w:val="21"/>
                          </w:rPr>
                          <w:t>循环使用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7" w:hRule="atLeast"/>
                    </w:trPr>
                    <w:tc>
                      <w:tcPr>
                        <w:tcW w:w="1138" w:type="dxa"/>
                        <w:tcBorders>
                          <w:top w:val="single" w:color="000000" w:sz="4" w:space="0"/>
                          <w:bottom w:val="single" w:color="000000" w:sz="4" w:space="0"/>
                        </w:tcBorders>
                      </w:tcPr>
                      <w:p>
                        <w:pPr>
                          <w:pStyle w:val="10"/>
                          <w:spacing w:before="43"/>
                          <w:ind w:left="134" w:right="124"/>
                          <w:jc w:val="center"/>
                          <w:rPr>
                            <w:sz w:val="21"/>
                          </w:rPr>
                        </w:pPr>
                        <w:r>
                          <w:rPr>
                            <w:sz w:val="21"/>
                          </w:rPr>
                          <w:t>含泥废水</w:t>
                        </w:r>
                      </w:p>
                    </w:tc>
                    <w:tc>
                      <w:tcPr>
                        <w:tcW w:w="1389" w:type="dxa"/>
                        <w:tcBorders>
                          <w:top w:val="single" w:color="000000" w:sz="4" w:space="0"/>
                          <w:bottom w:val="single" w:color="000000" w:sz="4" w:space="0"/>
                        </w:tcBorders>
                      </w:tcPr>
                      <w:p>
                        <w:pPr>
                          <w:pStyle w:val="10"/>
                          <w:spacing w:before="43"/>
                          <w:ind w:left="169" w:right="163"/>
                          <w:jc w:val="center"/>
                          <w:rPr>
                            <w:sz w:val="21"/>
                          </w:rPr>
                        </w:pPr>
                        <w:r>
                          <w:rPr>
                            <w:sz w:val="21"/>
                          </w:rPr>
                          <w:t>少量</w:t>
                        </w:r>
                      </w:p>
                    </w:tc>
                    <w:tc>
                      <w:tcPr>
                        <w:tcW w:w="2410" w:type="dxa"/>
                        <w:tcBorders>
                          <w:top w:val="single" w:color="000000" w:sz="4" w:space="0"/>
                          <w:bottom w:val="single" w:color="000000" w:sz="4" w:space="0"/>
                        </w:tcBorders>
                      </w:tcPr>
                      <w:p>
                        <w:pPr>
                          <w:pStyle w:val="10"/>
                          <w:spacing w:before="43"/>
                          <w:ind w:left="160" w:right="149"/>
                          <w:jc w:val="center"/>
                          <w:rPr>
                            <w:sz w:val="21"/>
                          </w:rPr>
                        </w:pPr>
                        <w:r>
                          <w:rPr>
                            <w:sz w:val="21"/>
                          </w:rPr>
                          <w:t>沉淀池处理</w:t>
                        </w:r>
                      </w:p>
                    </w:tc>
                    <w:tc>
                      <w:tcPr>
                        <w:tcW w:w="1275" w:type="dxa"/>
                        <w:tcBorders>
                          <w:top w:val="single" w:color="000000" w:sz="4" w:space="0"/>
                          <w:bottom w:val="single" w:color="000000" w:sz="4" w:space="0"/>
                        </w:tcBorders>
                      </w:tcPr>
                      <w:p>
                        <w:pPr>
                          <w:pStyle w:val="10"/>
                          <w:spacing w:before="57"/>
                          <w:ind w:right="601"/>
                          <w:jc w:val="right"/>
                          <w:rPr>
                            <w:rFonts w:ascii="Times New Roman"/>
                            <w:sz w:val="21"/>
                          </w:rPr>
                        </w:pPr>
                        <w:r>
                          <w:rPr>
                            <w:rFonts w:ascii="Times New Roman"/>
                            <w:w w:val="99"/>
                            <w:sz w:val="21"/>
                          </w:rPr>
                          <w:t>/</w:t>
                        </w:r>
                      </w:p>
                    </w:tc>
                    <w:tc>
                      <w:tcPr>
                        <w:tcW w:w="2055" w:type="dxa"/>
                        <w:tcBorders>
                          <w:top w:val="single" w:color="000000" w:sz="4" w:space="0"/>
                          <w:bottom w:val="single" w:color="000000" w:sz="4" w:space="0"/>
                        </w:tcBorders>
                      </w:tcPr>
                      <w:p>
                        <w:pPr>
                          <w:pStyle w:val="10"/>
                          <w:spacing w:before="43"/>
                          <w:ind w:right="602"/>
                          <w:jc w:val="right"/>
                          <w:rPr>
                            <w:sz w:val="21"/>
                          </w:rPr>
                        </w:pPr>
                        <w:r>
                          <w:rPr>
                            <w:w w:val="95"/>
                            <w:sz w:val="21"/>
                          </w:rPr>
                          <w:t>循环使用</w:t>
                        </w:r>
                      </w:p>
                    </w:tc>
                  </w:tr>
                </w:tbl>
                <w:p>
                  <w:pPr>
                    <w:pStyle w:val="5"/>
                  </w:pPr>
                </w:p>
              </w:txbxContent>
            </v:textbox>
          </v:shape>
        </w:pict>
      </w:r>
      <w:r>
        <w:rPr>
          <w:color w:val="000000" w:themeColor="text1"/>
          <w14:textFill>
            <w14:solidFill>
              <w14:schemeClr w14:val="tx1"/>
            </w14:solidFill>
          </w14:textFill>
        </w:rPr>
        <w:t>（六）项目主要污染物产生及预计排放情况</w:t>
      </w:r>
    </w:p>
    <w:p>
      <w:pPr>
        <w:spacing w:before="105" w:line="242" w:lineRule="auto"/>
        <w:ind w:left="664" w:right="9041"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内容项目</w:t>
      </w:r>
    </w:p>
    <w:p>
      <w:pPr>
        <w:pStyle w:val="5"/>
        <w:rPr>
          <w:color w:val="000000" w:themeColor="text1"/>
          <w:sz w:val="20"/>
          <w14:textFill>
            <w14:solidFill>
              <w14:schemeClr w14:val="tx1"/>
            </w14:solidFill>
          </w14:textFill>
        </w:rPr>
      </w:pPr>
    </w:p>
    <w:p>
      <w:pPr>
        <w:pStyle w:val="5"/>
        <w:spacing w:before="8"/>
        <w:rPr>
          <w:color w:val="000000" w:themeColor="text1"/>
          <w:sz w:val="28"/>
          <w14:textFill>
            <w14:solidFill>
              <w14:schemeClr w14:val="tx1"/>
            </w14:solidFill>
          </w14:textFill>
        </w:rPr>
      </w:pPr>
    </w:p>
    <w:p>
      <w:pPr>
        <w:spacing w:before="0"/>
        <w:ind w:left="240"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废气 施工期</w:t>
      </w: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spacing w:before="3"/>
        <w:rPr>
          <w:color w:val="000000" w:themeColor="text1"/>
          <w:sz w:val="16"/>
          <w14:textFill>
            <w14:solidFill>
              <w14:schemeClr w14:val="tx1"/>
            </w14:solidFill>
          </w14:textFill>
        </w:rPr>
      </w:pPr>
    </w:p>
    <w:p>
      <w:pPr>
        <w:spacing w:after="0"/>
        <w:rPr>
          <w:color w:val="000000" w:themeColor="text1"/>
          <w:sz w:val="16"/>
          <w14:textFill>
            <w14:solidFill>
              <w14:schemeClr w14:val="tx1"/>
            </w14:solidFill>
          </w14:textFill>
        </w:rPr>
        <w:sectPr>
          <w:footerReference r:id="rId8" w:type="default"/>
          <w:pgSz w:w="11910" w:h="16840"/>
          <w:pgMar w:top="1080" w:right="820" w:bottom="1100" w:left="960" w:header="891" w:footer="913" w:gutter="0"/>
          <w:pgNumType w:start="40"/>
        </w:sectPr>
      </w:pPr>
    </w:p>
    <w:p>
      <w:pPr>
        <w:pStyle w:val="5"/>
        <w:spacing w:before="10"/>
        <w:rPr>
          <w:color w:val="000000" w:themeColor="text1"/>
          <w:sz w:val="15"/>
          <w14:textFill>
            <w14:solidFill>
              <w14:schemeClr w14:val="tx1"/>
            </w14:solidFill>
          </w14:textFill>
        </w:rPr>
      </w:pPr>
    </w:p>
    <w:p>
      <w:pPr>
        <w:spacing w:before="0"/>
        <w:ind w:left="240"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废水 施工期</w:t>
      </w:r>
    </w:p>
    <w:p>
      <w:pPr>
        <w:pStyle w:val="5"/>
        <w:spacing w:before="2"/>
        <w:rPr>
          <w:color w:val="000000" w:themeColor="text1"/>
          <w:sz w:val="16"/>
          <w14:textFill>
            <w14:solidFill>
              <w14:schemeClr w14:val="tx1"/>
            </w14:solidFill>
          </w14:textFill>
        </w:rPr>
      </w:pPr>
      <w:r>
        <w:rPr>
          <w:color w:val="000000" w:themeColor="text1"/>
          <w14:textFill>
            <w14:solidFill>
              <w14:schemeClr w14:val="tx1"/>
            </w14:solidFill>
          </w14:textFill>
        </w:rPr>
        <w:br w:type="column"/>
      </w:r>
    </w:p>
    <w:p>
      <w:pPr>
        <w:tabs>
          <w:tab w:val="left" w:pos="1687"/>
        </w:tabs>
        <w:spacing w:before="0"/>
        <w:ind w:left="216"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试压废水</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少量</w:t>
      </w:r>
    </w:p>
    <w:p>
      <w:pPr>
        <w:pStyle w:val="5"/>
        <w:spacing w:before="2"/>
        <w:rPr>
          <w:color w:val="000000" w:themeColor="text1"/>
          <w:sz w:val="16"/>
          <w14:textFill>
            <w14:solidFill>
              <w14:schemeClr w14:val="tx1"/>
            </w14:solidFill>
          </w14:textFill>
        </w:rPr>
      </w:pPr>
      <w:r>
        <w:rPr>
          <w:color w:val="000000" w:themeColor="text1"/>
          <w14:textFill>
            <w14:solidFill>
              <w14:schemeClr w14:val="tx1"/>
            </w14:solidFill>
          </w14:textFill>
        </w:rPr>
        <w:br w:type="column"/>
      </w:r>
    </w:p>
    <w:p>
      <w:pPr>
        <w:spacing w:before="0"/>
        <w:ind w:left="240"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沉淀池处理</w:t>
      </w:r>
    </w:p>
    <w:p>
      <w:pPr>
        <w:spacing w:before="70"/>
        <w:ind w:left="883"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通过本项目管道直接排</w:t>
      </w:r>
    </w:p>
    <w:p>
      <w:pPr>
        <w:tabs>
          <w:tab w:val="left" w:pos="1408"/>
        </w:tabs>
        <w:spacing w:before="2"/>
        <w:ind w:left="240" w:right="0" w:firstLine="0"/>
        <w:jc w:val="left"/>
        <w:rPr>
          <w:color w:val="000000" w:themeColor="text1"/>
          <w:sz w:val="21"/>
          <w14:textFill>
            <w14:solidFill>
              <w14:schemeClr w14:val="tx1"/>
            </w14:solidFill>
          </w14:textFill>
        </w:rPr>
      </w:pPr>
      <w:r>
        <w:rPr>
          <w:rFonts w:ascii="Times New Roman" w:eastAsia="Times New Roman"/>
          <w:color w:val="000000" w:themeColor="text1"/>
          <w:position w:val="1"/>
          <w:sz w:val="21"/>
          <w14:textFill>
            <w14:solidFill>
              <w14:schemeClr w14:val="tx1"/>
            </w14:solidFill>
          </w14:textFill>
        </w:rPr>
        <w:t>/</w:t>
      </w:r>
      <w:r>
        <w:rPr>
          <w:rFonts w:ascii="Times New Roman" w:eastAsia="Times New Roman"/>
          <w:color w:val="000000" w:themeColor="text1"/>
          <w:position w:val="1"/>
          <w:sz w:val="21"/>
          <w14:textFill>
            <w14:solidFill>
              <w14:schemeClr w14:val="tx1"/>
            </w14:solidFill>
          </w14:textFill>
        </w:rPr>
        <w:tab/>
      </w:r>
      <w:r>
        <w:rPr>
          <w:color w:val="000000" w:themeColor="text1"/>
          <w:sz w:val="21"/>
          <w14:textFill>
            <w14:solidFill>
              <w14:schemeClr w14:val="tx1"/>
            </w14:solidFill>
          </w14:textFill>
        </w:rPr>
        <w:t>入污水管网</w:t>
      </w:r>
    </w:p>
    <w:p>
      <w:pPr>
        <w:spacing w:after="0"/>
        <w:jc w:val="left"/>
        <w:rPr>
          <w:color w:val="000000" w:themeColor="text1"/>
          <w:sz w:val="21"/>
          <w14:textFill>
            <w14:solidFill>
              <w14:schemeClr w14:val="tx1"/>
            </w14:solidFill>
          </w14:textFill>
        </w:rPr>
        <w:sectPr>
          <w:type w:val="continuous"/>
          <w:pgSz w:w="11910" w:h="16840"/>
          <w:pgMar w:top="1580" w:right="820" w:bottom="280" w:left="960" w:header="720" w:footer="720" w:gutter="0"/>
          <w:cols w:equalWidth="0" w:num="4">
            <w:col w:w="1400" w:space="40"/>
            <w:col w:w="2146" w:space="888"/>
            <w:col w:w="1329" w:space="1008"/>
            <w:col w:w="3319"/>
          </w:cols>
        </w:sectPr>
      </w:pPr>
    </w:p>
    <w:p>
      <w:pPr>
        <w:pStyle w:val="5"/>
        <w:spacing w:before="3"/>
        <w:rPr>
          <w:color w:val="000000" w:themeColor="text1"/>
          <w:sz w:val="23"/>
          <w14:textFill>
            <w14:solidFill>
              <w14:schemeClr w14:val="tx1"/>
            </w14:solidFill>
          </w14:textFill>
        </w:rPr>
      </w:pPr>
    </w:p>
    <w:p>
      <w:pPr>
        <w:spacing w:after="0"/>
        <w:rPr>
          <w:color w:val="000000" w:themeColor="text1"/>
          <w:sz w:val="23"/>
          <w14:textFill>
            <w14:solidFill>
              <w14:schemeClr w14:val="tx1"/>
            </w14:solidFill>
          </w14:textFill>
        </w:rPr>
        <w:sectPr>
          <w:type w:val="continuous"/>
          <w:pgSz w:w="11910" w:h="16840"/>
          <w:pgMar w:top="1580" w:right="820" w:bottom="280" w:left="960" w:header="720" w:footer="720" w:gutter="0"/>
        </w:sectPr>
      </w:pPr>
    </w:p>
    <w:p>
      <w:pPr>
        <w:pStyle w:val="5"/>
        <w:spacing w:before="6"/>
        <w:rPr>
          <w:color w:val="000000" w:themeColor="text1"/>
          <w:sz w:val="25"/>
          <w14:textFill>
            <w14:solidFill>
              <w14:schemeClr w14:val="tx1"/>
            </w14:solidFill>
          </w14:textFill>
        </w:rPr>
      </w:pPr>
    </w:p>
    <w:p>
      <w:pPr>
        <w:spacing w:before="0"/>
        <w:ind w:left="1656" w:right="0" w:firstLine="0"/>
        <w:jc w:val="left"/>
        <w:rPr>
          <w:color w:val="000000" w:themeColor="text1"/>
          <w:sz w:val="21"/>
          <w14:textFill>
            <w14:solidFill>
              <w14:schemeClr w14:val="tx1"/>
            </w14:solidFill>
          </w14:textFill>
        </w:rPr>
      </w:pPr>
      <w:r>
        <w:rPr>
          <w:color w:val="000000" w:themeColor="text1"/>
          <w:spacing w:val="-5"/>
          <w:sz w:val="21"/>
          <w14:textFill>
            <w14:solidFill>
              <w14:schemeClr w14:val="tx1"/>
            </w14:solidFill>
          </w14:textFill>
        </w:rPr>
        <w:t>生活污水</w:t>
      </w:r>
    </w:p>
    <w:p>
      <w:pPr>
        <w:pStyle w:val="5"/>
        <w:spacing w:before="2"/>
        <w:rPr>
          <w:color w:val="000000" w:themeColor="text1"/>
          <w:sz w:val="17"/>
          <w14:textFill>
            <w14:solidFill>
              <w14:schemeClr w14:val="tx1"/>
            </w14:solidFill>
          </w14:textFill>
        </w:rPr>
      </w:pPr>
      <w:r>
        <w:rPr>
          <w:color w:val="000000" w:themeColor="text1"/>
          <w14:textFill>
            <w14:solidFill>
              <w14:schemeClr w14:val="tx1"/>
            </w14:solidFill>
          </w14:textFill>
        </w:rPr>
        <w:br w:type="column"/>
      </w:r>
    </w:p>
    <w:p>
      <w:pPr>
        <w:spacing w:before="0"/>
        <w:ind w:left="555" w:right="0" w:firstLine="0"/>
        <w:jc w:val="lef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8m</w:t>
      </w:r>
      <w:r>
        <w:rPr>
          <w:rFonts w:ascii="Times New Roman"/>
          <w:color w:val="000000" w:themeColor="text1"/>
          <w:position w:val="7"/>
          <w:sz w:val="13"/>
          <w14:textFill>
            <w14:solidFill>
              <w14:schemeClr w14:val="tx1"/>
            </w14:solidFill>
          </w14:textFill>
        </w:rPr>
        <w:t>3</w:t>
      </w:r>
      <w:r>
        <w:rPr>
          <w:rFonts w:ascii="Times New Roman"/>
          <w:color w:val="000000" w:themeColor="text1"/>
          <w:sz w:val="21"/>
          <w14:textFill>
            <w14:solidFill>
              <w14:schemeClr w14:val="tx1"/>
            </w14:solidFill>
          </w14:textFill>
        </w:rPr>
        <w:t>/d</w:t>
      </w:r>
    </w:p>
    <w:p>
      <w:pPr>
        <w:spacing w:before="69"/>
        <w:ind w:left="561"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利用污水处理厂既有设</w:t>
      </w:r>
    </w:p>
    <w:p>
      <w:pPr>
        <w:tabs>
          <w:tab w:val="left" w:pos="3424"/>
        </w:tabs>
        <w:spacing w:before="3"/>
        <w:ind w:left="769" w:right="0" w:firstLine="0"/>
        <w:jc w:val="left"/>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施处理达标后排放</w:t>
      </w:r>
      <w:r>
        <w:rPr>
          <w:color w:val="000000" w:themeColor="text1"/>
          <w:sz w:val="21"/>
          <w14:textFill>
            <w14:solidFill>
              <w14:schemeClr w14:val="tx1"/>
            </w14:solidFill>
          </w14:textFill>
        </w:rPr>
        <w:tab/>
      </w:r>
      <w:r>
        <w:rPr>
          <w:rFonts w:ascii="Times New Roman" w:eastAsia="Times New Roman"/>
          <w:color w:val="000000" w:themeColor="text1"/>
          <w:spacing w:val="-20"/>
          <w:position w:val="1"/>
          <w:sz w:val="21"/>
          <w14:textFill>
            <w14:solidFill>
              <w14:schemeClr w14:val="tx1"/>
            </w14:solidFill>
          </w14:textFill>
        </w:rPr>
        <w:t>/</w:t>
      </w:r>
    </w:p>
    <w:p>
      <w:pPr>
        <w:pStyle w:val="5"/>
        <w:spacing w:before="4"/>
        <w:rPr>
          <w:rFonts w:ascii="Times New Roman"/>
          <w:color w:val="000000" w:themeColor="text1"/>
          <w:sz w:val="28"/>
          <w14:textFill>
            <w14:solidFill>
              <w14:schemeClr w14:val="tx1"/>
            </w14:solidFill>
          </w14:textFill>
        </w:rPr>
      </w:pPr>
      <w:r>
        <w:rPr>
          <w:color w:val="000000" w:themeColor="text1"/>
          <w14:textFill>
            <w14:solidFill>
              <w14:schemeClr w14:val="tx1"/>
            </w14:solidFill>
          </w14:textFill>
        </w:rPr>
        <w:br w:type="column"/>
      </w:r>
    </w:p>
    <w:p>
      <w:pPr>
        <w:spacing w:before="0"/>
        <w:ind w:left="1176"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达标排放</w:t>
      </w:r>
    </w:p>
    <w:p>
      <w:pPr>
        <w:spacing w:after="0"/>
        <w:jc w:val="left"/>
        <w:rPr>
          <w:color w:val="000000" w:themeColor="text1"/>
          <w:sz w:val="21"/>
          <w14:textFill>
            <w14:solidFill>
              <w14:schemeClr w14:val="tx1"/>
            </w14:solidFill>
          </w14:textFill>
        </w:rPr>
        <w:sectPr>
          <w:type w:val="continuous"/>
          <w:pgSz w:w="11910" w:h="16840"/>
          <w:pgMar w:top="1580" w:right="820" w:bottom="280" w:left="960" w:header="720" w:footer="720" w:gutter="0"/>
          <w:cols w:equalWidth="0" w:num="4">
            <w:col w:w="2494" w:space="40"/>
            <w:col w:w="1054" w:space="39"/>
            <w:col w:w="3483" w:space="39"/>
            <w:col w:w="2981"/>
          </w:cols>
        </w:sectPr>
      </w:pPr>
    </w:p>
    <w:p>
      <w:pPr>
        <w:pStyle w:val="5"/>
        <w:spacing w:before="4"/>
        <w:rPr>
          <w:color w:val="000000" w:themeColor="text1"/>
          <w:sz w:val="26"/>
          <w14:textFill>
            <w14:solidFill>
              <w14:schemeClr w14:val="tx1"/>
            </w14:solidFill>
          </w14:textFill>
        </w:rPr>
      </w:pPr>
    </w:p>
    <w:p>
      <w:pPr>
        <w:spacing w:after="0"/>
        <w:rPr>
          <w:color w:val="000000" w:themeColor="text1"/>
          <w:sz w:val="26"/>
          <w14:textFill>
            <w14:solidFill>
              <w14:schemeClr w14:val="tx1"/>
            </w14:solidFill>
          </w14:textFill>
        </w:rPr>
        <w:sectPr>
          <w:type w:val="continuous"/>
          <w:pgSz w:w="11910" w:h="16840"/>
          <w:pgMar w:top="1580" w:right="820" w:bottom="280" w:left="960" w:header="720" w:footer="720" w:gutter="0"/>
        </w:sectPr>
      </w:pPr>
    </w:p>
    <w:p>
      <w:pPr>
        <w:pStyle w:val="5"/>
        <w:spacing w:before="2"/>
        <w:rPr>
          <w:color w:val="000000" w:themeColor="text1"/>
          <w:sz w:val="16"/>
          <w14:textFill>
            <w14:solidFill>
              <w14:schemeClr w14:val="tx1"/>
            </w14:solidFill>
          </w14:textFill>
        </w:rPr>
      </w:pPr>
    </w:p>
    <w:p>
      <w:pPr>
        <w:spacing w:before="0" w:line="161" w:lineRule="exact"/>
        <w:ind w:left="3976" w:right="0" w:firstLine="0"/>
        <w:jc w:val="left"/>
        <w:rPr>
          <w:color w:val="000000" w:themeColor="text1"/>
          <w:sz w:val="21"/>
          <w14:textFill>
            <w14:solidFill>
              <w14:schemeClr w14:val="tx1"/>
            </w14:solidFill>
          </w14:textFill>
        </w:rPr>
      </w:pPr>
      <w:r>
        <w:rPr>
          <w:color w:val="000000" w:themeColor="text1"/>
          <w:spacing w:val="-2"/>
          <w:sz w:val="21"/>
          <w14:textFill>
            <w14:solidFill>
              <w14:schemeClr w14:val="tx1"/>
            </w14:solidFill>
          </w14:textFill>
        </w:rPr>
        <w:t>选用低噪设备，合理安排施</w:t>
      </w:r>
    </w:p>
    <w:p>
      <w:pPr>
        <w:spacing w:before="70"/>
        <w:ind w:left="1087"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满足《建筑施工场界环境</w:t>
      </w:r>
    </w:p>
    <w:p>
      <w:pPr>
        <w:spacing w:after="0"/>
        <w:jc w:val="left"/>
        <w:rPr>
          <w:color w:val="000000" w:themeColor="text1"/>
          <w:sz w:val="21"/>
          <w14:textFill>
            <w14:solidFill>
              <w14:schemeClr w14:val="tx1"/>
            </w14:solidFill>
          </w14:textFill>
        </w:rPr>
        <w:sectPr>
          <w:type w:val="continuous"/>
          <w:pgSz w:w="11910" w:h="16840"/>
          <w:pgMar w:top="1580" w:right="820" w:bottom="280" w:left="960" w:header="720" w:footer="720" w:gutter="0"/>
          <w:cols w:equalWidth="0" w:num="2">
            <w:col w:w="6495" w:space="40"/>
            <w:col w:w="3595"/>
          </w:cols>
        </w:sectPr>
      </w:pPr>
    </w:p>
    <w:p>
      <w:pPr>
        <w:spacing w:before="0" w:line="246" w:lineRule="exact"/>
        <w:ind w:left="240"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噪声 施工期</w:t>
      </w:r>
    </w:p>
    <w:p>
      <w:pPr>
        <w:spacing w:before="0" w:line="246" w:lineRule="exact"/>
        <w:ind w:left="216"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pacing w:val="-5"/>
          <w:sz w:val="21"/>
          <w14:textFill>
            <w14:solidFill>
              <w14:schemeClr w14:val="tx1"/>
            </w14:solidFill>
          </w14:textFill>
        </w:rPr>
        <w:t>机械噪声</w:t>
      </w:r>
    </w:p>
    <w:p>
      <w:pPr>
        <w:spacing w:before="0" w:line="246" w:lineRule="exact"/>
        <w:ind w:left="233"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rFonts w:ascii="Times New Roman" w:hAnsi="Times New Roman" w:eastAsia="Times New Roman"/>
          <w:color w:val="000000" w:themeColor="text1"/>
          <w:sz w:val="21"/>
          <w14:textFill>
            <w14:solidFill>
              <w14:schemeClr w14:val="tx1"/>
            </w14:solidFill>
          </w14:textFill>
        </w:rPr>
        <w:t>≥75dB</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A</w:t>
      </w:r>
      <w:r>
        <w:rPr>
          <w:color w:val="000000" w:themeColor="text1"/>
          <w:sz w:val="21"/>
          <w14:textFill>
            <w14:solidFill>
              <w14:schemeClr w14:val="tx1"/>
            </w14:solidFill>
          </w14:textFill>
        </w:rPr>
        <w:t>）</w:t>
      </w:r>
    </w:p>
    <w:p>
      <w:pPr>
        <w:spacing w:before="111"/>
        <w:ind w:left="240"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工时间，加强管理</w:t>
      </w:r>
    </w:p>
    <w:p>
      <w:pPr>
        <w:tabs>
          <w:tab w:val="left" w:pos="1739"/>
        </w:tabs>
        <w:spacing w:before="0" w:line="246" w:lineRule="exact"/>
        <w:ind w:left="240"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rFonts w:ascii="Times New Roman" w:hAnsi="Times New Roman" w:eastAsia="Times New Roman"/>
          <w:color w:val="000000" w:themeColor="text1"/>
          <w:sz w:val="21"/>
          <w14:textFill>
            <w14:solidFill>
              <w14:schemeClr w14:val="tx1"/>
            </w14:solidFill>
          </w14:textFill>
        </w:rPr>
        <w:t>≤60dB</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A</w:t>
      </w:r>
      <w:r>
        <w:rPr>
          <w:color w:val="000000" w:themeColor="text1"/>
          <w:sz w:val="21"/>
          <w14:textFill>
            <w14:solidFill>
              <w14:schemeClr w14:val="tx1"/>
            </w14:solidFill>
          </w14:textFill>
        </w:rPr>
        <w:t>）</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噪声排放标准》</w:t>
      </w:r>
    </w:p>
    <w:p>
      <w:pPr>
        <w:spacing w:before="2"/>
        <w:ind w:left="1617"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GB12523-2011</w:t>
      </w:r>
      <w:r>
        <w:rPr>
          <w:color w:val="000000" w:themeColor="text1"/>
          <w:sz w:val="21"/>
          <w14:textFill>
            <w14:solidFill>
              <w14:schemeClr w14:val="tx1"/>
            </w14:solidFill>
          </w14:textFill>
        </w:rPr>
        <w:t>）</w:t>
      </w:r>
    </w:p>
    <w:p>
      <w:pPr>
        <w:spacing w:after="0"/>
        <w:jc w:val="left"/>
        <w:rPr>
          <w:color w:val="000000" w:themeColor="text1"/>
          <w:sz w:val="21"/>
          <w14:textFill>
            <w14:solidFill>
              <w14:schemeClr w14:val="tx1"/>
            </w14:solidFill>
          </w14:textFill>
        </w:rPr>
        <w:sectPr>
          <w:type w:val="continuous"/>
          <w:pgSz w:w="11910" w:h="16840"/>
          <w:pgMar w:top="1580" w:right="820" w:bottom="280" w:left="960" w:header="720" w:footer="720" w:gutter="0"/>
          <w:cols w:equalWidth="0" w:num="5">
            <w:col w:w="1400" w:space="40"/>
            <w:col w:w="1055" w:space="39"/>
            <w:col w:w="1414" w:space="209"/>
            <w:col w:w="1958" w:space="154"/>
            <w:col w:w="3861"/>
          </w:cols>
        </w:sectPr>
      </w:pPr>
    </w:p>
    <w:p>
      <w:pPr>
        <w:pStyle w:val="5"/>
        <w:rPr>
          <w:color w:val="000000" w:themeColor="text1"/>
          <w:sz w:val="29"/>
          <w14:textFill>
            <w14:solidFill>
              <w14:schemeClr w14:val="tx1"/>
            </w14:solidFill>
          </w14:textFill>
        </w:rPr>
      </w:pPr>
    </w:p>
    <w:p>
      <w:pPr>
        <w:spacing w:after="0"/>
        <w:rPr>
          <w:color w:val="000000" w:themeColor="text1"/>
          <w:sz w:val="29"/>
          <w14:textFill>
            <w14:solidFill>
              <w14:schemeClr w14:val="tx1"/>
            </w14:solidFill>
          </w14:textFill>
        </w:rPr>
        <w:sectPr>
          <w:type w:val="continuous"/>
          <w:pgSz w:w="11910" w:h="16840"/>
          <w:pgMar w:top="1580" w:right="820" w:bottom="280" w:left="960" w:header="720" w:footer="720" w:gutter="0"/>
        </w:sectPr>
      </w:pPr>
    </w:p>
    <w:p>
      <w:pPr>
        <w:pStyle w:val="5"/>
        <w:spacing w:before="7"/>
        <w:rPr>
          <w:color w:val="000000" w:themeColor="text1"/>
          <w:sz w:val="27"/>
          <w14:textFill>
            <w14:solidFill>
              <w14:schemeClr w14:val="tx1"/>
            </w14:solidFill>
          </w14:textFill>
        </w:rPr>
      </w:pPr>
    </w:p>
    <w:p>
      <w:pPr>
        <w:spacing w:before="0"/>
        <w:ind w:left="0" w:right="0" w:firstLine="0"/>
        <w:jc w:val="right"/>
        <w:rPr>
          <w:color w:val="000000" w:themeColor="text1"/>
          <w:sz w:val="21"/>
          <w14:textFill>
            <w14:solidFill>
              <w14:schemeClr w14:val="tx1"/>
            </w14:solidFill>
          </w14:textFill>
        </w:rPr>
      </w:pPr>
      <w:r>
        <w:rPr>
          <w:color w:val="000000" w:themeColor="text1"/>
          <w:w w:val="95"/>
          <w:sz w:val="21"/>
          <w14:textFill>
            <w14:solidFill>
              <w14:schemeClr w14:val="tx1"/>
            </w14:solidFill>
          </w14:textFill>
        </w:rPr>
        <w:t>土石方</w:t>
      </w:r>
    </w:p>
    <w:p>
      <w:pPr>
        <w:pStyle w:val="5"/>
        <w:spacing w:before="10"/>
        <w:rPr>
          <w:color w:val="000000" w:themeColor="text1"/>
          <w:sz w:val="28"/>
          <w14:textFill>
            <w14:solidFill>
              <w14:schemeClr w14:val="tx1"/>
            </w14:solidFill>
          </w14:textFill>
        </w:rPr>
      </w:pPr>
      <w:r>
        <w:rPr>
          <w:color w:val="000000" w:themeColor="text1"/>
          <w14:textFill>
            <w14:solidFill>
              <w14:schemeClr w14:val="tx1"/>
            </w14:solidFill>
          </w14:textFill>
        </w:rPr>
        <w:br w:type="column"/>
      </w:r>
    </w:p>
    <w:p>
      <w:pPr>
        <w:spacing w:before="0"/>
        <w:ind w:left="372" w:right="0" w:firstLine="0"/>
        <w:jc w:val="left"/>
        <w:rPr>
          <w:rFonts w:ascii="Times New Roman"/>
          <w:color w:val="000000" w:themeColor="text1"/>
          <w:sz w:val="13"/>
          <w14:textFill>
            <w14:solidFill>
              <w14:schemeClr w14:val="tx1"/>
            </w14:solidFill>
          </w14:textFill>
        </w:rPr>
      </w:pPr>
      <w:r>
        <w:rPr>
          <w:rFonts w:ascii="Times New Roman"/>
          <w:color w:val="000000" w:themeColor="text1"/>
          <w:sz w:val="21"/>
          <w14:textFill>
            <w14:solidFill>
              <w14:schemeClr w14:val="tx1"/>
            </w14:solidFill>
          </w14:textFill>
        </w:rPr>
        <w:t>16429.50 m</w:t>
      </w:r>
      <w:r>
        <w:rPr>
          <w:rFonts w:ascii="Times New Roman"/>
          <w:color w:val="000000" w:themeColor="text1"/>
          <w:position w:val="7"/>
          <w:sz w:val="13"/>
          <w14:textFill>
            <w14:solidFill>
              <w14:schemeClr w14:val="tx1"/>
            </w14:solidFill>
          </w14:textFill>
        </w:rPr>
        <w:t>3</w:t>
      </w:r>
    </w:p>
    <w:p>
      <w:pPr>
        <w:spacing w:before="82" w:line="265" w:lineRule="exact"/>
        <w:ind w:left="184"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 xml:space="preserve">回填方 </w:t>
      </w:r>
      <w:r>
        <w:rPr>
          <w:rFonts w:ascii="Times New Roman" w:eastAsia="Times New Roman"/>
          <w:color w:val="000000" w:themeColor="text1"/>
          <w:sz w:val="21"/>
          <w14:textFill>
            <w14:solidFill>
              <w14:schemeClr w14:val="tx1"/>
            </w14:solidFill>
          </w14:textFill>
        </w:rPr>
        <w:t>8543.34 m</w:t>
      </w:r>
      <w:r>
        <w:rPr>
          <w:rFonts w:ascii="Times New Roman" w:eastAsia="Times New Roman"/>
          <w:color w:val="000000" w:themeColor="text1"/>
          <w:position w:val="7"/>
          <w:sz w:val="13"/>
          <w14:textFill>
            <w14:solidFill>
              <w14:schemeClr w14:val="tx1"/>
            </w14:solidFill>
          </w14:textFill>
        </w:rPr>
        <w:t>3</w:t>
      </w:r>
      <w:r>
        <w:rPr>
          <w:color w:val="000000" w:themeColor="text1"/>
          <w:sz w:val="21"/>
          <w14:textFill>
            <w14:solidFill>
              <w14:schemeClr w14:val="tx1"/>
            </w14:solidFill>
          </w14:textFill>
        </w:rPr>
        <w:t>，弃方</w:t>
      </w:r>
    </w:p>
    <w:p>
      <w:pPr>
        <w:spacing w:before="51" w:line="110" w:lineRule="auto"/>
        <w:ind w:left="129" w:right="0" w:firstLine="0"/>
        <w:jc w:val="left"/>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13143.60 m</w:t>
      </w:r>
      <w:r>
        <w:rPr>
          <w:rFonts w:ascii="Times New Roman" w:eastAsia="Times New Roman"/>
          <w:color w:val="000000" w:themeColor="text1"/>
          <w:position w:val="7"/>
          <w:sz w:val="13"/>
          <w14:textFill>
            <w14:solidFill>
              <w14:schemeClr w14:val="tx1"/>
            </w14:solidFill>
          </w14:textFill>
        </w:rPr>
        <w:t>3</w:t>
      </w:r>
      <w:r>
        <w:rPr>
          <w:color w:val="000000" w:themeColor="text1"/>
          <w:sz w:val="21"/>
          <w14:textFill>
            <w14:solidFill>
              <w14:schemeClr w14:val="tx1"/>
            </w14:solidFill>
          </w14:textFill>
        </w:rPr>
        <w:t>，运送至政府指</w:t>
      </w:r>
      <w:r>
        <w:rPr>
          <w:rFonts w:ascii="Times New Roman" w:eastAsia="Times New Roman"/>
          <w:color w:val="000000" w:themeColor="text1"/>
          <w:position w:val="-11"/>
          <w:sz w:val="21"/>
          <w14:textFill>
            <w14:solidFill>
              <w14:schemeClr w14:val="tx1"/>
            </w14:solidFill>
          </w14:textFill>
        </w:rPr>
        <w:t>13143.60 m</w:t>
      </w:r>
      <w:r>
        <w:rPr>
          <w:rFonts w:ascii="Times New Roman" w:eastAsia="Times New Roman"/>
          <w:color w:val="000000" w:themeColor="text1"/>
          <w:position w:val="-4"/>
          <w:sz w:val="13"/>
          <w14:textFill>
            <w14:solidFill>
              <w14:schemeClr w14:val="tx1"/>
            </w14:solidFill>
          </w14:textFill>
        </w:rPr>
        <w:t xml:space="preserve">3 </w:t>
      </w:r>
      <w:r>
        <w:rPr>
          <w:color w:val="000000" w:themeColor="text1"/>
          <w:position w:val="1"/>
          <w:sz w:val="21"/>
          <w14:textFill>
            <w14:solidFill>
              <w14:schemeClr w14:val="tx1"/>
            </w14:solidFill>
          </w14:textFill>
        </w:rPr>
        <w:t>及时运至政府部门指定</w:t>
      </w:r>
    </w:p>
    <w:p>
      <w:pPr>
        <w:spacing w:after="0" w:line="110" w:lineRule="auto"/>
        <w:jc w:val="left"/>
        <w:rPr>
          <w:color w:val="000000" w:themeColor="text1"/>
          <w:sz w:val="21"/>
          <w14:textFill>
            <w14:solidFill>
              <w14:schemeClr w14:val="tx1"/>
            </w14:solidFill>
          </w14:textFill>
        </w:rPr>
        <w:sectPr>
          <w:type w:val="continuous"/>
          <w:pgSz w:w="11910" w:h="16840"/>
          <w:pgMar w:top="1580" w:right="820" w:bottom="280" w:left="960" w:header="720" w:footer="720" w:gutter="0"/>
          <w:cols w:equalWidth="0" w:num="3">
            <w:col w:w="2391" w:space="40"/>
            <w:col w:w="1445" w:space="39"/>
            <w:col w:w="6215"/>
          </w:cols>
        </w:sectPr>
      </w:pPr>
    </w:p>
    <w:p>
      <w:pPr>
        <w:pStyle w:val="5"/>
        <w:spacing w:before="5"/>
        <w:rPr>
          <w:color w:val="000000" w:themeColor="text1"/>
          <w:sz w:val="20"/>
          <w14:textFill>
            <w14:solidFill>
              <w14:schemeClr w14:val="tx1"/>
            </w14:solidFill>
          </w14:textFill>
        </w:rPr>
      </w:pPr>
    </w:p>
    <w:p>
      <w:pPr>
        <w:spacing w:before="0"/>
        <w:ind w:left="240" w:right="0" w:firstLine="0"/>
        <w:jc w:val="left"/>
        <w:rPr>
          <w:color w:val="000000" w:themeColor="text1"/>
          <w:sz w:val="21"/>
          <w14:textFill>
            <w14:solidFill>
              <w14:schemeClr w14:val="tx1"/>
            </w14:solidFill>
          </w14:textFill>
        </w:rPr>
      </w:pPr>
      <w:r>
        <w:rPr>
          <w:color w:val="000000" w:themeColor="text1"/>
          <w:position w:val="-4"/>
          <w:sz w:val="21"/>
          <w14:textFill>
            <w14:solidFill>
              <w14:schemeClr w14:val="tx1"/>
            </w14:solidFill>
          </w14:textFill>
        </w:rPr>
        <w:t xml:space="preserve">固体 </w:t>
      </w:r>
      <w:r>
        <w:rPr>
          <w:color w:val="000000" w:themeColor="text1"/>
          <w:sz w:val="21"/>
          <w14:textFill>
            <w14:solidFill>
              <w14:schemeClr w14:val="tx1"/>
            </w14:solidFill>
          </w14:textFill>
        </w:rPr>
        <w:t>施工期废物</w:t>
      </w:r>
    </w:p>
    <w:p>
      <w:pPr>
        <w:pStyle w:val="5"/>
        <w:rPr>
          <w:color w:val="000000" w:themeColor="text1"/>
          <w:sz w:val="22"/>
          <w14:textFill>
            <w14:solidFill>
              <w14:schemeClr w14:val="tx1"/>
            </w14:solidFill>
          </w14:textFill>
        </w:rPr>
      </w:pPr>
      <w:r>
        <w:rPr>
          <w:color w:val="000000" w:themeColor="text1"/>
          <w14:textFill>
            <w14:solidFill>
              <w14:schemeClr w14:val="tx1"/>
            </w14:solidFill>
          </w14:textFill>
        </w:rPr>
        <w:br w:type="column"/>
      </w:r>
    </w:p>
    <w:p>
      <w:pPr>
        <w:tabs>
          <w:tab w:val="left" w:pos="1870"/>
        </w:tabs>
        <w:spacing w:before="160"/>
        <w:ind w:left="216" w:right="0" w:firstLine="0"/>
        <w:jc w:val="left"/>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建筑垃圾</w:t>
      </w:r>
      <w:r>
        <w:rPr>
          <w:color w:val="000000" w:themeColor="text1"/>
          <w:sz w:val="21"/>
          <w14:textFill>
            <w14:solidFill>
              <w14:schemeClr w14:val="tx1"/>
            </w14:solidFill>
          </w14:textFill>
        </w:rPr>
        <w:tab/>
      </w:r>
      <w:r>
        <w:rPr>
          <w:rFonts w:ascii="Times New Roman" w:eastAsia="Times New Roman"/>
          <w:color w:val="000000" w:themeColor="text1"/>
          <w:sz w:val="21"/>
          <w14:textFill>
            <w14:solidFill>
              <w14:schemeClr w14:val="tx1"/>
            </w14:solidFill>
          </w14:textFill>
        </w:rPr>
        <w:t>/</w:t>
      </w:r>
    </w:p>
    <w:p>
      <w:pPr>
        <w:spacing w:before="0" w:line="255" w:lineRule="exact"/>
        <w:ind w:left="554"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定的地方堆放</w:t>
      </w:r>
    </w:p>
    <w:p>
      <w:pPr>
        <w:pStyle w:val="5"/>
        <w:spacing w:before="7"/>
        <w:rPr>
          <w:color w:val="000000" w:themeColor="text1"/>
          <w:sz w:val="14"/>
          <w14:textFill>
            <w14:solidFill>
              <w14:schemeClr w14:val="tx1"/>
            </w14:solidFill>
          </w14:textFill>
        </w:rPr>
      </w:pPr>
    </w:p>
    <w:p>
      <w:pPr>
        <w:tabs>
          <w:tab w:val="left" w:pos="2997"/>
        </w:tabs>
        <w:spacing w:before="0"/>
        <w:ind w:left="240" w:right="0" w:firstLine="0"/>
        <w:jc w:val="left"/>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分类收集，定期处理</w:t>
      </w:r>
      <w:r>
        <w:rPr>
          <w:color w:val="000000" w:themeColor="text1"/>
          <w:sz w:val="21"/>
          <w14:textFill>
            <w14:solidFill>
              <w14:schemeClr w14:val="tx1"/>
            </w14:solidFill>
          </w14:textFill>
        </w:rPr>
        <w:tab/>
      </w:r>
      <w:r>
        <w:rPr>
          <w:rFonts w:ascii="Times New Roman" w:eastAsia="Times New Roman"/>
          <w:color w:val="000000" w:themeColor="text1"/>
          <w:sz w:val="21"/>
          <w14:textFill>
            <w14:solidFill>
              <w14:schemeClr w14:val="tx1"/>
            </w14:solidFill>
          </w14:textFill>
        </w:rPr>
        <w:t>/</w:t>
      </w:r>
    </w:p>
    <w:p>
      <w:pPr>
        <w:spacing w:before="0" w:line="238" w:lineRule="exact"/>
        <w:ind w:left="222" w:right="837" w:firstLine="0"/>
        <w:jc w:val="center"/>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的弃土场</w:t>
      </w:r>
    </w:p>
    <w:p>
      <w:pPr>
        <w:pStyle w:val="5"/>
        <w:spacing w:before="9"/>
        <w:rPr>
          <w:color w:val="000000" w:themeColor="text1"/>
          <w:sz w:val="15"/>
          <w14:textFill>
            <w14:solidFill>
              <w14:schemeClr w14:val="tx1"/>
            </w14:solidFill>
          </w14:textFill>
        </w:rPr>
      </w:pPr>
    </w:p>
    <w:p>
      <w:pPr>
        <w:spacing w:before="0"/>
        <w:ind w:left="222" w:right="837" w:firstLine="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建筑垃圾场</w:t>
      </w:r>
    </w:p>
    <w:p>
      <w:pPr>
        <w:spacing w:after="0"/>
        <w:jc w:val="center"/>
        <w:rPr>
          <w:color w:val="000000" w:themeColor="text1"/>
          <w:sz w:val="21"/>
          <w14:textFill>
            <w14:solidFill>
              <w14:schemeClr w14:val="tx1"/>
            </w14:solidFill>
          </w14:textFill>
        </w:rPr>
        <w:sectPr>
          <w:type w:val="continuous"/>
          <w:pgSz w:w="11910" w:h="16840"/>
          <w:pgMar w:top="1580" w:right="820" w:bottom="280" w:left="960" w:header="720" w:footer="720" w:gutter="0"/>
          <w:cols w:equalWidth="0" w:num="4">
            <w:col w:w="1400" w:space="40"/>
            <w:col w:w="1969" w:space="645"/>
            <w:col w:w="3096" w:space="830"/>
            <w:col w:w="2150"/>
          </w:cols>
        </w:sectPr>
      </w:pPr>
    </w:p>
    <w:p>
      <w:pPr>
        <w:spacing w:before="137"/>
        <w:ind w:left="1656" w:right="0" w:firstLine="0"/>
        <w:jc w:val="left"/>
        <w:rPr>
          <w:color w:val="000000" w:themeColor="text1"/>
          <w:sz w:val="21"/>
          <w14:textFill>
            <w14:solidFill>
              <w14:schemeClr w14:val="tx1"/>
            </w14:solidFill>
          </w14:textFill>
        </w:rPr>
      </w:pPr>
      <w:r>
        <w:rPr>
          <w:color w:val="000000" w:themeColor="text1"/>
          <w:spacing w:val="-5"/>
          <w:sz w:val="21"/>
          <w14:textFill>
            <w14:solidFill>
              <w14:schemeClr w14:val="tx1"/>
            </w14:solidFill>
          </w14:textFill>
        </w:rPr>
        <w:t>生活垃圾</w:t>
      </w:r>
    </w:p>
    <w:p>
      <w:pPr>
        <w:spacing w:before="151"/>
        <w:ind w:left="514" w:right="0" w:firstLine="0"/>
        <w:jc w:val="left"/>
        <w:rPr>
          <w:rFonts w:ascii="Times New Roman"/>
          <w:color w:val="000000" w:themeColor="text1"/>
          <w:sz w:val="21"/>
          <w14:textFill>
            <w14:solidFill>
              <w14:schemeClr w14:val="tx1"/>
            </w14:solidFill>
          </w14:textFill>
        </w:rPr>
      </w:pPr>
      <w:r>
        <w:rPr>
          <w:color w:val="000000" w:themeColor="text1"/>
          <w14:textFill>
            <w14:solidFill>
              <w14:schemeClr w14:val="tx1"/>
            </w14:solidFill>
          </w14:textFill>
        </w:rPr>
        <w:br w:type="column"/>
      </w:r>
      <w:r>
        <w:rPr>
          <w:rFonts w:ascii="Times New Roman"/>
          <w:color w:val="000000" w:themeColor="text1"/>
          <w:spacing w:val="-1"/>
          <w:sz w:val="21"/>
          <w14:textFill>
            <w14:solidFill>
              <w14:schemeClr w14:val="tx1"/>
            </w14:solidFill>
          </w14:textFill>
        </w:rPr>
        <w:t>50kg/d</w:t>
      </w:r>
    </w:p>
    <w:p>
      <w:pPr>
        <w:spacing w:before="137"/>
        <w:ind w:left="625"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袋装收集，日产日清</w:t>
      </w:r>
    </w:p>
    <w:p>
      <w:pPr>
        <w:tabs>
          <w:tab w:val="left" w:pos="1399"/>
        </w:tabs>
        <w:spacing w:before="33" w:line="160" w:lineRule="auto"/>
        <w:ind w:left="828"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rFonts w:ascii="Times New Roman" w:eastAsia="Times New Roman"/>
          <w:color w:val="000000" w:themeColor="text1"/>
          <w:position w:val="-12"/>
          <w:sz w:val="21"/>
          <w14:textFill>
            <w14:solidFill>
              <w14:schemeClr w14:val="tx1"/>
            </w14:solidFill>
          </w14:textFill>
        </w:rPr>
        <w:t>/</w:t>
      </w:r>
      <w:r>
        <w:rPr>
          <w:rFonts w:ascii="Times New Roman" w:eastAsia="Times New Roman"/>
          <w:color w:val="000000" w:themeColor="text1"/>
          <w:position w:val="-12"/>
          <w:sz w:val="21"/>
          <w14:textFill>
            <w14:solidFill>
              <w14:schemeClr w14:val="tx1"/>
            </w14:solidFill>
          </w14:textFill>
        </w:rPr>
        <w:tab/>
      </w:r>
      <w:r>
        <w:rPr>
          <w:color w:val="000000" w:themeColor="text1"/>
          <w:spacing w:val="-7"/>
          <w:sz w:val="21"/>
          <w14:textFill>
            <w14:solidFill>
              <w14:schemeClr w14:val="tx1"/>
            </w14:solidFill>
          </w14:textFill>
        </w:rPr>
        <w:t>环卫部门负责清运，日产</w:t>
      </w:r>
    </w:p>
    <w:p>
      <w:pPr>
        <w:spacing w:before="0" w:line="213" w:lineRule="exact"/>
        <w:ind w:left="2311"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日清</w:t>
      </w:r>
    </w:p>
    <w:p>
      <w:pPr>
        <w:spacing w:after="0" w:line="213" w:lineRule="exact"/>
        <w:jc w:val="left"/>
        <w:rPr>
          <w:color w:val="000000" w:themeColor="text1"/>
          <w:sz w:val="21"/>
          <w14:textFill>
            <w14:solidFill>
              <w14:schemeClr w14:val="tx1"/>
            </w14:solidFill>
          </w14:textFill>
        </w:rPr>
        <w:sectPr>
          <w:type w:val="continuous"/>
          <w:pgSz w:w="11910" w:h="16840"/>
          <w:pgMar w:top="1580" w:right="820" w:bottom="280" w:left="960" w:header="720" w:footer="720" w:gutter="0"/>
          <w:cols w:equalWidth="0" w:num="4">
            <w:col w:w="2494" w:space="40"/>
            <w:col w:w="1094" w:space="39"/>
            <w:col w:w="2515" w:space="40"/>
            <w:col w:w="3908"/>
          </w:cols>
        </w:sectPr>
      </w:pPr>
    </w:p>
    <w:p>
      <w:pPr>
        <w:spacing w:before="142"/>
        <w:ind w:left="770" w:right="0" w:firstLine="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营运期</w:t>
      </w:r>
    </w:p>
    <w:p>
      <w:pPr>
        <w:tabs>
          <w:tab w:val="left" w:pos="1687"/>
        </w:tabs>
        <w:spacing w:before="142"/>
        <w:ind w:left="216"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截留垃圾</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少</w:t>
      </w:r>
      <w:r>
        <w:rPr>
          <w:color w:val="000000" w:themeColor="text1"/>
          <w:spacing w:val="-19"/>
          <w:sz w:val="21"/>
          <w14:textFill>
            <w14:solidFill>
              <w14:schemeClr w14:val="tx1"/>
            </w14:solidFill>
          </w14:textFill>
        </w:rPr>
        <w:t>量</w:t>
      </w:r>
    </w:p>
    <w:p>
      <w:pPr>
        <w:tabs>
          <w:tab w:val="left" w:pos="3466"/>
        </w:tabs>
        <w:spacing w:before="144"/>
        <w:ind w:left="708" w:right="0" w:firstLine="0"/>
        <w:jc w:val="left"/>
        <w:rPr>
          <w:rFonts w:ascii="Times New Roman" w:eastAsia="Times New Roman"/>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定期清理，及时清运</w:t>
      </w:r>
      <w:r>
        <w:rPr>
          <w:color w:val="000000" w:themeColor="text1"/>
          <w:sz w:val="21"/>
          <w14:textFill>
            <w14:solidFill>
              <w14:schemeClr w14:val="tx1"/>
            </w14:solidFill>
          </w14:textFill>
        </w:rPr>
        <w:tab/>
      </w:r>
      <w:r>
        <w:rPr>
          <w:rFonts w:ascii="Times New Roman" w:eastAsia="Times New Roman"/>
          <w:color w:val="000000" w:themeColor="text1"/>
          <w:sz w:val="21"/>
          <w14:textFill>
            <w14:solidFill>
              <w14:schemeClr w14:val="tx1"/>
            </w14:solidFill>
          </w14:textFill>
        </w:rPr>
        <w:t>/</w:t>
      </w:r>
    </w:p>
    <w:p>
      <w:pPr>
        <w:spacing w:before="142"/>
        <w:ind w:left="770" w:right="0" w:firstLine="0"/>
        <w:jc w:val="left"/>
        <w:rPr>
          <w:color w:val="000000" w:themeColor="text1"/>
          <w:sz w:val="21"/>
          <w14:textFill>
            <w14:solidFill>
              <w14:schemeClr w14:val="tx1"/>
            </w14:solidFill>
          </w14:textFill>
        </w:rPr>
      </w:pPr>
      <w:r>
        <w:rPr>
          <w:color w:val="000000" w:themeColor="text1"/>
          <w14:textFill>
            <w14:solidFill>
              <w14:schemeClr w14:val="tx1"/>
            </w14:solidFill>
          </w14:textFill>
        </w:rPr>
        <w:br w:type="column"/>
      </w:r>
      <w:r>
        <w:rPr>
          <w:color w:val="000000" w:themeColor="text1"/>
          <w:sz w:val="21"/>
          <w14:textFill>
            <w14:solidFill>
              <w14:schemeClr w14:val="tx1"/>
            </w14:solidFill>
          </w14:textFill>
        </w:rPr>
        <w:t>垃圾处理场</w:t>
      </w:r>
    </w:p>
    <w:p>
      <w:pPr>
        <w:spacing w:after="0"/>
        <w:jc w:val="left"/>
        <w:rPr>
          <w:color w:val="000000" w:themeColor="text1"/>
          <w:sz w:val="21"/>
          <w14:textFill>
            <w14:solidFill>
              <w14:schemeClr w14:val="tx1"/>
            </w14:solidFill>
          </w14:textFill>
        </w:rPr>
        <w:sectPr>
          <w:type w:val="continuous"/>
          <w:pgSz w:w="11910" w:h="16840"/>
          <w:pgMar w:top="1580" w:right="820" w:bottom="280" w:left="960" w:header="720" w:footer="720" w:gutter="0"/>
          <w:cols w:equalWidth="0" w:num="4">
            <w:col w:w="1400" w:space="40"/>
            <w:col w:w="2106" w:space="39"/>
            <w:col w:w="3565" w:space="300"/>
            <w:col w:w="2680"/>
          </w:cols>
        </w:sectPr>
      </w:pPr>
    </w:p>
    <w:p>
      <w:pPr>
        <w:pStyle w:val="4"/>
        <w:spacing w:before="56"/>
        <w:ind w:left="237"/>
        <w:rPr>
          <w:color w:val="000000" w:themeColor="text1"/>
          <w14:textFill>
            <w14:solidFill>
              <w14:schemeClr w14:val="tx1"/>
            </w14:solidFill>
          </w14:textFill>
        </w:rPr>
      </w:pPr>
      <w:r>
        <w:rPr>
          <w:color w:val="000000" w:themeColor="text1"/>
          <w14:textFill>
            <w14:solidFill>
              <w14:schemeClr w14:val="tx1"/>
            </w14:solidFill>
          </w14:textFill>
        </w:rPr>
        <w:pict>
          <v:shape id="_x0000_s1081" o:spid="_x0000_s1081" style="position:absolute;left:0pt;margin-left:59.4pt;margin-top:109.55pt;height:638.35pt;width:477.2pt;mso-position-horizontal-relative:page;mso-position-vertical-relative:page;z-index:-260958208;mso-width-relative:page;mso-height-relative:page;" filled="f" stroked="t" coordorigin="1188,2191" coordsize="9544,12767" path="m1188,2613l10732,2613m1188,6257l10732,6257m1188,7703l10732,7703m1188,10252l10732,10252m1188,14642l10732,14642m1193,1880l1193,14647m1609,9884l10732,9884m1614,2608l1614,10247m2459,3339l10732,3339m2459,5531l10732,5531m2459,8789l10732,8789m2459,9157l10732,9157m2464,1880l2464,10247m3598,1880l3598,10247m4987,1880l4987,10247m7397,1880l7397,10247m8672,1880l8672,10247m10727,1890l10727,14647e">
            <v:path arrowok="t"/>
            <v:fill on="f" focussize="0,0"/>
            <v:stroke weight="0.48pt" color="#000000"/>
            <v:imagedata o:title=""/>
            <o:lock v:ext="edit"/>
          </v:shape>
        </w:pict>
      </w:r>
      <w:r>
        <w:rPr>
          <w:color w:val="000000" w:themeColor="text1"/>
          <w14:textFill>
            <w14:solidFill>
              <w14:schemeClr w14:val="tx1"/>
            </w14:solidFill>
          </w14:textFill>
        </w:rPr>
        <w:t>主要生态影响</w:t>
      </w:r>
    </w:p>
    <w:p>
      <w:pPr>
        <w:pStyle w:val="5"/>
        <w:spacing w:before="7"/>
        <w:rPr>
          <w:b/>
          <w:color w:val="000000" w:themeColor="text1"/>
          <w:sz w:val="18"/>
          <w14:textFill>
            <w14:solidFill>
              <w14:schemeClr w14:val="tx1"/>
            </w14:solidFill>
          </w14:textFill>
        </w:rPr>
      </w:pPr>
    </w:p>
    <w:p>
      <w:pPr>
        <w:pStyle w:val="5"/>
        <w:spacing w:line="364" w:lineRule="auto"/>
        <w:ind w:left="237" w:right="360" w:firstLine="480"/>
        <w:jc w:val="both"/>
        <w:rPr>
          <w:color w:val="000000" w:themeColor="text1"/>
          <w14:textFill>
            <w14:solidFill>
              <w14:schemeClr w14:val="tx1"/>
            </w14:solidFill>
          </w14:textFill>
        </w:rPr>
      </w:pPr>
      <w:r>
        <w:rPr>
          <w:color w:val="000000" w:themeColor="text1"/>
          <w:spacing w:val="-5"/>
          <w14:textFill>
            <w14:solidFill>
              <w14:schemeClr w14:val="tx1"/>
            </w14:solidFill>
          </w14:textFill>
        </w:rPr>
        <w:t>本项目管道对生态环境的影响主要在施工期，由于管沟的开挖剥离了地表土壤，破坏了</w:t>
      </w:r>
      <w:r>
        <w:rPr>
          <w:color w:val="000000" w:themeColor="text1"/>
          <w:spacing w:val="-2"/>
          <w14:textFill>
            <w14:solidFill>
              <w14:schemeClr w14:val="tx1"/>
            </w14:solidFill>
          </w14:textFill>
        </w:rPr>
        <w:t xml:space="preserve">地表植被，使植被覆盖率降低，以管沟为中心两侧各 </w:t>
      </w:r>
      <w:r>
        <w:rPr>
          <w:rFonts w:ascii="Times New Roman" w:eastAsia="Times New Roman"/>
          <w:color w:val="000000" w:themeColor="text1"/>
          <w14:textFill>
            <w14:solidFill>
              <w14:schemeClr w14:val="tx1"/>
            </w14:solidFill>
          </w14:textFill>
        </w:rPr>
        <w:t xml:space="preserve">1.5m </w:t>
      </w:r>
      <w:r>
        <w:rPr>
          <w:color w:val="000000" w:themeColor="text1"/>
          <w14:textFill>
            <w14:solidFill>
              <w14:schemeClr w14:val="tx1"/>
            </w14:solidFill>
          </w14:textFill>
        </w:rPr>
        <w:t>范围内植被生态环境会遭到一定</w:t>
      </w:r>
      <w:r>
        <w:rPr>
          <w:color w:val="000000" w:themeColor="text1"/>
          <w:spacing w:val="-9"/>
          <w14:textFill>
            <w14:solidFill>
              <w14:schemeClr w14:val="tx1"/>
            </w14:solidFill>
          </w14:textFill>
        </w:rPr>
        <w:t>破坏。本项目，管道铺设完成后及时进行沟槽回填，对地表产生的分割效应会在短时间内消</w:t>
      </w:r>
      <w:r>
        <w:rPr>
          <w:color w:val="000000" w:themeColor="text1"/>
          <w:spacing w:val="-10"/>
          <w14:textFill>
            <w14:solidFill>
              <w14:schemeClr w14:val="tx1"/>
            </w14:solidFill>
          </w14:textFill>
        </w:rPr>
        <w:t>失。因此，项目建设对评价区内植被环境的影响是有限的。另外，施工区域周围的植物群落</w:t>
      </w:r>
      <w:r>
        <w:rPr>
          <w:color w:val="000000" w:themeColor="text1"/>
          <w:spacing w:val="-8"/>
          <w14:textFill>
            <w14:solidFill>
              <w14:schemeClr w14:val="tx1"/>
            </w14:solidFill>
          </w14:textFill>
        </w:rPr>
        <w:t>种类较单一，且均为保护区植物常见种和广布种，加之均为人工苇田，本身人为活动就较为</w:t>
      </w:r>
      <w:r>
        <w:rPr>
          <w:color w:val="000000" w:themeColor="text1"/>
          <w14:textFill>
            <w14:solidFill>
              <w14:schemeClr w14:val="tx1"/>
            </w14:solidFill>
          </w14:textFill>
        </w:rPr>
        <w:t>频繁，故项目建设基本不会对保护区植物多样性造成影响。</w:t>
      </w:r>
    </w:p>
    <w:p>
      <w:pPr>
        <w:spacing w:after="0" w:line="364" w:lineRule="auto"/>
        <w:jc w:val="both"/>
        <w:rPr>
          <w:color w:val="000000" w:themeColor="text1"/>
          <w14:textFill>
            <w14:solidFill>
              <w14:schemeClr w14:val="tx1"/>
            </w14:solidFill>
          </w14:textFill>
        </w:rPr>
        <w:sectPr>
          <w:type w:val="continuous"/>
          <w:pgSz w:w="11910" w:h="16840"/>
          <w:pgMar w:top="1580" w:right="820" w:bottom="280" w:left="960" w:header="720" w:footer="720" w:gutter="0"/>
        </w:sectPr>
      </w:pPr>
    </w:p>
    <w:p>
      <w:pPr>
        <w:pStyle w:val="5"/>
        <w:spacing w:before="2"/>
        <w:rPr>
          <w:color w:val="000000" w:themeColor="text1"/>
          <w:sz w:val="28"/>
          <w14:textFill>
            <w14:solidFill>
              <w14:schemeClr w14:val="tx1"/>
            </w14:solidFill>
          </w14:textFill>
        </w:rPr>
      </w:pPr>
      <w:r>
        <w:rPr>
          <w:color w:val="000000" w:themeColor="text1"/>
          <w14:textFill>
            <w14:solidFill>
              <w14:schemeClr w14:val="tx1"/>
            </w14:solidFill>
          </w14:textFill>
        </w:rPr>
        <w:pict>
          <v:shape id="_x0000_s1082" o:spid="_x0000_s1082" style="position:absolute;left:0pt;margin-left:59.75pt;margin-top:85.3pt;height:662.6pt;width:475.8pt;mso-position-horizontal-relative:page;mso-position-vertical-relative:page;z-index:-260956160;mso-width-relative:page;mso-height-relative:page;" filled="f" stroked="t" coordorigin="1195,1706" coordsize="9516,13252" path="m1195,1885l10711,1885m1195,15132l10711,15132m1200,1880l1200,15127m10706,1880l10706,15127e">
            <v:path arrowok="t"/>
            <v:fill on="f" focussize="0,0"/>
            <v:stroke weight="0.48pt" color="#000000"/>
            <v:imagedata o:title=""/>
            <o:lock v:ext="edit"/>
          </v:shape>
        </w:pict>
      </w:r>
    </w:p>
    <w:p>
      <w:pPr>
        <w:spacing w:before="61" w:line="312" w:lineRule="auto"/>
        <w:ind w:left="348" w:right="7255" w:hanging="228"/>
        <w:jc w:val="left"/>
        <w:rPr>
          <w:rFonts w:hint="eastAsia" w:ascii="黑体" w:eastAsia="黑体"/>
          <w:color w:val="000000" w:themeColor="text1"/>
          <w:sz w:val="28"/>
          <w14:textFill>
            <w14:solidFill>
              <w14:schemeClr w14:val="tx1"/>
            </w14:solidFill>
          </w14:textFill>
        </w:rPr>
      </w:pPr>
      <w:r>
        <w:rPr>
          <w:rFonts w:hint="eastAsia" w:ascii="黑体" w:eastAsia="黑体"/>
          <w:b/>
          <w:color w:val="000000" w:themeColor="text1"/>
          <w:sz w:val="28"/>
          <w14:textFill>
            <w14:solidFill>
              <w14:schemeClr w14:val="tx1"/>
            </w14:solidFill>
          </w14:textFill>
        </w:rPr>
        <w:t>（七）</w:t>
      </w:r>
      <w:bookmarkStart w:id="15" w:name="（七）环境影响分析"/>
      <w:bookmarkEnd w:id="15"/>
      <w:r>
        <w:rPr>
          <w:rFonts w:hint="eastAsia" w:ascii="黑体" w:eastAsia="黑体"/>
          <w:b/>
          <w:color w:val="000000" w:themeColor="text1"/>
          <w:sz w:val="28"/>
          <w14:textFill>
            <w14:solidFill>
              <w14:schemeClr w14:val="tx1"/>
            </w14:solidFill>
          </w14:textFill>
        </w:rPr>
        <w:t>环境影响分析</w:t>
      </w:r>
      <w:r>
        <w:rPr>
          <w:rFonts w:hint="eastAsia" w:ascii="黑体" w:eastAsia="黑体"/>
          <w:color w:val="000000" w:themeColor="text1"/>
          <w:sz w:val="28"/>
          <w14:textFill>
            <w14:solidFill>
              <w14:schemeClr w14:val="tx1"/>
            </w14:solidFill>
          </w14:textFill>
        </w:rPr>
        <w:t>施工期环境影响分析</w:t>
      </w:r>
    </w:p>
    <w:p>
      <w:pPr>
        <w:pStyle w:val="5"/>
        <w:spacing w:before="32"/>
        <w:ind w:left="82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一、施工对环境空气影响分析</w:t>
      </w:r>
    </w:p>
    <w:p>
      <w:pPr>
        <w:pStyle w:val="5"/>
        <w:spacing w:before="153"/>
        <w:ind w:left="82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rFonts w:hint="eastAsia" w:ascii="黑体" w:eastAsia="黑体"/>
          <w:color w:val="000000" w:themeColor="text1"/>
          <w14:textFill>
            <w14:solidFill>
              <w14:schemeClr w14:val="tx1"/>
            </w14:solidFill>
          </w14:textFill>
        </w:rPr>
        <w:t>、施工扬尘影响分析</w:t>
      </w:r>
    </w:p>
    <w:p>
      <w:pPr>
        <w:pStyle w:val="5"/>
        <w:spacing w:before="153" w:line="357" w:lineRule="auto"/>
        <w:ind w:left="348" w:right="485" w:firstLine="480"/>
        <w:jc w:val="both"/>
        <w:rPr>
          <w:color w:val="000000" w:themeColor="text1"/>
          <w14:textFill>
            <w14:solidFill>
              <w14:schemeClr w14:val="tx1"/>
            </w14:solidFill>
          </w14:textFill>
        </w:rPr>
      </w:pPr>
      <w:r>
        <w:rPr>
          <w:color w:val="000000" w:themeColor="text1"/>
          <w:spacing w:val="-6"/>
          <w14:textFill>
            <w14:solidFill>
              <w14:schemeClr w14:val="tx1"/>
            </w14:solidFill>
          </w14:textFill>
        </w:rPr>
        <w:t>项目施工扬尘主要为平整场地、施工及装卸车辆行驶过程中产生动力扬尘和由于露天</w:t>
      </w:r>
      <w:r>
        <w:rPr>
          <w:color w:val="000000" w:themeColor="text1"/>
          <w:spacing w:val="-1"/>
          <w14:textFill>
            <w14:solidFill>
              <w14:schemeClr w14:val="tx1"/>
            </w14:solidFill>
          </w14:textFill>
        </w:rPr>
        <w:t>堆放的建材</w:t>
      </w:r>
      <w:r>
        <w:rPr>
          <w:rFonts w:asci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如黄沙、水泥等</w:t>
      </w:r>
      <w:r>
        <w:rPr>
          <w:rFonts w:ascii="Times New Roman" w:eastAsia="Times New Roman"/>
          <w:color w:val="000000" w:themeColor="text1"/>
          <w14:textFill>
            <w14:solidFill>
              <w14:schemeClr w14:val="tx1"/>
            </w14:solidFill>
          </w14:textFill>
        </w:rPr>
        <w:t>)</w:t>
      </w:r>
      <w:r>
        <w:rPr>
          <w:color w:val="000000" w:themeColor="text1"/>
          <w:spacing w:val="-1"/>
          <w14:textFill>
            <w14:solidFill>
              <w14:schemeClr w14:val="tx1"/>
            </w14:solidFill>
          </w14:textFill>
        </w:rPr>
        <w:t>及裸露的施工区表层浮尘由于天气干燥及大风，产生风力扬</w:t>
      </w:r>
      <w:r>
        <w:rPr>
          <w:color w:val="000000" w:themeColor="text1"/>
          <w14:textFill>
            <w14:solidFill>
              <w14:schemeClr w14:val="tx1"/>
            </w14:solidFill>
          </w14:textFill>
        </w:rPr>
        <w:t>尘。</w:t>
      </w:r>
    </w:p>
    <w:p>
      <w:pPr>
        <w:pStyle w:val="5"/>
        <w:spacing w:before="6"/>
        <w:ind w:left="828"/>
        <w:rPr>
          <w:color w:val="000000" w:themeColor="text1"/>
          <w14:textFill>
            <w14:solidFill>
              <w14:schemeClr w14:val="tx1"/>
            </w14:solidFill>
          </w14:textFill>
        </w:rPr>
      </w:pPr>
      <w:r>
        <w:rPr>
          <w:color w:val="000000" w:themeColor="text1"/>
          <w14:textFill>
            <w14:solidFill>
              <w14:schemeClr w14:val="tx1"/>
            </w14:solidFill>
          </w14:textFill>
        </w:rPr>
        <w:t>①风力起尘</w:t>
      </w:r>
    </w:p>
    <w:p>
      <w:pPr>
        <w:pStyle w:val="5"/>
        <w:spacing w:before="151" w:line="357" w:lineRule="auto"/>
        <w:ind w:left="348" w:right="363" w:firstLine="480"/>
        <w:rPr>
          <w:color w:val="000000" w:themeColor="text1"/>
          <w14:textFill>
            <w14:solidFill>
              <w14:schemeClr w14:val="tx1"/>
            </w14:solidFill>
          </w14:textFill>
        </w:rPr>
      </w:pPr>
      <w:r>
        <w:rPr>
          <w:color w:val="000000" w:themeColor="text1"/>
          <w:spacing w:val="-8"/>
          <w14:textFill>
            <w14:solidFill>
              <w14:schemeClr w14:val="tx1"/>
            </w14:solidFill>
          </w14:textFill>
        </w:rPr>
        <w:t>根据工程分析，露天堆场的尘粒在空气中的传播扩散情况与风速等气象条件有关也与</w:t>
      </w:r>
      <w:r>
        <w:rPr>
          <w:color w:val="000000" w:themeColor="text1"/>
          <w:spacing w:val="-10"/>
          <w14:textFill>
            <w14:solidFill>
              <w14:schemeClr w14:val="tx1"/>
            </w14:solidFill>
          </w14:textFill>
        </w:rPr>
        <w:t xml:space="preserve">尘粒本身的沉降速度有关。以沙尘土为例，不同粒径的尘粒的沉降速度见表 </w:t>
      </w:r>
      <w:r>
        <w:rPr>
          <w:rFonts w:ascii="Times New Roman" w:hAnsi="Times New Roman" w:eastAsia="Times New Roman"/>
          <w:color w:val="000000" w:themeColor="text1"/>
          <w14:textFill>
            <w14:solidFill>
              <w14:schemeClr w14:val="tx1"/>
            </w14:solidFill>
          </w14:textFill>
        </w:rPr>
        <w:t>7-1</w:t>
      </w:r>
      <w:r>
        <w:rPr>
          <w:color w:val="000000" w:themeColor="text1"/>
          <w14:textFill>
            <w14:solidFill>
              <w14:schemeClr w14:val="tx1"/>
            </w14:solidFill>
          </w14:textFill>
        </w:rPr>
        <w:t>。由表可</w:t>
      </w:r>
      <w:r>
        <w:rPr>
          <w:color w:val="000000" w:themeColor="text1"/>
          <w:spacing w:val="-16"/>
          <w14:textFill>
            <w14:solidFill>
              <w14:schemeClr w14:val="tx1"/>
            </w14:solidFill>
          </w14:textFill>
        </w:rPr>
        <w:t xml:space="preserve">知，尘粒的沉降速度随粒径的增大而迅速增大。当粒径为 </w:t>
      </w:r>
      <w:r>
        <w:rPr>
          <w:rFonts w:ascii="Times New Roman" w:hAnsi="Times New Roman" w:eastAsia="Times New Roman"/>
          <w:color w:val="000000" w:themeColor="text1"/>
          <w14:textFill>
            <w14:solidFill>
              <w14:schemeClr w14:val="tx1"/>
            </w14:solidFill>
          </w14:textFill>
        </w:rPr>
        <w:t>250</w:t>
      </w:r>
      <w:r>
        <w:rPr>
          <w:rFonts w:ascii="Symbol" w:hAnsi="Symbol" w:eastAsia="Symbol"/>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 xml:space="preserve">m </w:t>
      </w:r>
      <w:r>
        <w:rPr>
          <w:color w:val="000000" w:themeColor="text1"/>
          <w:spacing w:val="-20"/>
          <w14:textFill>
            <w14:solidFill>
              <w14:schemeClr w14:val="tx1"/>
            </w14:solidFill>
          </w14:textFill>
        </w:rPr>
        <w:t xml:space="preserve">时，沉降速度为 </w:t>
      </w:r>
      <w:r>
        <w:rPr>
          <w:rFonts w:ascii="Times New Roman" w:hAnsi="Times New Roman" w:eastAsia="Times New Roman"/>
          <w:color w:val="000000" w:themeColor="text1"/>
          <w:spacing w:val="-3"/>
          <w14:textFill>
            <w14:solidFill>
              <w14:schemeClr w14:val="tx1"/>
            </w14:solidFill>
          </w14:textFill>
        </w:rPr>
        <w:t>1.005m/s</w:t>
      </w:r>
      <w:r>
        <w:rPr>
          <w:color w:val="000000" w:themeColor="text1"/>
          <w:spacing w:val="-3"/>
          <w14:textFill>
            <w14:solidFill>
              <w14:schemeClr w14:val="tx1"/>
            </w14:solidFill>
          </w14:textFill>
        </w:rPr>
        <w:t xml:space="preserve">， </w:t>
      </w:r>
      <w:r>
        <w:rPr>
          <w:color w:val="000000" w:themeColor="text1"/>
          <w:spacing w:val="-4"/>
          <w14:textFill>
            <w14:solidFill>
              <w14:schemeClr w14:val="tx1"/>
            </w14:solidFill>
          </w14:textFill>
        </w:rPr>
        <w:t xml:space="preserve">因此可以认为当尘粒大于 </w:t>
      </w:r>
      <w:r>
        <w:rPr>
          <w:rFonts w:ascii="Times New Roman" w:hAnsi="Times New Roman" w:eastAsia="Times New Roman"/>
          <w:color w:val="000000" w:themeColor="text1"/>
          <w14:textFill>
            <w14:solidFill>
              <w14:schemeClr w14:val="tx1"/>
            </w14:solidFill>
          </w14:textFill>
        </w:rPr>
        <w:t>250</w:t>
      </w:r>
      <w:r>
        <w:rPr>
          <w:rFonts w:ascii="Symbol" w:hAnsi="Symbol" w:eastAsia="Symbol"/>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 xml:space="preserve">m </w:t>
      </w:r>
      <w:r>
        <w:rPr>
          <w:color w:val="000000" w:themeColor="text1"/>
          <w14:textFill>
            <w14:solidFill>
              <w14:schemeClr w14:val="tx1"/>
            </w14:solidFill>
          </w14:textFill>
        </w:rPr>
        <w:t xml:space="preserve">时，主要影响范围在扬尘点下风向近距离范围内，而真正对外环境产生影响的是一些微小尘粒根据现场的气候情不同，其影响范围也有所不同， </w:t>
      </w:r>
      <w:r>
        <w:rPr>
          <w:color w:val="000000" w:themeColor="text1"/>
          <w:spacing w:val="-14"/>
          <w14:textFill>
            <w14:solidFill>
              <w14:schemeClr w14:val="tx1"/>
            </w14:solidFill>
          </w14:textFill>
        </w:rPr>
        <w:t>根据相关气象资料，该地区主导风向为东北风，因此施工扬尘主要影响施工点西南侧区域。</w:t>
      </w:r>
      <w:r>
        <w:rPr>
          <w:color w:val="000000" w:themeColor="text1"/>
          <w:spacing w:val="-7"/>
          <w14:textFill>
            <w14:solidFill>
              <w14:schemeClr w14:val="tx1"/>
            </w14:solidFill>
          </w14:textFill>
        </w:rPr>
        <w:t>施工期间，施工扬尘势必会对该区域的环境产生一定的影响。因此，本工程施工期应特别注意施工扬尘的防治问题，须制定必要的防治措施，以减少施工扬尘对周围环境的影响。</w:t>
      </w:r>
    </w:p>
    <w:p>
      <w:pPr>
        <w:pStyle w:val="5"/>
        <w:tabs>
          <w:tab w:val="left" w:pos="859"/>
        </w:tabs>
        <w:spacing w:before="13" w:after="24"/>
        <w:ind w:right="141"/>
        <w:jc w:val="center"/>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表</w:t>
      </w:r>
      <w:r>
        <w:rPr>
          <w:rFonts w:hint="eastAsia" w:ascii="黑体" w:eastAsia="黑体"/>
          <w:color w:val="000000" w:themeColor="text1"/>
          <w:spacing w:val="-61"/>
          <w14:textFill>
            <w14:solidFill>
              <w14:schemeClr w14:val="tx1"/>
            </w14:solidFill>
          </w14:textFill>
        </w:rPr>
        <w:t xml:space="preserve"> </w:t>
      </w:r>
      <w:r>
        <w:rPr>
          <w:rFonts w:ascii="Times New Roman" w:eastAsia="Times New Roman"/>
          <w:color w:val="000000" w:themeColor="text1"/>
          <w14:textFill>
            <w14:solidFill>
              <w14:schemeClr w14:val="tx1"/>
            </w14:solidFill>
          </w14:textFill>
        </w:rPr>
        <w:t>7-1</w:t>
      </w:r>
      <w:r>
        <w:rPr>
          <w:rFonts w:ascii="Times New Roman" w:eastAsia="Times New Roman"/>
          <w:color w:val="000000" w:themeColor="text1"/>
          <w14:textFill>
            <w14:solidFill>
              <w14:schemeClr w14:val="tx1"/>
            </w14:solidFill>
          </w14:textFill>
        </w:rPr>
        <w:tab/>
      </w:r>
      <w:r>
        <w:rPr>
          <w:rFonts w:hint="eastAsia" w:ascii="黑体" w:eastAsia="黑体"/>
          <w:color w:val="000000" w:themeColor="text1"/>
          <w14:textFill>
            <w14:solidFill>
              <w14:schemeClr w14:val="tx1"/>
            </w14:solidFill>
          </w14:textFill>
        </w:rPr>
        <w:t>不同粒径尘粒的沉降速度</w:t>
      </w:r>
    </w:p>
    <w:tbl>
      <w:tblPr>
        <w:tblStyle w:val="6"/>
        <w:tblW w:w="0" w:type="auto"/>
        <w:tblInd w:w="82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7"/>
        <w:gridCol w:w="931"/>
        <w:gridCol w:w="931"/>
        <w:gridCol w:w="931"/>
        <w:gridCol w:w="931"/>
        <w:gridCol w:w="931"/>
        <w:gridCol w:w="930"/>
        <w:gridCol w:w="9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837" w:type="dxa"/>
          </w:tcPr>
          <w:p>
            <w:pPr>
              <w:pStyle w:val="10"/>
              <w:tabs>
                <w:tab w:val="left" w:pos="644"/>
              </w:tabs>
              <w:spacing w:line="252" w:lineRule="exact"/>
              <w:ind w:left="16"/>
              <w:jc w:val="center"/>
              <w:rPr>
                <w:rFonts w:ascii="Times New Roman" w:hAnsi="Times New Roman"/>
                <w:b/>
                <w:color w:val="000000" w:themeColor="text1"/>
                <w:sz w:val="21"/>
                <w14:textFill>
                  <w14:solidFill>
                    <w14:schemeClr w14:val="tx1"/>
                  </w14:solidFill>
                </w14:textFill>
              </w:rPr>
            </w:pPr>
            <w:r>
              <w:rPr>
                <w:b/>
                <w:color w:val="000000" w:themeColor="text1"/>
                <w:sz w:val="21"/>
                <w14:textFill>
                  <w14:solidFill>
                    <w14:schemeClr w14:val="tx1"/>
                  </w14:solidFill>
                </w14:textFill>
              </w:rPr>
              <w:t>粒</w:t>
            </w:r>
            <w:r>
              <w:rPr>
                <w:b/>
                <w:color w:val="000000" w:themeColor="text1"/>
                <w:sz w:val="21"/>
                <w14:textFill>
                  <w14:solidFill>
                    <w14:schemeClr w14:val="tx1"/>
                  </w14:solidFill>
                </w14:textFill>
              </w:rPr>
              <w:tab/>
            </w:r>
            <w:r>
              <w:rPr>
                <w:b/>
                <w:color w:val="000000" w:themeColor="text1"/>
                <w:sz w:val="21"/>
                <w14:textFill>
                  <w14:solidFill>
                    <w14:schemeClr w14:val="tx1"/>
                  </w14:solidFill>
                </w14:textFill>
              </w:rPr>
              <w:t xml:space="preserve">径 </w:t>
            </w:r>
            <w:r>
              <w:rPr>
                <w:rFonts w:ascii="Times New Roman" w:hAnsi="Times New Roman"/>
                <w:b/>
                <w:color w:val="000000" w:themeColor="text1"/>
                <w:sz w:val="21"/>
                <w14:textFill>
                  <w14:solidFill>
                    <w14:schemeClr w14:val="tx1"/>
                  </w14:solidFill>
                </w14:textFill>
              </w:rPr>
              <w:t>(</w:t>
            </w:r>
            <w:r>
              <w:rPr>
                <w:rFonts w:ascii="Symbol" w:hAnsi="Symbol"/>
                <w:b/>
                <w:color w:val="000000" w:themeColor="text1"/>
                <w:sz w:val="21"/>
                <w14:textFill>
                  <w14:solidFill>
                    <w14:schemeClr w14:val="tx1"/>
                  </w14:solidFill>
                </w14:textFill>
              </w:rPr>
              <w:t></w:t>
            </w:r>
            <w:r>
              <w:rPr>
                <w:rFonts w:ascii="Times New Roman" w:hAnsi="Times New Roman"/>
                <w:b/>
                <w:color w:val="000000" w:themeColor="text1"/>
                <w:sz w:val="21"/>
                <w14:textFill>
                  <w14:solidFill>
                    <w14:schemeClr w14:val="tx1"/>
                  </w14:solidFill>
                </w14:textFill>
              </w:rPr>
              <w:t>m)</w:t>
            </w:r>
          </w:p>
        </w:tc>
        <w:tc>
          <w:tcPr>
            <w:tcW w:w="931" w:type="dxa"/>
          </w:tcPr>
          <w:p>
            <w:pPr>
              <w:pStyle w:val="10"/>
              <w:spacing w:before="15" w:line="237" w:lineRule="exact"/>
              <w:ind w:left="207" w:right="193"/>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10</w:t>
            </w:r>
          </w:p>
        </w:tc>
        <w:tc>
          <w:tcPr>
            <w:tcW w:w="931" w:type="dxa"/>
          </w:tcPr>
          <w:p>
            <w:pPr>
              <w:pStyle w:val="10"/>
              <w:spacing w:before="15" w:line="237" w:lineRule="exact"/>
              <w:ind w:left="207" w:right="193"/>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20</w:t>
            </w:r>
          </w:p>
        </w:tc>
        <w:tc>
          <w:tcPr>
            <w:tcW w:w="931" w:type="dxa"/>
          </w:tcPr>
          <w:p>
            <w:pPr>
              <w:pStyle w:val="10"/>
              <w:spacing w:before="15" w:line="237" w:lineRule="exact"/>
              <w:ind w:left="208" w:right="193"/>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30</w:t>
            </w:r>
          </w:p>
        </w:tc>
        <w:tc>
          <w:tcPr>
            <w:tcW w:w="931" w:type="dxa"/>
          </w:tcPr>
          <w:p>
            <w:pPr>
              <w:pStyle w:val="10"/>
              <w:spacing w:before="15" w:line="237" w:lineRule="exact"/>
              <w:ind w:left="208" w:right="193"/>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40</w:t>
            </w:r>
          </w:p>
        </w:tc>
        <w:tc>
          <w:tcPr>
            <w:tcW w:w="931" w:type="dxa"/>
          </w:tcPr>
          <w:p>
            <w:pPr>
              <w:pStyle w:val="10"/>
              <w:spacing w:before="15" w:line="237" w:lineRule="exact"/>
              <w:ind w:left="204" w:right="193"/>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50</w:t>
            </w:r>
          </w:p>
        </w:tc>
        <w:tc>
          <w:tcPr>
            <w:tcW w:w="930" w:type="dxa"/>
          </w:tcPr>
          <w:p>
            <w:pPr>
              <w:pStyle w:val="10"/>
              <w:spacing w:before="15" w:line="237" w:lineRule="exact"/>
              <w:ind w:left="206" w:right="194"/>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60</w:t>
            </w:r>
          </w:p>
        </w:tc>
        <w:tc>
          <w:tcPr>
            <w:tcW w:w="930" w:type="dxa"/>
          </w:tcPr>
          <w:p>
            <w:pPr>
              <w:pStyle w:val="10"/>
              <w:spacing w:before="15" w:line="237" w:lineRule="exact"/>
              <w:ind w:left="208" w:right="194"/>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837" w:type="dxa"/>
          </w:tcPr>
          <w:p>
            <w:pPr>
              <w:pStyle w:val="10"/>
              <w:spacing w:line="253" w:lineRule="exact"/>
              <w:ind w:left="16"/>
              <w:jc w:val="center"/>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沉降速度 </w:t>
            </w:r>
            <w:r>
              <w:rPr>
                <w:rFonts w:ascii="Times New Roman" w:eastAsia="Times New Roman"/>
                <w:color w:val="000000" w:themeColor="text1"/>
                <w:sz w:val="21"/>
                <w14:textFill>
                  <w14:solidFill>
                    <w14:schemeClr w14:val="tx1"/>
                  </w14:solidFill>
                </w14:textFill>
              </w:rPr>
              <w:t>(m/s)</w:t>
            </w:r>
          </w:p>
        </w:tc>
        <w:tc>
          <w:tcPr>
            <w:tcW w:w="931" w:type="dxa"/>
          </w:tcPr>
          <w:p>
            <w:pPr>
              <w:pStyle w:val="10"/>
              <w:spacing w:before="14" w:line="239" w:lineRule="exact"/>
              <w:ind w:left="207"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0.003</w:t>
            </w:r>
          </w:p>
        </w:tc>
        <w:tc>
          <w:tcPr>
            <w:tcW w:w="931" w:type="dxa"/>
          </w:tcPr>
          <w:p>
            <w:pPr>
              <w:pStyle w:val="10"/>
              <w:spacing w:before="14" w:line="239" w:lineRule="exact"/>
              <w:ind w:left="207"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0.012</w:t>
            </w:r>
          </w:p>
        </w:tc>
        <w:tc>
          <w:tcPr>
            <w:tcW w:w="931" w:type="dxa"/>
          </w:tcPr>
          <w:p>
            <w:pPr>
              <w:pStyle w:val="10"/>
              <w:spacing w:before="14" w:line="239"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0.027</w:t>
            </w:r>
          </w:p>
        </w:tc>
        <w:tc>
          <w:tcPr>
            <w:tcW w:w="931" w:type="dxa"/>
          </w:tcPr>
          <w:p>
            <w:pPr>
              <w:pStyle w:val="10"/>
              <w:spacing w:before="14" w:line="239"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0.048</w:t>
            </w:r>
          </w:p>
        </w:tc>
        <w:tc>
          <w:tcPr>
            <w:tcW w:w="931" w:type="dxa"/>
          </w:tcPr>
          <w:p>
            <w:pPr>
              <w:pStyle w:val="10"/>
              <w:spacing w:before="14" w:line="239"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0.075</w:t>
            </w:r>
          </w:p>
        </w:tc>
        <w:tc>
          <w:tcPr>
            <w:tcW w:w="930" w:type="dxa"/>
          </w:tcPr>
          <w:p>
            <w:pPr>
              <w:pStyle w:val="10"/>
              <w:spacing w:before="14" w:line="239" w:lineRule="exact"/>
              <w:ind w:left="208" w:right="19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0.108</w:t>
            </w:r>
          </w:p>
        </w:tc>
        <w:tc>
          <w:tcPr>
            <w:tcW w:w="930" w:type="dxa"/>
          </w:tcPr>
          <w:p>
            <w:pPr>
              <w:pStyle w:val="10"/>
              <w:spacing w:before="14" w:line="239" w:lineRule="exact"/>
              <w:ind w:right="211"/>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0.147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837" w:type="dxa"/>
          </w:tcPr>
          <w:p>
            <w:pPr>
              <w:pStyle w:val="10"/>
              <w:tabs>
                <w:tab w:val="left" w:pos="642"/>
              </w:tabs>
              <w:spacing w:line="252" w:lineRule="exact"/>
              <w:ind w:left="11"/>
              <w:jc w:val="center"/>
              <w:rPr>
                <w:rFonts w:ascii="Times New Roman" w:hAnsi="Times New Roman"/>
                <w:color w:val="000000" w:themeColor="text1"/>
                <w:sz w:val="21"/>
                <w14:textFill>
                  <w14:solidFill>
                    <w14:schemeClr w14:val="tx1"/>
                  </w14:solidFill>
                </w14:textFill>
              </w:rPr>
            </w:pPr>
            <w:r>
              <w:rPr>
                <w:color w:val="000000" w:themeColor="text1"/>
                <w:sz w:val="21"/>
                <w14:textFill>
                  <w14:solidFill>
                    <w14:schemeClr w14:val="tx1"/>
                  </w14:solidFill>
                </w14:textFill>
              </w:rPr>
              <w:t>粒</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径</w:t>
            </w:r>
            <w:r>
              <w:rPr>
                <w:color w:val="000000" w:themeColor="text1"/>
                <w:spacing w:val="-2"/>
                <w:sz w:val="21"/>
                <w14:textFill>
                  <w14:solidFill>
                    <w14:schemeClr w14:val="tx1"/>
                  </w14:solidFill>
                </w14:textFill>
              </w:rPr>
              <w:t xml:space="preserve"> </w:t>
            </w:r>
            <w:r>
              <w:rPr>
                <w:rFonts w:ascii="Times New Roman" w:hAnsi="Times New Roman"/>
                <w:color w:val="000000" w:themeColor="text1"/>
                <w:sz w:val="21"/>
                <w14:textFill>
                  <w14:solidFill>
                    <w14:schemeClr w14:val="tx1"/>
                  </w14:solidFill>
                </w14:textFill>
              </w:rPr>
              <w:t>(</w:t>
            </w:r>
            <w:r>
              <w:rPr>
                <w:rFonts w:ascii="Symbol" w:hAnsi="Symbol"/>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m)</w:t>
            </w:r>
          </w:p>
        </w:tc>
        <w:tc>
          <w:tcPr>
            <w:tcW w:w="931" w:type="dxa"/>
          </w:tcPr>
          <w:p>
            <w:pPr>
              <w:pStyle w:val="10"/>
              <w:spacing w:before="14" w:line="238" w:lineRule="exact"/>
              <w:ind w:left="207"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80</w:t>
            </w:r>
          </w:p>
        </w:tc>
        <w:tc>
          <w:tcPr>
            <w:tcW w:w="931" w:type="dxa"/>
          </w:tcPr>
          <w:p>
            <w:pPr>
              <w:pStyle w:val="10"/>
              <w:spacing w:before="14" w:line="238" w:lineRule="exact"/>
              <w:ind w:left="207"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90</w:t>
            </w:r>
          </w:p>
        </w:tc>
        <w:tc>
          <w:tcPr>
            <w:tcW w:w="931" w:type="dxa"/>
          </w:tcPr>
          <w:p>
            <w:pPr>
              <w:pStyle w:val="10"/>
              <w:spacing w:before="14" w:line="238"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100</w:t>
            </w:r>
          </w:p>
        </w:tc>
        <w:tc>
          <w:tcPr>
            <w:tcW w:w="931" w:type="dxa"/>
          </w:tcPr>
          <w:p>
            <w:pPr>
              <w:pStyle w:val="10"/>
              <w:spacing w:before="14" w:line="238"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150</w:t>
            </w:r>
          </w:p>
        </w:tc>
        <w:tc>
          <w:tcPr>
            <w:tcW w:w="931" w:type="dxa"/>
          </w:tcPr>
          <w:p>
            <w:pPr>
              <w:pStyle w:val="10"/>
              <w:spacing w:before="14" w:line="238"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200</w:t>
            </w:r>
          </w:p>
        </w:tc>
        <w:tc>
          <w:tcPr>
            <w:tcW w:w="930" w:type="dxa"/>
          </w:tcPr>
          <w:p>
            <w:pPr>
              <w:pStyle w:val="10"/>
              <w:spacing w:before="14" w:line="238" w:lineRule="exact"/>
              <w:ind w:left="206" w:right="19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250</w:t>
            </w:r>
          </w:p>
        </w:tc>
        <w:tc>
          <w:tcPr>
            <w:tcW w:w="930" w:type="dxa"/>
          </w:tcPr>
          <w:p>
            <w:pPr>
              <w:pStyle w:val="10"/>
              <w:spacing w:before="14" w:line="238" w:lineRule="exact"/>
              <w:ind w:right="290"/>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837" w:type="dxa"/>
          </w:tcPr>
          <w:p>
            <w:pPr>
              <w:pStyle w:val="10"/>
              <w:spacing w:before="1" w:line="251" w:lineRule="exact"/>
              <w:ind w:left="16"/>
              <w:jc w:val="center"/>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沉降速度 </w:t>
            </w:r>
            <w:r>
              <w:rPr>
                <w:rFonts w:ascii="Times New Roman" w:eastAsia="Times New Roman"/>
                <w:color w:val="000000" w:themeColor="text1"/>
                <w:sz w:val="21"/>
                <w14:textFill>
                  <w14:solidFill>
                    <w14:schemeClr w14:val="tx1"/>
                  </w14:solidFill>
                </w14:textFill>
              </w:rPr>
              <w:t>(m/s)</w:t>
            </w:r>
          </w:p>
        </w:tc>
        <w:tc>
          <w:tcPr>
            <w:tcW w:w="931" w:type="dxa"/>
          </w:tcPr>
          <w:p>
            <w:pPr>
              <w:pStyle w:val="10"/>
              <w:spacing w:before="15" w:line="237" w:lineRule="exact"/>
              <w:ind w:left="207"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0.158</w:t>
            </w:r>
          </w:p>
        </w:tc>
        <w:tc>
          <w:tcPr>
            <w:tcW w:w="931" w:type="dxa"/>
          </w:tcPr>
          <w:p>
            <w:pPr>
              <w:pStyle w:val="10"/>
              <w:spacing w:before="15" w:line="237" w:lineRule="exact"/>
              <w:ind w:left="207"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0.170</w:t>
            </w:r>
          </w:p>
        </w:tc>
        <w:tc>
          <w:tcPr>
            <w:tcW w:w="931" w:type="dxa"/>
          </w:tcPr>
          <w:p>
            <w:pPr>
              <w:pStyle w:val="10"/>
              <w:spacing w:before="15" w:line="237"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0.182</w:t>
            </w:r>
          </w:p>
        </w:tc>
        <w:tc>
          <w:tcPr>
            <w:tcW w:w="931" w:type="dxa"/>
          </w:tcPr>
          <w:p>
            <w:pPr>
              <w:pStyle w:val="10"/>
              <w:spacing w:before="15" w:line="237"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0.239</w:t>
            </w:r>
          </w:p>
        </w:tc>
        <w:tc>
          <w:tcPr>
            <w:tcW w:w="931" w:type="dxa"/>
          </w:tcPr>
          <w:p>
            <w:pPr>
              <w:pStyle w:val="10"/>
              <w:spacing w:before="15" w:line="237"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0.804</w:t>
            </w:r>
          </w:p>
        </w:tc>
        <w:tc>
          <w:tcPr>
            <w:tcW w:w="930" w:type="dxa"/>
          </w:tcPr>
          <w:p>
            <w:pPr>
              <w:pStyle w:val="10"/>
              <w:spacing w:before="15" w:line="237" w:lineRule="exact"/>
              <w:ind w:left="208" w:right="19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1.005</w:t>
            </w:r>
          </w:p>
        </w:tc>
        <w:tc>
          <w:tcPr>
            <w:tcW w:w="930" w:type="dxa"/>
          </w:tcPr>
          <w:p>
            <w:pPr>
              <w:pStyle w:val="10"/>
              <w:spacing w:before="15" w:line="237" w:lineRule="exact"/>
              <w:ind w:right="211"/>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1.829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837" w:type="dxa"/>
          </w:tcPr>
          <w:p>
            <w:pPr>
              <w:pStyle w:val="10"/>
              <w:tabs>
                <w:tab w:val="left" w:pos="642"/>
              </w:tabs>
              <w:spacing w:before="1" w:line="252" w:lineRule="exact"/>
              <w:ind w:left="11"/>
              <w:jc w:val="center"/>
              <w:rPr>
                <w:rFonts w:ascii="Times New Roman" w:hAnsi="Times New Roman"/>
                <w:color w:val="000000" w:themeColor="text1"/>
                <w:sz w:val="21"/>
                <w14:textFill>
                  <w14:solidFill>
                    <w14:schemeClr w14:val="tx1"/>
                  </w14:solidFill>
                </w14:textFill>
              </w:rPr>
            </w:pPr>
            <w:r>
              <w:rPr>
                <w:color w:val="000000" w:themeColor="text1"/>
                <w:sz w:val="21"/>
                <w14:textFill>
                  <w14:solidFill>
                    <w14:schemeClr w14:val="tx1"/>
                  </w14:solidFill>
                </w14:textFill>
              </w:rPr>
              <w:t>粒</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径</w:t>
            </w:r>
            <w:r>
              <w:rPr>
                <w:color w:val="000000" w:themeColor="text1"/>
                <w:spacing w:val="-2"/>
                <w:sz w:val="21"/>
                <w14:textFill>
                  <w14:solidFill>
                    <w14:schemeClr w14:val="tx1"/>
                  </w14:solidFill>
                </w14:textFill>
              </w:rPr>
              <w:t xml:space="preserve"> </w:t>
            </w:r>
            <w:r>
              <w:rPr>
                <w:rFonts w:ascii="Times New Roman" w:hAnsi="Times New Roman"/>
                <w:color w:val="000000" w:themeColor="text1"/>
                <w:sz w:val="21"/>
                <w14:textFill>
                  <w14:solidFill>
                    <w14:schemeClr w14:val="tx1"/>
                  </w14:solidFill>
                </w14:textFill>
              </w:rPr>
              <w:t>(</w:t>
            </w:r>
            <w:r>
              <w:rPr>
                <w:rFonts w:ascii="Symbol" w:hAnsi="Symbol"/>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m)</w:t>
            </w:r>
          </w:p>
        </w:tc>
        <w:tc>
          <w:tcPr>
            <w:tcW w:w="931" w:type="dxa"/>
          </w:tcPr>
          <w:p>
            <w:pPr>
              <w:pStyle w:val="10"/>
              <w:spacing w:before="16" w:line="237" w:lineRule="exact"/>
              <w:ind w:left="207"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450</w:t>
            </w:r>
          </w:p>
        </w:tc>
        <w:tc>
          <w:tcPr>
            <w:tcW w:w="931" w:type="dxa"/>
          </w:tcPr>
          <w:p>
            <w:pPr>
              <w:pStyle w:val="10"/>
              <w:spacing w:before="16" w:line="237" w:lineRule="exact"/>
              <w:ind w:left="207"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550</w:t>
            </w:r>
          </w:p>
        </w:tc>
        <w:tc>
          <w:tcPr>
            <w:tcW w:w="931" w:type="dxa"/>
          </w:tcPr>
          <w:p>
            <w:pPr>
              <w:pStyle w:val="10"/>
              <w:spacing w:before="16" w:line="237"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650</w:t>
            </w:r>
          </w:p>
        </w:tc>
        <w:tc>
          <w:tcPr>
            <w:tcW w:w="931" w:type="dxa"/>
          </w:tcPr>
          <w:p>
            <w:pPr>
              <w:pStyle w:val="10"/>
              <w:spacing w:before="16" w:line="237"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750</w:t>
            </w:r>
          </w:p>
        </w:tc>
        <w:tc>
          <w:tcPr>
            <w:tcW w:w="931" w:type="dxa"/>
          </w:tcPr>
          <w:p>
            <w:pPr>
              <w:pStyle w:val="10"/>
              <w:spacing w:before="16" w:line="237"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850</w:t>
            </w:r>
          </w:p>
        </w:tc>
        <w:tc>
          <w:tcPr>
            <w:tcW w:w="930" w:type="dxa"/>
          </w:tcPr>
          <w:p>
            <w:pPr>
              <w:pStyle w:val="10"/>
              <w:spacing w:before="16" w:line="237" w:lineRule="exact"/>
              <w:ind w:left="206" w:right="19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950</w:t>
            </w:r>
          </w:p>
        </w:tc>
        <w:tc>
          <w:tcPr>
            <w:tcW w:w="930" w:type="dxa"/>
          </w:tcPr>
          <w:p>
            <w:pPr>
              <w:pStyle w:val="10"/>
              <w:spacing w:before="16" w:line="237" w:lineRule="exact"/>
              <w:ind w:right="237"/>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837" w:type="dxa"/>
          </w:tcPr>
          <w:p>
            <w:pPr>
              <w:pStyle w:val="10"/>
              <w:spacing w:line="252" w:lineRule="exact"/>
              <w:ind w:left="16"/>
              <w:jc w:val="center"/>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沉降速度 </w:t>
            </w:r>
            <w:r>
              <w:rPr>
                <w:rFonts w:ascii="Times New Roman" w:eastAsia="Times New Roman"/>
                <w:color w:val="000000" w:themeColor="text1"/>
                <w:sz w:val="21"/>
                <w14:textFill>
                  <w14:solidFill>
                    <w14:schemeClr w14:val="tx1"/>
                  </w14:solidFill>
                </w14:textFill>
              </w:rPr>
              <w:t>(m/s)</w:t>
            </w:r>
          </w:p>
        </w:tc>
        <w:tc>
          <w:tcPr>
            <w:tcW w:w="931" w:type="dxa"/>
          </w:tcPr>
          <w:p>
            <w:pPr>
              <w:pStyle w:val="10"/>
              <w:spacing w:before="13" w:line="238" w:lineRule="exact"/>
              <w:ind w:left="208" w:right="192"/>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2.211</w:t>
            </w:r>
          </w:p>
        </w:tc>
        <w:tc>
          <w:tcPr>
            <w:tcW w:w="931" w:type="dxa"/>
          </w:tcPr>
          <w:p>
            <w:pPr>
              <w:pStyle w:val="10"/>
              <w:spacing w:before="13" w:line="238" w:lineRule="exact"/>
              <w:ind w:left="207"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2.614</w:t>
            </w:r>
          </w:p>
        </w:tc>
        <w:tc>
          <w:tcPr>
            <w:tcW w:w="931" w:type="dxa"/>
          </w:tcPr>
          <w:p>
            <w:pPr>
              <w:pStyle w:val="10"/>
              <w:spacing w:before="13" w:line="238"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3.016</w:t>
            </w:r>
          </w:p>
        </w:tc>
        <w:tc>
          <w:tcPr>
            <w:tcW w:w="931" w:type="dxa"/>
          </w:tcPr>
          <w:p>
            <w:pPr>
              <w:pStyle w:val="10"/>
              <w:spacing w:before="13" w:line="238"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3.418</w:t>
            </w:r>
          </w:p>
        </w:tc>
        <w:tc>
          <w:tcPr>
            <w:tcW w:w="931" w:type="dxa"/>
          </w:tcPr>
          <w:p>
            <w:pPr>
              <w:pStyle w:val="10"/>
              <w:spacing w:before="13" w:line="238" w:lineRule="exact"/>
              <w:ind w:left="208" w:right="1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3.820</w:t>
            </w:r>
          </w:p>
        </w:tc>
        <w:tc>
          <w:tcPr>
            <w:tcW w:w="930" w:type="dxa"/>
          </w:tcPr>
          <w:p>
            <w:pPr>
              <w:pStyle w:val="10"/>
              <w:spacing w:before="13" w:line="238" w:lineRule="exact"/>
              <w:ind w:left="208" w:right="19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4.222</w:t>
            </w:r>
          </w:p>
        </w:tc>
        <w:tc>
          <w:tcPr>
            <w:tcW w:w="930" w:type="dxa"/>
          </w:tcPr>
          <w:p>
            <w:pPr>
              <w:pStyle w:val="10"/>
              <w:spacing w:before="13" w:line="238" w:lineRule="exact"/>
              <w:ind w:right="211"/>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4.624</w:t>
            </w:r>
          </w:p>
        </w:tc>
      </w:tr>
    </w:tbl>
    <w:p>
      <w:pPr>
        <w:pStyle w:val="5"/>
        <w:spacing w:before="129"/>
        <w:ind w:left="828"/>
        <w:rPr>
          <w:color w:val="000000" w:themeColor="text1"/>
          <w14:textFill>
            <w14:solidFill>
              <w14:schemeClr w14:val="tx1"/>
            </w14:solidFill>
          </w14:textFill>
        </w:rPr>
      </w:pPr>
      <w:r>
        <w:rPr>
          <w:color w:val="000000" w:themeColor="text1"/>
          <w14:textFill>
            <w14:solidFill>
              <w14:schemeClr w14:val="tx1"/>
            </w14:solidFill>
          </w14:textFill>
        </w:rPr>
        <w:t>②动力起尘</w:t>
      </w:r>
    </w:p>
    <w:p>
      <w:pPr>
        <w:pStyle w:val="5"/>
        <w:spacing w:before="153" w:line="357" w:lineRule="auto"/>
        <w:ind w:left="348" w:right="485" w:firstLine="480"/>
        <w:jc w:val="both"/>
        <w:rPr>
          <w:color w:val="000000" w:themeColor="text1"/>
          <w14:textFill>
            <w14:solidFill>
              <w14:schemeClr w14:val="tx1"/>
            </w14:solidFill>
          </w14:textFill>
        </w:rPr>
      </w:pPr>
      <w:r>
        <w:rPr>
          <w:color w:val="000000" w:themeColor="text1"/>
          <w:spacing w:val="-7"/>
          <w14:textFill>
            <w14:solidFill>
              <w14:schemeClr w14:val="tx1"/>
            </w14:solidFill>
          </w14:textFill>
        </w:rPr>
        <w:t xml:space="preserve">据相关调查统计资料，车辆行驶产生的扬尘占总扬尘的 </w:t>
      </w:r>
      <w:r>
        <w:rPr>
          <w:rFonts w:ascii="Times New Roman" w:eastAsia="Times New Roman"/>
          <w:color w:val="000000" w:themeColor="text1"/>
          <w14:textFill>
            <w14:solidFill>
              <w14:schemeClr w14:val="tx1"/>
            </w14:solidFill>
          </w14:textFill>
        </w:rPr>
        <w:t>60%</w:t>
      </w:r>
      <w:r>
        <w:rPr>
          <w:color w:val="000000" w:themeColor="text1"/>
          <w:spacing w:val="-10"/>
          <w14:textFill>
            <w14:solidFill>
              <w14:schemeClr w14:val="tx1"/>
            </w14:solidFill>
          </w14:textFill>
        </w:rPr>
        <w:t>以上，根据工程分析，在</w:t>
      </w:r>
      <w:r>
        <w:rPr>
          <w:color w:val="000000" w:themeColor="text1"/>
          <w:spacing w:val="-7"/>
          <w14:textFill>
            <w14:solidFill>
              <w14:schemeClr w14:val="tx1"/>
            </w14:solidFill>
          </w14:textFill>
        </w:rPr>
        <w:t>不同的风速和稳定度下，运输扬尘对环境的浓度贡献值较大，特别是近距离的颗粒物浓度</w:t>
      </w:r>
      <w:r>
        <w:rPr>
          <w:color w:val="000000" w:themeColor="text1"/>
          <w:spacing w:val="-5"/>
          <w14:textFill>
            <w14:solidFill>
              <w14:schemeClr w14:val="tx1"/>
            </w14:solidFill>
          </w14:textFill>
        </w:rPr>
        <w:t xml:space="preserve">超过环境标准的几倍，但随着距离的增加，浓度贡献衰减很快，至 </w:t>
      </w:r>
      <w:r>
        <w:rPr>
          <w:rFonts w:ascii="Times New Roman" w:eastAsia="Times New Roman"/>
          <w:color w:val="000000" w:themeColor="text1"/>
          <w14:textFill>
            <w14:solidFill>
              <w14:schemeClr w14:val="tx1"/>
            </w14:solidFill>
          </w14:textFill>
        </w:rPr>
        <w:t xml:space="preserve">200m </w:t>
      </w:r>
      <w:r>
        <w:rPr>
          <w:color w:val="000000" w:themeColor="text1"/>
          <w:spacing w:val="-2"/>
          <w14:textFill>
            <w14:solidFill>
              <w14:schemeClr w14:val="tx1"/>
            </w14:solidFill>
          </w14:textFill>
        </w:rPr>
        <w:t>左右基本满足环</w:t>
      </w:r>
      <w:r>
        <w:rPr>
          <w:color w:val="000000" w:themeColor="text1"/>
          <w:spacing w:val="-9"/>
          <w14:textFill>
            <w14:solidFill>
              <w14:schemeClr w14:val="tx1"/>
            </w14:solidFill>
          </w14:textFill>
        </w:rPr>
        <w:t>境标准。在同样路面清洁程度条件下，车速越快，扬尘量越大；而在同样车速情况下，路</w:t>
      </w:r>
      <w:r>
        <w:rPr>
          <w:color w:val="000000" w:themeColor="text1"/>
          <w14:textFill>
            <w14:solidFill>
              <w14:schemeClr w14:val="tx1"/>
            </w14:solidFill>
          </w14:textFill>
        </w:rPr>
        <w:t>面越脏，则扬尘量越大。</w:t>
      </w:r>
    </w:p>
    <w:p>
      <w:pPr>
        <w:pStyle w:val="5"/>
        <w:spacing w:before="9" w:line="360" w:lineRule="auto"/>
        <w:ind w:left="348" w:right="483" w:firstLine="480"/>
        <w:jc w:val="both"/>
        <w:rPr>
          <w:color w:val="000000" w:themeColor="text1"/>
          <w14:textFill>
            <w14:solidFill>
              <w14:schemeClr w14:val="tx1"/>
            </w14:solidFill>
          </w14:textFill>
        </w:rPr>
      </w:pPr>
      <w:r>
        <w:rPr>
          <w:color w:val="000000" w:themeColor="text1"/>
          <w:spacing w:val="-29"/>
          <w14:textFill>
            <w14:solidFill>
              <w14:schemeClr w14:val="tx1"/>
            </w14:solidFill>
          </w14:textFill>
        </w:rPr>
        <w:t xml:space="preserve">表 </w:t>
      </w:r>
      <w:r>
        <w:rPr>
          <w:rFonts w:ascii="Times New Roman" w:eastAsia="Times New Roman"/>
          <w:color w:val="000000" w:themeColor="text1"/>
          <w14:textFill>
            <w14:solidFill>
              <w14:schemeClr w14:val="tx1"/>
            </w14:solidFill>
          </w14:textFill>
        </w:rPr>
        <w:t xml:space="preserve">7-2 </w:t>
      </w:r>
      <w:r>
        <w:rPr>
          <w:color w:val="000000" w:themeColor="text1"/>
          <w:spacing w:val="-15"/>
          <w14:textFill>
            <w14:solidFill>
              <w14:schemeClr w14:val="tx1"/>
            </w14:solidFill>
          </w14:textFill>
        </w:rPr>
        <w:t xml:space="preserve">为一辆 </w:t>
      </w:r>
      <w:r>
        <w:rPr>
          <w:rFonts w:ascii="Times New Roman" w:eastAsia="Times New Roman"/>
          <w:color w:val="000000" w:themeColor="text1"/>
          <w14:textFill>
            <w14:solidFill>
              <w14:schemeClr w14:val="tx1"/>
            </w14:solidFill>
          </w14:textFill>
        </w:rPr>
        <w:t xml:space="preserve">10 </w:t>
      </w:r>
      <w:r>
        <w:rPr>
          <w:color w:val="000000" w:themeColor="text1"/>
          <w:spacing w:val="-5"/>
          <w14:textFill>
            <w14:solidFill>
              <w14:schemeClr w14:val="tx1"/>
            </w14:solidFill>
          </w14:textFill>
        </w:rPr>
        <w:t xml:space="preserve">吨卡车，通过一段长度为 </w:t>
      </w:r>
      <w:r>
        <w:rPr>
          <w:rFonts w:ascii="Times New Roman" w:eastAsia="Times New Roman"/>
          <w:color w:val="000000" w:themeColor="text1"/>
          <w14:textFill>
            <w14:solidFill>
              <w14:schemeClr w14:val="tx1"/>
            </w14:solidFill>
          </w14:textFill>
        </w:rPr>
        <w:t xml:space="preserve">1km </w:t>
      </w:r>
      <w:r>
        <w:rPr>
          <w:color w:val="000000" w:themeColor="text1"/>
          <w:spacing w:val="-1"/>
          <w14:textFill>
            <w14:solidFill>
              <w14:schemeClr w14:val="tx1"/>
            </w14:solidFill>
          </w14:textFill>
        </w:rPr>
        <w:t>的路面时，不同路面清洁程度，不同</w:t>
      </w:r>
      <w:r>
        <w:rPr>
          <w:color w:val="000000" w:themeColor="text1"/>
          <w14:textFill>
            <w14:solidFill>
              <w14:schemeClr w14:val="tx1"/>
            </w14:solidFill>
          </w14:textFill>
        </w:rPr>
        <w:t>行驶速度情况下的扬尘量。</w:t>
      </w:r>
    </w:p>
    <w:p>
      <w:pPr>
        <w:spacing w:after="0" w:line="360" w:lineRule="auto"/>
        <w:jc w:val="both"/>
        <w:rPr>
          <w:color w:val="000000" w:themeColor="text1"/>
          <w14:textFill>
            <w14:solidFill>
              <w14:schemeClr w14:val="tx1"/>
            </w14:solidFill>
          </w14:textFill>
        </w:rPr>
        <w:sectPr>
          <w:pgSz w:w="11910" w:h="16840"/>
          <w:pgMar w:top="1080" w:right="820" w:bottom="1180" w:left="960" w:header="891" w:footer="913" w:gutter="0"/>
        </w:sectPr>
      </w:pPr>
    </w:p>
    <w:p>
      <w:pPr>
        <w:pStyle w:val="5"/>
        <w:rPr>
          <w:color w:val="000000" w:themeColor="text1"/>
          <w:sz w:val="20"/>
          <w14:textFill>
            <w14:solidFill>
              <w14:schemeClr w14:val="tx1"/>
            </w14:solidFill>
          </w14:textFill>
        </w:rPr>
      </w:pPr>
      <w:r>
        <w:rPr>
          <w:color w:val="000000" w:themeColor="text1"/>
          <w14:textFill>
            <w14:solidFill>
              <w14:schemeClr w14:val="tx1"/>
            </w14:solidFill>
          </w14:textFill>
        </w:rPr>
        <w:pict>
          <v:shape id="_x0000_s1083" o:spid="_x0000_s1083" style="position:absolute;left:0pt;margin-left:59.75pt;margin-top:94.25pt;height:675.65pt;width:475.8pt;mso-position-horizontal-relative:page;mso-position-vertical-relative:page;z-index:-260955136;mso-width-relative:page;mso-height-relative:page;" filled="f" stroked="t" coordorigin="1195,1885" coordsize="9516,13513" path="m1195,1445l10711,1445m1195,14953l10711,14953m1200,1440l1200,14948m10706,1440l10706,14948e">
            <v:path arrowok="t"/>
            <v:fill on="f" focussize="0,0"/>
            <v:stroke weight="0.48pt" color="#000000"/>
            <v:imagedata o:title=""/>
            <o:lock v:ext="edit"/>
          </v:shape>
        </w:pict>
      </w:r>
    </w:p>
    <w:p>
      <w:pPr>
        <w:pStyle w:val="5"/>
        <w:tabs>
          <w:tab w:val="left" w:pos="979"/>
          <w:tab w:val="left" w:pos="5299"/>
        </w:tabs>
        <w:spacing w:before="230" w:after="25"/>
        <w:ind w:right="137"/>
        <w:jc w:val="center"/>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表</w:t>
      </w:r>
      <w:r>
        <w:rPr>
          <w:rFonts w:hint="eastAsia" w:ascii="黑体" w:hAnsi="黑体" w:eastAsia="黑体"/>
          <w:color w:val="000000" w:themeColor="text1"/>
          <w:spacing w:val="-61"/>
          <w14:textFill>
            <w14:solidFill>
              <w14:schemeClr w14:val="tx1"/>
            </w14:solidFill>
          </w14:textFill>
        </w:rPr>
        <w:t xml:space="preserve"> </w:t>
      </w:r>
      <w:r>
        <w:rPr>
          <w:rFonts w:ascii="Times New Roman" w:hAnsi="Times New Roman" w:eastAsia="Times New Roman"/>
          <w:color w:val="000000" w:themeColor="text1"/>
          <w14:textFill>
            <w14:solidFill>
              <w14:schemeClr w14:val="tx1"/>
            </w14:solidFill>
          </w14:textFill>
        </w:rPr>
        <w:t>7-2</w:t>
      </w:r>
      <w:r>
        <w:rPr>
          <w:rFonts w:ascii="Times New Roman" w:hAnsi="Times New Roman" w:eastAsia="Times New Roman"/>
          <w:color w:val="000000" w:themeColor="text1"/>
          <w14:textFill>
            <w14:solidFill>
              <w14:schemeClr w14:val="tx1"/>
            </w14:solidFill>
          </w14:textFill>
        </w:rPr>
        <w:tab/>
      </w:r>
      <w:r>
        <w:rPr>
          <w:rFonts w:hint="eastAsia" w:ascii="黑体" w:hAnsi="黑体" w:eastAsia="黑体"/>
          <w:color w:val="000000" w:themeColor="text1"/>
          <w14:textFill>
            <w14:solidFill>
              <w14:schemeClr w14:val="tx1"/>
            </w14:solidFill>
          </w14:textFill>
        </w:rPr>
        <w:t>在不同车速和地面清洁程度的汽车扬尘</w:t>
      </w:r>
      <w:r>
        <w:rPr>
          <w:rFonts w:hint="eastAsia" w:ascii="黑体" w:hAnsi="黑体" w:eastAsia="黑体"/>
          <w:color w:val="000000" w:themeColor="text1"/>
          <w14:textFill>
            <w14:solidFill>
              <w14:schemeClr w14:val="tx1"/>
            </w14:solidFill>
          </w14:textFill>
        </w:rPr>
        <w:tab/>
      </w:r>
      <w:r>
        <w:rPr>
          <w:rFonts w:hint="eastAsia" w:ascii="黑体" w:hAnsi="黑体" w:eastAsia="黑体"/>
          <w:color w:val="000000" w:themeColor="text1"/>
          <w14:textFill>
            <w14:solidFill>
              <w14:schemeClr w14:val="tx1"/>
            </w14:solidFill>
          </w14:textFill>
        </w:rPr>
        <w:t>单位：</w:t>
      </w:r>
      <w:r>
        <w:rPr>
          <w:rFonts w:ascii="Times New Roman" w:hAnsi="Times New Roman" w:eastAsia="Times New Roman"/>
          <w:color w:val="000000" w:themeColor="text1"/>
          <w14:textFill>
            <w14:solidFill>
              <w14:schemeClr w14:val="tx1"/>
            </w14:solidFill>
          </w14:textFill>
        </w:rPr>
        <w:t>kg/</w:t>
      </w:r>
      <w:r>
        <w:rPr>
          <w:rFonts w:hint="eastAsia" w:ascii="黑体" w:hAnsi="黑体" w:eastAsia="黑体"/>
          <w:color w:val="000000" w:themeColor="text1"/>
          <w14:textFill>
            <w14:solidFill>
              <w14:schemeClr w14:val="tx1"/>
            </w14:solidFill>
          </w14:textFill>
        </w:rPr>
        <w:t>辆</w:t>
      </w:r>
      <w:r>
        <w:rPr>
          <w:rFonts w:ascii="Times New Roman" w:hAnsi="Times New Roman" w:eastAsia="Times New Roman"/>
          <w:color w:val="000000" w:themeColor="text1"/>
          <w14:textFill>
            <w14:solidFill>
              <w14:schemeClr w14:val="tx1"/>
            </w14:solidFill>
          </w14:textFill>
        </w:rPr>
        <w:t>·</w:t>
      </w:r>
      <w:r>
        <w:rPr>
          <w:rFonts w:hint="eastAsia" w:ascii="黑体" w:hAnsi="黑体" w:eastAsia="黑体"/>
          <w:color w:val="000000" w:themeColor="text1"/>
          <w14:textFill>
            <w14:solidFill>
              <w14:schemeClr w14:val="tx1"/>
            </w14:solidFill>
          </w14:textFill>
        </w:rPr>
        <w:t>公里</w:t>
      </w:r>
    </w:p>
    <w:tbl>
      <w:tblPr>
        <w:tblStyle w:val="6"/>
        <w:tblW w:w="0" w:type="auto"/>
        <w:tblInd w:w="82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5"/>
        <w:gridCol w:w="1193"/>
        <w:gridCol w:w="1193"/>
        <w:gridCol w:w="1193"/>
        <w:gridCol w:w="1192"/>
        <w:gridCol w:w="1192"/>
        <w:gridCol w:w="11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95" w:type="dxa"/>
            <w:vMerge w:val="restart"/>
          </w:tcPr>
          <w:p>
            <w:pPr>
              <w:pStyle w:val="10"/>
              <w:spacing w:before="42"/>
              <w:ind w:right="92"/>
              <w:jc w:val="right"/>
              <w:rPr>
                <w:rFonts w:ascii="Times New Roman"/>
                <w:b/>
                <w:color w:val="000000" w:themeColor="text1"/>
                <w:sz w:val="21"/>
                <w14:textFill>
                  <w14:solidFill>
                    <w14:schemeClr w14:val="tx1"/>
                  </w14:solidFill>
                </w14:textFill>
              </w:rPr>
            </w:pPr>
            <w:r>
              <w:rPr>
                <w:rFonts w:ascii="Times New Roman"/>
                <w:b/>
                <w:color w:val="000000" w:themeColor="text1"/>
                <w:w w:val="99"/>
                <w:sz w:val="21"/>
                <w14:textFill>
                  <w14:solidFill>
                    <w14:schemeClr w14:val="tx1"/>
                  </w14:solidFill>
                </w14:textFill>
              </w:rPr>
              <w:t>P</w:t>
            </w:r>
          </w:p>
          <w:p>
            <w:pPr>
              <w:pStyle w:val="10"/>
              <w:spacing w:before="57"/>
              <w:ind w:left="108"/>
              <w:rPr>
                <w:b/>
                <w:color w:val="000000" w:themeColor="text1"/>
                <w:sz w:val="21"/>
                <w14:textFill>
                  <w14:solidFill>
                    <w14:schemeClr w14:val="tx1"/>
                  </w14:solidFill>
                </w14:textFill>
              </w:rPr>
            </w:pPr>
            <w:r>
              <w:rPr>
                <w:b/>
                <w:color w:val="000000" w:themeColor="text1"/>
                <w:sz w:val="21"/>
                <w14:textFill>
                  <w14:solidFill>
                    <w14:schemeClr w14:val="tx1"/>
                  </w14:solidFill>
                </w14:textFill>
              </w:rPr>
              <w:t>车速</w:t>
            </w:r>
          </w:p>
        </w:tc>
        <w:tc>
          <w:tcPr>
            <w:tcW w:w="1193" w:type="dxa"/>
          </w:tcPr>
          <w:p>
            <w:pPr>
              <w:pStyle w:val="10"/>
              <w:spacing w:before="35"/>
              <w:ind w:left="178" w:right="167"/>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0.1</w:t>
            </w:r>
          </w:p>
        </w:tc>
        <w:tc>
          <w:tcPr>
            <w:tcW w:w="1193" w:type="dxa"/>
          </w:tcPr>
          <w:p>
            <w:pPr>
              <w:pStyle w:val="10"/>
              <w:spacing w:before="35"/>
              <w:ind w:left="181" w:right="165"/>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0.2</w:t>
            </w:r>
          </w:p>
        </w:tc>
        <w:tc>
          <w:tcPr>
            <w:tcW w:w="1193" w:type="dxa"/>
          </w:tcPr>
          <w:p>
            <w:pPr>
              <w:pStyle w:val="10"/>
              <w:spacing w:before="35"/>
              <w:ind w:left="181" w:right="166"/>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0.3</w:t>
            </w:r>
          </w:p>
        </w:tc>
        <w:tc>
          <w:tcPr>
            <w:tcW w:w="1192" w:type="dxa"/>
          </w:tcPr>
          <w:p>
            <w:pPr>
              <w:pStyle w:val="10"/>
              <w:spacing w:before="35"/>
              <w:ind w:left="180" w:right="164"/>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0.4</w:t>
            </w:r>
          </w:p>
        </w:tc>
        <w:tc>
          <w:tcPr>
            <w:tcW w:w="1192" w:type="dxa"/>
          </w:tcPr>
          <w:p>
            <w:pPr>
              <w:pStyle w:val="10"/>
              <w:spacing w:before="35"/>
              <w:ind w:left="180" w:right="167"/>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0.5</w:t>
            </w:r>
          </w:p>
        </w:tc>
        <w:tc>
          <w:tcPr>
            <w:tcW w:w="1192" w:type="dxa"/>
          </w:tcPr>
          <w:p>
            <w:pPr>
              <w:pStyle w:val="10"/>
              <w:spacing w:before="35"/>
              <w:ind w:left="14"/>
              <w:jc w:val="center"/>
              <w:rPr>
                <w:rFonts w:ascii="Times New Roman"/>
                <w:b/>
                <w:color w:val="000000" w:themeColor="text1"/>
                <w:sz w:val="21"/>
                <w14:textFill>
                  <w14:solidFill>
                    <w14:schemeClr w14:val="tx1"/>
                  </w14:solidFill>
                </w14:textFill>
              </w:rPr>
            </w:pPr>
            <w:r>
              <w:rPr>
                <w:rFonts w:ascii="Times New Roman"/>
                <w:b/>
                <w:color w:val="000000" w:themeColor="text1"/>
                <w:w w:val="99"/>
                <w:sz w:val="21"/>
                <w14:textFill>
                  <w14:solidFill>
                    <w14:schemeClr w14:val="tx1"/>
                  </w14:solidFill>
                </w14:textFill>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95" w:type="dxa"/>
            <w:vMerge w:val="continue"/>
            <w:tcBorders>
              <w:top w:val="nil"/>
            </w:tcBorders>
          </w:tcPr>
          <w:p>
            <w:pPr>
              <w:rPr>
                <w:color w:val="000000" w:themeColor="text1"/>
                <w:sz w:val="2"/>
                <w:szCs w:val="2"/>
                <w14:textFill>
                  <w14:solidFill>
                    <w14:schemeClr w14:val="tx1"/>
                  </w14:solidFill>
                </w14:textFill>
              </w:rPr>
            </w:pPr>
          </w:p>
        </w:tc>
        <w:tc>
          <w:tcPr>
            <w:tcW w:w="1193" w:type="dxa"/>
          </w:tcPr>
          <w:p>
            <w:pPr>
              <w:pStyle w:val="10"/>
              <w:spacing w:before="35"/>
              <w:ind w:left="181" w:right="164"/>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(kg/m</w:t>
            </w:r>
            <w:r>
              <w:rPr>
                <w:rFonts w:ascii="Times New Roman"/>
                <w:b/>
                <w:color w:val="000000" w:themeColor="text1"/>
                <w:position w:val="7"/>
                <w:sz w:val="13"/>
                <w14:textFill>
                  <w14:solidFill>
                    <w14:schemeClr w14:val="tx1"/>
                  </w14:solidFill>
                </w14:textFill>
              </w:rPr>
              <w:t>2</w:t>
            </w:r>
            <w:r>
              <w:rPr>
                <w:rFonts w:ascii="Times New Roman"/>
                <w:b/>
                <w:color w:val="000000" w:themeColor="text1"/>
                <w:sz w:val="21"/>
                <w14:textFill>
                  <w14:solidFill>
                    <w14:schemeClr w14:val="tx1"/>
                  </w14:solidFill>
                </w14:textFill>
              </w:rPr>
              <w:t>)</w:t>
            </w:r>
          </w:p>
        </w:tc>
        <w:tc>
          <w:tcPr>
            <w:tcW w:w="1193" w:type="dxa"/>
          </w:tcPr>
          <w:p>
            <w:pPr>
              <w:pStyle w:val="10"/>
              <w:spacing w:before="35"/>
              <w:ind w:left="181" w:right="164"/>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(kg/m</w:t>
            </w:r>
            <w:r>
              <w:rPr>
                <w:rFonts w:ascii="Times New Roman"/>
                <w:b/>
                <w:color w:val="000000" w:themeColor="text1"/>
                <w:position w:val="7"/>
                <w:sz w:val="13"/>
                <w14:textFill>
                  <w14:solidFill>
                    <w14:schemeClr w14:val="tx1"/>
                  </w14:solidFill>
                </w14:textFill>
              </w:rPr>
              <w:t>2</w:t>
            </w:r>
            <w:r>
              <w:rPr>
                <w:rFonts w:ascii="Times New Roman"/>
                <w:b/>
                <w:color w:val="000000" w:themeColor="text1"/>
                <w:sz w:val="21"/>
                <w14:textFill>
                  <w14:solidFill>
                    <w14:schemeClr w14:val="tx1"/>
                  </w14:solidFill>
                </w14:textFill>
              </w:rPr>
              <w:t>)</w:t>
            </w:r>
          </w:p>
        </w:tc>
        <w:tc>
          <w:tcPr>
            <w:tcW w:w="1193" w:type="dxa"/>
          </w:tcPr>
          <w:p>
            <w:pPr>
              <w:pStyle w:val="10"/>
              <w:spacing w:before="35"/>
              <w:ind w:left="181" w:right="165"/>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(kg/m</w:t>
            </w:r>
            <w:r>
              <w:rPr>
                <w:rFonts w:ascii="Times New Roman"/>
                <w:b/>
                <w:color w:val="000000" w:themeColor="text1"/>
                <w:position w:val="7"/>
                <w:sz w:val="13"/>
                <w14:textFill>
                  <w14:solidFill>
                    <w14:schemeClr w14:val="tx1"/>
                  </w14:solidFill>
                </w14:textFill>
              </w:rPr>
              <w:t>2</w:t>
            </w:r>
            <w:r>
              <w:rPr>
                <w:rFonts w:ascii="Times New Roman"/>
                <w:b/>
                <w:color w:val="000000" w:themeColor="text1"/>
                <w:sz w:val="21"/>
                <w14:textFill>
                  <w14:solidFill>
                    <w14:schemeClr w14:val="tx1"/>
                  </w14:solidFill>
                </w14:textFill>
              </w:rPr>
              <w:t>)</w:t>
            </w:r>
          </w:p>
        </w:tc>
        <w:tc>
          <w:tcPr>
            <w:tcW w:w="1192" w:type="dxa"/>
          </w:tcPr>
          <w:p>
            <w:pPr>
              <w:pStyle w:val="10"/>
              <w:spacing w:before="35"/>
              <w:ind w:right="246"/>
              <w:jc w:val="right"/>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(kg/m</w:t>
            </w:r>
            <w:r>
              <w:rPr>
                <w:rFonts w:ascii="Times New Roman"/>
                <w:b/>
                <w:color w:val="000000" w:themeColor="text1"/>
                <w:position w:val="7"/>
                <w:sz w:val="13"/>
                <w14:textFill>
                  <w14:solidFill>
                    <w14:schemeClr w14:val="tx1"/>
                  </w14:solidFill>
                </w14:textFill>
              </w:rPr>
              <w:t>2</w:t>
            </w:r>
            <w:r>
              <w:rPr>
                <w:rFonts w:ascii="Times New Roman"/>
                <w:b/>
                <w:color w:val="000000" w:themeColor="text1"/>
                <w:sz w:val="21"/>
                <w14:textFill>
                  <w14:solidFill>
                    <w14:schemeClr w14:val="tx1"/>
                  </w14:solidFill>
                </w14:textFill>
              </w:rPr>
              <w:t>)</w:t>
            </w:r>
          </w:p>
        </w:tc>
        <w:tc>
          <w:tcPr>
            <w:tcW w:w="1192" w:type="dxa"/>
          </w:tcPr>
          <w:p>
            <w:pPr>
              <w:pStyle w:val="10"/>
              <w:spacing w:before="35"/>
              <w:ind w:left="180" w:right="164"/>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(kg/m</w:t>
            </w:r>
            <w:r>
              <w:rPr>
                <w:rFonts w:ascii="Times New Roman"/>
                <w:b/>
                <w:color w:val="000000" w:themeColor="text1"/>
                <w:position w:val="7"/>
                <w:sz w:val="13"/>
                <w14:textFill>
                  <w14:solidFill>
                    <w14:schemeClr w14:val="tx1"/>
                  </w14:solidFill>
                </w14:textFill>
              </w:rPr>
              <w:t>2</w:t>
            </w:r>
            <w:r>
              <w:rPr>
                <w:rFonts w:ascii="Times New Roman"/>
                <w:b/>
                <w:color w:val="000000" w:themeColor="text1"/>
                <w:sz w:val="21"/>
                <w14:textFill>
                  <w14:solidFill>
                    <w14:schemeClr w14:val="tx1"/>
                  </w14:solidFill>
                </w14:textFill>
              </w:rPr>
              <w:t>)</w:t>
            </w:r>
          </w:p>
        </w:tc>
        <w:tc>
          <w:tcPr>
            <w:tcW w:w="1192" w:type="dxa"/>
          </w:tcPr>
          <w:p>
            <w:pPr>
              <w:pStyle w:val="10"/>
              <w:spacing w:before="35"/>
              <w:ind w:left="180" w:right="165"/>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(kg/m</w:t>
            </w:r>
            <w:r>
              <w:rPr>
                <w:rFonts w:ascii="Times New Roman"/>
                <w:b/>
                <w:color w:val="000000" w:themeColor="text1"/>
                <w:position w:val="7"/>
                <w:sz w:val="13"/>
                <w14:textFill>
                  <w14:solidFill>
                    <w14:schemeClr w14:val="tx1"/>
                  </w14:solidFill>
                </w14:textFill>
              </w:rPr>
              <w:t>2</w:t>
            </w:r>
            <w:r>
              <w:rPr>
                <w:rFonts w:ascii="Times New Roman"/>
                <w:b/>
                <w:color w:val="000000" w:themeColor="text1"/>
                <w:sz w:val="21"/>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95" w:type="dxa"/>
          </w:tcPr>
          <w:p>
            <w:pPr>
              <w:pStyle w:val="10"/>
              <w:spacing w:before="34"/>
              <w:ind w:left="151" w:right="13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5(km/hr)</w:t>
            </w:r>
          </w:p>
        </w:tc>
        <w:tc>
          <w:tcPr>
            <w:tcW w:w="1193" w:type="dxa"/>
          </w:tcPr>
          <w:p>
            <w:pPr>
              <w:pStyle w:val="10"/>
              <w:spacing w:before="34"/>
              <w:ind w:left="181"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0.051056</w:t>
            </w:r>
          </w:p>
        </w:tc>
        <w:tc>
          <w:tcPr>
            <w:tcW w:w="1193" w:type="dxa"/>
          </w:tcPr>
          <w:p>
            <w:pPr>
              <w:pStyle w:val="10"/>
              <w:spacing w:before="34"/>
              <w:ind w:left="180"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0.085865</w:t>
            </w:r>
          </w:p>
        </w:tc>
        <w:tc>
          <w:tcPr>
            <w:tcW w:w="1193" w:type="dxa"/>
          </w:tcPr>
          <w:p>
            <w:pPr>
              <w:pStyle w:val="10"/>
              <w:spacing w:before="34"/>
              <w:ind w:left="181" w:right="16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0.116382</w:t>
            </w:r>
          </w:p>
        </w:tc>
        <w:tc>
          <w:tcPr>
            <w:tcW w:w="1192" w:type="dxa"/>
          </w:tcPr>
          <w:p>
            <w:pPr>
              <w:pStyle w:val="10"/>
              <w:spacing w:before="34"/>
              <w:ind w:right="185"/>
              <w:jc w:val="right"/>
              <w:rPr>
                <w:rFonts w:ascii="Times New Roman"/>
                <w:color w:val="000000" w:themeColor="text1"/>
                <w:sz w:val="21"/>
                <w14:textFill>
                  <w14:solidFill>
                    <w14:schemeClr w14:val="tx1"/>
                  </w14:solidFill>
                </w14:textFill>
              </w:rPr>
            </w:pPr>
            <w:r>
              <w:rPr>
                <w:rFonts w:ascii="Times New Roman"/>
                <w:color w:val="000000" w:themeColor="text1"/>
                <w:w w:val="95"/>
                <w:sz w:val="21"/>
                <w14:textFill>
                  <w14:solidFill>
                    <w14:schemeClr w14:val="tx1"/>
                  </w14:solidFill>
                </w14:textFill>
              </w:rPr>
              <w:t>0.144408</w:t>
            </w:r>
          </w:p>
        </w:tc>
        <w:tc>
          <w:tcPr>
            <w:tcW w:w="1192" w:type="dxa"/>
          </w:tcPr>
          <w:p>
            <w:pPr>
              <w:pStyle w:val="10"/>
              <w:spacing w:before="34"/>
              <w:ind w:left="180" w:right="1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0.170715</w:t>
            </w:r>
          </w:p>
        </w:tc>
        <w:tc>
          <w:tcPr>
            <w:tcW w:w="1192" w:type="dxa"/>
          </w:tcPr>
          <w:p>
            <w:pPr>
              <w:pStyle w:val="10"/>
              <w:spacing w:before="34"/>
              <w:ind w:left="179"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0.287108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95" w:type="dxa"/>
          </w:tcPr>
          <w:p>
            <w:pPr>
              <w:pStyle w:val="10"/>
              <w:spacing w:before="36"/>
              <w:ind w:left="151" w:right="13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10(km/hr)</w:t>
            </w:r>
          </w:p>
        </w:tc>
        <w:tc>
          <w:tcPr>
            <w:tcW w:w="1193" w:type="dxa"/>
          </w:tcPr>
          <w:p>
            <w:pPr>
              <w:pStyle w:val="10"/>
              <w:spacing w:before="36"/>
              <w:ind w:left="181" w:right="1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0.102112</w:t>
            </w:r>
          </w:p>
        </w:tc>
        <w:tc>
          <w:tcPr>
            <w:tcW w:w="1193" w:type="dxa"/>
          </w:tcPr>
          <w:p>
            <w:pPr>
              <w:pStyle w:val="10"/>
              <w:spacing w:before="36"/>
              <w:ind w:left="180"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0.171731</w:t>
            </w:r>
          </w:p>
        </w:tc>
        <w:tc>
          <w:tcPr>
            <w:tcW w:w="1193" w:type="dxa"/>
          </w:tcPr>
          <w:p>
            <w:pPr>
              <w:pStyle w:val="10"/>
              <w:spacing w:before="36"/>
              <w:ind w:left="180"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0.232764</w:t>
            </w:r>
          </w:p>
        </w:tc>
        <w:tc>
          <w:tcPr>
            <w:tcW w:w="1192" w:type="dxa"/>
          </w:tcPr>
          <w:p>
            <w:pPr>
              <w:pStyle w:val="10"/>
              <w:spacing w:before="36"/>
              <w:ind w:right="185"/>
              <w:jc w:val="right"/>
              <w:rPr>
                <w:rFonts w:ascii="Times New Roman"/>
                <w:color w:val="000000" w:themeColor="text1"/>
                <w:sz w:val="21"/>
                <w14:textFill>
                  <w14:solidFill>
                    <w14:schemeClr w14:val="tx1"/>
                  </w14:solidFill>
                </w14:textFill>
              </w:rPr>
            </w:pPr>
            <w:r>
              <w:rPr>
                <w:rFonts w:ascii="Times New Roman"/>
                <w:color w:val="000000" w:themeColor="text1"/>
                <w:w w:val="95"/>
                <w:sz w:val="21"/>
                <w14:textFill>
                  <w14:solidFill>
                    <w14:schemeClr w14:val="tx1"/>
                  </w14:solidFill>
                </w14:textFill>
              </w:rPr>
              <w:t>0.288815</w:t>
            </w:r>
          </w:p>
        </w:tc>
        <w:tc>
          <w:tcPr>
            <w:tcW w:w="1192" w:type="dxa"/>
          </w:tcPr>
          <w:p>
            <w:pPr>
              <w:pStyle w:val="10"/>
              <w:spacing w:before="36"/>
              <w:ind w:left="180" w:right="1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0.341431</w:t>
            </w:r>
          </w:p>
        </w:tc>
        <w:tc>
          <w:tcPr>
            <w:tcW w:w="1192" w:type="dxa"/>
          </w:tcPr>
          <w:p>
            <w:pPr>
              <w:pStyle w:val="10"/>
              <w:spacing w:before="36"/>
              <w:ind w:left="179"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0.574216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95" w:type="dxa"/>
          </w:tcPr>
          <w:p>
            <w:pPr>
              <w:pStyle w:val="10"/>
              <w:spacing w:before="35"/>
              <w:ind w:left="151" w:right="13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15(km/hr)</w:t>
            </w:r>
          </w:p>
        </w:tc>
        <w:tc>
          <w:tcPr>
            <w:tcW w:w="1193" w:type="dxa"/>
          </w:tcPr>
          <w:p>
            <w:pPr>
              <w:pStyle w:val="10"/>
              <w:spacing w:before="35"/>
              <w:ind w:left="181"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0.153167</w:t>
            </w:r>
          </w:p>
        </w:tc>
        <w:tc>
          <w:tcPr>
            <w:tcW w:w="1193" w:type="dxa"/>
          </w:tcPr>
          <w:p>
            <w:pPr>
              <w:pStyle w:val="10"/>
              <w:spacing w:before="35"/>
              <w:ind w:left="180"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0.257596</w:t>
            </w:r>
          </w:p>
        </w:tc>
        <w:tc>
          <w:tcPr>
            <w:tcW w:w="1193" w:type="dxa"/>
          </w:tcPr>
          <w:p>
            <w:pPr>
              <w:pStyle w:val="10"/>
              <w:spacing w:before="35"/>
              <w:ind w:left="180"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0.349146</w:t>
            </w:r>
          </w:p>
        </w:tc>
        <w:tc>
          <w:tcPr>
            <w:tcW w:w="1192" w:type="dxa"/>
          </w:tcPr>
          <w:p>
            <w:pPr>
              <w:pStyle w:val="10"/>
              <w:spacing w:before="35"/>
              <w:ind w:right="185"/>
              <w:jc w:val="right"/>
              <w:rPr>
                <w:rFonts w:ascii="Times New Roman"/>
                <w:color w:val="000000" w:themeColor="text1"/>
                <w:sz w:val="21"/>
                <w14:textFill>
                  <w14:solidFill>
                    <w14:schemeClr w14:val="tx1"/>
                  </w14:solidFill>
                </w14:textFill>
              </w:rPr>
            </w:pPr>
            <w:r>
              <w:rPr>
                <w:rFonts w:ascii="Times New Roman"/>
                <w:color w:val="000000" w:themeColor="text1"/>
                <w:w w:val="95"/>
                <w:sz w:val="21"/>
                <w14:textFill>
                  <w14:solidFill>
                    <w14:schemeClr w14:val="tx1"/>
                  </w14:solidFill>
                </w14:textFill>
              </w:rPr>
              <w:t>0.433223</w:t>
            </w:r>
          </w:p>
        </w:tc>
        <w:tc>
          <w:tcPr>
            <w:tcW w:w="1192" w:type="dxa"/>
          </w:tcPr>
          <w:p>
            <w:pPr>
              <w:pStyle w:val="10"/>
              <w:spacing w:before="35"/>
              <w:ind w:left="180" w:right="1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0.512146</w:t>
            </w:r>
          </w:p>
        </w:tc>
        <w:tc>
          <w:tcPr>
            <w:tcW w:w="1192" w:type="dxa"/>
          </w:tcPr>
          <w:p>
            <w:pPr>
              <w:pStyle w:val="10"/>
              <w:spacing w:before="35"/>
              <w:ind w:left="179"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0.861323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95" w:type="dxa"/>
          </w:tcPr>
          <w:p>
            <w:pPr>
              <w:pStyle w:val="10"/>
              <w:spacing w:before="35"/>
              <w:ind w:left="151" w:right="13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25(km/hr)</w:t>
            </w:r>
          </w:p>
        </w:tc>
        <w:tc>
          <w:tcPr>
            <w:tcW w:w="1193" w:type="dxa"/>
          </w:tcPr>
          <w:p>
            <w:pPr>
              <w:pStyle w:val="10"/>
              <w:spacing w:before="35"/>
              <w:ind w:left="181"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0.255279</w:t>
            </w:r>
          </w:p>
        </w:tc>
        <w:tc>
          <w:tcPr>
            <w:tcW w:w="1193" w:type="dxa"/>
          </w:tcPr>
          <w:p>
            <w:pPr>
              <w:pStyle w:val="10"/>
              <w:spacing w:before="35"/>
              <w:ind w:left="180"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0.429326</w:t>
            </w:r>
          </w:p>
        </w:tc>
        <w:tc>
          <w:tcPr>
            <w:tcW w:w="1193" w:type="dxa"/>
          </w:tcPr>
          <w:p>
            <w:pPr>
              <w:pStyle w:val="10"/>
              <w:spacing w:before="35"/>
              <w:ind w:left="180"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0.58191</w:t>
            </w:r>
          </w:p>
        </w:tc>
        <w:tc>
          <w:tcPr>
            <w:tcW w:w="1192" w:type="dxa"/>
          </w:tcPr>
          <w:p>
            <w:pPr>
              <w:pStyle w:val="10"/>
              <w:spacing w:before="35"/>
              <w:ind w:right="185"/>
              <w:jc w:val="right"/>
              <w:rPr>
                <w:rFonts w:ascii="Times New Roman"/>
                <w:color w:val="000000" w:themeColor="text1"/>
                <w:sz w:val="21"/>
                <w14:textFill>
                  <w14:solidFill>
                    <w14:schemeClr w14:val="tx1"/>
                  </w14:solidFill>
                </w14:textFill>
              </w:rPr>
            </w:pPr>
            <w:r>
              <w:rPr>
                <w:rFonts w:ascii="Times New Roman"/>
                <w:color w:val="000000" w:themeColor="text1"/>
                <w:w w:val="95"/>
                <w:sz w:val="21"/>
                <w14:textFill>
                  <w14:solidFill>
                    <w14:schemeClr w14:val="tx1"/>
                  </w14:solidFill>
                </w14:textFill>
              </w:rPr>
              <w:t>0.722038</w:t>
            </w:r>
          </w:p>
        </w:tc>
        <w:tc>
          <w:tcPr>
            <w:tcW w:w="1192" w:type="dxa"/>
          </w:tcPr>
          <w:p>
            <w:pPr>
              <w:pStyle w:val="10"/>
              <w:spacing w:before="35"/>
              <w:ind w:left="180" w:right="1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0.853577</w:t>
            </w:r>
          </w:p>
        </w:tc>
        <w:tc>
          <w:tcPr>
            <w:tcW w:w="1192" w:type="dxa"/>
          </w:tcPr>
          <w:p>
            <w:pPr>
              <w:pStyle w:val="10"/>
              <w:spacing w:before="35"/>
              <w:ind w:left="179" w:right="16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1.435539</w:t>
            </w:r>
          </w:p>
        </w:tc>
      </w:tr>
    </w:tbl>
    <w:p>
      <w:pPr>
        <w:pStyle w:val="5"/>
        <w:spacing w:before="129" w:line="357" w:lineRule="auto"/>
        <w:ind w:left="348" w:right="485" w:firstLine="480"/>
        <w:jc w:val="both"/>
        <w:rPr>
          <w:color w:val="000000" w:themeColor="text1"/>
          <w14:textFill>
            <w14:solidFill>
              <w14:schemeClr w14:val="tx1"/>
            </w14:solidFill>
          </w14:textFill>
        </w:rPr>
      </w:pPr>
      <w:r>
        <w:rPr>
          <w:color w:val="000000" w:themeColor="text1"/>
          <w:spacing w:val="-7"/>
          <w14:textFill>
            <w14:solidFill>
              <w14:schemeClr w14:val="tx1"/>
            </w14:solidFill>
          </w14:textFill>
        </w:rPr>
        <w:t>根据现场调查，目前本项目汽车运输主要道路为原有砂石路面，车流量不大，路面清</w:t>
      </w:r>
      <w:r>
        <w:rPr>
          <w:color w:val="000000" w:themeColor="text1"/>
          <w:spacing w:val="-8"/>
          <w14:textFill>
            <w14:solidFill>
              <w14:schemeClr w14:val="tx1"/>
            </w14:solidFill>
          </w14:textFill>
        </w:rPr>
        <w:t xml:space="preserve">洁程度较差。故此按 </w:t>
      </w:r>
      <w:r>
        <w:rPr>
          <w:rFonts w:ascii="Times New Roman" w:eastAsia="Times New Roman"/>
          <w:color w:val="000000" w:themeColor="text1"/>
          <w14:textFill>
            <w14:solidFill>
              <w14:schemeClr w14:val="tx1"/>
            </w14:solidFill>
          </w14:textFill>
        </w:rPr>
        <w:t xml:space="preserve">P </w:t>
      </w:r>
      <w:r>
        <w:rPr>
          <w:color w:val="000000" w:themeColor="text1"/>
          <w:spacing w:val="-20"/>
          <w14:textFill>
            <w14:solidFill>
              <w14:schemeClr w14:val="tx1"/>
            </w14:solidFill>
          </w14:textFill>
        </w:rPr>
        <w:t xml:space="preserve">等于 </w:t>
      </w:r>
      <w:r>
        <w:rPr>
          <w:rFonts w:ascii="Times New Roman" w:eastAsia="Times New Roman"/>
          <w:color w:val="000000" w:themeColor="text1"/>
          <w14:textFill>
            <w14:solidFill>
              <w14:schemeClr w14:val="tx1"/>
            </w14:solidFill>
          </w14:textFill>
        </w:rPr>
        <w:t xml:space="preserve">0.3 </w:t>
      </w:r>
      <w:r>
        <w:rPr>
          <w:color w:val="000000" w:themeColor="text1"/>
          <w:spacing w:val="-2"/>
          <w14:textFill>
            <w14:solidFill>
              <w14:schemeClr w14:val="tx1"/>
            </w14:solidFill>
          </w14:textFill>
        </w:rPr>
        <w:t>时造成的扬尘量进行一定范围内的影响预测，结果见下表</w:t>
      </w:r>
      <w:r>
        <w:rPr>
          <w:rFonts w:ascii="Times New Roman" w:eastAsia="Times New Roman"/>
          <w:color w:val="000000" w:themeColor="text1"/>
          <w14:textFill>
            <w14:solidFill>
              <w14:schemeClr w14:val="tx1"/>
            </w14:solidFill>
          </w14:textFill>
        </w:rPr>
        <w:t>7-3</w:t>
      </w:r>
      <w:r>
        <w:rPr>
          <w:color w:val="000000" w:themeColor="text1"/>
          <w14:textFill>
            <w14:solidFill>
              <w14:schemeClr w14:val="tx1"/>
            </w14:solidFill>
          </w14:textFill>
        </w:rPr>
        <w:t>。</w:t>
      </w:r>
    </w:p>
    <w:p>
      <w:pPr>
        <w:pStyle w:val="5"/>
        <w:tabs>
          <w:tab w:val="left" w:pos="859"/>
        </w:tabs>
        <w:spacing w:before="6" w:after="24"/>
        <w:ind w:right="134"/>
        <w:jc w:val="center"/>
        <w:rPr>
          <w:rFonts w:ascii="Times New Roman" w:eastAsia="Times New Roman"/>
          <w:color w:val="000000" w:themeColor="text1"/>
          <w:sz w:val="15"/>
          <w14:textFill>
            <w14:solidFill>
              <w14:schemeClr w14:val="tx1"/>
            </w14:solidFill>
          </w14:textFill>
        </w:rPr>
      </w:pPr>
      <w:r>
        <w:rPr>
          <w:color w:val="000000" w:themeColor="text1"/>
          <w14:textFill>
            <w14:solidFill>
              <w14:schemeClr w14:val="tx1"/>
            </w14:solidFill>
          </w14:textFill>
        </w:rPr>
        <w:pict>
          <v:shape id="_x0000_s1084" o:spid="_x0000_s1084" style="position:absolute;left:0pt;margin-left:87.6pt;margin-top:17.5pt;height:27.75pt;width:140.4pt;mso-position-horizontal-relative:page;z-index:-260954112;mso-width-relative:page;mso-height-relative:page;" fillcolor="#000000" filled="t" stroked="f" coordorigin="1753,350" coordsize="2808,555" path="m4558,905l1753,365,1755,350,4560,890,4558,905xe">
            <v:path arrowok="t"/>
            <v:fill on="t" focussize="0,0"/>
            <v:stroke on="f"/>
            <v:imagedata o:title=""/>
            <o:lock v:ext="edit"/>
          </v:shape>
        </w:pict>
      </w:r>
      <w:r>
        <w:rPr>
          <w:rFonts w:hint="eastAsia" w:ascii="黑体" w:eastAsia="黑体"/>
          <w:color w:val="000000" w:themeColor="text1"/>
          <w14:textFill>
            <w14:solidFill>
              <w14:schemeClr w14:val="tx1"/>
            </w14:solidFill>
          </w14:textFill>
        </w:rPr>
        <w:t>表</w:t>
      </w:r>
      <w:r>
        <w:rPr>
          <w:rFonts w:hint="eastAsia" w:ascii="黑体" w:eastAsia="黑体"/>
          <w:color w:val="000000" w:themeColor="text1"/>
          <w:spacing w:val="-61"/>
          <w14:textFill>
            <w14:solidFill>
              <w14:schemeClr w14:val="tx1"/>
            </w14:solidFill>
          </w14:textFill>
        </w:rPr>
        <w:t xml:space="preserve"> </w:t>
      </w:r>
      <w:r>
        <w:rPr>
          <w:rFonts w:ascii="Times New Roman" w:eastAsia="Times New Roman"/>
          <w:color w:val="000000" w:themeColor="text1"/>
          <w14:textFill>
            <w14:solidFill>
              <w14:schemeClr w14:val="tx1"/>
            </w14:solidFill>
          </w14:textFill>
        </w:rPr>
        <w:t>7-3</w:t>
      </w:r>
      <w:r>
        <w:rPr>
          <w:rFonts w:ascii="Times New Roman" w:eastAsia="Times New Roman"/>
          <w:color w:val="000000" w:themeColor="text1"/>
          <w14:textFill>
            <w14:solidFill>
              <w14:schemeClr w14:val="tx1"/>
            </w14:solidFill>
          </w14:textFill>
        </w:rPr>
        <w:tab/>
      </w:r>
      <w:r>
        <w:rPr>
          <w:rFonts w:hint="eastAsia" w:ascii="黑体" w:eastAsia="黑体"/>
          <w:color w:val="000000" w:themeColor="text1"/>
          <w14:textFill>
            <w14:solidFill>
              <w14:schemeClr w14:val="tx1"/>
            </w14:solidFill>
          </w14:textFill>
        </w:rPr>
        <w:t>在不同车速和地面清洁程度的汽车扬尘预测结果</w:t>
      </w:r>
      <w:r>
        <w:rPr>
          <w:rFonts w:hint="eastAsia" w:ascii="黑体" w:eastAsia="黑体"/>
          <w:color w:val="000000" w:themeColor="text1"/>
          <w:spacing w:val="-1"/>
          <w14:textFill>
            <w14:solidFill>
              <w14:schemeClr w14:val="tx1"/>
            </w14:solidFill>
          </w14:textFill>
        </w:rPr>
        <w:t xml:space="preserve"> </w:t>
      </w:r>
      <w:r>
        <w:rPr>
          <w:rFonts w:hint="eastAsia" w:ascii="黑体" w:eastAsia="黑体"/>
          <w:color w:val="000000" w:themeColor="text1"/>
          <w14:textFill>
            <w14:solidFill>
              <w14:schemeClr w14:val="tx1"/>
            </w14:solidFill>
          </w14:textFill>
        </w:rPr>
        <w:t>单位：</w:t>
      </w:r>
      <w:r>
        <w:rPr>
          <w:rFonts w:ascii="Times New Roman" w:eastAsia="Times New Roman"/>
          <w:color w:val="000000" w:themeColor="text1"/>
          <w14:textFill>
            <w14:solidFill>
              <w14:schemeClr w14:val="tx1"/>
            </w14:solidFill>
          </w14:textFill>
        </w:rPr>
        <w:t>ug/m</w:t>
      </w:r>
      <w:r>
        <w:rPr>
          <w:rFonts w:ascii="Times New Roman" w:eastAsia="Times New Roman"/>
          <w:color w:val="000000" w:themeColor="text1"/>
          <w:position w:val="8"/>
          <w:sz w:val="15"/>
          <w14:textFill>
            <w14:solidFill>
              <w14:schemeClr w14:val="tx1"/>
            </w14:solidFill>
          </w14:textFill>
        </w:rPr>
        <w:t>3</w:t>
      </w:r>
    </w:p>
    <w:tbl>
      <w:tblPr>
        <w:tblStyle w:val="6"/>
        <w:tblW w:w="0" w:type="auto"/>
        <w:tblInd w:w="82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73"/>
        <w:gridCol w:w="1468"/>
        <w:gridCol w:w="2056"/>
        <w:gridCol w:w="20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2773" w:type="dxa"/>
            <w:tcBorders>
              <w:bottom w:val="single" w:color="000000" w:sz="4" w:space="0"/>
              <w:right w:val="single" w:color="000000" w:sz="4" w:space="0"/>
            </w:tcBorders>
          </w:tcPr>
          <w:p>
            <w:pPr>
              <w:pStyle w:val="10"/>
              <w:spacing w:before="1"/>
              <w:ind w:left="1613"/>
              <w:rPr>
                <w:b/>
                <w:color w:val="000000" w:themeColor="text1"/>
                <w:sz w:val="21"/>
                <w14:textFill>
                  <w14:solidFill>
                    <w14:schemeClr w14:val="tx1"/>
                  </w14:solidFill>
                </w14:textFill>
              </w:rPr>
            </w:pPr>
            <w:r>
              <w:rPr>
                <w:b/>
                <w:color w:val="000000" w:themeColor="text1"/>
                <w:sz w:val="21"/>
                <w14:textFill>
                  <w14:solidFill>
                    <w14:schemeClr w14:val="tx1"/>
                  </w14:solidFill>
                </w14:textFill>
              </w:rPr>
              <w:t>下风向距离</w:t>
            </w:r>
          </w:p>
          <w:p>
            <w:pPr>
              <w:pStyle w:val="10"/>
              <w:spacing w:before="2" w:line="253" w:lineRule="exact"/>
              <w:ind w:left="106"/>
              <w:rPr>
                <w:b/>
                <w:color w:val="000000" w:themeColor="text1"/>
                <w:sz w:val="21"/>
                <w14:textFill>
                  <w14:solidFill>
                    <w14:schemeClr w14:val="tx1"/>
                  </w14:solidFill>
                </w14:textFill>
              </w:rPr>
            </w:pPr>
            <w:r>
              <w:rPr>
                <w:b/>
                <w:color w:val="000000" w:themeColor="text1"/>
                <w:sz w:val="21"/>
                <w14:textFill>
                  <w14:solidFill>
                    <w14:schemeClr w14:val="tx1"/>
                  </w14:solidFill>
                </w14:textFill>
              </w:rPr>
              <w:t>车速</w:t>
            </w:r>
          </w:p>
        </w:tc>
        <w:tc>
          <w:tcPr>
            <w:tcW w:w="1468" w:type="dxa"/>
            <w:tcBorders>
              <w:left w:val="single" w:color="000000" w:sz="4" w:space="0"/>
              <w:bottom w:val="single" w:color="000000" w:sz="4" w:space="0"/>
              <w:right w:val="single" w:color="000000" w:sz="4" w:space="0"/>
            </w:tcBorders>
          </w:tcPr>
          <w:p>
            <w:pPr>
              <w:pStyle w:val="10"/>
              <w:spacing w:before="152"/>
              <w:ind w:left="525" w:right="508"/>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50m</w:t>
            </w:r>
          </w:p>
        </w:tc>
        <w:tc>
          <w:tcPr>
            <w:tcW w:w="2056" w:type="dxa"/>
            <w:tcBorders>
              <w:left w:val="single" w:color="000000" w:sz="4" w:space="0"/>
              <w:bottom w:val="single" w:color="000000" w:sz="4" w:space="0"/>
              <w:right w:val="single" w:color="000000" w:sz="4" w:space="0"/>
            </w:tcBorders>
          </w:tcPr>
          <w:p>
            <w:pPr>
              <w:pStyle w:val="10"/>
              <w:spacing w:before="152"/>
              <w:ind w:left="765" w:right="751"/>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100m</w:t>
            </w:r>
          </w:p>
        </w:tc>
        <w:tc>
          <w:tcPr>
            <w:tcW w:w="2055" w:type="dxa"/>
            <w:tcBorders>
              <w:left w:val="single" w:color="000000" w:sz="4" w:space="0"/>
              <w:bottom w:val="single" w:color="000000" w:sz="4" w:space="0"/>
            </w:tcBorders>
          </w:tcPr>
          <w:p>
            <w:pPr>
              <w:pStyle w:val="10"/>
              <w:spacing w:before="152"/>
              <w:ind w:left="784"/>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300m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773" w:type="dxa"/>
            <w:tcBorders>
              <w:top w:val="single" w:color="000000" w:sz="4" w:space="0"/>
              <w:bottom w:val="single" w:color="000000" w:sz="4" w:space="0"/>
              <w:right w:val="single" w:color="000000" w:sz="4" w:space="0"/>
            </w:tcBorders>
          </w:tcPr>
          <w:p>
            <w:pPr>
              <w:pStyle w:val="10"/>
              <w:spacing w:before="33"/>
              <w:ind w:left="975" w:right="962"/>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20(km/h)</w:t>
            </w:r>
          </w:p>
        </w:tc>
        <w:tc>
          <w:tcPr>
            <w:tcW w:w="1468" w:type="dxa"/>
            <w:tcBorders>
              <w:top w:val="single" w:color="000000" w:sz="4" w:space="0"/>
              <w:left w:val="single" w:color="000000" w:sz="4" w:space="0"/>
              <w:bottom w:val="single" w:color="000000" w:sz="4" w:space="0"/>
              <w:right w:val="single" w:color="000000" w:sz="4" w:space="0"/>
            </w:tcBorders>
          </w:tcPr>
          <w:p>
            <w:pPr>
              <w:pStyle w:val="10"/>
              <w:spacing w:before="33"/>
              <w:ind w:right="482"/>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263.6</w:t>
            </w:r>
          </w:p>
        </w:tc>
        <w:tc>
          <w:tcPr>
            <w:tcW w:w="2056" w:type="dxa"/>
            <w:tcBorders>
              <w:top w:val="single" w:color="000000" w:sz="4" w:space="0"/>
              <w:left w:val="single" w:color="000000" w:sz="4" w:space="0"/>
              <w:bottom w:val="single" w:color="000000" w:sz="4" w:space="0"/>
              <w:right w:val="single" w:color="000000" w:sz="4" w:space="0"/>
            </w:tcBorders>
          </w:tcPr>
          <w:p>
            <w:pPr>
              <w:pStyle w:val="10"/>
              <w:spacing w:before="33"/>
              <w:ind w:left="765" w:right="751"/>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196.9</w:t>
            </w:r>
          </w:p>
        </w:tc>
        <w:tc>
          <w:tcPr>
            <w:tcW w:w="2055" w:type="dxa"/>
            <w:tcBorders>
              <w:top w:val="single" w:color="000000" w:sz="4" w:space="0"/>
              <w:left w:val="single" w:color="000000" w:sz="4" w:space="0"/>
              <w:bottom w:val="single" w:color="000000" w:sz="4" w:space="0"/>
            </w:tcBorders>
          </w:tcPr>
          <w:p>
            <w:pPr>
              <w:pStyle w:val="10"/>
              <w:spacing w:before="33"/>
              <w:ind w:left="846"/>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96.8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773" w:type="dxa"/>
            <w:tcBorders>
              <w:top w:val="single" w:color="000000" w:sz="4" w:space="0"/>
              <w:bottom w:val="single" w:color="000000" w:sz="4" w:space="0"/>
              <w:right w:val="single" w:color="000000" w:sz="4" w:space="0"/>
            </w:tcBorders>
          </w:tcPr>
          <w:p>
            <w:pPr>
              <w:pStyle w:val="10"/>
              <w:spacing w:before="33"/>
              <w:ind w:left="975" w:right="962"/>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40(km/h)</w:t>
            </w:r>
          </w:p>
        </w:tc>
        <w:tc>
          <w:tcPr>
            <w:tcW w:w="1468" w:type="dxa"/>
            <w:tcBorders>
              <w:top w:val="single" w:color="000000" w:sz="4" w:space="0"/>
              <w:left w:val="single" w:color="000000" w:sz="4" w:space="0"/>
              <w:bottom w:val="single" w:color="000000" w:sz="4" w:space="0"/>
              <w:right w:val="single" w:color="000000" w:sz="4" w:space="0"/>
            </w:tcBorders>
          </w:tcPr>
          <w:p>
            <w:pPr>
              <w:pStyle w:val="10"/>
              <w:spacing w:before="33"/>
              <w:ind w:right="482"/>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527.2</w:t>
            </w:r>
          </w:p>
        </w:tc>
        <w:tc>
          <w:tcPr>
            <w:tcW w:w="2056" w:type="dxa"/>
            <w:tcBorders>
              <w:top w:val="single" w:color="000000" w:sz="4" w:space="0"/>
              <w:left w:val="single" w:color="000000" w:sz="4" w:space="0"/>
              <w:bottom w:val="single" w:color="000000" w:sz="4" w:space="0"/>
              <w:right w:val="single" w:color="000000" w:sz="4" w:space="0"/>
            </w:tcBorders>
          </w:tcPr>
          <w:p>
            <w:pPr>
              <w:pStyle w:val="10"/>
              <w:spacing w:before="33"/>
              <w:ind w:left="765" w:right="751"/>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394.0</w:t>
            </w:r>
          </w:p>
        </w:tc>
        <w:tc>
          <w:tcPr>
            <w:tcW w:w="2055" w:type="dxa"/>
            <w:tcBorders>
              <w:top w:val="single" w:color="000000" w:sz="4" w:space="0"/>
              <w:left w:val="single" w:color="000000" w:sz="4" w:space="0"/>
              <w:bottom w:val="single" w:color="000000" w:sz="4" w:space="0"/>
            </w:tcBorders>
          </w:tcPr>
          <w:p>
            <w:pPr>
              <w:pStyle w:val="10"/>
              <w:spacing w:before="33"/>
              <w:ind w:left="793"/>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193.6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773" w:type="dxa"/>
            <w:tcBorders>
              <w:top w:val="single" w:color="000000" w:sz="4" w:space="0"/>
              <w:bottom w:val="single" w:color="000000" w:sz="4" w:space="0"/>
              <w:right w:val="single" w:color="000000" w:sz="4" w:space="0"/>
            </w:tcBorders>
          </w:tcPr>
          <w:p>
            <w:pPr>
              <w:pStyle w:val="10"/>
              <w:spacing w:before="33"/>
              <w:ind w:left="975" w:right="962"/>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60(km/h)</w:t>
            </w:r>
          </w:p>
        </w:tc>
        <w:tc>
          <w:tcPr>
            <w:tcW w:w="1468" w:type="dxa"/>
            <w:tcBorders>
              <w:top w:val="single" w:color="000000" w:sz="4" w:space="0"/>
              <w:left w:val="single" w:color="000000" w:sz="4" w:space="0"/>
              <w:bottom w:val="single" w:color="000000" w:sz="4" w:space="0"/>
              <w:right w:val="single" w:color="000000" w:sz="4" w:space="0"/>
            </w:tcBorders>
          </w:tcPr>
          <w:p>
            <w:pPr>
              <w:pStyle w:val="10"/>
              <w:spacing w:before="33"/>
              <w:ind w:right="482"/>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790.8</w:t>
            </w:r>
          </w:p>
        </w:tc>
        <w:tc>
          <w:tcPr>
            <w:tcW w:w="2056" w:type="dxa"/>
            <w:tcBorders>
              <w:top w:val="single" w:color="000000" w:sz="4" w:space="0"/>
              <w:left w:val="single" w:color="000000" w:sz="4" w:space="0"/>
              <w:bottom w:val="single" w:color="000000" w:sz="4" w:space="0"/>
              <w:right w:val="single" w:color="000000" w:sz="4" w:space="0"/>
            </w:tcBorders>
          </w:tcPr>
          <w:p>
            <w:pPr>
              <w:pStyle w:val="10"/>
              <w:spacing w:before="33"/>
              <w:ind w:left="765" w:right="751"/>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591.0</w:t>
            </w:r>
          </w:p>
        </w:tc>
        <w:tc>
          <w:tcPr>
            <w:tcW w:w="2055" w:type="dxa"/>
            <w:tcBorders>
              <w:top w:val="single" w:color="000000" w:sz="4" w:space="0"/>
              <w:left w:val="single" w:color="000000" w:sz="4" w:space="0"/>
              <w:bottom w:val="single" w:color="000000" w:sz="4" w:space="0"/>
            </w:tcBorders>
          </w:tcPr>
          <w:p>
            <w:pPr>
              <w:pStyle w:val="10"/>
              <w:spacing w:before="33"/>
              <w:ind w:left="793"/>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290.4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773" w:type="dxa"/>
            <w:tcBorders>
              <w:top w:val="single" w:color="000000" w:sz="4" w:space="0"/>
              <w:right w:val="single" w:color="000000" w:sz="4" w:space="0"/>
            </w:tcBorders>
          </w:tcPr>
          <w:p>
            <w:pPr>
              <w:pStyle w:val="10"/>
              <w:spacing w:before="35"/>
              <w:ind w:left="975" w:right="962"/>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80(km/h)</w:t>
            </w:r>
          </w:p>
        </w:tc>
        <w:tc>
          <w:tcPr>
            <w:tcW w:w="1468" w:type="dxa"/>
            <w:tcBorders>
              <w:top w:val="single" w:color="000000" w:sz="4" w:space="0"/>
              <w:left w:val="single" w:color="000000" w:sz="4" w:space="0"/>
              <w:right w:val="single" w:color="000000" w:sz="4" w:space="0"/>
            </w:tcBorders>
          </w:tcPr>
          <w:p>
            <w:pPr>
              <w:pStyle w:val="10"/>
              <w:spacing w:before="35"/>
              <w:ind w:right="432"/>
              <w:jc w:val="right"/>
              <w:rPr>
                <w:rFonts w:ascii="Times New Roman"/>
                <w:color w:val="000000" w:themeColor="text1"/>
                <w:sz w:val="21"/>
                <w14:textFill>
                  <w14:solidFill>
                    <w14:schemeClr w14:val="tx1"/>
                  </w14:solidFill>
                </w14:textFill>
              </w:rPr>
            </w:pPr>
            <w:r>
              <w:rPr>
                <w:rFonts w:ascii="Times New Roman"/>
                <w:color w:val="000000" w:themeColor="text1"/>
                <w:w w:val="95"/>
                <w:sz w:val="21"/>
                <w14:textFill>
                  <w14:solidFill>
                    <w14:schemeClr w14:val="tx1"/>
                  </w14:solidFill>
                </w14:textFill>
              </w:rPr>
              <w:t>1054.4</w:t>
            </w:r>
          </w:p>
        </w:tc>
        <w:tc>
          <w:tcPr>
            <w:tcW w:w="2056" w:type="dxa"/>
            <w:tcBorders>
              <w:top w:val="single" w:color="000000" w:sz="4" w:space="0"/>
              <w:left w:val="single" w:color="000000" w:sz="4" w:space="0"/>
              <w:right w:val="single" w:color="000000" w:sz="4" w:space="0"/>
            </w:tcBorders>
          </w:tcPr>
          <w:p>
            <w:pPr>
              <w:pStyle w:val="10"/>
              <w:spacing w:before="35"/>
              <w:ind w:left="765" w:right="751"/>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788.0</w:t>
            </w:r>
          </w:p>
        </w:tc>
        <w:tc>
          <w:tcPr>
            <w:tcW w:w="2055" w:type="dxa"/>
            <w:tcBorders>
              <w:top w:val="single" w:color="000000" w:sz="4" w:space="0"/>
              <w:left w:val="single" w:color="000000" w:sz="4" w:space="0"/>
            </w:tcBorders>
          </w:tcPr>
          <w:p>
            <w:pPr>
              <w:pStyle w:val="10"/>
              <w:spacing w:before="35"/>
              <w:ind w:left="793"/>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387.2</w:t>
            </w:r>
          </w:p>
        </w:tc>
      </w:tr>
    </w:tbl>
    <w:p>
      <w:pPr>
        <w:pStyle w:val="5"/>
        <w:spacing w:before="127" w:line="360" w:lineRule="auto"/>
        <w:ind w:left="348" w:right="363" w:firstLine="480"/>
        <w:rPr>
          <w:color w:val="000000" w:themeColor="text1"/>
          <w14:textFill>
            <w14:solidFill>
              <w14:schemeClr w14:val="tx1"/>
            </w14:solidFill>
          </w14:textFill>
        </w:rPr>
      </w:pPr>
      <w:r>
        <w:rPr>
          <w:color w:val="000000" w:themeColor="text1"/>
          <w:spacing w:val="-21"/>
          <w14:textFill>
            <w14:solidFill>
              <w14:schemeClr w14:val="tx1"/>
            </w14:solidFill>
          </w14:textFill>
        </w:rPr>
        <w:t xml:space="preserve">由表 </w:t>
      </w:r>
      <w:r>
        <w:rPr>
          <w:rFonts w:ascii="Times New Roman" w:eastAsia="Times New Roman"/>
          <w:color w:val="000000" w:themeColor="text1"/>
          <w14:textFill>
            <w14:solidFill>
              <w14:schemeClr w14:val="tx1"/>
            </w14:solidFill>
          </w14:textFill>
        </w:rPr>
        <w:t xml:space="preserve">7-3 </w:t>
      </w:r>
      <w:r>
        <w:rPr>
          <w:color w:val="000000" w:themeColor="text1"/>
          <w:spacing w:val="-4"/>
          <w14:textFill>
            <w14:solidFill>
              <w14:schemeClr w14:val="tx1"/>
            </w14:solidFill>
          </w14:textFill>
        </w:rPr>
        <w:t>预测结果可见，由于本项目的建设，该道路车流量有一定程度的增加，但增</w:t>
      </w:r>
      <w:r>
        <w:rPr>
          <w:color w:val="000000" w:themeColor="text1"/>
          <w:spacing w:val="-14"/>
          <w14:textFill>
            <w14:solidFill>
              <w14:schemeClr w14:val="tx1"/>
            </w14:solidFill>
          </w14:textFill>
        </w:rPr>
        <w:t xml:space="preserve">加的幅度相对不大。当车速控制在 </w:t>
      </w:r>
      <w:r>
        <w:rPr>
          <w:rFonts w:ascii="Times New Roman" w:eastAsia="Times New Roman"/>
          <w:color w:val="000000" w:themeColor="text1"/>
          <w14:textFill>
            <w14:solidFill>
              <w14:schemeClr w14:val="tx1"/>
            </w14:solidFill>
          </w14:textFill>
        </w:rPr>
        <w:t xml:space="preserve">20km/h </w:t>
      </w:r>
      <w:r>
        <w:rPr>
          <w:color w:val="000000" w:themeColor="text1"/>
          <w:spacing w:val="-22"/>
          <w14:textFill>
            <w14:solidFill>
              <w14:schemeClr w14:val="tx1"/>
            </w14:solidFill>
          </w14:textFill>
        </w:rPr>
        <w:t xml:space="preserve">以下时，约 </w:t>
      </w:r>
      <w:r>
        <w:rPr>
          <w:rFonts w:ascii="Times New Roman" w:eastAsia="Times New Roman"/>
          <w:color w:val="000000" w:themeColor="text1"/>
          <w14:textFill>
            <w14:solidFill>
              <w14:schemeClr w14:val="tx1"/>
            </w14:solidFill>
          </w14:textFill>
        </w:rPr>
        <w:t xml:space="preserve">25m </w:t>
      </w:r>
      <w:r>
        <w:rPr>
          <w:color w:val="000000" w:themeColor="text1"/>
          <w:spacing w:val="-12"/>
          <w14:textFill>
            <w14:solidFill>
              <w14:schemeClr w14:val="tx1"/>
            </w14:solidFill>
          </w14:textFill>
        </w:rPr>
        <w:t xml:space="preserve">以外区域 </w:t>
      </w:r>
      <w:r>
        <w:rPr>
          <w:rFonts w:ascii="Times New Roman" w:eastAsia="Times New Roman"/>
          <w:color w:val="000000" w:themeColor="text1"/>
          <w14:textFill>
            <w14:solidFill>
              <w14:schemeClr w14:val="tx1"/>
            </w14:solidFill>
          </w14:textFill>
        </w:rPr>
        <w:t xml:space="preserve">TSP </w:t>
      </w:r>
      <w:r>
        <w:rPr>
          <w:color w:val="000000" w:themeColor="text1"/>
          <w:spacing w:val="-12"/>
          <w14:textFill>
            <w14:solidFill>
              <w14:schemeClr w14:val="tx1"/>
            </w14:solidFill>
          </w14:textFill>
        </w:rPr>
        <w:t xml:space="preserve">均可达标。因此， </w:t>
      </w:r>
      <w:r>
        <w:rPr>
          <w:color w:val="000000" w:themeColor="text1"/>
          <w14:textFill>
            <w14:solidFill>
              <w14:schemeClr w14:val="tx1"/>
            </w14:solidFill>
          </w14:textFill>
        </w:rPr>
        <w:t>项目施工期的大气环境影响较小。</w:t>
      </w:r>
    </w:p>
    <w:p>
      <w:pPr>
        <w:pStyle w:val="5"/>
        <w:spacing w:line="360" w:lineRule="auto"/>
        <w:ind w:left="348" w:right="485" w:firstLine="480"/>
        <w:rPr>
          <w:color w:val="000000" w:themeColor="text1"/>
          <w14:textFill>
            <w14:solidFill>
              <w14:schemeClr w14:val="tx1"/>
            </w14:solidFill>
          </w14:textFill>
        </w:rPr>
      </w:pPr>
      <w:r>
        <w:rPr>
          <w:color w:val="000000" w:themeColor="text1"/>
          <w:spacing w:val="-4"/>
          <w14:textFill>
            <w14:solidFill>
              <w14:schemeClr w14:val="tx1"/>
            </w14:solidFill>
          </w14:textFill>
        </w:rPr>
        <w:t xml:space="preserve">根据对项目区的现场踏勘，项目沿线及周边 </w:t>
      </w:r>
      <w:r>
        <w:rPr>
          <w:rFonts w:ascii="Times New Roman" w:eastAsia="Times New Roman"/>
          <w:color w:val="000000" w:themeColor="text1"/>
          <w14:textFill>
            <w14:solidFill>
              <w14:schemeClr w14:val="tx1"/>
            </w14:solidFill>
          </w14:textFill>
        </w:rPr>
        <w:t xml:space="preserve">200m </w:t>
      </w:r>
      <w:r>
        <w:rPr>
          <w:color w:val="000000" w:themeColor="text1"/>
          <w:spacing w:val="-2"/>
          <w14:textFill>
            <w14:solidFill>
              <w14:schemeClr w14:val="tx1"/>
            </w14:solidFill>
          </w14:textFill>
        </w:rPr>
        <w:t>范围内的环境敏感点较多，施工期</w:t>
      </w:r>
      <w:r>
        <w:rPr>
          <w:color w:val="000000" w:themeColor="text1"/>
          <w14:textFill>
            <w14:solidFill>
              <w14:schemeClr w14:val="tx1"/>
            </w14:solidFill>
          </w14:textFill>
        </w:rPr>
        <w:t>间，施工扬尘会对该区域的环境、居民日常生活产生一定的影响。</w:t>
      </w:r>
    </w:p>
    <w:p>
      <w:pPr>
        <w:pStyle w:val="5"/>
        <w:spacing w:line="357" w:lineRule="auto"/>
        <w:ind w:left="348" w:right="363" w:firstLine="480"/>
        <w:rPr>
          <w:color w:val="000000" w:themeColor="text1"/>
          <w14:textFill>
            <w14:solidFill>
              <w14:schemeClr w14:val="tx1"/>
            </w14:solidFill>
          </w14:textFill>
        </w:rPr>
      </w:pPr>
      <w:r>
        <w:rPr>
          <w:color w:val="000000" w:themeColor="text1"/>
          <w:spacing w:val="-3"/>
          <w14:textFill>
            <w14:solidFill>
              <w14:schemeClr w14:val="tx1"/>
            </w14:solidFill>
          </w14:textFill>
        </w:rPr>
        <w:t>评价要求项目施工期应特别注意施工扬尘的防治问题，须制定必要的防治措施，并按</w:t>
      </w:r>
      <w:r>
        <w:rPr>
          <w:color w:val="000000" w:themeColor="text1"/>
          <w:spacing w:val="-15"/>
          <w14:textFill>
            <w14:solidFill>
              <w14:schemeClr w14:val="tx1"/>
            </w14:solidFill>
          </w14:textFill>
        </w:rPr>
        <w:t xml:space="preserve">措施实施，减少施工扬尘对道路两侧居民生活、学习环境的影响。加强与当地居民的沟通， </w:t>
      </w:r>
      <w:r>
        <w:rPr>
          <w:color w:val="000000" w:themeColor="text1"/>
          <w14:textFill>
            <w14:solidFill>
              <w14:schemeClr w14:val="tx1"/>
            </w14:solidFill>
          </w14:textFill>
        </w:rPr>
        <w:t>取得居民的理解和支持，合理安排施工时间，避免造成施工扰民。</w:t>
      </w:r>
    </w:p>
    <w:p>
      <w:pPr>
        <w:pStyle w:val="5"/>
        <w:spacing w:before="1"/>
        <w:ind w:left="82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rFonts w:hint="eastAsia" w:ascii="黑体" w:eastAsia="黑体"/>
          <w:color w:val="000000" w:themeColor="text1"/>
          <w14:textFill>
            <w14:solidFill>
              <w14:schemeClr w14:val="tx1"/>
            </w14:solidFill>
          </w14:textFill>
        </w:rPr>
        <w:t>、机械废气影响分析</w:t>
      </w:r>
    </w:p>
    <w:p>
      <w:pPr>
        <w:pStyle w:val="5"/>
        <w:spacing w:before="151" w:line="360" w:lineRule="auto"/>
        <w:ind w:left="348" w:right="365" w:firstLine="480"/>
        <w:jc w:val="right"/>
        <w:rPr>
          <w:rFonts w:hint="eastAsia" w:ascii="黑体" w:eastAsia="黑体"/>
          <w:color w:val="000000" w:themeColor="text1"/>
          <w14:textFill>
            <w14:solidFill>
              <w14:schemeClr w14:val="tx1"/>
            </w14:solidFill>
          </w14:textFill>
        </w:rPr>
      </w:pPr>
      <w:r>
        <w:rPr>
          <w:color w:val="000000" w:themeColor="text1"/>
          <w:spacing w:val="3"/>
          <w14:textFill>
            <w14:solidFill>
              <w14:schemeClr w14:val="tx1"/>
            </w14:solidFill>
          </w14:textFill>
        </w:rPr>
        <w:t>施工过程中，施工机械的废气和运输车辆尾气会对区域环境空气造成一定的污染影</w:t>
      </w:r>
      <w:r>
        <w:rPr>
          <w:color w:val="000000" w:themeColor="text1"/>
          <w:spacing w:val="-7"/>
          <w14:textFill>
            <w14:solidFill>
              <w14:schemeClr w14:val="tx1"/>
            </w14:solidFill>
          </w14:textFill>
        </w:rPr>
        <w:t>响，但对其污染只有烟气黑度的控制。因施工区废气扩散条件良好，故施工过程中产生的机械的废气和运输车辆尾气，仅短时对区域环境空气有一定影响，不会造成污染性影响。</w:t>
      </w:r>
      <w:r>
        <w:rPr>
          <w:rFonts w:hint="eastAsia" w:ascii="黑体" w:eastAsia="黑体"/>
          <w:color w:val="000000" w:themeColor="text1"/>
          <w:spacing w:val="-16"/>
          <w14:textFill>
            <w14:solidFill>
              <w14:schemeClr w14:val="tx1"/>
            </w14:solidFill>
          </w14:textFill>
        </w:rPr>
        <w:t>综上所述，评价认为施工期的扬尘、机械废气对大气的影响较小，随着施工期的结束，</w:t>
      </w:r>
    </w:p>
    <w:p>
      <w:pPr>
        <w:pStyle w:val="5"/>
        <w:spacing w:line="303" w:lineRule="exact"/>
        <w:ind w:left="34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其影响将逐渐消失。</w:t>
      </w:r>
    </w:p>
    <w:p>
      <w:pPr>
        <w:pStyle w:val="5"/>
        <w:spacing w:before="153"/>
        <w:ind w:left="82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二、施工废（污）水影响分析</w:t>
      </w:r>
    </w:p>
    <w:p>
      <w:pPr>
        <w:pStyle w:val="5"/>
        <w:spacing w:before="151"/>
        <w:ind w:left="828"/>
        <w:rPr>
          <w:color w:val="000000" w:themeColor="text1"/>
          <w14:textFill>
            <w14:solidFill>
              <w14:schemeClr w14:val="tx1"/>
            </w14:solidFill>
          </w14:textFill>
        </w:rPr>
      </w:pPr>
      <w:r>
        <w:rPr>
          <w:color w:val="000000" w:themeColor="text1"/>
          <w14:textFill>
            <w14:solidFill>
              <w14:schemeClr w14:val="tx1"/>
            </w14:solidFill>
          </w14:textFill>
        </w:rPr>
        <w:t>施工期废水主要为施工人员的生活污水及施工废水。</w:t>
      </w:r>
    </w:p>
    <w:p>
      <w:pPr>
        <w:spacing w:after="0"/>
        <w:rPr>
          <w:color w:val="000000" w:themeColor="text1"/>
          <w14:textFill>
            <w14:solidFill>
              <w14:schemeClr w14:val="tx1"/>
            </w14:solidFill>
          </w14:textFill>
        </w:rPr>
        <w:sectPr>
          <w:pgSz w:w="11910" w:h="16840"/>
          <w:pgMar w:top="1080" w:right="820" w:bottom="1180" w:left="960" w:header="891" w:footer="913" w:gutter="0"/>
        </w:sectPr>
      </w:pPr>
    </w:p>
    <w:p>
      <w:pPr>
        <w:pStyle w:val="5"/>
        <w:rPr>
          <w:rFonts w:ascii="Times New Roman"/>
          <w:color w:val="000000" w:themeColor="text1"/>
          <w:sz w:val="20"/>
          <w14:textFill>
            <w14:solidFill>
              <w14:schemeClr w14:val="tx1"/>
            </w14:solidFill>
          </w14:textFill>
        </w:rPr>
      </w:pPr>
      <w:r>
        <w:rPr>
          <w:color w:val="000000" w:themeColor="text1"/>
          <w14:textFill>
            <w14:solidFill>
              <w14:schemeClr w14:val="tx1"/>
            </w14:solidFill>
          </w14:textFill>
        </w:rPr>
        <w:pict>
          <v:line id="_x0000_s1085" o:spid="_x0000_s1085" o:spt="20" style="position:absolute;left:0pt;margin-left:221.35pt;margin-top:542.05pt;height:14.4pt;width:9.22337203685478e+17pt;mso-position-horizontal-relative:page;mso-position-vertical-relative:page;z-index:-260953088;mso-width-relative:page;mso-height-relative:page;" stroked="t" coordsize="21600,21600">
            <v:path arrowok="t"/>
            <v:fill focussize="0,0"/>
            <v:stroke weight="0.642992125984252pt" color="#000000"/>
            <v:imagedata o:title=""/>
            <o:lock v:ext="edit"/>
          </v:line>
        </w:pict>
      </w:r>
    </w:p>
    <w:p>
      <w:pPr>
        <w:pStyle w:val="5"/>
        <w:spacing w:before="3"/>
        <w:rPr>
          <w:rFonts w:ascii="Times New Roman"/>
          <w:color w:val="000000" w:themeColor="text1"/>
          <w:sz w:val="10"/>
          <w14:textFill>
            <w14:solidFill>
              <w14:schemeClr w14:val="tx1"/>
            </w14:solidFill>
          </w14:textFill>
        </w:rPr>
      </w:pPr>
    </w:p>
    <w:tbl>
      <w:tblPr>
        <w:tblStyle w:val="6"/>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360"/>
        <w:gridCol w:w="1831"/>
        <w:gridCol w:w="623"/>
        <w:gridCol w:w="496"/>
        <w:gridCol w:w="528"/>
        <w:gridCol w:w="570"/>
        <w:gridCol w:w="568"/>
        <w:gridCol w:w="568"/>
        <w:gridCol w:w="568"/>
        <w:gridCol w:w="568"/>
        <w:gridCol w:w="568"/>
        <w:gridCol w:w="568"/>
        <w:gridCol w:w="536"/>
        <w:gridCol w:w="5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07" w:hRule="atLeast"/>
        </w:trPr>
        <w:tc>
          <w:tcPr>
            <w:tcW w:w="9506" w:type="dxa"/>
            <w:gridSpan w:val="15"/>
            <w:tcBorders>
              <w:bottom w:val="nil"/>
            </w:tcBorders>
          </w:tcPr>
          <w:p>
            <w:pPr>
              <w:pStyle w:val="10"/>
              <w:spacing w:before="128"/>
              <w:ind w:left="587"/>
              <w:rPr>
                <w:rFonts w:hint="eastAsia" w:ascii="黑体" w:eastAsia="黑体"/>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1</w:t>
            </w:r>
            <w:r>
              <w:rPr>
                <w:rFonts w:hint="eastAsia" w:ascii="黑体" w:eastAsia="黑体"/>
                <w:color w:val="000000" w:themeColor="text1"/>
                <w:sz w:val="24"/>
                <w14:textFill>
                  <w14:solidFill>
                    <w14:schemeClr w14:val="tx1"/>
                  </w14:solidFill>
                </w14:textFill>
              </w:rPr>
              <w:t>、施工生活污水排放对地表水环境的影响分析</w:t>
            </w:r>
          </w:p>
          <w:p>
            <w:pPr>
              <w:pStyle w:val="10"/>
              <w:spacing w:before="153" w:line="357" w:lineRule="auto"/>
              <w:ind w:left="107" w:right="95" w:firstLine="480"/>
              <w:jc w:val="both"/>
              <w:rPr>
                <w:color w:val="000000" w:themeColor="text1"/>
                <w:sz w:val="24"/>
                <w14:textFill>
                  <w14:solidFill>
                    <w14:schemeClr w14:val="tx1"/>
                  </w14:solidFill>
                </w14:textFill>
              </w:rPr>
            </w:pPr>
            <w:r>
              <w:rPr>
                <w:color w:val="000000" w:themeColor="text1"/>
                <w:spacing w:val="-2"/>
                <w:sz w:val="24"/>
                <w14:textFill>
                  <w14:solidFill>
                    <w14:schemeClr w14:val="tx1"/>
                  </w14:solidFill>
                </w14:textFill>
              </w:rPr>
              <w:t>本项目施工期不设施工营地，施工人员租用附近民房</w:t>
            </w:r>
            <w:r>
              <w:rPr>
                <w:color w:val="000000" w:themeColor="text1"/>
                <w:spacing w:val="-10"/>
                <w:sz w:val="21"/>
                <w14:textFill>
                  <w14:solidFill>
                    <w14:schemeClr w14:val="tx1"/>
                  </w14:solidFill>
                </w14:textFill>
              </w:rPr>
              <w:t>，</w:t>
            </w:r>
            <w:r>
              <w:rPr>
                <w:color w:val="000000" w:themeColor="text1"/>
                <w:spacing w:val="-3"/>
                <w:sz w:val="24"/>
                <w14:textFill>
                  <w14:solidFill>
                    <w14:schemeClr w14:val="tx1"/>
                  </w14:solidFill>
                </w14:textFill>
              </w:rPr>
              <w:t>利用已有的生活设施，以减少</w:t>
            </w:r>
            <w:r>
              <w:rPr>
                <w:color w:val="000000" w:themeColor="text1"/>
                <w:sz w:val="24"/>
                <w14:textFill>
                  <w14:solidFill>
                    <w14:schemeClr w14:val="tx1"/>
                  </w14:solidFill>
                </w14:textFill>
              </w:rPr>
              <w:t>对环境的影响。施工期生活污水通过居民家中的现有化粪池收集处理后排入市政污水管网。因此，本项目施工期生活污水不会对当地地表水环境产生明显影响。</w:t>
            </w:r>
          </w:p>
          <w:p>
            <w:pPr>
              <w:pStyle w:val="10"/>
              <w:spacing w:before="5"/>
              <w:ind w:left="587"/>
              <w:rPr>
                <w:rFonts w:hint="eastAsia" w:ascii="黑体" w:eastAsia="黑体"/>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2</w:t>
            </w:r>
            <w:r>
              <w:rPr>
                <w:rFonts w:hint="eastAsia" w:ascii="黑体" w:eastAsia="黑体"/>
                <w:color w:val="000000" w:themeColor="text1"/>
                <w:sz w:val="24"/>
                <w14:textFill>
                  <w14:solidFill>
                    <w14:schemeClr w14:val="tx1"/>
                  </w14:solidFill>
                </w14:textFill>
              </w:rPr>
              <w:t>、施工废水对地表水环境的影响分析</w:t>
            </w:r>
          </w:p>
          <w:p>
            <w:pPr>
              <w:pStyle w:val="10"/>
              <w:spacing w:before="154" w:line="357" w:lineRule="auto"/>
              <w:ind w:left="107" w:right="22"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车辆及施工机械冲洗废水经沉淀处理后，回用于设备清洗，不外排，对地表水环境无影响。</w:t>
            </w:r>
          </w:p>
          <w:p>
            <w:pPr>
              <w:pStyle w:val="10"/>
              <w:spacing w:before="3"/>
              <w:ind w:left="587"/>
              <w:rPr>
                <w:rFonts w:hint="eastAsia" w:ascii="黑体" w:eastAsia="黑体"/>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3</w:t>
            </w:r>
            <w:r>
              <w:rPr>
                <w:rFonts w:hint="eastAsia" w:ascii="黑体" w:eastAsia="黑体"/>
                <w:color w:val="000000" w:themeColor="text1"/>
                <w:sz w:val="24"/>
                <w14:textFill>
                  <w14:solidFill>
                    <w14:schemeClr w14:val="tx1"/>
                  </w14:solidFill>
                </w14:textFill>
              </w:rPr>
              <w:t>、管道试压试漏废水</w:t>
            </w:r>
          </w:p>
          <w:p>
            <w:pPr>
              <w:pStyle w:val="10"/>
              <w:spacing w:before="105" w:line="364" w:lineRule="auto"/>
              <w:ind w:left="107" w:right="95" w:firstLine="480"/>
              <w:jc w:val="both"/>
              <w:rPr>
                <w:color w:val="000000" w:themeColor="text1"/>
                <w:sz w:val="24"/>
                <w14:textFill>
                  <w14:solidFill>
                    <w14:schemeClr w14:val="tx1"/>
                  </w14:solidFill>
                </w14:textFill>
              </w:rPr>
            </w:pPr>
            <w:r>
              <w:rPr>
                <w:color w:val="000000" w:themeColor="text1"/>
                <w:spacing w:val="-5"/>
                <w:sz w:val="24"/>
                <w14:textFill>
                  <w14:solidFill>
                    <w14:schemeClr w14:val="tx1"/>
                  </w14:solidFill>
                </w14:textFill>
              </w:rPr>
              <w:t>由于管道试压废水主要是泥沙等悬浮物，经沉淀后即可去除，根据国内其它管线建设</w:t>
            </w:r>
            <w:r>
              <w:rPr>
                <w:color w:val="000000" w:themeColor="text1"/>
                <w:spacing w:val="-10"/>
                <w:sz w:val="24"/>
                <w14:textFill>
                  <w14:solidFill>
                    <w14:schemeClr w14:val="tx1"/>
                  </w14:solidFill>
                </w14:textFill>
              </w:rPr>
              <w:t>经验，这部分废水水质较好，废水经沉淀后可重复利用不外排。因此，本项目管道试压废</w:t>
            </w:r>
            <w:r>
              <w:rPr>
                <w:color w:val="000000" w:themeColor="text1"/>
                <w:sz w:val="24"/>
                <w14:textFill>
                  <w14:solidFill>
                    <w14:schemeClr w14:val="tx1"/>
                  </w14:solidFill>
                </w14:textFill>
              </w:rPr>
              <w:t>水对地表水质影响较小。</w:t>
            </w:r>
          </w:p>
          <w:p>
            <w:pPr>
              <w:pStyle w:val="10"/>
              <w:spacing w:before="50"/>
              <w:ind w:left="587"/>
              <w:rPr>
                <w:rFonts w:hint="eastAsia" w:ascii="黑体" w:eastAsia="黑体"/>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4</w:t>
            </w:r>
            <w:r>
              <w:rPr>
                <w:rFonts w:hint="eastAsia" w:ascii="黑体" w:eastAsia="黑体"/>
                <w:color w:val="000000" w:themeColor="text1"/>
                <w:sz w:val="24"/>
                <w14:textFill>
                  <w14:solidFill>
                    <w14:schemeClr w14:val="tx1"/>
                  </w14:solidFill>
                </w14:textFill>
              </w:rPr>
              <w:t>、施工期间对地下水的影响分析</w:t>
            </w:r>
          </w:p>
          <w:p>
            <w:pPr>
              <w:pStyle w:val="10"/>
              <w:spacing w:before="151" w:line="360" w:lineRule="auto"/>
              <w:ind w:left="107" w:right="93" w:firstLine="480"/>
              <w:jc w:val="both"/>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本场地松散土层孔隙水主要为潜水：主要分布于圆砾层和卵石层中，为场地主要含水</w:t>
            </w:r>
            <w:r>
              <w:rPr>
                <w:color w:val="000000" w:themeColor="text1"/>
                <w:spacing w:val="-15"/>
                <w:sz w:val="24"/>
                <w14:textFill>
                  <w14:solidFill>
                    <w14:schemeClr w14:val="tx1"/>
                  </w14:solidFill>
                </w14:textFill>
              </w:rPr>
              <w:t xml:space="preserve">层，勘察期间 </w:t>
            </w:r>
            <w:r>
              <w:rPr>
                <w:rFonts w:ascii="Times New Roman" w:eastAsia="Times New Roman"/>
                <w:color w:val="000000" w:themeColor="text1"/>
                <w:sz w:val="24"/>
                <w14:textFill>
                  <w14:solidFill>
                    <w14:schemeClr w14:val="tx1"/>
                  </w14:solidFill>
                </w14:textFill>
              </w:rPr>
              <w:t xml:space="preserve">20m </w:t>
            </w:r>
            <w:r>
              <w:rPr>
                <w:color w:val="000000" w:themeColor="text1"/>
                <w:spacing w:val="-7"/>
                <w:sz w:val="24"/>
                <w14:textFill>
                  <w14:solidFill>
                    <w14:schemeClr w14:val="tx1"/>
                  </w14:solidFill>
                </w14:textFill>
              </w:rPr>
              <w:t xml:space="preserve">范围内未见地下水。本项目管道埋深约 </w:t>
            </w:r>
            <w:r>
              <w:rPr>
                <w:rFonts w:ascii="Times New Roman" w:eastAsia="Times New Roman"/>
                <w:color w:val="000000" w:themeColor="text1"/>
                <w:spacing w:val="-6"/>
                <w:sz w:val="24"/>
                <w14:textFill>
                  <w14:solidFill>
                    <w14:schemeClr w14:val="tx1"/>
                  </w14:solidFill>
                </w14:textFill>
              </w:rPr>
              <w:t>2m</w:t>
            </w:r>
            <w:r>
              <w:rPr>
                <w:color w:val="000000" w:themeColor="text1"/>
                <w:spacing w:val="-6"/>
                <w:sz w:val="24"/>
                <w14:textFill>
                  <w14:solidFill>
                    <w14:schemeClr w14:val="tx1"/>
                  </w14:solidFill>
                </w14:textFill>
              </w:rPr>
              <w:t>～</w:t>
            </w:r>
            <w:r>
              <w:rPr>
                <w:rFonts w:ascii="Times New Roman" w:eastAsia="Times New Roman"/>
                <w:color w:val="000000" w:themeColor="text1"/>
                <w:spacing w:val="-6"/>
                <w:sz w:val="24"/>
                <w14:textFill>
                  <w14:solidFill>
                    <w14:schemeClr w14:val="tx1"/>
                  </w14:solidFill>
                </w14:textFill>
              </w:rPr>
              <w:t>4m</w:t>
            </w:r>
            <w:r>
              <w:rPr>
                <w:color w:val="000000" w:themeColor="text1"/>
                <w:spacing w:val="-4"/>
                <w:sz w:val="24"/>
                <w14:textFill>
                  <w14:solidFill>
                    <w14:schemeClr w14:val="tx1"/>
                  </w14:solidFill>
                </w14:textFill>
              </w:rPr>
              <w:t>，因此沿线地下水位基</w:t>
            </w:r>
            <w:r>
              <w:rPr>
                <w:color w:val="000000" w:themeColor="text1"/>
                <w:spacing w:val="-6"/>
                <w:sz w:val="24"/>
                <w14:textFill>
                  <w14:solidFill>
                    <w14:schemeClr w14:val="tx1"/>
                  </w14:solidFill>
                </w14:textFill>
              </w:rPr>
              <w:t>本位于管道以下，本项目施工不会对地下水造成影响。同时区域地下水环境不敏感，因此</w:t>
            </w:r>
            <w:r>
              <w:rPr>
                <w:color w:val="000000" w:themeColor="text1"/>
                <w:sz w:val="24"/>
                <w14:textFill>
                  <w14:solidFill>
                    <w14:schemeClr w14:val="tx1"/>
                  </w14:solidFill>
                </w14:textFill>
              </w:rPr>
              <w:t>本项目对地下水的影响较小。</w:t>
            </w:r>
          </w:p>
          <w:p>
            <w:pPr>
              <w:pStyle w:val="10"/>
              <w:spacing w:line="303" w:lineRule="exact"/>
              <w:ind w:left="587"/>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三、施工噪声影响分析</w:t>
            </w:r>
          </w:p>
          <w:p>
            <w:pPr>
              <w:pStyle w:val="10"/>
              <w:spacing w:before="153" w:line="357" w:lineRule="auto"/>
              <w:ind w:left="107" w:right="22"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本评价根据施工噪声的场界限值标准要求，根据工程施工活动的噪声对周围环境的影响范围。采用点声源衰减公式，各类设备在不同距离处的噪声值。</w:t>
            </w:r>
          </w:p>
          <w:p>
            <w:pPr>
              <w:pStyle w:val="10"/>
              <w:spacing w:before="3"/>
              <w:ind w:left="587"/>
              <w:rPr>
                <w:color w:val="000000" w:themeColor="text1"/>
                <w:sz w:val="24"/>
                <w14:textFill>
                  <w14:solidFill>
                    <w14:schemeClr w14:val="tx1"/>
                  </w14:solidFill>
                </w14:textFill>
              </w:rPr>
            </w:pPr>
            <w:r>
              <w:rPr>
                <w:color w:val="000000" w:themeColor="text1"/>
                <w:sz w:val="24"/>
                <w14:textFill>
                  <w14:solidFill>
                    <w14:schemeClr w14:val="tx1"/>
                  </w14:solidFill>
                </w14:textFill>
              </w:rPr>
              <w:t>施工作业噪声源属半自由空间性质的点源，其衰减模式为：</w:t>
            </w:r>
          </w:p>
          <w:p>
            <w:pPr>
              <w:pStyle w:val="10"/>
              <w:spacing w:before="136"/>
              <w:ind w:left="1231"/>
              <w:rPr>
                <w:rFonts w:ascii="Times New Roman"/>
                <w:color w:val="000000" w:themeColor="text1"/>
                <w:sz w:val="27"/>
                <w14:textFill>
                  <w14:solidFill>
                    <w14:schemeClr w14:val="tx1"/>
                  </w14:solidFill>
                </w14:textFill>
              </w:rPr>
            </w:pPr>
            <w:r>
              <w:rPr>
                <w:rFonts w:ascii="Times New Roman"/>
                <w:i/>
                <w:color w:val="000000" w:themeColor="text1"/>
                <w:spacing w:val="-8"/>
                <w:w w:val="105"/>
                <w:sz w:val="27"/>
                <w14:textFill>
                  <w14:solidFill>
                    <w14:schemeClr w14:val="tx1"/>
                  </w14:solidFill>
                </w14:textFill>
              </w:rPr>
              <w:t>L</w:t>
            </w:r>
            <w:r>
              <w:rPr>
                <w:rFonts w:ascii="Times New Roman"/>
                <w:color w:val="000000" w:themeColor="text1"/>
                <w:spacing w:val="-8"/>
                <w:w w:val="105"/>
                <w:sz w:val="27"/>
                <w14:textFill>
                  <w14:solidFill>
                    <w14:schemeClr w14:val="tx1"/>
                  </w14:solidFill>
                </w14:textFill>
              </w:rPr>
              <w:t>(</w:t>
            </w:r>
            <w:r>
              <w:rPr>
                <w:rFonts w:ascii="Times New Roman"/>
                <w:i/>
                <w:color w:val="000000" w:themeColor="text1"/>
                <w:spacing w:val="-8"/>
                <w:w w:val="105"/>
                <w:sz w:val="27"/>
                <w14:textFill>
                  <w14:solidFill>
                    <w14:schemeClr w14:val="tx1"/>
                  </w14:solidFill>
                </w14:textFill>
              </w:rPr>
              <w:t>r</w:t>
            </w:r>
            <w:r>
              <w:rPr>
                <w:rFonts w:ascii="Times New Roman"/>
                <w:color w:val="000000" w:themeColor="text1"/>
                <w:spacing w:val="-8"/>
                <w:w w:val="105"/>
                <w:sz w:val="27"/>
                <w14:textFill>
                  <w14:solidFill>
                    <w14:schemeClr w14:val="tx1"/>
                  </w14:solidFill>
                </w14:textFill>
              </w:rPr>
              <w:t xml:space="preserve">) </w:t>
            </w:r>
            <w:r>
              <w:rPr>
                <w:color w:val="000000" w:themeColor="text1"/>
                <w:w w:val="105"/>
                <w:sz w:val="27"/>
                <w14:textFill>
                  <w14:solidFill>
                    <w14:schemeClr w14:val="tx1"/>
                  </w14:solidFill>
                </w14:textFill>
              </w:rPr>
              <w:t>=</w:t>
            </w:r>
            <w:r>
              <w:rPr>
                <w:color w:val="000000" w:themeColor="text1"/>
                <w:spacing w:val="-94"/>
                <w:w w:val="105"/>
                <w:sz w:val="27"/>
                <w14:textFill>
                  <w14:solidFill>
                    <w14:schemeClr w14:val="tx1"/>
                  </w14:solidFill>
                </w14:textFill>
              </w:rPr>
              <w:t xml:space="preserve"> </w:t>
            </w:r>
            <w:r>
              <w:rPr>
                <w:rFonts w:ascii="Times New Roman"/>
                <w:i/>
                <w:color w:val="000000" w:themeColor="text1"/>
                <w:spacing w:val="-7"/>
                <w:w w:val="105"/>
                <w:sz w:val="27"/>
                <w14:textFill>
                  <w14:solidFill>
                    <w14:schemeClr w14:val="tx1"/>
                  </w14:solidFill>
                </w14:textFill>
              </w:rPr>
              <w:t>L</w:t>
            </w:r>
            <w:r>
              <w:rPr>
                <w:rFonts w:ascii="Times New Roman"/>
                <w:color w:val="000000" w:themeColor="text1"/>
                <w:spacing w:val="-7"/>
                <w:w w:val="105"/>
                <w:sz w:val="27"/>
                <w14:textFill>
                  <w14:solidFill>
                    <w14:schemeClr w14:val="tx1"/>
                  </w14:solidFill>
                </w14:textFill>
              </w:rPr>
              <w:t>(</w:t>
            </w:r>
            <w:r>
              <w:rPr>
                <w:rFonts w:ascii="Times New Roman"/>
                <w:i/>
                <w:color w:val="000000" w:themeColor="text1"/>
                <w:spacing w:val="-7"/>
                <w:w w:val="105"/>
                <w:sz w:val="27"/>
                <w14:textFill>
                  <w14:solidFill>
                    <w14:schemeClr w14:val="tx1"/>
                  </w14:solidFill>
                </w14:textFill>
              </w:rPr>
              <w:t>r</w:t>
            </w:r>
            <w:r>
              <w:rPr>
                <w:rFonts w:ascii="Times New Roman"/>
                <w:color w:val="000000" w:themeColor="text1"/>
                <w:spacing w:val="-7"/>
                <w:w w:val="105"/>
                <w:position w:val="-6"/>
                <w:sz w:val="16"/>
                <w14:textFill>
                  <w14:solidFill>
                    <w14:schemeClr w14:val="tx1"/>
                  </w14:solidFill>
                </w14:textFill>
              </w:rPr>
              <w:t>0</w:t>
            </w:r>
            <w:r>
              <w:rPr>
                <w:rFonts w:ascii="Times New Roman"/>
                <w:color w:val="000000" w:themeColor="text1"/>
                <w:spacing w:val="-7"/>
                <w:w w:val="105"/>
                <w:sz w:val="27"/>
                <w14:textFill>
                  <w14:solidFill>
                    <w14:schemeClr w14:val="tx1"/>
                  </w14:solidFill>
                </w14:textFill>
              </w:rPr>
              <w:t>)-20lg(</w:t>
            </w:r>
            <w:r>
              <w:rPr>
                <w:rFonts w:ascii="Times New Roman"/>
                <w:i/>
                <w:color w:val="000000" w:themeColor="text1"/>
                <w:spacing w:val="-7"/>
                <w:w w:val="105"/>
                <w:sz w:val="27"/>
                <w14:textFill>
                  <w14:solidFill>
                    <w14:schemeClr w14:val="tx1"/>
                  </w14:solidFill>
                </w14:textFill>
              </w:rPr>
              <w:t xml:space="preserve">r </w:t>
            </w:r>
            <w:r>
              <w:rPr>
                <w:rFonts w:ascii="Times New Roman"/>
                <w:i/>
                <w:color w:val="000000" w:themeColor="text1"/>
                <w:spacing w:val="-10"/>
                <w:w w:val="105"/>
                <w:sz w:val="27"/>
                <w14:textFill>
                  <w14:solidFill>
                    <w14:schemeClr w14:val="tx1"/>
                  </w14:solidFill>
                </w14:textFill>
              </w:rPr>
              <w:t>r</w:t>
            </w:r>
            <w:r>
              <w:rPr>
                <w:rFonts w:ascii="Times New Roman"/>
                <w:color w:val="000000" w:themeColor="text1"/>
                <w:spacing w:val="-10"/>
                <w:w w:val="105"/>
                <w:position w:val="-6"/>
                <w:sz w:val="16"/>
                <w14:textFill>
                  <w14:solidFill>
                    <w14:schemeClr w14:val="tx1"/>
                  </w14:solidFill>
                </w14:textFill>
              </w:rPr>
              <w:t>0</w:t>
            </w:r>
            <w:r>
              <w:rPr>
                <w:rFonts w:ascii="Times New Roman"/>
                <w:color w:val="000000" w:themeColor="text1"/>
                <w:spacing w:val="-10"/>
                <w:w w:val="105"/>
                <w:sz w:val="27"/>
                <w14:textFill>
                  <w14:solidFill>
                    <w14:schemeClr w14:val="tx1"/>
                  </w14:solidFill>
                </w14:textFill>
              </w:rPr>
              <w:t>)</w:t>
            </w:r>
          </w:p>
          <w:p>
            <w:pPr>
              <w:pStyle w:val="10"/>
              <w:spacing w:before="266" w:line="357" w:lineRule="auto"/>
              <w:ind w:left="1307" w:right="3854" w:hanging="72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rFonts w:ascii="Times New Roman" w:hAnsi="Times New Roman" w:eastAsia="Times New Roman"/>
                <w:color w:val="000000" w:themeColor="text1"/>
                <w:sz w:val="24"/>
                <w14:textFill>
                  <w14:solidFill>
                    <w14:schemeClr w14:val="tx1"/>
                  </w14:solidFill>
                </w14:textFill>
              </w:rPr>
              <w:t>L(r</w:t>
            </w:r>
            <w:r>
              <w:rPr>
                <w:rFonts w:ascii="Times New Roman" w:hAnsi="Times New Roman" w:eastAsia="Times New Roman"/>
                <w:color w:val="000000" w:themeColor="text1"/>
                <w:spacing w:val="11"/>
                <w:sz w:val="24"/>
                <w14:textFill>
                  <w14:solidFill>
                    <w14:schemeClr w14:val="tx1"/>
                  </w14:solidFill>
                </w14:textFill>
              </w:rPr>
              <w:t xml:space="preserve">) —— </w:t>
            </w:r>
            <w:r>
              <w:rPr>
                <w:color w:val="000000" w:themeColor="text1"/>
                <w:spacing w:val="-13"/>
                <w:sz w:val="24"/>
                <w14:textFill>
                  <w14:solidFill>
                    <w14:schemeClr w14:val="tx1"/>
                  </w14:solidFill>
                </w14:textFill>
              </w:rPr>
              <w:t xml:space="preserve">距噪声源 </w:t>
            </w:r>
            <w:r>
              <w:rPr>
                <w:rFonts w:ascii="Times New Roman" w:hAnsi="Times New Roman" w:eastAsia="Times New Roman"/>
                <w:color w:val="000000" w:themeColor="text1"/>
                <w:sz w:val="24"/>
                <w14:textFill>
                  <w14:solidFill>
                    <w14:schemeClr w14:val="tx1"/>
                  </w14:solidFill>
                </w14:textFill>
              </w:rPr>
              <w:t>r</w:t>
            </w:r>
            <w:r>
              <w:rPr>
                <w:rFonts w:ascii="Times New Roman" w:hAnsi="Times New Roman" w:eastAsia="Times New Roman"/>
                <w:color w:val="000000" w:themeColor="text1"/>
                <w:spacing w:val="-2"/>
                <w:sz w:val="24"/>
                <w14:textFill>
                  <w14:solidFill>
                    <w14:schemeClr w14:val="tx1"/>
                  </w14:solidFill>
                </w14:textFill>
              </w:rPr>
              <w:t xml:space="preserve"> </w:t>
            </w:r>
            <w:r>
              <w:rPr>
                <w:color w:val="000000" w:themeColor="text1"/>
                <w:sz w:val="24"/>
                <w14:textFill>
                  <w14:solidFill>
                    <w14:schemeClr w14:val="tx1"/>
                  </w14:solidFill>
                </w14:textFill>
              </w:rPr>
              <w:t>处噪声级，</w:t>
            </w:r>
            <w:r>
              <w:rPr>
                <w:rFonts w:ascii="Times New Roman" w:hAnsi="Times New Roman" w:eastAsia="Times New Roman"/>
                <w:color w:val="000000" w:themeColor="text1"/>
                <w:sz w:val="24"/>
                <w14:textFill>
                  <w14:solidFill>
                    <w14:schemeClr w14:val="tx1"/>
                  </w14:solidFill>
                </w14:textFill>
              </w:rPr>
              <w:t>dB(A)</w:t>
            </w:r>
            <w:r>
              <w:rPr>
                <w:color w:val="000000" w:themeColor="text1"/>
                <w:sz w:val="24"/>
                <w14:textFill>
                  <w14:solidFill>
                    <w14:schemeClr w14:val="tx1"/>
                  </w14:solidFill>
                </w14:textFill>
              </w:rPr>
              <w:t xml:space="preserve">； </w:t>
            </w:r>
            <w:r>
              <w:rPr>
                <w:rFonts w:ascii="Times New Roman" w:hAnsi="Times New Roman" w:eastAsia="Times New Roman"/>
                <w:color w:val="000000" w:themeColor="text1"/>
                <w:position w:val="2"/>
                <w:sz w:val="24"/>
                <w14:textFill>
                  <w14:solidFill>
                    <w14:schemeClr w14:val="tx1"/>
                  </w14:solidFill>
                </w14:textFill>
              </w:rPr>
              <w:t>L(r</w:t>
            </w:r>
            <w:r>
              <w:rPr>
                <w:rFonts w:ascii="Times New Roman" w:hAnsi="Times New Roman" w:eastAsia="Times New Roman"/>
                <w:color w:val="000000" w:themeColor="text1"/>
                <w:position w:val="2"/>
                <w:sz w:val="24"/>
                <w:vertAlign w:val="subscript"/>
                <w14:textFill>
                  <w14:solidFill>
                    <w14:schemeClr w14:val="tx1"/>
                  </w14:solidFill>
                </w14:textFill>
              </w:rPr>
              <w:t>0</w:t>
            </w:r>
            <w:r>
              <w:rPr>
                <w:rFonts w:ascii="Times New Roman" w:hAnsi="Times New Roman" w:eastAsia="Times New Roman"/>
                <w:color w:val="000000" w:themeColor="text1"/>
                <w:spacing w:val="1"/>
                <w:position w:val="2"/>
                <w:sz w:val="24"/>
                <w:vertAlign w:val="baseline"/>
                <w14:textFill>
                  <w14:solidFill>
                    <w14:schemeClr w14:val="tx1"/>
                  </w14:solidFill>
                </w14:textFill>
              </w:rPr>
              <w:t xml:space="preserve">)—— </w:t>
            </w:r>
            <w:r>
              <w:rPr>
                <w:color w:val="000000" w:themeColor="text1"/>
                <w:spacing w:val="-12"/>
                <w:position w:val="2"/>
                <w:sz w:val="24"/>
                <w:vertAlign w:val="baseline"/>
                <w14:textFill>
                  <w14:solidFill>
                    <w14:schemeClr w14:val="tx1"/>
                  </w14:solidFill>
                </w14:textFill>
              </w:rPr>
              <w:t xml:space="preserve">距噪声源 </w:t>
            </w:r>
            <w:r>
              <w:rPr>
                <w:rFonts w:ascii="Times New Roman" w:hAnsi="Times New Roman" w:eastAsia="Times New Roman"/>
                <w:color w:val="000000" w:themeColor="text1"/>
                <w:position w:val="2"/>
                <w:sz w:val="24"/>
                <w:vertAlign w:val="baseline"/>
                <w14:textFill>
                  <w14:solidFill>
                    <w14:schemeClr w14:val="tx1"/>
                  </w14:solidFill>
                </w14:textFill>
              </w:rPr>
              <w:t>r</w:t>
            </w:r>
            <w:r>
              <w:rPr>
                <w:rFonts w:ascii="Times New Roman" w:hAnsi="Times New Roman" w:eastAsia="Times New Roman"/>
                <w:color w:val="000000" w:themeColor="text1"/>
                <w:position w:val="2"/>
                <w:sz w:val="24"/>
                <w:vertAlign w:val="subscript"/>
                <w14:textFill>
                  <w14:solidFill>
                    <w14:schemeClr w14:val="tx1"/>
                  </w14:solidFill>
                </w14:textFill>
              </w:rPr>
              <w:t>0</w:t>
            </w:r>
            <w:r>
              <w:rPr>
                <w:rFonts w:ascii="Times New Roman" w:hAnsi="Times New Roman" w:eastAsia="Times New Roman"/>
                <w:color w:val="000000" w:themeColor="text1"/>
                <w:spacing w:val="-20"/>
                <w:position w:val="2"/>
                <w:sz w:val="24"/>
                <w:vertAlign w:val="baseline"/>
                <w14:textFill>
                  <w14:solidFill>
                    <w14:schemeClr w14:val="tx1"/>
                  </w14:solidFill>
                </w14:textFill>
              </w:rPr>
              <w:t xml:space="preserve"> </w:t>
            </w:r>
            <w:r>
              <w:rPr>
                <w:color w:val="000000" w:themeColor="text1"/>
                <w:spacing w:val="-1"/>
                <w:position w:val="2"/>
                <w:sz w:val="24"/>
                <w:vertAlign w:val="baseline"/>
                <w14:textFill>
                  <w14:solidFill>
                    <w14:schemeClr w14:val="tx1"/>
                  </w14:solidFill>
                </w14:textFill>
              </w:rPr>
              <w:t>处噪声级，</w:t>
            </w:r>
            <w:r>
              <w:rPr>
                <w:rFonts w:ascii="Times New Roman" w:hAnsi="Times New Roman" w:eastAsia="Times New Roman"/>
                <w:color w:val="000000" w:themeColor="text1"/>
                <w:spacing w:val="-4"/>
                <w:position w:val="2"/>
                <w:sz w:val="24"/>
                <w:vertAlign w:val="baseline"/>
                <w14:textFill>
                  <w14:solidFill>
                    <w14:schemeClr w14:val="tx1"/>
                  </w14:solidFill>
                </w14:textFill>
              </w:rPr>
              <w:t>dB(A)</w:t>
            </w:r>
            <w:r>
              <w:rPr>
                <w:color w:val="000000" w:themeColor="text1"/>
                <w:spacing w:val="-4"/>
                <w:position w:val="2"/>
                <w:sz w:val="24"/>
                <w:vertAlign w:val="baseline"/>
                <w14:textFill>
                  <w14:solidFill>
                    <w14:schemeClr w14:val="tx1"/>
                  </w14:solidFill>
                </w14:textFill>
              </w:rPr>
              <w:t xml:space="preserve">； </w:t>
            </w:r>
            <w:r>
              <w:rPr>
                <w:rFonts w:ascii="Times New Roman" w:hAnsi="Times New Roman" w:eastAsia="Times New Roman"/>
                <w:color w:val="000000" w:themeColor="text1"/>
                <w:sz w:val="24"/>
                <w:vertAlign w:val="baseline"/>
                <w14:textFill>
                  <w14:solidFill>
                    <w14:schemeClr w14:val="tx1"/>
                  </w14:solidFill>
                </w14:textFill>
              </w:rPr>
              <w:t>r</w:t>
            </w:r>
            <w:r>
              <w:rPr>
                <w:rFonts w:ascii="Times New Roman" w:hAnsi="Times New Roman" w:eastAsia="Times New Roman"/>
                <w:color w:val="000000" w:themeColor="text1"/>
                <w:spacing w:val="-1"/>
                <w:sz w:val="24"/>
                <w:vertAlign w:val="baseline"/>
                <w14:textFill>
                  <w14:solidFill>
                    <w14:schemeClr w14:val="tx1"/>
                  </w14:solidFill>
                </w14:textFill>
              </w:rPr>
              <w:t xml:space="preserve"> ——</w:t>
            </w:r>
            <w:r>
              <w:rPr>
                <w:color w:val="000000" w:themeColor="text1"/>
                <w:sz w:val="24"/>
                <w:vertAlign w:val="baseline"/>
                <w14:textFill>
                  <w14:solidFill>
                    <w14:schemeClr w14:val="tx1"/>
                  </w14:solidFill>
                </w14:textFill>
              </w:rPr>
              <w:t>预测点距声源的距离，</w:t>
            </w:r>
            <w:r>
              <w:rPr>
                <w:rFonts w:ascii="Times New Roman" w:hAnsi="Times New Roman" w:eastAsia="Times New Roman"/>
                <w:color w:val="000000" w:themeColor="text1"/>
                <w:sz w:val="24"/>
                <w:vertAlign w:val="baseline"/>
                <w14:textFill>
                  <w14:solidFill>
                    <w14:schemeClr w14:val="tx1"/>
                  </w14:solidFill>
                </w14:textFill>
              </w:rPr>
              <w:t>m</w:t>
            </w:r>
            <w:r>
              <w:rPr>
                <w:color w:val="000000" w:themeColor="text1"/>
                <w:sz w:val="24"/>
                <w:vertAlign w:val="baseline"/>
                <w14:textFill>
                  <w14:solidFill>
                    <w14:schemeClr w14:val="tx1"/>
                  </w14:solidFill>
                </w14:textFill>
              </w:rPr>
              <w:t>；</w:t>
            </w:r>
          </w:p>
          <w:p>
            <w:pPr>
              <w:pStyle w:val="10"/>
              <w:spacing w:line="310" w:lineRule="exact"/>
              <w:ind w:left="1307"/>
              <w:rPr>
                <w:color w:val="000000" w:themeColor="text1"/>
                <w:sz w:val="24"/>
                <w14:textFill>
                  <w14:solidFill>
                    <w14:schemeClr w14:val="tx1"/>
                  </w14:solidFill>
                </w14:textFill>
              </w:rPr>
            </w:pPr>
            <w:r>
              <w:rPr>
                <w:rFonts w:ascii="Times New Roman" w:hAnsi="Times New Roman" w:eastAsia="Times New Roman"/>
                <w:color w:val="000000" w:themeColor="text1"/>
                <w:spacing w:val="-1"/>
                <w:position w:val="2"/>
                <w:sz w:val="24"/>
                <w14:textFill>
                  <w14:solidFill>
                    <w14:schemeClr w14:val="tx1"/>
                  </w14:solidFill>
                </w14:textFill>
              </w:rPr>
              <w:t>r</w:t>
            </w:r>
            <w:r>
              <w:rPr>
                <w:rFonts w:ascii="Times New Roman" w:hAnsi="Times New Roman" w:eastAsia="Times New Roman"/>
                <w:color w:val="000000" w:themeColor="text1"/>
                <w:spacing w:val="-1"/>
                <w:position w:val="2"/>
                <w:sz w:val="24"/>
                <w:vertAlign w:val="subscript"/>
                <w14:textFill>
                  <w14:solidFill>
                    <w14:schemeClr w14:val="tx1"/>
                  </w14:solidFill>
                </w14:textFill>
              </w:rPr>
              <w:t>0</w:t>
            </w:r>
            <w:r>
              <w:rPr>
                <w:rFonts w:ascii="Times New Roman" w:hAnsi="Times New Roman" w:eastAsia="Times New Roman"/>
                <w:color w:val="000000" w:themeColor="text1"/>
                <w:spacing w:val="-1"/>
                <w:position w:val="2"/>
                <w:sz w:val="24"/>
                <w:vertAlign w:val="baseline"/>
                <w14:textFill>
                  <w14:solidFill>
                    <w14:schemeClr w14:val="tx1"/>
                  </w14:solidFill>
                </w14:textFill>
              </w:rPr>
              <w:t>——</w:t>
            </w:r>
            <w:r>
              <w:rPr>
                <w:color w:val="000000" w:themeColor="text1"/>
                <w:spacing w:val="-1"/>
                <w:position w:val="2"/>
                <w:sz w:val="24"/>
                <w:vertAlign w:val="baseline"/>
                <w14:textFill>
                  <w14:solidFill>
                    <w14:schemeClr w14:val="tx1"/>
                  </w14:solidFill>
                </w14:textFill>
              </w:rPr>
              <w:t>参考点距声源的距离，</w:t>
            </w:r>
            <w:r>
              <w:rPr>
                <w:rFonts w:ascii="Times New Roman" w:hAnsi="Times New Roman" w:eastAsia="Times New Roman"/>
                <w:color w:val="000000" w:themeColor="text1"/>
                <w:position w:val="2"/>
                <w:sz w:val="24"/>
                <w:vertAlign w:val="baseline"/>
                <w14:textFill>
                  <w14:solidFill>
                    <w14:schemeClr w14:val="tx1"/>
                  </w14:solidFill>
                </w14:textFill>
              </w:rPr>
              <w:t>m</w:t>
            </w:r>
            <w:r>
              <w:rPr>
                <w:color w:val="000000" w:themeColor="text1"/>
                <w:position w:val="2"/>
                <w:sz w:val="24"/>
                <w:vertAlign w:val="baseline"/>
                <w14:textFill>
                  <w14:solidFill>
                    <w14:schemeClr w14:val="tx1"/>
                  </w14:solidFill>
                </w14:textFill>
              </w:rPr>
              <w:t>。</w:t>
            </w:r>
          </w:p>
          <w:p>
            <w:pPr>
              <w:pStyle w:val="10"/>
              <w:spacing w:before="150"/>
              <w:ind w:left="587"/>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工程施工噪声随距离衰减后的情况见表 </w:t>
            </w:r>
            <w:r>
              <w:rPr>
                <w:rFonts w:ascii="Times New Roman" w:eastAsia="Times New Roman"/>
                <w:color w:val="000000" w:themeColor="text1"/>
                <w:sz w:val="24"/>
                <w14:textFill>
                  <w14:solidFill>
                    <w14:schemeClr w14:val="tx1"/>
                  </w14:solidFill>
                </w14:textFill>
              </w:rPr>
              <w:t xml:space="preserve">7-4 </w:t>
            </w:r>
            <w:r>
              <w:rPr>
                <w:color w:val="000000" w:themeColor="text1"/>
                <w:sz w:val="24"/>
                <w14:textFill>
                  <w14:solidFill>
                    <w14:schemeClr w14:val="tx1"/>
                  </w14:solidFill>
                </w14:textFill>
              </w:rPr>
              <w:t>所示。</w:t>
            </w:r>
          </w:p>
          <w:p>
            <w:pPr>
              <w:pStyle w:val="10"/>
              <w:tabs>
                <w:tab w:val="left" w:pos="869"/>
                <w:tab w:val="left" w:pos="4229"/>
              </w:tabs>
              <w:spacing w:before="153"/>
              <w:ind w:left="10"/>
              <w:jc w:val="center"/>
              <w:rPr>
                <w:rFonts w:ascii="Times New Roman" w:eastAsia="Times New Roman"/>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表</w:t>
            </w:r>
            <w:r>
              <w:rPr>
                <w:rFonts w:hint="eastAsia" w:ascii="黑体" w:eastAsia="黑体"/>
                <w:color w:val="000000" w:themeColor="text1"/>
                <w:spacing w:val="-61"/>
                <w:sz w:val="24"/>
                <w14:textFill>
                  <w14:solidFill>
                    <w14:schemeClr w14:val="tx1"/>
                  </w14:solidFill>
                </w14:textFill>
              </w:rPr>
              <w:t xml:space="preserve"> </w:t>
            </w:r>
            <w:r>
              <w:rPr>
                <w:rFonts w:ascii="Times New Roman" w:eastAsia="Times New Roman"/>
                <w:color w:val="000000" w:themeColor="text1"/>
                <w:sz w:val="24"/>
                <w14:textFill>
                  <w14:solidFill>
                    <w14:schemeClr w14:val="tx1"/>
                  </w14:solidFill>
                </w14:textFill>
              </w:rPr>
              <w:t>7-4</w:t>
            </w:r>
            <w:r>
              <w:rPr>
                <w:rFonts w:ascii="Times New Roman" w:eastAsia="Times New Roman"/>
                <w:color w:val="000000" w:themeColor="text1"/>
                <w:sz w:val="24"/>
                <w14:textFill>
                  <w14:solidFill>
                    <w14:schemeClr w14:val="tx1"/>
                  </w14:solidFill>
                </w14:textFill>
              </w:rPr>
              <w:tab/>
            </w:r>
            <w:r>
              <w:rPr>
                <w:rFonts w:hint="eastAsia" w:ascii="黑体" w:eastAsia="黑体"/>
                <w:color w:val="000000" w:themeColor="text1"/>
                <w:sz w:val="24"/>
                <w14:textFill>
                  <w14:solidFill>
                    <w14:schemeClr w14:val="tx1"/>
                  </w14:solidFill>
                </w14:textFill>
              </w:rPr>
              <w:t>施工噪声值随距离的衰减值</w:t>
            </w:r>
            <w:r>
              <w:rPr>
                <w:rFonts w:hint="eastAsia" w:ascii="黑体" w:eastAsia="黑体"/>
                <w:color w:val="000000" w:themeColor="text1"/>
                <w:sz w:val="24"/>
                <w14:textFill>
                  <w14:solidFill>
                    <w14:schemeClr w14:val="tx1"/>
                  </w14:solidFill>
                </w14:textFill>
              </w:rPr>
              <w:tab/>
            </w:r>
            <w:r>
              <w:rPr>
                <w:rFonts w:hint="eastAsia" w:ascii="黑体" w:eastAsia="黑体"/>
                <w:color w:val="000000" w:themeColor="text1"/>
                <w:sz w:val="24"/>
                <w14:textFill>
                  <w14:solidFill>
                    <w14:schemeClr w14:val="tx1"/>
                  </w14:solidFill>
                </w14:textFill>
              </w:rPr>
              <w:t>单位：</w:t>
            </w:r>
            <w:r>
              <w:rPr>
                <w:rFonts w:ascii="Times New Roman" w:eastAsia="Times New Roman"/>
                <w:color w:val="000000" w:themeColor="text1"/>
                <w:sz w:val="24"/>
                <w14:textFill>
                  <w14:solidFill>
                    <w14:schemeClr w14:val="tx1"/>
                  </w14:solidFill>
                </w14:textFill>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77" w:type="dxa"/>
            <w:vMerge w:val="restart"/>
            <w:tcBorders>
              <w:top w:val="nil"/>
              <w:right w:val="single" w:color="000000" w:sz="6" w:space="0"/>
            </w:tcBorders>
          </w:tcPr>
          <w:p>
            <w:pPr>
              <w:pStyle w:val="10"/>
              <w:rPr>
                <w:rFonts w:ascii="Times New Roman"/>
                <w:color w:val="000000" w:themeColor="text1"/>
                <w:sz w:val="22"/>
                <w14:textFill>
                  <w14:solidFill>
                    <w14:schemeClr w14:val="tx1"/>
                  </w14:solidFill>
                </w14:textFill>
              </w:rPr>
            </w:pPr>
          </w:p>
        </w:tc>
        <w:tc>
          <w:tcPr>
            <w:tcW w:w="2191" w:type="dxa"/>
            <w:gridSpan w:val="2"/>
            <w:tcBorders>
              <w:top w:val="single" w:color="000000" w:sz="6" w:space="0"/>
              <w:left w:val="single" w:color="000000" w:sz="6" w:space="0"/>
              <w:bottom w:val="single" w:color="000000" w:sz="6" w:space="0"/>
              <w:right w:val="single" w:color="000000" w:sz="6" w:space="0"/>
            </w:tcBorders>
          </w:tcPr>
          <w:p>
            <w:pPr>
              <w:pStyle w:val="10"/>
              <w:spacing w:before="22"/>
              <w:ind w:left="673"/>
              <w:rPr>
                <w:rFonts w:ascii="Times New Roman" w:eastAsia="Times New Roman"/>
                <w:b/>
                <w:color w:val="000000" w:themeColor="text1"/>
                <w:sz w:val="21"/>
                <w14:textFill>
                  <w14:solidFill>
                    <w14:schemeClr w14:val="tx1"/>
                  </w14:solidFill>
                </w14:textFill>
              </w:rPr>
            </w:pPr>
            <w:r>
              <w:rPr>
                <w:b/>
                <w:color w:val="000000" w:themeColor="text1"/>
                <w:sz w:val="21"/>
                <w14:textFill>
                  <w14:solidFill>
                    <w14:schemeClr w14:val="tx1"/>
                  </w14:solidFill>
                </w14:textFill>
              </w:rPr>
              <w:t xml:space="preserve">距离 </w:t>
            </w:r>
            <w:r>
              <w:rPr>
                <w:rFonts w:ascii="Times New Roman" w:eastAsia="Times New Roman"/>
                <w:b/>
                <w:color w:val="000000" w:themeColor="text1"/>
                <w:sz w:val="21"/>
                <w14:textFill>
                  <w14:solidFill>
                    <w14:schemeClr w14:val="tx1"/>
                  </w14:solidFill>
                </w14:textFill>
              </w:rPr>
              <w:t>(m)</w:t>
            </w:r>
          </w:p>
        </w:tc>
        <w:tc>
          <w:tcPr>
            <w:tcW w:w="623" w:type="dxa"/>
            <w:tcBorders>
              <w:top w:val="single" w:color="000000" w:sz="6" w:space="0"/>
              <w:left w:val="single" w:color="000000" w:sz="6" w:space="0"/>
              <w:bottom w:val="single" w:color="000000" w:sz="6" w:space="0"/>
              <w:right w:val="single" w:color="000000" w:sz="6" w:space="0"/>
            </w:tcBorders>
          </w:tcPr>
          <w:p>
            <w:pPr>
              <w:pStyle w:val="10"/>
              <w:spacing w:before="36"/>
              <w:ind w:left="101" w:right="94"/>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15</w:t>
            </w:r>
          </w:p>
        </w:tc>
        <w:tc>
          <w:tcPr>
            <w:tcW w:w="496" w:type="dxa"/>
            <w:tcBorders>
              <w:top w:val="single" w:color="000000" w:sz="6" w:space="0"/>
              <w:left w:val="single" w:color="000000" w:sz="6" w:space="0"/>
              <w:bottom w:val="single" w:color="000000" w:sz="6" w:space="0"/>
              <w:right w:val="single" w:color="000000" w:sz="6" w:space="0"/>
            </w:tcBorders>
          </w:tcPr>
          <w:p>
            <w:pPr>
              <w:pStyle w:val="10"/>
              <w:spacing w:before="36"/>
              <w:ind w:left="39" w:right="32"/>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35</w:t>
            </w:r>
          </w:p>
        </w:tc>
        <w:tc>
          <w:tcPr>
            <w:tcW w:w="528" w:type="dxa"/>
            <w:tcBorders>
              <w:top w:val="single" w:color="000000" w:sz="6" w:space="0"/>
              <w:left w:val="single" w:color="000000" w:sz="6" w:space="0"/>
              <w:bottom w:val="single" w:color="000000" w:sz="6" w:space="0"/>
              <w:right w:val="single" w:color="000000" w:sz="6" w:space="0"/>
            </w:tcBorders>
          </w:tcPr>
          <w:p>
            <w:pPr>
              <w:pStyle w:val="10"/>
              <w:spacing w:before="36"/>
              <w:ind w:left="57" w:right="47"/>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50</w:t>
            </w:r>
          </w:p>
        </w:tc>
        <w:tc>
          <w:tcPr>
            <w:tcW w:w="570" w:type="dxa"/>
            <w:tcBorders>
              <w:top w:val="single" w:color="000000" w:sz="6" w:space="0"/>
              <w:left w:val="single" w:color="000000" w:sz="6" w:space="0"/>
              <w:bottom w:val="single" w:color="000000" w:sz="6" w:space="0"/>
              <w:right w:val="single" w:color="000000" w:sz="6" w:space="0"/>
            </w:tcBorders>
          </w:tcPr>
          <w:p>
            <w:pPr>
              <w:pStyle w:val="10"/>
              <w:spacing w:before="36"/>
              <w:ind w:left="74" w:right="68"/>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100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6"/>
              <w:ind w:right="111"/>
              <w:jc w:val="right"/>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150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6"/>
              <w:ind w:left="76" w:right="68"/>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200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6"/>
              <w:ind w:left="123"/>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250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6"/>
              <w:ind w:left="124"/>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300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6"/>
              <w:ind w:left="122"/>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400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6"/>
              <w:ind w:left="123"/>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500</w:t>
            </w:r>
          </w:p>
        </w:tc>
        <w:tc>
          <w:tcPr>
            <w:tcW w:w="536" w:type="dxa"/>
            <w:tcBorders>
              <w:top w:val="single" w:color="000000" w:sz="6" w:space="0"/>
              <w:left w:val="single" w:color="000000" w:sz="6" w:space="0"/>
              <w:bottom w:val="single" w:color="000000" w:sz="6" w:space="0"/>
              <w:right w:val="single" w:color="000000" w:sz="6" w:space="0"/>
            </w:tcBorders>
          </w:tcPr>
          <w:p>
            <w:pPr>
              <w:pStyle w:val="10"/>
              <w:spacing w:before="36"/>
              <w:ind w:left="35" w:right="26"/>
              <w:jc w:val="center"/>
              <w:rPr>
                <w:rFonts w:ascii="Times New Roman"/>
                <w:b/>
                <w:color w:val="000000" w:themeColor="text1"/>
                <w:sz w:val="21"/>
                <w14:textFill>
                  <w14:solidFill>
                    <w14:schemeClr w14:val="tx1"/>
                  </w14:solidFill>
                </w14:textFill>
              </w:rPr>
            </w:pPr>
            <w:r>
              <w:rPr>
                <w:rFonts w:ascii="Times New Roman"/>
                <w:b/>
                <w:color w:val="000000" w:themeColor="text1"/>
                <w:sz w:val="21"/>
                <w14:textFill>
                  <w14:solidFill>
                    <w14:schemeClr w14:val="tx1"/>
                  </w14:solidFill>
                </w14:textFill>
              </w:rPr>
              <w:t>1000</w:t>
            </w:r>
          </w:p>
        </w:tc>
        <w:tc>
          <w:tcPr>
            <w:tcW w:w="577" w:type="dxa"/>
            <w:vMerge w:val="restart"/>
            <w:tcBorders>
              <w:top w:val="nil"/>
              <w:left w:val="single" w:color="000000" w:sz="6" w:space="0"/>
            </w:tcBorders>
          </w:tcPr>
          <w:p>
            <w:pPr>
              <w:pStyle w:val="10"/>
              <w:rPr>
                <w:rFonts w:ascii="Times New Roman"/>
                <w:color w:val="000000" w:themeColor="text1"/>
                <w:sz w:val="2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577" w:type="dxa"/>
            <w:vMerge w:val="continue"/>
            <w:tcBorders>
              <w:top w:val="nil"/>
              <w:right w:val="single" w:color="000000" w:sz="6" w:space="0"/>
            </w:tcBorders>
          </w:tcPr>
          <w:p>
            <w:pPr>
              <w:rPr>
                <w:color w:val="000000" w:themeColor="text1"/>
                <w:sz w:val="2"/>
                <w:szCs w:val="2"/>
                <w14:textFill>
                  <w14:solidFill>
                    <w14:schemeClr w14:val="tx1"/>
                  </w14:solidFill>
                </w14:textFill>
              </w:rPr>
            </w:pPr>
          </w:p>
        </w:tc>
        <w:tc>
          <w:tcPr>
            <w:tcW w:w="360" w:type="dxa"/>
            <w:vMerge w:val="restart"/>
            <w:tcBorders>
              <w:top w:val="single" w:color="000000" w:sz="6" w:space="0"/>
              <w:left w:val="single" w:color="000000" w:sz="6" w:space="0"/>
              <w:right w:val="single" w:color="000000" w:sz="6" w:space="0"/>
            </w:tcBorders>
          </w:tcPr>
          <w:p>
            <w:pPr>
              <w:pStyle w:val="10"/>
              <w:spacing w:before="36" w:line="278" w:lineRule="auto"/>
              <w:ind w:left="73" w:right="60"/>
              <w:rPr>
                <w:color w:val="000000" w:themeColor="text1"/>
                <w:sz w:val="21"/>
                <w14:textFill>
                  <w14:solidFill>
                    <w14:schemeClr w14:val="tx1"/>
                  </w14:solidFill>
                </w14:textFill>
              </w:rPr>
            </w:pPr>
            <w:r>
              <w:rPr>
                <w:color w:val="000000" w:themeColor="text1"/>
                <w:sz w:val="21"/>
                <w14:textFill>
                  <w14:solidFill>
                    <w14:schemeClr w14:val="tx1"/>
                  </w14:solidFill>
                </w14:textFill>
              </w:rPr>
              <w:t>噪声</w:t>
            </w:r>
          </w:p>
          <w:p>
            <w:pPr>
              <w:pStyle w:val="10"/>
              <w:spacing w:line="269" w:lineRule="exact"/>
              <w:ind w:left="73"/>
              <w:rPr>
                <w:color w:val="000000" w:themeColor="text1"/>
                <w:sz w:val="21"/>
                <w14:textFill>
                  <w14:solidFill>
                    <w14:schemeClr w14:val="tx1"/>
                  </w14:solidFill>
                </w14:textFill>
              </w:rPr>
            </w:pPr>
            <w:r>
              <w:rPr>
                <w:color w:val="000000" w:themeColor="text1"/>
                <w:w w:val="99"/>
                <w:sz w:val="21"/>
                <w14:textFill>
                  <w14:solidFill>
                    <w14:schemeClr w14:val="tx1"/>
                  </w14:solidFill>
                </w14:textFill>
              </w:rPr>
              <w:t>值</w:t>
            </w:r>
          </w:p>
        </w:tc>
        <w:tc>
          <w:tcPr>
            <w:tcW w:w="1831" w:type="dxa"/>
            <w:tcBorders>
              <w:top w:val="single" w:color="000000" w:sz="6" w:space="0"/>
              <w:left w:val="single" w:color="000000" w:sz="6" w:space="0"/>
              <w:bottom w:val="single" w:color="000000" w:sz="6" w:space="0"/>
              <w:right w:val="single" w:color="000000" w:sz="6" w:space="0"/>
            </w:tcBorders>
          </w:tcPr>
          <w:p>
            <w:pPr>
              <w:pStyle w:val="10"/>
              <w:spacing w:before="21"/>
              <w:ind w:left="596"/>
              <w:rPr>
                <w:color w:val="000000" w:themeColor="text1"/>
                <w:sz w:val="21"/>
                <w14:textFill>
                  <w14:solidFill>
                    <w14:schemeClr w14:val="tx1"/>
                  </w14:solidFill>
                </w14:textFill>
              </w:rPr>
            </w:pPr>
            <w:r>
              <w:rPr>
                <w:color w:val="000000" w:themeColor="text1"/>
                <w:sz w:val="21"/>
                <w14:textFill>
                  <w14:solidFill>
                    <w14:schemeClr w14:val="tx1"/>
                  </w14:solidFill>
                </w14:textFill>
              </w:rPr>
              <w:t>装载机</w:t>
            </w:r>
          </w:p>
        </w:tc>
        <w:tc>
          <w:tcPr>
            <w:tcW w:w="623" w:type="dxa"/>
            <w:tcBorders>
              <w:top w:val="single" w:color="000000" w:sz="6" w:space="0"/>
              <w:left w:val="single" w:color="000000" w:sz="6" w:space="0"/>
              <w:bottom w:val="single" w:color="000000" w:sz="6" w:space="0"/>
              <w:right w:val="single" w:color="000000" w:sz="6" w:space="0"/>
            </w:tcBorders>
          </w:tcPr>
          <w:p>
            <w:pPr>
              <w:pStyle w:val="10"/>
              <w:spacing w:before="35"/>
              <w:ind w:left="106" w:right="9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61.0</w:t>
            </w:r>
          </w:p>
        </w:tc>
        <w:tc>
          <w:tcPr>
            <w:tcW w:w="496" w:type="dxa"/>
            <w:tcBorders>
              <w:top w:val="single" w:color="000000" w:sz="6" w:space="0"/>
              <w:left w:val="single" w:color="000000" w:sz="6" w:space="0"/>
              <w:bottom w:val="single" w:color="000000" w:sz="6" w:space="0"/>
              <w:right w:val="single" w:color="000000" w:sz="6" w:space="0"/>
            </w:tcBorders>
          </w:tcPr>
          <w:p>
            <w:pPr>
              <w:pStyle w:val="10"/>
              <w:spacing w:before="35"/>
              <w:ind w:left="41" w:right="32"/>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54.0</w:t>
            </w:r>
          </w:p>
        </w:tc>
        <w:tc>
          <w:tcPr>
            <w:tcW w:w="528" w:type="dxa"/>
            <w:tcBorders>
              <w:top w:val="single" w:color="000000" w:sz="6" w:space="0"/>
              <w:left w:val="single" w:color="000000" w:sz="6" w:space="0"/>
              <w:bottom w:val="single" w:color="000000" w:sz="6" w:space="0"/>
              <w:right w:val="single" w:color="000000" w:sz="6" w:space="0"/>
            </w:tcBorders>
          </w:tcPr>
          <w:p>
            <w:pPr>
              <w:pStyle w:val="10"/>
              <w:spacing w:before="35"/>
              <w:ind w:left="57" w:right="4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51.0</w:t>
            </w:r>
          </w:p>
        </w:tc>
        <w:tc>
          <w:tcPr>
            <w:tcW w:w="570" w:type="dxa"/>
            <w:tcBorders>
              <w:top w:val="single" w:color="000000" w:sz="6" w:space="0"/>
              <w:left w:val="single" w:color="000000" w:sz="6" w:space="0"/>
              <w:bottom w:val="single" w:color="000000" w:sz="6" w:space="0"/>
              <w:right w:val="single" w:color="000000" w:sz="6" w:space="0"/>
            </w:tcBorders>
          </w:tcPr>
          <w:p>
            <w:pPr>
              <w:pStyle w:val="10"/>
              <w:spacing w:before="35"/>
              <w:ind w:left="79" w:right="6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45.0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5"/>
              <w:ind w:right="84"/>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41.5</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5"/>
              <w:ind w:left="76" w:right="6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39.0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5"/>
              <w:ind w:left="9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37.0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5"/>
              <w:ind w:left="9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35.5</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5"/>
              <w:ind w:left="96"/>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33.0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5"/>
              <w:ind w:left="9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31.0</w:t>
            </w:r>
          </w:p>
        </w:tc>
        <w:tc>
          <w:tcPr>
            <w:tcW w:w="536" w:type="dxa"/>
            <w:tcBorders>
              <w:top w:val="single" w:color="000000" w:sz="6" w:space="0"/>
              <w:left w:val="single" w:color="000000" w:sz="6" w:space="0"/>
              <w:bottom w:val="single" w:color="000000" w:sz="6" w:space="0"/>
              <w:right w:val="single" w:color="000000" w:sz="6" w:space="0"/>
            </w:tcBorders>
          </w:tcPr>
          <w:p>
            <w:pPr>
              <w:pStyle w:val="10"/>
              <w:spacing w:before="35"/>
              <w:ind w:left="35" w:right="2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25.0</w:t>
            </w:r>
          </w:p>
        </w:tc>
        <w:tc>
          <w:tcPr>
            <w:tcW w:w="577" w:type="dxa"/>
            <w:vMerge w:val="continue"/>
            <w:tcBorders>
              <w:top w:val="nil"/>
              <w:left w:val="single" w:color="000000" w:sz="6" w:space="0"/>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577" w:type="dxa"/>
            <w:vMerge w:val="continue"/>
            <w:tcBorders>
              <w:top w:val="nil"/>
              <w:right w:val="single" w:color="000000" w:sz="6" w:space="0"/>
            </w:tcBorders>
          </w:tcPr>
          <w:p>
            <w:pPr>
              <w:rPr>
                <w:color w:val="000000" w:themeColor="text1"/>
                <w:sz w:val="2"/>
                <w:szCs w:val="2"/>
                <w14:textFill>
                  <w14:solidFill>
                    <w14:schemeClr w14:val="tx1"/>
                  </w14:solidFill>
                </w14:textFill>
              </w:rPr>
            </w:pPr>
          </w:p>
        </w:tc>
        <w:tc>
          <w:tcPr>
            <w:tcW w:w="360" w:type="dxa"/>
            <w:vMerge w:val="continue"/>
            <w:tcBorders>
              <w:top w:val="nil"/>
              <w:left w:val="single" w:color="000000" w:sz="6" w:space="0"/>
              <w:right w:val="single" w:color="000000" w:sz="6" w:space="0"/>
            </w:tcBorders>
          </w:tcPr>
          <w:p>
            <w:pPr>
              <w:rPr>
                <w:color w:val="000000" w:themeColor="text1"/>
                <w:sz w:val="2"/>
                <w:szCs w:val="2"/>
                <w14:textFill>
                  <w14:solidFill>
                    <w14:schemeClr w14:val="tx1"/>
                  </w14:solidFill>
                </w14:textFill>
              </w:rPr>
            </w:pPr>
          </w:p>
        </w:tc>
        <w:tc>
          <w:tcPr>
            <w:tcW w:w="1831" w:type="dxa"/>
            <w:tcBorders>
              <w:top w:val="single" w:color="000000" w:sz="6" w:space="0"/>
              <w:left w:val="single" w:color="000000" w:sz="6" w:space="0"/>
              <w:bottom w:val="single" w:color="000000" w:sz="6" w:space="0"/>
              <w:right w:val="single" w:color="000000" w:sz="6" w:space="0"/>
            </w:tcBorders>
          </w:tcPr>
          <w:p>
            <w:pPr>
              <w:pStyle w:val="10"/>
              <w:spacing w:before="21"/>
              <w:ind w:left="596"/>
              <w:rPr>
                <w:color w:val="000000" w:themeColor="text1"/>
                <w:sz w:val="21"/>
                <w14:textFill>
                  <w14:solidFill>
                    <w14:schemeClr w14:val="tx1"/>
                  </w14:solidFill>
                </w14:textFill>
              </w:rPr>
            </w:pPr>
            <w:r>
              <w:rPr>
                <w:color w:val="000000" w:themeColor="text1"/>
                <w:sz w:val="21"/>
                <w14:textFill>
                  <w14:solidFill>
                    <w14:schemeClr w14:val="tx1"/>
                  </w14:solidFill>
                </w14:textFill>
              </w:rPr>
              <w:t>平地机</w:t>
            </w:r>
          </w:p>
        </w:tc>
        <w:tc>
          <w:tcPr>
            <w:tcW w:w="623" w:type="dxa"/>
            <w:tcBorders>
              <w:top w:val="single" w:color="000000" w:sz="6" w:space="0"/>
              <w:left w:val="single" w:color="000000" w:sz="6" w:space="0"/>
              <w:bottom w:val="single" w:color="000000" w:sz="6" w:space="0"/>
              <w:right w:val="single" w:color="000000" w:sz="6" w:space="0"/>
            </w:tcBorders>
          </w:tcPr>
          <w:p>
            <w:pPr>
              <w:pStyle w:val="10"/>
              <w:spacing w:before="35"/>
              <w:ind w:left="106" w:right="9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61.0</w:t>
            </w:r>
          </w:p>
        </w:tc>
        <w:tc>
          <w:tcPr>
            <w:tcW w:w="496" w:type="dxa"/>
            <w:tcBorders>
              <w:top w:val="single" w:color="000000" w:sz="6" w:space="0"/>
              <w:left w:val="single" w:color="000000" w:sz="6" w:space="0"/>
              <w:bottom w:val="single" w:color="000000" w:sz="6" w:space="0"/>
              <w:right w:val="single" w:color="000000" w:sz="6" w:space="0"/>
            </w:tcBorders>
          </w:tcPr>
          <w:p>
            <w:pPr>
              <w:pStyle w:val="10"/>
              <w:spacing w:before="35"/>
              <w:ind w:left="41" w:right="32"/>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54.0</w:t>
            </w:r>
          </w:p>
        </w:tc>
        <w:tc>
          <w:tcPr>
            <w:tcW w:w="528" w:type="dxa"/>
            <w:tcBorders>
              <w:top w:val="single" w:color="000000" w:sz="6" w:space="0"/>
              <w:left w:val="single" w:color="000000" w:sz="6" w:space="0"/>
              <w:bottom w:val="single" w:color="000000" w:sz="6" w:space="0"/>
              <w:right w:val="single" w:color="000000" w:sz="6" w:space="0"/>
            </w:tcBorders>
          </w:tcPr>
          <w:p>
            <w:pPr>
              <w:pStyle w:val="10"/>
              <w:spacing w:before="35"/>
              <w:ind w:left="57" w:right="4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51.0</w:t>
            </w:r>
          </w:p>
        </w:tc>
        <w:tc>
          <w:tcPr>
            <w:tcW w:w="570" w:type="dxa"/>
            <w:tcBorders>
              <w:top w:val="single" w:color="000000" w:sz="6" w:space="0"/>
              <w:left w:val="single" w:color="000000" w:sz="6" w:space="0"/>
              <w:bottom w:val="single" w:color="000000" w:sz="6" w:space="0"/>
              <w:right w:val="single" w:color="000000" w:sz="6" w:space="0"/>
            </w:tcBorders>
          </w:tcPr>
          <w:p>
            <w:pPr>
              <w:pStyle w:val="10"/>
              <w:spacing w:before="35"/>
              <w:ind w:left="79" w:right="6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45.0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5"/>
              <w:ind w:right="84"/>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41.5</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5"/>
              <w:ind w:left="76" w:right="6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39.0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5"/>
              <w:ind w:left="9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37.0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5"/>
              <w:ind w:left="9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35.5</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5"/>
              <w:ind w:left="96"/>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33.0</w:t>
            </w:r>
          </w:p>
        </w:tc>
        <w:tc>
          <w:tcPr>
            <w:tcW w:w="568" w:type="dxa"/>
            <w:tcBorders>
              <w:top w:val="single" w:color="000000" w:sz="6" w:space="0"/>
              <w:left w:val="single" w:color="000000" w:sz="6" w:space="0"/>
              <w:bottom w:val="single" w:color="000000" w:sz="6" w:space="0"/>
              <w:right w:val="single" w:color="000000" w:sz="6" w:space="0"/>
            </w:tcBorders>
          </w:tcPr>
          <w:p>
            <w:pPr>
              <w:pStyle w:val="10"/>
              <w:spacing w:before="35"/>
              <w:ind w:left="9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31.0</w:t>
            </w:r>
          </w:p>
        </w:tc>
        <w:tc>
          <w:tcPr>
            <w:tcW w:w="536" w:type="dxa"/>
            <w:tcBorders>
              <w:top w:val="single" w:color="000000" w:sz="6" w:space="0"/>
              <w:left w:val="single" w:color="000000" w:sz="6" w:space="0"/>
              <w:bottom w:val="single" w:color="000000" w:sz="6" w:space="0"/>
              <w:right w:val="single" w:color="000000" w:sz="6" w:space="0"/>
            </w:tcBorders>
          </w:tcPr>
          <w:p>
            <w:pPr>
              <w:pStyle w:val="10"/>
              <w:spacing w:before="35"/>
              <w:ind w:left="35" w:right="2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25.0</w:t>
            </w:r>
          </w:p>
        </w:tc>
        <w:tc>
          <w:tcPr>
            <w:tcW w:w="577" w:type="dxa"/>
            <w:vMerge w:val="continue"/>
            <w:tcBorders>
              <w:top w:val="nil"/>
              <w:left w:val="single" w:color="000000" w:sz="6" w:space="0"/>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0" w:hRule="atLeast"/>
        </w:trPr>
        <w:tc>
          <w:tcPr>
            <w:tcW w:w="577" w:type="dxa"/>
            <w:vMerge w:val="continue"/>
            <w:tcBorders>
              <w:top w:val="nil"/>
              <w:right w:val="single" w:color="000000" w:sz="6" w:space="0"/>
            </w:tcBorders>
          </w:tcPr>
          <w:p>
            <w:pPr>
              <w:rPr>
                <w:color w:val="000000" w:themeColor="text1"/>
                <w:sz w:val="2"/>
                <w:szCs w:val="2"/>
                <w14:textFill>
                  <w14:solidFill>
                    <w14:schemeClr w14:val="tx1"/>
                  </w14:solidFill>
                </w14:textFill>
              </w:rPr>
            </w:pPr>
          </w:p>
        </w:tc>
        <w:tc>
          <w:tcPr>
            <w:tcW w:w="360" w:type="dxa"/>
            <w:vMerge w:val="continue"/>
            <w:tcBorders>
              <w:top w:val="nil"/>
              <w:left w:val="single" w:color="000000" w:sz="6" w:space="0"/>
              <w:right w:val="single" w:color="000000" w:sz="6" w:space="0"/>
            </w:tcBorders>
          </w:tcPr>
          <w:p>
            <w:pPr>
              <w:rPr>
                <w:color w:val="000000" w:themeColor="text1"/>
                <w:sz w:val="2"/>
                <w:szCs w:val="2"/>
                <w14:textFill>
                  <w14:solidFill>
                    <w14:schemeClr w14:val="tx1"/>
                  </w14:solidFill>
                </w14:textFill>
              </w:rPr>
            </w:pPr>
          </w:p>
        </w:tc>
        <w:tc>
          <w:tcPr>
            <w:tcW w:w="1831" w:type="dxa"/>
            <w:tcBorders>
              <w:top w:val="single" w:color="000000" w:sz="6" w:space="0"/>
              <w:left w:val="single" w:color="000000" w:sz="6" w:space="0"/>
              <w:right w:val="single" w:color="000000" w:sz="6" w:space="0"/>
            </w:tcBorders>
          </w:tcPr>
          <w:p>
            <w:pPr>
              <w:pStyle w:val="10"/>
              <w:spacing w:before="20"/>
              <w:ind w:left="596"/>
              <w:rPr>
                <w:color w:val="000000" w:themeColor="text1"/>
                <w:sz w:val="21"/>
                <w14:textFill>
                  <w14:solidFill>
                    <w14:schemeClr w14:val="tx1"/>
                  </w14:solidFill>
                </w14:textFill>
              </w:rPr>
            </w:pPr>
            <w:r>
              <w:rPr>
                <w:color w:val="000000" w:themeColor="text1"/>
                <w:sz w:val="21"/>
                <w14:textFill>
                  <w14:solidFill>
                    <w14:schemeClr w14:val="tx1"/>
                  </w14:solidFill>
                </w14:textFill>
              </w:rPr>
              <w:t>挖掘机</w:t>
            </w:r>
          </w:p>
        </w:tc>
        <w:tc>
          <w:tcPr>
            <w:tcW w:w="623" w:type="dxa"/>
            <w:tcBorders>
              <w:top w:val="single" w:color="000000" w:sz="6" w:space="0"/>
              <w:left w:val="single" w:color="000000" w:sz="6" w:space="0"/>
              <w:right w:val="single" w:color="000000" w:sz="6" w:space="0"/>
            </w:tcBorders>
          </w:tcPr>
          <w:p>
            <w:pPr>
              <w:pStyle w:val="10"/>
              <w:spacing w:before="34"/>
              <w:ind w:left="106" w:right="94"/>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57.5</w:t>
            </w:r>
          </w:p>
        </w:tc>
        <w:tc>
          <w:tcPr>
            <w:tcW w:w="496" w:type="dxa"/>
            <w:tcBorders>
              <w:top w:val="single" w:color="000000" w:sz="6" w:space="0"/>
              <w:left w:val="single" w:color="000000" w:sz="6" w:space="0"/>
              <w:right w:val="single" w:color="000000" w:sz="6" w:space="0"/>
            </w:tcBorders>
          </w:tcPr>
          <w:p>
            <w:pPr>
              <w:pStyle w:val="10"/>
              <w:spacing w:before="34"/>
              <w:ind w:left="41" w:right="32"/>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50.1</w:t>
            </w:r>
          </w:p>
        </w:tc>
        <w:tc>
          <w:tcPr>
            <w:tcW w:w="528" w:type="dxa"/>
            <w:tcBorders>
              <w:top w:val="single" w:color="000000" w:sz="6" w:space="0"/>
              <w:left w:val="single" w:color="000000" w:sz="6" w:space="0"/>
              <w:right w:val="single" w:color="000000" w:sz="6" w:space="0"/>
            </w:tcBorders>
          </w:tcPr>
          <w:p>
            <w:pPr>
              <w:pStyle w:val="10"/>
              <w:spacing w:before="34"/>
              <w:ind w:left="57" w:right="47"/>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47.0</w:t>
            </w:r>
          </w:p>
        </w:tc>
        <w:tc>
          <w:tcPr>
            <w:tcW w:w="570" w:type="dxa"/>
            <w:tcBorders>
              <w:top w:val="single" w:color="000000" w:sz="6" w:space="0"/>
              <w:left w:val="single" w:color="000000" w:sz="6" w:space="0"/>
              <w:right w:val="single" w:color="000000" w:sz="6" w:space="0"/>
            </w:tcBorders>
          </w:tcPr>
          <w:p>
            <w:pPr>
              <w:pStyle w:val="10"/>
              <w:spacing w:before="34"/>
              <w:ind w:left="79" w:right="6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41.0</w:t>
            </w:r>
          </w:p>
        </w:tc>
        <w:tc>
          <w:tcPr>
            <w:tcW w:w="568" w:type="dxa"/>
            <w:tcBorders>
              <w:top w:val="single" w:color="000000" w:sz="6" w:space="0"/>
              <w:left w:val="single" w:color="000000" w:sz="6" w:space="0"/>
              <w:right w:val="single" w:color="000000" w:sz="6" w:space="0"/>
            </w:tcBorders>
          </w:tcPr>
          <w:p>
            <w:pPr>
              <w:pStyle w:val="10"/>
              <w:spacing w:before="34"/>
              <w:ind w:right="84"/>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37.5</w:t>
            </w:r>
          </w:p>
        </w:tc>
        <w:tc>
          <w:tcPr>
            <w:tcW w:w="568" w:type="dxa"/>
            <w:tcBorders>
              <w:top w:val="single" w:color="000000" w:sz="6" w:space="0"/>
              <w:left w:val="single" w:color="000000" w:sz="6" w:space="0"/>
              <w:right w:val="single" w:color="000000" w:sz="6" w:space="0"/>
            </w:tcBorders>
          </w:tcPr>
          <w:p>
            <w:pPr>
              <w:pStyle w:val="10"/>
              <w:spacing w:before="34"/>
              <w:ind w:left="76" w:right="68"/>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35.0</w:t>
            </w:r>
          </w:p>
        </w:tc>
        <w:tc>
          <w:tcPr>
            <w:tcW w:w="568" w:type="dxa"/>
            <w:tcBorders>
              <w:top w:val="single" w:color="000000" w:sz="6" w:space="0"/>
              <w:left w:val="single" w:color="000000" w:sz="6" w:space="0"/>
              <w:right w:val="single" w:color="000000" w:sz="6" w:space="0"/>
            </w:tcBorders>
          </w:tcPr>
          <w:p>
            <w:pPr>
              <w:pStyle w:val="10"/>
              <w:spacing w:before="34"/>
              <w:ind w:left="9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33.0</w:t>
            </w:r>
          </w:p>
        </w:tc>
        <w:tc>
          <w:tcPr>
            <w:tcW w:w="568" w:type="dxa"/>
            <w:tcBorders>
              <w:top w:val="single" w:color="000000" w:sz="6" w:space="0"/>
              <w:left w:val="single" w:color="000000" w:sz="6" w:space="0"/>
              <w:right w:val="single" w:color="000000" w:sz="6" w:space="0"/>
            </w:tcBorders>
          </w:tcPr>
          <w:p>
            <w:pPr>
              <w:pStyle w:val="10"/>
              <w:spacing w:before="34"/>
              <w:ind w:left="9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31.5</w:t>
            </w:r>
          </w:p>
        </w:tc>
        <w:tc>
          <w:tcPr>
            <w:tcW w:w="568" w:type="dxa"/>
            <w:tcBorders>
              <w:top w:val="single" w:color="000000" w:sz="6" w:space="0"/>
              <w:left w:val="single" w:color="000000" w:sz="6" w:space="0"/>
              <w:right w:val="single" w:color="000000" w:sz="6" w:space="0"/>
            </w:tcBorders>
          </w:tcPr>
          <w:p>
            <w:pPr>
              <w:pStyle w:val="10"/>
              <w:spacing w:before="34"/>
              <w:ind w:left="96"/>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29.0</w:t>
            </w:r>
          </w:p>
        </w:tc>
        <w:tc>
          <w:tcPr>
            <w:tcW w:w="568" w:type="dxa"/>
            <w:tcBorders>
              <w:top w:val="single" w:color="000000" w:sz="6" w:space="0"/>
              <w:left w:val="single" w:color="000000" w:sz="6" w:space="0"/>
              <w:right w:val="single" w:color="000000" w:sz="6" w:space="0"/>
            </w:tcBorders>
          </w:tcPr>
          <w:p>
            <w:pPr>
              <w:pStyle w:val="10"/>
              <w:spacing w:before="34"/>
              <w:ind w:left="9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27.0</w:t>
            </w:r>
          </w:p>
        </w:tc>
        <w:tc>
          <w:tcPr>
            <w:tcW w:w="536" w:type="dxa"/>
            <w:tcBorders>
              <w:top w:val="single" w:color="000000" w:sz="6" w:space="0"/>
              <w:left w:val="single" w:color="000000" w:sz="6" w:space="0"/>
              <w:right w:val="single" w:color="000000" w:sz="6" w:space="0"/>
            </w:tcBorders>
          </w:tcPr>
          <w:p>
            <w:pPr>
              <w:pStyle w:val="10"/>
              <w:spacing w:before="34"/>
              <w:ind w:left="35" w:right="26"/>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21.0</w:t>
            </w:r>
          </w:p>
        </w:tc>
        <w:tc>
          <w:tcPr>
            <w:tcW w:w="577" w:type="dxa"/>
            <w:vMerge w:val="continue"/>
            <w:tcBorders>
              <w:top w:val="nil"/>
              <w:left w:val="single" w:color="000000" w:sz="6" w:space="0"/>
            </w:tcBorders>
          </w:tcPr>
          <w:p>
            <w:pPr>
              <w:rPr>
                <w:color w:val="000000" w:themeColor="text1"/>
                <w:sz w:val="2"/>
                <w:szCs w:val="2"/>
                <w14:textFill>
                  <w14:solidFill>
                    <w14:schemeClr w14:val="tx1"/>
                  </w14:solidFill>
                </w14:textFill>
              </w:rPr>
            </w:pPr>
          </w:p>
        </w:tc>
      </w:tr>
    </w:tbl>
    <w:p>
      <w:pPr>
        <w:spacing w:after="0"/>
        <w:rPr>
          <w:color w:val="000000" w:themeColor="text1"/>
          <w:sz w:val="2"/>
          <w:szCs w:val="2"/>
          <w14:textFill>
            <w14:solidFill>
              <w14:schemeClr w14:val="tx1"/>
            </w14:solidFill>
          </w14:textFill>
        </w:rPr>
        <w:sectPr>
          <w:pgSz w:w="11910" w:h="16840"/>
          <w:pgMar w:top="1080" w:right="820" w:bottom="1100" w:left="960" w:header="891" w:footer="913" w:gutter="0"/>
        </w:sectPr>
      </w:pPr>
    </w:p>
    <w:p>
      <w:pPr>
        <w:pStyle w:val="5"/>
        <w:rPr>
          <w:rFonts w:ascii="Times New Roman"/>
          <w:color w:val="000000" w:themeColor="text1"/>
          <w:sz w:val="20"/>
          <w14:textFill>
            <w14:solidFill>
              <w14:schemeClr w14:val="tx1"/>
            </w14:solidFill>
          </w14:textFill>
        </w:rPr>
      </w:pPr>
      <w:r>
        <w:rPr>
          <w:color w:val="000000" w:themeColor="text1"/>
          <w14:textFill>
            <w14:solidFill>
              <w14:schemeClr w14:val="tx1"/>
            </w14:solidFill>
          </w14:textFill>
        </w:rPr>
        <w:pict>
          <v:shape id="_x0000_s1086" o:spid="_x0000_s1086" o:spt="202" type="#_x0000_t202" style="position:absolute;left:0pt;margin-left:88.45pt;margin-top:135.6pt;height:45.1pt;width:418.7pt;mso-position-horizontal-relative:page;mso-position-vertical-relative:page;z-index:251714560;mso-width-relative:page;mso-height-relative:page;" filled="f" stroked="f" coordsize="21600,21600">
            <v:path/>
            <v:fill on="f" focussize="0,0"/>
            <v:stroke on="f" joinstyle="miter"/>
            <v:imagedata o:title=""/>
            <o:lock v:ext="edit"/>
            <v:textbox inset="0mm,0mm,0mm,0mm">
              <w:txbxContent>
                <w:tbl>
                  <w:tblPr>
                    <w:tblStyle w:val="6"/>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8"/>
                    <w:gridCol w:w="979"/>
                    <w:gridCol w:w="682"/>
                    <w:gridCol w:w="551"/>
                    <w:gridCol w:w="753"/>
                    <w:gridCol w:w="551"/>
                    <w:gridCol w:w="685"/>
                    <w:gridCol w:w="880"/>
                    <w:gridCol w:w="685"/>
                    <w:gridCol w:w="478"/>
                    <w:gridCol w:w="6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8" w:type="dxa"/>
                        <w:vMerge w:val="restart"/>
                      </w:tcPr>
                      <w:p>
                        <w:pPr>
                          <w:pStyle w:val="10"/>
                          <w:spacing w:before="136"/>
                          <w:ind w:left="289"/>
                          <w:rPr>
                            <w:b/>
                            <w:sz w:val="21"/>
                          </w:rPr>
                        </w:pPr>
                        <w:r>
                          <w:rPr>
                            <w:b/>
                            <w:sz w:val="21"/>
                          </w:rPr>
                          <w:t>施工阶段</w:t>
                        </w:r>
                      </w:p>
                    </w:tc>
                    <w:tc>
                      <w:tcPr>
                        <w:tcW w:w="979" w:type="dxa"/>
                        <w:vMerge w:val="restart"/>
                      </w:tcPr>
                      <w:p>
                        <w:pPr>
                          <w:pStyle w:val="10"/>
                          <w:spacing w:before="2"/>
                          <w:ind w:left="277"/>
                          <w:rPr>
                            <w:b/>
                            <w:sz w:val="21"/>
                          </w:rPr>
                        </w:pPr>
                        <w:r>
                          <w:rPr>
                            <w:b/>
                            <w:w w:val="95"/>
                            <w:sz w:val="21"/>
                          </w:rPr>
                          <w:t>最大</w:t>
                        </w:r>
                      </w:p>
                      <w:p>
                        <w:pPr>
                          <w:pStyle w:val="10"/>
                          <w:spacing w:before="2" w:line="252" w:lineRule="exact"/>
                          <w:ind w:left="277"/>
                          <w:rPr>
                            <w:b/>
                            <w:sz w:val="21"/>
                          </w:rPr>
                        </w:pPr>
                        <w:r>
                          <w:rPr>
                            <w:b/>
                            <w:w w:val="95"/>
                            <w:sz w:val="21"/>
                          </w:rPr>
                          <w:t>源强</w:t>
                        </w:r>
                      </w:p>
                    </w:tc>
                    <w:tc>
                      <w:tcPr>
                        <w:tcW w:w="5955" w:type="dxa"/>
                        <w:gridSpan w:val="9"/>
                      </w:tcPr>
                      <w:p>
                        <w:pPr>
                          <w:pStyle w:val="10"/>
                          <w:spacing w:before="2" w:line="250" w:lineRule="exact"/>
                          <w:ind w:left="1506"/>
                          <w:rPr>
                            <w:b/>
                            <w:sz w:val="21"/>
                          </w:rPr>
                        </w:pPr>
                        <w:r>
                          <w:rPr>
                            <w:b/>
                            <w:sz w:val="21"/>
                          </w:rPr>
                          <w:t>距声源不同距离处噪声级（ｍ）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1418" w:type="dxa"/>
                        <w:vMerge w:val="continue"/>
                        <w:tcBorders>
                          <w:top w:val="nil"/>
                        </w:tcBorders>
                      </w:tcPr>
                      <w:p>
                        <w:pPr>
                          <w:rPr>
                            <w:sz w:val="2"/>
                            <w:szCs w:val="2"/>
                          </w:rPr>
                        </w:pPr>
                      </w:p>
                    </w:tc>
                    <w:tc>
                      <w:tcPr>
                        <w:tcW w:w="979" w:type="dxa"/>
                        <w:vMerge w:val="continue"/>
                        <w:tcBorders>
                          <w:top w:val="nil"/>
                        </w:tcBorders>
                      </w:tcPr>
                      <w:p>
                        <w:pPr>
                          <w:rPr>
                            <w:sz w:val="2"/>
                            <w:szCs w:val="2"/>
                          </w:rPr>
                        </w:pPr>
                      </w:p>
                    </w:tc>
                    <w:tc>
                      <w:tcPr>
                        <w:tcW w:w="682" w:type="dxa"/>
                      </w:tcPr>
                      <w:p>
                        <w:pPr>
                          <w:pStyle w:val="10"/>
                          <w:spacing w:before="7" w:line="231" w:lineRule="exact"/>
                          <w:ind w:left="134" w:right="122"/>
                          <w:jc w:val="center"/>
                          <w:rPr>
                            <w:rFonts w:ascii="Times New Roman"/>
                            <w:b/>
                            <w:sz w:val="21"/>
                          </w:rPr>
                        </w:pPr>
                        <w:r>
                          <w:rPr>
                            <w:rFonts w:ascii="Times New Roman"/>
                            <w:b/>
                            <w:sz w:val="21"/>
                          </w:rPr>
                          <w:t>15</w:t>
                        </w:r>
                      </w:p>
                    </w:tc>
                    <w:tc>
                      <w:tcPr>
                        <w:tcW w:w="551" w:type="dxa"/>
                      </w:tcPr>
                      <w:p>
                        <w:pPr>
                          <w:pStyle w:val="10"/>
                          <w:spacing w:before="7" w:line="231" w:lineRule="exact"/>
                          <w:ind w:left="67" w:right="55"/>
                          <w:jc w:val="center"/>
                          <w:rPr>
                            <w:rFonts w:ascii="Times New Roman"/>
                            <w:b/>
                            <w:sz w:val="21"/>
                          </w:rPr>
                        </w:pPr>
                        <w:r>
                          <w:rPr>
                            <w:rFonts w:ascii="Times New Roman"/>
                            <w:b/>
                            <w:sz w:val="21"/>
                          </w:rPr>
                          <w:t>30</w:t>
                        </w:r>
                      </w:p>
                    </w:tc>
                    <w:tc>
                      <w:tcPr>
                        <w:tcW w:w="753" w:type="dxa"/>
                      </w:tcPr>
                      <w:p>
                        <w:pPr>
                          <w:pStyle w:val="10"/>
                          <w:spacing w:before="7" w:line="231" w:lineRule="exact"/>
                          <w:ind w:left="172" w:right="158"/>
                          <w:jc w:val="center"/>
                          <w:rPr>
                            <w:rFonts w:ascii="Times New Roman"/>
                            <w:b/>
                            <w:sz w:val="21"/>
                          </w:rPr>
                        </w:pPr>
                        <w:r>
                          <w:rPr>
                            <w:rFonts w:ascii="Times New Roman"/>
                            <w:b/>
                            <w:sz w:val="21"/>
                          </w:rPr>
                          <w:t>50</w:t>
                        </w:r>
                      </w:p>
                    </w:tc>
                    <w:tc>
                      <w:tcPr>
                        <w:tcW w:w="551" w:type="dxa"/>
                      </w:tcPr>
                      <w:p>
                        <w:pPr>
                          <w:pStyle w:val="10"/>
                          <w:spacing w:before="7" w:line="231" w:lineRule="exact"/>
                          <w:ind w:left="118"/>
                          <w:rPr>
                            <w:rFonts w:ascii="Times New Roman"/>
                            <w:b/>
                            <w:sz w:val="21"/>
                          </w:rPr>
                        </w:pPr>
                        <w:r>
                          <w:rPr>
                            <w:rFonts w:ascii="Times New Roman"/>
                            <w:b/>
                            <w:sz w:val="21"/>
                          </w:rPr>
                          <w:t>100</w:t>
                        </w:r>
                      </w:p>
                    </w:tc>
                    <w:tc>
                      <w:tcPr>
                        <w:tcW w:w="685" w:type="dxa"/>
                      </w:tcPr>
                      <w:p>
                        <w:pPr>
                          <w:pStyle w:val="10"/>
                          <w:spacing w:before="7" w:line="231" w:lineRule="exact"/>
                          <w:ind w:left="136" w:right="123"/>
                          <w:jc w:val="center"/>
                          <w:rPr>
                            <w:rFonts w:ascii="Times New Roman"/>
                            <w:b/>
                            <w:sz w:val="21"/>
                          </w:rPr>
                        </w:pPr>
                        <w:r>
                          <w:rPr>
                            <w:rFonts w:ascii="Times New Roman"/>
                            <w:b/>
                            <w:sz w:val="21"/>
                          </w:rPr>
                          <w:t>150</w:t>
                        </w:r>
                      </w:p>
                    </w:tc>
                    <w:tc>
                      <w:tcPr>
                        <w:tcW w:w="880" w:type="dxa"/>
                      </w:tcPr>
                      <w:p>
                        <w:pPr>
                          <w:pStyle w:val="10"/>
                          <w:spacing w:before="7" w:line="231" w:lineRule="exact"/>
                          <w:ind w:right="266"/>
                          <w:jc w:val="right"/>
                          <w:rPr>
                            <w:rFonts w:ascii="Times New Roman"/>
                            <w:b/>
                            <w:sz w:val="21"/>
                          </w:rPr>
                        </w:pPr>
                        <w:r>
                          <w:rPr>
                            <w:rFonts w:ascii="Times New Roman"/>
                            <w:b/>
                            <w:sz w:val="21"/>
                          </w:rPr>
                          <w:t>200</w:t>
                        </w:r>
                      </w:p>
                    </w:tc>
                    <w:tc>
                      <w:tcPr>
                        <w:tcW w:w="685" w:type="dxa"/>
                      </w:tcPr>
                      <w:p>
                        <w:pPr>
                          <w:pStyle w:val="10"/>
                          <w:spacing w:before="7" w:line="231" w:lineRule="exact"/>
                          <w:ind w:left="136" w:right="123"/>
                          <w:jc w:val="center"/>
                          <w:rPr>
                            <w:rFonts w:ascii="Times New Roman"/>
                            <w:b/>
                            <w:sz w:val="21"/>
                          </w:rPr>
                        </w:pPr>
                        <w:r>
                          <w:rPr>
                            <w:rFonts w:ascii="Times New Roman"/>
                            <w:b/>
                            <w:sz w:val="21"/>
                          </w:rPr>
                          <w:t>250</w:t>
                        </w:r>
                      </w:p>
                    </w:tc>
                    <w:tc>
                      <w:tcPr>
                        <w:tcW w:w="478" w:type="dxa"/>
                      </w:tcPr>
                      <w:p>
                        <w:pPr>
                          <w:pStyle w:val="10"/>
                          <w:spacing w:before="7" w:line="231" w:lineRule="exact"/>
                          <w:ind w:left="30" w:right="19"/>
                          <w:jc w:val="center"/>
                          <w:rPr>
                            <w:rFonts w:ascii="Times New Roman"/>
                            <w:b/>
                            <w:sz w:val="21"/>
                          </w:rPr>
                        </w:pPr>
                        <w:r>
                          <w:rPr>
                            <w:rFonts w:ascii="Times New Roman"/>
                            <w:b/>
                            <w:sz w:val="21"/>
                          </w:rPr>
                          <w:t>300</w:t>
                        </w:r>
                      </w:p>
                    </w:tc>
                    <w:tc>
                      <w:tcPr>
                        <w:tcW w:w="690" w:type="dxa"/>
                      </w:tcPr>
                      <w:p>
                        <w:pPr>
                          <w:pStyle w:val="10"/>
                          <w:spacing w:before="7" w:line="231" w:lineRule="exact"/>
                          <w:ind w:left="187"/>
                          <w:rPr>
                            <w:rFonts w:ascii="Times New Roman"/>
                            <w:b/>
                            <w:sz w:val="21"/>
                          </w:rPr>
                        </w:pPr>
                        <w:r>
                          <w:rPr>
                            <w:rFonts w:ascii="Times New Roman"/>
                            <w:b/>
                            <w:sz w:val="21"/>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418" w:type="dxa"/>
                      </w:tcPr>
                      <w:p>
                        <w:pPr>
                          <w:pStyle w:val="10"/>
                          <w:spacing w:before="20"/>
                          <w:ind w:left="289"/>
                          <w:rPr>
                            <w:sz w:val="21"/>
                          </w:rPr>
                        </w:pPr>
                        <w:r>
                          <w:rPr>
                            <w:sz w:val="21"/>
                          </w:rPr>
                          <w:t>道路工程</w:t>
                        </w:r>
                      </w:p>
                    </w:tc>
                    <w:tc>
                      <w:tcPr>
                        <w:tcW w:w="979" w:type="dxa"/>
                      </w:tcPr>
                      <w:p>
                        <w:pPr>
                          <w:pStyle w:val="10"/>
                          <w:spacing w:before="34"/>
                          <w:ind w:left="306"/>
                          <w:rPr>
                            <w:rFonts w:ascii="Times New Roman"/>
                            <w:sz w:val="21"/>
                          </w:rPr>
                        </w:pPr>
                        <w:r>
                          <w:rPr>
                            <w:rFonts w:ascii="Times New Roman"/>
                            <w:sz w:val="21"/>
                          </w:rPr>
                          <w:t>94.5</w:t>
                        </w:r>
                      </w:p>
                    </w:tc>
                    <w:tc>
                      <w:tcPr>
                        <w:tcW w:w="682" w:type="dxa"/>
                      </w:tcPr>
                      <w:p>
                        <w:pPr>
                          <w:pStyle w:val="10"/>
                          <w:spacing w:before="34"/>
                          <w:ind w:left="136" w:right="122"/>
                          <w:jc w:val="center"/>
                          <w:rPr>
                            <w:rFonts w:ascii="Times New Roman"/>
                            <w:sz w:val="21"/>
                          </w:rPr>
                        </w:pPr>
                        <w:r>
                          <w:rPr>
                            <w:rFonts w:ascii="Times New Roman"/>
                            <w:sz w:val="21"/>
                          </w:rPr>
                          <w:t>66.0</w:t>
                        </w:r>
                      </w:p>
                    </w:tc>
                    <w:tc>
                      <w:tcPr>
                        <w:tcW w:w="551" w:type="dxa"/>
                      </w:tcPr>
                      <w:p>
                        <w:pPr>
                          <w:pStyle w:val="10"/>
                          <w:spacing w:before="34"/>
                          <w:ind w:left="72" w:right="55"/>
                          <w:jc w:val="center"/>
                          <w:rPr>
                            <w:rFonts w:ascii="Times New Roman"/>
                            <w:sz w:val="21"/>
                          </w:rPr>
                        </w:pPr>
                        <w:r>
                          <w:rPr>
                            <w:rFonts w:ascii="Times New Roman"/>
                            <w:sz w:val="21"/>
                          </w:rPr>
                          <w:t>60.0</w:t>
                        </w:r>
                      </w:p>
                    </w:tc>
                    <w:tc>
                      <w:tcPr>
                        <w:tcW w:w="753" w:type="dxa"/>
                      </w:tcPr>
                      <w:p>
                        <w:pPr>
                          <w:pStyle w:val="10"/>
                          <w:spacing w:before="34"/>
                          <w:ind w:left="172" w:right="158"/>
                          <w:jc w:val="center"/>
                          <w:rPr>
                            <w:rFonts w:ascii="Times New Roman"/>
                            <w:sz w:val="21"/>
                          </w:rPr>
                        </w:pPr>
                        <w:r>
                          <w:rPr>
                            <w:rFonts w:ascii="Times New Roman"/>
                            <w:sz w:val="21"/>
                          </w:rPr>
                          <w:t>55.5</w:t>
                        </w:r>
                      </w:p>
                    </w:tc>
                    <w:tc>
                      <w:tcPr>
                        <w:tcW w:w="551" w:type="dxa"/>
                      </w:tcPr>
                      <w:p>
                        <w:pPr>
                          <w:pStyle w:val="10"/>
                          <w:spacing w:before="34"/>
                          <w:ind w:left="91"/>
                          <w:rPr>
                            <w:rFonts w:ascii="Times New Roman"/>
                            <w:sz w:val="21"/>
                          </w:rPr>
                        </w:pPr>
                        <w:r>
                          <w:rPr>
                            <w:rFonts w:ascii="Times New Roman"/>
                            <w:sz w:val="21"/>
                          </w:rPr>
                          <w:t>49.5</w:t>
                        </w:r>
                      </w:p>
                    </w:tc>
                    <w:tc>
                      <w:tcPr>
                        <w:tcW w:w="685" w:type="dxa"/>
                      </w:tcPr>
                      <w:p>
                        <w:pPr>
                          <w:pStyle w:val="10"/>
                          <w:spacing w:before="34"/>
                          <w:ind w:left="136" w:right="123"/>
                          <w:jc w:val="center"/>
                          <w:rPr>
                            <w:rFonts w:ascii="Times New Roman"/>
                            <w:sz w:val="21"/>
                          </w:rPr>
                        </w:pPr>
                        <w:r>
                          <w:rPr>
                            <w:rFonts w:ascii="Times New Roman"/>
                            <w:sz w:val="21"/>
                          </w:rPr>
                          <w:t>46.0</w:t>
                        </w:r>
                      </w:p>
                    </w:tc>
                    <w:tc>
                      <w:tcPr>
                        <w:tcW w:w="880" w:type="dxa"/>
                      </w:tcPr>
                      <w:p>
                        <w:pPr>
                          <w:pStyle w:val="10"/>
                          <w:spacing w:before="34"/>
                          <w:ind w:right="239"/>
                          <w:jc w:val="right"/>
                          <w:rPr>
                            <w:rFonts w:ascii="Times New Roman"/>
                            <w:sz w:val="21"/>
                          </w:rPr>
                        </w:pPr>
                        <w:r>
                          <w:rPr>
                            <w:rFonts w:ascii="Times New Roman"/>
                            <w:sz w:val="21"/>
                          </w:rPr>
                          <w:t>43.5</w:t>
                        </w:r>
                      </w:p>
                    </w:tc>
                    <w:tc>
                      <w:tcPr>
                        <w:tcW w:w="685" w:type="dxa"/>
                      </w:tcPr>
                      <w:p>
                        <w:pPr>
                          <w:pStyle w:val="10"/>
                          <w:spacing w:before="34"/>
                          <w:ind w:left="137" w:right="122"/>
                          <w:jc w:val="center"/>
                          <w:rPr>
                            <w:rFonts w:ascii="Times New Roman"/>
                            <w:sz w:val="21"/>
                          </w:rPr>
                        </w:pPr>
                        <w:r>
                          <w:rPr>
                            <w:rFonts w:ascii="Times New Roman"/>
                            <w:sz w:val="21"/>
                          </w:rPr>
                          <w:t>41.5</w:t>
                        </w:r>
                      </w:p>
                    </w:tc>
                    <w:tc>
                      <w:tcPr>
                        <w:tcW w:w="478" w:type="dxa"/>
                      </w:tcPr>
                      <w:p>
                        <w:pPr>
                          <w:pStyle w:val="10"/>
                          <w:spacing w:before="34"/>
                          <w:ind w:left="35" w:right="19"/>
                          <w:jc w:val="center"/>
                          <w:rPr>
                            <w:rFonts w:ascii="Times New Roman"/>
                            <w:sz w:val="21"/>
                          </w:rPr>
                        </w:pPr>
                        <w:r>
                          <w:rPr>
                            <w:rFonts w:ascii="Times New Roman"/>
                            <w:sz w:val="21"/>
                          </w:rPr>
                          <w:t>40.0</w:t>
                        </w:r>
                      </w:p>
                    </w:tc>
                    <w:tc>
                      <w:tcPr>
                        <w:tcW w:w="690" w:type="dxa"/>
                      </w:tcPr>
                      <w:p>
                        <w:pPr>
                          <w:pStyle w:val="10"/>
                          <w:spacing w:before="34"/>
                          <w:ind w:left="160"/>
                          <w:rPr>
                            <w:rFonts w:ascii="Times New Roman"/>
                            <w:sz w:val="21"/>
                          </w:rPr>
                        </w:pPr>
                        <w:r>
                          <w:rPr>
                            <w:rFonts w:ascii="Times New Roman"/>
                            <w:sz w:val="21"/>
                          </w:rPr>
                          <w:t>37.5</w:t>
                        </w:r>
                      </w:p>
                    </w:tc>
                  </w:tr>
                </w:tbl>
                <w:p>
                  <w:pPr>
                    <w:pStyle w:val="5"/>
                  </w:pPr>
                </w:p>
              </w:txbxContent>
            </v:textbox>
          </v:shape>
        </w:pict>
      </w:r>
      <w:r>
        <w:rPr>
          <w:color w:val="000000" w:themeColor="text1"/>
          <w14:textFill>
            <w14:solidFill>
              <w14:schemeClr w14:val="tx1"/>
            </w14:solidFill>
          </w14:textFill>
        </w:rPr>
        <w:pict>
          <v:shape id="_x0000_s1087" o:spid="_x0000_s1087" o:spt="202" type="#_x0000_t202" style="position:absolute;left:0pt;margin-left:88.45pt;margin-top:249.7pt;height:43.85pt;width:418.7pt;mso-position-horizontal-relative:page;mso-position-vertical-relative:page;z-index:251715584;mso-width-relative:page;mso-height-relative:page;" filled="f" stroked="f" coordsize="21600,21600">
            <v:path/>
            <v:fill on="f" focussize="0,0"/>
            <v:stroke on="f" joinstyle="miter"/>
            <v:imagedata o:title=""/>
            <o:lock v:ext="edit"/>
            <v:textbox inset="0mm,0mm,0mm,0mm">
              <w:txbxContent>
                <w:tbl>
                  <w:tblPr>
                    <w:tblStyle w:val="6"/>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98"/>
                    <w:gridCol w:w="583"/>
                    <w:gridCol w:w="583"/>
                    <w:gridCol w:w="840"/>
                    <w:gridCol w:w="583"/>
                    <w:gridCol w:w="655"/>
                    <w:gridCol w:w="840"/>
                    <w:gridCol w:w="583"/>
                    <w:gridCol w:w="583"/>
                    <w:gridCol w:w="840"/>
                    <w:gridCol w:w="583"/>
                    <w:gridCol w:w="5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98" w:type="dxa"/>
                        <w:vMerge w:val="restart"/>
                      </w:tcPr>
                      <w:p>
                        <w:pPr>
                          <w:pStyle w:val="10"/>
                          <w:spacing w:before="144"/>
                          <w:ind w:left="128"/>
                          <w:rPr>
                            <w:sz w:val="21"/>
                          </w:rPr>
                        </w:pPr>
                        <w:r>
                          <w:rPr>
                            <w:sz w:val="21"/>
                          </w:rPr>
                          <w:t>施工阶段</w:t>
                        </w:r>
                      </w:p>
                    </w:tc>
                    <w:tc>
                      <w:tcPr>
                        <w:tcW w:w="1166" w:type="dxa"/>
                        <w:gridSpan w:val="2"/>
                      </w:tcPr>
                      <w:p>
                        <w:pPr>
                          <w:pStyle w:val="10"/>
                          <w:spacing w:line="252" w:lineRule="exact"/>
                          <w:ind w:left="268"/>
                          <w:rPr>
                            <w:sz w:val="21"/>
                          </w:rPr>
                        </w:pPr>
                        <w:r>
                          <w:rPr>
                            <w:sz w:val="21"/>
                          </w:rPr>
                          <w:t>标准值</w:t>
                        </w:r>
                      </w:p>
                    </w:tc>
                    <w:tc>
                      <w:tcPr>
                        <w:tcW w:w="2078" w:type="dxa"/>
                        <w:gridSpan w:val="3"/>
                      </w:tcPr>
                      <w:p>
                        <w:pPr>
                          <w:pStyle w:val="10"/>
                          <w:spacing w:before="14" w:line="238" w:lineRule="exact"/>
                          <w:ind w:left="832" w:right="817"/>
                          <w:jc w:val="center"/>
                          <w:rPr>
                            <w:rFonts w:ascii="Times New Roman"/>
                            <w:sz w:val="21"/>
                          </w:rPr>
                        </w:pPr>
                        <w:r>
                          <w:rPr>
                            <w:rFonts w:ascii="Times New Roman"/>
                            <w:sz w:val="21"/>
                          </w:rPr>
                          <w:t>15m</w:t>
                        </w:r>
                      </w:p>
                    </w:tc>
                    <w:tc>
                      <w:tcPr>
                        <w:tcW w:w="2006" w:type="dxa"/>
                        <w:gridSpan w:val="3"/>
                      </w:tcPr>
                      <w:p>
                        <w:pPr>
                          <w:pStyle w:val="10"/>
                          <w:spacing w:before="14" w:line="238" w:lineRule="exact"/>
                          <w:ind w:left="453" w:right="437"/>
                          <w:jc w:val="center"/>
                          <w:rPr>
                            <w:rFonts w:ascii="Times New Roman"/>
                            <w:sz w:val="21"/>
                          </w:rPr>
                        </w:pPr>
                        <w:r>
                          <w:rPr>
                            <w:rFonts w:ascii="Times New Roman"/>
                            <w:sz w:val="21"/>
                          </w:rPr>
                          <w:t>50m</w:t>
                        </w:r>
                      </w:p>
                    </w:tc>
                    <w:tc>
                      <w:tcPr>
                        <w:tcW w:w="2004" w:type="dxa"/>
                        <w:gridSpan w:val="3"/>
                      </w:tcPr>
                      <w:p>
                        <w:pPr>
                          <w:pStyle w:val="10"/>
                          <w:spacing w:before="14" w:line="238" w:lineRule="exact"/>
                          <w:ind w:left="742" w:right="728"/>
                          <w:jc w:val="center"/>
                          <w:rPr>
                            <w:rFonts w:ascii="Times New Roman"/>
                            <w:sz w:val="21"/>
                          </w:rPr>
                        </w:pPr>
                        <w:r>
                          <w:rPr>
                            <w:rFonts w:ascii="Times New Roman"/>
                            <w:sz w:val="21"/>
                          </w:rPr>
                          <w:t>100m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8" w:type="dxa"/>
                        <w:vMerge w:val="continue"/>
                        <w:tcBorders>
                          <w:top w:val="nil"/>
                        </w:tcBorders>
                      </w:tcPr>
                      <w:p>
                        <w:pPr>
                          <w:rPr>
                            <w:sz w:val="2"/>
                            <w:szCs w:val="2"/>
                          </w:rPr>
                        </w:pPr>
                      </w:p>
                    </w:tc>
                    <w:tc>
                      <w:tcPr>
                        <w:tcW w:w="583" w:type="dxa"/>
                      </w:tcPr>
                      <w:p>
                        <w:pPr>
                          <w:pStyle w:val="10"/>
                          <w:spacing w:before="1" w:line="251" w:lineRule="exact"/>
                          <w:ind w:left="58" w:right="46"/>
                          <w:jc w:val="center"/>
                          <w:rPr>
                            <w:sz w:val="21"/>
                          </w:rPr>
                        </w:pPr>
                        <w:r>
                          <w:rPr>
                            <w:sz w:val="21"/>
                          </w:rPr>
                          <w:t>昼间</w:t>
                        </w:r>
                      </w:p>
                    </w:tc>
                    <w:tc>
                      <w:tcPr>
                        <w:tcW w:w="583" w:type="dxa"/>
                      </w:tcPr>
                      <w:p>
                        <w:pPr>
                          <w:pStyle w:val="10"/>
                          <w:spacing w:before="1" w:line="251" w:lineRule="exact"/>
                          <w:ind w:left="58" w:right="45"/>
                          <w:jc w:val="center"/>
                          <w:rPr>
                            <w:sz w:val="21"/>
                          </w:rPr>
                        </w:pPr>
                        <w:r>
                          <w:rPr>
                            <w:sz w:val="21"/>
                          </w:rPr>
                          <w:t>夜间</w:t>
                        </w:r>
                      </w:p>
                    </w:tc>
                    <w:tc>
                      <w:tcPr>
                        <w:tcW w:w="840" w:type="dxa"/>
                      </w:tcPr>
                      <w:p>
                        <w:pPr>
                          <w:pStyle w:val="10"/>
                          <w:spacing w:before="1" w:line="251" w:lineRule="exact"/>
                          <w:ind w:left="81" w:right="71"/>
                          <w:jc w:val="center"/>
                          <w:rPr>
                            <w:sz w:val="21"/>
                          </w:rPr>
                        </w:pPr>
                        <w:r>
                          <w:rPr>
                            <w:sz w:val="21"/>
                          </w:rPr>
                          <w:t>预测值</w:t>
                        </w:r>
                      </w:p>
                    </w:tc>
                    <w:tc>
                      <w:tcPr>
                        <w:tcW w:w="583" w:type="dxa"/>
                      </w:tcPr>
                      <w:p>
                        <w:pPr>
                          <w:pStyle w:val="10"/>
                          <w:spacing w:before="1" w:line="251" w:lineRule="exact"/>
                          <w:ind w:left="55" w:right="47"/>
                          <w:jc w:val="center"/>
                          <w:rPr>
                            <w:sz w:val="21"/>
                          </w:rPr>
                        </w:pPr>
                        <w:r>
                          <w:rPr>
                            <w:sz w:val="21"/>
                          </w:rPr>
                          <w:t>昼间</w:t>
                        </w:r>
                      </w:p>
                    </w:tc>
                    <w:tc>
                      <w:tcPr>
                        <w:tcW w:w="655" w:type="dxa"/>
                      </w:tcPr>
                      <w:p>
                        <w:pPr>
                          <w:pStyle w:val="10"/>
                          <w:spacing w:before="1" w:line="251" w:lineRule="exact"/>
                          <w:ind w:left="57" w:right="48"/>
                          <w:jc w:val="center"/>
                          <w:rPr>
                            <w:sz w:val="21"/>
                          </w:rPr>
                        </w:pPr>
                        <w:r>
                          <w:rPr>
                            <w:sz w:val="21"/>
                          </w:rPr>
                          <w:t>夜间</w:t>
                        </w:r>
                      </w:p>
                    </w:tc>
                    <w:tc>
                      <w:tcPr>
                        <w:tcW w:w="840" w:type="dxa"/>
                      </w:tcPr>
                      <w:p>
                        <w:pPr>
                          <w:pStyle w:val="10"/>
                          <w:spacing w:before="1" w:line="251" w:lineRule="exact"/>
                          <w:ind w:left="82" w:right="71"/>
                          <w:jc w:val="center"/>
                          <w:rPr>
                            <w:sz w:val="21"/>
                          </w:rPr>
                        </w:pPr>
                        <w:r>
                          <w:rPr>
                            <w:sz w:val="21"/>
                          </w:rPr>
                          <w:t>预测值</w:t>
                        </w:r>
                      </w:p>
                    </w:tc>
                    <w:tc>
                      <w:tcPr>
                        <w:tcW w:w="583" w:type="dxa"/>
                      </w:tcPr>
                      <w:p>
                        <w:pPr>
                          <w:pStyle w:val="10"/>
                          <w:spacing w:before="1" w:line="251" w:lineRule="exact"/>
                          <w:ind w:left="56" w:right="47"/>
                          <w:jc w:val="center"/>
                          <w:rPr>
                            <w:sz w:val="21"/>
                          </w:rPr>
                        </w:pPr>
                        <w:r>
                          <w:rPr>
                            <w:sz w:val="21"/>
                          </w:rPr>
                          <w:t>昼间</w:t>
                        </w:r>
                      </w:p>
                    </w:tc>
                    <w:tc>
                      <w:tcPr>
                        <w:tcW w:w="583" w:type="dxa"/>
                      </w:tcPr>
                      <w:p>
                        <w:pPr>
                          <w:pStyle w:val="10"/>
                          <w:spacing w:before="1" w:line="251" w:lineRule="exact"/>
                          <w:ind w:left="80"/>
                          <w:rPr>
                            <w:sz w:val="21"/>
                          </w:rPr>
                        </w:pPr>
                        <w:r>
                          <w:rPr>
                            <w:sz w:val="21"/>
                          </w:rPr>
                          <w:t>夜间</w:t>
                        </w:r>
                      </w:p>
                    </w:tc>
                    <w:tc>
                      <w:tcPr>
                        <w:tcW w:w="840" w:type="dxa"/>
                      </w:tcPr>
                      <w:p>
                        <w:pPr>
                          <w:pStyle w:val="10"/>
                          <w:spacing w:before="1" w:line="251" w:lineRule="exact"/>
                          <w:ind w:left="82" w:right="70"/>
                          <w:jc w:val="center"/>
                          <w:rPr>
                            <w:sz w:val="21"/>
                          </w:rPr>
                        </w:pPr>
                        <w:r>
                          <w:rPr>
                            <w:sz w:val="21"/>
                          </w:rPr>
                          <w:t>预测值</w:t>
                        </w:r>
                      </w:p>
                    </w:tc>
                    <w:tc>
                      <w:tcPr>
                        <w:tcW w:w="583" w:type="dxa"/>
                      </w:tcPr>
                      <w:p>
                        <w:pPr>
                          <w:pStyle w:val="10"/>
                          <w:spacing w:before="1" w:line="251" w:lineRule="exact"/>
                          <w:ind w:left="57" w:right="47"/>
                          <w:jc w:val="center"/>
                          <w:rPr>
                            <w:sz w:val="21"/>
                          </w:rPr>
                        </w:pPr>
                        <w:r>
                          <w:rPr>
                            <w:sz w:val="21"/>
                          </w:rPr>
                          <w:t>昼间</w:t>
                        </w:r>
                      </w:p>
                    </w:tc>
                    <w:tc>
                      <w:tcPr>
                        <w:tcW w:w="581" w:type="dxa"/>
                      </w:tcPr>
                      <w:p>
                        <w:pPr>
                          <w:pStyle w:val="10"/>
                          <w:spacing w:before="1" w:line="251" w:lineRule="exact"/>
                          <w:ind w:left="59" w:right="47"/>
                          <w:jc w:val="center"/>
                          <w:rPr>
                            <w:sz w:val="21"/>
                          </w:rPr>
                        </w:pPr>
                        <w:r>
                          <w:rPr>
                            <w:sz w:val="21"/>
                          </w:rPr>
                          <w:t>夜间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8" w:type="dxa"/>
                      </w:tcPr>
                      <w:p>
                        <w:pPr>
                          <w:pStyle w:val="10"/>
                          <w:spacing w:before="2" w:line="251" w:lineRule="exact"/>
                          <w:ind w:left="128"/>
                          <w:rPr>
                            <w:sz w:val="21"/>
                          </w:rPr>
                        </w:pPr>
                        <w:r>
                          <w:rPr>
                            <w:sz w:val="21"/>
                          </w:rPr>
                          <w:t>道路工程</w:t>
                        </w:r>
                      </w:p>
                    </w:tc>
                    <w:tc>
                      <w:tcPr>
                        <w:tcW w:w="583" w:type="dxa"/>
                      </w:tcPr>
                      <w:p>
                        <w:pPr>
                          <w:pStyle w:val="10"/>
                          <w:spacing w:before="16" w:line="237" w:lineRule="exact"/>
                          <w:ind w:left="58" w:right="47"/>
                          <w:jc w:val="center"/>
                          <w:rPr>
                            <w:rFonts w:ascii="Times New Roman"/>
                            <w:sz w:val="21"/>
                          </w:rPr>
                        </w:pPr>
                        <w:r>
                          <w:rPr>
                            <w:rFonts w:ascii="Times New Roman"/>
                            <w:sz w:val="21"/>
                          </w:rPr>
                          <w:t>70</w:t>
                        </w:r>
                      </w:p>
                    </w:tc>
                    <w:tc>
                      <w:tcPr>
                        <w:tcW w:w="583" w:type="dxa"/>
                      </w:tcPr>
                      <w:p>
                        <w:pPr>
                          <w:pStyle w:val="10"/>
                          <w:spacing w:before="16" w:line="237" w:lineRule="exact"/>
                          <w:ind w:left="58" w:right="47"/>
                          <w:jc w:val="center"/>
                          <w:rPr>
                            <w:rFonts w:ascii="Times New Roman"/>
                            <w:sz w:val="21"/>
                          </w:rPr>
                        </w:pPr>
                        <w:r>
                          <w:rPr>
                            <w:rFonts w:ascii="Times New Roman"/>
                            <w:sz w:val="21"/>
                          </w:rPr>
                          <w:t>55</w:t>
                        </w:r>
                      </w:p>
                    </w:tc>
                    <w:tc>
                      <w:tcPr>
                        <w:tcW w:w="840" w:type="dxa"/>
                      </w:tcPr>
                      <w:p>
                        <w:pPr>
                          <w:pStyle w:val="10"/>
                          <w:spacing w:before="16" w:line="237" w:lineRule="exact"/>
                          <w:ind w:left="82" w:right="68"/>
                          <w:jc w:val="center"/>
                          <w:rPr>
                            <w:rFonts w:ascii="Times New Roman"/>
                            <w:sz w:val="21"/>
                          </w:rPr>
                        </w:pPr>
                        <w:r>
                          <w:rPr>
                            <w:rFonts w:ascii="Times New Roman"/>
                            <w:sz w:val="21"/>
                          </w:rPr>
                          <w:t>66.0</w:t>
                        </w:r>
                      </w:p>
                    </w:tc>
                    <w:tc>
                      <w:tcPr>
                        <w:tcW w:w="583" w:type="dxa"/>
                      </w:tcPr>
                      <w:p>
                        <w:pPr>
                          <w:pStyle w:val="10"/>
                          <w:spacing w:before="2" w:line="251" w:lineRule="exact"/>
                          <w:ind w:left="55" w:right="47"/>
                          <w:jc w:val="center"/>
                          <w:rPr>
                            <w:sz w:val="21"/>
                          </w:rPr>
                        </w:pPr>
                        <w:r>
                          <w:rPr>
                            <w:sz w:val="21"/>
                          </w:rPr>
                          <w:t>达标</w:t>
                        </w:r>
                      </w:p>
                    </w:tc>
                    <w:tc>
                      <w:tcPr>
                        <w:tcW w:w="655" w:type="dxa"/>
                      </w:tcPr>
                      <w:p>
                        <w:pPr>
                          <w:pStyle w:val="10"/>
                          <w:spacing w:before="16" w:line="237" w:lineRule="exact"/>
                          <w:ind w:left="65" w:right="48"/>
                          <w:jc w:val="center"/>
                          <w:rPr>
                            <w:rFonts w:ascii="Times New Roman"/>
                            <w:sz w:val="21"/>
                          </w:rPr>
                        </w:pPr>
                        <w:r>
                          <w:rPr>
                            <w:rFonts w:ascii="Times New Roman"/>
                            <w:sz w:val="21"/>
                          </w:rPr>
                          <w:t>+11.0</w:t>
                        </w:r>
                      </w:p>
                    </w:tc>
                    <w:tc>
                      <w:tcPr>
                        <w:tcW w:w="840" w:type="dxa"/>
                      </w:tcPr>
                      <w:p>
                        <w:pPr>
                          <w:pStyle w:val="10"/>
                          <w:spacing w:before="16" w:line="237" w:lineRule="exact"/>
                          <w:ind w:left="82" w:right="67"/>
                          <w:jc w:val="center"/>
                          <w:rPr>
                            <w:rFonts w:ascii="Times New Roman"/>
                            <w:sz w:val="21"/>
                          </w:rPr>
                        </w:pPr>
                        <w:r>
                          <w:rPr>
                            <w:rFonts w:ascii="Times New Roman"/>
                            <w:sz w:val="21"/>
                          </w:rPr>
                          <w:t>55.5</w:t>
                        </w:r>
                      </w:p>
                    </w:tc>
                    <w:tc>
                      <w:tcPr>
                        <w:tcW w:w="583" w:type="dxa"/>
                      </w:tcPr>
                      <w:p>
                        <w:pPr>
                          <w:pStyle w:val="10"/>
                          <w:spacing w:before="2" w:line="251" w:lineRule="exact"/>
                          <w:ind w:left="56" w:right="47"/>
                          <w:jc w:val="center"/>
                          <w:rPr>
                            <w:sz w:val="21"/>
                          </w:rPr>
                        </w:pPr>
                        <w:r>
                          <w:rPr>
                            <w:sz w:val="21"/>
                          </w:rPr>
                          <w:t>达标</w:t>
                        </w:r>
                      </w:p>
                    </w:tc>
                    <w:tc>
                      <w:tcPr>
                        <w:tcW w:w="583" w:type="dxa"/>
                      </w:tcPr>
                      <w:p>
                        <w:pPr>
                          <w:pStyle w:val="10"/>
                          <w:spacing w:before="16" w:line="237" w:lineRule="exact"/>
                          <w:ind w:left="101"/>
                          <w:rPr>
                            <w:rFonts w:ascii="Times New Roman"/>
                            <w:sz w:val="21"/>
                          </w:rPr>
                        </w:pPr>
                        <w:r>
                          <w:rPr>
                            <w:rFonts w:ascii="Times New Roman"/>
                            <w:sz w:val="21"/>
                          </w:rPr>
                          <w:t>+0.5</w:t>
                        </w:r>
                      </w:p>
                    </w:tc>
                    <w:tc>
                      <w:tcPr>
                        <w:tcW w:w="840" w:type="dxa"/>
                      </w:tcPr>
                      <w:p>
                        <w:pPr>
                          <w:pStyle w:val="10"/>
                          <w:spacing w:before="16" w:line="237" w:lineRule="exact"/>
                          <w:ind w:left="82" w:right="66"/>
                          <w:jc w:val="center"/>
                          <w:rPr>
                            <w:rFonts w:ascii="Times New Roman"/>
                            <w:sz w:val="21"/>
                          </w:rPr>
                        </w:pPr>
                        <w:r>
                          <w:rPr>
                            <w:rFonts w:ascii="Times New Roman"/>
                            <w:sz w:val="21"/>
                          </w:rPr>
                          <w:t>49.5</w:t>
                        </w:r>
                      </w:p>
                    </w:tc>
                    <w:tc>
                      <w:tcPr>
                        <w:tcW w:w="583" w:type="dxa"/>
                      </w:tcPr>
                      <w:p>
                        <w:pPr>
                          <w:pStyle w:val="10"/>
                          <w:spacing w:before="2" w:line="251" w:lineRule="exact"/>
                          <w:ind w:left="57" w:right="47"/>
                          <w:jc w:val="center"/>
                          <w:rPr>
                            <w:sz w:val="21"/>
                          </w:rPr>
                        </w:pPr>
                        <w:r>
                          <w:rPr>
                            <w:sz w:val="21"/>
                          </w:rPr>
                          <w:t>达标</w:t>
                        </w:r>
                      </w:p>
                    </w:tc>
                    <w:tc>
                      <w:tcPr>
                        <w:tcW w:w="581" w:type="dxa"/>
                      </w:tcPr>
                      <w:p>
                        <w:pPr>
                          <w:pStyle w:val="10"/>
                          <w:spacing w:before="2" w:line="251" w:lineRule="exact"/>
                          <w:ind w:left="59" w:right="47"/>
                          <w:jc w:val="center"/>
                          <w:rPr>
                            <w:sz w:val="21"/>
                          </w:rPr>
                        </w:pPr>
                        <w:r>
                          <w:rPr>
                            <w:sz w:val="21"/>
                          </w:rPr>
                          <w:t>达标</w:t>
                        </w:r>
                      </w:p>
                    </w:tc>
                  </w:tr>
                </w:tbl>
                <w:p>
                  <w:pPr>
                    <w:pStyle w:val="5"/>
                  </w:pPr>
                </w:p>
              </w:txbxContent>
            </v:textbox>
          </v:shape>
        </w:pict>
      </w:r>
    </w:p>
    <w:p>
      <w:pPr>
        <w:pStyle w:val="5"/>
        <w:spacing w:before="3"/>
        <w:rPr>
          <w:rFonts w:ascii="Times New Roman"/>
          <w:color w:val="000000" w:themeColor="text1"/>
          <w:sz w:val="10"/>
          <w14:textFill>
            <w14:solidFill>
              <w14:schemeClr w14:val="tx1"/>
            </w14:solidFill>
          </w14:textFill>
        </w:rPr>
      </w:pPr>
    </w:p>
    <w:tbl>
      <w:tblPr>
        <w:tblStyle w:val="6"/>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360"/>
        <w:gridCol w:w="1831"/>
        <w:gridCol w:w="623"/>
        <w:gridCol w:w="496"/>
        <w:gridCol w:w="528"/>
        <w:gridCol w:w="570"/>
        <w:gridCol w:w="568"/>
        <w:gridCol w:w="568"/>
        <w:gridCol w:w="568"/>
        <w:gridCol w:w="568"/>
        <w:gridCol w:w="568"/>
        <w:gridCol w:w="568"/>
        <w:gridCol w:w="536"/>
        <w:gridCol w:w="5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atLeast"/>
        </w:trPr>
        <w:tc>
          <w:tcPr>
            <w:tcW w:w="577" w:type="dxa"/>
            <w:tcBorders>
              <w:bottom w:val="nil"/>
              <w:right w:val="single" w:color="000000" w:sz="6" w:space="0"/>
            </w:tcBorders>
          </w:tcPr>
          <w:p>
            <w:pPr>
              <w:pStyle w:val="10"/>
              <w:rPr>
                <w:rFonts w:ascii="Times New Roman"/>
                <w:color w:val="000000" w:themeColor="text1"/>
                <w:sz w:val="22"/>
                <w14:textFill>
                  <w14:solidFill>
                    <w14:schemeClr w14:val="tx1"/>
                  </w14:solidFill>
                </w14:textFill>
              </w:rPr>
            </w:pPr>
          </w:p>
        </w:tc>
        <w:tc>
          <w:tcPr>
            <w:tcW w:w="360" w:type="dxa"/>
            <w:tcBorders>
              <w:top w:val="single" w:color="000000" w:sz="12" w:space="0"/>
              <w:left w:val="single" w:color="000000" w:sz="6" w:space="0"/>
              <w:bottom w:val="single" w:color="000000" w:sz="6" w:space="0"/>
              <w:right w:val="single" w:color="000000" w:sz="6" w:space="0"/>
            </w:tcBorders>
          </w:tcPr>
          <w:p>
            <w:pPr>
              <w:pStyle w:val="10"/>
              <w:rPr>
                <w:rFonts w:ascii="Times New Roman"/>
                <w:color w:val="000000" w:themeColor="text1"/>
                <w:sz w:val="22"/>
                <w14:textFill>
                  <w14:solidFill>
                    <w14:schemeClr w14:val="tx1"/>
                  </w14:solidFill>
                </w14:textFill>
              </w:rPr>
            </w:pPr>
          </w:p>
        </w:tc>
        <w:tc>
          <w:tcPr>
            <w:tcW w:w="1831" w:type="dxa"/>
            <w:tcBorders>
              <w:top w:val="single" w:color="000000" w:sz="12" w:space="0"/>
              <w:left w:val="single" w:color="000000" w:sz="6" w:space="0"/>
              <w:bottom w:val="single" w:color="000000" w:sz="6" w:space="0"/>
              <w:right w:val="single" w:color="000000" w:sz="6" w:space="0"/>
            </w:tcBorders>
          </w:tcPr>
          <w:p>
            <w:pPr>
              <w:pStyle w:val="10"/>
              <w:spacing w:before="18"/>
              <w:ind w:left="596"/>
              <w:rPr>
                <w:color w:val="000000" w:themeColor="text1"/>
                <w:sz w:val="21"/>
                <w14:textFill>
                  <w14:solidFill>
                    <w14:schemeClr w14:val="tx1"/>
                  </w14:solidFill>
                </w14:textFill>
              </w:rPr>
            </w:pPr>
            <w:r>
              <w:rPr>
                <w:color w:val="000000" w:themeColor="text1"/>
                <w:sz w:val="21"/>
                <w14:textFill>
                  <w14:solidFill>
                    <w14:schemeClr w14:val="tx1"/>
                  </w14:solidFill>
                </w14:textFill>
              </w:rPr>
              <w:t>压路机</w:t>
            </w:r>
          </w:p>
        </w:tc>
        <w:tc>
          <w:tcPr>
            <w:tcW w:w="623" w:type="dxa"/>
            <w:tcBorders>
              <w:top w:val="single" w:color="000000" w:sz="12" w:space="0"/>
              <w:left w:val="single" w:color="000000" w:sz="6" w:space="0"/>
              <w:bottom w:val="single" w:color="000000" w:sz="6" w:space="0"/>
              <w:right w:val="single" w:color="000000" w:sz="6" w:space="0"/>
            </w:tcBorders>
          </w:tcPr>
          <w:p>
            <w:pPr>
              <w:pStyle w:val="10"/>
              <w:spacing w:before="32"/>
              <w:ind w:left="126"/>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52.5</w:t>
            </w:r>
          </w:p>
        </w:tc>
        <w:tc>
          <w:tcPr>
            <w:tcW w:w="496" w:type="dxa"/>
            <w:tcBorders>
              <w:top w:val="single" w:color="000000" w:sz="12" w:space="0"/>
              <w:left w:val="single" w:color="000000" w:sz="6" w:space="0"/>
              <w:bottom w:val="single" w:color="000000" w:sz="6" w:space="0"/>
              <w:right w:val="single" w:color="000000" w:sz="6" w:space="0"/>
            </w:tcBorders>
          </w:tcPr>
          <w:p>
            <w:pPr>
              <w:pStyle w:val="10"/>
              <w:spacing w:before="32"/>
              <w:ind w:left="62"/>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45.1</w:t>
            </w:r>
          </w:p>
        </w:tc>
        <w:tc>
          <w:tcPr>
            <w:tcW w:w="528" w:type="dxa"/>
            <w:tcBorders>
              <w:top w:val="single" w:color="000000" w:sz="12" w:space="0"/>
              <w:left w:val="single" w:color="000000" w:sz="6" w:space="0"/>
              <w:bottom w:val="single" w:color="000000" w:sz="6" w:space="0"/>
              <w:right w:val="single" w:color="000000" w:sz="6" w:space="0"/>
            </w:tcBorders>
          </w:tcPr>
          <w:p>
            <w:pPr>
              <w:pStyle w:val="10"/>
              <w:spacing w:before="32"/>
              <w:ind w:left="7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42.0</w:t>
            </w:r>
          </w:p>
        </w:tc>
        <w:tc>
          <w:tcPr>
            <w:tcW w:w="570" w:type="dxa"/>
            <w:tcBorders>
              <w:top w:val="single" w:color="000000" w:sz="12" w:space="0"/>
              <w:left w:val="single" w:color="000000" w:sz="6" w:space="0"/>
              <w:bottom w:val="single" w:color="000000" w:sz="6" w:space="0"/>
              <w:right w:val="single" w:color="000000" w:sz="6" w:space="0"/>
            </w:tcBorders>
          </w:tcPr>
          <w:p>
            <w:pPr>
              <w:pStyle w:val="10"/>
              <w:spacing w:before="32"/>
              <w:ind w:left="99"/>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36.0</w:t>
            </w:r>
          </w:p>
        </w:tc>
        <w:tc>
          <w:tcPr>
            <w:tcW w:w="568" w:type="dxa"/>
            <w:tcBorders>
              <w:top w:val="single" w:color="000000" w:sz="12" w:space="0"/>
              <w:left w:val="single" w:color="000000" w:sz="6" w:space="0"/>
              <w:bottom w:val="single" w:color="000000" w:sz="6" w:space="0"/>
              <w:right w:val="single" w:color="000000" w:sz="6" w:space="0"/>
            </w:tcBorders>
          </w:tcPr>
          <w:p>
            <w:pPr>
              <w:pStyle w:val="10"/>
              <w:spacing w:before="32"/>
              <w:ind w:left="9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32.5</w:t>
            </w:r>
          </w:p>
        </w:tc>
        <w:tc>
          <w:tcPr>
            <w:tcW w:w="568" w:type="dxa"/>
            <w:tcBorders>
              <w:top w:val="single" w:color="000000" w:sz="12" w:space="0"/>
              <w:left w:val="single" w:color="000000" w:sz="6" w:space="0"/>
              <w:bottom w:val="single" w:color="000000" w:sz="6" w:space="0"/>
              <w:right w:val="single" w:color="000000" w:sz="6" w:space="0"/>
            </w:tcBorders>
          </w:tcPr>
          <w:p>
            <w:pPr>
              <w:pStyle w:val="10"/>
              <w:spacing w:before="32"/>
              <w:ind w:left="96"/>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30.0</w:t>
            </w:r>
          </w:p>
        </w:tc>
        <w:tc>
          <w:tcPr>
            <w:tcW w:w="568" w:type="dxa"/>
            <w:tcBorders>
              <w:top w:val="single" w:color="000000" w:sz="12" w:space="0"/>
              <w:left w:val="single" w:color="000000" w:sz="6" w:space="0"/>
              <w:bottom w:val="single" w:color="000000" w:sz="6" w:space="0"/>
              <w:right w:val="single" w:color="000000" w:sz="6" w:space="0"/>
            </w:tcBorders>
          </w:tcPr>
          <w:p>
            <w:pPr>
              <w:pStyle w:val="10"/>
              <w:spacing w:before="32"/>
              <w:ind w:left="9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28.0</w:t>
            </w:r>
          </w:p>
        </w:tc>
        <w:tc>
          <w:tcPr>
            <w:tcW w:w="568" w:type="dxa"/>
            <w:tcBorders>
              <w:top w:val="single" w:color="000000" w:sz="12" w:space="0"/>
              <w:left w:val="single" w:color="000000" w:sz="6" w:space="0"/>
              <w:bottom w:val="single" w:color="000000" w:sz="6" w:space="0"/>
              <w:right w:val="single" w:color="000000" w:sz="6" w:space="0"/>
            </w:tcBorders>
          </w:tcPr>
          <w:p>
            <w:pPr>
              <w:pStyle w:val="10"/>
              <w:spacing w:before="32"/>
              <w:ind w:left="9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26.5</w:t>
            </w:r>
          </w:p>
        </w:tc>
        <w:tc>
          <w:tcPr>
            <w:tcW w:w="568" w:type="dxa"/>
            <w:tcBorders>
              <w:top w:val="single" w:color="000000" w:sz="12" w:space="0"/>
              <w:left w:val="single" w:color="000000" w:sz="6" w:space="0"/>
              <w:bottom w:val="single" w:color="000000" w:sz="6" w:space="0"/>
              <w:right w:val="single" w:color="000000" w:sz="6" w:space="0"/>
            </w:tcBorders>
          </w:tcPr>
          <w:p>
            <w:pPr>
              <w:pStyle w:val="10"/>
              <w:spacing w:before="32"/>
              <w:ind w:left="96"/>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24.0</w:t>
            </w:r>
          </w:p>
        </w:tc>
        <w:tc>
          <w:tcPr>
            <w:tcW w:w="568" w:type="dxa"/>
            <w:tcBorders>
              <w:top w:val="single" w:color="000000" w:sz="12" w:space="0"/>
              <w:left w:val="single" w:color="000000" w:sz="6" w:space="0"/>
              <w:bottom w:val="single" w:color="000000" w:sz="6" w:space="0"/>
              <w:right w:val="single" w:color="000000" w:sz="6" w:space="0"/>
            </w:tcBorders>
          </w:tcPr>
          <w:p>
            <w:pPr>
              <w:pStyle w:val="10"/>
              <w:spacing w:before="32"/>
              <w:ind w:left="97"/>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22.0</w:t>
            </w:r>
          </w:p>
        </w:tc>
        <w:tc>
          <w:tcPr>
            <w:tcW w:w="536" w:type="dxa"/>
            <w:tcBorders>
              <w:top w:val="single" w:color="000000" w:sz="12" w:space="0"/>
              <w:left w:val="single" w:color="000000" w:sz="6" w:space="0"/>
              <w:bottom w:val="single" w:color="000000" w:sz="6" w:space="0"/>
              <w:right w:val="single" w:color="000000" w:sz="6" w:space="0"/>
            </w:tcBorders>
          </w:tcPr>
          <w:p>
            <w:pPr>
              <w:pStyle w:val="10"/>
              <w:spacing w:before="32"/>
              <w:ind w:left="81"/>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16.0</w:t>
            </w:r>
          </w:p>
        </w:tc>
        <w:tc>
          <w:tcPr>
            <w:tcW w:w="577" w:type="dxa"/>
            <w:tcBorders>
              <w:left w:val="single" w:color="000000" w:sz="6" w:space="0"/>
              <w:bottom w:val="nil"/>
            </w:tcBorders>
          </w:tcPr>
          <w:p>
            <w:pPr>
              <w:pStyle w:val="10"/>
              <w:rPr>
                <w:rFonts w:ascii="Times New Roman"/>
                <w:color w:val="000000" w:themeColor="text1"/>
                <w:sz w:val="2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77" w:hRule="atLeast"/>
        </w:trPr>
        <w:tc>
          <w:tcPr>
            <w:tcW w:w="9506" w:type="dxa"/>
            <w:gridSpan w:val="15"/>
            <w:tcBorders>
              <w:top w:val="nil"/>
            </w:tcBorders>
          </w:tcPr>
          <w:p>
            <w:pPr>
              <w:pStyle w:val="10"/>
              <w:spacing w:before="129"/>
              <w:ind w:left="587"/>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按施工阶段，取发生频率最高的机械源强值，预测结果见表 </w:t>
            </w:r>
            <w:r>
              <w:rPr>
                <w:rFonts w:ascii="Times New Roman" w:eastAsia="Times New Roman"/>
                <w:color w:val="000000" w:themeColor="text1"/>
                <w:sz w:val="24"/>
                <w14:textFill>
                  <w14:solidFill>
                    <w14:schemeClr w14:val="tx1"/>
                  </w14:solidFill>
                </w14:textFill>
              </w:rPr>
              <w:t>7-5</w:t>
            </w:r>
            <w:r>
              <w:rPr>
                <w:color w:val="000000" w:themeColor="text1"/>
                <w:sz w:val="24"/>
                <w14:textFill>
                  <w14:solidFill>
                    <w14:schemeClr w14:val="tx1"/>
                  </w14:solidFill>
                </w14:textFill>
              </w:rPr>
              <w:t>。</w:t>
            </w:r>
          </w:p>
          <w:p>
            <w:pPr>
              <w:pStyle w:val="10"/>
              <w:tabs>
                <w:tab w:val="left" w:pos="866"/>
              </w:tabs>
              <w:spacing w:before="153"/>
              <w:ind w:left="7"/>
              <w:jc w:val="center"/>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表</w:t>
            </w:r>
            <w:r>
              <w:rPr>
                <w:rFonts w:hint="eastAsia" w:ascii="黑体" w:eastAsia="黑体"/>
                <w:color w:val="000000" w:themeColor="text1"/>
                <w:spacing w:val="-61"/>
                <w:sz w:val="24"/>
                <w14:textFill>
                  <w14:solidFill>
                    <w14:schemeClr w14:val="tx1"/>
                  </w14:solidFill>
                </w14:textFill>
              </w:rPr>
              <w:t xml:space="preserve"> </w:t>
            </w:r>
            <w:r>
              <w:rPr>
                <w:rFonts w:ascii="Times New Roman" w:eastAsia="Times New Roman"/>
                <w:color w:val="000000" w:themeColor="text1"/>
                <w:sz w:val="24"/>
                <w14:textFill>
                  <w14:solidFill>
                    <w14:schemeClr w14:val="tx1"/>
                  </w14:solidFill>
                </w14:textFill>
              </w:rPr>
              <w:t>7-5</w:t>
            </w:r>
            <w:r>
              <w:rPr>
                <w:rFonts w:ascii="Times New Roman" w:eastAsia="Times New Roman"/>
                <w:color w:val="000000" w:themeColor="text1"/>
                <w:sz w:val="24"/>
                <w14:textFill>
                  <w14:solidFill>
                    <w14:schemeClr w14:val="tx1"/>
                  </w14:solidFill>
                </w14:textFill>
              </w:rPr>
              <w:tab/>
            </w:r>
            <w:r>
              <w:rPr>
                <w:rFonts w:hint="eastAsia" w:ascii="黑体" w:eastAsia="黑体"/>
                <w:color w:val="000000" w:themeColor="text1"/>
                <w:sz w:val="24"/>
                <w14:textFill>
                  <w14:solidFill>
                    <w14:schemeClr w14:val="tx1"/>
                  </w14:solidFill>
                </w14:textFill>
              </w:rPr>
              <w:t>不同施工阶段的噪声衰减情况预测</w:t>
            </w:r>
          </w:p>
          <w:p>
            <w:pPr>
              <w:pStyle w:val="10"/>
              <w:rPr>
                <w:rFonts w:ascii="Times New Roman"/>
                <w:color w:val="000000" w:themeColor="text1"/>
                <w:sz w:val="26"/>
                <w14:textFill>
                  <w14:solidFill>
                    <w14:schemeClr w14:val="tx1"/>
                  </w14:solidFill>
                </w14:textFill>
              </w:rPr>
            </w:pPr>
          </w:p>
          <w:p>
            <w:pPr>
              <w:pStyle w:val="10"/>
              <w:rPr>
                <w:rFonts w:ascii="Times New Roman"/>
                <w:color w:val="000000" w:themeColor="text1"/>
                <w:sz w:val="26"/>
                <w14:textFill>
                  <w14:solidFill>
                    <w14:schemeClr w14:val="tx1"/>
                  </w14:solidFill>
                </w14:textFill>
              </w:rPr>
            </w:pPr>
          </w:p>
          <w:p>
            <w:pPr>
              <w:pStyle w:val="10"/>
              <w:rPr>
                <w:rFonts w:ascii="Times New Roman"/>
                <w:color w:val="000000" w:themeColor="text1"/>
                <w:sz w:val="26"/>
                <w14:textFill>
                  <w14:solidFill>
                    <w14:schemeClr w14:val="tx1"/>
                  </w14:solidFill>
                </w14:textFill>
              </w:rPr>
            </w:pPr>
          </w:p>
          <w:p>
            <w:pPr>
              <w:pStyle w:val="10"/>
              <w:spacing w:before="157" w:line="357" w:lineRule="auto"/>
              <w:ind w:left="107" w:right="95" w:firstLine="480"/>
              <w:jc w:val="both"/>
              <w:rPr>
                <w:color w:val="000000" w:themeColor="text1"/>
                <w:sz w:val="24"/>
                <w14:textFill>
                  <w14:solidFill>
                    <w14:schemeClr w14:val="tx1"/>
                  </w14:solidFill>
                </w14:textFill>
              </w:rPr>
            </w:pPr>
            <w:r>
              <w:rPr>
                <w:color w:val="000000" w:themeColor="text1"/>
                <w:spacing w:val="-8"/>
                <w:sz w:val="24"/>
                <w14:textFill>
                  <w14:solidFill>
                    <w14:schemeClr w14:val="tx1"/>
                  </w14:solidFill>
                </w14:textFill>
              </w:rPr>
              <w:t>按照《建筑施工场界环境噪声排放标准》</w:t>
            </w:r>
            <w:r>
              <w:rPr>
                <w:color w:val="000000" w:themeColor="text1"/>
                <w:spacing w:val="-3"/>
                <w:sz w:val="24"/>
                <w14:textFill>
                  <w14:solidFill>
                    <w14:schemeClr w14:val="tx1"/>
                  </w14:solidFill>
                </w14:textFill>
              </w:rPr>
              <w:t>（</w:t>
            </w:r>
            <w:r>
              <w:rPr>
                <w:rFonts w:ascii="Times New Roman" w:eastAsia="Times New Roman"/>
                <w:color w:val="000000" w:themeColor="text1"/>
                <w:spacing w:val="-3"/>
                <w:sz w:val="24"/>
                <w14:textFill>
                  <w14:solidFill>
                    <w14:schemeClr w14:val="tx1"/>
                  </w14:solidFill>
                </w14:textFill>
              </w:rPr>
              <w:t>GB12523-2011</w:t>
            </w:r>
            <w:r>
              <w:rPr>
                <w:color w:val="000000" w:themeColor="text1"/>
                <w:spacing w:val="-3"/>
                <w:sz w:val="24"/>
                <w14:textFill>
                  <w14:solidFill>
                    <w14:schemeClr w14:val="tx1"/>
                  </w14:solidFill>
                </w14:textFill>
              </w:rPr>
              <w:t>）</w:t>
            </w:r>
            <w:r>
              <w:rPr>
                <w:color w:val="000000" w:themeColor="text1"/>
                <w:spacing w:val="-6"/>
                <w:sz w:val="24"/>
                <w14:textFill>
                  <w14:solidFill>
                    <w14:schemeClr w14:val="tx1"/>
                  </w14:solidFill>
                </w14:textFill>
              </w:rPr>
              <w:t>的规定，对施工机械在不</w:t>
            </w:r>
            <w:r>
              <w:rPr>
                <w:color w:val="000000" w:themeColor="text1"/>
                <w:spacing w:val="-4"/>
                <w:sz w:val="24"/>
                <w14:textFill>
                  <w14:solidFill>
                    <w14:schemeClr w14:val="tx1"/>
                  </w14:solidFill>
                </w14:textFill>
              </w:rPr>
              <w:t xml:space="preserve">同距离处的噪声进行评价，结果见表 </w:t>
            </w:r>
            <w:r>
              <w:rPr>
                <w:rFonts w:ascii="Times New Roman" w:eastAsia="Times New Roman"/>
                <w:color w:val="000000" w:themeColor="text1"/>
                <w:sz w:val="24"/>
                <w14:textFill>
                  <w14:solidFill>
                    <w14:schemeClr w14:val="tx1"/>
                  </w14:solidFill>
                </w14:textFill>
              </w:rPr>
              <w:t>7-6</w:t>
            </w:r>
            <w:r>
              <w:rPr>
                <w:color w:val="000000" w:themeColor="text1"/>
                <w:sz w:val="24"/>
                <w14:textFill>
                  <w14:solidFill>
                    <w14:schemeClr w14:val="tx1"/>
                  </w14:solidFill>
                </w14:textFill>
              </w:rPr>
              <w:t>。</w:t>
            </w:r>
          </w:p>
          <w:p>
            <w:pPr>
              <w:pStyle w:val="10"/>
              <w:tabs>
                <w:tab w:val="left" w:pos="2849"/>
              </w:tabs>
              <w:spacing w:before="3"/>
              <w:ind w:left="10"/>
              <w:jc w:val="center"/>
              <w:rPr>
                <w:rFonts w:ascii="Times New Roman" w:eastAsia="Times New Roman"/>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表</w:t>
            </w:r>
            <w:r>
              <w:rPr>
                <w:rFonts w:hint="eastAsia" w:ascii="黑体" w:eastAsia="黑体"/>
                <w:color w:val="000000" w:themeColor="text1"/>
                <w:spacing w:val="-61"/>
                <w:sz w:val="24"/>
                <w14:textFill>
                  <w14:solidFill>
                    <w14:schemeClr w14:val="tx1"/>
                  </w14:solidFill>
                </w14:textFill>
              </w:rPr>
              <w:t xml:space="preserve"> </w:t>
            </w:r>
            <w:r>
              <w:rPr>
                <w:rFonts w:ascii="Times New Roman" w:eastAsia="Times New Roman"/>
                <w:color w:val="000000" w:themeColor="text1"/>
                <w:sz w:val="24"/>
                <w14:textFill>
                  <w14:solidFill>
                    <w14:schemeClr w14:val="tx1"/>
                  </w14:solidFill>
                </w14:textFill>
              </w:rPr>
              <w:t xml:space="preserve">7-6 </w:t>
            </w:r>
            <w:r>
              <w:rPr>
                <w:rFonts w:hint="eastAsia" w:ascii="黑体" w:eastAsia="黑体"/>
                <w:color w:val="000000" w:themeColor="text1"/>
                <w:sz w:val="24"/>
                <w14:textFill>
                  <w14:solidFill>
                    <w14:schemeClr w14:val="tx1"/>
                  </w14:solidFill>
                </w14:textFill>
              </w:rPr>
              <w:t>预测值与评价结果</w:t>
            </w:r>
            <w:r>
              <w:rPr>
                <w:rFonts w:hint="eastAsia" w:ascii="黑体" w:eastAsia="黑体"/>
                <w:color w:val="000000" w:themeColor="text1"/>
                <w:sz w:val="24"/>
                <w14:textFill>
                  <w14:solidFill>
                    <w14:schemeClr w14:val="tx1"/>
                  </w14:solidFill>
                </w14:textFill>
              </w:rPr>
              <w:tab/>
            </w:r>
            <w:r>
              <w:rPr>
                <w:rFonts w:hint="eastAsia" w:ascii="黑体" w:eastAsia="黑体"/>
                <w:color w:val="000000" w:themeColor="text1"/>
                <w:sz w:val="24"/>
                <w14:textFill>
                  <w14:solidFill>
                    <w14:schemeClr w14:val="tx1"/>
                  </w14:solidFill>
                </w14:textFill>
              </w:rPr>
              <w:t>单位：</w:t>
            </w:r>
            <w:r>
              <w:rPr>
                <w:rFonts w:ascii="Times New Roman" w:eastAsia="Times New Roman"/>
                <w:color w:val="000000" w:themeColor="text1"/>
                <w:sz w:val="24"/>
                <w14:textFill>
                  <w14:solidFill>
                    <w14:schemeClr w14:val="tx1"/>
                  </w14:solidFill>
                </w14:textFill>
              </w:rPr>
              <w:t>dB(A)</w:t>
            </w:r>
          </w:p>
          <w:p>
            <w:pPr>
              <w:pStyle w:val="10"/>
              <w:rPr>
                <w:rFonts w:ascii="Times New Roman"/>
                <w:color w:val="000000" w:themeColor="text1"/>
                <w:sz w:val="26"/>
                <w14:textFill>
                  <w14:solidFill>
                    <w14:schemeClr w14:val="tx1"/>
                  </w14:solidFill>
                </w14:textFill>
              </w:rPr>
            </w:pPr>
          </w:p>
          <w:p>
            <w:pPr>
              <w:pStyle w:val="10"/>
              <w:rPr>
                <w:rFonts w:ascii="Times New Roman"/>
                <w:color w:val="000000" w:themeColor="text1"/>
                <w:sz w:val="26"/>
                <w14:textFill>
                  <w14:solidFill>
                    <w14:schemeClr w14:val="tx1"/>
                  </w14:solidFill>
                </w14:textFill>
              </w:rPr>
            </w:pPr>
          </w:p>
          <w:p>
            <w:pPr>
              <w:pStyle w:val="10"/>
              <w:spacing w:before="5"/>
              <w:rPr>
                <w:rFonts w:ascii="Times New Roman"/>
                <w:color w:val="000000" w:themeColor="text1"/>
                <w:sz w:val="37"/>
                <w14:textFill>
                  <w14:solidFill>
                    <w14:schemeClr w14:val="tx1"/>
                  </w14:solidFill>
                </w14:textFill>
              </w:rPr>
            </w:pPr>
          </w:p>
          <w:p>
            <w:pPr>
              <w:pStyle w:val="10"/>
              <w:spacing w:line="357" w:lineRule="auto"/>
              <w:ind w:left="107" w:right="95" w:firstLine="480"/>
              <w:jc w:val="both"/>
              <w:rPr>
                <w:color w:val="000000" w:themeColor="text1"/>
                <w:sz w:val="24"/>
                <w14:textFill>
                  <w14:solidFill>
                    <w14:schemeClr w14:val="tx1"/>
                  </w14:solidFill>
                </w14:textFill>
              </w:rPr>
            </w:pPr>
            <w:r>
              <w:rPr>
                <w:color w:val="000000" w:themeColor="text1"/>
                <w:spacing w:val="-7"/>
                <w:sz w:val="24"/>
                <w14:textFill>
                  <w14:solidFill>
                    <w14:schemeClr w14:val="tx1"/>
                  </w14:solidFill>
                </w14:textFill>
              </w:rPr>
              <w:t>根据对项目区的现场踏勘，项目沿线及周边的环境敏感点较多，为了进一步降低项目</w:t>
            </w:r>
            <w:r>
              <w:rPr>
                <w:color w:val="000000" w:themeColor="text1"/>
                <w:spacing w:val="-5"/>
                <w:sz w:val="24"/>
                <w14:textFill>
                  <w14:solidFill>
                    <w14:schemeClr w14:val="tx1"/>
                  </w14:solidFill>
                </w14:textFill>
              </w:rPr>
              <w:t>道路工程施工对道路周围敏感点的影响，本次评价要求项目施工期噪声需要采取以下严格</w:t>
            </w:r>
            <w:r>
              <w:rPr>
                <w:color w:val="000000" w:themeColor="text1"/>
                <w:sz w:val="24"/>
                <w14:textFill>
                  <w14:solidFill>
                    <w14:schemeClr w14:val="tx1"/>
                  </w14:solidFill>
                </w14:textFill>
              </w:rPr>
              <w:t>的防范措施。</w:t>
            </w:r>
          </w:p>
          <w:p>
            <w:pPr>
              <w:pStyle w:val="10"/>
              <w:spacing w:before="6" w:line="360" w:lineRule="auto"/>
              <w:ind w:left="107" w:right="95" w:firstLine="480"/>
              <w:rPr>
                <w:color w:val="000000" w:themeColor="text1"/>
                <w:sz w:val="24"/>
                <w14:textFill>
                  <w14:solidFill>
                    <w14:schemeClr w14:val="tx1"/>
                  </w14:solidFill>
                </w14:textFill>
              </w:rPr>
            </w:pPr>
            <w:r>
              <w:rPr>
                <w:color w:val="000000" w:themeColor="text1"/>
                <w:spacing w:val="-8"/>
                <w:sz w:val="24"/>
                <w14:textFill>
                  <w14:solidFill>
                    <w14:schemeClr w14:val="tx1"/>
                  </w14:solidFill>
                </w14:textFill>
              </w:rPr>
              <w:t>①在施工开始前，建设单位进行施工公示，让施工场地周围声学敏感点对工程有所了</w:t>
            </w:r>
            <w:r>
              <w:rPr>
                <w:color w:val="000000" w:themeColor="text1"/>
                <w:sz w:val="24"/>
                <w14:textFill>
                  <w14:solidFill>
                    <w14:schemeClr w14:val="tx1"/>
                  </w14:solidFill>
                </w14:textFill>
              </w:rPr>
              <w:t>解，明白工程施工对他们的影响只是暂时的，以求得他们的理解和支持。</w:t>
            </w:r>
          </w:p>
          <w:p>
            <w:pPr>
              <w:pStyle w:val="10"/>
              <w:spacing w:line="360" w:lineRule="auto"/>
              <w:ind w:left="107" w:right="95" w:firstLine="480"/>
              <w:jc w:val="both"/>
              <w:rPr>
                <w:color w:val="000000" w:themeColor="text1"/>
                <w:sz w:val="24"/>
                <w14:textFill>
                  <w14:solidFill>
                    <w14:schemeClr w14:val="tx1"/>
                  </w14:solidFill>
                </w14:textFill>
              </w:rPr>
            </w:pPr>
            <w:r>
              <w:rPr>
                <w:color w:val="000000" w:themeColor="text1"/>
                <w:spacing w:val="-4"/>
                <w:sz w:val="24"/>
                <w14:textFill>
                  <w14:solidFill>
                    <w14:schemeClr w14:val="tx1"/>
                  </w14:solidFill>
                </w14:textFill>
              </w:rPr>
              <w:t>②从控制声源和噪声传播以及加强管理等几个不同角度对施工噪声进行控制；加强对</w:t>
            </w:r>
            <w:r>
              <w:rPr>
                <w:color w:val="000000" w:themeColor="text1"/>
                <w:spacing w:val="-7"/>
                <w:sz w:val="24"/>
                <w14:textFill>
                  <w14:solidFill>
                    <w14:schemeClr w14:val="tx1"/>
                  </w14:solidFill>
                </w14:textFill>
              </w:rPr>
              <w:t>机械设备的管理，注意对机械设备保养，及时发现问题，避免因设备缺乏保养而产生高噪</w:t>
            </w:r>
            <w:r>
              <w:rPr>
                <w:color w:val="000000" w:themeColor="text1"/>
                <w:sz w:val="24"/>
                <w14:textFill>
                  <w14:solidFill>
                    <w14:schemeClr w14:val="tx1"/>
                  </w14:solidFill>
                </w14:textFill>
              </w:rPr>
              <w:t>声加重对环境的影响。</w:t>
            </w:r>
          </w:p>
          <w:p>
            <w:pPr>
              <w:pStyle w:val="10"/>
              <w:spacing w:line="360" w:lineRule="auto"/>
              <w:ind w:left="107" w:right="95" w:firstLine="480"/>
              <w:jc w:val="both"/>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③认真组织施工安排，避免在同一时间集中使用大量的动力机械设备；合理安排施工</w:t>
            </w:r>
            <w:r>
              <w:rPr>
                <w:color w:val="000000" w:themeColor="text1"/>
                <w:sz w:val="24"/>
                <w14:textFill>
                  <w14:solidFill>
                    <w14:schemeClr w14:val="tx1"/>
                  </w14:solidFill>
                </w14:textFill>
              </w:rPr>
              <w:t>时间，在（</w:t>
            </w:r>
            <w:r>
              <w:rPr>
                <w:rFonts w:ascii="Times New Roman" w:hAnsi="Times New Roman" w:eastAsia="Times New Roman"/>
                <w:color w:val="000000" w:themeColor="text1"/>
                <w:sz w:val="24"/>
                <w14:textFill>
                  <w14:solidFill>
                    <w14:schemeClr w14:val="tx1"/>
                  </w14:solidFill>
                </w14:textFill>
              </w:rPr>
              <w:t>22</w:t>
            </w:r>
            <w:r>
              <w:rPr>
                <w:color w:val="000000" w:themeColor="text1"/>
                <w:sz w:val="24"/>
                <w14:textFill>
                  <w14:solidFill>
                    <w14:schemeClr w14:val="tx1"/>
                  </w14:solidFill>
                </w14:textFill>
              </w:rPr>
              <w:t>：</w:t>
            </w:r>
            <w:r>
              <w:rPr>
                <w:rFonts w:ascii="Times New Roman" w:hAnsi="Times New Roman" w:eastAsia="Times New Roman"/>
                <w:color w:val="000000" w:themeColor="text1"/>
                <w:sz w:val="24"/>
                <w14:textFill>
                  <w14:solidFill>
                    <w14:schemeClr w14:val="tx1"/>
                  </w14:solidFill>
                </w14:textFill>
              </w:rPr>
              <w:t>00</w:t>
            </w:r>
            <w:r>
              <w:rPr>
                <w:color w:val="000000" w:themeColor="text1"/>
                <w:sz w:val="24"/>
                <w14:textFill>
                  <w14:solidFill>
                    <w14:schemeClr w14:val="tx1"/>
                  </w14:solidFill>
                </w14:textFill>
              </w:rPr>
              <w:t>～</w:t>
            </w:r>
            <w:r>
              <w:rPr>
                <w:rFonts w:ascii="Times New Roman" w:hAnsi="Times New Roman" w:eastAsia="Times New Roman"/>
                <w:color w:val="000000" w:themeColor="text1"/>
                <w:sz w:val="24"/>
                <w14:textFill>
                  <w14:solidFill>
                    <w14:schemeClr w14:val="tx1"/>
                  </w14:solidFill>
                </w14:textFill>
              </w:rPr>
              <w:t>8</w:t>
            </w:r>
            <w:r>
              <w:rPr>
                <w:color w:val="000000" w:themeColor="text1"/>
                <w:sz w:val="24"/>
                <w14:textFill>
                  <w14:solidFill>
                    <w14:schemeClr w14:val="tx1"/>
                  </w14:solidFill>
                </w14:textFill>
              </w:rPr>
              <w:t>：</w:t>
            </w:r>
            <w:r>
              <w:rPr>
                <w:rFonts w:ascii="Times New Roman" w:hAnsi="Times New Roman" w:eastAsia="Times New Roman"/>
                <w:color w:val="000000" w:themeColor="text1"/>
                <w:sz w:val="24"/>
                <w14:textFill>
                  <w14:solidFill>
                    <w14:schemeClr w14:val="tx1"/>
                  </w14:solidFill>
                </w14:textFill>
              </w:rPr>
              <w:t>00</w:t>
            </w:r>
            <w:r>
              <w:rPr>
                <w:color w:val="000000" w:themeColor="text1"/>
                <w:sz w:val="24"/>
                <w14:textFill>
                  <w14:solidFill>
                    <w14:schemeClr w14:val="tx1"/>
                  </w14:solidFill>
                </w14:textFill>
              </w:rPr>
              <w:t>）和午休时间（</w:t>
            </w:r>
            <w:r>
              <w:rPr>
                <w:rFonts w:ascii="Times New Roman" w:hAnsi="Times New Roman" w:eastAsia="Times New Roman"/>
                <w:color w:val="000000" w:themeColor="text1"/>
                <w:sz w:val="24"/>
                <w14:textFill>
                  <w14:solidFill>
                    <w14:schemeClr w14:val="tx1"/>
                  </w14:solidFill>
                </w14:textFill>
              </w:rPr>
              <w:t>12</w:t>
            </w:r>
            <w:r>
              <w:rPr>
                <w:color w:val="000000" w:themeColor="text1"/>
                <w:sz w:val="24"/>
                <w14:textFill>
                  <w14:solidFill>
                    <w14:schemeClr w14:val="tx1"/>
                  </w14:solidFill>
                </w14:textFill>
              </w:rPr>
              <w:t>：</w:t>
            </w:r>
            <w:r>
              <w:rPr>
                <w:rFonts w:ascii="Times New Roman" w:hAnsi="Times New Roman" w:eastAsia="Times New Roman"/>
                <w:color w:val="000000" w:themeColor="text1"/>
                <w:sz w:val="24"/>
                <w14:textFill>
                  <w14:solidFill>
                    <w14:schemeClr w14:val="tx1"/>
                  </w14:solidFill>
                </w14:textFill>
              </w:rPr>
              <w:t>00</w:t>
            </w:r>
            <w:r>
              <w:rPr>
                <w:color w:val="000000" w:themeColor="text1"/>
                <w:sz w:val="24"/>
                <w14:textFill>
                  <w14:solidFill>
                    <w14:schemeClr w14:val="tx1"/>
                  </w14:solidFill>
                </w14:textFill>
              </w:rPr>
              <w:t>～</w:t>
            </w:r>
            <w:r>
              <w:rPr>
                <w:rFonts w:ascii="Times New Roman" w:hAnsi="Times New Roman" w:eastAsia="Times New Roman"/>
                <w:color w:val="000000" w:themeColor="text1"/>
                <w:sz w:val="24"/>
                <w14:textFill>
                  <w14:solidFill>
                    <w14:schemeClr w14:val="tx1"/>
                  </w14:solidFill>
                </w14:textFill>
              </w:rPr>
              <w:t>14</w:t>
            </w:r>
            <w:r>
              <w:rPr>
                <w:color w:val="000000" w:themeColor="text1"/>
                <w:sz w:val="24"/>
                <w14:textFill>
                  <w14:solidFill>
                    <w14:schemeClr w14:val="tx1"/>
                  </w14:solidFill>
                </w14:textFill>
              </w:rPr>
              <w:t>：</w:t>
            </w:r>
            <w:r>
              <w:rPr>
                <w:rFonts w:ascii="Times New Roman" w:hAnsi="Times New Roman" w:eastAsia="Times New Roman"/>
                <w:color w:val="000000" w:themeColor="text1"/>
                <w:sz w:val="24"/>
                <w14:textFill>
                  <w14:solidFill>
                    <w14:schemeClr w14:val="tx1"/>
                  </w14:solidFill>
                </w14:textFill>
              </w:rPr>
              <w:t>00</w:t>
            </w:r>
            <w:r>
              <w:rPr>
                <w:color w:val="000000" w:themeColor="text1"/>
                <w:sz w:val="24"/>
                <w14:textFill>
                  <w14:solidFill>
                    <w14:schemeClr w14:val="tx1"/>
                  </w14:solidFill>
                </w14:textFill>
              </w:rPr>
              <w:t>）时段避免进行高噪声作业， 避免夜间施工，减少夜间施工强度。中高考期间禁止施工。</w:t>
            </w:r>
          </w:p>
          <w:p>
            <w:pPr>
              <w:pStyle w:val="10"/>
              <w:spacing w:line="360" w:lineRule="auto"/>
              <w:ind w:left="107" w:right="93" w:firstLine="480"/>
              <w:rPr>
                <w:color w:val="000000" w:themeColor="text1"/>
                <w:sz w:val="24"/>
                <w14:textFill>
                  <w14:solidFill>
                    <w14:schemeClr w14:val="tx1"/>
                  </w14:solidFill>
                </w14:textFill>
              </w:rPr>
            </w:pPr>
            <w:r>
              <w:rPr>
                <w:color w:val="000000" w:themeColor="text1"/>
                <w:spacing w:val="-7"/>
                <w:sz w:val="24"/>
                <w14:textFill>
                  <w14:solidFill>
                    <w14:schemeClr w14:val="tx1"/>
                  </w14:solidFill>
                </w14:textFill>
              </w:rPr>
              <w:t>④运输车辆经过居民区、学校、政府团体等附近时和进出施工现场时应减速慢行、禁</w:t>
            </w:r>
            <w:r>
              <w:rPr>
                <w:color w:val="000000" w:themeColor="text1"/>
                <w:sz w:val="24"/>
                <w14:textFill>
                  <w14:solidFill>
                    <w14:schemeClr w14:val="tx1"/>
                  </w14:solidFill>
                </w14:textFill>
              </w:rPr>
              <w:t>止鸣笛，减少交通噪声。</w:t>
            </w:r>
          </w:p>
          <w:p>
            <w:pPr>
              <w:pStyle w:val="10"/>
              <w:spacing w:line="357" w:lineRule="auto"/>
              <w:ind w:left="107" w:right="22"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⑤加强对机械设备的管理，注意对机械设备保养，及时发现问题，避免因设备缺乏保养而产生高噪声加重对环境的影响。</w:t>
            </w:r>
          </w:p>
          <w:p>
            <w:pPr>
              <w:pStyle w:val="10"/>
              <w:spacing w:line="360" w:lineRule="auto"/>
              <w:ind w:left="107" w:right="48"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⑥在施工路段两侧搭建彩钢围挡，高约 </w:t>
            </w:r>
            <w:r>
              <w:rPr>
                <w:rFonts w:ascii="Times New Roman" w:hAnsi="Times New Roman" w:eastAsia="Times New Roman"/>
                <w:color w:val="000000" w:themeColor="text1"/>
                <w:sz w:val="24"/>
                <w14:textFill>
                  <w14:solidFill>
                    <w14:schemeClr w14:val="tx1"/>
                  </w14:solidFill>
                </w14:textFill>
              </w:rPr>
              <w:t>2m</w:t>
            </w:r>
            <w:r>
              <w:rPr>
                <w:color w:val="000000" w:themeColor="text1"/>
                <w:sz w:val="24"/>
                <w14:textFill>
                  <w14:solidFill>
                    <w14:schemeClr w14:val="tx1"/>
                  </w14:solidFill>
                </w14:textFill>
              </w:rPr>
              <w:t>，采用封闭施工，根据施工期采用彩钢围挡的噪声预测，可以切实减小噪声影响。</w:t>
            </w:r>
          </w:p>
          <w:p>
            <w:pPr>
              <w:pStyle w:val="10"/>
              <w:spacing w:line="304" w:lineRule="exact"/>
              <w:ind w:left="107"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总之，建设单位必须全面落实上述要求，不得对周围环境敏感点产生扰民现象，并使</w:t>
            </w:r>
          </w:p>
          <w:p>
            <w:pPr>
              <w:pStyle w:val="10"/>
              <w:spacing w:line="460" w:lineRule="atLeast"/>
              <w:ind w:left="107" w:right="95"/>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施工各阶段的场界噪声符合《建筑施工场界环境噪声排放标准》》</w:t>
            </w:r>
            <w:r>
              <w:rPr>
                <w:color w:val="000000" w:themeColor="text1"/>
                <w:spacing w:val="-3"/>
                <w:sz w:val="24"/>
                <w14:textFill>
                  <w14:solidFill>
                    <w14:schemeClr w14:val="tx1"/>
                  </w14:solidFill>
                </w14:textFill>
              </w:rPr>
              <w:t>（</w:t>
            </w:r>
            <w:r>
              <w:rPr>
                <w:rFonts w:ascii="Times New Roman" w:eastAsia="Times New Roman"/>
                <w:color w:val="000000" w:themeColor="text1"/>
                <w:spacing w:val="-3"/>
                <w:sz w:val="24"/>
                <w14:textFill>
                  <w14:solidFill>
                    <w14:schemeClr w14:val="tx1"/>
                  </w14:solidFill>
                </w14:textFill>
              </w:rPr>
              <w:t>GB12523-2011</w:t>
            </w:r>
            <w:r>
              <w:rPr>
                <w:color w:val="000000" w:themeColor="text1"/>
                <w:spacing w:val="-3"/>
                <w:sz w:val="24"/>
                <w14:textFill>
                  <w14:solidFill>
                    <w14:schemeClr w14:val="tx1"/>
                  </w14:solidFill>
                </w14:textFill>
              </w:rPr>
              <w:t>）</w:t>
            </w:r>
            <w:r>
              <w:rPr>
                <w:color w:val="000000" w:themeColor="text1"/>
                <w:spacing w:val="-6"/>
                <w:sz w:val="24"/>
                <w14:textFill>
                  <w14:solidFill>
                    <w14:schemeClr w14:val="tx1"/>
                  </w14:solidFill>
                </w14:textFill>
              </w:rPr>
              <w:t>中的</w:t>
            </w:r>
            <w:r>
              <w:rPr>
                <w:color w:val="000000" w:themeColor="text1"/>
                <w:sz w:val="24"/>
                <w14:textFill>
                  <w14:solidFill>
                    <w14:schemeClr w14:val="tx1"/>
                  </w14:solidFill>
                </w14:textFill>
              </w:rPr>
              <w:t>规定。</w:t>
            </w:r>
          </w:p>
        </w:tc>
      </w:tr>
    </w:tbl>
    <w:p>
      <w:pPr>
        <w:spacing w:after="0" w:line="460" w:lineRule="atLeast"/>
        <w:rPr>
          <w:color w:val="000000" w:themeColor="text1"/>
          <w:sz w:val="24"/>
          <w14:textFill>
            <w14:solidFill>
              <w14:schemeClr w14:val="tx1"/>
            </w14:solidFill>
          </w14:textFill>
        </w:rPr>
        <w:sectPr>
          <w:pgSz w:w="11910" w:h="16840"/>
          <w:pgMar w:top="1080" w:right="820" w:bottom="1100" w:left="960" w:header="891" w:footer="913" w:gutter="0"/>
        </w:sectPr>
      </w:pPr>
    </w:p>
    <w:p>
      <w:pPr>
        <w:pStyle w:val="5"/>
        <w:spacing w:before="7"/>
        <w:rPr>
          <w:rFonts w:ascii="Times New Roman"/>
          <w:color w:val="000000" w:themeColor="text1"/>
          <w:sz w:val="25"/>
          <w14:textFill>
            <w14:solidFill>
              <w14:schemeClr w14:val="tx1"/>
            </w14:solidFill>
          </w14:textFill>
        </w:rPr>
      </w:pPr>
      <w:r>
        <w:rPr>
          <w:color w:val="000000" w:themeColor="text1"/>
          <w14:textFill>
            <w14:solidFill>
              <w14:schemeClr w14:val="tx1"/>
            </w14:solidFill>
          </w14:textFill>
        </w:rPr>
        <w:pict>
          <v:shape id="_x0000_s1088" o:spid="_x0000_s1088" style="position:absolute;left:0pt;margin-left:59.75pt;margin-top:90.7pt;height:679.2pt;width:475.8pt;mso-position-horizontal-relative:page;mso-position-vertical-relative:page;z-index:-260950016;mso-width-relative:page;mso-height-relative:page;" filled="f" stroked="t" coordorigin="1195,1814" coordsize="9516,13584" path="m1195,1445l10711,1445m1195,15024l10711,15024m1200,1440l1200,15019m10706,1440l10706,15019e">
            <v:path arrowok="t"/>
            <v:fill on="f" focussize="0,0"/>
            <v:stroke weight="0.48pt" color="#000000"/>
            <v:imagedata o:title=""/>
            <o:lock v:ext="edit"/>
          </v:shape>
        </w:pict>
      </w:r>
    </w:p>
    <w:p>
      <w:pPr>
        <w:pStyle w:val="5"/>
        <w:spacing w:before="67"/>
        <w:ind w:left="82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四、施工固体废物影响分析</w:t>
      </w:r>
    </w:p>
    <w:p>
      <w:pPr>
        <w:pStyle w:val="5"/>
        <w:spacing w:before="6"/>
        <w:rPr>
          <w:rFonts w:ascii="黑体"/>
          <w:color w:val="000000" w:themeColor="text1"/>
          <w:sz w:val="18"/>
          <w14:textFill>
            <w14:solidFill>
              <w14:schemeClr w14:val="tx1"/>
            </w14:solidFill>
          </w14:textFill>
        </w:rPr>
      </w:pPr>
    </w:p>
    <w:p>
      <w:pPr>
        <w:pStyle w:val="5"/>
        <w:ind w:left="851"/>
        <w:rPr>
          <w:color w:val="000000" w:themeColor="text1"/>
          <w14:textFill>
            <w14:solidFill>
              <w14:schemeClr w14:val="tx1"/>
            </w14:solidFill>
          </w14:textFill>
        </w:rPr>
      </w:pPr>
      <w:r>
        <w:rPr>
          <w:color w:val="000000" w:themeColor="text1"/>
          <w14:textFill>
            <w14:solidFill>
              <w14:schemeClr w14:val="tx1"/>
            </w14:solidFill>
          </w14:textFill>
        </w:rPr>
        <w:t>施工期产生的固体废物主要是基础施工产生的弃土和施工期生活垃圾。</w:t>
      </w:r>
    </w:p>
    <w:p>
      <w:pPr>
        <w:pStyle w:val="5"/>
        <w:spacing w:before="161" w:line="364" w:lineRule="auto"/>
        <w:ind w:left="348" w:right="485" w:firstLine="504"/>
        <w:rPr>
          <w:color w:val="000000" w:themeColor="text1"/>
          <w14:textFill>
            <w14:solidFill>
              <w14:schemeClr w14:val="tx1"/>
            </w14:solidFill>
          </w14:textFill>
        </w:rPr>
      </w:pPr>
      <w:r>
        <w:rPr>
          <w:color w:val="000000" w:themeColor="text1"/>
          <w:spacing w:val="-6"/>
          <w14:textFill>
            <w14:solidFill>
              <w14:schemeClr w14:val="tx1"/>
            </w14:solidFill>
          </w14:textFill>
        </w:rPr>
        <w:t>施工过程中开挖的土石方集中堆放于临时堆场，施工完毕后及时回填使用，弃土外运</w:t>
      </w:r>
      <w:r>
        <w:rPr>
          <w:color w:val="000000" w:themeColor="text1"/>
          <w14:textFill>
            <w14:solidFill>
              <w14:schemeClr w14:val="tx1"/>
            </w14:solidFill>
          </w14:textFill>
        </w:rPr>
        <w:t>至政府指定的堆土场规范堆放，并压实。</w:t>
      </w:r>
    </w:p>
    <w:p>
      <w:pPr>
        <w:pStyle w:val="5"/>
        <w:spacing w:before="1"/>
        <w:ind w:left="851"/>
        <w:rPr>
          <w:color w:val="000000" w:themeColor="text1"/>
          <w14:textFill>
            <w14:solidFill>
              <w14:schemeClr w14:val="tx1"/>
            </w14:solidFill>
          </w14:textFill>
        </w:rPr>
      </w:pPr>
      <w:r>
        <w:rPr>
          <w:color w:val="000000" w:themeColor="text1"/>
          <w14:textFill>
            <w14:solidFill>
              <w14:schemeClr w14:val="tx1"/>
            </w14:solidFill>
          </w14:textFill>
        </w:rPr>
        <w:t>施工人员产生的生活垃圾由当地环卫部门集中收集，及时清运。</w:t>
      </w:r>
    </w:p>
    <w:p>
      <w:pPr>
        <w:pStyle w:val="5"/>
        <w:spacing w:before="161" w:line="364" w:lineRule="auto"/>
        <w:ind w:left="348" w:right="485" w:firstLine="504"/>
        <w:rPr>
          <w:color w:val="000000" w:themeColor="text1"/>
          <w14:textFill>
            <w14:solidFill>
              <w14:schemeClr w14:val="tx1"/>
            </w14:solidFill>
          </w14:textFill>
        </w:rPr>
      </w:pPr>
      <w:r>
        <w:rPr>
          <w:color w:val="000000" w:themeColor="text1"/>
          <w:spacing w:val="-6"/>
          <w14:textFill>
            <w14:solidFill>
              <w14:schemeClr w14:val="tx1"/>
            </w14:solidFill>
          </w14:textFill>
        </w:rPr>
        <w:t>项目施工期在严格落实了本环评提出的上述措施后，其施工期的固体废弃物可实现清</w:t>
      </w:r>
      <w:r>
        <w:rPr>
          <w:color w:val="000000" w:themeColor="text1"/>
          <w14:textFill>
            <w14:solidFill>
              <w14:schemeClr w14:val="tx1"/>
            </w14:solidFill>
          </w14:textFill>
        </w:rPr>
        <w:t>洁处理和处置，不致造成二次污染。</w:t>
      </w:r>
    </w:p>
    <w:p>
      <w:pPr>
        <w:pStyle w:val="5"/>
        <w:spacing w:before="1"/>
        <w:ind w:left="760"/>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五、生态环境影响分析</w:t>
      </w:r>
    </w:p>
    <w:p>
      <w:pPr>
        <w:pStyle w:val="5"/>
        <w:spacing w:before="160" w:line="364" w:lineRule="auto"/>
        <w:ind w:left="348" w:right="485" w:firstLine="504"/>
        <w:rPr>
          <w:color w:val="000000" w:themeColor="text1"/>
          <w14:textFill>
            <w14:solidFill>
              <w14:schemeClr w14:val="tx1"/>
            </w14:solidFill>
          </w14:textFill>
        </w:rPr>
      </w:pPr>
      <w:r>
        <w:rPr>
          <w:color w:val="000000" w:themeColor="text1"/>
          <w:spacing w:val="-8"/>
          <w14:textFill>
            <w14:solidFill>
              <w14:schemeClr w14:val="tx1"/>
            </w14:solidFill>
          </w14:textFill>
        </w:rPr>
        <w:t>本项目管网沿地下铺设，施工结束后可对管网施工区域进行迹地恢复。同时为防范施</w:t>
      </w:r>
      <w:r>
        <w:rPr>
          <w:color w:val="000000" w:themeColor="text1"/>
          <w14:textFill>
            <w14:solidFill>
              <w14:schemeClr w14:val="tx1"/>
            </w14:solidFill>
          </w14:textFill>
        </w:rPr>
        <w:t>工阶段水土流失和对鱼类生物的影响，本环评要求采取以下生态保护措施：</w:t>
      </w:r>
    </w:p>
    <w:p>
      <w:pPr>
        <w:pStyle w:val="9"/>
        <w:numPr>
          <w:ilvl w:val="1"/>
          <w:numId w:val="25"/>
        </w:numPr>
        <w:tabs>
          <w:tab w:val="left" w:pos="1086"/>
        </w:tabs>
        <w:spacing w:before="2" w:after="0" w:line="364" w:lineRule="auto"/>
        <w:ind w:left="348" w:right="396" w:firstLine="504"/>
        <w:jc w:val="left"/>
        <w:rPr>
          <w:color w:val="000000" w:themeColor="text1"/>
          <w:sz w:val="24"/>
          <w14:textFill>
            <w14:solidFill>
              <w14:schemeClr w14:val="tx1"/>
            </w14:solidFill>
          </w14:textFill>
        </w:rPr>
      </w:pPr>
      <w:r>
        <w:rPr>
          <w:color w:val="000000" w:themeColor="text1"/>
          <w:spacing w:val="-1"/>
          <w:sz w:val="24"/>
          <w14:textFill>
            <w14:solidFill>
              <w14:schemeClr w14:val="tx1"/>
            </w14:solidFill>
          </w14:textFill>
        </w:rPr>
        <w:t xml:space="preserve">避开雨天和大风天气进行地表清理、开挖、运输作业；临时堆场避开地势低洼带， </w:t>
      </w:r>
      <w:r>
        <w:rPr>
          <w:color w:val="000000" w:themeColor="text1"/>
          <w:spacing w:val="-5"/>
          <w:sz w:val="24"/>
          <w14:textFill>
            <w14:solidFill>
              <w14:schemeClr w14:val="tx1"/>
            </w14:solidFill>
          </w14:textFill>
        </w:rPr>
        <w:t>采用防雨布或薄膜进行覆盖，防止雨水冲刷；严格按照《中华人民共和国水土保持法》等有关法律法规以及当地有关部门的要求进行施工。</w:t>
      </w:r>
    </w:p>
    <w:p>
      <w:pPr>
        <w:pStyle w:val="9"/>
        <w:numPr>
          <w:ilvl w:val="1"/>
          <w:numId w:val="25"/>
        </w:numPr>
        <w:tabs>
          <w:tab w:val="left" w:pos="1073"/>
        </w:tabs>
        <w:spacing w:before="1" w:after="0" w:line="364" w:lineRule="auto"/>
        <w:ind w:left="348" w:right="485" w:firstLine="504"/>
        <w:jc w:val="left"/>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施工沿线设置临时排水沟和沉淀池，使雨水或地下渗水经沉淀池沉清后回用，减少</w:t>
      </w:r>
      <w:r>
        <w:rPr>
          <w:color w:val="000000" w:themeColor="text1"/>
          <w:sz w:val="24"/>
          <w14:textFill>
            <w14:solidFill>
              <w14:schemeClr w14:val="tx1"/>
            </w14:solidFill>
          </w14:textFill>
        </w:rPr>
        <w:t>施工期水土流失。</w:t>
      </w:r>
    </w:p>
    <w:p>
      <w:pPr>
        <w:pStyle w:val="9"/>
        <w:numPr>
          <w:ilvl w:val="1"/>
          <w:numId w:val="25"/>
        </w:numPr>
        <w:tabs>
          <w:tab w:val="left" w:pos="1074"/>
        </w:tabs>
        <w:spacing w:before="2" w:after="0" w:line="364" w:lineRule="auto"/>
        <w:ind w:left="348" w:right="485" w:firstLine="504"/>
        <w:jc w:val="left"/>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根据对工程建设过程中扰动、破坏原地表面积的预测，工程开挖将对原地表具有水</w:t>
      </w:r>
      <w:r>
        <w:rPr>
          <w:color w:val="000000" w:themeColor="text1"/>
          <w:sz w:val="24"/>
          <w14:textFill>
            <w14:solidFill>
              <w14:schemeClr w14:val="tx1"/>
            </w14:solidFill>
          </w14:textFill>
        </w:rPr>
        <w:t>土保持功能的设施构成破坏，应按相关法律法规要求应予补偿。</w:t>
      </w:r>
    </w:p>
    <w:p>
      <w:pPr>
        <w:pStyle w:val="9"/>
        <w:numPr>
          <w:ilvl w:val="1"/>
          <w:numId w:val="25"/>
        </w:numPr>
        <w:tabs>
          <w:tab w:val="left" w:pos="1086"/>
        </w:tabs>
        <w:spacing w:before="1" w:after="0" w:line="364" w:lineRule="auto"/>
        <w:ind w:left="348" w:right="485" w:firstLine="504"/>
        <w:jc w:val="left"/>
        <w:rPr>
          <w:color w:val="000000" w:themeColor="text1"/>
          <w:sz w:val="24"/>
          <w14:textFill>
            <w14:solidFill>
              <w14:schemeClr w14:val="tx1"/>
            </w14:solidFill>
          </w14:textFill>
        </w:rPr>
      </w:pPr>
      <w:r>
        <w:rPr>
          <w:color w:val="000000" w:themeColor="text1"/>
          <w:spacing w:val="-8"/>
          <w:sz w:val="24"/>
          <w14:textFill>
            <w14:solidFill>
              <w14:schemeClr w14:val="tx1"/>
            </w14:solidFill>
          </w14:textFill>
        </w:rPr>
        <w:t>合理优化施工方案，加快施工进度，严格控制施工作业带范围，减少施工作业的临</w:t>
      </w:r>
      <w:r>
        <w:rPr>
          <w:color w:val="000000" w:themeColor="text1"/>
          <w:sz w:val="24"/>
          <w14:textFill>
            <w14:solidFill>
              <w14:schemeClr w14:val="tx1"/>
            </w14:solidFill>
          </w14:textFill>
        </w:rPr>
        <w:t>时占地区域。</w:t>
      </w:r>
    </w:p>
    <w:p>
      <w:pPr>
        <w:pStyle w:val="9"/>
        <w:numPr>
          <w:ilvl w:val="1"/>
          <w:numId w:val="25"/>
        </w:numPr>
        <w:tabs>
          <w:tab w:val="left" w:pos="1060"/>
        </w:tabs>
        <w:spacing w:before="1" w:after="0" w:line="364" w:lineRule="auto"/>
        <w:ind w:left="348" w:right="485" w:firstLine="504"/>
        <w:jc w:val="left"/>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管道铺设完成后，应尽快进行回填作业，及时夯实回填的土方；同时需尽快恢复占</w:t>
      </w:r>
      <w:r>
        <w:rPr>
          <w:color w:val="000000" w:themeColor="text1"/>
          <w:sz w:val="24"/>
          <w14:textFill>
            <w14:solidFill>
              <w14:schemeClr w14:val="tx1"/>
            </w14:solidFill>
          </w14:textFill>
        </w:rPr>
        <w:t>地区域的植被，及时进行迹地恢复。</w:t>
      </w:r>
    </w:p>
    <w:p>
      <w:pPr>
        <w:pStyle w:val="9"/>
        <w:numPr>
          <w:ilvl w:val="1"/>
          <w:numId w:val="25"/>
        </w:numPr>
        <w:tabs>
          <w:tab w:val="left" w:pos="1031"/>
        </w:tabs>
        <w:spacing w:before="1" w:after="0" w:line="364" w:lineRule="auto"/>
        <w:ind w:left="348" w:right="485" w:firstLine="504"/>
        <w:jc w:val="left"/>
        <w:rPr>
          <w:color w:val="000000" w:themeColor="text1"/>
          <w:sz w:val="24"/>
          <w14:textFill>
            <w14:solidFill>
              <w14:schemeClr w14:val="tx1"/>
            </w14:solidFill>
          </w14:textFill>
        </w:rPr>
      </w:pPr>
      <w:r>
        <w:rPr>
          <w:color w:val="000000" w:themeColor="text1"/>
          <w:spacing w:val="-3"/>
          <w:sz w:val="24"/>
          <w14:textFill>
            <w14:solidFill>
              <w14:schemeClr w14:val="tx1"/>
            </w14:solidFill>
          </w14:textFill>
        </w:rPr>
        <w:t>建设单位应有专职的环境保护和水土保持管理人员，落实施工过程中的临时环境保</w:t>
      </w:r>
      <w:r>
        <w:rPr>
          <w:color w:val="000000" w:themeColor="text1"/>
          <w:sz w:val="24"/>
          <w14:textFill>
            <w14:solidFill>
              <w14:schemeClr w14:val="tx1"/>
            </w14:solidFill>
          </w14:textFill>
        </w:rPr>
        <w:t>护治理措施和土保持措施，及监督管理工作。</w:t>
      </w:r>
    </w:p>
    <w:p>
      <w:pPr>
        <w:pStyle w:val="5"/>
        <w:spacing w:before="1" w:line="364" w:lineRule="auto"/>
        <w:ind w:left="348" w:right="485" w:firstLine="504"/>
        <w:rPr>
          <w:color w:val="000000" w:themeColor="text1"/>
          <w14:textFill>
            <w14:solidFill>
              <w14:schemeClr w14:val="tx1"/>
            </w14:solidFill>
          </w14:textFill>
        </w:rPr>
      </w:pPr>
      <w:r>
        <w:rPr>
          <w:color w:val="000000" w:themeColor="text1"/>
          <w:spacing w:val="-10"/>
          <w14:textFill>
            <w14:solidFill>
              <w14:schemeClr w14:val="tx1"/>
            </w14:solidFill>
          </w14:textFill>
        </w:rPr>
        <w:t>评价认为，采取上述治理措施后，严格落实植被恢复要求，施工期可有效控制水土流</w:t>
      </w:r>
      <w:r>
        <w:rPr>
          <w:color w:val="000000" w:themeColor="text1"/>
          <w14:textFill>
            <w14:solidFill>
              <w14:schemeClr w14:val="tx1"/>
            </w14:solidFill>
          </w14:textFill>
        </w:rPr>
        <w:t>失量，施工过程对生态环境的影响较小，且为短暂性影响。</w:t>
      </w:r>
    </w:p>
    <w:p>
      <w:pPr>
        <w:pStyle w:val="5"/>
        <w:spacing w:before="2"/>
        <w:ind w:left="760"/>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六、交通影响分析</w:t>
      </w:r>
    </w:p>
    <w:p>
      <w:pPr>
        <w:pStyle w:val="5"/>
        <w:spacing w:before="160"/>
        <w:ind w:left="851"/>
        <w:rPr>
          <w:color w:val="000000" w:themeColor="text1"/>
          <w14:textFill>
            <w14:solidFill>
              <w14:schemeClr w14:val="tx1"/>
            </w14:solidFill>
          </w14:textFill>
        </w:rPr>
      </w:pPr>
      <w:r>
        <w:rPr>
          <w:color w:val="000000" w:themeColor="text1"/>
          <w14:textFill>
            <w14:solidFill>
              <w14:schemeClr w14:val="tx1"/>
            </w14:solidFill>
          </w14:textFill>
        </w:rPr>
        <w:t>本项目工程施工将主要对周边路网交通产生影响，包括机动车交通、慢行交通等方面。</w:t>
      </w:r>
    </w:p>
    <w:p>
      <w:pPr>
        <w:pStyle w:val="9"/>
        <w:numPr>
          <w:ilvl w:val="0"/>
          <w:numId w:val="26"/>
        </w:numPr>
        <w:tabs>
          <w:tab w:val="left" w:pos="1453"/>
        </w:tabs>
        <w:spacing w:before="161" w:after="0" w:line="240" w:lineRule="auto"/>
        <w:ind w:left="1453"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对机动车交通的影响</w:t>
      </w:r>
    </w:p>
    <w:p>
      <w:pPr>
        <w:pStyle w:val="5"/>
        <w:spacing w:before="160"/>
        <w:ind w:left="851"/>
        <w:rPr>
          <w:color w:val="000000" w:themeColor="text1"/>
          <w14:textFill>
            <w14:solidFill>
              <w14:schemeClr w14:val="tx1"/>
            </w14:solidFill>
          </w14:textFill>
        </w:rPr>
      </w:pPr>
      <w:r>
        <w:rPr>
          <w:color w:val="000000" w:themeColor="text1"/>
          <w14:textFill>
            <w14:solidFill>
              <w14:schemeClr w14:val="tx1"/>
            </w14:solidFill>
          </w14:textFill>
        </w:rPr>
        <w:t>由于采用半幅路施工，采用施工围挡，占用车道，会使道路通行能力大大降低，并由</w:t>
      </w:r>
    </w:p>
    <w:p>
      <w:pPr>
        <w:spacing w:after="0"/>
        <w:rPr>
          <w:color w:val="000000" w:themeColor="text1"/>
          <w14:textFill>
            <w14:solidFill>
              <w14:schemeClr w14:val="tx1"/>
            </w14:solidFill>
          </w14:textFill>
        </w:rPr>
        <w:sectPr>
          <w:pgSz w:w="11910" w:h="16840"/>
          <w:pgMar w:top="1080" w:right="820" w:bottom="1100" w:left="960" w:header="891" w:footer="913" w:gutter="0"/>
        </w:sectPr>
      </w:pPr>
    </w:p>
    <w:p>
      <w:pPr>
        <w:pStyle w:val="5"/>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89" o:spid="_x0000_s1089" style="position:absolute;left:0pt;margin-left:59.75pt;margin-top:90.65pt;height:679.25pt;width:475.8pt;mso-position-horizontal-relative:page;mso-position-vertical-relative:page;z-index:-260948992;mso-width-relative:page;mso-height-relative:page;" filled="f" stroked="t" coordorigin="1195,1813" coordsize="9516,13585" path="m1195,1445l10711,1445m1195,15025l10711,15025m1200,1440l1200,15020m10706,1440l10706,15020e">
            <v:path arrowok="t"/>
            <v:fill on="f" focussize="0,0"/>
            <v:stroke weight="0.48pt" color="#000000"/>
            <v:imagedata o:title=""/>
            <o:lock v:ext="edit"/>
          </v:shape>
        </w:pict>
      </w:r>
    </w:p>
    <w:p>
      <w:pPr>
        <w:pStyle w:val="5"/>
        <w:spacing w:before="67" w:line="364" w:lineRule="auto"/>
        <w:ind w:left="348" w:right="363"/>
        <w:rPr>
          <w:color w:val="000000" w:themeColor="text1"/>
          <w14:textFill>
            <w14:solidFill>
              <w14:schemeClr w14:val="tx1"/>
            </w14:solidFill>
          </w14:textFill>
        </w:rPr>
      </w:pPr>
      <w:r>
        <w:rPr>
          <w:color w:val="000000" w:themeColor="text1"/>
          <w:spacing w:val="-6"/>
          <w14:textFill>
            <w14:solidFill>
              <w14:schemeClr w14:val="tx1"/>
            </w14:solidFill>
          </w14:textFill>
        </w:rPr>
        <w:t>于其他道路分流作用，导致周边相关道路上的交通量增大，从而增大道路路段和交叉口的</w:t>
      </w:r>
      <w:r>
        <w:rPr>
          <w:color w:val="000000" w:themeColor="text1"/>
          <w:spacing w:val="-11"/>
          <w14:textFill>
            <w14:solidFill>
              <w14:schemeClr w14:val="tx1"/>
            </w14:solidFill>
          </w14:textFill>
        </w:rPr>
        <w:t>交通负荷。同时，由于施工围挡，车辆不得不向非施工车道汇入，道路线形的协调性、顺</w:t>
      </w:r>
      <w:r>
        <w:rPr>
          <w:color w:val="000000" w:themeColor="text1"/>
          <w:spacing w:val="-12"/>
          <w14:textFill>
            <w14:solidFill>
              <w14:schemeClr w14:val="tx1"/>
            </w14:solidFill>
          </w14:textFill>
        </w:rPr>
        <w:t>畅性等也因此发生了很大的变化，车辆沿</w:t>
      </w:r>
      <w:r>
        <w:rPr>
          <w:rFonts w:ascii="Times New Roman" w:hAnsi="Times New Roman" w:eastAsia="Times New Roman"/>
          <w:color w:val="000000" w:themeColor="text1"/>
          <w14:textFill>
            <w14:solidFill>
              <w14:schemeClr w14:val="tx1"/>
            </w14:solidFill>
          </w14:textFill>
        </w:rPr>
        <w:t>“S”</w:t>
      </w:r>
      <w:r>
        <w:rPr>
          <w:color w:val="000000" w:themeColor="text1"/>
          <w:spacing w:val="-7"/>
          <w14:textFill>
            <w14:solidFill>
              <w14:schemeClr w14:val="tx1"/>
            </w14:solidFill>
          </w14:textFill>
        </w:rPr>
        <w:t xml:space="preserve">形道路行驶，车速降低，车流出现紊乱现象； </w:t>
      </w:r>
      <w:r>
        <w:rPr>
          <w:color w:val="000000" w:themeColor="text1"/>
          <w:spacing w:val="-4"/>
          <w14:textFill>
            <w14:solidFill>
              <w14:schemeClr w14:val="tx1"/>
            </w14:solidFill>
          </w14:textFill>
        </w:rPr>
        <w:t>另外部分施工围挡占用了非机动车道和人行道，增加了机动车、非机动车、行人之间的干</w:t>
      </w:r>
      <w:r>
        <w:rPr>
          <w:color w:val="000000" w:themeColor="text1"/>
          <w:spacing w:val="-15"/>
          <w14:textFill>
            <w14:solidFill>
              <w14:schemeClr w14:val="tx1"/>
            </w14:solidFill>
          </w14:textFill>
        </w:rPr>
        <w:t>扰；同时施工车辆的进入也增大了大型车和小型车的相互干扰，从而使交通秩序更加混乱。</w:t>
      </w:r>
    </w:p>
    <w:p>
      <w:pPr>
        <w:pStyle w:val="9"/>
        <w:numPr>
          <w:ilvl w:val="0"/>
          <w:numId w:val="26"/>
        </w:numPr>
        <w:tabs>
          <w:tab w:val="left" w:pos="1453"/>
        </w:tabs>
        <w:spacing w:before="3" w:after="0" w:line="240" w:lineRule="auto"/>
        <w:ind w:left="1453"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对慢行交通的影响</w:t>
      </w:r>
    </w:p>
    <w:p>
      <w:pPr>
        <w:pStyle w:val="5"/>
        <w:spacing w:before="160" w:line="364" w:lineRule="auto"/>
        <w:ind w:left="348" w:right="365" w:firstLine="504"/>
        <w:rPr>
          <w:color w:val="000000" w:themeColor="text1"/>
          <w14:textFill>
            <w14:solidFill>
              <w14:schemeClr w14:val="tx1"/>
            </w14:solidFill>
          </w14:textFill>
        </w:rPr>
      </w:pPr>
      <w:r>
        <w:rPr>
          <w:color w:val="000000" w:themeColor="text1"/>
          <w:spacing w:val="-9"/>
          <w14:textFill>
            <w14:solidFill>
              <w14:schemeClr w14:val="tx1"/>
            </w14:solidFill>
          </w14:textFill>
        </w:rPr>
        <w:t>占道施工，会导致部分道路路段被封锁，给行人和自行车过街带来不便和麻烦，有时</w:t>
      </w:r>
      <w:r>
        <w:rPr>
          <w:color w:val="000000" w:themeColor="text1"/>
          <w:spacing w:val="-19"/>
          <w14:textFill>
            <w14:solidFill>
              <w14:schemeClr w14:val="tx1"/>
            </w14:solidFill>
          </w14:textFill>
        </w:rPr>
        <w:t xml:space="preserve">还会占用非机动车道和人行道，影响其正常通行。同时占道施工也会使路段成为瓶颈路段， </w:t>
      </w:r>
      <w:r>
        <w:rPr>
          <w:color w:val="000000" w:themeColor="text1"/>
          <w14:textFill>
            <w14:solidFill>
              <w14:schemeClr w14:val="tx1"/>
            </w14:solidFill>
          </w14:textFill>
        </w:rPr>
        <w:t>车辆密度增大，给行人和自行车过街带来一定潜在危险。</w:t>
      </w:r>
    </w:p>
    <w:p>
      <w:pPr>
        <w:pStyle w:val="5"/>
        <w:spacing w:before="2"/>
        <w:ind w:left="851"/>
        <w:rPr>
          <w:color w:val="000000" w:themeColor="text1"/>
          <w14:textFill>
            <w14:solidFill>
              <w14:schemeClr w14:val="tx1"/>
            </w14:solidFill>
          </w14:textFill>
        </w:rPr>
      </w:pPr>
      <w:r>
        <w:rPr>
          <w:color w:val="000000" w:themeColor="text1"/>
          <w14:textFill>
            <w14:solidFill>
              <w14:schemeClr w14:val="tx1"/>
            </w14:solidFill>
          </w14:textFill>
        </w:rPr>
        <w:t>为缓解施工期间交通阻塞，拟采取以下措施：</w:t>
      </w:r>
    </w:p>
    <w:p>
      <w:pPr>
        <w:pStyle w:val="9"/>
        <w:numPr>
          <w:ilvl w:val="0"/>
          <w:numId w:val="27"/>
        </w:numPr>
        <w:tabs>
          <w:tab w:val="left" w:pos="1086"/>
        </w:tabs>
        <w:spacing w:before="160" w:after="0" w:line="364" w:lineRule="auto"/>
        <w:ind w:left="348" w:right="485" w:firstLine="504"/>
        <w:jc w:val="left"/>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项目采取半幅施工以解决车辆通行问题，局部路段需断道施工，须提前做好交通流</w:t>
      </w:r>
      <w:r>
        <w:rPr>
          <w:color w:val="000000" w:themeColor="text1"/>
          <w:sz w:val="24"/>
          <w14:textFill>
            <w14:solidFill>
              <w14:schemeClr w14:val="tx1"/>
            </w14:solidFill>
          </w14:textFill>
        </w:rPr>
        <w:t>疏导工作。</w:t>
      </w:r>
    </w:p>
    <w:p>
      <w:pPr>
        <w:pStyle w:val="9"/>
        <w:numPr>
          <w:ilvl w:val="0"/>
          <w:numId w:val="27"/>
        </w:numPr>
        <w:tabs>
          <w:tab w:val="left" w:pos="1073"/>
        </w:tabs>
        <w:spacing w:before="2" w:after="0" w:line="364" w:lineRule="auto"/>
        <w:ind w:left="348" w:right="485" w:firstLine="504"/>
        <w:jc w:val="left"/>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对全线的交通疏导做通盘考虑，加强交通组织，通过标志标线将一部分车流引导到</w:t>
      </w:r>
      <w:r>
        <w:rPr>
          <w:color w:val="000000" w:themeColor="text1"/>
          <w:sz w:val="24"/>
          <w14:textFill>
            <w14:solidFill>
              <w14:schemeClr w14:val="tx1"/>
            </w14:solidFill>
          </w14:textFill>
        </w:rPr>
        <w:t>附近饱和度较小的道路上，以减少施工路段的交通压力；</w:t>
      </w:r>
    </w:p>
    <w:p>
      <w:pPr>
        <w:pStyle w:val="9"/>
        <w:numPr>
          <w:ilvl w:val="0"/>
          <w:numId w:val="27"/>
        </w:numPr>
        <w:tabs>
          <w:tab w:val="left" w:pos="1074"/>
        </w:tabs>
        <w:spacing w:before="1" w:after="0" w:line="364" w:lineRule="auto"/>
        <w:ind w:left="348" w:right="485" w:firstLine="504"/>
        <w:jc w:val="left"/>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控制进入施工路段区域的总交通量，如实施单向交通，限制部分车辆在规定时间内</w:t>
      </w:r>
      <w:r>
        <w:rPr>
          <w:color w:val="000000" w:themeColor="text1"/>
          <w:sz w:val="24"/>
          <w14:textFill>
            <w14:solidFill>
              <w14:schemeClr w14:val="tx1"/>
            </w14:solidFill>
          </w14:textFill>
        </w:rPr>
        <w:t>进入施工路段，限行的同时要注意压力转移问题，以免形成新的路段瓶颈；</w:t>
      </w:r>
    </w:p>
    <w:p>
      <w:pPr>
        <w:pStyle w:val="9"/>
        <w:numPr>
          <w:ilvl w:val="0"/>
          <w:numId w:val="27"/>
        </w:numPr>
        <w:tabs>
          <w:tab w:val="left" w:pos="1086"/>
        </w:tabs>
        <w:spacing w:before="1" w:after="0" w:line="240" w:lineRule="auto"/>
        <w:ind w:left="1085" w:right="0" w:hanging="235"/>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对施工路段严格进行停车管理，做到以静制动，从而缓解交通压力；</w:t>
      </w:r>
    </w:p>
    <w:p>
      <w:pPr>
        <w:pStyle w:val="9"/>
        <w:numPr>
          <w:ilvl w:val="0"/>
          <w:numId w:val="27"/>
        </w:numPr>
        <w:tabs>
          <w:tab w:val="left" w:pos="1060"/>
        </w:tabs>
        <w:spacing w:before="160" w:after="0" w:line="364" w:lineRule="auto"/>
        <w:ind w:left="348" w:right="485" w:firstLine="504"/>
        <w:jc w:val="left"/>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加强施工现场管理，规范设置交通标志标线、提前预示信息等。一方面保证施工顺</w:t>
      </w:r>
      <w:r>
        <w:rPr>
          <w:color w:val="000000" w:themeColor="text1"/>
          <w:sz w:val="24"/>
          <w14:textFill>
            <w14:solidFill>
              <w14:schemeClr w14:val="tx1"/>
            </w14:solidFill>
          </w14:textFill>
        </w:rPr>
        <w:t>利进行，另一方面尽量减少施工对周边交通的影响。</w:t>
      </w:r>
    </w:p>
    <w:p>
      <w:pPr>
        <w:pStyle w:val="9"/>
        <w:numPr>
          <w:ilvl w:val="0"/>
          <w:numId w:val="27"/>
        </w:numPr>
        <w:tabs>
          <w:tab w:val="left" w:pos="1031"/>
        </w:tabs>
        <w:spacing w:before="2" w:after="0" w:line="364" w:lineRule="auto"/>
        <w:ind w:left="348" w:right="485" w:firstLine="504"/>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相关部门应密切配合，特别应与当地交警部门联系，对该路段实行交通管制， 合理指挥交通通行，严防交通事故的发生，保证该路段通行顺畅</w:t>
      </w:r>
    </w:p>
    <w:p>
      <w:pPr>
        <w:pStyle w:val="9"/>
        <w:numPr>
          <w:ilvl w:val="0"/>
          <w:numId w:val="27"/>
        </w:numPr>
        <w:tabs>
          <w:tab w:val="left" w:pos="1086"/>
        </w:tabs>
        <w:spacing w:before="1" w:after="0" w:line="364" w:lineRule="auto"/>
        <w:ind w:left="348" w:right="483" w:firstLine="504"/>
        <w:jc w:val="left"/>
        <w:rPr>
          <w:color w:val="000000" w:themeColor="text1"/>
          <w:sz w:val="24"/>
          <w14:textFill>
            <w14:solidFill>
              <w14:schemeClr w14:val="tx1"/>
            </w14:solidFill>
          </w14:textFill>
        </w:rPr>
      </w:pPr>
      <w:r>
        <w:rPr>
          <w:color w:val="000000" w:themeColor="text1"/>
          <w:spacing w:val="-7"/>
          <w:sz w:val="24"/>
          <w14:textFill>
            <w14:solidFill>
              <w14:schemeClr w14:val="tx1"/>
            </w14:solidFill>
          </w14:textFill>
        </w:rPr>
        <w:t>在施工中只要严格管理，做到文明施工，并合理安排施工布局、施工工期，可缓解</w:t>
      </w:r>
      <w:r>
        <w:rPr>
          <w:color w:val="000000" w:themeColor="text1"/>
          <w:sz w:val="24"/>
          <w14:textFill>
            <w14:solidFill>
              <w14:schemeClr w14:val="tx1"/>
            </w14:solidFill>
          </w14:textFill>
        </w:rPr>
        <w:t>管道敷设对沿线交通的影响。</w:t>
      </w:r>
    </w:p>
    <w:p>
      <w:pPr>
        <w:pStyle w:val="5"/>
        <w:spacing w:before="1" w:line="364" w:lineRule="auto"/>
        <w:ind w:left="348" w:right="365" w:firstLine="504"/>
        <w:rPr>
          <w:color w:val="000000" w:themeColor="text1"/>
          <w14:textFill>
            <w14:solidFill>
              <w14:schemeClr w14:val="tx1"/>
            </w14:solidFill>
          </w14:textFill>
        </w:rPr>
      </w:pPr>
      <w:r>
        <w:rPr>
          <w:color w:val="000000" w:themeColor="text1"/>
          <w:spacing w:val="-4"/>
          <w14:textFill>
            <w14:solidFill>
              <w14:schemeClr w14:val="tx1"/>
            </w14:solidFill>
          </w14:textFill>
        </w:rPr>
        <w:t xml:space="preserve">在工程施工过程中应安排工作人员维持施工现场的交通秩序，在离施工现场 </w:t>
      </w:r>
      <w:r>
        <w:rPr>
          <w:rFonts w:ascii="Times New Roman" w:eastAsia="Times New Roman"/>
          <w:color w:val="000000" w:themeColor="text1"/>
          <w14:textFill>
            <w14:solidFill>
              <w14:schemeClr w14:val="tx1"/>
            </w14:solidFill>
          </w14:textFill>
        </w:rPr>
        <w:t xml:space="preserve">50m </w:t>
      </w:r>
      <w:r>
        <w:rPr>
          <w:color w:val="000000" w:themeColor="text1"/>
          <w:spacing w:val="-9"/>
          <w14:textFill>
            <w14:solidFill>
              <w14:schemeClr w14:val="tx1"/>
            </w14:solidFill>
          </w14:textFill>
        </w:rPr>
        <w:t xml:space="preserve">处， </w:t>
      </w:r>
      <w:r>
        <w:rPr>
          <w:color w:val="000000" w:themeColor="text1"/>
          <w:spacing w:val="-5"/>
          <w14:textFill>
            <w14:solidFill>
              <w14:schemeClr w14:val="tx1"/>
            </w14:solidFill>
          </w14:textFill>
        </w:rPr>
        <w:t>分别放置警示牌告之。施工单位派遣专人协同交警，指挥交通，以保证施工道路的交通顺</w:t>
      </w:r>
      <w:r>
        <w:rPr>
          <w:color w:val="000000" w:themeColor="text1"/>
          <w:spacing w:val="-9"/>
          <w14:textFill>
            <w14:solidFill>
              <w14:schemeClr w14:val="tx1"/>
            </w14:solidFill>
          </w14:textFill>
        </w:rPr>
        <w:t>畅。该方案既可缓解施工活动对道路车辆通行的影响，同时不会阻碍沿线居民和行人的正常出行。</w:t>
      </w:r>
    </w:p>
    <w:p>
      <w:pPr>
        <w:pStyle w:val="5"/>
        <w:spacing w:before="2"/>
        <w:ind w:left="760"/>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七、对其他地下管线的影响分析</w:t>
      </w:r>
    </w:p>
    <w:p>
      <w:pPr>
        <w:pStyle w:val="5"/>
        <w:spacing w:before="161"/>
        <w:ind w:left="851"/>
        <w:rPr>
          <w:color w:val="000000" w:themeColor="text1"/>
          <w14:textFill>
            <w14:solidFill>
              <w14:schemeClr w14:val="tx1"/>
            </w14:solidFill>
          </w14:textFill>
        </w:rPr>
      </w:pPr>
      <w:r>
        <w:rPr>
          <w:color w:val="000000" w:themeColor="text1"/>
          <w14:textFill>
            <w14:solidFill>
              <w14:schemeClr w14:val="tx1"/>
            </w14:solidFill>
          </w14:textFill>
        </w:rPr>
        <w:t>工程区域天然气、电力电缆、通讯等设施管线均已完成，项目在施工前应对本项目线</w:t>
      </w:r>
    </w:p>
    <w:p>
      <w:pPr>
        <w:spacing w:after="0"/>
        <w:rPr>
          <w:color w:val="000000" w:themeColor="text1"/>
          <w14:textFill>
            <w14:solidFill>
              <w14:schemeClr w14:val="tx1"/>
            </w14:solidFill>
          </w14:textFill>
        </w:rPr>
        <w:sectPr>
          <w:pgSz w:w="11910" w:h="16840"/>
          <w:pgMar w:top="1080" w:right="820" w:bottom="1180" w:left="960" w:header="891" w:footer="913" w:gutter="0"/>
        </w:sectPr>
      </w:pPr>
    </w:p>
    <w:p>
      <w:pPr>
        <w:pStyle w:val="5"/>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90" o:spid="_x0000_s1090" style="position:absolute;left:0pt;margin-left:59.75pt;margin-top:90.05pt;height:679.85pt;width:475.8pt;mso-position-horizontal-relative:page;mso-position-vertical-relative:page;z-index:-260947968;mso-width-relative:page;mso-height-relative:page;" filled="f" stroked="t" coordorigin="1195,1801" coordsize="9516,13597" path="m1195,1445l10711,1445m1195,5667l10711,5667m1195,15037l10711,15037m1200,1440l1200,15032m10706,1440l10706,15032e">
            <v:path arrowok="t"/>
            <v:fill on="f" focussize="0,0"/>
            <v:stroke weight="0.48pt" color="#000000"/>
            <v:imagedata o:title=""/>
            <o:lock v:ext="edit"/>
          </v:shape>
        </w:pict>
      </w:r>
    </w:p>
    <w:p>
      <w:pPr>
        <w:pStyle w:val="5"/>
        <w:spacing w:before="67" w:line="364" w:lineRule="auto"/>
        <w:ind w:left="348" w:right="485"/>
        <w:jc w:val="both"/>
        <w:rPr>
          <w:color w:val="000000" w:themeColor="text1"/>
          <w14:textFill>
            <w14:solidFill>
              <w14:schemeClr w14:val="tx1"/>
            </w14:solidFill>
          </w14:textFill>
        </w:rPr>
      </w:pPr>
      <w:r>
        <w:rPr>
          <w:color w:val="000000" w:themeColor="text1"/>
          <w:spacing w:val="-4"/>
          <w14:textFill>
            <w14:solidFill>
              <w14:schemeClr w14:val="tx1"/>
            </w14:solidFill>
          </w14:textFill>
        </w:rPr>
        <w:t>路走向在进行资料查询及部门询问的基础上进行现场勘察，应对本项目管线所在地下所有</w:t>
      </w:r>
      <w:r>
        <w:rPr>
          <w:color w:val="000000" w:themeColor="text1"/>
          <w:spacing w:val="-8"/>
          <w14:textFill>
            <w14:solidFill>
              <w14:schemeClr w14:val="tx1"/>
            </w14:solidFill>
          </w14:textFill>
        </w:rPr>
        <w:t>管线包括天然气、电力、通讯线路完全了解，继而制定施工开挖方案，避免施工造成其他线路的破坏，对不能避让需交叉处，应选择合理的交叉方式进行通过，同时在施工期对其</w:t>
      </w:r>
      <w:r>
        <w:rPr>
          <w:color w:val="000000" w:themeColor="text1"/>
          <w14:textFill>
            <w14:solidFill>
              <w14:schemeClr w14:val="tx1"/>
            </w14:solidFill>
          </w14:textFill>
        </w:rPr>
        <w:t>他线路做好相应的保护措施。</w:t>
      </w:r>
    </w:p>
    <w:p>
      <w:pPr>
        <w:pStyle w:val="5"/>
        <w:spacing w:before="2" w:line="364" w:lineRule="auto"/>
        <w:ind w:left="348" w:right="485" w:firstLine="504"/>
        <w:jc w:val="both"/>
        <w:rPr>
          <w:color w:val="000000" w:themeColor="text1"/>
          <w14:textFill>
            <w14:solidFill>
              <w14:schemeClr w14:val="tx1"/>
            </w14:solidFill>
          </w14:textFill>
        </w:rPr>
      </w:pPr>
      <w:r>
        <w:rPr>
          <w:color w:val="000000" w:themeColor="text1"/>
          <w14:textFill>
            <w14:solidFill>
              <w14:schemeClr w14:val="tx1"/>
            </w14:solidFill>
          </w14:textFill>
        </w:rPr>
        <w:t>在制定相应保护措施的基础上同时还应制定事故应急预案，对可能出现的天然气泄</w:t>
      </w:r>
      <w:r>
        <w:rPr>
          <w:color w:val="000000" w:themeColor="text1"/>
          <w:spacing w:val="-8"/>
          <w14:textFill>
            <w14:solidFill>
              <w14:schemeClr w14:val="tx1"/>
            </w14:solidFill>
          </w14:textFill>
        </w:rPr>
        <w:t>漏、电力通信等管线断裂等制定出相应应急预案，成立应急小组，以及时应对施工过程中</w:t>
      </w:r>
      <w:r>
        <w:rPr>
          <w:color w:val="000000" w:themeColor="text1"/>
          <w14:textFill>
            <w14:solidFill>
              <w14:schemeClr w14:val="tx1"/>
            </w14:solidFill>
          </w14:textFill>
        </w:rPr>
        <w:t>可能出现的上述事故。</w:t>
      </w:r>
    </w:p>
    <w:p>
      <w:pPr>
        <w:pStyle w:val="5"/>
        <w:spacing w:before="2" w:line="364" w:lineRule="auto"/>
        <w:ind w:left="348" w:right="485" w:firstLine="504"/>
        <w:rPr>
          <w:color w:val="000000" w:themeColor="text1"/>
          <w14:textFill>
            <w14:solidFill>
              <w14:schemeClr w14:val="tx1"/>
            </w14:solidFill>
          </w14:textFill>
        </w:rPr>
      </w:pPr>
      <w:r>
        <w:rPr>
          <w:color w:val="000000" w:themeColor="text1"/>
          <w:spacing w:val="-7"/>
          <w14:textFill>
            <w14:solidFill>
              <w14:schemeClr w14:val="tx1"/>
            </w14:solidFill>
          </w14:textFill>
        </w:rPr>
        <w:t>通过以上措施后，本项目雨水管道建设对其他地下管线影响甚微，环评要求，施工过</w:t>
      </w:r>
      <w:r>
        <w:rPr>
          <w:color w:val="000000" w:themeColor="text1"/>
          <w14:textFill>
            <w14:solidFill>
              <w14:schemeClr w14:val="tx1"/>
            </w14:solidFill>
          </w14:textFill>
        </w:rPr>
        <w:t>程中若涉及其他管线应与相关部门协调解决，避免重复开挖。</w:t>
      </w:r>
    </w:p>
    <w:p>
      <w:pPr>
        <w:spacing w:before="21"/>
        <w:ind w:left="348" w:right="0" w:firstLine="0"/>
        <w:jc w:val="left"/>
        <w:rPr>
          <w:rFonts w:hint="eastAsia" w:ascii="黑体" w:eastAsia="黑体"/>
          <w:color w:val="000000" w:themeColor="text1"/>
          <w:sz w:val="28"/>
          <w14:textFill>
            <w14:solidFill>
              <w14:schemeClr w14:val="tx1"/>
            </w14:solidFill>
          </w14:textFill>
        </w:rPr>
      </w:pPr>
      <w:r>
        <w:rPr>
          <w:rFonts w:hint="eastAsia" w:ascii="黑体" w:eastAsia="黑体"/>
          <w:color w:val="000000" w:themeColor="text1"/>
          <w:sz w:val="28"/>
          <w14:textFill>
            <w14:solidFill>
              <w14:schemeClr w14:val="tx1"/>
            </w14:solidFill>
          </w14:textFill>
        </w:rPr>
        <w:t>营运期环境影响分析：</w:t>
      </w:r>
    </w:p>
    <w:p>
      <w:pPr>
        <w:pStyle w:val="5"/>
        <w:spacing w:before="92"/>
        <w:ind w:left="82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一、地表水环境影响分析</w:t>
      </w:r>
    </w:p>
    <w:p>
      <w:pPr>
        <w:pStyle w:val="5"/>
        <w:spacing w:before="160" w:line="364" w:lineRule="auto"/>
        <w:ind w:left="348" w:right="413" w:firstLine="480"/>
        <w:rPr>
          <w:color w:val="000000" w:themeColor="text1"/>
          <w14:textFill>
            <w14:solidFill>
              <w14:schemeClr w14:val="tx1"/>
            </w14:solidFill>
          </w14:textFill>
        </w:rPr>
      </w:pPr>
      <w:r>
        <w:rPr>
          <w:color w:val="000000" w:themeColor="text1"/>
          <w14:textFill>
            <w14:solidFill>
              <w14:schemeClr w14:val="tx1"/>
            </w14:solidFill>
          </w14:textFill>
        </w:rPr>
        <w:t>项目属于雨水管网收集工程，项目建成后将对服务区内的雨水进行收集，实现雨污分流，显著削减了进入污水处理厂的污水量，对岷江生态环境安全起到重要的保护作用。</w:t>
      </w:r>
    </w:p>
    <w:p>
      <w:pPr>
        <w:pStyle w:val="5"/>
        <w:spacing w:before="1"/>
        <w:ind w:left="82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二、地下水环境影响分析</w:t>
      </w:r>
    </w:p>
    <w:p>
      <w:pPr>
        <w:pStyle w:val="5"/>
        <w:spacing w:before="161" w:line="364" w:lineRule="auto"/>
        <w:ind w:left="348" w:right="365" w:firstLine="480"/>
        <w:rPr>
          <w:color w:val="000000" w:themeColor="text1"/>
          <w14:textFill>
            <w14:solidFill>
              <w14:schemeClr w14:val="tx1"/>
            </w14:solidFill>
          </w14:textFill>
        </w:rPr>
      </w:pPr>
      <w:r>
        <w:rPr>
          <w:color w:val="000000" w:themeColor="text1"/>
          <w:spacing w:val="3"/>
          <w14:textFill>
            <w14:solidFill>
              <w14:schemeClr w14:val="tx1"/>
            </w14:solidFill>
          </w14:textFill>
        </w:rPr>
        <w:t>本项目建成后对地下水影响主要表现在以下两个方面：一方面由于雨水通过管道收</w:t>
      </w:r>
      <w:r>
        <w:rPr>
          <w:color w:val="000000" w:themeColor="text1"/>
          <w:spacing w:val="-16"/>
          <w14:textFill>
            <w14:solidFill>
              <w14:schemeClr w14:val="tx1"/>
            </w14:solidFill>
          </w14:textFill>
        </w:rPr>
        <w:t xml:space="preserve">集，减少了雨污合流对周围环境的影响，消除了初期雨水通过地面下渗污染地下水的途径， </w:t>
      </w:r>
      <w:r>
        <w:rPr>
          <w:color w:val="000000" w:themeColor="text1"/>
          <w:spacing w:val="-3"/>
          <w14:textFill>
            <w14:solidFill>
              <w14:schemeClr w14:val="tx1"/>
            </w14:solidFill>
          </w14:textFill>
        </w:rPr>
        <w:t>目前状态下该区域原有雨水有可能与污水合流，未经处理直接排入河流，通过下渗对地下</w:t>
      </w:r>
      <w:r>
        <w:rPr>
          <w:color w:val="000000" w:themeColor="text1"/>
          <w:spacing w:val="-9"/>
          <w14:textFill>
            <w14:solidFill>
              <w14:schemeClr w14:val="tx1"/>
            </w14:solidFill>
          </w14:textFill>
        </w:rPr>
        <w:t>水造成一定污染。管网运行后，将大大减少合流污水对地下水的渗漏补给量，基本上可以避免原来的合流污水下渗，地下水环境将得到逐步的改善。</w:t>
      </w:r>
    </w:p>
    <w:p>
      <w:pPr>
        <w:pStyle w:val="5"/>
        <w:spacing w:before="3" w:line="364" w:lineRule="auto"/>
        <w:ind w:left="348" w:right="417" w:firstLine="480"/>
        <w:jc w:val="both"/>
        <w:rPr>
          <w:color w:val="000000" w:themeColor="text1"/>
          <w14:textFill>
            <w14:solidFill>
              <w14:schemeClr w14:val="tx1"/>
            </w14:solidFill>
          </w14:textFill>
        </w:rPr>
      </w:pPr>
      <w:r>
        <w:rPr>
          <w:color w:val="000000" w:themeColor="text1"/>
          <w:spacing w:val="-8"/>
          <w14:textFill>
            <w14:solidFill>
              <w14:schemeClr w14:val="tx1"/>
            </w14:solidFill>
          </w14:textFill>
        </w:rPr>
        <w:t>另一方面，管网埋于地下，特别是初期雨水在管道输送过程中，若管道连接处防渗措</w:t>
      </w:r>
      <w:r>
        <w:rPr>
          <w:color w:val="000000" w:themeColor="text1"/>
          <w:spacing w:val="-11"/>
          <w14:textFill>
            <w14:solidFill>
              <w14:schemeClr w14:val="tx1"/>
            </w14:solidFill>
          </w14:textFill>
        </w:rPr>
        <w:t>施不当可能会有初期雨水渗漏，管道维修时排水不当可能会有污水渗漏，对地下水存在一</w:t>
      </w:r>
      <w:r>
        <w:rPr>
          <w:color w:val="000000" w:themeColor="text1"/>
          <w:spacing w:val="-12"/>
          <w14:textFill>
            <w14:solidFill>
              <w14:schemeClr w14:val="tx1"/>
            </w14:solidFill>
          </w14:textFill>
        </w:rPr>
        <w:t xml:space="preserve">定的污染几率，施工过程中基础处理、管道防腐严格按照设计要求实施，保证防渗质量， </w:t>
      </w:r>
      <w:r>
        <w:rPr>
          <w:color w:val="000000" w:themeColor="text1"/>
          <w:spacing w:val="-4"/>
          <w14:textFill>
            <w14:solidFill>
              <w14:schemeClr w14:val="tx1"/>
            </w14:solidFill>
          </w14:textFill>
        </w:rPr>
        <w:t>可以把这种污染几率降至最低，管道维修时选择雨水排放之外的时间段，同时在后续的运</w:t>
      </w:r>
      <w:r>
        <w:rPr>
          <w:color w:val="000000" w:themeColor="text1"/>
          <w:spacing w:val="-7"/>
          <w14:textFill>
            <w14:solidFill>
              <w14:schemeClr w14:val="tx1"/>
            </w14:solidFill>
          </w14:textFill>
        </w:rPr>
        <w:t>行管理过程中建议主管部门委托监测部门对地下水水质进行定期监测，做到及时发现问题及时处理。</w:t>
      </w:r>
    </w:p>
    <w:p>
      <w:pPr>
        <w:pStyle w:val="5"/>
        <w:spacing w:before="3" w:line="364" w:lineRule="auto"/>
        <w:ind w:left="348" w:right="485" w:firstLine="480"/>
        <w:rPr>
          <w:color w:val="000000" w:themeColor="text1"/>
          <w14:textFill>
            <w14:solidFill>
              <w14:schemeClr w14:val="tx1"/>
            </w14:solidFill>
          </w14:textFill>
        </w:rPr>
      </w:pPr>
      <w:r>
        <w:rPr>
          <w:color w:val="000000" w:themeColor="text1"/>
          <w:spacing w:val="-9"/>
          <w14:textFill>
            <w14:solidFill>
              <w14:schemeClr w14:val="tx1"/>
            </w14:solidFill>
          </w14:textFill>
        </w:rPr>
        <w:t>总体分析，在严格按照设计施工，保证施工质量，落实相应防范措施的前提下，该工</w:t>
      </w:r>
      <w:r>
        <w:rPr>
          <w:color w:val="000000" w:themeColor="text1"/>
          <w14:textFill>
            <w14:solidFill>
              <w14:schemeClr w14:val="tx1"/>
            </w14:solidFill>
          </w14:textFill>
        </w:rPr>
        <w:t>程建成后将有助于消除地下水的污染途径，保护地下水环境。</w:t>
      </w:r>
    </w:p>
    <w:p>
      <w:pPr>
        <w:pStyle w:val="5"/>
        <w:spacing w:before="2"/>
        <w:ind w:left="82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三、项目建成后的环境正效益分析</w:t>
      </w:r>
    </w:p>
    <w:p>
      <w:pPr>
        <w:pStyle w:val="5"/>
        <w:spacing w:before="160"/>
        <w:ind w:left="828"/>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14:textFill>
            <w14:solidFill>
              <w14:schemeClr w14:val="tx1"/>
            </w14:solidFill>
          </w14:textFill>
        </w:rPr>
        <w:t>、推动区域经济发展</w:t>
      </w:r>
    </w:p>
    <w:p>
      <w:pPr>
        <w:spacing w:after="0"/>
        <w:rPr>
          <w:color w:val="000000" w:themeColor="text1"/>
          <w14:textFill>
            <w14:solidFill>
              <w14:schemeClr w14:val="tx1"/>
            </w14:solidFill>
          </w14:textFill>
        </w:rPr>
        <w:sectPr>
          <w:pgSz w:w="11910" w:h="16840"/>
          <w:pgMar w:top="1080" w:right="820" w:bottom="1180" w:left="960" w:header="891" w:footer="913" w:gutter="0"/>
        </w:sectPr>
      </w:pPr>
    </w:p>
    <w:p>
      <w:pPr>
        <w:pStyle w:val="5"/>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91" o:spid="_x0000_s1091" style="position:absolute;left:0pt;margin-left:59.75pt;margin-top:88.15pt;height:681.75pt;width:475.8pt;mso-position-horizontal-relative:page;mso-position-vertical-relative:page;z-index:-260946944;mso-width-relative:page;mso-height-relative:page;" filled="f" stroked="t" coordorigin="1195,1763" coordsize="9516,13635" path="m1195,1445l10711,1445m1195,15075l10711,15075m1200,1440l1200,15070m10706,1440l10706,15070e">
            <v:path arrowok="t"/>
            <v:fill on="f" focussize="0,0"/>
            <v:stroke weight="0.48pt" color="#000000"/>
            <v:imagedata o:title=""/>
            <o:lock v:ext="edit"/>
          </v:shape>
        </w:pict>
      </w:r>
    </w:p>
    <w:p>
      <w:pPr>
        <w:pStyle w:val="5"/>
        <w:spacing w:before="67" w:line="364" w:lineRule="auto"/>
        <w:ind w:left="348" w:right="413" w:firstLine="480"/>
        <w:rPr>
          <w:color w:val="000000" w:themeColor="text1"/>
          <w14:textFill>
            <w14:solidFill>
              <w14:schemeClr w14:val="tx1"/>
            </w14:solidFill>
          </w14:textFill>
        </w:rPr>
      </w:pPr>
      <w:r>
        <w:rPr>
          <w:color w:val="000000" w:themeColor="text1"/>
          <w14:textFill>
            <w14:solidFill>
              <w14:schemeClr w14:val="tx1"/>
            </w14:solidFill>
          </w14:textFill>
        </w:rPr>
        <w:t>城市基础设施是实现城市持续和协调发展，保障居民生活水平不断提高，推动区域产业经济发展的物质基础，是产业经济发展与城市持续发展的前提必要条件。</w:t>
      </w:r>
    </w:p>
    <w:p>
      <w:pPr>
        <w:pStyle w:val="5"/>
        <w:spacing w:before="1"/>
        <w:ind w:left="828"/>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color w:val="000000" w:themeColor="text1"/>
          <w14:textFill>
            <w14:solidFill>
              <w14:schemeClr w14:val="tx1"/>
            </w14:solidFill>
          </w14:textFill>
        </w:rPr>
        <w:t>、提升土地综合利用效能</w:t>
      </w:r>
    </w:p>
    <w:p>
      <w:pPr>
        <w:pStyle w:val="5"/>
        <w:spacing w:before="160" w:line="364" w:lineRule="auto"/>
        <w:ind w:left="348" w:right="485" w:firstLine="480"/>
        <w:rPr>
          <w:color w:val="000000" w:themeColor="text1"/>
          <w14:textFill>
            <w14:solidFill>
              <w14:schemeClr w14:val="tx1"/>
            </w14:solidFill>
          </w14:textFill>
        </w:rPr>
      </w:pPr>
      <w:r>
        <w:rPr>
          <w:color w:val="000000" w:themeColor="text1"/>
          <w:spacing w:val="-8"/>
          <w14:textFill>
            <w14:solidFill>
              <w14:schemeClr w14:val="tx1"/>
            </w14:solidFill>
          </w14:textFill>
        </w:rPr>
        <w:t>项目建设，以及配合其他城市基础设施的协同发展与先行发展，不仅可以挖掘土地价</w:t>
      </w:r>
      <w:r>
        <w:rPr>
          <w:color w:val="000000" w:themeColor="text1"/>
          <w14:textFill>
            <w14:solidFill>
              <w14:schemeClr w14:val="tx1"/>
            </w14:solidFill>
          </w14:textFill>
        </w:rPr>
        <w:t>值，而且可以有效提高土地产出水平，提升土地综合利用效能。</w:t>
      </w:r>
    </w:p>
    <w:p>
      <w:pPr>
        <w:pStyle w:val="5"/>
        <w:spacing w:before="1"/>
        <w:ind w:left="828"/>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3</w:t>
      </w:r>
      <w:r>
        <w:rPr>
          <w:color w:val="000000" w:themeColor="text1"/>
          <w14:textFill>
            <w14:solidFill>
              <w14:schemeClr w14:val="tx1"/>
            </w14:solidFill>
          </w14:textFill>
        </w:rPr>
        <w:t>、有利于节能减排，实现污水全处理</w:t>
      </w:r>
    </w:p>
    <w:p>
      <w:pPr>
        <w:pStyle w:val="5"/>
        <w:spacing w:before="161" w:line="364" w:lineRule="auto"/>
        <w:ind w:left="348" w:right="365" w:firstLine="480"/>
        <w:rPr>
          <w:color w:val="000000" w:themeColor="text1"/>
          <w14:textFill>
            <w14:solidFill>
              <w14:schemeClr w14:val="tx1"/>
            </w14:solidFill>
          </w14:textFill>
        </w:rPr>
      </w:pPr>
      <w:r>
        <w:rPr>
          <w:color w:val="000000" w:themeColor="text1"/>
          <w:spacing w:val="-14"/>
          <w14:textFill>
            <w14:solidFill>
              <w14:schemeClr w14:val="tx1"/>
            </w14:solidFill>
          </w14:textFill>
        </w:rPr>
        <w:t>项目按雨污完全分流制，构建独立的雨水收集与排放系统，可以促使污水排放减量化、</w:t>
      </w:r>
      <w:r>
        <w:rPr>
          <w:color w:val="000000" w:themeColor="text1"/>
          <w14:textFill>
            <w14:solidFill>
              <w14:schemeClr w14:val="tx1"/>
            </w14:solidFill>
          </w14:textFill>
        </w:rPr>
        <w:t>处理有效化，进而节省电能消耗，减少了污水排放量，提升河道水生态环境。</w:t>
      </w:r>
    </w:p>
    <w:p>
      <w:pPr>
        <w:pStyle w:val="5"/>
        <w:spacing w:before="1"/>
        <w:ind w:left="828"/>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4</w:t>
      </w:r>
      <w:r>
        <w:rPr>
          <w:color w:val="000000" w:themeColor="text1"/>
          <w14:textFill>
            <w14:solidFill>
              <w14:schemeClr w14:val="tx1"/>
            </w14:solidFill>
          </w14:textFill>
        </w:rPr>
        <w:t>、改善生态环境，提高居民生活水平</w:t>
      </w:r>
    </w:p>
    <w:p>
      <w:pPr>
        <w:pStyle w:val="5"/>
        <w:spacing w:before="161" w:line="364" w:lineRule="auto"/>
        <w:ind w:left="348" w:right="485" w:firstLine="480"/>
        <w:jc w:val="both"/>
        <w:rPr>
          <w:color w:val="000000" w:themeColor="text1"/>
          <w14:textFill>
            <w14:solidFill>
              <w14:schemeClr w14:val="tx1"/>
            </w14:solidFill>
          </w14:textFill>
        </w:rPr>
      </w:pPr>
      <w:r>
        <w:rPr>
          <w:color w:val="000000" w:themeColor="text1"/>
          <w:spacing w:val="-6"/>
          <w14:textFill>
            <w14:solidFill>
              <w14:schemeClr w14:val="tx1"/>
            </w14:solidFill>
          </w14:textFill>
        </w:rPr>
        <w:t>通过独立雨水收集与排放系统的构筑，以及自然水生态环境的打造，可以达到自然水系统调蓄并用目标，实现水循环回收利用，维持自然水系统循环平衡，促进人与自然的和</w:t>
      </w:r>
      <w:r>
        <w:rPr>
          <w:color w:val="000000" w:themeColor="text1"/>
          <w14:textFill>
            <w14:solidFill>
              <w14:schemeClr w14:val="tx1"/>
            </w14:solidFill>
          </w14:textFill>
        </w:rPr>
        <w:t>谐相处，进而形成区域良好的生态环境，提高居民生活水平。</w:t>
      </w:r>
    </w:p>
    <w:p>
      <w:pPr>
        <w:pStyle w:val="5"/>
        <w:spacing w:before="1"/>
        <w:ind w:left="828"/>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5</w:t>
      </w:r>
      <w:r>
        <w:rPr>
          <w:color w:val="000000" w:themeColor="text1"/>
          <w14:textFill>
            <w14:solidFill>
              <w14:schemeClr w14:val="tx1"/>
            </w14:solidFill>
          </w14:textFill>
        </w:rPr>
        <w:t>、保障城市持续安全运行，减少经济损失</w:t>
      </w:r>
    </w:p>
    <w:p>
      <w:pPr>
        <w:pStyle w:val="5"/>
        <w:spacing w:before="161" w:line="364" w:lineRule="auto"/>
        <w:ind w:left="348" w:right="413" w:firstLine="480"/>
        <w:rPr>
          <w:color w:val="000000" w:themeColor="text1"/>
          <w14:textFill>
            <w14:solidFill>
              <w14:schemeClr w14:val="tx1"/>
            </w14:solidFill>
          </w14:textFill>
        </w:rPr>
      </w:pPr>
      <w:r>
        <w:rPr>
          <w:color w:val="000000" w:themeColor="text1"/>
          <w14:textFill>
            <w14:solidFill>
              <w14:schemeClr w14:val="tx1"/>
            </w14:solidFill>
          </w14:textFill>
        </w:rPr>
        <w:t>项目超前而良好的雨水排放系统建设，有利于城市防洪排渍，有利于构建城市持续安全运行，提升城市生存与发展能力，减少区域全社会经济损失。</w:t>
      </w:r>
    </w:p>
    <w:p>
      <w:pPr>
        <w:pStyle w:val="5"/>
        <w:spacing w:before="1"/>
        <w:ind w:left="82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四、环境风险分析</w:t>
      </w:r>
    </w:p>
    <w:p>
      <w:pPr>
        <w:pStyle w:val="5"/>
        <w:spacing w:before="161" w:line="364" w:lineRule="auto"/>
        <w:ind w:left="348" w:right="485" w:firstLine="480"/>
        <w:jc w:val="both"/>
        <w:rPr>
          <w:color w:val="000000" w:themeColor="text1"/>
          <w14:textFill>
            <w14:solidFill>
              <w14:schemeClr w14:val="tx1"/>
            </w14:solidFill>
          </w14:textFill>
        </w:rPr>
      </w:pPr>
      <w:r>
        <w:rPr>
          <w:color w:val="000000" w:themeColor="text1"/>
          <w:spacing w:val="-4"/>
          <w14:textFill>
            <w14:solidFill>
              <w14:schemeClr w14:val="tx1"/>
            </w14:solidFill>
          </w14:textFill>
        </w:rPr>
        <w:t>环境风险评价的目的是分析和预测建设项目存在的潜在危险、有害因素，建设项目建</w:t>
      </w:r>
      <w:r>
        <w:rPr>
          <w:color w:val="000000" w:themeColor="text1"/>
          <w:spacing w:val="-2"/>
          <w14:textFill>
            <w14:solidFill>
              <w14:schemeClr w14:val="tx1"/>
            </w14:solidFill>
          </w14:textFill>
        </w:rPr>
        <w:t>设和运行期间可能发生的突发性事件或事故</w:t>
      </w:r>
      <w:r>
        <w:rPr>
          <w:color w:val="000000" w:themeColor="text1"/>
          <w:spacing w:val="-3"/>
          <w14:textFill>
            <w14:solidFill>
              <w14:schemeClr w14:val="tx1"/>
            </w14:solidFill>
          </w14:textFill>
        </w:rPr>
        <w:t>（</w:t>
      </w:r>
      <w:r>
        <w:rPr>
          <w:color w:val="000000" w:themeColor="text1"/>
          <w14:textFill>
            <w14:solidFill>
              <w14:schemeClr w14:val="tx1"/>
            </w14:solidFill>
          </w14:textFill>
        </w:rPr>
        <w:t>一般不包括人为破坏及自然灾害</w:t>
      </w:r>
      <w:r>
        <w:rPr>
          <w:color w:val="000000" w:themeColor="text1"/>
          <w:spacing w:val="-25"/>
          <w14:textFill>
            <w14:solidFill>
              <w14:schemeClr w14:val="tx1"/>
            </w14:solidFill>
          </w14:textFill>
        </w:rPr>
        <w:t>）</w:t>
      </w:r>
      <w:r>
        <w:rPr>
          <w:color w:val="000000" w:themeColor="text1"/>
          <w:spacing w:val="-11"/>
          <w14:textFill>
            <w14:solidFill>
              <w14:schemeClr w14:val="tx1"/>
            </w14:solidFill>
          </w14:textFill>
        </w:rPr>
        <w:t>，引起有</w:t>
      </w:r>
      <w:r>
        <w:rPr>
          <w:color w:val="000000" w:themeColor="text1"/>
          <w:spacing w:val="-5"/>
          <w14:textFill>
            <w14:solidFill>
              <w14:schemeClr w14:val="tx1"/>
            </w14:solidFill>
          </w14:textFill>
        </w:rPr>
        <w:t>毒有害和易燃易爆等物质泄漏，所造成的人身安全与环境影响和损害程度，提出合理可行</w:t>
      </w:r>
      <w:r>
        <w:rPr>
          <w:color w:val="000000" w:themeColor="text1"/>
          <w14:textFill>
            <w14:solidFill>
              <w14:schemeClr w14:val="tx1"/>
            </w14:solidFill>
          </w14:textFill>
        </w:rPr>
        <w:t>的防范、应急与减缓措施，以将风险可能性和危害程度降至最低。</w:t>
      </w:r>
    </w:p>
    <w:p>
      <w:pPr>
        <w:pStyle w:val="5"/>
        <w:spacing w:line="233" w:lineRule="exact"/>
        <w:ind w:left="844"/>
        <w:rPr>
          <w:rFonts w:hint="eastAsia" w:ascii="黑体" w:eastAsia="黑体"/>
          <w:color w:val="000000" w:themeColor="text1"/>
          <w14:textFill>
            <w14:solidFill>
              <w14:schemeClr w14:val="tx1"/>
            </w14:solidFill>
          </w14:textFill>
        </w:rPr>
      </w:pPr>
      <w:bookmarkStart w:id="16" w:name="1、评价工作等级确定"/>
      <w:bookmarkEnd w:id="16"/>
      <w:r>
        <w:rPr>
          <w:rFonts w:hint="eastAsia" w:ascii="黑体" w:eastAsia="黑体"/>
          <w:color w:val="000000" w:themeColor="text1"/>
          <w14:textFill>
            <w14:solidFill>
              <w14:schemeClr w14:val="tx1"/>
            </w14:solidFill>
          </w14:textFill>
        </w:rPr>
        <w:t>1、评价工作等级确定</w:t>
      </w:r>
    </w:p>
    <w:p>
      <w:pPr>
        <w:pStyle w:val="9"/>
        <w:numPr>
          <w:ilvl w:val="0"/>
          <w:numId w:val="28"/>
        </w:numPr>
        <w:tabs>
          <w:tab w:val="left" w:pos="1464"/>
        </w:tabs>
        <w:spacing w:before="158" w:after="0" w:line="240" w:lineRule="auto"/>
        <w:ind w:left="1463" w:right="0" w:hanging="620"/>
        <w:jc w:val="left"/>
        <w:rPr>
          <w:rFonts w:hint="eastAsia" w:ascii="黑体" w:eastAsia="黑体"/>
          <w:color w:val="000000" w:themeColor="text1"/>
          <w:sz w:val="24"/>
          <w14:textFill>
            <w14:solidFill>
              <w14:schemeClr w14:val="tx1"/>
            </w14:solidFill>
          </w14:textFill>
        </w:rPr>
      </w:pPr>
      <w:bookmarkStart w:id="17" w:name="（1）风险潜势判断"/>
      <w:bookmarkEnd w:id="17"/>
      <w:bookmarkStart w:id="18" w:name="（1）风险潜势判断"/>
      <w:bookmarkEnd w:id="18"/>
      <w:r>
        <w:rPr>
          <w:rFonts w:hint="eastAsia" w:ascii="黑体" w:eastAsia="黑体"/>
          <w:color w:val="000000" w:themeColor="text1"/>
          <w:spacing w:val="5"/>
          <w:sz w:val="24"/>
          <w14:textFill>
            <w14:solidFill>
              <w14:schemeClr w14:val="tx1"/>
            </w14:solidFill>
          </w14:textFill>
        </w:rPr>
        <w:t>风险潜势判断</w:t>
      </w:r>
    </w:p>
    <w:p>
      <w:pPr>
        <w:pStyle w:val="5"/>
        <w:spacing w:before="6"/>
        <w:rPr>
          <w:rFonts w:ascii="黑体"/>
          <w:color w:val="000000" w:themeColor="text1"/>
          <w:sz w:val="18"/>
          <w14:textFill>
            <w14:solidFill>
              <w14:schemeClr w14:val="tx1"/>
            </w14:solidFill>
          </w14:textFill>
        </w:rPr>
      </w:pPr>
    </w:p>
    <w:p>
      <w:pPr>
        <w:pStyle w:val="5"/>
        <w:spacing w:line="364" w:lineRule="auto"/>
        <w:ind w:left="348" w:right="485" w:firstLine="480"/>
        <w:jc w:val="both"/>
        <w:rPr>
          <w:color w:val="000000" w:themeColor="text1"/>
          <w14:textFill>
            <w14:solidFill>
              <w14:schemeClr w14:val="tx1"/>
            </w14:solidFill>
          </w14:textFill>
        </w:rPr>
      </w:pPr>
      <w:r>
        <w:rPr>
          <w:color w:val="000000" w:themeColor="text1"/>
          <w:spacing w:val="-2"/>
          <w14:textFill>
            <w14:solidFill>
              <w14:schemeClr w14:val="tx1"/>
            </w14:solidFill>
          </w14:textFill>
        </w:rPr>
        <w:t xml:space="preserve">本项目为管网工程建设，不存在环境风险危险物质，因此本项目 </w:t>
      </w:r>
      <w:r>
        <w:rPr>
          <w:rFonts w:ascii="Times New Roman" w:hAnsi="Times New Roman" w:eastAsia="Times New Roman"/>
          <w:color w:val="000000" w:themeColor="text1"/>
          <w14:textFill>
            <w14:solidFill>
              <w14:schemeClr w14:val="tx1"/>
            </w14:solidFill>
          </w14:textFill>
        </w:rPr>
        <w:t>Q=0</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1</w:t>
      </w:r>
      <w:r>
        <w:rPr>
          <w:color w:val="000000" w:themeColor="text1"/>
          <w14:textFill>
            <w14:solidFill>
              <w14:schemeClr w14:val="tx1"/>
            </w14:solidFill>
          </w14:textFill>
        </w:rPr>
        <w:t>；因此本项目环境风险潜势为Ⅰ。</w:t>
      </w:r>
    </w:p>
    <w:p>
      <w:pPr>
        <w:pStyle w:val="9"/>
        <w:numPr>
          <w:ilvl w:val="0"/>
          <w:numId w:val="28"/>
        </w:numPr>
        <w:tabs>
          <w:tab w:val="left" w:pos="1429"/>
        </w:tabs>
        <w:spacing w:before="2" w:after="0" w:line="240" w:lineRule="auto"/>
        <w:ind w:left="1429" w:right="0" w:hanging="601"/>
        <w:jc w:val="left"/>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pacing w:val="5"/>
          <w:sz w:val="24"/>
          <w14:textFill>
            <w14:solidFill>
              <w14:schemeClr w14:val="tx1"/>
            </w14:solidFill>
          </w14:textFill>
        </w:rPr>
        <w:t>评价等级</w:t>
      </w:r>
    </w:p>
    <w:p>
      <w:pPr>
        <w:tabs>
          <w:tab w:val="left" w:pos="856"/>
        </w:tabs>
        <w:spacing w:before="80" w:after="4"/>
        <w:ind w:left="0" w:right="137" w:firstLine="0"/>
        <w:jc w:val="center"/>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表</w:t>
      </w:r>
      <w:r>
        <w:rPr>
          <w:rFonts w:hint="eastAsia" w:ascii="黑体" w:eastAsia="黑体"/>
          <w:color w:val="000000" w:themeColor="text1"/>
          <w:spacing w:val="-55"/>
          <w:sz w:val="21"/>
          <w14:textFill>
            <w14:solidFill>
              <w14:schemeClr w14:val="tx1"/>
            </w14:solidFill>
          </w14:textFill>
        </w:rPr>
        <w:t xml:space="preserve"> </w:t>
      </w:r>
      <w:r>
        <w:rPr>
          <w:rFonts w:ascii="Times New Roman" w:eastAsia="Times New Roman"/>
          <w:color w:val="000000" w:themeColor="text1"/>
          <w:sz w:val="21"/>
          <w14:textFill>
            <w14:solidFill>
              <w14:schemeClr w14:val="tx1"/>
            </w14:solidFill>
          </w14:textFill>
        </w:rPr>
        <w:t>7-6</w:t>
      </w:r>
      <w:r>
        <w:rPr>
          <w:rFonts w:ascii="Times New Roman" w:eastAsia="Times New Roman"/>
          <w:color w:val="000000" w:themeColor="text1"/>
          <w:sz w:val="21"/>
          <w14:textFill>
            <w14:solidFill>
              <w14:schemeClr w14:val="tx1"/>
            </w14:solidFill>
          </w14:textFill>
        </w:rPr>
        <w:tab/>
      </w:r>
      <w:r>
        <w:rPr>
          <w:rFonts w:hint="eastAsia" w:ascii="黑体" w:eastAsia="黑体"/>
          <w:color w:val="000000" w:themeColor="text1"/>
          <w:sz w:val="21"/>
          <w14:textFill>
            <w14:solidFill>
              <w14:schemeClr w14:val="tx1"/>
            </w14:solidFill>
          </w14:textFill>
        </w:rPr>
        <w:t>项目评价工作等级划分</w:t>
      </w:r>
    </w:p>
    <w:tbl>
      <w:tblPr>
        <w:tblStyle w:val="6"/>
        <w:tblW w:w="0" w:type="auto"/>
        <w:tblInd w:w="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8"/>
        <w:gridCol w:w="1669"/>
        <w:gridCol w:w="1667"/>
        <w:gridCol w:w="1667"/>
        <w:gridCol w:w="16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668" w:type="dxa"/>
          </w:tcPr>
          <w:p>
            <w:pPr>
              <w:pStyle w:val="10"/>
              <w:spacing w:line="235" w:lineRule="exact"/>
              <w:ind w:left="159" w:right="19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环境风险潜势</w:t>
            </w:r>
          </w:p>
        </w:tc>
        <w:tc>
          <w:tcPr>
            <w:tcW w:w="1669" w:type="dxa"/>
          </w:tcPr>
          <w:p>
            <w:pPr>
              <w:pStyle w:val="10"/>
              <w:spacing w:line="235" w:lineRule="exact"/>
              <w:ind w:left="319" w:right="306"/>
              <w:jc w:val="center"/>
              <w:rPr>
                <w:rFonts w:ascii="Times New Roman" w:hAnsi="Times New Roman" w:eastAsia="Times New Roman"/>
                <w:color w:val="000000" w:themeColor="text1"/>
                <w:sz w:val="14"/>
                <w14:textFill>
                  <w14:solidFill>
                    <w14:schemeClr w14:val="tx1"/>
                  </w14:solidFill>
                </w14:textFill>
              </w:rPr>
            </w:pPr>
            <w:r>
              <w:rPr>
                <w:rFonts w:ascii="Times New Roman" w:hAnsi="Times New Roman" w:eastAsia="Times New Roman"/>
                <w:color w:val="000000" w:themeColor="text1"/>
                <w:w w:val="140"/>
                <w:sz w:val="21"/>
                <w14:textFill>
                  <w14:solidFill>
                    <w14:schemeClr w14:val="tx1"/>
                  </w14:solidFill>
                </w14:textFill>
              </w:rPr>
              <w:t>Ⅳ</w:t>
            </w:r>
            <w:r>
              <w:rPr>
                <w:color w:val="000000" w:themeColor="text1"/>
                <w:w w:val="140"/>
                <w:sz w:val="21"/>
                <w14:textFill>
                  <w14:solidFill>
                    <w14:schemeClr w14:val="tx1"/>
                  </w14:solidFill>
                </w14:textFill>
              </w:rPr>
              <w:t>、</w:t>
            </w:r>
            <w:r>
              <w:rPr>
                <w:rFonts w:ascii="Times New Roman" w:hAnsi="Times New Roman" w:eastAsia="Times New Roman"/>
                <w:color w:val="000000" w:themeColor="text1"/>
                <w:w w:val="140"/>
                <w:sz w:val="21"/>
                <w14:textFill>
                  <w14:solidFill>
                    <w14:schemeClr w14:val="tx1"/>
                  </w14:solidFill>
                </w14:textFill>
              </w:rPr>
              <w:t>Ⅳ</w:t>
            </w:r>
            <w:r>
              <w:rPr>
                <w:rFonts w:ascii="Times New Roman" w:hAnsi="Times New Roman" w:eastAsia="Times New Roman"/>
                <w:color w:val="000000" w:themeColor="text1"/>
                <w:w w:val="140"/>
                <w:position w:val="8"/>
                <w:sz w:val="14"/>
                <w14:textFill>
                  <w14:solidFill>
                    <w14:schemeClr w14:val="tx1"/>
                  </w14:solidFill>
                </w14:textFill>
              </w:rPr>
              <w:t>+</w:t>
            </w:r>
          </w:p>
        </w:tc>
        <w:tc>
          <w:tcPr>
            <w:tcW w:w="1667" w:type="dxa"/>
          </w:tcPr>
          <w:p>
            <w:pPr>
              <w:pStyle w:val="10"/>
              <w:spacing w:line="235" w:lineRule="exact"/>
              <w:ind w:left="14"/>
              <w:jc w:val="center"/>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w w:val="149"/>
                <w:sz w:val="21"/>
                <w14:textFill>
                  <w14:solidFill>
                    <w14:schemeClr w14:val="tx1"/>
                  </w14:solidFill>
                </w14:textFill>
              </w:rPr>
              <w:t>Ⅲ</w:t>
            </w:r>
          </w:p>
        </w:tc>
        <w:tc>
          <w:tcPr>
            <w:tcW w:w="1667" w:type="dxa"/>
          </w:tcPr>
          <w:p>
            <w:pPr>
              <w:pStyle w:val="10"/>
              <w:spacing w:line="235" w:lineRule="exact"/>
              <w:ind w:left="54"/>
              <w:jc w:val="center"/>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w w:val="67"/>
                <w:sz w:val="21"/>
                <w14:textFill>
                  <w14:solidFill>
                    <w14:schemeClr w14:val="tx1"/>
                  </w14:solidFill>
                </w14:textFill>
              </w:rPr>
              <w:t>Ⅱ</w:t>
            </w:r>
          </w:p>
        </w:tc>
        <w:tc>
          <w:tcPr>
            <w:tcW w:w="1667" w:type="dxa"/>
          </w:tcPr>
          <w:p>
            <w:pPr>
              <w:pStyle w:val="10"/>
              <w:spacing w:line="235" w:lineRule="exact"/>
              <w:ind w:left="22"/>
              <w:jc w:val="center"/>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w w:val="17"/>
                <w:sz w:val="21"/>
                <w14:textFill>
                  <w14:solidFill>
                    <w14:schemeClr w14:val="tx1"/>
                  </w14:solidFill>
                </w14:textFill>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668" w:type="dxa"/>
          </w:tcPr>
          <w:p>
            <w:pPr>
              <w:pStyle w:val="10"/>
              <w:spacing w:line="234" w:lineRule="exact"/>
              <w:ind w:left="159" w:right="19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评价工作等级</w:t>
            </w:r>
          </w:p>
        </w:tc>
        <w:tc>
          <w:tcPr>
            <w:tcW w:w="1669" w:type="dxa"/>
          </w:tcPr>
          <w:p>
            <w:pPr>
              <w:pStyle w:val="10"/>
              <w:spacing w:line="234" w:lineRule="exact"/>
              <w:ind w:left="16"/>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一</w:t>
            </w:r>
          </w:p>
        </w:tc>
        <w:tc>
          <w:tcPr>
            <w:tcW w:w="1667" w:type="dxa"/>
          </w:tcPr>
          <w:p>
            <w:pPr>
              <w:pStyle w:val="10"/>
              <w:spacing w:line="234" w:lineRule="exact"/>
              <w:ind w:left="16"/>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二</w:t>
            </w:r>
          </w:p>
        </w:tc>
        <w:tc>
          <w:tcPr>
            <w:tcW w:w="1667" w:type="dxa"/>
          </w:tcPr>
          <w:p>
            <w:pPr>
              <w:pStyle w:val="10"/>
              <w:spacing w:line="234" w:lineRule="exact"/>
              <w:ind w:left="81"/>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三</w:t>
            </w:r>
          </w:p>
        </w:tc>
        <w:tc>
          <w:tcPr>
            <w:tcW w:w="1667" w:type="dxa"/>
          </w:tcPr>
          <w:p>
            <w:pPr>
              <w:pStyle w:val="10"/>
              <w:spacing w:line="234" w:lineRule="exact"/>
              <w:ind w:left="318" w:right="295"/>
              <w:jc w:val="center"/>
              <w:rPr>
                <w:rFonts w:ascii="Times New Roman" w:eastAsia="Times New Roman"/>
                <w:color w:val="000000" w:themeColor="text1"/>
                <w:sz w:val="13"/>
                <w14:textFill>
                  <w14:solidFill>
                    <w14:schemeClr w14:val="tx1"/>
                  </w14:solidFill>
                </w14:textFill>
              </w:rPr>
            </w:pPr>
            <w:r>
              <w:rPr>
                <w:color w:val="000000" w:themeColor="text1"/>
                <w:sz w:val="21"/>
                <w14:textFill>
                  <w14:solidFill>
                    <w14:schemeClr w14:val="tx1"/>
                  </w14:solidFill>
                </w14:textFill>
              </w:rPr>
              <w:t xml:space="preserve">简单分析 </w:t>
            </w:r>
            <w:r>
              <w:rPr>
                <w:rFonts w:ascii="Times New Roman" w:eastAsia="Times New Roman"/>
                <w:color w:val="000000" w:themeColor="text1"/>
                <w:position w:val="7"/>
                <w:sz w:val="13"/>
                <w14:textFill>
                  <w14:solidFill>
                    <w14:schemeClr w14:val="tx1"/>
                  </w14:solidFill>
                </w14:textFill>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338" w:type="dxa"/>
            <w:gridSpan w:val="5"/>
          </w:tcPr>
          <w:p>
            <w:pPr>
              <w:pStyle w:val="10"/>
              <w:tabs>
                <w:tab w:val="left" w:pos="416"/>
              </w:tabs>
              <w:spacing w:before="21"/>
              <w:ind w:left="111"/>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a</w:t>
            </w:r>
            <w:r>
              <w:rPr>
                <w:rFonts w:ascii="Times New Roman" w:eastAsia="Times New Roman"/>
                <w:color w:val="000000" w:themeColor="text1"/>
                <w:sz w:val="21"/>
                <w14:textFill>
                  <w14:solidFill>
                    <w14:schemeClr w14:val="tx1"/>
                  </w14:solidFill>
                </w14:textFill>
              </w:rPr>
              <w:tab/>
            </w:r>
            <w:r>
              <w:rPr>
                <w:color w:val="000000" w:themeColor="text1"/>
                <w:spacing w:val="-10"/>
                <w:sz w:val="21"/>
                <w14:textFill>
                  <w14:solidFill>
                    <w14:schemeClr w14:val="tx1"/>
                  </w14:solidFill>
                </w14:textFill>
              </w:rPr>
              <w:t>是相对于详细评价工作内容而言，在描述危险物质、环境影响途径、环境危害后果、风险</w:t>
            </w:r>
          </w:p>
          <w:p>
            <w:pPr>
              <w:pStyle w:val="10"/>
              <w:spacing w:before="43"/>
              <w:ind w:left="111"/>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防范措施等方面给出的定性的说明。见附录 </w:t>
            </w:r>
            <w:r>
              <w:rPr>
                <w:rFonts w:ascii="Times New Roman" w:eastAsia="Times New Roman"/>
                <w:color w:val="000000" w:themeColor="text1"/>
                <w:sz w:val="21"/>
                <w14:textFill>
                  <w14:solidFill>
                    <w14:schemeClr w14:val="tx1"/>
                  </w14:solidFill>
                </w14:textFill>
              </w:rPr>
              <w:t>A</w:t>
            </w:r>
            <w:r>
              <w:rPr>
                <w:color w:val="000000" w:themeColor="text1"/>
                <w:sz w:val="21"/>
                <w14:textFill>
                  <w14:solidFill>
                    <w14:schemeClr w14:val="tx1"/>
                  </w14:solidFill>
                </w14:textFill>
              </w:rPr>
              <w:t>。</w:t>
            </w:r>
          </w:p>
        </w:tc>
      </w:tr>
    </w:tbl>
    <w:p>
      <w:pPr>
        <w:pStyle w:val="5"/>
        <w:spacing w:before="81"/>
        <w:ind w:left="828"/>
        <w:rPr>
          <w:color w:val="000000" w:themeColor="text1"/>
          <w14:textFill>
            <w14:solidFill>
              <w14:schemeClr w14:val="tx1"/>
            </w14:solidFill>
          </w14:textFill>
        </w:rPr>
      </w:pPr>
      <w:r>
        <w:rPr>
          <w:color w:val="000000" w:themeColor="text1"/>
          <w14:textFill>
            <w14:solidFill>
              <w14:schemeClr w14:val="tx1"/>
            </w14:solidFill>
          </w14:textFill>
        </w:rPr>
        <w:t>综上，本项目环境风险潜势为Ⅰ，评价工作等级为简单分析。</w:t>
      </w:r>
    </w:p>
    <w:p>
      <w:pPr>
        <w:spacing w:after="0"/>
        <w:rPr>
          <w:color w:val="000000" w:themeColor="text1"/>
          <w14:textFill>
            <w14:solidFill>
              <w14:schemeClr w14:val="tx1"/>
            </w14:solidFill>
          </w14:textFill>
        </w:rPr>
        <w:sectPr>
          <w:pgSz w:w="11910" w:h="16840"/>
          <w:pgMar w:top="1080" w:right="820" w:bottom="1180" w:left="960" w:header="891" w:footer="913" w:gutter="0"/>
        </w:sectPr>
      </w:pPr>
    </w:p>
    <w:p>
      <w:pPr>
        <w:pStyle w:val="5"/>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92" o:spid="_x0000_s1092" style="position:absolute;left:0pt;margin-left:59.75pt;margin-top:90.15pt;height:679.75pt;width:475.8pt;mso-position-horizontal-relative:page;mso-position-vertical-relative:page;z-index:-260945920;mso-width-relative:page;mso-height-relative:page;" filled="f" stroked="t" coordorigin="1195,1803" coordsize="9516,13595" path="m1195,1445l10711,1445m1195,15035l10711,15035m1200,1440l1200,15030m10706,1440l10706,15030e">
            <v:path arrowok="t"/>
            <v:fill on="f" focussize="0,0"/>
            <v:stroke weight="0.48pt" color="#000000"/>
            <v:imagedata o:title=""/>
            <o:lock v:ext="edit"/>
          </v:shape>
        </w:pict>
      </w:r>
    </w:p>
    <w:p>
      <w:pPr>
        <w:pStyle w:val="5"/>
        <w:spacing w:before="67"/>
        <w:ind w:left="82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2、环境风险识别</w:t>
      </w:r>
    </w:p>
    <w:p>
      <w:pPr>
        <w:pStyle w:val="5"/>
        <w:spacing w:before="160"/>
        <w:ind w:left="828"/>
        <w:rPr>
          <w:color w:val="000000" w:themeColor="text1"/>
          <w14:textFill>
            <w14:solidFill>
              <w14:schemeClr w14:val="tx1"/>
            </w14:solidFill>
          </w14:textFill>
        </w:rPr>
      </w:pPr>
      <w:r>
        <w:rPr>
          <w:color w:val="000000" w:themeColor="text1"/>
          <w14:textFill>
            <w14:solidFill>
              <w14:schemeClr w14:val="tx1"/>
            </w14:solidFill>
          </w14:textFill>
        </w:rPr>
        <w:t>本项目环境风险主要为管网的破裂。</w:t>
      </w:r>
    </w:p>
    <w:p>
      <w:pPr>
        <w:pStyle w:val="5"/>
        <w:spacing w:before="161" w:line="364" w:lineRule="auto"/>
        <w:ind w:left="348" w:right="485" w:firstLine="480"/>
        <w:rPr>
          <w:color w:val="000000" w:themeColor="text1"/>
          <w14:textFill>
            <w14:solidFill>
              <w14:schemeClr w14:val="tx1"/>
            </w14:solidFill>
          </w14:textFill>
        </w:rPr>
      </w:pPr>
      <w:r>
        <w:rPr>
          <w:color w:val="000000" w:themeColor="text1"/>
          <w14:textFill>
            <w14:solidFill>
              <w14:schemeClr w14:val="tx1"/>
            </w14:solidFill>
          </w14:textFill>
        </w:rPr>
        <w:t>道路建设项目可能产生的环境风险一般见于施工期的自然风险及营运期的交通事故污染风险。</w:t>
      </w:r>
    </w:p>
    <w:p>
      <w:pPr>
        <w:pStyle w:val="5"/>
        <w:spacing w:before="1" w:line="364" w:lineRule="auto"/>
        <w:ind w:left="348" w:right="417" w:firstLine="480"/>
        <w:jc w:val="both"/>
        <w:rPr>
          <w:color w:val="000000" w:themeColor="text1"/>
          <w14:textFill>
            <w14:solidFill>
              <w14:schemeClr w14:val="tx1"/>
            </w14:solidFill>
          </w14:textFill>
        </w:rPr>
      </w:pPr>
      <w:r>
        <w:rPr>
          <w:color w:val="000000" w:themeColor="text1"/>
          <w:spacing w:val="-7"/>
          <w14:textFill>
            <w14:solidFill>
              <w14:schemeClr w14:val="tx1"/>
            </w14:solidFill>
          </w14:textFill>
        </w:rPr>
        <w:t>当管线处于破裂、断裂、堵塞等事故状态下时，将从管网中溢出污水，可能对地表水</w:t>
      </w:r>
      <w:r>
        <w:rPr>
          <w:color w:val="000000" w:themeColor="text1"/>
          <w:spacing w:val="-8"/>
          <w14:textFill>
            <w14:solidFill>
              <w14:schemeClr w14:val="tx1"/>
            </w14:solidFill>
          </w14:textFill>
        </w:rPr>
        <w:t xml:space="preserve">环境造成污染。经类比调查，一般如管网破裂污水可渗入地下水并逐渐扩散污染地下水， </w:t>
      </w:r>
      <w:r>
        <w:rPr>
          <w:color w:val="000000" w:themeColor="text1"/>
          <w14:textFill>
            <w14:solidFill>
              <w14:schemeClr w14:val="tx1"/>
            </w14:solidFill>
          </w14:textFill>
        </w:rPr>
        <w:t>其规律是离破损区越近，时间越长，污染越重。</w:t>
      </w:r>
    </w:p>
    <w:p>
      <w:pPr>
        <w:pStyle w:val="5"/>
        <w:spacing w:before="2"/>
        <w:ind w:left="82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3、环境风险防范措施</w:t>
      </w:r>
    </w:p>
    <w:p>
      <w:pPr>
        <w:pStyle w:val="5"/>
        <w:spacing w:before="160" w:line="364" w:lineRule="auto"/>
        <w:ind w:left="348" w:right="365" w:firstLine="480"/>
        <w:rPr>
          <w:color w:val="000000" w:themeColor="text1"/>
          <w14:textFill>
            <w14:solidFill>
              <w14:schemeClr w14:val="tx1"/>
            </w14:solidFill>
          </w14:textFill>
        </w:rPr>
      </w:pPr>
      <w:r>
        <w:rPr>
          <w:color w:val="000000" w:themeColor="text1"/>
          <w:spacing w:val="-6"/>
          <w14:textFill>
            <w14:solidFill>
              <w14:schemeClr w14:val="tx1"/>
            </w14:solidFill>
          </w14:textFill>
        </w:rPr>
        <w:t>①严格管理。人为因素往往是事故发生的主要原因，因此严格管理，做好人的工作是</w:t>
      </w:r>
      <w:r>
        <w:rPr>
          <w:color w:val="000000" w:themeColor="text1"/>
          <w:spacing w:val="-10"/>
          <w14:textFill>
            <w14:solidFill>
              <w14:schemeClr w14:val="tx1"/>
            </w14:solidFill>
          </w14:textFill>
        </w:rPr>
        <w:t>预防事故发生的重要环节。主要内容包括：加强对职工的思想教育，以提高工作人员的责</w:t>
      </w:r>
      <w:r>
        <w:rPr>
          <w:color w:val="000000" w:themeColor="text1"/>
          <w:spacing w:val="-18"/>
          <w14:textFill>
            <w14:solidFill>
              <w14:schemeClr w14:val="tx1"/>
            </w14:solidFill>
          </w14:textFill>
        </w:rPr>
        <w:t xml:space="preserve">任心和工作主动性；加强沿线管道和检查井的检查，特别是加强沿线新建项目施工的检查， </w:t>
      </w:r>
      <w:r>
        <w:rPr>
          <w:color w:val="000000" w:themeColor="text1"/>
          <w14:textFill>
            <w14:solidFill>
              <w14:schemeClr w14:val="tx1"/>
            </w14:solidFill>
          </w14:textFill>
        </w:rPr>
        <w:t>避免施工不慎导致污水管道破损。密切监控水压变化情况，及时发现泄水环节和路段。</w:t>
      </w:r>
    </w:p>
    <w:p>
      <w:pPr>
        <w:pStyle w:val="5"/>
        <w:spacing w:before="2" w:line="364" w:lineRule="auto"/>
        <w:ind w:left="348" w:right="349" w:firstLine="480"/>
        <w:rPr>
          <w:color w:val="000000" w:themeColor="text1"/>
          <w14:textFill>
            <w14:solidFill>
              <w14:schemeClr w14:val="tx1"/>
            </w14:solidFill>
          </w14:textFill>
        </w:rPr>
      </w:pPr>
      <w:r>
        <w:rPr>
          <w:color w:val="000000" w:themeColor="text1"/>
          <w:spacing w:val="-4"/>
          <w14:textFill>
            <w14:solidFill>
              <w14:schemeClr w14:val="tx1"/>
            </w14:solidFill>
          </w14:textFill>
        </w:rPr>
        <w:t>②对于管网这类隐蔽工程，建设单位加强了施工期间的管理、检查，环评建议应委托</w:t>
      </w:r>
      <w:r>
        <w:rPr>
          <w:color w:val="000000" w:themeColor="text1"/>
          <w:spacing w:val="-16"/>
          <w14:textFill>
            <w14:solidFill>
              <w14:schemeClr w14:val="tx1"/>
            </w14:solidFill>
          </w14:textFill>
        </w:rPr>
        <w:t>监理公司进行施工监理，严格按照《给水排水管道工程施工及验收规范</w:t>
      </w:r>
      <w:r>
        <w:rPr>
          <w:color w:val="000000" w:themeColor="text1"/>
          <w:spacing w:val="-149"/>
          <w14:textFill>
            <w14:solidFill>
              <w14:schemeClr w14:val="tx1"/>
            </w14:solidFill>
          </w14:textFill>
        </w:rPr>
        <w:t>》</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GB 50268-2008</w:t>
      </w:r>
      <w:r>
        <w:rPr>
          <w:color w:val="000000" w:themeColor="text1"/>
          <w14:textFill>
            <w14:solidFill>
              <w14:schemeClr w14:val="tx1"/>
            </w14:solidFill>
          </w14:textFill>
        </w:rPr>
        <w:t>） 要求进行选材、施工，并且目前项目已经相关主管部门完成工程质量验收。</w:t>
      </w:r>
    </w:p>
    <w:p>
      <w:pPr>
        <w:pStyle w:val="5"/>
        <w:spacing w:before="2" w:line="364" w:lineRule="auto"/>
        <w:ind w:left="348" w:right="413" w:firstLine="480"/>
        <w:rPr>
          <w:color w:val="000000" w:themeColor="text1"/>
          <w14:textFill>
            <w14:solidFill>
              <w14:schemeClr w14:val="tx1"/>
            </w14:solidFill>
          </w14:textFill>
        </w:rPr>
      </w:pPr>
      <w:r>
        <w:rPr>
          <w:color w:val="000000" w:themeColor="text1"/>
          <w14:textFill>
            <w14:solidFill>
              <w14:schemeClr w14:val="tx1"/>
            </w14:solidFill>
          </w14:textFill>
        </w:rPr>
        <w:t>③营运期加强环境管理工作，加强管网的巡查和检修维护，防止管道因破损而出现渗漏。</w:t>
      </w:r>
    </w:p>
    <w:p>
      <w:pPr>
        <w:pStyle w:val="5"/>
        <w:spacing w:before="1" w:line="364" w:lineRule="auto"/>
        <w:ind w:left="348" w:right="485" w:firstLine="480"/>
        <w:rPr>
          <w:color w:val="000000" w:themeColor="text1"/>
          <w14:textFill>
            <w14:solidFill>
              <w14:schemeClr w14:val="tx1"/>
            </w14:solidFill>
          </w14:textFill>
        </w:rPr>
      </w:pPr>
      <w:r>
        <w:rPr>
          <w:color w:val="000000" w:themeColor="text1"/>
          <w:spacing w:val="-6"/>
          <w14:textFill>
            <w14:solidFill>
              <w14:schemeClr w14:val="tx1"/>
            </w14:solidFill>
          </w14:textFill>
        </w:rPr>
        <w:t>④制定符合项目实际需要的应急预案，一旦发生事故，迅速采取有效处理措施进行抢</w:t>
      </w:r>
      <w:r>
        <w:rPr>
          <w:color w:val="000000" w:themeColor="text1"/>
          <w14:textFill>
            <w14:solidFill>
              <w14:schemeClr w14:val="tx1"/>
            </w14:solidFill>
          </w14:textFill>
        </w:rPr>
        <w:t>险修复，最大限度降低对周围环境和人民生命财产的危害。</w:t>
      </w:r>
    </w:p>
    <w:p>
      <w:pPr>
        <w:pStyle w:val="5"/>
        <w:spacing w:before="2"/>
        <w:ind w:left="828"/>
        <w:rPr>
          <w:color w:val="000000" w:themeColor="text1"/>
          <w14:textFill>
            <w14:solidFill>
              <w14:schemeClr w14:val="tx1"/>
            </w14:solidFill>
          </w14:textFill>
        </w:rPr>
      </w:pPr>
      <w:r>
        <w:rPr>
          <w:color w:val="000000" w:themeColor="text1"/>
          <w14:textFill>
            <w14:solidFill>
              <w14:schemeClr w14:val="tx1"/>
            </w14:solidFill>
          </w14:textFill>
        </w:rPr>
        <w:t>⑤严把施工材料及工程质量关，严防爆裂事故的发生。</w:t>
      </w:r>
    </w:p>
    <w:p>
      <w:pPr>
        <w:pStyle w:val="5"/>
        <w:spacing w:before="160"/>
        <w:ind w:left="82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4</w:t>
      </w:r>
      <w:r>
        <w:rPr>
          <w:rFonts w:hint="eastAsia" w:ascii="黑体" w:eastAsia="黑体"/>
          <w:color w:val="000000" w:themeColor="text1"/>
          <w14:textFill>
            <w14:solidFill>
              <w14:schemeClr w14:val="tx1"/>
            </w14:solidFill>
          </w14:textFill>
        </w:rPr>
        <w:t>、应急预案</w:t>
      </w:r>
    </w:p>
    <w:p>
      <w:pPr>
        <w:pStyle w:val="5"/>
        <w:spacing w:before="161" w:line="364" w:lineRule="auto"/>
        <w:ind w:left="348" w:right="483" w:firstLine="480"/>
        <w:jc w:val="both"/>
        <w:rPr>
          <w:color w:val="000000" w:themeColor="text1"/>
          <w14:textFill>
            <w14:solidFill>
              <w14:schemeClr w14:val="tx1"/>
            </w14:solidFill>
          </w14:textFill>
        </w:rPr>
      </w:pPr>
      <w:r>
        <w:rPr>
          <w:color w:val="000000" w:themeColor="text1"/>
          <w:spacing w:val="-8"/>
          <w14:textFill>
            <w14:solidFill>
              <w14:schemeClr w14:val="tx1"/>
            </w14:solidFill>
          </w14:textFill>
        </w:rPr>
        <w:t>①组成事故协调小组。小组成员包括交通、环保、政府、卫生、公安等部门，以形成</w:t>
      </w:r>
      <w:r>
        <w:rPr>
          <w:color w:val="000000" w:themeColor="text1"/>
          <w:spacing w:val="-4"/>
          <w14:textFill>
            <w14:solidFill>
              <w14:schemeClr w14:val="tx1"/>
            </w14:solidFill>
          </w14:textFill>
        </w:rPr>
        <w:t xml:space="preserve">应急网络，由具有事故处理能力的单位有关人员成立事故处理小组。联合 </w:t>
      </w:r>
      <w:r>
        <w:rPr>
          <w:rFonts w:ascii="Times New Roman" w:hAnsi="Times New Roman" w:eastAsia="Times New Roman"/>
          <w:color w:val="000000" w:themeColor="text1"/>
          <w:spacing w:val="-3"/>
          <w14:textFill>
            <w14:solidFill>
              <w14:schemeClr w14:val="tx1"/>
            </w14:solidFill>
          </w14:textFill>
        </w:rPr>
        <w:t>110</w:t>
      </w:r>
      <w:r>
        <w:rPr>
          <w:color w:val="000000" w:themeColor="text1"/>
          <w:spacing w:val="-17"/>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120</w:t>
      </w:r>
      <w:r>
        <w:rPr>
          <w:color w:val="000000" w:themeColor="text1"/>
          <w:spacing w:val="-15"/>
          <w14:textFill>
            <w14:solidFill>
              <w14:schemeClr w14:val="tx1"/>
            </w14:solidFill>
          </w14:textFill>
        </w:rPr>
        <w:t>、</w:t>
      </w:r>
      <w:r>
        <w:rPr>
          <w:rFonts w:ascii="Times New Roman" w:hAnsi="Times New Roman" w:eastAsia="Times New Roman"/>
          <w:color w:val="000000" w:themeColor="text1"/>
          <w:spacing w:val="-5"/>
          <w14:textFill>
            <w14:solidFill>
              <w14:schemeClr w14:val="tx1"/>
            </w14:solidFill>
          </w14:textFill>
        </w:rPr>
        <w:t xml:space="preserve">122 </w:t>
      </w:r>
      <w:r>
        <w:rPr>
          <w:color w:val="000000" w:themeColor="text1"/>
          <w14:textFill>
            <w14:solidFill>
              <w14:schemeClr w14:val="tx1"/>
            </w14:solidFill>
          </w14:textFill>
        </w:rPr>
        <w:t>以及环保应急监测进行应急处理。</w:t>
      </w:r>
    </w:p>
    <w:p>
      <w:pPr>
        <w:pStyle w:val="5"/>
        <w:spacing w:before="1" w:line="364" w:lineRule="auto"/>
        <w:ind w:left="348" w:right="485" w:firstLine="480"/>
        <w:jc w:val="both"/>
        <w:rPr>
          <w:color w:val="000000" w:themeColor="text1"/>
          <w14:textFill>
            <w14:solidFill>
              <w14:schemeClr w14:val="tx1"/>
            </w14:solidFill>
          </w14:textFill>
        </w:rPr>
      </w:pPr>
      <w:r>
        <w:rPr>
          <w:color w:val="000000" w:themeColor="text1"/>
          <w:spacing w:val="-7"/>
          <w14:textFill>
            <w14:solidFill>
              <w14:schemeClr w14:val="tx1"/>
            </w14:solidFill>
          </w14:textFill>
        </w:rPr>
        <w:t>②污染事故一旦发生，监测人员必须快速赶赴现场，现场判断出污染事故影响波及范</w:t>
      </w:r>
      <w:r>
        <w:rPr>
          <w:color w:val="000000" w:themeColor="text1"/>
          <w:spacing w:val="-8"/>
          <w14:textFill>
            <w14:solidFill>
              <w14:schemeClr w14:val="tx1"/>
            </w14:solidFill>
          </w14:textFill>
        </w:rPr>
        <w:t>围及程度，在事故现场清理回收与处理过程中，应随时出具数据，以判断污染物的控制情</w:t>
      </w:r>
      <w:r>
        <w:rPr>
          <w:color w:val="000000" w:themeColor="text1"/>
          <w14:textFill>
            <w14:solidFill>
              <w14:schemeClr w14:val="tx1"/>
            </w14:solidFill>
          </w14:textFill>
        </w:rPr>
        <w:t>况。</w:t>
      </w:r>
    </w:p>
    <w:p>
      <w:pPr>
        <w:pStyle w:val="5"/>
        <w:spacing w:before="2"/>
        <w:ind w:left="828"/>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5</w:t>
      </w:r>
      <w:r>
        <w:rPr>
          <w:rFonts w:hint="eastAsia" w:ascii="黑体" w:eastAsia="黑体"/>
          <w:color w:val="000000" w:themeColor="text1"/>
          <w14:textFill>
            <w14:solidFill>
              <w14:schemeClr w14:val="tx1"/>
            </w14:solidFill>
          </w14:textFill>
        </w:rPr>
        <w:t>、结论</w:t>
      </w:r>
    </w:p>
    <w:p>
      <w:pPr>
        <w:pStyle w:val="5"/>
        <w:spacing w:before="161"/>
        <w:ind w:left="828"/>
        <w:rPr>
          <w:color w:val="000000" w:themeColor="text1"/>
          <w14:textFill>
            <w14:solidFill>
              <w14:schemeClr w14:val="tx1"/>
            </w14:solidFill>
          </w14:textFill>
        </w:rPr>
      </w:pPr>
      <w:r>
        <w:rPr>
          <w:color w:val="000000" w:themeColor="text1"/>
          <w14:textFill>
            <w14:solidFill>
              <w14:schemeClr w14:val="tx1"/>
            </w14:solidFill>
          </w14:textFill>
        </w:rPr>
        <w:t>本项目在运营期发生环境风险事故概率较小。运营期的环境风险主要表现为管网的破</w:t>
      </w:r>
    </w:p>
    <w:p>
      <w:pPr>
        <w:spacing w:after="0"/>
        <w:rPr>
          <w:color w:val="000000" w:themeColor="text1"/>
          <w14:textFill>
            <w14:solidFill>
              <w14:schemeClr w14:val="tx1"/>
            </w14:solidFill>
          </w14:textFill>
        </w:rPr>
        <w:sectPr>
          <w:pgSz w:w="11910" w:h="16840"/>
          <w:pgMar w:top="1080" w:right="820" w:bottom="1180" w:left="960" w:header="891" w:footer="913" w:gutter="0"/>
        </w:sectPr>
      </w:pPr>
    </w:p>
    <w:p>
      <w:pPr>
        <w:pStyle w:val="5"/>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93" o:spid="_x0000_s1093" style="position:absolute;left:0pt;margin-left:59.75pt;margin-top:89.1pt;height:680.8pt;width:475.8pt;mso-position-horizontal-relative:page;mso-position-vertical-relative:page;z-index:-260944896;mso-width-relative:page;mso-height-relative:page;" filled="f" stroked="t" coordorigin="1195,1782" coordsize="9516,13616" path="m1195,1445l10711,1445m1195,15056l10711,15056m1200,1440l1200,15051m10706,1440l10706,15051e">
            <v:path arrowok="t"/>
            <v:fill on="f" focussize="0,0"/>
            <v:stroke weight="0.48pt" color="#000000"/>
            <v:imagedata o:title=""/>
            <o:lock v:ext="edit"/>
          </v:shape>
        </w:pict>
      </w:r>
    </w:p>
    <w:p>
      <w:pPr>
        <w:pStyle w:val="5"/>
        <w:spacing w:before="67"/>
        <w:ind w:left="348"/>
        <w:rPr>
          <w:color w:val="000000" w:themeColor="text1"/>
          <w14:textFill>
            <w14:solidFill>
              <w14:schemeClr w14:val="tx1"/>
            </w14:solidFill>
          </w14:textFill>
        </w:rPr>
      </w:pPr>
      <w:r>
        <w:rPr>
          <w:color w:val="000000" w:themeColor="text1"/>
          <w14:textFill>
            <w14:solidFill>
              <w14:schemeClr w14:val="tx1"/>
            </w14:solidFill>
          </w14:textFill>
        </w:rPr>
        <w:t>裂。</w:t>
      </w:r>
    </w:p>
    <w:p>
      <w:pPr>
        <w:pStyle w:val="5"/>
        <w:spacing w:before="160" w:line="364" w:lineRule="auto"/>
        <w:ind w:left="348" w:right="485" w:firstLine="480"/>
        <w:jc w:val="both"/>
        <w:rPr>
          <w:color w:val="000000" w:themeColor="text1"/>
          <w14:textFill>
            <w14:solidFill>
              <w14:schemeClr w14:val="tx1"/>
            </w14:solidFill>
          </w14:textFill>
        </w:rPr>
      </w:pPr>
      <w:r>
        <w:rPr>
          <w:color w:val="000000" w:themeColor="text1"/>
          <w:spacing w:val="-3"/>
          <w14:textFill>
            <w14:solidFill>
              <w14:schemeClr w14:val="tx1"/>
            </w14:solidFill>
          </w14:textFill>
        </w:rPr>
        <w:t>为了最大限度的降低风险事故发生的概率和妥善处理事故发生产生的环境问题，本报</w:t>
      </w:r>
      <w:r>
        <w:rPr>
          <w:color w:val="000000" w:themeColor="text1"/>
          <w:spacing w:val="-7"/>
          <w14:textFill>
            <w14:solidFill>
              <w14:schemeClr w14:val="tx1"/>
            </w14:solidFill>
          </w14:textFill>
        </w:rPr>
        <w:t>告提出了相应的管理措施、工程治理措施和风险应急措施。在认真落实环评提出的各项措</w:t>
      </w:r>
      <w:r>
        <w:rPr>
          <w:color w:val="000000" w:themeColor="text1"/>
          <w:spacing w:val="-9"/>
          <w14:textFill>
            <w14:solidFill>
              <w14:schemeClr w14:val="tx1"/>
            </w14:solidFill>
          </w14:textFill>
        </w:rPr>
        <w:t>施后，风险事故发生的概率较低，且风险事故发生后可以得到妥善的处理，将其对环境的</w:t>
      </w:r>
      <w:r>
        <w:rPr>
          <w:color w:val="000000" w:themeColor="text1"/>
          <w14:textFill>
            <w14:solidFill>
              <w14:schemeClr w14:val="tx1"/>
            </w14:solidFill>
          </w14:textFill>
        </w:rPr>
        <w:t>危害降到最低。</w:t>
      </w:r>
    </w:p>
    <w:p>
      <w:pPr>
        <w:pStyle w:val="5"/>
        <w:spacing w:before="2"/>
        <w:ind w:left="828"/>
        <w:rPr>
          <w:color w:val="000000" w:themeColor="text1"/>
          <w14:textFill>
            <w14:solidFill>
              <w14:schemeClr w14:val="tx1"/>
            </w14:solidFill>
          </w14:textFill>
        </w:rPr>
      </w:pPr>
      <w:r>
        <w:rPr>
          <w:color w:val="000000" w:themeColor="text1"/>
          <w14:textFill>
            <w14:solidFill>
              <w14:schemeClr w14:val="tx1"/>
            </w14:solidFill>
          </w14:textFill>
        </w:rPr>
        <w:t>因此，从环境风险角度分析，本项目的风险水平是可接受的。</w:t>
      </w:r>
    </w:p>
    <w:p>
      <w:pPr>
        <w:tabs>
          <w:tab w:val="left" w:pos="856"/>
        </w:tabs>
        <w:spacing w:before="83"/>
        <w:ind w:left="0" w:right="137" w:firstLine="0"/>
        <w:jc w:val="center"/>
        <w:rPr>
          <w:rFonts w:hint="eastAsia" w:ascii="黑体" w:eastAsia="黑体"/>
          <w:color w:val="000000" w:themeColor="text1"/>
          <w:sz w:val="21"/>
          <w14:textFill>
            <w14:solidFill>
              <w14:schemeClr w14:val="tx1"/>
            </w14:solidFill>
          </w14:textFill>
        </w:rPr>
      </w:pPr>
      <w:r>
        <w:rPr>
          <w:color w:val="000000" w:themeColor="text1"/>
          <w14:textFill>
            <w14:solidFill>
              <w14:schemeClr w14:val="tx1"/>
            </w14:solidFill>
          </w14:textFill>
        </w:rPr>
        <w:pict>
          <v:shape id="_x0000_s1094" o:spid="_x0000_s1094" o:spt="202" type="#_x0000_t202" style="position:absolute;left:0pt;margin-left:82.05pt;margin-top:17.65pt;height:361.85pt;width:431.45pt;mso-position-horizontal-relative:page;z-index:251722752;mso-width-relative:page;mso-height-relative:page;" filled="f" stroked="f" coordsize="21600,21600">
            <v:path/>
            <v:fill on="f" focussize="0,0"/>
            <v:stroke on="f" joinstyle="miter"/>
            <v:imagedata o:title=""/>
            <o:lock v:ext="edit"/>
            <v:textbox inset="0mm,0mm,0mm,0mm">
              <w:txbxContent>
                <w:tbl>
                  <w:tblPr>
                    <w:tblStyle w:val="6"/>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72"/>
                    <w:gridCol w:w="64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72" w:type="dxa"/>
                      </w:tcPr>
                      <w:p>
                        <w:pPr>
                          <w:pStyle w:val="10"/>
                          <w:spacing w:before="22"/>
                          <w:ind w:left="479"/>
                          <w:rPr>
                            <w:sz w:val="21"/>
                          </w:rPr>
                        </w:pPr>
                        <w:r>
                          <w:rPr>
                            <w:sz w:val="21"/>
                          </w:rPr>
                          <w:t>建设项目名称</w:t>
                        </w:r>
                      </w:p>
                    </w:tc>
                    <w:tc>
                      <w:tcPr>
                        <w:tcW w:w="6435" w:type="dxa"/>
                      </w:tcPr>
                      <w:p>
                        <w:pPr>
                          <w:pStyle w:val="10"/>
                          <w:spacing w:before="22"/>
                          <w:ind w:left="1535"/>
                          <w:rPr>
                            <w:sz w:val="21"/>
                          </w:rPr>
                        </w:pPr>
                        <w:r>
                          <w:rPr>
                            <w:sz w:val="21"/>
                          </w:rPr>
                          <w:t>茂县南庄村至岷江河防内涝治理工程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72" w:type="dxa"/>
                      </w:tcPr>
                      <w:p>
                        <w:pPr>
                          <w:pStyle w:val="10"/>
                          <w:spacing w:before="23"/>
                          <w:ind w:left="690"/>
                          <w:rPr>
                            <w:sz w:val="21"/>
                          </w:rPr>
                        </w:pPr>
                        <w:r>
                          <w:rPr>
                            <w:sz w:val="21"/>
                          </w:rPr>
                          <w:t>建设地点</w:t>
                        </w:r>
                      </w:p>
                    </w:tc>
                    <w:tc>
                      <w:tcPr>
                        <w:tcW w:w="6435" w:type="dxa"/>
                      </w:tcPr>
                      <w:p>
                        <w:pPr>
                          <w:pStyle w:val="10"/>
                          <w:spacing w:before="20"/>
                          <w:ind w:left="2671" w:right="2658"/>
                          <w:jc w:val="center"/>
                          <w:rPr>
                            <w:sz w:val="21"/>
                          </w:rPr>
                        </w:pPr>
                        <w:r>
                          <w:rPr>
                            <w:sz w:val="21"/>
                          </w:rPr>
                          <w:t>茂县凤仪镇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2172" w:type="dxa"/>
                      </w:tcPr>
                      <w:p>
                        <w:pPr>
                          <w:pStyle w:val="10"/>
                          <w:spacing w:before="24"/>
                          <w:ind w:left="690"/>
                          <w:rPr>
                            <w:sz w:val="21"/>
                          </w:rPr>
                        </w:pPr>
                        <w:r>
                          <w:rPr>
                            <w:sz w:val="21"/>
                          </w:rPr>
                          <w:t>地理坐标</w:t>
                        </w:r>
                      </w:p>
                    </w:tc>
                    <w:tc>
                      <w:tcPr>
                        <w:tcW w:w="6435" w:type="dxa"/>
                      </w:tcPr>
                      <w:p>
                        <w:pPr>
                          <w:pStyle w:val="10"/>
                          <w:spacing w:before="24"/>
                          <w:ind w:left="119"/>
                          <w:rPr>
                            <w:sz w:val="21"/>
                          </w:rPr>
                        </w:pPr>
                        <w:r>
                          <w:rPr>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trPr>
                    <w:tc>
                      <w:tcPr>
                        <w:tcW w:w="2172" w:type="dxa"/>
                      </w:tcPr>
                      <w:p>
                        <w:pPr>
                          <w:pStyle w:val="10"/>
                          <w:spacing w:before="143"/>
                          <w:ind w:right="192"/>
                          <w:jc w:val="right"/>
                          <w:rPr>
                            <w:sz w:val="21"/>
                          </w:rPr>
                        </w:pPr>
                        <w:r>
                          <w:rPr>
                            <w:w w:val="95"/>
                            <w:sz w:val="21"/>
                          </w:rPr>
                          <w:t>主要危险物质及分布</w:t>
                        </w:r>
                      </w:p>
                    </w:tc>
                    <w:tc>
                      <w:tcPr>
                        <w:tcW w:w="6435" w:type="dxa"/>
                      </w:tcPr>
                      <w:p>
                        <w:pPr>
                          <w:pStyle w:val="10"/>
                          <w:spacing w:before="143"/>
                          <w:ind w:left="119"/>
                          <w:rPr>
                            <w:sz w:val="21"/>
                          </w:rPr>
                        </w:pPr>
                        <w:r>
                          <w:rPr>
                            <w:sz w:val="21"/>
                          </w:rPr>
                          <w:t>管网破裂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2172" w:type="dxa"/>
                        <w:vMerge w:val="restart"/>
                      </w:tcPr>
                      <w:p>
                        <w:pPr>
                          <w:pStyle w:val="10"/>
                          <w:spacing w:before="11"/>
                          <w:rPr>
                            <w:sz w:val="14"/>
                          </w:rPr>
                        </w:pPr>
                      </w:p>
                      <w:p>
                        <w:pPr>
                          <w:pStyle w:val="10"/>
                          <w:spacing w:line="278" w:lineRule="auto"/>
                          <w:ind w:left="947" w:right="141" w:hanging="737"/>
                          <w:rPr>
                            <w:sz w:val="21"/>
                          </w:rPr>
                        </w:pPr>
                        <w:r>
                          <w:rPr>
                            <w:sz w:val="21"/>
                          </w:rPr>
                          <w:t>环境影响途径及危害</w:t>
                        </w:r>
                      </w:p>
                    </w:tc>
                    <w:tc>
                      <w:tcPr>
                        <w:tcW w:w="6435" w:type="dxa"/>
                      </w:tcPr>
                      <w:p>
                        <w:pPr>
                          <w:pStyle w:val="10"/>
                          <w:spacing w:before="23"/>
                          <w:ind w:left="119"/>
                          <w:rPr>
                            <w:sz w:val="21"/>
                          </w:rPr>
                        </w:pPr>
                        <w:r>
                          <w:rPr>
                            <w:sz w:val="21"/>
                          </w:rPr>
                          <w:t>大气：无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2172" w:type="dxa"/>
                        <w:vMerge w:val="continue"/>
                        <w:tcBorders>
                          <w:top w:val="nil"/>
                        </w:tcBorders>
                      </w:tcPr>
                      <w:p>
                        <w:pPr>
                          <w:rPr>
                            <w:sz w:val="2"/>
                            <w:szCs w:val="2"/>
                          </w:rPr>
                        </w:pPr>
                      </w:p>
                    </w:tc>
                    <w:tc>
                      <w:tcPr>
                        <w:tcW w:w="6435" w:type="dxa"/>
                      </w:tcPr>
                      <w:p>
                        <w:pPr>
                          <w:pStyle w:val="10"/>
                          <w:spacing w:before="22"/>
                          <w:ind w:left="119" w:right="-15"/>
                          <w:rPr>
                            <w:sz w:val="21"/>
                          </w:rPr>
                        </w:pPr>
                        <w:r>
                          <w:rPr>
                            <w:sz w:val="21"/>
                          </w:rPr>
                          <w:t>地表水：当管线处于破裂、断裂、堵塞等事故状态下时，将从管网中</w:t>
                        </w:r>
                      </w:p>
                      <w:p>
                        <w:pPr>
                          <w:pStyle w:val="10"/>
                          <w:spacing w:before="43"/>
                          <w:ind w:left="119"/>
                          <w:rPr>
                            <w:sz w:val="21"/>
                          </w:rPr>
                        </w:pPr>
                        <w:r>
                          <w:rPr>
                            <w:sz w:val="21"/>
                          </w:rPr>
                          <w:t>溢出污水，可能对地表水环境造成污染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0" w:hRule="atLeast"/>
                    </w:trPr>
                    <w:tc>
                      <w:tcPr>
                        <w:tcW w:w="2172" w:type="dxa"/>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56"/>
                          <w:ind w:right="206"/>
                          <w:jc w:val="right"/>
                          <w:rPr>
                            <w:sz w:val="21"/>
                          </w:rPr>
                        </w:pPr>
                        <w:r>
                          <w:rPr>
                            <w:w w:val="95"/>
                            <w:sz w:val="21"/>
                          </w:rPr>
                          <w:t>风险防范措施要求</w:t>
                        </w:r>
                      </w:p>
                    </w:tc>
                    <w:tc>
                      <w:tcPr>
                        <w:tcW w:w="6435" w:type="dxa"/>
                      </w:tcPr>
                      <w:p>
                        <w:pPr>
                          <w:pStyle w:val="10"/>
                          <w:spacing w:before="20" w:line="278" w:lineRule="auto"/>
                          <w:ind w:left="6" w:right="-15" w:firstLine="420"/>
                          <w:rPr>
                            <w:sz w:val="21"/>
                          </w:rPr>
                        </w:pPr>
                        <w:r>
                          <w:rPr>
                            <w:spacing w:val="-14"/>
                            <w:sz w:val="21"/>
                          </w:rPr>
                          <w:t>①严格管理。人为因素往往是事故发生的主要原因，因此严格管理</w:t>
                        </w:r>
                        <w:r>
                          <w:rPr>
                            <w:spacing w:val="-18"/>
                            <w:w w:val="95"/>
                            <w:sz w:val="21"/>
                          </w:rPr>
                          <w:t xml:space="preserve">做好人的工作是预防事故发生的重要环节。主要内容包括：加强对职工  </w:t>
                        </w:r>
                        <w:r>
                          <w:rPr>
                            <w:spacing w:val="-14"/>
                            <w:w w:val="95"/>
                            <w:sz w:val="21"/>
                          </w:rPr>
                          <w:t xml:space="preserve">的思想教育，以提高工作人员的责任心和工作主动性；加强沿线管道和  检查井的检查，特别是加强沿线新建项目施工的检查，避免施工不慎导  </w:t>
                        </w:r>
                        <w:r>
                          <w:rPr>
                            <w:spacing w:val="-14"/>
                            <w:sz w:val="21"/>
                          </w:rPr>
                          <w:t>致污水管道破损。密切监控水压变化情况，及时发现泄水环节和路段</w:t>
                        </w:r>
                      </w:p>
                      <w:p>
                        <w:pPr>
                          <w:pStyle w:val="10"/>
                          <w:spacing w:line="278" w:lineRule="auto"/>
                          <w:ind w:left="6" w:right="-15" w:firstLine="420"/>
                          <w:rPr>
                            <w:sz w:val="21"/>
                          </w:rPr>
                        </w:pPr>
                        <w:r>
                          <w:rPr>
                            <w:spacing w:val="-12"/>
                            <w:sz w:val="21"/>
                          </w:rPr>
                          <w:t>②对于管网这类隐蔽工程，建设单位加强了施工期间的管理、检查</w:t>
                        </w:r>
                        <w:r>
                          <w:rPr>
                            <w:spacing w:val="-16"/>
                            <w:w w:val="95"/>
                            <w:sz w:val="21"/>
                          </w:rPr>
                          <w:t xml:space="preserve">环评建议应委托监理公司进行施工监理，严格按照《给水排水管道工程  </w:t>
                        </w:r>
                        <w:r>
                          <w:rPr>
                            <w:spacing w:val="-16"/>
                            <w:sz w:val="21"/>
                          </w:rPr>
                          <w:t>施工及验收规范》（</w:t>
                        </w:r>
                        <w:r>
                          <w:rPr>
                            <w:rFonts w:ascii="Times New Roman" w:hAnsi="Times New Roman" w:eastAsia="Times New Roman"/>
                            <w:spacing w:val="-16"/>
                            <w:sz w:val="21"/>
                          </w:rPr>
                          <w:t>GB</w:t>
                        </w:r>
                        <w:r>
                          <w:rPr>
                            <w:rFonts w:ascii="Times New Roman" w:hAnsi="Times New Roman" w:eastAsia="Times New Roman"/>
                            <w:spacing w:val="12"/>
                            <w:sz w:val="21"/>
                          </w:rPr>
                          <w:t xml:space="preserve"> </w:t>
                        </w:r>
                        <w:r>
                          <w:rPr>
                            <w:rFonts w:ascii="Times New Roman" w:hAnsi="Times New Roman" w:eastAsia="Times New Roman"/>
                            <w:sz w:val="21"/>
                          </w:rPr>
                          <w:t>50268-2008</w:t>
                        </w:r>
                        <w:r>
                          <w:rPr>
                            <w:sz w:val="21"/>
                          </w:rPr>
                          <w:t>）要求进行选材、施工，并且目前项目已经相关主管部门完成工程质量验收。</w:t>
                        </w:r>
                      </w:p>
                      <w:p>
                        <w:pPr>
                          <w:pStyle w:val="10"/>
                          <w:spacing w:line="278" w:lineRule="auto"/>
                          <w:ind w:left="6" w:right="-15" w:firstLine="420"/>
                          <w:rPr>
                            <w:sz w:val="21"/>
                          </w:rPr>
                        </w:pPr>
                        <w:r>
                          <w:rPr>
                            <w:spacing w:val="-6"/>
                            <w:w w:val="95"/>
                            <w:sz w:val="21"/>
                          </w:rPr>
                          <w:t xml:space="preserve">③营运期加强环境管理工作，加强管网的巡查和检修维护，防止管  </w:t>
                        </w:r>
                        <w:r>
                          <w:rPr>
                            <w:spacing w:val="-6"/>
                            <w:sz w:val="21"/>
                          </w:rPr>
                          <w:t>道因破损而出现渗漏。</w:t>
                        </w:r>
                      </w:p>
                      <w:p>
                        <w:pPr>
                          <w:pStyle w:val="10"/>
                          <w:spacing w:line="278" w:lineRule="auto"/>
                          <w:ind w:left="6" w:right="-15" w:firstLine="420"/>
                          <w:jc w:val="both"/>
                          <w:rPr>
                            <w:sz w:val="21"/>
                          </w:rPr>
                        </w:pPr>
                        <w:r>
                          <w:rPr>
                            <w:spacing w:val="-5"/>
                            <w:w w:val="95"/>
                            <w:sz w:val="21"/>
                          </w:rPr>
                          <w:t xml:space="preserve">④制定符合项目实际需要的应急预案，一旦发生事故，迅速采取有  </w:t>
                        </w:r>
                        <w:r>
                          <w:rPr>
                            <w:spacing w:val="-12"/>
                            <w:w w:val="95"/>
                            <w:sz w:val="21"/>
                          </w:rPr>
                          <w:t xml:space="preserve">效处理措施进行抢险修复，最大限度降低对周围环境和人民生命财产的  </w:t>
                        </w:r>
                        <w:r>
                          <w:rPr>
                            <w:spacing w:val="-12"/>
                            <w:sz w:val="21"/>
                          </w:rPr>
                          <w:t>危害。</w:t>
                        </w:r>
                      </w:p>
                      <w:p>
                        <w:pPr>
                          <w:pStyle w:val="10"/>
                          <w:spacing w:line="269" w:lineRule="exact"/>
                          <w:ind w:left="426"/>
                          <w:rPr>
                            <w:sz w:val="21"/>
                          </w:rPr>
                        </w:pPr>
                        <w:r>
                          <w:rPr>
                            <w:sz w:val="21"/>
                          </w:rPr>
                          <w:t>⑤严把施工材料及工程质量关，严防爆裂事故的发生。</w:t>
                        </w:r>
                      </w:p>
                    </w:tc>
                  </w:tr>
                </w:tbl>
                <w:p>
                  <w:pPr>
                    <w:pStyle w:val="5"/>
                  </w:pPr>
                </w:p>
              </w:txbxContent>
            </v:textbox>
          </v:shape>
        </w:pict>
      </w:r>
      <w:r>
        <w:rPr>
          <w:rFonts w:hint="eastAsia" w:ascii="黑体" w:eastAsia="黑体"/>
          <w:color w:val="000000" w:themeColor="text1"/>
          <w:sz w:val="21"/>
          <w14:textFill>
            <w14:solidFill>
              <w14:schemeClr w14:val="tx1"/>
            </w14:solidFill>
          </w14:textFill>
        </w:rPr>
        <w:t>表</w:t>
      </w:r>
      <w:r>
        <w:rPr>
          <w:rFonts w:hint="eastAsia" w:ascii="黑体" w:eastAsia="黑体"/>
          <w:color w:val="000000" w:themeColor="text1"/>
          <w:spacing w:val="-54"/>
          <w:sz w:val="21"/>
          <w14:textFill>
            <w14:solidFill>
              <w14:schemeClr w14:val="tx1"/>
            </w14:solidFill>
          </w14:textFill>
        </w:rPr>
        <w:t xml:space="preserve"> </w:t>
      </w:r>
      <w:r>
        <w:rPr>
          <w:rFonts w:ascii="Times New Roman" w:eastAsia="Times New Roman"/>
          <w:color w:val="000000" w:themeColor="text1"/>
          <w:sz w:val="21"/>
          <w14:textFill>
            <w14:solidFill>
              <w14:schemeClr w14:val="tx1"/>
            </w14:solidFill>
          </w14:textFill>
        </w:rPr>
        <w:t>7-7</w:t>
      </w:r>
      <w:r>
        <w:rPr>
          <w:rFonts w:ascii="Times New Roman" w:eastAsia="Times New Roman"/>
          <w:color w:val="000000" w:themeColor="text1"/>
          <w:sz w:val="21"/>
          <w14:textFill>
            <w14:solidFill>
              <w14:schemeClr w14:val="tx1"/>
            </w14:solidFill>
          </w14:textFill>
        </w:rPr>
        <w:tab/>
      </w:r>
      <w:r>
        <w:rPr>
          <w:rFonts w:hint="eastAsia" w:ascii="黑体" w:eastAsia="黑体"/>
          <w:color w:val="000000" w:themeColor="text1"/>
          <w:sz w:val="21"/>
          <w14:textFill>
            <w14:solidFill>
              <w14:schemeClr w14:val="tx1"/>
            </w14:solidFill>
          </w14:textFill>
        </w:rPr>
        <w:t>建设项目环境风险简单分析内容表</w:t>
      </w:r>
    </w:p>
    <w:p>
      <w:pPr>
        <w:pStyle w:val="5"/>
        <w:rPr>
          <w:rFonts w:ascii="黑体"/>
          <w:color w:val="000000" w:themeColor="text1"/>
          <w:sz w:val="22"/>
          <w14:textFill>
            <w14:solidFill>
              <w14:schemeClr w14:val="tx1"/>
            </w14:solidFill>
          </w14:textFill>
        </w:rPr>
      </w:pPr>
    </w:p>
    <w:p>
      <w:pPr>
        <w:pStyle w:val="5"/>
        <w:rPr>
          <w:rFonts w:ascii="黑体"/>
          <w:color w:val="000000" w:themeColor="text1"/>
          <w:sz w:val="22"/>
          <w14:textFill>
            <w14:solidFill>
              <w14:schemeClr w14:val="tx1"/>
            </w14:solidFill>
          </w14:textFill>
        </w:rPr>
      </w:pPr>
    </w:p>
    <w:p>
      <w:pPr>
        <w:pStyle w:val="5"/>
        <w:rPr>
          <w:rFonts w:ascii="黑体"/>
          <w:color w:val="000000" w:themeColor="text1"/>
          <w:sz w:val="22"/>
          <w14:textFill>
            <w14:solidFill>
              <w14:schemeClr w14:val="tx1"/>
            </w14:solidFill>
          </w14:textFill>
        </w:rPr>
      </w:pPr>
    </w:p>
    <w:p>
      <w:pPr>
        <w:pStyle w:val="5"/>
        <w:rPr>
          <w:rFonts w:ascii="黑体"/>
          <w:color w:val="000000" w:themeColor="text1"/>
          <w:sz w:val="22"/>
          <w14:textFill>
            <w14:solidFill>
              <w14:schemeClr w14:val="tx1"/>
            </w14:solidFill>
          </w14:textFill>
        </w:rPr>
      </w:pPr>
    </w:p>
    <w:p>
      <w:pPr>
        <w:pStyle w:val="5"/>
        <w:rPr>
          <w:rFonts w:ascii="黑体"/>
          <w:color w:val="000000" w:themeColor="text1"/>
          <w:sz w:val="22"/>
          <w14:textFill>
            <w14:solidFill>
              <w14:schemeClr w14:val="tx1"/>
            </w14:solidFill>
          </w14:textFill>
        </w:rPr>
      </w:pPr>
    </w:p>
    <w:p>
      <w:pPr>
        <w:pStyle w:val="5"/>
        <w:rPr>
          <w:rFonts w:ascii="黑体"/>
          <w:color w:val="000000" w:themeColor="text1"/>
          <w:sz w:val="22"/>
          <w14:textFill>
            <w14:solidFill>
              <w14:schemeClr w14:val="tx1"/>
            </w14:solidFill>
          </w14:textFill>
        </w:rPr>
      </w:pPr>
    </w:p>
    <w:p>
      <w:pPr>
        <w:pStyle w:val="5"/>
        <w:rPr>
          <w:rFonts w:ascii="黑体"/>
          <w:color w:val="000000" w:themeColor="text1"/>
          <w:sz w:val="22"/>
          <w14:textFill>
            <w14:solidFill>
              <w14:schemeClr w14:val="tx1"/>
            </w14:solidFill>
          </w14:textFill>
        </w:rPr>
      </w:pPr>
    </w:p>
    <w:p>
      <w:pPr>
        <w:pStyle w:val="5"/>
        <w:rPr>
          <w:rFonts w:ascii="黑体"/>
          <w:color w:val="000000" w:themeColor="text1"/>
          <w:sz w:val="22"/>
          <w14:textFill>
            <w14:solidFill>
              <w14:schemeClr w14:val="tx1"/>
            </w14:solidFill>
          </w14:textFill>
        </w:rPr>
      </w:pPr>
    </w:p>
    <w:p>
      <w:pPr>
        <w:pStyle w:val="5"/>
        <w:rPr>
          <w:rFonts w:ascii="黑体"/>
          <w:color w:val="000000" w:themeColor="text1"/>
          <w14:textFill>
            <w14:solidFill>
              <w14:schemeClr w14:val="tx1"/>
            </w14:solidFill>
          </w14:textFill>
        </w:rPr>
      </w:pPr>
    </w:p>
    <w:p>
      <w:pPr>
        <w:spacing w:before="0"/>
        <w:ind w:left="9184" w:right="0" w:firstLine="0"/>
        <w:jc w:val="left"/>
        <w:rPr>
          <w:color w:val="000000" w:themeColor="text1"/>
          <w:sz w:val="21"/>
          <w14:textFill>
            <w14:solidFill>
              <w14:schemeClr w14:val="tx1"/>
            </w14:solidFill>
          </w14:textFill>
        </w:rPr>
      </w:pPr>
      <w:r>
        <w:rPr>
          <w:color w:val="000000" w:themeColor="text1"/>
          <w:w w:val="99"/>
          <w:sz w:val="21"/>
          <w14:textFill>
            <w14:solidFill>
              <w14:schemeClr w14:val="tx1"/>
            </w14:solidFill>
          </w14:textFill>
        </w:rPr>
        <w:t>，</w:t>
      </w: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spacing w:before="5"/>
        <w:rPr>
          <w:color w:val="000000" w:themeColor="text1"/>
          <w:sz w:val="16"/>
          <w14:textFill>
            <w14:solidFill>
              <w14:schemeClr w14:val="tx1"/>
            </w14:solidFill>
          </w14:textFill>
        </w:rPr>
      </w:pPr>
    </w:p>
    <w:p>
      <w:pPr>
        <w:spacing w:before="1"/>
        <w:ind w:left="9168" w:right="0" w:firstLine="0"/>
        <w:jc w:val="left"/>
        <w:rPr>
          <w:color w:val="000000" w:themeColor="text1"/>
          <w:sz w:val="21"/>
          <w14:textFill>
            <w14:solidFill>
              <w14:schemeClr w14:val="tx1"/>
            </w14:solidFill>
          </w14:textFill>
        </w:rPr>
      </w:pPr>
      <w:r>
        <w:rPr>
          <w:color w:val="000000" w:themeColor="text1"/>
          <w:w w:val="99"/>
          <w:sz w:val="21"/>
          <w14:textFill>
            <w14:solidFill>
              <w14:schemeClr w14:val="tx1"/>
            </w14:solidFill>
          </w14:textFill>
        </w:rPr>
        <w:t>。</w:t>
      </w:r>
    </w:p>
    <w:p>
      <w:pPr>
        <w:spacing w:before="43"/>
        <w:ind w:left="9184" w:right="0" w:firstLine="0"/>
        <w:jc w:val="left"/>
        <w:rPr>
          <w:color w:val="000000" w:themeColor="text1"/>
          <w:sz w:val="21"/>
          <w14:textFill>
            <w14:solidFill>
              <w14:schemeClr w14:val="tx1"/>
            </w14:solidFill>
          </w14:textFill>
        </w:rPr>
      </w:pPr>
      <w:r>
        <w:rPr>
          <w:color w:val="000000" w:themeColor="text1"/>
          <w:w w:val="99"/>
          <w:sz w:val="21"/>
          <w14:textFill>
            <w14:solidFill>
              <w14:schemeClr w14:val="tx1"/>
            </w14:solidFill>
          </w14:textFill>
        </w:rPr>
        <w:t>，</w:t>
      </w: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5"/>
        <w:spacing w:before="5"/>
        <w:rPr>
          <w:color w:val="000000" w:themeColor="text1"/>
          <w:sz w:val="28"/>
          <w14:textFill>
            <w14:solidFill>
              <w14:schemeClr w14:val="tx1"/>
            </w14:solidFill>
          </w14:textFill>
        </w:rPr>
      </w:pPr>
    </w:p>
    <w:p>
      <w:pPr>
        <w:pStyle w:val="5"/>
        <w:ind w:left="82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五、环境管理</w:t>
      </w:r>
    </w:p>
    <w:p>
      <w:pPr>
        <w:pStyle w:val="5"/>
        <w:spacing w:before="160"/>
        <w:ind w:left="828"/>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14:textFill>
            <w14:solidFill>
              <w14:schemeClr w14:val="tx1"/>
            </w14:solidFill>
          </w14:textFill>
        </w:rPr>
        <w:t>、环境保护管理计划</w:t>
      </w:r>
    </w:p>
    <w:p>
      <w:pPr>
        <w:pStyle w:val="9"/>
        <w:numPr>
          <w:ilvl w:val="1"/>
          <w:numId w:val="29"/>
        </w:numPr>
        <w:tabs>
          <w:tab w:val="left" w:pos="1188"/>
        </w:tabs>
        <w:spacing w:before="161" w:after="0" w:line="240" w:lineRule="auto"/>
        <w:ind w:left="1188" w:right="0" w:hanging="36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环境管理机构</w:t>
      </w:r>
    </w:p>
    <w:p>
      <w:pPr>
        <w:pStyle w:val="5"/>
        <w:spacing w:before="160" w:line="364" w:lineRule="auto"/>
        <w:ind w:left="348" w:right="365" w:firstLine="480"/>
        <w:jc w:val="both"/>
        <w:rPr>
          <w:color w:val="000000" w:themeColor="text1"/>
          <w14:textFill>
            <w14:solidFill>
              <w14:schemeClr w14:val="tx1"/>
            </w14:solidFill>
          </w14:textFill>
        </w:rPr>
      </w:pPr>
      <w:r>
        <w:rPr>
          <w:color w:val="000000" w:themeColor="text1"/>
          <w:spacing w:val="-6"/>
          <w14:textFill>
            <w14:solidFill>
              <w14:schemeClr w14:val="tx1"/>
            </w14:solidFill>
          </w14:textFill>
        </w:rPr>
        <w:t>环境管理是指运用经济、法律、技术、行政、教育等手段使经济和环境保护得到协调</w:t>
      </w:r>
      <w:r>
        <w:rPr>
          <w:color w:val="000000" w:themeColor="text1"/>
          <w:spacing w:val="-8"/>
          <w14:textFill>
            <w14:solidFill>
              <w14:schemeClr w14:val="tx1"/>
            </w14:solidFill>
          </w14:textFill>
        </w:rPr>
        <w:t>发展。为此应明确本建设项目环境保护管理的具体责任单位，要求建立必要的环境管理执</w:t>
      </w:r>
      <w:r>
        <w:rPr>
          <w:color w:val="000000" w:themeColor="text1"/>
          <w:spacing w:val="-16"/>
          <w14:textFill>
            <w14:solidFill>
              <w14:schemeClr w14:val="tx1"/>
            </w14:solidFill>
          </w14:textFill>
        </w:rPr>
        <w:t>行机构，并接受环境管理监督机构的监督和指导，使本建设项目的环境管理得到有效实施。</w:t>
      </w:r>
    </w:p>
    <w:p>
      <w:pPr>
        <w:pStyle w:val="5"/>
        <w:spacing w:before="2"/>
        <w:ind w:left="828"/>
        <w:rPr>
          <w:color w:val="000000" w:themeColor="text1"/>
          <w14:textFill>
            <w14:solidFill>
              <w14:schemeClr w14:val="tx1"/>
            </w14:solidFill>
          </w14:textFill>
        </w:rPr>
      </w:pPr>
      <w:r>
        <w:rPr>
          <w:color w:val="000000" w:themeColor="text1"/>
          <w:spacing w:val="-4"/>
          <w14:textFill>
            <w14:solidFill>
              <w14:schemeClr w14:val="tx1"/>
            </w14:solidFill>
          </w14:textFill>
        </w:rPr>
        <w:t>本项目建设单位以及各工程施工承包单位、监理单位、营运管理单位是本工程环境保</w:t>
      </w:r>
    </w:p>
    <w:p>
      <w:pPr>
        <w:spacing w:after="0"/>
        <w:rPr>
          <w:color w:val="000000" w:themeColor="text1"/>
          <w14:textFill>
            <w14:solidFill>
              <w14:schemeClr w14:val="tx1"/>
            </w14:solidFill>
          </w14:textFill>
        </w:rPr>
        <w:sectPr>
          <w:footerReference r:id="rId9" w:type="default"/>
          <w:pgSz w:w="11910" w:h="16840"/>
          <w:pgMar w:top="1080" w:right="820" w:bottom="1180" w:left="960" w:header="891" w:footer="993" w:gutter="0"/>
          <w:pgNumType w:start="50"/>
        </w:sectPr>
      </w:pPr>
    </w:p>
    <w:p>
      <w:pPr>
        <w:pStyle w:val="5"/>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95" o:spid="_x0000_s1095" style="position:absolute;left:0pt;margin-left:59.75pt;margin-top:73.85pt;height:696.05pt;width:475.8pt;mso-position-horizontal-relative:page;mso-position-vertical-relative:page;z-index:-260942848;mso-width-relative:page;mso-height-relative:page;" filled="f" stroked="t" coordorigin="1195,1477" coordsize="9516,13921" path="m1195,1445l10711,1445m1195,15361l10711,15361m1200,1440l1200,15356m10706,1440l10706,15356e">
            <v:path arrowok="t"/>
            <v:fill on="f" focussize="0,0"/>
            <v:stroke weight="0.48pt" color="#000000"/>
            <v:imagedata o:title=""/>
            <o:lock v:ext="edit"/>
          </v:shape>
        </w:pict>
      </w:r>
    </w:p>
    <w:p>
      <w:pPr>
        <w:pStyle w:val="5"/>
        <w:spacing w:before="67" w:line="364" w:lineRule="auto"/>
        <w:ind w:left="348" w:right="485"/>
        <w:jc w:val="both"/>
        <w:rPr>
          <w:color w:val="000000" w:themeColor="text1"/>
          <w14:textFill>
            <w14:solidFill>
              <w14:schemeClr w14:val="tx1"/>
            </w14:solidFill>
          </w14:textFill>
        </w:rPr>
      </w:pPr>
      <w:r>
        <w:rPr>
          <w:color w:val="000000" w:themeColor="text1"/>
          <w:spacing w:val="-6"/>
          <w14:textFill>
            <w14:solidFill>
              <w14:schemeClr w14:val="tx1"/>
            </w14:solidFill>
          </w14:textFill>
        </w:rPr>
        <w:t>护管理的执行机构；环境管理监督机构为茂县生态环境局等各级环保主管部门，本项目环</w:t>
      </w:r>
      <w:r>
        <w:rPr>
          <w:color w:val="000000" w:themeColor="text1"/>
          <w:spacing w:val="-4"/>
          <w14:textFill>
            <w14:solidFill>
              <w14:schemeClr w14:val="tx1"/>
            </w14:solidFill>
          </w14:textFill>
        </w:rPr>
        <w:t>境保护管理的执行情况应接受上述各级环保主管部门的监督和指导，同时还应接受公众的</w:t>
      </w:r>
      <w:r>
        <w:rPr>
          <w:color w:val="000000" w:themeColor="text1"/>
          <w14:textFill>
            <w14:solidFill>
              <w14:schemeClr w14:val="tx1"/>
            </w14:solidFill>
          </w14:textFill>
        </w:rPr>
        <w:t>监督。</w:t>
      </w:r>
    </w:p>
    <w:p>
      <w:pPr>
        <w:pStyle w:val="9"/>
        <w:numPr>
          <w:ilvl w:val="1"/>
          <w:numId w:val="29"/>
        </w:numPr>
        <w:tabs>
          <w:tab w:val="left" w:pos="1188"/>
        </w:tabs>
        <w:spacing w:before="1" w:after="0" w:line="240" w:lineRule="auto"/>
        <w:ind w:left="1188" w:right="0" w:hanging="36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环境管理机构职责</w:t>
      </w:r>
    </w:p>
    <w:p>
      <w:pPr>
        <w:pStyle w:val="9"/>
        <w:numPr>
          <w:ilvl w:val="0"/>
          <w:numId w:val="30"/>
        </w:numPr>
        <w:tabs>
          <w:tab w:val="left" w:pos="1429"/>
        </w:tabs>
        <w:spacing w:before="161" w:after="0" w:line="240" w:lineRule="auto"/>
        <w:ind w:left="142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贯彻执行国家、地方的有关环境保护法规、条例、标准。</w:t>
      </w:r>
    </w:p>
    <w:p>
      <w:pPr>
        <w:pStyle w:val="9"/>
        <w:numPr>
          <w:ilvl w:val="0"/>
          <w:numId w:val="30"/>
        </w:numPr>
        <w:tabs>
          <w:tab w:val="left" w:pos="1433"/>
        </w:tabs>
        <w:spacing w:before="160" w:after="0" w:line="364" w:lineRule="auto"/>
        <w:ind w:left="348" w:right="485" w:firstLine="48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项目建设单位应按报告提出的环保工程措施与对策，与各施工承包单位签订环</w:t>
      </w:r>
      <w:r>
        <w:rPr>
          <w:color w:val="000000" w:themeColor="text1"/>
          <w:spacing w:val="-9"/>
          <w:sz w:val="24"/>
          <w14:textFill>
            <w14:solidFill>
              <w14:schemeClr w14:val="tx1"/>
            </w14:solidFill>
          </w14:textFill>
        </w:rPr>
        <w:t>保措施责任书，施工合同应有环保要求内容，以使施工过程各项环保工程措施得到有效执</w:t>
      </w:r>
      <w:r>
        <w:rPr>
          <w:color w:val="000000" w:themeColor="text1"/>
          <w:sz w:val="24"/>
          <w14:textFill>
            <w14:solidFill>
              <w14:schemeClr w14:val="tx1"/>
            </w14:solidFill>
          </w14:textFill>
        </w:rPr>
        <w:t>行。</w:t>
      </w:r>
    </w:p>
    <w:p>
      <w:pPr>
        <w:pStyle w:val="9"/>
        <w:numPr>
          <w:ilvl w:val="0"/>
          <w:numId w:val="30"/>
        </w:numPr>
        <w:tabs>
          <w:tab w:val="left" w:pos="1429"/>
        </w:tabs>
        <w:spacing w:before="2" w:after="0" w:line="364" w:lineRule="auto"/>
        <w:ind w:left="348" w:right="365" w:firstLine="480"/>
        <w:jc w:val="left"/>
        <w:rPr>
          <w:color w:val="000000" w:themeColor="text1"/>
          <w:sz w:val="24"/>
          <w14:textFill>
            <w14:solidFill>
              <w14:schemeClr w14:val="tx1"/>
            </w14:solidFill>
          </w14:textFill>
        </w:rPr>
      </w:pPr>
      <w:r>
        <w:rPr>
          <w:color w:val="000000" w:themeColor="text1"/>
          <w:spacing w:val="-5"/>
          <w:sz w:val="24"/>
          <w14:textFill>
            <w14:solidFill>
              <w14:schemeClr w14:val="tx1"/>
            </w14:solidFill>
          </w14:textFill>
        </w:rPr>
        <w:t xml:space="preserve">建设单位应委托环境监理单位，监督环保工程设施建设“三同时”的落实情况， </w:t>
      </w:r>
      <w:r>
        <w:rPr>
          <w:color w:val="000000" w:themeColor="text1"/>
          <w:sz w:val="24"/>
          <w14:textFill>
            <w14:solidFill>
              <w14:schemeClr w14:val="tx1"/>
            </w14:solidFill>
          </w14:textFill>
        </w:rPr>
        <w:t>包括施工期与营运期环保工程设施的设计、施工建设和试运行。</w:t>
      </w:r>
    </w:p>
    <w:p>
      <w:pPr>
        <w:pStyle w:val="9"/>
        <w:numPr>
          <w:ilvl w:val="0"/>
          <w:numId w:val="30"/>
        </w:numPr>
        <w:tabs>
          <w:tab w:val="left" w:pos="1433"/>
        </w:tabs>
        <w:spacing w:before="1" w:after="0" w:line="364" w:lineRule="auto"/>
        <w:ind w:left="348" w:right="485"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营运管理单位应负责对营运期各项环保工程设施的运行实施日常管理，并进行必要的维护、修正、改进，确保环保工程措施的正常有效运行。</w:t>
      </w:r>
    </w:p>
    <w:p>
      <w:pPr>
        <w:pStyle w:val="9"/>
        <w:numPr>
          <w:ilvl w:val="0"/>
          <w:numId w:val="30"/>
        </w:numPr>
        <w:tabs>
          <w:tab w:val="left" w:pos="1429"/>
        </w:tabs>
        <w:spacing w:before="2" w:after="0" w:line="240" w:lineRule="auto"/>
        <w:ind w:left="142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与施工单位联合制订防范施工风险事故的计划。</w:t>
      </w:r>
    </w:p>
    <w:p>
      <w:pPr>
        <w:pStyle w:val="9"/>
        <w:numPr>
          <w:ilvl w:val="0"/>
          <w:numId w:val="30"/>
        </w:numPr>
        <w:tabs>
          <w:tab w:val="left" w:pos="1429"/>
        </w:tabs>
        <w:spacing w:before="160" w:after="0" w:line="240" w:lineRule="auto"/>
        <w:ind w:left="1429" w:right="0" w:hanging="60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其他环境保护工作事宜。</w:t>
      </w:r>
    </w:p>
    <w:p>
      <w:pPr>
        <w:pStyle w:val="9"/>
        <w:numPr>
          <w:ilvl w:val="1"/>
          <w:numId w:val="29"/>
        </w:numPr>
        <w:tabs>
          <w:tab w:val="left" w:pos="1188"/>
        </w:tabs>
        <w:spacing w:before="161" w:after="0" w:line="240" w:lineRule="auto"/>
        <w:ind w:left="1188" w:right="0" w:hanging="36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环境管理计划</w:t>
      </w:r>
    </w:p>
    <w:p>
      <w:pPr>
        <w:pStyle w:val="5"/>
        <w:spacing w:before="160"/>
        <w:ind w:left="828"/>
        <w:rPr>
          <w:color w:val="000000" w:themeColor="text1"/>
          <w14:textFill>
            <w14:solidFill>
              <w14:schemeClr w14:val="tx1"/>
            </w14:solidFill>
          </w14:textFill>
        </w:rPr>
      </w:pPr>
      <w:r>
        <w:rPr>
          <w:color w:val="000000" w:themeColor="text1"/>
          <w14:textFill>
            <w14:solidFill>
              <w14:schemeClr w14:val="tx1"/>
            </w14:solidFill>
          </w14:textFill>
        </w:rPr>
        <w:t xml:space="preserve">拟建项目实施过程中的环境管理计划见表 </w:t>
      </w:r>
      <w:r>
        <w:rPr>
          <w:rFonts w:ascii="Times New Roman" w:eastAsia="Times New Roman"/>
          <w:color w:val="000000" w:themeColor="text1"/>
          <w14:textFill>
            <w14:solidFill>
              <w14:schemeClr w14:val="tx1"/>
            </w14:solidFill>
          </w14:textFill>
        </w:rPr>
        <w:t>7-8</w:t>
      </w:r>
      <w:r>
        <w:rPr>
          <w:color w:val="000000" w:themeColor="text1"/>
          <w14:textFill>
            <w14:solidFill>
              <w14:schemeClr w14:val="tx1"/>
            </w14:solidFill>
          </w14:textFill>
        </w:rPr>
        <w:t>。</w:t>
      </w:r>
    </w:p>
    <w:p>
      <w:pPr>
        <w:tabs>
          <w:tab w:val="left" w:pos="1065"/>
        </w:tabs>
        <w:spacing w:before="102"/>
        <w:ind w:left="278" w:right="0" w:firstLine="0"/>
        <w:jc w:val="center"/>
        <w:rPr>
          <w:rFonts w:hint="eastAsia" w:ascii="黑体" w:eastAsia="黑体"/>
          <w:color w:val="000000" w:themeColor="text1"/>
          <w:sz w:val="21"/>
          <w14:textFill>
            <w14:solidFill>
              <w14:schemeClr w14:val="tx1"/>
            </w14:solidFill>
          </w14:textFill>
        </w:rPr>
      </w:pPr>
      <w:r>
        <w:rPr>
          <w:rFonts w:hint="eastAsia" w:ascii="黑体" w:eastAsia="黑体"/>
          <w:color w:val="000000" w:themeColor="text1"/>
          <w:sz w:val="21"/>
          <w14:textFill>
            <w14:solidFill>
              <w14:schemeClr w14:val="tx1"/>
            </w14:solidFill>
          </w14:textFill>
        </w:rPr>
        <w:t>表</w:t>
      </w:r>
      <w:r>
        <w:rPr>
          <w:rFonts w:hint="eastAsia" w:ascii="黑体" w:eastAsia="黑体"/>
          <w:color w:val="000000" w:themeColor="text1"/>
          <w:spacing w:val="-54"/>
          <w:sz w:val="21"/>
          <w14:textFill>
            <w14:solidFill>
              <w14:schemeClr w14:val="tx1"/>
            </w14:solidFill>
          </w14:textFill>
        </w:rPr>
        <w:t xml:space="preserve"> </w:t>
      </w:r>
      <w:r>
        <w:rPr>
          <w:rFonts w:hint="eastAsia" w:ascii="黑体" w:eastAsia="黑体"/>
          <w:color w:val="000000" w:themeColor="text1"/>
          <w:sz w:val="21"/>
          <w14:textFill>
            <w14:solidFill>
              <w14:schemeClr w14:val="tx1"/>
            </w14:solidFill>
          </w14:textFill>
        </w:rPr>
        <w:t>7-8</w:t>
      </w:r>
      <w:r>
        <w:rPr>
          <w:rFonts w:hint="eastAsia" w:ascii="黑体" w:eastAsia="黑体"/>
          <w:color w:val="000000" w:themeColor="text1"/>
          <w:sz w:val="21"/>
          <w14:textFill>
            <w14:solidFill>
              <w14:schemeClr w14:val="tx1"/>
            </w14:solidFill>
          </w14:textFill>
        </w:rPr>
        <w:tab/>
      </w:r>
      <w:r>
        <w:rPr>
          <w:rFonts w:hint="eastAsia" w:ascii="黑体" w:eastAsia="黑体"/>
          <w:color w:val="000000" w:themeColor="text1"/>
          <w:sz w:val="21"/>
          <w14:textFill>
            <w14:solidFill>
              <w14:schemeClr w14:val="tx1"/>
            </w14:solidFill>
          </w14:textFill>
        </w:rPr>
        <w:t>工程环境管理计划</w:t>
      </w:r>
    </w:p>
    <w:p>
      <w:pPr>
        <w:pStyle w:val="5"/>
        <w:spacing w:before="1"/>
        <w:rPr>
          <w:rFonts w:ascii="黑体"/>
          <w:color w:val="000000" w:themeColor="text1"/>
          <w:sz w:val="11"/>
          <w14:textFill>
            <w14:solidFill>
              <w14:schemeClr w14:val="tx1"/>
            </w14:solidFill>
          </w14:textFill>
        </w:rPr>
      </w:pPr>
    </w:p>
    <w:tbl>
      <w:tblPr>
        <w:tblStyle w:val="6"/>
        <w:tblW w:w="0" w:type="auto"/>
        <w:tblInd w:w="6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65"/>
        <w:gridCol w:w="1356"/>
        <w:gridCol w:w="1001"/>
        <w:gridCol w:w="2198"/>
        <w:gridCol w:w="575"/>
        <w:gridCol w:w="1220"/>
        <w:gridCol w:w="583"/>
        <w:gridCol w:w="11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565" w:type="dxa"/>
            <w:tcBorders>
              <w:bottom w:val="single" w:color="000000" w:sz="6" w:space="0"/>
              <w:right w:val="single" w:color="000000" w:sz="6" w:space="0"/>
            </w:tcBorders>
          </w:tcPr>
          <w:p>
            <w:pPr>
              <w:pStyle w:val="10"/>
              <w:spacing w:before="1"/>
              <w:ind w:left="176"/>
              <w:rPr>
                <w:color w:val="000000" w:themeColor="text1"/>
                <w:sz w:val="21"/>
                <w14:textFill>
                  <w14:solidFill>
                    <w14:schemeClr w14:val="tx1"/>
                  </w14:solidFill>
                </w14:textFill>
              </w:rPr>
            </w:pPr>
            <w:r>
              <w:rPr>
                <w:color w:val="000000" w:themeColor="text1"/>
                <w:w w:val="99"/>
                <w:sz w:val="21"/>
                <w14:textFill>
                  <w14:solidFill>
                    <w14:schemeClr w14:val="tx1"/>
                  </w14:solidFill>
                </w14:textFill>
              </w:rPr>
              <w:t>时</w:t>
            </w:r>
          </w:p>
          <w:p>
            <w:pPr>
              <w:pStyle w:val="10"/>
              <w:spacing w:before="2" w:line="253" w:lineRule="exact"/>
              <w:ind w:left="176"/>
              <w:rPr>
                <w:color w:val="000000" w:themeColor="text1"/>
                <w:sz w:val="21"/>
                <w14:textFill>
                  <w14:solidFill>
                    <w14:schemeClr w14:val="tx1"/>
                  </w14:solidFill>
                </w14:textFill>
              </w:rPr>
            </w:pPr>
            <w:r>
              <w:rPr>
                <w:color w:val="000000" w:themeColor="text1"/>
                <w:w w:val="99"/>
                <w:sz w:val="21"/>
                <w14:textFill>
                  <w14:solidFill>
                    <w14:schemeClr w14:val="tx1"/>
                  </w14:solidFill>
                </w14:textFill>
              </w:rPr>
              <w:t>段</w:t>
            </w:r>
          </w:p>
        </w:tc>
        <w:tc>
          <w:tcPr>
            <w:tcW w:w="1356" w:type="dxa"/>
            <w:tcBorders>
              <w:left w:val="single" w:color="000000" w:sz="6" w:space="0"/>
              <w:bottom w:val="single" w:color="000000" w:sz="6" w:space="0"/>
              <w:right w:val="single" w:color="000000" w:sz="6" w:space="0"/>
            </w:tcBorders>
          </w:tcPr>
          <w:p>
            <w:pPr>
              <w:pStyle w:val="10"/>
              <w:spacing w:before="135"/>
              <w:ind w:left="259"/>
              <w:rPr>
                <w:color w:val="000000" w:themeColor="text1"/>
                <w:sz w:val="21"/>
                <w14:textFill>
                  <w14:solidFill>
                    <w14:schemeClr w14:val="tx1"/>
                  </w14:solidFill>
                </w14:textFill>
              </w:rPr>
            </w:pPr>
            <w:r>
              <w:rPr>
                <w:color w:val="000000" w:themeColor="text1"/>
                <w:sz w:val="21"/>
                <w14:textFill>
                  <w14:solidFill>
                    <w14:schemeClr w14:val="tx1"/>
                  </w14:solidFill>
                </w14:textFill>
              </w:rPr>
              <w:t>环境影响</w:t>
            </w:r>
          </w:p>
        </w:tc>
        <w:tc>
          <w:tcPr>
            <w:tcW w:w="1001" w:type="dxa"/>
            <w:tcBorders>
              <w:left w:val="single" w:color="000000" w:sz="6" w:space="0"/>
              <w:bottom w:val="single" w:color="000000" w:sz="6" w:space="0"/>
              <w:right w:val="single" w:color="000000" w:sz="6" w:space="0"/>
            </w:tcBorders>
          </w:tcPr>
          <w:p>
            <w:pPr>
              <w:pStyle w:val="10"/>
              <w:spacing w:before="135"/>
              <w:ind w:left="292"/>
              <w:rPr>
                <w:color w:val="000000" w:themeColor="text1"/>
                <w:sz w:val="21"/>
                <w14:textFill>
                  <w14:solidFill>
                    <w14:schemeClr w14:val="tx1"/>
                  </w14:solidFill>
                </w14:textFill>
              </w:rPr>
            </w:pPr>
            <w:r>
              <w:rPr>
                <w:color w:val="000000" w:themeColor="text1"/>
                <w:sz w:val="21"/>
                <w14:textFill>
                  <w14:solidFill>
                    <w14:schemeClr w14:val="tx1"/>
                  </w14:solidFill>
                </w14:textFill>
              </w:rPr>
              <w:t>位置</w:t>
            </w:r>
          </w:p>
        </w:tc>
        <w:tc>
          <w:tcPr>
            <w:tcW w:w="2198" w:type="dxa"/>
            <w:tcBorders>
              <w:left w:val="single" w:color="000000" w:sz="6" w:space="0"/>
              <w:bottom w:val="single" w:color="000000" w:sz="6" w:space="0"/>
              <w:right w:val="single" w:color="000000" w:sz="6" w:space="0"/>
            </w:tcBorders>
          </w:tcPr>
          <w:p>
            <w:pPr>
              <w:pStyle w:val="10"/>
              <w:spacing w:before="135"/>
              <w:ind w:left="869" w:right="854"/>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措施</w:t>
            </w:r>
          </w:p>
        </w:tc>
        <w:tc>
          <w:tcPr>
            <w:tcW w:w="575" w:type="dxa"/>
            <w:tcBorders>
              <w:left w:val="single" w:color="000000" w:sz="6" w:space="0"/>
              <w:bottom w:val="single" w:color="000000" w:sz="6" w:space="0"/>
              <w:right w:val="single" w:color="000000" w:sz="6" w:space="0"/>
            </w:tcBorders>
          </w:tcPr>
          <w:p>
            <w:pPr>
              <w:pStyle w:val="10"/>
              <w:spacing w:before="1"/>
              <w:ind w:left="185"/>
              <w:rPr>
                <w:color w:val="000000" w:themeColor="text1"/>
                <w:sz w:val="21"/>
                <w14:textFill>
                  <w14:solidFill>
                    <w14:schemeClr w14:val="tx1"/>
                  </w14:solidFill>
                </w14:textFill>
              </w:rPr>
            </w:pPr>
            <w:r>
              <w:rPr>
                <w:color w:val="000000" w:themeColor="text1"/>
                <w:w w:val="99"/>
                <w:sz w:val="21"/>
                <w14:textFill>
                  <w14:solidFill>
                    <w14:schemeClr w14:val="tx1"/>
                  </w14:solidFill>
                </w14:textFill>
              </w:rPr>
              <w:t>责</w:t>
            </w:r>
          </w:p>
          <w:p>
            <w:pPr>
              <w:pStyle w:val="10"/>
              <w:spacing w:before="2" w:line="253" w:lineRule="exact"/>
              <w:ind w:left="185"/>
              <w:rPr>
                <w:color w:val="000000" w:themeColor="text1"/>
                <w:sz w:val="21"/>
                <w14:textFill>
                  <w14:solidFill>
                    <w14:schemeClr w14:val="tx1"/>
                  </w14:solidFill>
                </w14:textFill>
              </w:rPr>
            </w:pPr>
            <w:r>
              <w:rPr>
                <w:color w:val="000000" w:themeColor="text1"/>
                <w:w w:val="99"/>
                <w:sz w:val="21"/>
                <w14:textFill>
                  <w14:solidFill>
                    <w14:schemeClr w14:val="tx1"/>
                  </w14:solidFill>
                </w14:textFill>
              </w:rPr>
              <w:t>任</w:t>
            </w:r>
          </w:p>
        </w:tc>
        <w:tc>
          <w:tcPr>
            <w:tcW w:w="1220" w:type="dxa"/>
            <w:tcBorders>
              <w:left w:val="single" w:color="000000" w:sz="6" w:space="0"/>
              <w:bottom w:val="single" w:color="000000" w:sz="6" w:space="0"/>
              <w:right w:val="single" w:color="000000" w:sz="6" w:space="0"/>
            </w:tcBorders>
          </w:tcPr>
          <w:p>
            <w:pPr>
              <w:pStyle w:val="10"/>
              <w:spacing w:before="135"/>
              <w:ind w:left="190"/>
              <w:rPr>
                <w:color w:val="000000" w:themeColor="text1"/>
                <w:sz w:val="21"/>
                <w14:textFill>
                  <w14:solidFill>
                    <w14:schemeClr w14:val="tx1"/>
                  </w14:solidFill>
                </w14:textFill>
              </w:rPr>
            </w:pPr>
            <w:r>
              <w:rPr>
                <w:color w:val="000000" w:themeColor="text1"/>
                <w:sz w:val="21"/>
                <w14:textFill>
                  <w14:solidFill>
                    <w14:schemeClr w14:val="tx1"/>
                  </w14:solidFill>
                </w14:textFill>
              </w:rPr>
              <w:t>监督措施</w:t>
            </w:r>
          </w:p>
        </w:tc>
        <w:tc>
          <w:tcPr>
            <w:tcW w:w="583" w:type="dxa"/>
            <w:tcBorders>
              <w:left w:val="single" w:color="000000" w:sz="6" w:space="0"/>
              <w:bottom w:val="single" w:color="000000" w:sz="6" w:space="0"/>
              <w:right w:val="single" w:color="000000" w:sz="6" w:space="0"/>
            </w:tcBorders>
          </w:tcPr>
          <w:p>
            <w:pPr>
              <w:pStyle w:val="10"/>
              <w:spacing w:before="1"/>
              <w:ind w:left="187"/>
              <w:rPr>
                <w:color w:val="000000" w:themeColor="text1"/>
                <w:sz w:val="21"/>
                <w14:textFill>
                  <w14:solidFill>
                    <w14:schemeClr w14:val="tx1"/>
                  </w14:solidFill>
                </w14:textFill>
              </w:rPr>
            </w:pPr>
            <w:r>
              <w:rPr>
                <w:color w:val="000000" w:themeColor="text1"/>
                <w:w w:val="99"/>
                <w:sz w:val="21"/>
                <w14:textFill>
                  <w14:solidFill>
                    <w14:schemeClr w14:val="tx1"/>
                  </w14:solidFill>
                </w14:textFill>
              </w:rPr>
              <w:t>周</w:t>
            </w:r>
          </w:p>
          <w:p>
            <w:pPr>
              <w:pStyle w:val="10"/>
              <w:spacing w:before="2" w:line="253" w:lineRule="exact"/>
              <w:ind w:left="187"/>
              <w:rPr>
                <w:color w:val="000000" w:themeColor="text1"/>
                <w:sz w:val="21"/>
                <w14:textFill>
                  <w14:solidFill>
                    <w14:schemeClr w14:val="tx1"/>
                  </w14:solidFill>
                </w14:textFill>
              </w:rPr>
            </w:pPr>
            <w:r>
              <w:rPr>
                <w:color w:val="000000" w:themeColor="text1"/>
                <w:w w:val="99"/>
                <w:sz w:val="21"/>
                <w14:textFill>
                  <w14:solidFill>
                    <w14:schemeClr w14:val="tx1"/>
                  </w14:solidFill>
                </w14:textFill>
              </w:rPr>
              <w:t>期</w:t>
            </w:r>
          </w:p>
        </w:tc>
        <w:tc>
          <w:tcPr>
            <w:tcW w:w="1142" w:type="dxa"/>
            <w:tcBorders>
              <w:left w:val="single" w:color="000000" w:sz="6" w:space="0"/>
              <w:bottom w:val="single" w:color="000000" w:sz="6" w:space="0"/>
            </w:tcBorders>
          </w:tcPr>
          <w:p>
            <w:pPr>
              <w:pStyle w:val="10"/>
              <w:spacing w:before="135"/>
              <w:ind w:left="363"/>
              <w:rPr>
                <w:color w:val="000000" w:themeColor="text1"/>
                <w:sz w:val="21"/>
                <w14:textFill>
                  <w14:solidFill>
                    <w14:schemeClr w14:val="tx1"/>
                  </w14:solidFill>
                </w14:textFill>
              </w:rPr>
            </w:pPr>
            <w:r>
              <w:rPr>
                <w:color w:val="000000" w:themeColor="text1"/>
                <w:sz w:val="21"/>
                <w14:textFill>
                  <w14:solidFill>
                    <w14:schemeClr w14:val="tx1"/>
                  </w14:solidFill>
                </w14:textFill>
              </w:rPr>
              <w:t>监督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3" w:hRule="atLeast"/>
        </w:trPr>
        <w:tc>
          <w:tcPr>
            <w:tcW w:w="565" w:type="dxa"/>
            <w:tcBorders>
              <w:top w:val="single" w:color="000000" w:sz="6" w:space="0"/>
              <w:right w:val="single" w:color="000000" w:sz="6" w:space="0"/>
            </w:tcBorders>
          </w:tcPr>
          <w:p>
            <w:pPr>
              <w:pStyle w:val="10"/>
              <w:rPr>
                <w:rFonts w:ascii="黑体"/>
                <w:color w:val="000000" w:themeColor="text1"/>
                <w:sz w:val="20"/>
                <w14:textFill>
                  <w14:solidFill>
                    <w14:schemeClr w14:val="tx1"/>
                  </w14:solidFill>
                </w14:textFill>
              </w:rPr>
            </w:pPr>
          </w:p>
          <w:p>
            <w:pPr>
              <w:pStyle w:val="10"/>
              <w:spacing w:before="152" w:line="242" w:lineRule="auto"/>
              <w:ind w:left="176" w:right="16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施工期</w:t>
            </w:r>
          </w:p>
        </w:tc>
        <w:tc>
          <w:tcPr>
            <w:tcW w:w="1356" w:type="dxa"/>
            <w:tcBorders>
              <w:top w:val="single" w:color="000000" w:sz="6" w:space="0"/>
              <w:left w:val="single" w:color="000000" w:sz="6" w:space="0"/>
              <w:right w:val="single" w:color="000000" w:sz="6" w:space="0"/>
            </w:tcBorders>
          </w:tcPr>
          <w:p>
            <w:pPr>
              <w:pStyle w:val="10"/>
              <w:spacing w:line="242" w:lineRule="auto"/>
              <w:ind w:left="156" w:right="133"/>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工程及生活废水；工程水土流失； 施工和交通扬尘；噪声</w:t>
            </w:r>
          </w:p>
          <w:p>
            <w:pPr>
              <w:pStyle w:val="10"/>
              <w:spacing w:before="2" w:line="253" w:lineRule="exact"/>
              <w:ind w:left="449" w:right="43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等。</w:t>
            </w:r>
          </w:p>
        </w:tc>
        <w:tc>
          <w:tcPr>
            <w:tcW w:w="1001" w:type="dxa"/>
            <w:tcBorders>
              <w:top w:val="single" w:color="000000" w:sz="6" w:space="0"/>
              <w:left w:val="single" w:color="000000" w:sz="6" w:space="0"/>
              <w:right w:val="single" w:color="000000" w:sz="6" w:space="0"/>
            </w:tcBorders>
          </w:tcPr>
          <w:p>
            <w:pPr>
              <w:pStyle w:val="10"/>
              <w:rPr>
                <w:rFonts w:ascii="黑体"/>
                <w:color w:val="000000" w:themeColor="text1"/>
                <w:sz w:val="20"/>
                <w14:textFill>
                  <w14:solidFill>
                    <w14:schemeClr w14:val="tx1"/>
                  </w14:solidFill>
                </w14:textFill>
              </w:rPr>
            </w:pPr>
          </w:p>
          <w:p>
            <w:pPr>
              <w:pStyle w:val="10"/>
              <w:spacing w:before="152" w:line="242" w:lineRule="auto"/>
              <w:ind w:left="187" w:right="167"/>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施工现场及运输通道</w:t>
            </w:r>
          </w:p>
        </w:tc>
        <w:tc>
          <w:tcPr>
            <w:tcW w:w="2198" w:type="dxa"/>
            <w:tcBorders>
              <w:top w:val="single" w:color="000000" w:sz="6" w:space="0"/>
              <w:left w:val="single" w:color="000000" w:sz="6" w:space="0"/>
              <w:right w:val="single" w:color="000000" w:sz="6" w:space="0"/>
            </w:tcBorders>
          </w:tcPr>
          <w:p>
            <w:pPr>
              <w:pStyle w:val="10"/>
              <w:spacing w:line="242" w:lineRule="auto"/>
              <w:ind w:left="155" w:right="136" w:firstLine="105"/>
              <w:rPr>
                <w:color w:val="000000" w:themeColor="text1"/>
                <w:sz w:val="21"/>
                <w14:textFill>
                  <w14:solidFill>
                    <w14:schemeClr w14:val="tx1"/>
                  </w14:solidFill>
                </w14:textFill>
              </w:rPr>
            </w:pPr>
            <w:r>
              <w:rPr>
                <w:color w:val="000000" w:themeColor="text1"/>
                <w:sz w:val="21"/>
                <w14:textFill>
                  <w14:solidFill>
                    <w14:schemeClr w14:val="tx1"/>
                  </w14:solidFill>
                </w14:textFill>
              </w:rPr>
              <w:t>废水设隔油沉淀池</w:t>
            </w:r>
            <w:r>
              <w:rPr>
                <w:color w:val="000000" w:themeColor="text1"/>
                <w:spacing w:val="-2"/>
                <w:sz w:val="21"/>
                <w14:textFill>
                  <w14:solidFill>
                    <w14:schemeClr w14:val="tx1"/>
                  </w14:solidFill>
                </w14:textFill>
              </w:rPr>
              <w:t>等；施工洒水抑尘、薄膜覆土；植被保护水土流失；绿化、当</w:t>
            </w:r>
            <w:r>
              <w:rPr>
                <w:color w:val="000000" w:themeColor="text1"/>
                <w:spacing w:val="-2"/>
                <w:w w:val="95"/>
                <w:sz w:val="21"/>
                <w14:textFill>
                  <w14:solidFill>
                    <w14:schemeClr w14:val="tx1"/>
                  </w14:solidFill>
                </w14:textFill>
              </w:rPr>
              <w:t>墙体、防尘纱网、管</w:t>
            </w:r>
          </w:p>
          <w:p>
            <w:pPr>
              <w:pStyle w:val="10"/>
              <w:spacing w:before="2" w:line="253" w:lineRule="exact"/>
              <w:ind w:left="155"/>
              <w:rPr>
                <w:color w:val="000000" w:themeColor="text1"/>
                <w:sz w:val="21"/>
                <w14:textFill>
                  <w14:solidFill>
                    <w14:schemeClr w14:val="tx1"/>
                  </w14:solidFill>
                </w14:textFill>
              </w:rPr>
            </w:pPr>
            <w:r>
              <w:rPr>
                <w:color w:val="000000" w:themeColor="text1"/>
                <w:w w:val="95"/>
                <w:sz w:val="21"/>
                <w14:textFill>
                  <w14:solidFill>
                    <w14:schemeClr w14:val="tx1"/>
                  </w14:solidFill>
                </w14:textFill>
              </w:rPr>
              <w:t>制等减缓噪声影响。</w:t>
            </w:r>
          </w:p>
        </w:tc>
        <w:tc>
          <w:tcPr>
            <w:tcW w:w="575" w:type="dxa"/>
            <w:tcBorders>
              <w:top w:val="single" w:color="000000" w:sz="6" w:space="0"/>
              <w:left w:val="single" w:color="000000" w:sz="6" w:space="0"/>
              <w:right w:val="single" w:color="000000" w:sz="6" w:space="0"/>
            </w:tcBorders>
          </w:tcPr>
          <w:p>
            <w:pPr>
              <w:pStyle w:val="10"/>
              <w:spacing w:before="2"/>
              <w:rPr>
                <w:rFonts w:ascii="黑体"/>
                <w:color w:val="000000" w:themeColor="text1"/>
                <w:sz w:val="21"/>
                <w14:textFill>
                  <w14:solidFill>
                    <w14:schemeClr w14:val="tx1"/>
                  </w14:solidFill>
                </w14:textFill>
              </w:rPr>
            </w:pPr>
          </w:p>
          <w:p>
            <w:pPr>
              <w:pStyle w:val="10"/>
              <w:spacing w:line="242" w:lineRule="auto"/>
              <w:ind w:left="185" w:right="163"/>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施工单位</w:t>
            </w:r>
          </w:p>
        </w:tc>
        <w:tc>
          <w:tcPr>
            <w:tcW w:w="1220" w:type="dxa"/>
            <w:tcBorders>
              <w:top w:val="single" w:color="000000" w:sz="6" w:space="0"/>
              <w:left w:val="single" w:color="000000" w:sz="6" w:space="0"/>
              <w:right w:val="single" w:color="000000" w:sz="6" w:space="0"/>
            </w:tcBorders>
          </w:tcPr>
          <w:p>
            <w:pPr>
              <w:pStyle w:val="10"/>
              <w:spacing w:before="137" w:line="242" w:lineRule="auto"/>
              <w:ind w:left="109" w:right="44" w:hanging="4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施工单位 签立环保 </w:t>
            </w:r>
            <w:r>
              <w:rPr>
                <w:color w:val="000000" w:themeColor="text1"/>
                <w:spacing w:val="-3"/>
                <w:sz w:val="21"/>
                <w14:textFill>
                  <w14:solidFill>
                    <w14:schemeClr w14:val="tx1"/>
                  </w14:solidFill>
                </w14:textFill>
              </w:rPr>
              <w:t xml:space="preserve">责任合同； </w:t>
            </w:r>
            <w:r>
              <w:rPr>
                <w:color w:val="000000" w:themeColor="text1"/>
                <w:sz w:val="21"/>
                <w14:textFill>
                  <w14:solidFill>
                    <w14:schemeClr w14:val="tx1"/>
                  </w14:solidFill>
                </w14:textFill>
              </w:rPr>
              <w:t xml:space="preserve">指挥部派 </w:t>
            </w:r>
            <w:r>
              <w:rPr>
                <w:color w:val="000000" w:themeColor="text1"/>
                <w:spacing w:val="-3"/>
                <w:sz w:val="21"/>
                <w14:textFill>
                  <w14:solidFill>
                    <w14:schemeClr w14:val="tx1"/>
                  </w14:solidFill>
                </w14:textFill>
              </w:rPr>
              <w:t>专人监督。</w:t>
            </w:r>
          </w:p>
        </w:tc>
        <w:tc>
          <w:tcPr>
            <w:tcW w:w="583" w:type="dxa"/>
            <w:tcBorders>
              <w:top w:val="single" w:color="000000" w:sz="6" w:space="0"/>
              <w:left w:val="single" w:color="000000" w:sz="6" w:space="0"/>
              <w:right w:val="single" w:color="000000" w:sz="6" w:space="0"/>
            </w:tcBorders>
          </w:tcPr>
          <w:p>
            <w:pPr>
              <w:pStyle w:val="10"/>
              <w:rPr>
                <w:rFonts w:ascii="黑体"/>
                <w:color w:val="000000" w:themeColor="text1"/>
                <w:sz w:val="20"/>
                <w14:textFill>
                  <w14:solidFill>
                    <w14:schemeClr w14:val="tx1"/>
                  </w14:solidFill>
                </w14:textFill>
              </w:rPr>
            </w:pPr>
          </w:p>
          <w:p>
            <w:pPr>
              <w:pStyle w:val="10"/>
              <w:spacing w:before="7"/>
              <w:rPr>
                <w:rFonts w:ascii="黑体"/>
                <w:color w:val="000000" w:themeColor="text1"/>
                <w:sz w:val="22"/>
                <w14:textFill>
                  <w14:solidFill>
                    <w14:schemeClr w14:val="tx1"/>
                  </w14:solidFill>
                </w14:textFill>
              </w:rPr>
            </w:pPr>
          </w:p>
          <w:p>
            <w:pPr>
              <w:pStyle w:val="10"/>
              <w:spacing w:line="242" w:lineRule="auto"/>
              <w:ind w:left="187" w:right="116" w:hanging="53"/>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7</w:t>
            </w:r>
            <w:r>
              <w:rPr>
                <w:color w:val="000000" w:themeColor="text1"/>
                <w:sz w:val="21"/>
                <w14:textFill>
                  <w14:solidFill>
                    <w14:schemeClr w14:val="tx1"/>
                  </w14:solidFill>
                </w14:textFill>
              </w:rPr>
              <w:t>个月</w:t>
            </w:r>
          </w:p>
        </w:tc>
        <w:tc>
          <w:tcPr>
            <w:tcW w:w="1142" w:type="dxa"/>
            <w:tcBorders>
              <w:top w:val="single" w:color="000000" w:sz="6" w:space="0"/>
              <w:left w:val="single" w:color="000000" w:sz="6" w:space="0"/>
            </w:tcBorders>
          </w:tcPr>
          <w:p>
            <w:pPr>
              <w:pStyle w:val="10"/>
              <w:spacing w:before="137" w:line="242" w:lineRule="auto"/>
              <w:ind w:left="151" w:right="132" w:firstLine="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建设单 </w:t>
            </w:r>
            <w:r>
              <w:rPr>
                <w:color w:val="000000" w:themeColor="text1"/>
                <w:spacing w:val="-4"/>
                <w:sz w:val="21"/>
                <w14:textFill>
                  <w14:solidFill>
                    <w14:schemeClr w14:val="tx1"/>
                  </w14:solidFill>
                </w14:textFill>
              </w:rPr>
              <w:t>位、建设指挥部； 茂县生态</w:t>
            </w:r>
            <w:r>
              <w:rPr>
                <w:color w:val="000000" w:themeColor="text1"/>
                <w:sz w:val="21"/>
                <w14:textFill>
                  <w14:solidFill>
                    <w14:schemeClr w14:val="tx1"/>
                  </w14:solidFill>
                </w14:textFill>
              </w:rPr>
              <w:t>环境局</w:t>
            </w:r>
          </w:p>
        </w:tc>
      </w:tr>
    </w:tbl>
    <w:p>
      <w:pPr>
        <w:pStyle w:val="5"/>
        <w:spacing w:before="81"/>
        <w:ind w:left="828"/>
        <w:rPr>
          <w:color w:val="000000" w:themeColor="text1"/>
          <w14:textFill>
            <w14:solidFill>
              <w14:schemeClr w14:val="tx1"/>
            </w14:solidFill>
          </w14:textFill>
        </w:rPr>
      </w:pP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2</w:t>
      </w:r>
      <w:r>
        <w:rPr>
          <w:color w:val="000000" w:themeColor="text1"/>
          <w14:textFill>
            <w14:solidFill>
              <w14:schemeClr w14:val="tx1"/>
            </w14:solidFill>
          </w14:textFill>
        </w:rPr>
        <w:t>）环境管理注意事项</w:t>
      </w:r>
    </w:p>
    <w:p>
      <w:pPr>
        <w:pStyle w:val="5"/>
        <w:spacing w:before="160" w:line="364" w:lineRule="auto"/>
        <w:ind w:left="348" w:right="485" w:firstLine="480"/>
        <w:rPr>
          <w:color w:val="000000" w:themeColor="text1"/>
          <w14:textFill>
            <w14:solidFill>
              <w14:schemeClr w14:val="tx1"/>
            </w14:solidFill>
          </w14:textFill>
        </w:rPr>
      </w:pPr>
      <w:r>
        <w:rPr>
          <w:color w:val="000000" w:themeColor="text1"/>
          <w:spacing w:val="-7"/>
          <w14:textFill>
            <w14:solidFill>
              <w14:schemeClr w14:val="tx1"/>
            </w14:solidFill>
          </w14:textFill>
        </w:rPr>
        <w:t>①工程设计阶段，设计单位应将环境影响报告表中提出的环保措施落实到设计中，建</w:t>
      </w:r>
      <w:r>
        <w:rPr>
          <w:color w:val="000000" w:themeColor="text1"/>
          <w14:textFill>
            <w14:solidFill>
              <w14:schemeClr w14:val="tx1"/>
            </w14:solidFill>
          </w14:textFill>
        </w:rPr>
        <w:t>设单位、环保部门应对环保工程设计方案进行审查。</w:t>
      </w:r>
    </w:p>
    <w:p>
      <w:pPr>
        <w:pStyle w:val="5"/>
        <w:spacing w:before="1" w:line="364" w:lineRule="auto"/>
        <w:ind w:left="348" w:right="485" w:firstLine="480"/>
        <w:rPr>
          <w:color w:val="000000" w:themeColor="text1"/>
          <w14:textFill>
            <w14:solidFill>
              <w14:schemeClr w14:val="tx1"/>
            </w14:solidFill>
          </w14:textFill>
        </w:rPr>
      </w:pPr>
      <w:r>
        <w:rPr>
          <w:color w:val="000000" w:themeColor="text1"/>
          <w:spacing w:val="-7"/>
          <w14:textFill>
            <w14:solidFill>
              <w14:schemeClr w14:val="tx1"/>
            </w14:solidFill>
          </w14:textFill>
        </w:rPr>
        <w:t>②施工招标阶段，各施工承包单位在投标中应有环境保护方面的内容，中标后的合同</w:t>
      </w:r>
      <w:r>
        <w:rPr>
          <w:color w:val="000000" w:themeColor="text1"/>
          <w14:textFill>
            <w14:solidFill>
              <w14:schemeClr w14:val="tx1"/>
            </w14:solidFill>
          </w14:textFill>
        </w:rPr>
        <w:t>中应有实施环保措施的条款；工程建设单位应与施工承包单位签订环保措施责任书。</w:t>
      </w:r>
    </w:p>
    <w:p>
      <w:pPr>
        <w:pStyle w:val="5"/>
        <w:spacing w:before="2"/>
        <w:ind w:left="828"/>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六、环境保护投资估算</w:t>
      </w:r>
    </w:p>
    <w:p>
      <w:pPr>
        <w:pStyle w:val="5"/>
        <w:spacing w:before="160" w:line="364" w:lineRule="auto"/>
        <w:ind w:left="348" w:right="417" w:firstLine="480"/>
        <w:rPr>
          <w:color w:val="000000" w:themeColor="text1"/>
          <w14:textFill>
            <w14:solidFill>
              <w14:schemeClr w14:val="tx1"/>
            </w14:solidFill>
          </w14:textFill>
        </w:rPr>
      </w:pPr>
      <w:r>
        <w:rPr>
          <w:color w:val="000000" w:themeColor="text1"/>
          <w:spacing w:val="-9"/>
          <w14:textFill>
            <w14:solidFill>
              <w14:schemeClr w14:val="tx1"/>
            </w14:solidFill>
          </w14:textFill>
        </w:rPr>
        <w:t xml:space="preserve">本项目总投资 </w:t>
      </w:r>
      <w:r>
        <w:rPr>
          <w:rFonts w:ascii="Times New Roman" w:eastAsia="Times New Roman"/>
          <w:color w:val="000000" w:themeColor="text1"/>
          <w14:textFill>
            <w14:solidFill>
              <w14:schemeClr w14:val="tx1"/>
            </w14:solidFill>
          </w14:textFill>
        </w:rPr>
        <w:t xml:space="preserve">3301.23 </w:t>
      </w:r>
      <w:r>
        <w:rPr>
          <w:color w:val="000000" w:themeColor="text1"/>
          <w:spacing w:val="-11"/>
          <w14:textFill>
            <w14:solidFill>
              <w14:schemeClr w14:val="tx1"/>
            </w14:solidFill>
          </w14:textFill>
        </w:rPr>
        <w:t xml:space="preserve">万元，其中环保投资为 </w:t>
      </w:r>
      <w:r>
        <w:rPr>
          <w:rFonts w:ascii="Times New Roman" w:eastAsia="Times New Roman"/>
          <w:color w:val="000000" w:themeColor="text1"/>
          <w14:textFill>
            <w14:solidFill>
              <w14:schemeClr w14:val="tx1"/>
            </w14:solidFill>
          </w14:textFill>
        </w:rPr>
        <w:t xml:space="preserve">26 </w:t>
      </w:r>
      <w:r>
        <w:rPr>
          <w:color w:val="000000" w:themeColor="text1"/>
          <w:spacing w:val="-12"/>
          <w14:textFill>
            <w14:solidFill>
              <w14:schemeClr w14:val="tx1"/>
            </w14:solidFill>
          </w14:textFill>
        </w:rPr>
        <w:t xml:space="preserve">万元，占总投资的 </w:t>
      </w:r>
      <w:r>
        <w:rPr>
          <w:rFonts w:ascii="Times New Roman" w:eastAsia="Times New Roman"/>
          <w:color w:val="000000" w:themeColor="text1"/>
          <w14:textFill>
            <w14:solidFill>
              <w14:schemeClr w14:val="tx1"/>
            </w14:solidFill>
          </w14:textFill>
        </w:rPr>
        <w:t>0.79%</w:t>
      </w:r>
      <w:r>
        <w:rPr>
          <w:color w:val="000000" w:themeColor="text1"/>
          <w:spacing w:val="-7"/>
          <w14:textFill>
            <w14:solidFill>
              <w14:schemeClr w14:val="tx1"/>
            </w14:solidFill>
          </w14:textFill>
        </w:rPr>
        <w:t>。环保投资</w:t>
      </w:r>
      <w:r>
        <w:rPr>
          <w:color w:val="000000" w:themeColor="text1"/>
          <w:spacing w:val="-8"/>
          <w14:textFill>
            <w14:solidFill>
              <w14:schemeClr w14:val="tx1"/>
            </w14:solidFill>
          </w14:textFill>
        </w:rPr>
        <w:t>主要用于施工期污染防治和运营期噪声、环境风险防治措施等。环保投资估算详见下表。</w:t>
      </w:r>
    </w:p>
    <w:p>
      <w:pPr>
        <w:spacing w:after="0" w:line="364" w:lineRule="auto"/>
        <w:rPr>
          <w:color w:val="000000" w:themeColor="text1"/>
          <w14:textFill>
            <w14:solidFill>
              <w14:schemeClr w14:val="tx1"/>
            </w14:solidFill>
          </w14:textFill>
        </w:rPr>
        <w:sectPr>
          <w:pgSz w:w="11910" w:h="16840"/>
          <w:pgMar w:top="1080" w:right="820" w:bottom="1180" w:left="960" w:header="891" w:footer="993" w:gutter="0"/>
        </w:sectPr>
      </w:pPr>
    </w:p>
    <w:p>
      <w:pPr>
        <w:pStyle w:val="5"/>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96" o:spid="_x0000_s1096" style="position:absolute;left:0pt;margin-left:59.75pt;margin-top:78.75pt;height:691.15pt;width:475.8pt;mso-position-horizontal-relative:page;mso-position-vertical-relative:page;z-index:-260941824;mso-width-relative:page;mso-height-relative:page;" filled="f" stroked="t" coordorigin="1195,1575" coordsize="9516,13823" path="m1195,1445l10711,1445m1195,15263l10711,15263m1200,1440l1200,15258m10706,1440l10706,15258e">
            <v:path arrowok="t"/>
            <v:fill on="f" focussize="0,0"/>
            <v:stroke weight="0.48pt" color="#000000"/>
            <v:imagedata o:title=""/>
            <o:lock v:ext="edit"/>
          </v:shape>
        </w:pict>
      </w:r>
    </w:p>
    <w:p>
      <w:pPr>
        <w:pStyle w:val="5"/>
        <w:tabs>
          <w:tab w:val="left" w:pos="899"/>
        </w:tabs>
        <w:spacing w:before="67"/>
        <w:ind w:right="137"/>
        <w:jc w:val="center"/>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表</w:t>
      </w:r>
      <w:r>
        <w:rPr>
          <w:rFonts w:hint="eastAsia" w:ascii="黑体" w:eastAsia="黑体"/>
          <w:color w:val="000000" w:themeColor="text1"/>
          <w:spacing w:val="-60"/>
          <w14:textFill>
            <w14:solidFill>
              <w14:schemeClr w14:val="tx1"/>
            </w14:solidFill>
          </w14:textFill>
        </w:rPr>
        <w:t xml:space="preserve"> </w:t>
      </w:r>
      <w:r>
        <w:rPr>
          <w:rFonts w:hint="eastAsia" w:ascii="黑体" w:eastAsia="黑体"/>
          <w:color w:val="000000" w:themeColor="text1"/>
          <w14:textFill>
            <w14:solidFill>
              <w14:schemeClr w14:val="tx1"/>
            </w14:solidFill>
          </w14:textFill>
        </w:rPr>
        <w:t>7-9</w:t>
      </w:r>
      <w:r>
        <w:rPr>
          <w:rFonts w:hint="eastAsia" w:ascii="黑体" w:eastAsia="黑体"/>
          <w:color w:val="000000" w:themeColor="text1"/>
          <w14:textFill>
            <w14:solidFill>
              <w14:schemeClr w14:val="tx1"/>
            </w14:solidFill>
          </w14:textFill>
        </w:rPr>
        <w:tab/>
      </w:r>
      <w:r>
        <w:rPr>
          <w:rFonts w:hint="eastAsia" w:ascii="黑体" w:eastAsia="黑体"/>
          <w:color w:val="000000" w:themeColor="text1"/>
          <w14:textFill>
            <w14:solidFill>
              <w14:schemeClr w14:val="tx1"/>
            </w14:solidFill>
          </w14:textFill>
        </w:rPr>
        <w:t>项目环境保护措施及投资一览表</w:t>
      </w:r>
    </w:p>
    <w:p>
      <w:pPr>
        <w:pStyle w:val="5"/>
        <w:spacing w:before="3"/>
        <w:rPr>
          <w:rFonts w:ascii="黑体"/>
          <w:color w:val="000000" w:themeColor="text1"/>
          <w:sz w:val="6"/>
          <w14:textFill>
            <w14:solidFill>
              <w14:schemeClr w14:val="tx1"/>
            </w14:solidFill>
          </w14:textFill>
        </w:rPr>
      </w:pPr>
    </w:p>
    <w:tbl>
      <w:tblPr>
        <w:tblStyle w:val="6"/>
        <w:tblW w:w="0" w:type="auto"/>
        <w:tblInd w:w="60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6"/>
        <w:gridCol w:w="1437"/>
        <w:gridCol w:w="3644"/>
        <w:gridCol w:w="1164"/>
        <w:gridCol w:w="16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916" w:type="dxa"/>
            <w:tcBorders>
              <w:bottom w:val="single" w:color="000000" w:sz="4" w:space="0"/>
              <w:right w:val="single" w:color="000000" w:sz="4" w:space="0"/>
            </w:tcBorders>
          </w:tcPr>
          <w:p>
            <w:pPr>
              <w:pStyle w:val="10"/>
              <w:spacing w:before="136"/>
              <w:ind w:left="246"/>
              <w:rPr>
                <w:color w:val="000000" w:themeColor="text1"/>
                <w:sz w:val="21"/>
                <w14:textFill>
                  <w14:solidFill>
                    <w14:schemeClr w14:val="tx1"/>
                  </w14:solidFill>
                </w14:textFill>
              </w:rPr>
            </w:pPr>
            <w:r>
              <w:rPr>
                <w:color w:val="000000" w:themeColor="text1"/>
                <w:sz w:val="21"/>
                <w14:textFill>
                  <w14:solidFill>
                    <w14:schemeClr w14:val="tx1"/>
                  </w14:solidFill>
                </w14:textFill>
              </w:rPr>
              <w:t>时段</w:t>
            </w:r>
          </w:p>
        </w:tc>
        <w:tc>
          <w:tcPr>
            <w:tcW w:w="1437" w:type="dxa"/>
            <w:tcBorders>
              <w:left w:val="single" w:color="000000" w:sz="4" w:space="0"/>
              <w:bottom w:val="single" w:color="000000" w:sz="4" w:space="0"/>
              <w:right w:val="single" w:color="000000" w:sz="4" w:space="0"/>
            </w:tcBorders>
          </w:tcPr>
          <w:p>
            <w:pPr>
              <w:pStyle w:val="10"/>
              <w:spacing w:before="136"/>
              <w:ind w:left="171" w:right="16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项目</w:t>
            </w:r>
          </w:p>
        </w:tc>
        <w:tc>
          <w:tcPr>
            <w:tcW w:w="3644" w:type="dxa"/>
            <w:tcBorders>
              <w:left w:val="single" w:color="000000" w:sz="4" w:space="0"/>
              <w:bottom w:val="single" w:color="000000" w:sz="4" w:space="0"/>
              <w:right w:val="single" w:color="000000" w:sz="4" w:space="0"/>
            </w:tcBorders>
          </w:tcPr>
          <w:p>
            <w:pPr>
              <w:pStyle w:val="10"/>
              <w:spacing w:before="136"/>
              <w:ind w:left="111" w:right="10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环保建设内容</w:t>
            </w:r>
          </w:p>
        </w:tc>
        <w:tc>
          <w:tcPr>
            <w:tcW w:w="1164" w:type="dxa"/>
            <w:tcBorders>
              <w:left w:val="single" w:color="000000" w:sz="4" w:space="0"/>
              <w:bottom w:val="single" w:color="000000" w:sz="4" w:space="0"/>
              <w:right w:val="single" w:color="000000" w:sz="4" w:space="0"/>
            </w:tcBorders>
          </w:tcPr>
          <w:p>
            <w:pPr>
              <w:pStyle w:val="10"/>
              <w:spacing w:before="1"/>
              <w:ind w:left="163"/>
              <w:rPr>
                <w:color w:val="000000" w:themeColor="text1"/>
                <w:sz w:val="21"/>
                <w14:textFill>
                  <w14:solidFill>
                    <w14:schemeClr w14:val="tx1"/>
                  </w14:solidFill>
                </w14:textFill>
              </w:rPr>
            </w:pPr>
            <w:r>
              <w:rPr>
                <w:color w:val="000000" w:themeColor="text1"/>
                <w:w w:val="95"/>
                <w:sz w:val="21"/>
                <w14:textFill>
                  <w14:solidFill>
                    <w14:schemeClr w14:val="tx1"/>
                  </w14:solidFill>
                </w14:textFill>
              </w:rPr>
              <w:t>投资估算</w:t>
            </w:r>
          </w:p>
          <w:p>
            <w:pPr>
              <w:pStyle w:val="10"/>
              <w:spacing w:before="2" w:line="252" w:lineRule="exact"/>
              <w:ind w:left="163"/>
              <w:rPr>
                <w:color w:val="000000" w:themeColor="text1"/>
                <w:sz w:val="21"/>
                <w14:textFill>
                  <w14:solidFill>
                    <w14:schemeClr w14:val="tx1"/>
                  </w14:solidFill>
                </w14:textFill>
              </w:rPr>
            </w:pPr>
            <w:r>
              <w:rPr>
                <w:color w:val="000000" w:themeColor="text1"/>
                <w:w w:val="95"/>
                <w:sz w:val="21"/>
                <w14:textFill>
                  <w14:solidFill>
                    <w14:schemeClr w14:val="tx1"/>
                  </w14:solidFill>
                </w14:textFill>
              </w:rPr>
              <w:t>（万元）</w:t>
            </w:r>
          </w:p>
        </w:tc>
        <w:tc>
          <w:tcPr>
            <w:tcW w:w="1629" w:type="dxa"/>
            <w:tcBorders>
              <w:left w:val="single" w:color="000000" w:sz="4" w:space="0"/>
              <w:bottom w:val="single" w:color="000000" w:sz="4" w:space="0"/>
            </w:tcBorders>
          </w:tcPr>
          <w:p>
            <w:pPr>
              <w:pStyle w:val="10"/>
              <w:spacing w:before="136"/>
              <w:ind w:left="165" w:right="15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16" w:type="dxa"/>
            <w:vMerge w:val="restart"/>
            <w:tcBorders>
              <w:top w:val="single" w:color="000000" w:sz="4" w:space="0"/>
              <w:bottom w:val="single" w:color="000000" w:sz="4" w:space="0"/>
              <w:right w:val="single" w:color="000000" w:sz="4" w:space="0"/>
            </w:tcBorders>
          </w:tcPr>
          <w:p>
            <w:pPr>
              <w:pStyle w:val="10"/>
              <w:rPr>
                <w:rFonts w:ascii="黑体"/>
                <w:color w:val="000000" w:themeColor="text1"/>
                <w:sz w:val="20"/>
                <w14:textFill>
                  <w14:solidFill>
                    <w14:schemeClr w14:val="tx1"/>
                  </w14:solidFill>
                </w14:textFill>
              </w:rPr>
            </w:pPr>
          </w:p>
          <w:p>
            <w:pPr>
              <w:pStyle w:val="10"/>
              <w:rPr>
                <w:rFonts w:ascii="黑体"/>
                <w:color w:val="000000" w:themeColor="text1"/>
                <w:sz w:val="20"/>
                <w14:textFill>
                  <w14:solidFill>
                    <w14:schemeClr w14:val="tx1"/>
                  </w14:solidFill>
                </w14:textFill>
              </w:rPr>
            </w:pPr>
          </w:p>
          <w:p>
            <w:pPr>
              <w:pStyle w:val="10"/>
              <w:rPr>
                <w:rFonts w:ascii="黑体"/>
                <w:color w:val="000000" w:themeColor="text1"/>
                <w:sz w:val="20"/>
                <w14:textFill>
                  <w14:solidFill>
                    <w14:schemeClr w14:val="tx1"/>
                  </w14:solidFill>
                </w14:textFill>
              </w:rPr>
            </w:pPr>
          </w:p>
          <w:p>
            <w:pPr>
              <w:pStyle w:val="10"/>
              <w:rPr>
                <w:rFonts w:ascii="黑体"/>
                <w:color w:val="000000" w:themeColor="text1"/>
                <w:sz w:val="20"/>
                <w14:textFill>
                  <w14:solidFill>
                    <w14:schemeClr w14:val="tx1"/>
                  </w14:solidFill>
                </w14:textFill>
              </w:rPr>
            </w:pPr>
          </w:p>
          <w:p>
            <w:pPr>
              <w:pStyle w:val="10"/>
              <w:rPr>
                <w:rFonts w:ascii="黑体"/>
                <w:color w:val="000000" w:themeColor="text1"/>
                <w:sz w:val="20"/>
                <w14:textFill>
                  <w14:solidFill>
                    <w14:schemeClr w14:val="tx1"/>
                  </w14:solidFill>
                </w14:textFill>
              </w:rPr>
            </w:pPr>
          </w:p>
          <w:p>
            <w:pPr>
              <w:pStyle w:val="10"/>
              <w:rPr>
                <w:rFonts w:ascii="黑体"/>
                <w:color w:val="000000" w:themeColor="text1"/>
                <w:sz w:val="20"/>
                <w14:textFill>
                  <w14:solidFill>
                    <w14:schemeClr w14:val="tx1"/>
                  </w14:solidFill>
                </w14:textFill>
              </w:rPr>
            </w:pPr>
          </w:p>
          <w:p>
            <w:pPr>
              <w:pStyle w:val="10"/>
              <w:rPr>
                <w:rFonts w:ascii="黑体"/>
                <w:color w:val="000000" w:themeColor="text1"/>
                <w:sz w:val="20"/>
                <w14:textFill>
                  <w14:solidFill>
                    <w14:schemeClr w14:val="tx1"/>
                  </w14:solidFill>
                </w14:textFill>
              </w:rPr>
            </w:pPr>
          </w:p>
          <w:p>
            <w:pPr>
              <w:pStyle w:val="10"/>
              <w:spacing w:before="12"/>
              <w:rPr>
                <w:rFonts w:ascii="黑体"/>
                <w:color w:val="000000" w:themeColor="text1"/>
                <w:sz w:val="26"/>
                <w14:textFill>
                  <w14:solidFill>
                    <w14:schemeClr w14:val="tx1"/>
                  </w14:solidFill>
                </w14:textFill>
              </w:rPr>
            </w:pPr>
          </w:p>
          <w:p>
            <w:pPr>
              <w:pStyle w:val="10"/>
              <w:ind w:left="143"/>
              <w:rPr>
                <w:color w:val="000000" w:themeColor="text1"/>
                <w:sz w:val="21"/>
                <w14:textFill>
                  <w14:solidFill>
                    <w14:schemeClr w14:val="tx1"/>
                  </w14:solidFill>
                </w14:textFill>
              </w:rPr>
            </w:pPr>
            <w:r>
              <w:rPr>
                <w:color w:val="000000" w:themeColor="text1"/>
                <w:sz w:val="21"/>
                <w14:textFill>
                  <w14:solidFill>
                    <w14:schemeClr w14:val="tx1"/>
                  </w14:solidFill>
                </w14:textFill>
              </w:rPr>
              <w:t>施工期</w:t>
            </w:r>
          </w:p>
        </w:tc>
        <w:tc>
          <w:tcPr>
            <w:tcW w:w="1437" w:type="dxa"/>
            <w:vMerge w:val="restart"/>
            <w:tcBorders>
              <w:top w:val="single" w:color="000000" w:sz="4" w:space="0"/>
              <w:left w:val="single" w:color="000000" w:sz="4" w:space="0"/>
              <w:bottom w:val="single" w:color="000000" w:sz="4" w:space="0"/>
              <w:right w:val="single" w:color="000000" w:sz="4" w:space="0"/>
            </w:tcBorders>
          </w:tcPr>
          <w:p>
            <w:pPr>
              <w:pStyle w:val="10"/>
              <w:spacing w:before="2"/>
              <w:rPr>
                <w:rFonts w:ascii="黑体"/>
                <w:color w:val="000000" w:themeColor="text1"/>
                <w:sz w:val="16"/>
                <w14:textFill>
                  <w14:solidFill>
                    <w14:schemeClr w14:val="tx1"/>
                  </w14:solidFill>
                </w14:textFill>
              </w:rPr>
            </w:pPr>
          </w:p>
          <w:p>
            <w:pPr>
              <w:pStyle w:val="10"/>
              <w:ind w:left="300"/>
              <w:rPr>
                <w:color w:val="000000" w:themeColor="text1"/>
                <w:sz w:val="21"/>
                <w14:textFill>
                  <w14:solidFill>
                    <w14:schemeClr w14:val="tx1"/>
                  </w14:solidFill>
                </w14:textFill>
              </w:rPr>
            </w:pPr>
            <w:r>
              <w:rPr>
                <w:color w:val="000000" w:themeColor="text1"/>
                <w:sz w:val="21"/>
                <w14:textFill>
                  <w14:solidFill>
                    <w14:schemeClr w14:val="tx1"/>
                  </w14:solidFill>
                </w14:textFill>
              </w:rPr>
              <w:t>废水治理</w:t>
            </w:r>
          </w:p>
        </w:tc>
        <w:tc>
          <w:tcPr>
            <w:tcW w:w="3644" w:type="dxa"/>
            <w:tcBorders>
              <w:top w:val="single" w:color="000000" w:sz="4" w:space="0"/>
              <w:left w:val="single" w:color="000000" w:sz="4" w:space="0"/>
              <w:bottom w:val="single" w:color="000000" w:sz="4" w:space="0"/>
              <w:right w:val="single" w:color="000000" w:sz="4" w:space="0"/>
            </w:tcBorders>
          </w:tcPr>
          <w:p>
            <w:pPr>
              <w:pStyle w:val="10"/>
              <w:spacing w:before="32"/>
              <w:ind w:left="111" w:right="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生产废水</w:t>
            </w:r>
            <w:r>
              <w:rPr>
                <w:rFonts w:ascii="Times New Roman" w:eastAsia="Times New Roman"/>
                <w:color w:val="000000" w:themeColor="text1"/>
                <w:sz w:val="21"/>
                <w14:textFill>
                  <w14:solidFill>
                    <w14:schemeClr w14:val="tx1"/>
                  </w14:solidFill>
                </w14:textFill>
              </w:rPr>
              <w:t>10m</w:t>
            </w:r>
            <w:r>
              <w:rPr>
                <w:rFonts w:ascii="Times New Roman" w:eastAsia="Times New Roman"/>
                <w:color w:val="000000" w:themeColor="text1"/>
                <w:position w:val="7"/>
                <w:sz w:val="13"/>
                <w14:textFill>
                  <w14:solidFill>
                    <w14:schemeClr w14:val="tx1"/>
                  </w14:solidFill>
                </w14:textFill>
              </w:rPr>
              <w:t>3</w:t>
            </w:r>
            <w:r>
              <w:rPr>
                <w:color w:val="000000" w:themeColor="text1"/>
                <w:sz w:val="21"/>
                <w14:textFill>
                  <w14:solidFill>
                    <w14:schemeClr w14:val="tx1"/>
                  </w14:solidFill>
                </w14:textFill>
              </w:rPr>
              <w:t>隔油沉淀池，</w:t>
            </w:r>
            <w:r>
              <w:rPr>
                <w:rFonts w:ascii="Times New Roman" w:eastAsia="Times New Roman"/>
                <w:color w:val="000000" w:themeColor="text1"/>
                <w:sz w:val="21"/>
                <w14:textFill>
                  <w14:solidFill>
                    <w14:schemeClr w14:val="tx1"/>
                  </w14:solidFill>
                </w14:textFill>
              </w:rPr>
              <w:t>2</w:t>
            </w:r>
            <w:r>
              <w:rPr>
                <w:color w:val="000000" w:themeColor="text1"/>
                <w:sz w:val="21"/>
                <w14:textFill>
                  <w14:solidFill>
                    <w14:schemeClr w14:val="tx1"/>
                  </w14:solidFill>
                </w14:textFill>
              </w:rPr>
              <w:t>处</w:t>
            </w:r>
          </w:p>
        </w:tc>
        <w:tc>
          <w:tcPr>
            <w:tcW w:w="1164" w:type="dxa"/>
            <w:tcBorders>
              <w:top w:val="single" w:color="000000" w:sz="4" w:space="0"/>
              <w:left w:val="single" w:color="000000" w:sz="4" w:space="0"/>
              <w:bottom w:val="single" w:color="000000" w:sz="4" w:space="0"/>
              <w:right w:val="single" w:color="000000" w:sz="4" w:space="0"/>
            </w:tcBorders>
          </w:tcPr>
          <w:p>
            <w:pPr>
              <w:pStyle w:val="10"/>
              <w:spacing w:before="48"/>
              <w:ind w:left="381" w:right="3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1629" w:type="dxa"/>
            <w:tcBorders>
              <w:top w:val="single" w:color="000000" w:sz="4" w:space="0"/>
              <w:left w:val="single" w:color="000000" w:sz="4" w:space="0"/>
              <w:bottom w:val="single" w:color="000000" w:sz="4" w:space="0"/>
            </w:tcBorders>
          </w:tcPr>
          <w:p>
            <w:pPr>
              <w:pStyle w:val="10"/>
              <w:rPr>
                <w:rFonts w:ascii="Times New Roman"/>
                <w:color w:val="000000" w:themeColor="text1"/>
                <w:sz w:val="20"/>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16" w:type="dxa"/>
            <w:vMerge w:val="continue"/>
            <w:tcBorders>
              <w:top w:val="nil"/>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1437" w:type="dxa"/>
            <w:vMerge w:val="continue"/>
            <w:tcBorders>
              <w:top w:val="nil"/>
              <w:left w:val="single" w:color="000000" w:sz="4" w:space="0"/>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3644" w:type="dxa"/>
            <w:tcBorders>
              <w:top w:val="single" w:color="000000" w:sz="4" w:space="0"/>
              <w:left w:val="single" w:color="000000" w:sz="4" w:space="0"/>
              <w:bottom w:val="single" w:color="000000" w:sz="4" w:space="0"/>
              <w:right w:val="single" w:color="000000" w:sz="4" w:space="0"/>
            </w:tcBorders>
          </w:tcPr>
          <w:p>
            <w:pPr>
              <w:pStyle w:val="10"/>
              <w:spacing w:before="32"/>
              <w:ind w:left="111" w:right="10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生活污水化粪池</w:t>
            </w:r>
          </w:p>
        </w:tc>
        <w:tc>
          <w:tcPr>
            <w:tcW w:w="1164" w:type="dxa"/>
            <w:tcBorders>
              <w:top w:val="single" w:color="000000" w:sz="4" w:space="0"/>
              <w:left w:val="single" w:color="000000" w:sz="4" w:space="0"/>
              <w:bottom w:val="single" w:color="000000" w:sz="4" w:space="0"/>
              <w:right w:val="single" w:color="000000" w:sz="4" w:space="0"/>
            </w:tcBorders>
          </w:tcPr>
          <w:p>
            <w:pPr>
              <w:pStyle w:val="10"/>
              <w:spacing w:before="48"/>
              <w:ind w:left="1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629" w:type="dxa"/>
            <w:tcBorders>
              <w:top w:val="single" w:color="000000" w:sz="4" w:space="0"/>
              <w:left w:val="single" w:color="000000" w:sz="4" w:space="0"/>
              <w:bottom w:val="single" w:color="000000" w:sz="4" w:space="0"/>
            </w:tcBorders>
          </w:tcPr>
          <w:p>
            <w:pPr>
              <w:pStyle w:val="10"/>
              <w:spacing w:before="32"/>
              <w:ind w:left="165" w:right="15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利用沿线公厕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916" w:type="dxa"/>
            <w:vMerge w:val="continue"/>
            <w:tcBorders>
              <w:top w:val="nil"/>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tcPr>
          <w:p>
            <w:pPr>
              <w:pStyle w:val="10"/>
              <w:spacing w:before="136"/>
              <w:ind w:left="174" w:right="16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废气治理</w:t>
            </w:r>
          </w:p>
        </w:tc>
        <w:tc>
          <w:tcPr>
            <w:tcW w:w="3644" w:type="dxa"/>
            <w:tcBorders>
              <w:top w:val="single" w:color="000000" w:sz="4" w:space="0"/>
              <w:left w:val="single" w:color="000000" w:sz="4" w:space="0"/>
              <w:bottom w:val="single" w:color="000000" w:sz="4" w:space="0"/>
              <w:right w:val="single" w:color="000000" w:sz="4" w:space="0"/>
            </w:tcBorders>
          </w:tcPr>
          <w:p>
            <w:pPr>
              <w:pStyle w:val="10"/>
              <w:spacing w:line="268" w:lineRule="exact"/>
              <w:ind w:left="111" w:right="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设置围挡；洒水抑尘水管、喷头；覆</w:t>
            </w:r>
          </w:p>
          <w:p>
            <w:pPr>
              <w:pStyle w:val="10"/>
              <w:spacing w:before="4" w:line="251" w:lineRule="exact"/>
              <w:ind w:left="111" w:right="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盖防尘网；车辆冲洗设施等</w:t>
            </w:r>
          </w:p>
        </w:tc>
        <w:tc>
          <w:tcPr>
            <w:tcW w:w="1164" w:type="dxa"/>
            <w:tcBorders>
              <w:top w:val="single" w:color="000000" w:sz="4" w:space="0"/>
              <w:left w:val="single" w:color="000000" w:sz="4" w:space="0"/>
              <w:bottom w:val="single" w:color="000000" w:sz="4" w:space="0"/>
              <w:right w:val="single" w:color="000000" w:sz="4" w:space="0"/>
            </w:tcBorders>
          </w:tcPr>
          <w:p>
            <w:pPr>
              <w:pStyle w:val="10"/>
              <w:spacing w:before="150"/>
              <w:ind w:left="378" w:right="3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5.0</w:t>
            </w:r>
          </w:p>
        </w:tc>
        <w:tc>
          <w:tcPr>
            <w:tcW w:w="1629" w:type="dxa"/>
            <w:tcBorders>
              <w:top w:val="single" w:color="000000" w:sz="4" w:space="0"/>
              <w:left w:val="single" w:color="000000" w:sz="4" w:space="0"/>
              <w:bottom w:val="single" w:color="000000" w:sz="4" w:space="0"/>
            </w:tcBorders>
          </w:tcPr>
          <w:p>
            <w:pPr>
              <w:pStyle w:val="10"/>
              <w:rPr>
                <w:rFonts w:ascii="Times New Roman"/>
                <w:color w:val="000000" w:themeColor="text1"/>
                <w:sz w:val="20"/>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6" w:hRule="atLeast"/>
        </w:trPr>
        <w:tc>
          <w:tcPr>
            <w:tcW w:w="916" w:type="dxa"/>
            <w:vMerge w:val="continue"/>
            <w:tcBorders>
              <w:top w:val="nil"/>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tcPr>
          <w:p>
            <w:pPr>
              <w:pStyle w:val="10"/>
              <w:spacing w:before="4"/>
              <w:rPr>
                <w:rFonts w:ascii="黑体"/>
                <w:color w:val="000000" w:themeColor="text1"/>
                <w:sz w:val="21"/>
                <w14:textFill>
                  <w14:solidFill>
                    <w14:schemeClr w14:val="tx1"/>
                  </w14:solidFill>
                </w14:textFill>
              </w:rPr>
            </w:pPr>
          </w:p>
          <w:p>
            <w:pPr>
              <w:pStyle w:val="10"/>
              <w:ind w:left="174" w:right="16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噪声治理</w:t>
            </w:r>
          </w:p>
        </w:tc>
        <w:tc>
          <w:tcPr>
            <w:tcW w:w="3644" w:type="dxa"/>
            <w:tcBorders>
              <w:top w:val="single" w:color="000000" w:sz="4" w:space="0"/>
              <w:left w:val="single" w:color="000000" w:sz="4" w:space="0"/>
              <w:bottom w:val="single" w:color="000000" w:sz="4" w:space="0"/>
              <w:right w:val="single" w:color="000000" w:sz="4" w:space="0"/>
            </w:tcBorders>
          </w:tcPr>
          <w:p>
            <w:pPr>
              <w:pStyle w:val="10"/>
              <w:spacing w:before="1" w:line="270" w:lineRule="atLeast"/>
              <w:ind w:left="111" w:right="-15"/>
              <w:jc w:val="center"/>
              <w:rPr>
                <w:color w:val="000000" w:themeColor="text1"/>
                <w:sz w:val="21"/>
                <w14:textFill>
                  <w14:solidFill>
                    <w14:schemeClr w14:val="tx1"/>
                  </w14:solidFill>
                </w14:textFill>
              </w:rPr>
            </w:pPr>
            <w:r>
              <w:rPr>
                <w:color w:val="000000" w:themeColor="text1"/>
                <w:spacing w:val="-5"/>
                <w:w w:val="95"/>
                <w:sz w:val="21"/>
                <w14:textFill>
                  <w14:solidFill>
                    <w14:schemeClr w14:val="tx1"/>
                  </w14:solidFill>
                </w14:textFill>
              </w:rPr>
              <w:t xml:space="preserve">选用低噪声设备，合理安排施工时间， </w:t>
            </w:r>
            <w:r>
              <w:rPr>
                <w:color w:val="000000" w:themeColor="text1"/>
                <w:spacing w:val="-5"/>
                <w:sz w:val="21"/>
                <w14:textFill>
                  <w14:solidFill>
                    <w14:schemeClr w14:val="tx1"/>
                  </w14:solidFill>
                </w14:textFill>
              </w:rPr>
              <w:t>禁止夜间施工，车辆禁止鸣笛，临时围挡</w:t>
            </w:r>
          </w:p>
        </w:tc>
        <w:tc>
          <w:tcPr>
            <w:tcW w:w="1164" w:type="dxa"/>
            <w:tcBorders>
              <w:top w:val="single" w:color="000000" w:sz="4" w:space="0"/>
              <w:left w:val="single" w:color="000000" w:sz="4" w:space="0"/>
              <w:bottom w:val="single" w:color="000000" w:sz="4" w:space="0"/>
              <w:right w:val="single" w:color="000000" w:sz="4" w:space="0"/>
            </w:tcBorders>
          </w:tcPr>
          <w:p>
            <w:pPr>
              <w:pStyle w:val="10"/>
              <w:spacing w:before="5"/>
              <w:rPr>
                <w:rFonts w:ascii="黑体"/>
                <w:color w:val="000000" w:themeColor="text1"/>
                <w:sz w:val="22"/>
                <w14:textFill>
                  <w14:solidFill>
                    <w14:schemeClr w14:val="tx1"/>
                  </w14:solidFill>
                </w14:textFill>
              </w:rPr>
            </w:pPr>
          </w:p>
          <w:p>
            <w:pPr>
              <w:pStyle w:val="10"/>
              <w:ind w:left="381" w:right="3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4.0</w:t>
            </w:r>
          </w:p>
        </w:tc>
        <w:tc>
          <w:tcPr>
            <w:tcW w:w="1629" w:type="dxa"/>
            <w:tcBorders>
              <w:top w:val="single" w:color="000000" w:sz="4" w:space="0"/>
              <w:left w:val="single" w:color="000000" w:sz="4" w:space="0"/>
              <w:bottom w:val="single" w:color="000000" w:sz="4" w:space="0"/>
            </w:tcBorders>
          </w:tcPr>
          <w:p>
            <w:pPr>
              <w:pStyle w:val="10"/>
              <w:rPr>
                <w:rFonts w:ascii="Times New Roman"/>
                <w:color w:val="000000" w:themeColor="text1"/>
                <w:sz w:val="20"/>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916" w:type="dxa"/>
            <w:vMerge w:val="continue"/>
            <w:tcBorders>
              <w:top w:val="nil"/>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1437" w:type="dxa"/>
            <w:vMerge w:val="restart"/>
            <w:tcBorders>
              <w:top w:val="single" w:color="000000" w:sz="4" w:space="0"/>
              <w:left w:val="single" w:color="000000" w:sz="4" w:space="0"/>
              <w:bottom w:val="single" w:color="000000" w:sz="4" w:space="0"/>
              <w:right w:val="single" w:color="000000" w:sz="4" w:space="0"/>
            </w:tcBorders>
          </w:tcPr>
          <w:p>
            <w:pPr>
              <w:pStyle w:val="10"/>
              <w:rPr>
                <w:rFonts w:ascii="黑体"/>
                <w:color w:val="000000" w:themeColor="text1"/>
                <w:sz w:val="20"/>
                <w14:textFill>
                  <w14:solidFill>
                    <w14:schemeClr w14:val="tx1"/>
                  </w14:solidFill>
                </w14:textFill>
              </w:rPr>
            </w:pPr>
          </w:p>
          <w:p>
            <w:pPr>
              <w:pStyle w:val="10"/>
              <w:rPr>
                <w:rFonts w:ascii="黑体"/>
                <w:color w:val="000000" w:themeColor="text1"/>
                <w:sz w:val="20"/>
                <w14:textFill>
                  <w14:solidFill>
                    <w14:schemeClr w14:val="tx1"/>
                  </w14:solidFill>
                </w14:textFill>
              </w:rPr>
            </w:pPr>
          </w:p>
          <w:p>
            <w:pPr>
              <w:pStyle w:val="10"/>
              <w:rPr>
                <w:rFonts w:ascii="黑体"/>
                <w:color w:val="000000" w:themeColor="text1"/>
                <w:sz w:val="20"/>
                <w14:textFill>
                  <w14:solidFill>
                    <w14:schemeClr w14:val="tx1"/>
                  </w14:solidFill>
                </w14:textFill>
              </w:rPr>
            </w:pPr>
          </w:p>
          <w:p>
            <w:pPr>
              <w:pStyle w:val="10"/>
              <w:spacing w:before="10"/>
              <w:rPr>
                <w:rFonts w:ascii="黑体"/>
                <w:color w:val="000000" w:themeColor="text1"/>
                <w:sz w:val="25"/>
                <w14:textFill>
                  <w14:solidFill>
                    <w14:schemeClr w14:val="tx1"/>
                  </w14:solidFill>
                </w14:textFill>
              </w:rPr>
            </w:pPr>
          </w:p>
          <w:p>
            <w:pPr>
              <w:pStyle w:val="10"/>
              <w:ind w:left="300"/>
              <w:rPr>
                <w:color w:val="000000" w:themeColor="text1"/>
                <w:sz w:val="21"/>
                <w14:textFill>
                  <w14:solidFill>
                    <w14:schemeClr w14:val="tx1"/>
                  </w14:solidFill>
                </w14:textFill>
              </w:rPr>
            </w:pPr>
            <w:r>
              <w:rPr>
                <w:color w:val="000000" w:themeColor="text1"/>
                <w:sz w:val="21"/>
                <w14:textFill>
                  <w14:solidFill>
                    <w14:schemeClr w14:val="tx1"/>
                  </w14:solidFill>
                </w14:textFill>
              </w:rPr>
              <w:t>固废治理</w:t>
            </w:r>
          </w:p>
        </w:tc>
        <w:tc>
          <w:tcPr>
            <w:tcW w:w="3644" w:type="dxa"/>
            <w:tcBorders>
              <w:top w:val="single" w:color="000000" w:sz="4" w:space="0"/>
              <w:left w:val="single" w:color="000000" w:sz="4" w:space="0"/>
              <w:bottom w:val="single" w:color="000000" w:sz="4" w:space="0"/>
              <w:right w:val="single" w:color="000000" w:sz="4" w:space="0"/>
            </w:tcBorders>
          </w:tcPr>
          <w:p>
            <w:pPr>
              <w:pStyle w:val="10"/>
              <w:ind w:left="144"/>
              <w:rPr>
                <w:color w:val="000000" w:themeColor="text1"/>
                <w:sz w:val="21"/>
                <w14:textFill>
                  <w14:solidFill>
                    <w14:schemeClr w14:val="tx1"/>
                  </w14:solidFill>
                </w14:textFill>
              </w:rPr>
            </w:pPr>
            <w:r>
              <w:rPr>
                <w:color w:val="000000" w:themeColor="text1"/>
                <w:w w:val="95"/>
                <w:sz w:val="21"/>
                <w14:textFill>
                  <w14:solidFill>
                    <w14:schemeClr w14:val="tx1"/>
                  </w14:solidFill>
                </w14:textFill>
              </w:rPr>
              <w:t>生活垃圾集中袋装收集，由环卫部门</w:t>
            </w:r>
          </w:p>
          <w:p>
            <w:pPr>
              <w:pStyle w:val="10"/>
              <w:spacing w:before="5" w:line="251" w:lineRule="exact"/>
              <w:ind w:left="144"/>
              <w:rPr>
                <w:color w:val="000000" w:themeColor="text1"/>
                <w:sz w:val="21"/>
                <w14:textFill>
                  <w14:solidFill>
                    <w14:schemeClr w14:val="tx1"/>
                  </w14:solidFill>
                </w14:textFill>
              </w:rPr>
            </w:pPr>
            <w:r>
              <w:rPr>
                <w:color w:val="000000" w:themeColor="text1"/>
                <w:w w:val="95"/>
                <w:sz w:val="21"/>
                <w14:textFill>
                  <w14:solidFill>
                    <w14:schemeClr w14:val="tx1"/>
                  </w14:solidFill>
                </w14:textFill>
              </w:rPr>
              <w:t>统一清运至垃圾填埋场进行填埋处置</w:t>
            </w:r>
          </w:p>
        </w:tc>
        <w:tc>
          <w:tcPr>
            <w:tcW w:w="1164" w:type="dxa"/>
            <w:tcBorders>
              <w:top w:val="single" w:color="000000" w:sz="4" w:space="0"/>
              <w:left w:val="single" w:color="000000" w:sz="4" w:space="0"/>
              <w:bottom w:val="single" w:color="000000" w:sz="4" w:space="0"/>
              <w:right w:val="single" w:color="000000" w:sz="4" w:space="0"/>
            </w:tcBorders>
          </w:tcPr>
          <w:p>
            <w:pPr>
              <w:pStyle w:val="10"/>
              <w:spacing w:before="151"/>
              <w:ind w:left="381" w:right="3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0.5</w:t>
            </w:r>
          </w:p>
        </w:tc>
        <w:tc>
          <w:tcPr>
            <w:tcW w:w="1629" w:type="dxa"/>
            <w:tcBorders>
              <w:top w:val="single" w:color="000000" w:sz="4" w:space="0"/>
              <w:left w:val="single" w:color="000000" w:sz="4" w:space="0"/>
              <w:bottom w:val="single" w:color="000000" w:sz="4" w:space="0"/>
            </w:tcBorders>
          </w:tcPr>
          <w:p>
            <w:pPr>
              <w:pStyle w:val="10"/>
              <w:rPr>
                <w:rFonts w:ascii="Times New Roman"/>
                <w:color w:val="000000" w:themeColor="text1"/>
                <w:sz w:val="20"/>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2" w:hRule="atLeast"/>
        </w:trPr>
        <w:tc>
          <w:tcPr>
            <w:tcW w:w="916" w:type="dxa"/>
            <w:vMerge w:val="continue"/>
            <w:tcBorders>
              <w:top w:val="nil"/>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1437" w:type="dxa"/>
            <w:vMerge w:val="continue"/>
            <w:tcBorders>
              <w:top w:val="nil"/>
              <w:left w:val="single" w:color="000000" w:sz="4" w:space="0"/>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3644" w:type="dxa"/>
            <w:tcBorders>
              <w:top w:val="single" w:color="000000" w:sz="4" w:space="0"/>
              <w:left w:val="single" w:color="000000" w:sz="4" w:space="0"/>
              <w:bottom w:val="single" w:color="000000" w:sz="4" w:space="0"/>
              <w:right w:val="single" w:color="000000" w:sz="4" w:space="0"/>
            </w:tcBorders>
          </w:tcPr>
          <w:p>
            <w:pPr>
              <w:pStyle w:val="10"/>
              <w:spacing w:line="242" w:lineRule="auto"/>
              <w:ind w:left="144" w:right="129"/>
              <w:jc w:val="both"/>
              <w:rPr>
                <w:color w:val="000000" w:themeColor="text1"/>
                <w:sz w:val="21"/>
                <w14:textFill>
                  <w14:solidFill>
                    <w14:schemeClr w14:val="tx1"/>
                  </w14:solidFill>
                </w14:textFill>
              </w:rPr>
            </w:pPr>
            <w:r>
              <w:rPr>
                <w:color w:val="000000" w:themeColor="text1"/>
                <w:w w:val="95"/>
                <w:sz w:val="21"/>
                <w14:textFill>
                  <w14:solidFill>
                    <w14:schemeClr w14:val="tx1"/>
                  </w14:solidFill>
                </w14:textFill>
              </w:rPr>
              <w:t>弃方交由专业土石方渣土清运公司及时负责清运。施工单位应与土石方渣土清运公司签订合同，根据茂县城管</w:t>
            </w:r>
          </w:p>
          <w:p>
            <w:pPr>
              <w:pStyle w:val="10"/>
              <w:spacing w:before="2" w:line="270" w:lineRule="atLeast"/>
              <w:ind w:left="879" w:right="129" w:hanging="735"/>
              <w:rPr>
                <w:color w:val="000000" w:themeColor="text1"/>
                <w:sz w:val="21"/>
                <w14:textFill>
                  <w14:solidFill>
                    <w14:schemeClr w14:val="tx1"/>
                  </w14:solidFill>
                </w14:textFill>
              </w:rPr>
            </w:pPr>
            <w:r>
              <w:rPr>
                <w:color w:val="000000" w:themeColor="text1"/>
                <w:w w:val="95"/>
                <w:sz w:val="21"/>
                <w14:textFill>
                  <w14:solidFill>
                    <w14:schemeClr w14:val="tx1"/>
                  </w14:solidFill>
                </w14:textFill>
              </w:rPr>
              <w:t>局的要求弃土及建渣按照指定路线运</w:t>
            </w:r>
            <w:r>
              <w:rPr>
                <w:color w:val="000000" w:themeColor="text1"/>
                <w:sz w:val="21"/>
                <w14:textFill>
                  <w14:solidFill>
                    <w14:schemeClr w14:val="tx1"/>
                  </w14:solidFill>
                </w14:textFill>
              </w:rPr>
              <w:t>输至指定地点堆放。</w:t>
            </w:r>
          </w:p>
        </w:tc>
        <w:tc>
          <w:tcPr>
            <w:tcW w:w="1164" w:type="dxa"/>
            <w:tcBorders>
              <w:top w:val="single" w:color="000000" w:sz="4" w:space="0"/>
              <w:left w:val="single" w:color="000000" w:sz="4" w:space="0"/>
              <w:bottom w:val="single" w:color="000000" w:sz="4" w:space="0"/>
              <w:right w:val="single" w:color="000000" w:sz="4" w:space="0"/>
            </w:tcBorders>
          </w:tcPr>
          <w:p>
            <w:pPr>
              <w:pStyle w:val="10"/>
              <w:rPr>
                <w:rFonts w:ascii="黑体"/>
                <w:color w:val="000000" w:themeColor="text1"/>
                <w:sz w:val="22"/>
                <w14:textFill>
                  <w14:solidFill>
                    <w14:schemeClr w14:val="tx1"/>
                  </w14:solidFill>
                </w14:textFill>
              </w:rPr>
            </w:pPr>
          </w:p>
          <w:p>
            <w:pPr>
              <w:pStyle w:val="10"/>
              <w:spacing w:before="7"/>
              <w:rPr>
                <w:rFonts w:ascii="黑体"/>
                <w:color w:val="000000" w:themeColor="text1"/>
                <w:sz w:val="21"/>
                <w14:textFill>
                  <w14:solidFill>
                    <w14:schemeClr w14:val="tx1"/>
                  </w14:solidFill>
                </w14:textFill>
              </w:rPr>
            </w:pPr>
          </w:p>
          <w:p>
            <w:pPr>
              <w:pStyle w:val="10"/>
              <w:spacing w:before="1"/>
              <w:ind w:left="381" w:right="3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3.0</w:t>
            </w:r>
          </w:p>
        </w:tc>
        <w:tc>
          <w:tcPr>
            <w:tcW w:w="1629" w:type="dxa"/>
            <w:tcBorders>
              <w:top w:val="single" w:color="000000" w:sz="4" w:space="0"/>
              <w:left w:val="single" w:color="000000" w:sz="4" w:space="0"/>
              <w:bottom w:val="single" w:color="000000" w:sz="4" w:space="0"/>
            </w:tcBorders>
          </w:tcPr>
          <w:p>
            <w:pPr>
              <w:pStyle w:val="10"/>
              <w:rPr>
                <w:rFonts w:ascii="Times New Roman"/>
                <w:color w:val="000000" w:themeColor="text1"/>
                <w:sz w:val="20"/>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916" w:type="dxa"/>
            <w:vMerge w:val="continue"/>
            <w:tcBorders>
              <w:top w:val="nil"/>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1437" w:type="dxa"/>
            <w:vMerge w:val="continue"/>
            <w:tcBorders>
              <w:top w:val="nil"/>
              <w:left w:val="single" w:color="000000" w:sz="4" w:space="0"/>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3644" w:type="dxa"/>
            <w:tcBorders>
              <w:top w:val="single" w:color="000000" w:sz="4" w:space="0"/>
              <w:left w:val="single" w:color="000000" w:sz="4" w:space="0"/>
              <w:bottom w:val="single" w:color="000000" w:sz="4" w:space="0"/>
              <w:right w:val="single" w:color="000000" w:sz="4" w:space="0"/>
            </w:tcBorders>
          </w:tcPr>
          <w:p>
            <w:pPr>
              <w:pStyle w:val="10"/>
              <w:ind w:left="111" w:right="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建筑垃圾及时清运到指定的建筑垃圾</w:t>
            </w:r>
          </w:p>
          <w:p>
            <w:pPr>
              <w:pStyle w:val="10"/>
              <w:spacing w:before="3" w:line="253" w:lineRule="exact"/>
              <w:ind w:left="111" w:right="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场处理。</w:t>
            </w:r>
          </w:p>
        </w:tc>
        <w:tc>
          <w:tcPr>
            <w:tcW w:w="1164" w:type="dxa"/>
            <w:tcBorders>
              <w:top w:val="single" w:color="000000" w:sz="4" w:space="0"/>
              <w:left w:val="single" w:color="000000" w:sz="4" w:space="0"/>
              <w:bottom w:val="single" w:color="000000" w:sz="4" w:space="0"/>
              <w:right w:val="single" w:color="000000" w:sz="4" w:space="0"/>
            </w:tcBorders>
          </w:tcPr>
          <w:p>
            <w:pPr>
              <w:pStyle w:val="10"/>
              <w:spacing w:before="149"/>
              <w:ind w:left="381" w:right="3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2.0</w:t>
            </w:r>
          </w:p>
        </w:tc>
        <w:tc>
          <w:tcPr>
            <w:tcW w:w="1629" w:type="dxa"/>
            <w:tcBorders>
              <w:top w:val="single" w:color="000000" w:sz="4" w:space="0"/>
              <w:left w:val="single" w:color="000000" w:sz="4" w:space="0"/>
              <w:bottom w:val="single" w:color="000000" w:sz="4" w:space="0"/>
            </w:tcBorders>
          </w:tcPr>
          <w:p>
            <w:pPr>
              <w:pStyle w:val="10"/>
              <w:rPr>
                <w:rFonts w:ascii="Times New Roman"/>
                <w:color w:val="000000" w:themeColor="text1"/>
                <w:sz w:val="20"/>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916" w:type="dxa"/>
            <w:tcBorders>
              <w:top w:val="single" w:color="000000" w:sz="4" w:space="0"/>
              <w:bottom w:val="single" w:color="000000" w:sz="4" w:space="0"/>
              <w:right w:val="single" w:color="000000" w:sz="4" w:space="0"/>
            </w:tcBorders>
          </w:tcPr>
          <w:p>
            <w:pPr>
              <w:pStyle w:val="10"/>
              <w:ind w:left="122" w:right="11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生态保</w:t>
            </w:r>
          </w:p>
          <w:p>
            <w:pPr>
              <w:pStyle w:val="10"/>
              <w:spacing w:before="2" w:line="253" w:lineRule="exact"/>
              <w:ind w:left="9"/>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护</w:t>
            </w:r>
          </w:p>
        </w:tc>
        <w:tc>
          <w:tcPr>
            <w:tcW w:w="1437" w:type="dxa"/>
            <w:tcBorders>
              <w:top w:val="single" w:color="000000" w:sz="4" w:space="0"/>
              <w:left w:val="single" w:color="000000" w:sz="4" w:space="0"/>
              <w:bottom w:val="single" w:color="000000" w:sz="4" w:space="0"/>
              <w:right w:val="single" w:color="000000" w:sz="4" w:space="0"/>
            </w:tcBorders>
          </w:tcPr>
          <w:p>
            <w:pPr>
              <w:pStyle w:val="10"/>
              <w:ind w:left="174" w:right="16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水土流失治</w:t>
            </w:r>
          </w:p>
          <w:p>
            <w:pPr>
              <w:pStyle w:val="10"/>
              <w:spacing w:before="2" w:line="253" w:lineRule="exact"/>
              <w:ind w:left="11"/>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理</w:t>
            </w:r>
          </w:p>
        </w:tc>
        <w:tc>
          <w:tcPr>
            <w:tcW w:w="3644" w:type="dxa"/>
            <w:tcBorders>
              <w:top w:val="single" w:color="000000" w:sz="4" w:space="0"/>
              <w:left w:val="single" w:color="000000" w:sz="4" w:space="0"/>
              <w:bottom w:val="single" w:color="000000" w:sz="4" w:space="0"/>
              <w:right w:val="single" w:color="000000" w:sz="4" w:space="0"/>
            </w:tcBorders>
          </w:tcPr>
          <w:p>
            <w:pPr>
              <w:pStyle w:val="10"/>
              <w:ind w:left="111" w:right="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临时场地排水沟、沉砂池，对破坏植</w:t>
            </w:r>
          </w:p>
          <w:p>
            <w:pPr>
              <w:pStyle w:val="10"/>
              <w:spacing w:before="2" w:line="253" w:lineRule="exact"/>
              <w:ind w:left="111" w:right="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被进行恢复等</w:t>
            </w:r>
          </w:p>
        </w:tc>
        <w:tc>
          <w:tcPr>
            <w:tcW w:w="1164" w:type="dxa"/>
            <w:tcBorders>
              <w:top w:val="single" w:color="000000" w:sz="4" w:space="0"/>
              <w:left w:val="single" w:color="000000" w:sz="4" w:space="0"/>
              <w:bottom w:val="single" w:color="000000" w:sz="4" w:space="0"/>
              <w:right w:val="single" w:color="000000" w:sz="4" w:space="0"/>
            </w:tcBorders>
          </w:tcPr>
          <w:p>
            <w:pPr>
              <w:pStyle w:val="10"/>
              <w:spacing w:before="151"/>
              <w:ind w:left="381" w:right="3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1629" w:type="dxa"/>
            <w:tcBorders>
              <w:top w:val="single" w:color="000000" w:sz="4" w:space="0"/>
              <w:left w:val="single" w:color="000000" w:sz="4" w:space="0"/>
              <w:bottom w:val="single" w:color="000000" w:sz="4" w:space="0"/>
            </w:tcBorders>
          </w:tcPr>
          <w:p>
            <w:pPr>
              <w:pStyle w:val="10"/>
              <w:rPr>
                <w:rFonts w:ascii="Times New Roman"/>
                <w:color w:val="000000" w:themeColor="text1"/>
                <w:sz w:val="20"/>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53" w:type="dxa"/>
            <w:gridSpan w:val="2"/>
            <w:tcBorders>
              <w:top w:val="single" w:color="000000" w:sz="4" w:space="0"/>
              <w:bottom w:val="single" w:color="000000" w:sz="4" w:space="0"/>
              <w:right w:val="single" w:color="000000" w:sz="4" w:space="0"/>
            </w:tcBorders>
          </w:tcPr>
          <w:p>
            <w:pPr>
              <w:pStyle w:val="10"/>
              <w:spacing w:before="34"/>
              <w:ind w:left="755"/>
              <w:rPr>
                <w:color w:val="000000" w:themeColor="text1"/>
                <w:sz w:val="21"/>
                <w14:textFill>
                  <w14:solidFill>
                    <w14:schemeClr w14:val="tx1"/>
                  </w14:solidFill>
                </w14:textFill>
              </w:rPr>
            </w:pPr>
            <w:r>
              <w:rPr>
                <w:color w:val="000000" w:themeColor="text1"/>
                <w:sz w:val="21"/>
                <w14:textFill>
                  <w14:solidFill>
                    <w14:schemeClr w14:val="tx1"/>
                  </w14:solidFill>
                </w14:textFill>
              </w:rPr>
              <w:t>人员培训</w:t>
            </w:r>
          </w:p>
        </w:tc>
        <w:tc>
          <w:tcPr>
            <w:tcW w:w="3644" w:type="dxa"/>
            <w:tcBorders>
              <w:top w:val="single" w:color="000000" w:sz="4" w:space="0"/>
              <w:left w:val="single" w:color="000000" w:sz="4" w:space="0"/>
              <w:bottom w:val="single" w:color="000000" w:sz="4" w:space="0"/>
              <w:right w:val="single" w:color="000000" w:sz="4" w:space="0"/>
            </w:tcBorders>
          </w:tcPr>
          <w:p>
            <w:pPr>
              <w:pStyle w:val="10"/>
              <w:spacing w:before="34"/>
              <w:ind w:left="111" w:right="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培训相关人员，提高环保意识</w:t>
            </w:r>
          </w:p>
        </w:tc>
        <w:tc>
          <w:tcPr>
            <w:tcW w:w="1164" w:type="dxa"/>
            <w:tcBorders>
              <w:top w:val="single" w:color="000000" w:sz="4" w:space="0"/>
              <w:left w:val="single" w:color="000000" w:sz="4" w:space="0"/>
              <w:bottom w:val="single" w:color="000000" w:sz="4" w:space="0"/>
              <w:right w:val="single" w:color="000000" w:sz="4" w:space="0"/>
            </w:tcBorders>
          </w:tcPr>
          <w:p>
            <w:pPr>
              <w:pStyle w:val="10"/>
              <w:spacing w:before="48"/>
              <w:ind w:left="381" w:right="3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0.5</w:t>
            </w:r>
          </w:p>
        </w:tc>
        <w:tc>
          <w:tcPr>
            <w:tcW w:w="1629" w:type="dxa"/>
            <w:tcBorders>
              <w:top w:val="single" w:color="000000" w:sz="4" w:space="0"/>
              <w:left w:val="single" w:color="000000" w:sz="4" w:space="0"/>
              <w:bottom w:val="single" w:color="000000" w:sz="4" w:space="0"/>
            </w:tcBorders>
          </w:tcPr>
          <w:p>
            <w:pPr>
              <w:pStyle w:val="10"/>
              <w:spacing w:before="48"/>
              <w:ind w:left="15"/>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5997" w:type="dxa"/>
            <w:gridSpan w:val="3"/>
            <w:tcBorders>
              <w:top w:val="single" w:color="000000" w:sz="4" w:space="0"/>
              <w:right w:val="single" w:color="000000" w:sz="4" w:space="0"/>
            </w:tcBorders>
          </w:tcPr>
          <w:p>
            <w:pPr>
              <w:pStyle w:val="10"/>
              <w:spacing w:before="34"/>
              <w:ind w:left="2766" w:right="275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合计</w:t>
            </w:r>
          </w:p>
        </w:tc>
        <w:tc>
          <w:tcPr>
            <w:tcW w:w="1164" w:type="dxa"/>
            <w:tcBorders>
              <w:top w:val="single" w:color="000000" w:sz="4" w:space="0"/>
              <w:left w:val="single" w:color="000000" w:sz="4" w:space="0"/>
              <w:right w:val="single" w:color="000000" w:sz="4" w:space="0"/>
            </w:tcBorders>
          </w:tcPr>
          <w:p>
            <w:pPr>
              <w:pStyle w:val="10"/>
              <w:spacing w:before="48"/>
              <w:ind w:left="381" w:right="36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26.0</w:t>
            </w:r>
          </w:p>
        </w:tc>
        <w:tc>
          <w:tcPr>
            <w:tcW w:w="1629" w:type="dxa"/>
            <w:tcBorders>
              <w:top w:val="single" w:color="000000" w:sz="4" w:space="0"/>
              <w:left w:val="single" w:color="000000" w:sz="4" w:space="0"/>
            </w:tcBorders>
          </w:tcPr>
          <w:p>
            <w:pPr>
              <w:pStyle w:val="10"/>
              <w:rPr>
                <w:rFonts w:ascii="Times New Roman"/>
                <w:color w:val="000000" w:themeColor="text1"/>
                <w:sz w:val="20"/>
                <w14:textFill>
                  <w14:solidFill>
                    <w14:schemeClr w14:val="tx1"/>
                  </w14:solidFill>
                </w14:textFill>
              </w:rPr>
            </w:pPr>
          </w:p>
        </w:tc>
      </w:tr>
    </w:tbl>
    <w:p>
      <w:pPr>
        <w:spacing w:after="0"/>
        <w:rPr>
          <w:rFonts w:ascii="Times New Roman"/>
          <w:color w:val="000000" w:themeColor="text1"/>
          <w:sz w:val="20"/>
          <w14:textFill>
            <w14:solidFill>
              <w14:schemeClr w14:val="tx1"/>
            </w14:solidFill>
          </w14:textFill>
        </w:rPr>
        <w:sectPr>
          <w:pgSz w:w="11910" w:h="16840"/>
          <w:pgMar w:top="1080" w:right="820" w:bottom="1180" w:left="960" w:header="891" w:footer="993" w:gutter="0"/>
        </w:sectPr>
      </w:pPr>
    </w:p>
    <w:p>
      <w:pPr>
        <w:pStyle w:val="5"/>
        <w:spacing w:before="2"/>
        <w:rPr>
          <w:rFonts w:ascii="黑体"/>
          <w:color w:val="000000" w:themeColor="text1"/>
          <w:sz w:val="28"/>
          <w14:textFill>
            <w14:solidFill>
              <w14:schemeClr w14:val="tx1"/>
            </w14:solidFill>
          </w14:textFill>
        </w:rPr>
      </w:pPr>
    </w:p>
    <w:p>
      <w:pPr>
        <w:pStyle w:val="2"/>
        <w:spacing w:after="8"/>
        <w:rPr>
          <w:color w:val="000000" w:themeColor="text1"/>
          <w14:textFill>
            <w14:solidFill>
              <w14:schemeClr w14:val="tx1"/>
            </w14:solidFill>
          </w14:textFill>
        </w:rPr>
      </w:pPr>
      <w:r>
        <w:rPr>
          <w:color w:val="000000" w:themeColor="text1"/>
          <w14:textFill>
            <w14:solidFill>
              <w14:schemeClr w14:val="tx1"/>
            </w14:solidFill>
          </w14:textFill>
        </w:rPr>
        <w:pict>
          <v:line id="_x0000_s1097" o:spid="_x0000_s1097" o:spt="20" style="position:absolute;left:0pt;margin-left:64.8pt;margin-top:21.75pt;height:31.45pt;width:44.4pt;mso-position-horizontal-relative:page;z-index:-260940800;mso-width-relative:page;mso-height-relative:page;" stroked="t" coordsize="21600,21600">
            <v:path arrowok="t"/>
            <v:fill focussize="0,0"/>
            <v:stroke weight="0.5pt" color="#000000"/>
            <v:imagedata o:title=""/>
            <o:lock v:ext="edit"/>
          </v:line>
        </w:pict>
      </w:r>
      <w:r>
        <w:rPr>
          <w:color w:val="000000" w:themeColor="text1"/>
          <w14:textFill>
            <w14:solidFill>
              <w14:schemeClr w14:val="tx1"/>
            </w14:solidFill>
          </w14:textFill>
        </w:rPr>
        <w:t>（八）</w:t>
      </w:r>
      <w:bookmarkStart w:id="19" w:name="（八）建设项目拟采取的防治措施及预期治理效果"/>
      <w:bookmarkEnd w:id="19"/>
      <w:r>
        <w:rPr>
          <w:color w:val="000000" w:themeColor="text1"/>
          <w14:textFill>
            <w14:solidFill>
              <w14:schemeClr w14:val="tx1"/>
            </w14:solidFill>
          </w14:textFill>
        </w:rPr>
        <w:t>建设项目拟采取的防治措施及预期治理效果</w:t>
      </w:r>
    </w:p>
    <w:tbl>
      <w:tblPr>
        <w:tblStyle w:val="6"/>
        <w:tblW w:w="0" w:type="auto"/>
        <w:tblInd w:w="3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3"/>
        <w:gridCol w:w="1044"/>
        <w:gridCol w:w="943"/>
        <w:gridCol w:w="4186"/>
        <w:gridCol w:w="22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3" w:type="dxa"/>
          </w:tcPr>
          <w:p>
            <w:pPr>
              <w:pStyle w:val="10"/>
              <w:spacing w:before="20"/>
              <w:ind w:left="234"/>
              <w:rPr>
                <w:color w:val="000000" w:themeColor="text1"/>
                <w:sz w:val="21"/>
                <w14:textFill>
                  <w14:solidFill>
                    <w14:schemeClr w14:val="tx1"/>
                  </w14:solidFill>
                </w14:textFill>
              </w:rPr>
            </w:pPr>
            <w:r>
              <w:rPr>
                <w:color w:val="000000" w:themeColor="text1"/>
                <w:spacing w:val="-1"/>
                <w:w w:val="95"/>
                <w:sz w:val="21"/>
                <w14:textFill>
                  <w14:solidFill>
                    <w14:schemeClr w14:val="tx1"/>
                  </w14:solidFill>
                </w14:textFill>
              </w:rPr>
              <w:t>内容</w:t>
            </w:r>
          </w:p>
          <w:p>
            <w:pPr>
              <w:pStyle w:val="10"/>
              <w:spacing w:before="43"/>
              <w:ind w:left="234"/>
              <w:rPr>
                <w:color w:val="000000" w:themeColor="text1"/>
                <w:sz w:val="21"/>
                <w14:textFill>
                  <w14:solidFill>
                    <w14:schemeClr w14:val="tx1"/>
                  </w14:solidFill>
                </w14:textFill>
              </w:rPr>
            </w:pPr>
            <w:r>
              <w:rPr>
                <w:color w:val="000000" w:themeColor="text1"/>
                <w:spacing w:val="-1"/>
                <w:w w:val="95"/>
                <w:sz w:val="21"/>
                <w14:textFill>
                  <w14:solidFill>
                    <w14:schemeClr w14:val="tx1"/>
                  </w14:solidFill>
                </w14:textFill>
              </w:rPr>
              <w:t>类型</w:t>
            </w:r>
          </w:p>
        </w:tc>
        <w:tc>
          <w:tcPr>
            <w:tcW w:w="1044" w:type="dxa"/>
          </w:tcPr>
          <w:p>
            <w:pPr>
              <w:pStyle w:val="10"/>
              <w:spacing w:before="20"/>
              <w:ind w:left="205"/>
              <w:rPr>
                <w:color w:val="000000" w:themeColor="text1"/>
                <w:sz w:val="21"/>
                <w14:textFill>
                  <w14:solidFill>
                    <w14:schemeClr w14:val="tx1"/>
                  </w14:solidFill>
                </w14:textFill>
              </w:rPr>
            </w:pPr>
            <w:r>
              <w:rPr>
                <w:color w:val="000000" w:themeColor="text1"/>
                <w:w w:val="95"/>
                <w:sz w:val="21"/>
                <w14:textFill>
                  <w14:solidFill>
                    <w14:schemeClr w14:val="tx1"/>
                  </w14:solidFill>
                </w14:textFill>
              </w:rPr>
              <w:t>排放源</w:t>
            </w:r>
          </w:p>
          <w:p>
            <w:pPr>
              <w:pStyle w:val="10"/>
              <w:spacing w:before="43"/>
              <w:ind w:left="241"/>
              <w:rPr>
                <w:rFonts w:ascii="Times New Roman" w:eastAsia="Times New Roman"/>
                <w:color w:val="000000" w:themeColor="text1"/>
                <w:sz w:val="21"/>
                <w14:textFill>
                  <w14:solidFill>
                    <w14:schemeClr w14:val="tx1"/>
                  </w14:solidFill>
                </w14:textFill>
              </w:rPr>
            </w:pPr>
            <w:r>
              <w:rPr>
                <w:rFonts w:ascii="Times New Roman" w:eastAsia="Times New Roman"/>
                <w:color w:val="000000" w:themeColor="text1"/>
                <w:w w:val="95"/>
                <w:sz w:val="21"/>
                <w14:textFill>
                  <w14:solidFill>
                    <w14:schemeClr w14:val="tx1"/>
                  </w14:solidFill>
                </w14:textFill>
              </w:rPr>
              <w:t>(</w:t>
            </w:r>
            <w:r>
              <w:rPr>
                <w:color w:val="000000" w:themeColor="text1"/>
                <w:w w:val="95"/>
                <w:sz w:val="21"/>
                <w14:textFill>
                  <w14:solidFill>
                    <w14:schemeClr w14:val="tx1"/>
                  </w14:solidFill>
                </w14:textFill>
              </w:rPr>
              <w:t>编号</w:t>
            </w:r>
            <w:r>
              <w:rPr>
                <w:rFonts w:ascii="Times New Roman" w:eastAsia="Times New Roman"/>
                <w:color w:val="000000" w:themeColor="text1"/>
                <w:w w:val="95"/>
                <w:sz w:val="21"/>
                <w14:textFill>
                  <w14:solidFill>
                    <w14:schemeClr w14:val="tx1"/>
                  </w14:solidFill>
                </w14:textFill>
              </w:rPr>
              <w:t>)</w:t>
            </w:r>
          </w:p>
        </w:tc>
        <w:tc>
          <w:tcPr>
            <w:tcW w:w="943" w:type="dxa"/>
          </w:tcPr>
          <w:p>
            <w:pPr>
              <w:pStyle w:val="10"/>
              <w:spacing w:before="20"/>
              <w:ind w:left="7" w:right="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污染物</w:t>
            </w:r>
          </w:p>
          <w:p>
            <w:pPr>
              <w:pStyle w:val="10"/>
              <w:spacing w:before="43"/>
              <w:ind w:left="7" w:right="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名称</w:t>
            </w:r>
          </w:p>
        </w:tc>
        <w:tc>
          <w:tcPr>
            <w:tcW w:w="4186" w:type="dxa"/>
          </w:tcPr>
          <w:p>
            <w:pPr>
              <w:pStyle w:val="10"/>
              <w:spacing w:before="176"/>
              <w:ind w:left="1229" w:right="122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防 治 措 施</w:t>
            </w:r>
          </w:p>
        </w:tc>
        <w:tc>
          <w:tcPr>
            <w:tcW w:w="2251" w:type="dxa"/>
          </w:tcPr>
          <w:p>
            <w:pPr>
              <w:pStyle w:val="10"/>
              <w:spacing w:before="176"/>
              <w:ind w:left="348" w:right="34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预期治理效果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893" w:type="dxa"/>
            <w:vMerge w:val="restart"/>
          </w:tcPr>
          <w:p>
            <w:pPr>
              <w:pStyle w:val="10"/>
              <w:rPr>
                <w:rFonts w:ascii="黑体"/>
                <w:b/>
                <w:color w:val="000000" w:themeColor="text1"/>
                <w:sz w:val="20"/>
                <w14:textFill>
                  <w14:solidFill>
                    <w14:schemeClr w14:val="tx1"/>
                  </w14:solidFill>
                </w14:textFill>
              </w:rPr>
            </w:pPr>
          </w:p>
          <w:p>
            <w:pPr>
              <w:pStyle w:val="10"/>
              <w:rPr>
                <w:rFonts w:ascii="黑体"/>
                <w:b/>
                <w:color w:val="000000" w:themeColor="text1"/>
                <w:sz w:val="20"/>
                <w14:textFill>
                  <w14:solidFill>
                    <w14:schemeClr w14:val="tx1"/>
                  </w14:solidFill>
                </w14:textFill>
              </w:rPr>
            </w:pPr>
          </w:p>
          <w:p>
            <w:pPr>
              <w:pStyle w:val="10"/>
              <w:spacing w:before="179" w:line="242" w:lineRule="auto"/>
              <w:ind w:left="340" w:right="331"/>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大气污染物</w:t>
            </w:r>
          </w:p>
        </w:tc>
        <w:tc>
          <w:tcPr>
            <w:tcW w:w="1044" w:type="dxa"/>
          </w:tcPr>
          <w:p>
            <w:pPr>
              <w:pStyle w:val="10"/>
              <w:spacing w:before="1" w:line="242" w:lineRule="auto"/>
              <w:ind w:left="205" w:right="197"/>
              <w:rPr>
                <w:color w:val="000000" w:themeColor="text1"/>
                <w:sz w:val="21"/>
                <w14:textFill>
                  <w14:solidFill>
                    <w14:schemeClr w14:val="tx1"/>
                  </w14:solidFill>
                </w14:textFill>
              </w:rPr>
            </w:pPr>
            <w:r>
              <w:rPr>
                <w:color w:val="000000" w:themeColor="text1"/>
                <w:spacing w:val="-6"/>
                <w:sz w:val="21"/>
                <w14:textFill>
                  <w14:solidFill>
                    <w14:schemeClr w14:val="tx1"/>
                  </w14:solidFill>
                </w14:textFill>
              </w:rPr>
              <w:t>施工场</w:t>
            </w:r>
            <w:r>
              <w:rPr>
                <w:color w:val="000000" w:themeColor="text1"/>
                <w:spacing w:val="-6"/>
                <w:w w:val="95"/>
                <w:sz w:val="21"/>
                <w14:textFill>
                  <w14:solidFill>
                    <w14:schemeClr w14:val="tx1"/>
                  </w14:solidFill>
                </w14:textFill>
              </w:rPr>
              <w:t>地及运</w:t>
            </w:r>
          </w:p>
          <w:p>
            <w:pPr>
              <w:pStyle w:val="10"/>
              <w:spacing w:before="1" w:line="251" w:lineRule="exact"/>
              <w:ind w:left="205"/>
              <w:rPr>
                <w:color w:val="000000" w:themeColor="text1"/>
                <w:sz w:val="21"/>
                <w14:textFill>
                  <w14:solidFill>
                    <w14:schemeClr w14:val="tx1"/>
                  </w14:solidFill>
                </w14:textFill>
              </w:rPr>
            </w:pPr>
            <w:r>
              <w:rPr>
                <w:color w:val="000000" w:themeColor="text1"/>
                <w:w w:val="95"/>
                <w:sz w:val="21"/>
                <w14:textFill>
                  <w14:solidFill>
                    <w14:schemeClr w14:val="tx1"/>
                  </w14:solidFill>
                </w14:textFill>
              </w:rPr>
              <w:t>输道路</w:t>
            </w:r>
          </w:p>
        </w:tc>
        <w:tc>
          <w:tcPr>
            <w:tcW w:w="943" w:type="dxa"/>
          </w:tcPr>
          <w:p>
            <w:pPr>
              <w:pStyle w:val="10"/>
              <w:spacing w:before="2"/>
              <w:rPr>
                <w:rFonts w:ascii="黑体"/>
                <w:b/>
                <w:color w:val="000000" w:themeColor="text1"/>
                <w:sz w:val="21"/>
                <w14:textFill>
                  <w14:solidFill>
                    <w14:schemeClr w14:val="tx1"/>
                  </w14:solidFill>
                </w14:textFill>
              </w:rPr>
            </w:pPr>
          </w:p>
          <w:p>
            <w:pPr>
              <w:pStyle w:val="10"/>
              <w:spacing w:before="1"/>
              <w:ind w:left="7" w:right="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扬尘</w:t>
            </w:r>
          </w:p>
        </w:tc>
        <w:tc>
          <w:tcPr>
            <w:tcW w:w="4186" w:type="dxa"/>
          </w:tcPr>
          <w:p>
            <w:pPr>
              <w:pStyle w:val="10"/>
              <w:spacing w:before="1" w:line="242" w:lineRule="auto"/>
              <w:ind w:left="13" w:right="-15"/>
              <w:rPr>
                <w:color w:val="000000" w:themeColor="text1"/>
                <w:sz w:val="21"/>
                <w14:textFill>
                  <w14:solidFill>
                    <w14:schemeClr w14:val="tx1"/>
                  </w14:solidFill>
                </w14:textFill>
              </w:rPr>
            </w:pPr>
            <w:r>
              <w:rPr>
                <w:color w:val="000000" w:themeColor="text1"/>
                <w:spacing w:val="-4"/>
                <w:sz w:val="21"/>
                <w14:textFill>
                  <w14:solidFill>
                    <w14:schemeClr w14:val="tx1"/>
                  </w14:solidFill>
                </w14:textFill>
              </w:rPr>
              <w:t>洒水降尘、布置密目安全网、施工围墙、施工</w:t>
            </w:r>
            <w:r>
              <w:rPr>
                <w:color w:val="000000" w:themeColor="text1"/>
                <w:spacing w:val="-14"/>
                <w:sz w:val="21"/>
                <w14:textFill>
                  <w14:solidFill>
                    <w14:schemeClr w14:val="tx1"/>
                  </w14:solidFill>
                </w14:textFill>
              </w:rPr>
              <w:t>机械养护、地面压实、覆盖土工布、道路清扫</w:t>
            </w:r>
          </w:p>
          <w:p>
            <w:pPr>
              <w:pStyle w:val="10"/>
              <w:spacing w:before="1" w:line="251" w:lineRule="exact"/>
              <w:ind w:left="102"/>
              <w:rPr>
                <w:color w:val="000000" w:themeColor="text1"/>
                <w:sz w:val="21"/>
                <w14:textFill>
                  <w14:solidFill>
                    <w14:schemeClr w14:val="tx1"/>
                  </w14:solidFill>
                </w14:textFill>
              </w:rPr>
            </w:pPr>
            <w:r>
              <w:rPr>
                <w:color w:val="000000" w:themeColor="text1"/>
                <w:w w:val="95"/>
                <w:sz w:val="21"/>
                <w14:textFill>
                  <w14:solidFill>
                    <w14:schemeClr w14:val="tx1"/>
                  </w14:solidFill>
                </w14:textFill>
              </w:rPr>
              <w:t>运输车辆采用加盖蓬布和湿法相结合的方式</w:t>
            </w:r>
          </w:p>
        </w:tc>
        <w:tc>
          <w:tcPr>
            <w:tcW w:w="2251" w:type="dxa"/>
            <w:vMerge w:val="restart"/>
          </w:tcPr>
          <w:p>
            <w:pPr>
              <w:pStyle w:val="10"/>
              <w:spacing w:before="2"/>
              <w:rPr>
                <w:rFonts w:ascii="黑体"/>
                <w:b/>
                <w:color w:val="000000" w:themeColor="text1"/>
                <w:sz w:val="21"/>
                <w14:textFill>
                  <w14:solidFill>
                    <w14:schemeClr w14:val="tx1"/>
                  </w14:solidFill>
                </w14:textFill>
              </w:rPr>
            </w:pPr>
          </w:p>
          <w:p>
            <w:pPr>
              <w:pStyle w:val="10"/>
              <w:spacing w:before="1"/>
              <w:ind w:left="-105"/>
              <w:rPr>
                <w:color w:val="000000" w:themeColor="text1"/>
                <w:sz w:val="21"/>
                <w14:textFill>
                  <w14:solidFill>
                    <w14:schemeClr w14:val="tx1"/>
                  </w14:solidFill>
                </w14:textFill>
              </w:rPr>
            </w:pPr>
            <w:r>
              <w:rPr>
                <w:color w:val="000000" w:themeColor="text1"/>
                <w:w w:val="99"/>
                <w:sz w:val="21"/>
                <w14:textFill>
                  <w14:solidFill>
                    <w14:schemeClr w14:val="tx1"/>
                  </w14:solidFill>
                </w14:textFill>
              </w:rPr>
              <w:t>；</w:t>
            </w:r>
          </w:p>
          <w:p>
            <w:pPr>
              <w:pStyle w:val="10"/>
              <w:spacing w:before="11"/>
              <w:rPr>
                <w:rFonts w:ascii="黑体"/>
                <w:b/>
                <w:color w:val="000000" w:themeColor="text1"/>
                <w:sz w:val="21"/>
                <w14:textFill>
                  <w14:solidFill>
                    <w14:schemeClr w14:val="tx1"/>
                  </w14:solidFill>
                </w14:textFill>
              </w:rPr>
            </w:pPr>
          </w:p>
          <w:p>
            <w:pPr>
              <w:pStyle w:val="10"/>
              <w:ind w:left="392"/>
              <w:rPr>
                <w:color w:val="000000" w:themeColor="text1"/>
                <w:sz w:val="21"/>
                <w14:textFill>
                  <w14:solidFill>
                    <w14:schemeClr w14:val="tx1"/>
                  </w14:solidFill>
                </w14:textFill>
              </w:rPr>
            </w:pPr>
            <w:r>
              <w:rPr>
                <w:color w:val="000000" w:themeColor="text1"/>
                <w:sz w:val="21"/>
                <w14:textFill>
                  <w14:solidFill>
                    <w14:schemeClr w14:val="tx1"/>
                  </w14:solidFill>
                </w14:textFill>
              </w:rPr>
              <w:t>对环境影响较小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89" w:hRule="atLeast"/>
        </w:trPr>
        <w:tc>
          <w:tcPr>
            <w:tcW w:w="893" w:type="dxa"/>
            <w:vMerge w:val="continue"/>
            <w:tcBorders>
              <w:top w:val="nil"/>
            </w:tcBorders>
          </w:tcPr>
          <w:p>
            <w:pPr>
              <w:rPr>
                <w:color w:val="000000" w:themeColor="text1"/>
                <w:sz w:val="2"/>
                <w:szCs w:val="2"/>
                <w14:textFill>
                  <w14:solidFill>
                    <w14:schemeClr w14:val="tx1"/>
                  </w14:solidFill>
                </w14:textFill>
              </w:rPr>
            </w:pPr>
          </w:p>
        </w:tc>
        <w:tc>
          <w:tcPr>
            <w:tcW w:w="1044" w:type="dxa"/>
          </w:tcPr>
          <w:p>
            <w:pPr>
              <w:pStyle w:val="10"/>
              <w:spacing w:before="1" w:line="242" w:lineRule="auto"/>
              <w:ind w:left="205" w:right="197"/>
              <w:jc w:val="both"/>
              <w:rPr>
                <w:color w:val="000000" w:themeColor="text1"/>
                <w:sz w:val="21"/>
                <w14:textFill>
                  <w14:solidFill>
                    <w14:schemeClr w14:val="tx1"/>
                  </w14:solidFill>
                </w14:textFill>
              </w:rPr>
            </w:pPr>
            <w:r>
              <w:rPr>
                <w:color w:val="000000" w:themeColor="text1"/>
                <w:spacing w:val="-6"/>
                <w:sz w:val="21"/>
                <w14:textFill>
                  <w14:solidFill>
                    <w14:schemeClr w14:val="tx1"/>
                  </w14:solidFill>
                </w14:textFill>
              </w:rPr>
              <w:t>运输车辆及机</w:t>
            </w:r>
            <w:r>
              <w:rPr>
                <w:color w:val="000000" w:themeColor="text1"/>
                <w:spacing w:val="-6"/>
                <w:w w:val="95"/>
                <w:sz w:val="21"/>
                <w14:textFill>
                  <w14:solidFill>
                    <w14:schemeClr w14:val="tx1"/>
                  </w14:solidFill>
                </w14:textFill>
              </w:rPr>
              <w:t>械燃油</w:t>
            </w:r>
          </w:p>
          <w:p>
            <w:pPr>
              <w:pStyle w:val="10"/>
              <w:spacing w:before="1" w:line="251" w:lineRule="exact"/>
              <w:ind w:left="311"/>
              <w:rPr>
                <w:color w:val="000000" w:themeColor="text1"/>
                <w:sz w:val="21"/>
                <w14:textFill>
                  <w14:solidFill>
                    <w14:schemeClr w14:val="tx1"/>
                  </w14:solidFill>
                </w14:textFill>
              </w:rPr>
            </w:pPr>
            <w:r>
              <w:rPr>
                <w:color w:val="000000" w:themeColor="text1"/>
                <w:spacing w:val="-1"/>
                <w:w w:val="95"/>
                <w:sz w:val="21"/>
                <w14:textFill>
                  <w14:solidFill>
                    <w14:schemeClr w14:val="tx1"/>
                  </w14:solidFill>
                </w14:textFill>
              </w:rPr>
              <w:t>废气</w:t>
            </w:r>
          </w:p>
        </w:tc>
        <w:tc>
          <w:tcPr>
            <w:tcW w:w="943" w:type="dxa"/>
          </w:tcPr>
          <w:p>
            <w:pPr>
              <w:pStyle w:val="10"/>
              <w:spacing w:before="136" w:line="242" w:lineRule="auto"/>
              <w:ind w:left="20" w:right="1"/>
              <w:jc w:val="center"/>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CO</w:t>
            </w: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 xml:space="preserve">NOx </w:t>
            </w:r>
            <w:r>
              <w:rPr>
                <w:color w:val="000000" w:themeColor="text1"/>
                <w:sz w:val="21"/>
                <w14:textFill>
                  <w14:solidFill>
                    <w14:schemeClr w14:val="tx1"/>
                  </w14:solidFill>
                </w14:textFill>
              </w:rPr>
              <w:t>碳氢化合物、</w:t>
            </w:r>
          </w:p>
        </w:tc>
        <w:tc>
          <w:tcPr>
            <w:tcW w:w="4186" w:type="dxa"/>
          </w:tcPr>
          <w:p>
            <w:pPr>
              <w:pStyle w:val="10"/>
              <w:rPr>
                <w:rFonts w:ascii="黑体"/>
                <w:b/>
                <w:color w:val="000000" w:themeColor="text1"/>
                <w:sz w:val="20"/>
                <w14:textFill>
                  <w14:solidFill>
                    <w14:schemeClr w14:val="tx1"/>
                  </w14:solidFill>
                </w14:textFill>
              </w:rPr>
            </w:pPr>
          </w:p>
          <w:p>
            <w:pPr>
              <w:pStyle w:val="10"/>
              <w:spacing w:before="153"/>
              <w:ind w:left="208"/>
              <w:rPr>
                <w:color w:val="000000" w:themeColor="text1"/>
                <w:sz w:val="21"/>
                <w14:textFill>
                  <w14:solidFill>
                    <w14:schemeClr w14:val="tx1"/>
                  </w14:solidFill>
                </w14:textFill>
              </w:rPr>
            </w:pPr>
            <w:r>
              <w:rPr>
                <w:color w:val="000000" w:themeColor="text1"/>
                <w:sz w:val="21"/>
                <w14:textFill>
                  <w14:solidFill>
                    <w14:schemeClr w14:val="tx1"/>
                  </w14:solidFill>
                </w14:textFill>
              </w:rPr>
              <w:t>定期检修施工机械、保证其正常工作状态</w:t>
            </w:r>
          </w:p>
        </w:tc>
        <w:tc>
          <w:tcPr>
            <w:tcW w:w="2251" w:type="dxa"/>
            <w:vMerge w:val="continue"/>
            <w:tcBorders>
              <w:top w:val="nil"/>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893" w:type="dxa"/>
            <w:vMerge w:val="continue"/>
            <w:tcBorders>
              <w:top w:val="nil"/>
            </w:tcBorders>
          </w:tcPr>
          <w:p>
            <w:pPr>
              <w:rPr>
                <w:color w:val="000000" w:themeColor="text1"/>
                <w:sz w:val="2"/>
                <w:szCs w:val="2"/>
                <w14:textFill>
                  <w14:solidFill>
                    <w14:schemeClr w14:val="tx1"/>
                  </w14:solidFill>
                </w14:textFill>
              </w:rPr>
            </w:pPr>
          </w:p>
        </w:tc>
        <w:tc>
          <w:tcPr>
            <w:tcW w:w="1044" w:type="dxa"/>
          </w:tcPr>
          <w:p>
            <w:pPr>
              <w:pStyle w:val="10"/>
              <w:spacing w:before="1" w:line="270" w:lineRule="atLeast"/>
              <w:ind w:left="205" w:right="19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运营期汽车尾气</w:t>
            </w:r>
          </w:p>
        </w:tc>
        <w:tc>
          <w:tcPr>
            <w:tcW w:w="943" w:type="dxa"/>
          </w:tcPr>
          <w:p>
            <w:pPr>
              <w:pStyle w:val="10"/>
              <w:spacing w:before="153"/>
              <w:ind w:left="327" w:right="-17" w:hanging="308"/>
              <w:rPr>
                <w:rFonts w:ascii="Times New Roman" w:eastAsia="Times New Roman"/>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CO</w:t>
            </w: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NOx HC</w:t>
            </w:r>
          </w:p>
        </w:tc>
        <w:tc>
          <w:tcPr>
            <w:tcW w:w="4186" w:type="dxa"/>
          </w:tcPr>
          <w:p>
            <w:pPr>
              <w:pStyle w:val="10"/>
              <w:spacing w:before="4"/>
              <w:rPr>
                <w:rFonts w:ascii="黑体"/>
                <w:b/>
                <w:color w:val="000000" w:themeColor="text1"/>
                <w:sz w:val="21"/>
                <w14:textFill>
                  <w14:solidFill>
                    <w14:schemeClr w14:val="tx1"/>
                  </w14:solidFill>
                </w14:textFill>
              </w:rPr>
            </w:pPr>
          </w:p>
          <w:p>
            <w:pPr>
              <w:pStyle w:val="10"/>
              <w:ind w:right="-15"/>
              <w:jc w:val="right"/>
              <w:rPr>
                <w:color w:val="000000" w:themeColor="text1"/>
                <w:sz w:val="21"/>
                <w14:textFill>
                  <w14:solidFill>
                    <w14:schemeClr w14:val="tx1"/>
                  </w14:solidFill>
                </w14:textFill>
              </w:rPr>
            </w:pPr>
            <w:r>
              <w:rPr>
                <w:color w:val="000000" w:themeColor="text1"/>
                <w:w w:val="95"/>
                <w:sz w:val="21"/>
                <w14:textFill>
                  <w14:solidFill>
                    <w14:schemeClr w14:val="tx1"/>
                  </w14:solidFill>
                </w14:textFill>
              </w:rPr>
              <w:t>加强交通管理、清扫洒水、及时进行路面维护</w:t>
            </w:r>
          </w:p>
        </w:tc>
        <w:tc>
          <w:tcPr>
            <w:tcW w:w="2251" w:type="dxa"/>
          </w:tcPr>
          <w:p>
            <w:pPr>
              <w:pStyle w:val="10"/>
              <w:spacing w:before="4"/>
              <w:rPr>
                <w:rFonts w:ascii="黑体"/>
                <w:b/>
                <w:color w:val="000000" w:themeColor="text1"/>
                <w:sz w:val="21"/>
                <w14:textFill>
                  <w14:solidFill>
                    <w14:schemeClr w14:val="tx1"/>
                  </w14:solidFill>
                </w14:textFill>
              </w:rPr>
            </w:pPr>
          </w:p>
          <w:p>
            <w:pPr>
              <w:pStyle w:val="10"/>
              <w:ind w:left="353" w:right="34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对环境影响较小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893" w:type="dxa"/>
            <w:vMerge w:val="restart"/>
          </w:tcPr>
          <w:p>
            <w:pPr>
              <w:pStyle w:val="10"/>
              <w:spacing w:before="9"/>
              <w:rPr>
                <w:rFonts w:ascii="黑体"/>
                <w:b/>
                <w:color w:val="000000" w:themeColor="text1"/>
                <w:sz w:val="21"/>
                <w14:textFill>
                  <w14:solidFill>
                    <w14:schemeClr w14:val="tx1"/>
                  </w14:solidFill>
                </w14:textFill>
              </w:rPr>
            </w:pPr>
          </w:p>
          <w:p>
            <w:pPr>
              <w:pStyle w:val="10"/>
              <w:spacing w:before="1" w:line="242" w:lineRule="auto"/>
              <w:ind w:left="340" w:right="331"/>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水污染物</w:t>
            </w:r>
          </w:p>
        </w:tc>
        <w:tc>
          <w:tcPr>
            <w:tcW w:w="1044" w:type="dxa"/>
          </w:tcPr>
          <w:p>
            <w:pPr>
              <w:pStyle w:val="10"/>
              <w:ind w:left="205"/>
              <w:rPr>
                <w:color w:val="000000" w:themeColor="text1"/>
                <w:sz w:val="21"/>
                <w14:textFill>
                  <w14:solidFill>
                    <w14:schemeClr w14:val="tx1"/>
                  </w14:solidFill>
                </w14:textFill>
              </w:rPr>
            </w:pPr>
            <w:r>
              <w:rPr>
                <w:color w:val="000000" w:themeColor="text1"/>
                <w:sz w:val="21"/>
                <w14:textFill>
                  <w14:solidFill>
                    <w14:schemeClr w14:val="tx1"/>
                  </w14:solidFill>
                </w14:textFill>
              </w:rPr>
              <w:t>施工期</w:t>
            </w:r>
          </w:p>
          <w:p>
            <w:pPr>
              <w:pStyle w:val="10"/>
              <w:spacing w:before="4" w:line="270" w:lineRule="atLeast"/>
              <w:ind w:left="416" w:right="197" w:hanging="212"/>
              <w:rPr>
                <w:color w:val="000000" w:themeColor="text1"/>
                <w:sz w:val="21"/>
                <w14:textFill>
                  <w14:solidFill>
                    <w14:schemeClr w14:val="tx1"/>
                  </w14:solidFill>
                </w14:textFill>
              </w:rPr>
            </w:pPr>
            <w:r>
              <w:rPr>
                <w:color w:val="000000" w:themeColor="text1"/>
                <w:sz w:val="21"/>
                <w14:textFill>
                  <w14:solidFill>
                    <w14:schemeClr w14:val="tx1"/>
                  </w14:solidFill>
                </w14:textFill>
              </w:rPr>
              <w:t>生活污水</w:t>
            </w:r>
          </w:p>
        </w:tc>
        <w:tc>
          <w:tcPr>
            <w:tcW w:w="943" w:type="dxa"/>
          </w:tcPr>
          <w:p>
            <w:pPr>
              <w:pStyle w:val="10"/>
              <w:spacing w:before="15"/>
              <w:ind w:left="17" w:right="1"/>
              <w:jc w:val="center"/>
              <w:rPr>
                <w:color w:val="000000" w:themeColor="text1"/>
                <w:sz w:val="21"/>
                <w14:textFill>
                  <w14:solidFill>
                    <w14:schemeClr w14:val="tx1"/>
                  </w14:solidFill>
                </w14:textFill>
              </w:rPr>
            </w:pPr>
            <w:r>
              <w:rPr>
                <w:rFonts w:ascii="Times New Roman" w:eastAsia="Times New Roman"/>
                <w:color w:val="000000" w:themeColor="text1"/>
                <w:spacing w:val="-1"/>
                <w:w w:val="95"/>
                <w:sz w:val="21"/>
                <w14:textFill>
                  <w14:solidFill>
                    <w14:schemeClr w14:val="tx1"/>
                  </w14:solidFill>
                </w14:textFill>
              </w:rPr>
              <w:t>SS</w:t>
            </w:r>
            <w:r>
              <w:rPr>
                <w:color w:val="000000" w:themeColor="text1"/>
                <w:w w:val="95"/>
                <w:sz w:val="21"/>
                <w14:textFill>
                  <w14:solidFill>
                    <w14:schemeClr w14:val="tx1"/>
                  </w14:solidFill>
                </w14:textFill>
              </w:rPr>
              <w:t>、</w:t>
            </w:r>
          </w:p>
          <w:p>
            <w:pPr>
              <w:pStyle w:val="10"/>
              <w:spacing w:before="26" w:line="256" w:lineRule="exact"/>
              <w:ind w:left="19" w:right="1"/>
              <w:jc w:val="center"/>
              <w:rPr>
                <w:rFonts w:ascii="Times New Roman" w:eastAsia="Times New Roman"/>
                <w:color w:val="000000" w:themeColor="text1"/>
                <w:sz w:val="21"/>
                <w14:textFill>
                  <w14:solidFill>
                    <w14:schemeClr w14:val="tx1"/>
                  </w14:solidFill>
                </w14:textFill>
              </w:rPr>
            </w:pPr>
            <w:r>
              <w:rPr>
                <w:rFonts w:ascii="Times New Roman" w:eastAsia="Times New Roman"/>
                <w:color w:val="000000" w:themeColor="text1"/>
                <w:spacing w:val="-1"/>
                <w:position w:val="2"/>
                <w:sz w:val="21"/>
                <w14:textFill>
                  <w14:solidFill>
                    <w14:schemeClr w14:val="tx1"/>
                  </w14:solidFill>
                </w14:textFill>
              </w:rPr>
              <w:t>COD</w:t>
            </w:r>
            <w:r>
              <w:rPr>
                <w:rFonts w:ascii="Times New Roman" w:eastAsia="Times New Roman"/>
                <w:color w:val="000000" w:themeColor="text1"/>
                <w:spacing w:val="-1"/>
                <w:position w:val="2"/>
                <w:sz w:val="21"/>
                <w:vertAlign w:val="subscript"/>
                <w14:textFill>
                  <w14:solidFill>
                    <w14:schemeClr w14:val="tx1"/>
                  </w14:solidFill>
                </w14:textFill>
              </w:rPr>
              <w:t>Cr</w:t>
            </w:r>
            <w:r>
              <w:rPr>
                <w:color w:val="000000" w:themeColor="text1"/>
                <w:spacing w:val="-20"/>
                <w:position w:val="2"/>
                <w:sz w:val="21"/>
                <w:vertAlign w:val="baseline"/>
                <w14:textFill>
                  <w14:solidFill>
                    <w14:schemeClr w14:val="tx1"/>
                  </w14:solidFill>
                </w14:textFill>
              </w:rPr>
              <w:t>、</w:t>
            </w:r>
            <w:r>
              <w:rPr>
                <w:rFonts w:ascii="Times New Roman" w:eastAsia="Times New Roman"/>
                <w:color w:val="000000" w:themeColor="text1"/>
                <w:position w:val="2"/>
                <w:sz w:val="21"/>
                <w:vertAlign w:val="baseline"/>
                <w14:textFill>
                  <w14:solidFill>
                    <w14:schemeClr w14:val="tx1"/>
                  </w14:solidFill>
                </w14:textFill>
              </w:rPr>
              <w:t>BOD</w:t>
            </w:r>
            <w:r>
              <w:rPr>
                <w:rFonts w:ascii="Times New Roman" w:eastAsia="Times New Roman"/>
                <w:color w:val="000000" w:themeColor="text1"/>
                <w:position w:val="2"/>
                <w:sz w:val="21"/>
                <w:vertAlign w:val="subscript"/>
                <w14:textFill>
                  <w14:solidFill>
                    <w14:schemeClr w14:val="tx1"/>
                  </w14:solidFill>
                </w14:textFill>
              </w:rPr>
              <w:t>5</w:t>
            </w:r>
          </w:p>
        </w:tc>
        <w:tc>
          <w:tcPr>
            <w:tcW w:w="4186" w:type="dxa"/>
          </w:tcPr>
          <w:p>
            <w:pPr>
              <w:pStyle w:val="10"/>
              <w:spacing w:before="5"/>
              <w:rPr>
                <w:rFonts w:ascii="黑体"/>
                <w:b/>
                <w:color w:val="000000" w:themeColor="text1"/>
                <w:sz w:val="21"/>
                <w14:textFill>
                  <w14:solidFill>
                    <w14:schemeClr w14:val="tx1"/>
                  </w14:solidFill>
                </w14:textFill>
              </w:rPr>
            </w:pPr>
          </w:p>
          <w:p>
            <w:pPr>
              <w:pStyle w:val="10"/>
              <w:ind w:left="832"/>
              <w:rPr>
                <w:color w:val="000000" w:themeColor="text1"/>
                <w:sz w:val="21"/>
                <w14:textFill>
                  <w14:solidFill>
                    <w14:schemeClr w14:val="tx1"/>
                  </w14:solidFill>
                </w14:textFill>
              </w:rPr>
            </w:pPr>
            <w:r>
              <w:rPr>
                <w:color w:val="000000" w:themeColor="text1"/>
                <w:sz w:val="21"/>
                <w14:textFill>
                  <w14:solidFill>
                    <w14:schemeClr w14:val="tx1"/>
                  </w14:solidFill>
                </w14:textFill>
              </w:rPr>
              <w:t>不设置旱厕，利用附近公厕</w:t>
            </w:r>
          </w:p>
        </w:tc>
        <w:tc>
          <w:tcPr>
            <w:tcW w:w="2251" w:type="dxa"/>
            <w:vMerge w:val="restart"/>
          </w:tcPr>
          <w:p>
            <w:pPr>
              <w:pStyle w:val="10"/>
              <w:rPr>
                <w:rFonts w:ascii="黑体"/>
                <w:b/>
                <w:color w:val="000000" w:themeColor="text1"/>
                <w:sz w:val="20"/>
                <w14:textFill>
                  <w14:solidFill>
                    <w14:schemeClr w14:val="tx1"/>
                  </w14:solidFill>
                </w14:textFill>
              </w:rPr>
            </w:pPr>
          </w:p>
          <w:p>
            <w:pPr>
              <w:pStyle w:val="10"/>
              <w:spacing w:before="12"/>
              <w:rPr>
                <w:rFonts w:ascii="黑体"/>
                <w:b/>
                <w:color w:val="000000" w:themeColor="text1"/>
                <w:sz w:val="22"/>
                <w14:textFill>
                  <w14:solidFill>
                    <w14:schemeClr w14:val="tx1"/>
                  </w14:solidFill>
                </w14:textFill>
              </w:rPr>
            </w:pPr>
          </w:p>
          <w:p>
            <w:pPr>
              <w:pStyle w:val="10"/>
              <w:spacing w:line="242" w:lineRule="auto"/>
              <w:ind w:left="498" w:right="166" w:hanging="315"/>
              <w:rPr>
                <w:color w:val="000000" w:themeColor="text1"/>
                <w:sz w:val="21"/>
                <w14:textFill>
                  <w14:solidFill>
                    <w14:schemeClr w14:val="tx1"/>
                  </w14:solidFill>
                </w14:textFill>
              </w:rPr>
            </w:pPr>
            <w:r>
              <w:rPr>
                <w:color w:val="000000" w:themeColor="text1"/>
                <w:sz w:val="21"/>
                <w14:textFill>
                  <w14:solidFill>
                    <w14:schemeClr w14:val="tx1"/>
                  </w14:solidFill>
                </w14:textFill>
              </w:rPr>
              <w:t>不外排，不会对地表水体造成污染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893" w:type="dxa"/>
            <w:vMerge w:val="continue"/>
            <w:tcBorders>
              <w:top w:val="nil"/>
            </w:tcBorders>
          </w:tcPr>
          <w:p>
            <w:pPr>
              <w:rPr>
                <w:color w:val="000000" w:themeColor="text1"/>
                <w:sz w:val="2"/>
                <w:szCs w:val="2"/>
                <w14:textFill>
                  <w14:solidFill>
                    <w14:schemeClr w14:val="tx1"/>
                  </w14:solidFill>
                </w14:textFill>
              </w:rPr>
            </w:pPr>
          </w:p>
        </w:tc>
        <w:tc>
          <w:tcPr>
            <w:tcW w:w="1044" w:type="dxa"/>
          </w:tcPr>
          <w:p>
            <w:pPr>
              <w:pStyle w:val="10"/>
              <w:spacing w:line="242" w:lineRule="auto"/>
              <w:ind w:left="205" w:right="19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施工期生产废</w:t>
            </w:r>
          </w:p>
          <w:p>
            <w:pPr>
              <w:pStyle w:val="10"/>
              <w:spacing w:line="253" w:lineRule="exact"/>
              <w:ind w:left="8"/>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水</w:t>
            </w:r>
          </w:p>
        </w:tc>
        <w:tc>
          <w:tcPr>
            <w:tcW w:w="943" w:type="dxa"/>
          </w:tcPr>
          <w:p>
            <w:pPr>
              <w:pStyle w:val="10"/>
              <w:spacing w:before="131" w:line="244" w:lineRule="auto"/>
              <w:ind w:left="260" w:right="134" w:hanging="116"/>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SS</w:t>
            </w:r>
            <w:r>
              <w:rPr>
                <w:color w:val="000000" w:themeColor="text1"/>
                <w:sz w:val="21"/>
                <w14:textFill>
                  <w14:solidFill>
                    <w14:schemeClr w14:val="tx1"/>
                  </w14:solidFill>
                </w14:textFill>
              </w:rPr>
              <w:t>、石油类</w:t>
            </w:r>
          </w:p>
        </w:tc>
        <w:tc>
          <w:tcPr>
            <w:tcW w:w="4186" w:type="dxa"/>
          </w:tcPr>
          <w:p>
            <w:pPr>
              <w:pStyle w:val="10"/>
              <w:spacing w:before="11"/>
              <w:rPr>
                <w:rFonts w:ascii="黑体"/>
                <w:b/>
                <w:color w:val="000000" w:themeColor="text1"/>
                <w:sz w:val="20"/>
                <w14:textFill>
                  <w14:solidFill>
                    <w14:schemeClr w14:val="tx1"/>
                  </w14:solidFill>
                </w14:textFill>
              </w:rPr>
            </w:pPr>
          </w:p>
          <w:p>
            <w:pPr>
              <w:pStyle w:val="10"/>
              <w:ind w:left="673"/>
              <w:rPr>
                <w:color w:val="000000" w:themeColor="text1"/>
                <w:sz w:val="21"/>
                <w14:textFill>
                  <w14:solidFill>
                    <w14:schemeClr w14:val="tx1"/>
                  </w14:solidFill>
                </w14:textFill>
              </w:rPr>
            </w:pPr>
            <w:r>
              <w:rPr>
                <w:color w:val="000000" w:themeColor="text1"/>
                <w:sz w:val="21"/>
                <w14:textFill>
                  <w14:solidFill>
                    <w14:schemeClr w14:val="tx1"/>
                  </w14:solidFill>
                </w14:textFill>
              </w:rPr>
              <w:t>沉淀处理后循环使用， 不外排</w:t>
            </w:r>
          </w:p>
        </w:tc>
        <w:tc>
          <w:tcPr>
            <w:tcW w:w="2251" w:type="dxa"/>
            <w:vMerge w:val="continue"/>
            <w:tcBorders>
              <w:top w:val="nil"/>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93" w:type="dxa"/>
            <w:vMerge w:val="restart"/>
          </w:tcPr>
          <w:p>
            <w:pPr>
              <w:pStyle w:val="10"/>
              <w:spacing w:before="162" w:line="244" w:lineRule="auto"/>
              <w:ind w:left="234" w:right="120" w:hanging="104"/>
              <w:rPr>
                <w:color w:val="000000" w:themeColor="text1"/>
                <w:sz w:val="21"/>
                <w14:textFill>
                  <w14:solidFill>
                    <w14:schemeClr w14:val="tx1"/>
                  </w14:solidFill>
                </w14:textFill>
              </w:rPr>
            </w:pPr>
            <w:r>
              <w:rPr>
                <w:color w:val="000000" w:themeColor="text1"/>
                <w:sz w:val="21"/>
                <w14:textFill>
                  <w14:solidFill>
                    <w14:schemeClr w14:val="tx1"/>
                  </w14:solidFill>
                </w14:textFill>
              </w:rPr>
              <w:t>固体废弃物</w:t>
            </w:r>
          </w:p>
        </w:tc>
        <w:tc>
          <w:tcPr>
            <w:tcW w:w="1044" w:type="dxa"/>
          </w:tcPr>
          <w:p>
            <w:pPr>
              <w:pStyle w:val="10"/>
              <w:spacing w:before="4" w:line="260" w:lineRule="exact"/>
              <w:ind w:right="89"/>
              <w:jc w:val="right"/>
              <w:rPr>
                <w:color w:val="000000" w:themeColor="text1"/>
                <w:sz w:val="21"/>
                <w14:textFill>
                  <w14:solidFill>
                    <w14:schemeClr w14:val="tx1"/>
                  </w14:solidFill>
                </w14:textFill>
              </w:rPr>
            </w:pPr>
            <w:r>
              <w:rPr>
                <w:color w:val="000000" w:themeColor="text1"/>
                <w:w w:val="95"/>
                <w:sz w:val="21"/>
                <w14:textFill>
                  <w14:solidFill>
                    <w14:schemeClr w14:val="tx1"/>
                  </w14:solidFill>
                </w14:textFill>
              </w:rPr>
              <w:t>施工工地</w:t>
            </w:r>
          </w:p>
        </w:tc>
        <w:tc>
          <w:tcPr>
            <w:tcW w:w="943" w:type="dxa"/>
          </w:tcPr>
          <w:p>
            <w:pPr>
              <w:pStyle w:val="10"/>
              <w:spacing w:before="4" w:line="260" w:lineRule="exact"/>
              <w:ind w:left="16" w:right="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弃土</w:t>
            </w:r>
          </w:p>
        </w:tc>
        <w:tc>
          <w:tcPr>
            <w:tcW w:w="4186" w:type="dxa"/>
          </w:tcPr>
          <w:p>
            <w:pPr>
              <w:pStyle w:val="10"/>
              <w:spacing w:before="4" w:line="260" w:lineRule="exact"/>
              <w:ind w:left="834"/>
              <w:rPr>
                <w:color w:val="000000" w:themeColor="text1"/>
                <w:sz w:val="21"/>
                <w14:textFill>
                  <w14:solidFill>
                    <w14:schemeClr w14:val="tx1"/>
                  </w14:solidFill>
                </w14:textFill>
              </w:rPr>
            </w:pPr>
            <w:r>
              <w:rPr>
                <w:color w:val="000000" w:themeColor="text1"/>
                <w:sz w:val="21"/>
                <w14:textFill>
                  <w14:solidFill>
                    <w14:schemeClr w14:val="tx1"/>
                  </w14:solidFill>
                </w14:textFill>
              </w:rPr>
              <w:t>运至政府指定的弃渣场堆放</w:t>
            </w:r>
          </w:p>
        </w:tc>
        <w:tc>
          <w:tcPr>
            <w:tcW w:w="2251" w:type="dxa"/>
            <w:vMerge w:val="restart"/>
          </w:tcPr>
          <w:p>
            <w:pPr>
              <w:pStyle w:val="10"/>
              <w:spacing w:before="162" w:line="244" w:lineRule="auto"/>
              <w:ind w:left="709" w:right="483" w:hanging="212"/>
              <w:rPr>
                <w:color w:val="000000" w:themeColor="text1"/>
                <w:sz w:val="21"/>
                <w14:textFill>
                  <w14:solidFill>
                    <w14:schemeClr w14:val="tx1"/>
                  </w14:solidFill>
                </w14:textFill>
              </w:rPr>
            </w:pPr>
            <w:r>
              <w:rPr>
                <w:color w:val="000000" w:themeColor="text1"/>
                <w:sz w:val="21"/>
                <w14:textFill>
                  <w14:solidFill>
                    <w14:schemeClr w14:val="tx1"/>
                  </w14:solidFill>
                </w14:textFill>
              </w:rPr>
              <w:t>不对环境造成二次污染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93" w:type="dxa"/>
            <w:vMerge w:val="continue"/>
            <w:tcBorders>
              <w:top w:val="nil"/>
            </w:tcBorders>
          </w:tcPr>
          <w:p>
            <w:pPr>
              <w:rPr>
                <w:color w:val="000000" w:themeColor="text1"/>
                <w:sz w:val="2"/>
                <w:szCs w:val="2"/>
                <w14:textFill>
                  <w14:solidFill>
                    <w14:schemeClr w14:val="tx1"/>
                  </w14:solidFill>
                </w14:textFill>
              </w:rPr>
            </w:pPr>
          </w:p>
        </w:tc>
        <w:tc>
          <w:tcPr>
            <w:tcW w:w="1044" w:type="dxa"/>
          </w:tcPr>
          <w:p>
            <w:pPr>
              <w:pStyle w:val="10"/>
              <w:spacing w:before="5" w:line="259" w:lineRule="exact"/>
              <w:ind w:right="89"/>
              <w:jc w:val="right"/>
              <w:rPr>
                <w:color w:val="000000" w:themeColor="text1"/>
                <w:sz w:val="21"/>
                <w14:textFill>
                  <w14:solidFill>
                    <w14:schemeClr w14:val="tx1"/>
                  </w14:solidFill>
                </w14:textFill>
              </w:rPr>
            </w:pPr>
            <w:r>
              <w:rPr>
                <w:color w:val="000000" w:themeColor="text1"/>
                <w:w w:val="95"/>
                <w:sz w:val="21"/>
                <w14:textFill>
                  <w14:solidFill>
                    <w14:schemeClr w14:val="tx1"/>
                  </w14:solidFill>
                </w14:textFill>
              </w:rPr>
              <w:t>施工工地</w:t>
            </w:r>
          </w:p>
        </w:tc>
        <w:tc>
          <w:tcPr>
            <w:tcW w:w="943" w:type="dxa"/>
          </w:tcPr>
          <w:p>
            <w:pPr>
              <w:pStyle w:val="10"/>
              <w:spacing w:before="5" w:line="259" w:lineRule="exact"/>
              <w:ind w:left="14" w:right="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建筑废料</w:t>
            </w:r>
          </w:p>
        </w:tc>
        <w:tc>
          <w:tcPr>
            <w:tcW w:w="4186" w:type="dxa"/>
          </w:tcPr>
          <w:p>
            <w:pPr>
              <w:pStyle w:val="10"/>
              <w:spacing w:before="5" w:line="259" w:lineRule="exact"/>
              <w:ind w:left="625"/>
              <w:rPr>
                <w:color w:val="000000" w:themeColor="text1"/>
                <w:sz w:val="21"/>
                <w14:textFill>
                  <w14:solidFill>
                    <w14:schemeClr w14:val="tx1"/>
                  </w14:solidFill>
                </w14:textFill>
              </w:rPr>
            </w:pPr>
            <w:r>
              <w:rPr>
                <w:color w:val="000000" w:themeColor="text1"/>
                <w:sz w:val="21"/>
                <w14:textFill>
                  <w14:solidFill>
                    <w14:schemeClr w14:val="tx1"/>
                  </w14:solidFill>
                </w14:textFill>
              </w:rPr>
              <w:t>运至政府指定的建筑垃圾堆放场</w:t>
            </w:r>
          </w:p>
        </w:tc>
        <w:tc>
          <w:tcPr>
            <w:tcW w:w="2251" w:type="dxa"/>
            <w:vMerge w:val="continue"/>
            <w:tcBorders>
              <w:top w:val="nil"/>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893" w:type="dxa"/>
            <w:vMerge w:val="continue"/>
            <w:tcBorders>
              <w:top w:val="nil"/>
            </w:tcBorders>
          </w:tcPr>
          <w:p>
            <w:pPr>
              <w:rPr>
                <w:color w:val="000000" w:themeColor="text1"/>
                <w:sz w:val="2"/>
                <w:szCs w:val="2"/>
                <w14:textFill>
                  <w14:solidFill>
                    <w14:schemeClr w14:val="tx1"/>
                  </w14:solidFill>
                </w14:textFill>
              </w:rPr>
            </w:pPr>
          </w:p>
        </w:tc>
        <w:tc>
          <w:tcPr>
            <w:tcW w:w="1044" w:type="dxa"/>
          </w:tcPr>
          <w:p>
            <w:pPr>
              <w:pStyle w:val="10"/>
              <w:spacing w:before="4" w:line="260" w:lineRule="exact"/>
              <w:ind w:right="89"/>
              <w:jc w:val="right"/>
              <w:rPr>
                <w:color w:val="000000" w:themeColor="text1"/>
                <w:sz w:val="21"/>
                <w14:textFill>
                  <w14:solidFill>
                    <w14:schemeClr w14:val="tx1"/>
                  </w14:solidFill>
                </w14:textFill>
              </w:rPr>
            </w:pPr>
            <w:r>
              <w:rPr>
                <w:color w:val="000000" w:themeColor="text1"/>
                <w:w w:val="95"/>
                <w:sz w:val="21"/>
                <w14:textFill>
                  <w14:solidFill>
                    <w14:schemeClr w14:val="tx1"/>
                  </w14:solidFill>
                </w14:textFill>
              </w:rPr>
              <w:t>施工人员</w:t>
            </w:r>
          </w:p>
        </w:tc>
        <w:tc>
          <w:tcPr>
            <w:tcW w:w="943" w:type="dxa"/>
          </w:tcPr>
          <w:p>
            <w:pPr>
              <w:pStyle w:val="10"/>
              <w:spacing w:before="4" w:line="260" w:lineRule="exact"/>
              <w:ind w:left="14" w:right="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生活垃圾</w:t>
            </w:r>
          </w:p>
        </w:tc>
        <w:tc>
          <w:tcPr>
            <w:tcW w:w="4186" w:type="dxa"/>
          </w:tcPr>
          <w:p>
            <w:pPr>
              <w:pStyle w:val="10"/>
              <w:spacing w:before="4" w:line="260" w:lineRule="exact"/>
              <w:ind w:right="34"/>
              <w:jc w:val="right"/>
              <w:rPr>
                <w:color w:val="000000" w:themeColor="text1"/>
                <w:sz w:val="21"/>
                <w14:textFill>
                  <w14:solidFill>
                    <w14:schemeClr w14:val="tx1"/>
                  </w14:solidFill>
                </w14:textFill>
              </w:rPr>
            </w:pPr>
            <w:r>
              <w:rPr>
                <w:color w:val="000000" w:themeColor="text1"/>
                <w:w w:val="95"/>
                <w:sz w:val="21"/>
                <w14:textFill>
                  <w14:solidFill>
                    <w14:schemeClr w14:val="tx1"/>
                  </w14:solidFill>
                </w14:textFill>
              </w:rPr>
              <w:t>袋装收集，定期清运送城市垃圾处理场处置</w:t>
            </w:r>
          </w:p>
        </w:tc>
        <w:tc>
          <w:tcPr>
            <w:tcW w:w="2251" w:type="dxa"/>
            <w:vMerge w:val="continue"/>
            <w:tcBorders>
              <w:top w:val="nil"/>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893" w:type="dxa"/>
          </w:tcPr>
          <w:p>
            <w:pPr>
              <w:pStyle w:val="10"/>
              <w:spacing w:before="2"/>
              <w:rPr>
                <w:rFonts w:ascii="黑体"/>
                <w:b/>
                <w:color w:val="000000" w:themeColor="text1"/>
                <w:sz w:val="21"/>
                <w14:textFill>
                  <w14:solidFill>
                    <w14:schemeClr w14:val="tx1"/>
                  </w14:solidFill>
                </w14:textFill>
              </w:rPr>
            </w:pPr>
          </w:p>
          <w:p>
            <w:pPr>
              <w:pStyle w:val="10"/>
              <w:ind w:left="234"/>
              <w:rPr>
                <w:color w:val="000000" w:themeColor="text1"/>
                <w:sz w:val="21"/>
                <w14:textFill>
                  <w14:solidFill>
                    <w14:schemeClr w14:val="tx1"/>
                  </w14:solidFill>
                </w14:textFill>
              </w:rPr>
            </w:pPr>
            <w:r>
              <w:rPr>
                <w:color w:val="000000" w:themeColor="text1"/>
                <w:sz w:val="21"/>
                <w14:textFill>
                  <w14:solidFill>
                    <w14:schemeClr w14:val="tx1"/>
                  </w14:solidFill>
                </w14:textFill>
              </w:rPr>
              <w:t>噪声</w:t>
            </w:r>
          </w:p>
        </w:tc>
        <w:tc>
          <w:tcPr>
            <w:tcW w:w="1044" w:type="dxa"/>
          </w:tcPr>
          <w:p>
            <w:pPr>
              <w:pStyle w:val="10"/>
              <w:spacing w:before="137" w:line="242" w:lineRule="auto"/>
              <w:ind w:left="104" w:right="36" w:firstLine="52"/>
              <w:rPr>
                <w:color w:val="000000" w:themeColor="text1"/>
                <w:sz w:val="21"/>
                <w14:textFill>
                  <w14:solidFill>
                    <w14:schemeClr w14:val="tx1"/>
                  </w14:solidFill>
                </w14:textFill>
              </w:rPr>
            </w:pPr>
            <w:r>
              <w:rPr>
                <w:color w:val="000000" w:themeColor="text1"/>
                <w:sz w:val="21"/>
                <w14:textFill>
                  <w14:solidFill>
                    <w14:schemeClr w14:val="tx1"/>
                  </w14:solidFill>
                </w14:textFill>
              </w:rPr>
              <w:t>施工期机械及设备</w:t>
            </w:r>
          </w:p>
        </w:tc>
        <w:tc>
          <w:tcPr>
            <w:tcW w:w="943" w:type="dxa"/>
          </w:tcPr>
          <w:p>
            <w:pPr>
              <w:pStyle w:val="10"/>
              <w:spacing w:before="2"/>
              <w:rPr>
                <w:rFonts w:ascii="黑体"/>
                <w:b/>
                <w:color w:val="000000" w:themeColor="text1"/>
                <w:sz w:val="21"/>
                <w14:textFill>
                  <w14:solidFill>
                    <w14:schemeClr w14:val="tx1"/>
                  </w14:solidFill>
                </w14:textFill>
              </w:rPr>
            </w:pPr>
          </w:p>
          <w:p>
            <w:pPr>
              <w:pStyle w:val="10"/>
              <w:ind w:left="16" w:right="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噪声</w:t>
            </w:r>
          </w:p>
        </w:tc>
        <w:tc>
          <w:tcPr>
            <w:tcW w:w="4186" w:type="dxa"/>
          </w:tcPr>
          <w:p>
            <w:pPr>
              <w:pStyle w:val="10"/>
              <w:spacing w:line="242" w:lineRule="auto"/>
              <w:ind w:left="4" w:right="-29" w:hanging="2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加强管理，要求夜间、午休严禁使用高噪声设</w:t>
            </w:r>
            <w:r>
              <w:rPr>
                <w:color w:val="000000" w:themeColor="text1"/>
                <w:w w:val="95"/>
                <w:sz w:val="21"/>
                <w14:textFill>
                  <w14:solidFill>
                    <w14:schemeClr w14:val="tx1"/>
                  </w14:solidFill>
                </w14:textFill>
              </w:rPr>
              <w:t>备。运输集中在昼间，应避免上下班高峰期，</w:t>
            </w:r>
          </w:p>
          <w:p>
            <w:pPr>
              <w:pStyle w:val="10"/>
              <w:spacing w:before="1" w:line="252" w:lineRule="exact"/>
              <w:ind w:left="1233" w:right="122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夜间严禁进行运输</w:t>
            </w:r>
          </w:p>
        </w:tc>
        <w:tc>
          <w:tcPr>
            <w:tcW w:w="2251" w:type="dxa"/>
          </w:tcPr>
          <w:p>
            <w:pPr>
              <w:pStyle w:val="10"/>
              <w:spacing w:line="242" w:lineRule="auto"/>
              <w:ind w:left="3" w:right="-15"/>
              <w:jc w:val="center"/>
              <w:rPr>
                <w:rFonts w:ascii="Times New Roman" w:eastAsia="Times New Roman"/>
                <w:color w:val="000000" w:themeColor="text1"/>
                <w:sz w:val="21"/>
                <w14:textFill>
                  <w14:solidFill>
                    <w14:schemeClr w14:val="tx1"/>
                  </w14:solidFill>
                </w14:textFill>
              </w:rPr>
            </w:pPr>
            <w:r>
              <w:rPr>
                <w:color w:val="000000" w:themeColor="text1"/>
                <w:spacing w:val="-8"/>
                <w:w w:val="95"/>
                <w:sz w:val="21"/>
                <w14:textFill>
                  <w14:solidFill>
                    <w14:schemeClr w14:val="tx1"/>
                  </w14:solidFill>
                </w14:textFill>
              </w:rPr>
              <w:t>满足《建筑施工场界环境</w:t>
            </w:r>
            <w:r>
              <w:rPr>
                <w:color w:val="000000" w:themeColor="text1"/>
                <w:spacing w:val="-8"/>
                <w:sz w:val="21"/>
                <w14:textFill>
                  <w14:solidFill>
                    <w14:schemeClr w14:val="tx1"/>
                  </w14:solidFill>
                </w14:textFill>
              </w:rPr>
              <w:t>噪声排放标准》</w:t>
            </w:r>
            <w:r>
              <w:rPr>
                <w:rFonts w:ascii="Times New Roman" w:eastAsia="Times New Roman"/>
                <w:color w:val="000000" w:themeColor="text1"/>
                <w:spacing w:val="-8"/>
                <w:sz w:val="21"/>
                <w14:textFill>
                  <w14:solidFill>
                    <w14:schemeClr w14:val="tx1"/>
                  </w14:solidFill>
                </w14:textFill>
              </w:rPr>
              <w:t>(GB</w:t>
            </w:r>
          </w:p>
          <w:p>
            <w:pPr>
              <w:pStyle w:val="10"/>
              <w:spacing w:before="1" w:line="252" w:lineRule="exact"/>
              <w:ind w:left="355" w:right="340"/>
              <w:jc w:val="center"/>
              <w:rPr>
                <w:color w:val="000000" w:themeColor="text1"/>
                <w:sz w:val="21"/>
                <w14:textFill>
                  <w14:solidFill>
                    <w14:schemeClr w14:val="tx1"/>
                  </w14:solidFill>
                </w14:textFill>
              </w:rPr>
            </w:pPr>
            <w:r>
              <w:rPr>
                <w:rFonts w:ascii="Times New Roman" w:eastAsia="Times New Roman"/>
                <w:color w:val="000000" w:themeColor="text1"/>
                <w:sz w:val="21"/>
                <w14:textFill>
                  <w14:solidFill>
                    <w14:schemeClr w14:val="tx1"/>
                  </w14:solidFill>
                </w14:textFill>
              </w:rPr>
              <w:t>12523-2011)</w:t>
            </w:r>
            <w:r>
              <w:rPr>
                <w:color w:val="000000" w:themeColor="text1"/>
                <w:sz w:val="21"/>
                <w14:textFill>
                  <w14:solidFill>
                    <w14:schemeClr w14:val="tx1"/>
                  </w14:solidFill>
                </w14:textFill>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6" w:hRule="atLeast"/>
        </w:trPr>
        <w:tc>
          <w:tcPr>
            <w:tcW w:w="9317" w:type="dxa"/>
            <w:gridSpan w:val="5"/>
          </w:tcPr>
          <w:p>
            <w:pPr>
              <w:pStyle w:val="10"/>
              <w:spacing w:before="2"/>
              <w:ind w:left="107"/>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生态保护措施及预期效果：</w:t>
            </w:r>
          </w:p>
          <w:p>
            <w:pPr>
              <w:pStyle w:val="10"/>
              <w:spacing w:before="5" w:line="242" w:lineRule="auto"/>
              <w:ind w:left="107" w:right="94" w:firstLine="480"/>
              <w:jc w:val="both"/>
              <w:rPr>
                <w:color w:val="000000" w:themeColor="text1"/>
                <w:sz w:val="24"/>
                <w14:textFill>
                  <w14:solidFill>
                    <w14:schemeClr w14:val="tx1"/>
                  </w14:solidFill>
                </w14:textFill>
              </w:rPr>
            </w:pPr>
            <w:r>
              <w:rPr>
                <w:color w:val="000000" w:themeColor="text1"/>
                <w:spacing w:val="-3"/>
                <w:sz w:val="24"/>
                <w14:textFill>
                  <w14:solidFill>
                    <w14:schemeClr w14:val="tx1"/>
                  </w14:solidFill>
                </w14:textFill>
              </w:rPr>
              <w:t>本项目施工建设不可避免的会对建设区域带来植被破坏、水土流失等问题。施工期</w:t>
            </w:r>
            <w:r>
              <w:rPr>
                <w:color w:val="000000" w:themeColor="text1"/>
                <w:spacing w:val="-4"/>
                <w:sz w:val="24"/>
                <w14:textFill>
                  <w14:solidFill>
                    <w14:schemeClr w14:val="tx1"/>
                  </w14:solidFill>
                </w14:textFill>
              </w:rPr>
              <w:t>采用先进的管理和开发方案，尽量减少工程土方量，合理安排工期和工程顺序，防止水</w:t>
            </w:r>
            <w:r>
              <w:rPr>
                <w:color w:val="000000" w:themeColor="text1"/>
                <w:spacing w:val="-5"/>
                <w:sz w:val="24"/>
                <w14:textFill>
                  <w14:solidFill>
                    <w14:schemeClr w14:val="tx1"/>
                  </w14:solidFill>
                </w14:textFill>
              </w:rPr>
              <w:t>土流失，结束后及时进行相应植被恢复措施和绿化工程。通过以上措施可将施工活动对</w:t>
            </w:r>
            <w:r>
              <w:rPr>
                <w:color w:val="000000" w:themeColor="text1"/>
                <w:sz w:val="24"/>
                <w14:textFill>
                  <w14:solidFill>
                    <w14:schemeClr w14:val="tx1"/>
                  </w14:solidFill>
                </w14:textFill>
              </w:rPr>
              <w:t>建设区域的生态影响程度降至最低。</w:t>
            </w:r>
          </w:p>
        </w:tc>
      </w:tr>
    </w:tbl>
    <w:p>
      <w:pPr>
        <w:spacing w:after="0" w:line="242" w:lineRule="auto"/>
        <w:jc w:val="both"/>
        <w:rPr>
          <w:color w:val="000000" w:themeColor="text1"/>
          <w:sz w:val="24"/>
          <w14:textFill>
            <w14:solidFill>
              <w14:schemeClr w14:val="tx1"/>
            </w14:solidFill>
          </w14:textFill>
        </w:rPr>
        <w:sectPr>
          <w:pgSz w:w="11910" w:h="16840"/>
          <w:pgMar w:top="1080" w:right="820" w:bottom="1180" w:left="960" w:header="891" w:footer="993" w:gutter="0"/>
        </w:sectPr>
      </w:pPr>
    </w:p>
    <w:p>
      <w:pPr>
        <w:pStyle w:val="5"/>
        <w:spacing w:before="2"/>
        <w:rPr>
          <w:rFonts w:ascii="黑体"/>
          <w:b/>
          <w:color w:val="000000" w:themeColor="text1"/>
          <w:sz w:val="28"/>
          <w14:textFill>
            <w14:solidFill>
              <w14:schemeClr w14:val="tx1"/>
            </w14:solidFill>
          </w14:textFill>
        </w:rPr>
      </w:pPr>
      <w:r>
        <w:rPr>
          <w:color w:val="000000" w:themeColor="text1"/>
          <w14:textFill>
            <w14:solidFill>
              <w14:schemeClr w14:val="tx1"/>
            </w14:solidFill>
          </w14:textFill>
        </w:rPr>
        <w:pict>
          <v:shape id="_x0000_s1098" o:spid="_x0000_s1098" style="position:absolute;left:0pt;margin-left:54.4pt;margin-top:91.65pt;height:656.25pt;width:486.45pt;mso-position-horizontal-relative:page;mso-position-vertical-relative:page;z-index:-260939776;mso-width-relative:page;mso-height-relative:page;" filled="f" stroked="t" coordorigin="1089,1834" coordsize="9729,13125" path="m1089,1887l10817,1887m1089,15004l10817,15004m1096,1880l1096,14997m10810,1880l10810,14997e">
            <v:path arrowok="t"/>
            <v:fill on="f" focussize="0,0"/>
            <v:stroke weight="0.72pt" color="#000000"/>
            <v:imagedata o:title=""/>
            <o:lock v:ext="edit"/>
          </v:shape>
        </w:pict>
      </w:r>
    </w:p>
    <w:p>
      <w:pPr>
        <w:spacing w:before="61"/>
        <w:ind w:left="120" w:right="0" w:firstLine="0"/>
        <w:jc w:val="left"/>
        <w:rPr>
          <w:rFonts w:hint="eastAsia" w:ascii="黑体" w:eastAsia="黑体"/>
          <w:b/>
          <w:color w:val="000000" w:themeColor="text1"/>
          <w:sz w:val="28"/>
          <w14:textFill>
            <w14:solidFill>
              <w14:schemeClr w14:val="tx1"/>
            </w14:solidFill>
          </w14:textFill>
        </w:rPr>
      </w:pPr>
      <w:bookmarkStart w:id="20" w:name="（九）结论与建议"/>
      <w:bookmarkEnd w:id="20"/>
      <w:r>
        <w:rPr>
          <w:rFonts w:hint="eastAsia" w:ascii="黑体" w:eastAsia="黑体"/>
          <w:b/>
          <w:color w:val="000000" w:themeColor="text1"/>
          <w:sz w:val="28"/>
          <w14:textFill>
            <w14:solidFill>
              <w14:schemeClr w14:val="tx1"/>
            </w14:solidFill>
          </w14:textFill>
        </w:rPr>
        <w:t>（九）结论与建议</w:t>
      </w:r>
    </w:p>
    <w:p>
      <w:pPr>
        <w:pStyle w:val="5"/>
        <w:spacing w:before="104"/>
        <w:ind w:left="163"/>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一、结论</w:t>
      </w:r>
    </w:p>
    <w:p>
      <w:pPr>
        <w:pStyle w:val="5"/>
        <w:spacing w:before="160"/>
        <w:ind w:left="163"/>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rFonts w:hint="eastAsia" w:ascii="黑体" w:eastAsia="黑体"/>
          <w:color w:val="000000" w:themeColor="text1"/>
          <w14:textFill>
            <w14:solidFill>
              <w14:schemeClr w14:val="tx1"/>
            </w14:solidFill>
          </w14:textFill>
        </w:rPr>
        <w:t>、项目概况</w:t>
      </w:r>
    </w:p>
    <w:p>
      <w:pPr>
        <w:pStyle w:val="5"/>
        <w:spacing w:before="161" w:line="364" w:lineRule="auto"/>
        <w:ind w:left="163" w:right="300" w:firstLine="480"/>
        <w:jc w:val="both"/>
        <w:rPr>
          <w:color w:val="000000" w:themeColor="text1"/>
          <w14:textFill>
            <w14:solidFill>
              <w14:schemeClr w14:val="tx1"/>
            </w14:solidFill>
          </w14:textFill>
        </w:rPr>
      </w:pPr>
      <w:r>
        <w:rPr>
          <w:color w:val="000000" w:themeColor="text1"/>
          <w14:textFill>
            <w14:solidFill>
              <w14:schemeClr w14:val="tx1"/>
            </w14:solidFill>
          </w14:textFill>
        </w:rPr>
        <w:t>本项目建设地点主要位于环城公路、学府路、羌兴大道、支路、滨河路等道路，新建雨</w:t>
      </w:r>
      <w:r>
        <w:rPr>
          <w:color w:val="000000" w:themeColor="text1"/>
          <w:spacing w:val="-12"/>
          <w14:textFill>
            <w14:solidFill>
              <w14:schemeClr w14:val="tx1"/>
            </w14:solidFill>
          </w14:textFill>
        </w:rPr>
        <w:t xml:space="preserve">水主管道 </w:t>
      </w:r>
      <w:r>
        <w:rPr>
          <w:rFonts w:ascii="Times New Roman" w:eastAsia="Times New Roman"/>
          <w:color w:val="000000" w:themeColor="text1"/>
          <w14:textFill>
            <w14:solidFill>
              <w14:schemeClr w14:val="tx1"/>
            </w14:solidFill>
          </w14:textFill>
        </w:rPr>
        <w:t>1513.6m</w:t>
      </w:r>
      <w:r>
        <w:rPr>
          <w:color w:val="000000" w:themeColor="text1"/>
          <w:spacing w:val="-15"/>
          <w14:textFill>
            <w14:solidFill>
              <w14:schemeClr w14:val="tx1"/>
            </w14:solidFill>
          </w14:textFill>
        </w:rPr>
        <w:t xml:space="preserve">，管径 </w:t>
      </w:r>
      <w:r>
        <w:rPr>
          <w:rFonts w:ascii="Times New Roman" w:eastAsia="Times New Roman"/>
          <w:color w:val="000000" w:themeColor="text1"/>
          <w14:textFill>
            <w14:solidFill>
              <w14:schemeClr w14:val="tx1"/>
            </w14:solidFill>
          </w14:textFill>
        </w:rPr>
        <w:t>d1500-d1800</w:t>
      </w:r>
      <w:r>
        <w:rPr>
          <w:color w:val="000000" w:themeColor="text1"/>
          <w14:textFill>
            <w14:solidFill>
              <w14:schemeClr w14:val="tx1"/>
            </w14:solidFill>
          </w14:textFill>
        </w:rPr>
        <w:t>，管材采用双壁波纹管（</w:t>
      </w:r>
      <w:r>
        <w:rPr>
          <w:rFonts w:ascii="Times New Roman" w:eastAsia="Times New Roman"/>
          <w:color w:val="000000" w:themeColor="text1"/>
          <w14:textFill>
            <w14:solidFill>
              <w14:schemeClr w14:val="tx1"/>
            </w14:solidFill>
          </w14:textFill>
        </w:rPr>
        <w:t>HDPE</w:t>
      </w:r>
      <w:r>
        <w:rPr>
          <w:color w:val="000000" w:themeColor="text1"/>
          <w14:textFill>
            <w14:solidFill>
              <w14:schemeClr w14:val="tx1"/>
            </w14:solidFill>
          </w14:textFill>
        </w:rPr>
        <w:t>），</w:t>
      </w:r>
      <w:r>
        <w:rPr>
          <w:color w:val="000000" w:themeColor="text1"/>
          <w:spacing w:val="-13"/>
          <w14:textFill>
            <w14:solidFill>
              <w14:schemeClr w14:val="tx1"/>
            </w14:solidFill>
          </w14:textFill>
        </w:rPr>
        <w:t xml:space="preserve">环刚度为 </w:t>
      </w:r>
      <w:r>
        <w:rPr>
          <w:rFonts w:ascii="Times New Roman" w:eastAsia="Times New Roman"/>
          <w:color w:val="000000" w:themeColor="text1"/>
          <w14:textFill>
            <w14:solidFill>
              <w14:schemeClr w14:val="tx1"/>
            </w14:solidFill>
          </w14:textFill>
        </w:rPr>
        <w:t>10</w:t>
      </w:r>
      <w:r>
        <w:rPr>
          <w:color w:val="000000" w:themeColor="text1"/>
          <w:spacing w:val="-4"/>
          <w14:textFill>
            <w14:solidFill>
              <w14:schemeClr w14:val="tx1"/>
            </w14:solidFill>
          </w14:textFill>
        </w:rPr>
        <w:t>，建设</w:t>
      </w:r>
      <w:r>
        <w:rPr>
          <w:color w:val="000000" w:themeColor="text1"/>
          <w14:textFill>
            <w14:solidFill>
              <w14:schemeClr w14:val="tx1"/>
            </w14:solidFill>
          </w14:textFill>
        </w:rPr>
        <w:t>内容主要包括土石方工程、雨水管道工程、破除及恢复工程、管线迁改及保护工程等。</w:t>
      </w:r>
    </w:p>
    <w:p>
      <w:pPr>
        <w:pStyle w:val="5"/>
        <w:spacing w:before="2"/>
        <w:ind w:left="163"/>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rFonts w:hint="eastAsia" w:ascii="黑体" w:eastAsia="黑体"/>
          <w:color w:val="000000" w:themeColor="text1"/>
          <w14:textFill>
            <w14:solidFill>
              <w14:schemeClr w14:val="tx1"/>
            </w14:solidFill>
          </w14:textFill>
        </w:rPr>
        <w:t>、产业政策符合性分析</w:t>
      </w:r>
    </w:p>
    <w:p>
      <w:pPr>
        <w:pStyle w:val="9"/>
        <w:numPr>
          <w:ilvl w:val="0"/>
          <w:numId w:val="31"/>
        </w:numPr>
        <w:tabs>
          <w:tab w:val="left" w:pos="1253"/>
        </w:tabs>
        <w:spacing w:before="160" w:after="0" w:line="364" w:lineRule="auto"/>
        <w:ind w:left="163" w:right="303" w:firstLine="48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根据《产业结构调整指导目录（</w:t>
      </w:r>
      <w:r>
        <w:rPr>
          <w:rFonts w:ascii="Times New Roman" w:hAnsi="Times New Roman" w:eastAsia="Times New Roman"/>
          <w:color w:val="000000" w:themeColor="text1"/>
          <w:sz w:val="24"/>
          <w14:textFill>
            <w14:solidFill>
              <w14:schemeClr w14:val="tx1"/>
            </w14:solidFill>
          </w14:textFill>
        </w:rPr>
        <w:t>2019</w:t>
      </w:r>
      <w:r>
        <w:rPr>
          <w:rFonts w:ascii="Times New Roman" w:hAnsi="Times New Roman" w:eastAsia="Times New Roman"/>
          <w:color w:val="000000" w:themeColor="text1"/>
          <w:spacing w:val="34"/>
          <w:sz w:val="24"/>
          <w14:textFill>
            <w14:solidFill>
              <w14:schemeClr w14:val="tx1"/>
            </w14:solidFill>
          </w14:textFill>
        </w:rPr>
        <w:t xml:space="preserve"> </w:t>
      </w:r>
      <w:r>
        <w:rPr>
          <w:color w:val="000000" w:themeColor="text1"/>
          <w:spacing w:val="2"/>
          <w:sz w:val="24"/>
          <w14:textFill>
            <w14:solidFill>
              <w14:schemeClr w14:val="tx1"/>
            </w14:solidFill>
          </w14:textFill>
        </w:rPr>
        <w:t>年本</w:t>
      </w:r>
      <w:r>
        <w:rPr>
          <w:color w:val="000000" w:themeColor="text1"/>
          <w:sz w:val="24"/>
          <w14:textFill>
            <w14:solidFill>
              <w14:schemeClr w14:val="tx1"/>
            </w14:solidFill>
          </w14:textFill>
        </w:rPr>
        <w:t>），本项目属于鼓励类中“二、水利中</w:t>
      </w:r>
      <w:r>
        <w:rPr>
          <w:color w:val="000000" w:themeColor="text1"/>
          <w:spacing w:val="-30"/>
          <w:sz w:val="24"/>
          <w14:textFill>
            <w14:solidFill>
              <w14:schemeClr w14:val="tx1"/>
            </w14:solidFill>
          </w14:textFill>
        </w:rPr>
        <w:t xml:space="preserve">的 </w:t>
      </w:r>
      <w:r>
        <w:rPr>
          <w:rFonts w:ascii="Times New Roman" w:hAnsi="Times New Roman" w:eastAsia="Times New Roman"/>
          <w:color w:val="000000" w:themeColor="text1"/>
          <w:sz w:val="24"/>
          <w14:textFill>
            <w14:solidFill>
              <w14:schemeClr w14:val="tx1"/>
            </w14:solidFill>
          </w14:textFill>
        </w:rPr>
        <w:t>9</w:t>
      </w:r>
      <w:r>
        <w:rPr>
          <w:color w:val="000000" w:themeColor="text1"/>
          <w:sz w:val="24"/>
          <w14:textFill>
            <w14:solidFill>
              <w14:schemeClr w14:val="tx1"/>
            </w14:solidFill>
          </w14:textFill>
        </w:rPr>
        <w:t>、城市积涝预警和防洪工程”，因而本项目符合国家现行产业政策。</w:t>
      </w:r>
    </w:p>
    <w:p>
      <w:pPr>
        <w:pStyle w:val="9"/>
        <w:numPr>
          <w:ilvl w:val="0"/>
          <w:numId w:val="31"/>
        </w:numPr>
        <w:tabs>
          <w:tab w:val="left" w:pos="1245"/>
        </w:tabs>
        <w:spacing w:before="1" w:after="0" w:line="364" w:lineRule="auto"/>
        <w:ind w:left="163" w:right="303" w:firstLine="480"/>
        <w:jc w:val="both"/>
        <w:rPr>
          <w:color w:val="000000" w:themeColor="text1"/>
          <w:sz w:val="24"/>
          <w14:textFill>
            <w14:solidFill>
              <w14:schemeClr w14:val="tx1"/>
            </w14:solidFill>
          </w14:textFill>
        </w:rPr>
      </w:pPr>
      <w:r>
        <w:rPr>
          <w:color w:val="000000" w:themeColor="text1"/>
          <w:spacing w:val="-2"/>
          <w:sz w:val="24"/>
          <w14:textFill>
            <w14:solidFill>
              <w14:schemeClr w14:val="tx1"/>
            </w14:solidFill>
          </w14:textFill>
        </w:rPr>
        <w:t>项目建设不属于国土资源部和国家发展和改革委员会关于发布实施《限制用地项</w:t>
      </w:r>
      <w:r>
        <w:rPr>
          <w:color w:val="000000" w:themeColor="text1"/>
          <w:spacing w:val="-4"/>
          <w:sz w:val="24"/>
          <w14:textFill>
            <w14:solidFill>
              <w14:schemeClr w14:val="tx1"/>
            </w14:solidFill>
          </w14:textFill>
        </w:rPr>
        <w:t>目目录</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2012</w:t>
      </w:r>
      <w:r>
        <w:rPr>
          <w:rFonts w:ascii="Times New Roman" w:eastAsia="Times New Roman"/>
          <w:color w:val="000000" w:themeColor="text1"/>
          <w:spacing w:val="8"/>
          <w:sz w:val="24"/>
          <w14:textFill>
            <w14:solidFill>
              <w14:schemeClr w14:val="tx1"/>
            </w14:solidFill>
          </w14:textFill>
        </w:rPr>
        <w:t xml:space="preserve"> </w:t>
      </w:r>
      <w:r>
        <w:rPr>
          <w:color w:val="000000" w:themeColor="text1"/>
          <w:spacing w:val="4"/>
          <w:sz w:val="24"/>
          <w14:textFill>
            <w14:solidFill>
              <w14:schemeClr w14:val="tx1"/>
            </w14:solidFill>
          </w14:textFill>
        </w:rPr>
        <w:t>年本）》和《禁止用地项目目录</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2012</w:t>
      </w:r>
      <w:r>
        <w:rPr>
          <w:rFonts w:ascii="Times New Roman" w:eastAsia="Times New Roman"/>
          <w:color w:val="000000" w:themeColor="text1"/>
          <w:spacing w:val="9"/>
          <w:sz w:val="24"/>
          <w14:textFill>
            <w14:solidFill>
              <w14:schemeClr w14:val="tx1"/>
            </w14:solidFill>
          </w14:textFill>
        </w:rPr>
        <w:t xml:space="preserve"> </w:t>
      </w:r>
      <w:r>
        <w:rPr>
          <w:color w:val="000000" w:themeColor="text1"/>
          <w:spacing w:val="4"/>
          <w:sz w:val="24"/>
          <w14:textFill>
            <w14:solidFill>
              <w14:schemeClr w14:val="tx1"/>
            </w14:solidFill>
          </w14:textFill>
        </w:rPr>
        <w:t>年本）》的通知（国土资发〔</w:t>
      </w:r>
      <w:r>
        <w:rPr>
          <w:rFonts w:ascii="Times New Roman" w:eastAsia="Times New Roman"/>
          <w:color w:val="000000" w:themeColor="text1"/>
          <w:sz w:val="24"/>
          <w14:textFill>
            <w14:solidFill>
              <w14:schemeClr w14:val="tx1"/>
            </w14:solidFill>
          </w14:textFill>
        </w:rPr>
        <w:t>2012</w:t>
      </w:r>
      <w:r>
        <w:rPr>
          <w:color w:val="000000" w:themeColor="text1"/>
          <w:spacing w:val="4"/>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98</w:t>
      </w:r>
      <w:r>
        <w:rPr>
          <w:color w:val="000000" w:themeColor="text1"/>
          <w:sz w:val="24"/>
          <w14:textFill>
            <w14:solidFill>
              <w14:schemeClr w14:val="tx1"/>
            </w14:solidFill>
          </w14:textFill>
        </w:rPr>
        <w:t>号）中规定的限制用地和禁止用地项目。</w:t>
      </w:r>
    </w:p>
    <w:p>
      <w:pPr>
        <w:pStyle w:val="5"/>
        <w:spacing w:before="2" w:line="364" w:lineRule="auto"/>
        <w:ind w:left="163" w:right="303" w:firstLine="480"/>
        <w:rPr>
          <w:color w:val="000000" w:themeColor="text1"/>
          <w14:textFill>
            <w14:solidFill>
              <w14:schemeClr w14:val="tx1"/>
            </w14:solidFill>
          </w14:textFill>
        </w:rPr>
      </w:pPr>
      <w:r>
        <w:rPr>
          <w:color w:val="000000" w:themeColor="text1"/>
          <w14:textFill>
            <w14:solidFill>
              <w14:schemeClr w14:val="tx1"/>
            </w14:solidFill>
          </w14:textFill>
        </w:rPr>
        <w:t>根据以上分析，该项目属于鼓励类行业，同时该项目建设符合有关法律法规要求及当地环保部门的要求，故该项目的建设是符合国家和地方产业政策要求的。</w:t>
      </w:r>
    </w:p>
    <w:p>
      <w:pPr>
        <w:pStyle w:val="5"/>
        <w:spacing w:before="1"/>
        <w:ind w:left="163"/>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3</w:t>
      </w:r>
      <w:r>
        <w:rPr>
          <w:rFonts w:hint="eastAsia" w:ascii="黑体" w:eastAsia="黑体"/>
          <w:color w:val="000000" w:themeColor="text1"/>
          <w14:textFill>
            <w14:solidFill>
              <w14:schemeClr w14:val="tx1"/>
            </w14:solidFill>
          </w14:textFill>
        </w:rPr>
        <w:t>、规划符合性、选址符合性结论</w:t>
      </w:r>
    </w:p>
    <w:p>
      <w:pPr>
        <w:pStyle w:val="9"/>
        <w:numPr>
          <w:ilvl w:val="0"/>
          <w:numId w:val="32"/>
        </w:numPr>
        <w:tabs>
          <w:tab w:val="left" w:pos="1245"/>
        </w:tabs>
        <w:spacing w:before="161" w:after="0" w:line="240" w:lineRule="auto"/>
        <w:ind w:left="1244"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项目建设符合《茂县国民经济和社会发展第十三个五年</w:t>
      </w:r>
      <w:r>
        <w:rPr>
          <w:rFonts w:ascii="Times New Roman" w:eastAsia="Times New Roman"/>
          <w:color w:val="000000" w:themeColor="text1"/>
          <w:sz w:val="24"/>
          <w14:textFill>
            <w14:solidFill>
              <w14:schemeClr w14:val="tx1"/>
            </w14:solidFill>
          </w14:textFill>
        </w:rPr>
        <w:t>(2016-2020)</w:t>
      </w:r>
      <w:r>
        <w:rPr>
          <w:color w:val="000000" w:themeColor="text1"/>
          <w:sz w:val="24"/>
          <w14:textFill>
            <w14:solidFill>
              <w14:schemeClr w14:val="tx1"/>
            </w14:solidFill>
          </w14:textFill>
        </w:rPr>
        <w:t>规划纲要》。</w:t>
      </w:r>
    </w:p>
    <w:p>
      <w:pPr>
        <w:pStyle w:val="9"/>
        <w:numPr>
          <w:ilvl w:val="0"/>
          <w:numId w:val="32"/>
        </w:numPr>
        <w:tabs>
          <w:tab w:val="left" w:pos="1245"/>
        </w:tabs>
        <w:spacing w:before="160" w:after="0" w:line="364" w:lineRule="auto"/>
        <w:ind w:left="163" w:right="240" w:firstLine="480"/>
        <w:jc w:val="both"/>
        <w:rPr>
          <w:color w:val="000000" w:themeColor="text1"/>
          <w:sz w:val="24"/>
          <w14:textFill>
            <w14:solidFill>
              <w14:schemeClr w14:val="tx1"/>
            </w14:solidFill>
          </w14:textFill>
        </w:rPr>
      </w:pPr>
      <w:r>
        <w:rPr>
          <w:color w:val="000000" w:themeColor="text1"/>
          <w:spacing w:val="-1"/>
          <w:sz w:val="24"/>
          <w14:textFill>
            <w14:solidFill>
              <w14:schemeClr w14:val="tx1"/>
            </w14:solidFill>
          </w14:textFill>
        </w:rPr>
        <w:t>项目路线全线不涉及古树名木、珍稀野生动植物、文物保护区、饮用水源保护区、</w:t>
      </w:r>
      <w:r>
        <w:rPr>
          <w:color w:val="000000" w:themeColor="text1"/>
          <w:sz w:val="24"/>
          <w14:textFill>
            <w14:solidFill>
              <w14:schemeClr w14:val="tx1"/>
            </w14:solidFill>
          </w14:textFill>
        </w:rPr>
        <w:t>风景名胜区、水产种子资源保护区等生态环境敏感区，项目用地不涉及新建征地。故本项目选址合理。</w:t>
      </w:r>
    </w:p>
    <w:p>
      <w:pPr>
        <w:pStyle w:val="5"/>
        <w:spacing w:before="2"/>
        <w:ind w:left="163"/>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4</w:t>
      </w:r>
      <w:r>
        <w:rPr>
          <w:rFonts w:hint="eastAsia" w:ascii="黑体" w:eastAsia="黑体"/>
          <w:color w:val="000000" w:themeColor="text1"/>
          <w14:textFill>
            <w14:solidFill>
              <w14:schemeClr w14:val="tx1"/>
            </w14:solidFill>
          </w14:textFill>
        </w:rPr>
        <w:t>、环境质量现状</w:t>
      </w:r>
    </w:p>
    <w:p>
      <w:pPr>
        <w:pStyle w:val="5"/>
        <w:spacing w:before="161"/>
        <w:ind w:left="643"/>
        <w:rPr>
          <w:color w:val="000000" w:themeColor="text1"/>
          <w14:textFill>
            <w14:solidFill>
              <w14:schemeClr w14:val="tx1"/>
            </w14:solidFill>
          </w14:textFill>
        </w:rPr>
      </w:pPr>
      <w:r>
        <w:rPr>
          <w:color w:val="000000" w:themeColor="text1"/>
          <w14:textFill>
            <w14:solidFill>
              <w14:schemeClr w14:val="tx1"/>
            </w14:solidFill>
          </w14:textFill>
        </w:rPr>
        <w:t>地表水环境质量： 本项目所在区域地表水环境质量满足《地表水环境质量标准》</w:t>
      </w:r>
    </w:p>
    <w:p>
      <w:pPr>
        <w:pStyle w:val="5"/>
        <w:spacing w:before="160"/>
        <w:ind w:left="163"/>
        <w:rPr>
          <w:color w:val="000000" w:themeColor="text1"/>
          <w14:textFill>
            <w14:solidFill>
              <w14:schemeClr w14:val="tx1"/>
            </w14:solidFill>
          </w14:textFill>
        </w:rPr>
      </w:pP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GB3838-2002</w:t>
      </w:r>
      <w:r>
        <w:rPr>
          <w:color w:val="000000" w:themeColor="text1"/>
          <w14:textFill>
            <w14:solidFill>
              <w14:schemeClr w14:val="tx1"/>
            </w14:solidFill>
          </w14:textFill>
        </w:rPr>
        <w:t>）</w:t>
      </w:r>
      <w:r>
        <w:rPr>
          <w:rFonts w:ascii="Times New Roman" w:hAnsi="Times New Roman" w:eastAsia="Times New Roman"/>
          <w:color w:val="000000" w:themeColor="text1"/>
          <w14:textFill>
            <w14:solidFill>
              <w14:schemeClr w14:val="tx1"/>
            </w14:solidFill>
          </w14:textFill>
        </w:rPr>
        <w:t>Ⅲ</w:t>
      </w:r>
      <w:r>
        <w:rPr>
          <w:color w:val="000000" w:themeColor="text1"/>
          <w14:textFill>
            <w14:solidFill>
              <w14:schemeClr w14:val="tx1"/>
            </w14:solidFill>
          </w14:textFill>
        </w:rPr>
        <w:t>类标准。</w:t>
      </w:r>
    </w:p>
    <w:p>
      <w:pPr>
        <w:pStyle w:val="5"/>
        <w:spacing w:before="161" w:line="364" w:lineRule="auto"/>
        <w:ind w:left="163" w:right="246" w:firstLine="480"/>
        <w:rPr>
          <w:color w:val="000000" w:themeColor="text1"/>
          <w14:textFill>
            <w14:solidFill>
              <w14:schemeClr w14:val="tx1"/>
            </w14:solidFill>
          </w14:textFill>
        </w:rPr>
      </w:pPr>
      <w:r>
        <w:rPr>
          <w:color w:val="000000" w:themeColor="text1"/>
          <w14:textFill>
            <w14:solidFill>
              <w14:schemeClr w14:val="tx1"/>
            </w14:solidFill>
          </w14:textFill>
        </w:rPr>
        <w:t>大气环境质量：本项目所在区域空气环境质量满足《环境空气质量标准》</w:t>
      </w:r>
      <w:r>
        <w:rPr>
          <w:rFonts w:ascii="Times New Roman" w:eastAsia="Times New Roman"/>
          <w:color w:val="000000" w:themeColor="text1"/>
          <w14:textFill>
            <w14:solidFill>
              <w14:schemeClr w14:val="tx1"/>
            </w14:solidFill>
          </w14:textFill>
        </w:rPr>
        <w:t xml:space="preserve">(GB3095-2012) </w:t>
      </w:r>
      <w:r>
        <w:rPr>
          <w:color w:val="000000" w:themeColor="text1"/>
          <w14:textFill>
            <w14:solidFill>
              <w14:schemeClr w14:val="tx1"/>
            </w14:solidFill>
          </w14:textFill>
        </w:rPr>
        <w:t>二级标准。</w:t>
      </w:r>
    </w:p>
    <w:p>
      <w:pPr>
        <w:pStyle w:val="5"/>
        <w:spacing w:before="1" w:line="364" w:lineRule="auto"/>
        <w:ind w:left="163" w:right="177" w:firstLine="480"/>
        <w:rPr>
          <w:color w:val="000000" w:themeColor="text1"/>
          <w14:textFill>
            <w14:solidFill>
              <w14:schemeClr w14:val="tx1"/>
            </w14:solidFill>
          </w14:textFill>
        </w:rPr>
      </w:pPr>
      <w:r>
        <w:rPr>
          <w:color w:val="000000" w:themeColor="text1"/>
          <w:spacing w:val="-11"/>
          <w14:textFill>
            <w14:solidFill>
              <w14:schemeClr w14:val="tx1"/>
            </w14:solidFill>
          </w14:textFill>
        </w:rPr>
        <w:t>声环境质量：项目所在区域噪声满足《声环境质量标准》</w:t>
      </w:r>
      <w:r>
        <w:rPr>
          <w:color w:val="000000" w:themeColor="text1"/>
          <w:spacing w:val="-3"/>
          <w14:textFill>
            <w14:solidFill>
              <w14:schemeClr w14:val="tx1"/>
            </w14:solidFill>
          </w14:textFill>
        </w:rPr>
        <w:t>（</w:t>
      </w:r>
      <w:r>
        <w:rPr>
          <w:rFonts w:ascii="Times New Roman" w:eastAsia="Times New Roman"/>
          <w:color w:val="000000" w:themeColor="text1"/>
          <w:spacing w:val="-3"/>
          <w14:textFill>
            <w14:solidFill>
              <w14:schemeClr w14:val="tx1"/>
            </w14:solidFill>
          </w14:textFill>
        </w:rPr>
        <w:t>GB3096-2008</w:t>
      </w:r>
      <w:r>
        <w:rPr>
          <w:color w:val="000000" w:themeColor="text1"/>
          <w:spacing w:val="-3"/>
          <w14:textFill>
            <w14:solidFill>
              <w14:schemeClr w14:val="tx1"/>
            </w14:solidFill>
          </w14:textFill>
        </w:rPr>
        <w:t>）</w:t>
      </w:r>
      <w:r>
        <w:rPr>
          <w:rFonts w:ascii="Times New Roman" w:eastAsia="Times New Roman"/>
          <w:color w:val="000000" w:themeColor="text1"/>
          <w:spacing w:val="-3"/>
          <w14:textFill>
            <w14:solidFill>
              <w14:schemeClr w14:val="tx1"/>
            </w14:solidFill>
          </w14:textFill>
        </w:rPr>
        <w:t xml:space="preserve">2 </w:t>
      </w:r>
      <w:r>
        <w:rPr>
          <w:color w:val="000000" w:themeColor="text1"/>
          <w:spacing w:val="-3"/>
          <w14:textFill>
            <w14:solidFill>
              <w14:schemeClr w14:val="tx1"/>
            </w14:solidFill>
          </w14:textFill>
        </w:rPr>
        <w:t xml:space="preserve">类标准要求， </w:t>
      </w:r>
      <w:r>
        <w:rPr>
          <w:color w:val="000000" w:themeColor="text1"/>
          <w14:textFill>
            <w14:solidFill>
              <w14:schemeClr w14:val="tx1"/>
            </w14:solidFill>
          </w14:textFill>
        </w:rPr>
        <w:t>项目评价区域声环境质量良好。</w:t>
      </w:r>
    </w:p>
    <w:p>
      <w:pPr>
        <w:pStyle w:val="5"/>
        <w:spacing w:before="1"/>
        <w:ind w:left="643"/>
        <w:rPr>
          <w:color w:val="000000" w:themeColor="text1"/>
          <w14:textFill>
            <w14:solidFill>
              <w14:schemeClr w14:val="tx1"/>
            </w14:solidFill>
          </w14:textFill>
        </w:rPr>
      </w:pPr>
      <w:r>
        <w:rPr>
          <w:color w:val="000000" w:themeColor="text1"/>
          <w14:textFill>
            <w14:solidFill>
              <w14:schemeClr w14:val="tx1"/>
            </w14:solidFill>
          </w14:textFill>
        </w:rPr>
        <w:t>由上可知本项目所在地环境质量现状良好。</w:t>
      </w:r>
    </w:p>
    <w:p>
      <w:pPr>
        <w:pStyle w:val="5"/>
        <w:spacing w:before="161"/>
        <w:ind w:left="163"/>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5</w:t>
      </w:r>
      <w:r>
        <w:rPr>
          <w:rFonts w:hint="eastAsia" w:ascii="黑体" w:eastAsia="黑体"/>
          <w:color w:val="000000" w:themeColor="text1"/>
          <w14:textFill>
            <w14:solidFill>
              <w14:schemeClr w14:val="tx1"/>
            </w14:solidFill>
          </w14:textFill>
        </w:rPr>
        <w:t>、项目对环境的影响</w:t>
      </w:r>
    </w:p>
    <w:p>
      <w:pPr>
        <w:pStyle w:val="9"/>
        <w:numPr>
          <w:ilvl w:val="1"/>
          <w:numId w:val="33"/>
        </w:numPr>
        <w:tabs>
          <w:tab w:val="left" w:pos="1004"/>
        </w:tabs>
        <w:spacing w:before="160" w:after="0" w:line="240" w:lineRule="auto"/>
        <w:ind w:left="1003" w:right="0" w:hanging="36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施工期</w:t>
      </w:r>
    </w:p>
    <w:p>
      <w:pPr>
        <w:spacing w:after="0" w:line="240" w:lineRule="auto"/>
        <w:jc w:val="left"/>
        <w:rPr>
          <w:color w:val="000000" w:themeColor="text1"/>
          <w:sz w:val="24"/>
          <w14:textFill>
            <w14:solidFill>
              <w14:schemeClr w14:val="tx1"/>
            </w14:solidFill>
          </w14:textFill>
        </w:rPr>
        <w:sectPr>
          <w:pgSz w:w="11910" w:h="16840"/>
          <w:pgMar w:top="1080" w:right="820" w:bottom="1180" w:left="960" w:header="891" w:footer="993" w:gutter="0"/>
        </w:sectPr>
      </w:pPr>
    </w:p>
    <w:p>
      <w:pPr>
        <w:pStyle w:val="5"/>
        <w:spacing w:before="7"/>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099" o:spid="_x0000_s1099" style="position:absolute;left:0pt;margin-left:54.4pt;margin-top:90.25pt;height:679.65pt;width:486.45pt;mso-position-horizontal-relative:page;mso-position-vertical-relative:page;z-index:-260938752;mso-width-relative:page;mso-height-relative:page;" filled="f" stroked="t" coordorigin="1089,1806" coordsize="9729,13593" path="m1089,1447l10817,1447m1089,15032l10817,15032m1096,1440l1096,15025m10810,1440l10810,15025e">
            <v:path arrowok="t"/>
            <v:fill on="f" focussize="0,0"/>
            <v:stroke weight="0.72pt" color="#000000"/>
            <v:imagedata o:title=""/>
            <o:lock v:ext="edit"/>
          </v:shape>
        </w:pict>
      </w:r>
    </w:p>
    <w:p>
      <w:pPr>
        <w:pStyle w:val="5"/>
        <w:spacing w:before="67"/>
        <w:ind w:left="643"/>
        <w:rPr>
          <w:color w:val="000000" w:themeColor="text1"/>
          <w14:textFill>
            <w14:solidFill>
              <w14:schemeClr w14:val="tx1"/>
            </w14:solidFill>
          </w14:textFill>
        </w:rPr>
      </w:pPr>
      <w:r>
        <w:rPr>
          <w:color w:val="000000" w:themeColor="text1"/>
          <w14:textFill>
            <w14:solidFill>
              <w14:schemeClr w14:val="tx1"/>
            </w14:solidFill>
          </w14:textFill>
        </w:rPr>
        <w:t>①地表水环境</w:t>
      </w:r>
    </w:p>
    <w:p>
      <w:pPr>
        <w:pStyle w:val="5"/>
        <w:spacing w:before="160" w:line="364" w:lineRule="auto"/>
        <w:ind w:left="163" w:right="303" w:firstLine="480"/>
        <w:rPr>
          <w:color w:val="000000" w:themeColor="text1"/>
          <w14:textFill>
            <w14:solidFill>
              <w14:schemeClr w14:val="tx1"/>
            </w14:solidFill>
          </w14:textFill>
        </w:rPr>
      </w:pPr>
      <w:r>
        <w:rPr>
          <w:color w:val="000000" w:themeColor="text1"/>
          <w14:textFill>
            <w14:solidFill>
              <w14:schemeClr w14:val="tx1"/>
            </w14:solidFill>
          </w14:textFill>
        </w:rPr>
        <w:t>项目施工期间产生的生产废水废水量小，成份简单，经沉淀处理后回用，不外排；生活污水可就近居民解决，故项目施工期间对水环境影响小，且随施工结束而结束。</w:t>
      </w:r>
    </w:p>
    <w:p>
      <w:pPr>
        <w:pStyle w:val="5"/>
        <w:spacing w:before="1"/>
        <w:ind w:left="643"/>
        <w:rPr>
          <w:color w:val="000000" w:themeColor="text1"/>
          <w14:textFill>
            <w14:solidFill>
              <w14:schemeClr w14:val="tx1"/>
            </w14:solidFill>
          </w14:textFill>
        </w:rPr>
      </w:pPr>
      <w:r>
        <w:rPr>
          <w:color w:val="000000" w:themeColor="text1"/>
          <w14:textFill>
            <w14:solidFill>
              <w14:schemeClr w14:val="tx1"/>
            </w14:solidFill>
          </w14:textFill>
        </w:rPr>
        <w:t>②大气环境</w:t>
      </w:r>
    </w:p>
    <w:p>
      <w:pPr>
        <w:pStyle w:val="5"/>
        <w:spacing w:before="161" w:line="364" w:lineRule="auto"/>
        <w:ind w:left="163" w:right="300" w:firstLine="480"/>
        <w:rPr>
          <w:color w:val="000000" w:themeColor="text1"/>
          <w14:textFill>
            <w14:solidFill>
              <w14:schemeClr w14:val="tx1"/>
            </w14:solidFill>
          </w14:textFill>
        </w:rPr>
      </w:pPr>
      <w:r>
        <w:rPr>
          <w:color w:val="000000" w:themeColor="text1"/>
          <w14:textFill>
            <w14:solidFill>
              <w14:schemeClr w14:val="tx1"/>
            </w14:solidFill>
          </w14:textFill>
        </w:rPr>
        <w:t>施工期产生的大气污染物有施工粉尘和施工设备</w:t>
      </w:r>
      <w:r>
        <w:rPr>
          <w:rFonts w:asci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包括车辆</w:t>
      </w:r>
      <w:r>
        <w:rPr>
          <w:rFonts w:ascii="Times New Roman" w:eastAsia="Times New Roman"/>
          <w:color w:val="000000" w:themeColor="text1"/>
          <w14:textFill>
            <w14:solidFill>
              <w14:schemeClr w14:val="tx1"/>
            </w14:solidFill>
          </w14:textFill>
        </w:rPr>
        <w:t>)</w:t>
      </w:r>
      <w:r>
        <w:rPr>
          <w:color w:val="000000" w:themeColor="text1"/>
          <w:spacing w:val="-12"/>
          <w14:textFill>
            <w14:solidFill>
              <w14:schemeClr w14:val="tx1"/>
            </w14:solidFill>
          </w14:textFill>
        </w:rPr>
        <w:t>排放的尾气，经本环评提出的</w:t>
      </w:r>
      <w:r>
        <w:rPr>
          <w:color w:val="000000" w:themeColor="text1"/>
          <w14:textFill>
            <w14:solidFill>
              <w14:schemeClr w14:val="tx1"/>
            </w14:solidFill>
          </w14:textFill>
        </w:rPr>
        <w:t>防尘措施后，可将其影响控制在最低程度，不会对当地环境产生明显影响。</w:t>
      </w:r>
    </w:p>
    <w:p>
      <w:pPr>
        <w:pStyle w:val="5"/>
        <w:spacing w:before="1"/>
        <w:ind w:left="643"/>
        <w:rPr>
          <w:color w:val="000000" w:themeColor="text1"/>
          <w14:textFill>
            <w14:solidFill>
              <w14:schemeClr w14:val="tx1"/>
            </w14:solidFill>
          </w14:textFill>
        </w:rPr>
      </w:pPr>
      <w:r>
        <w:rPr>
          <w:color w:val="000000" w:themeColor="text1"/>
          <w14:textFill>
            <w14:solidFill>
              <w14:schemeClr w14:val="tx1"/>
            </w14:solidFill>
          </w14:textFill>
        </w:rPr>
        <w:t>③声环境</w:t>
      </w:r>
    </w:p>
    <w:p>
      <w:pPr>
        <w:pStyle w:val="5"/>
        <w:spacing w:before="161" w:line="364" w:lineRule="auto"/>
        <w:ind w:left="163" w:right="303" w:firstLine="480"/>
        <w:jc w:val="both"/>
        <w:rPr>
          <w:color w:val="000000" w:themeColor="text1"/>
          <w14:textFill>
            <w14:solidFill>
              <w14:schemeClr w14:val="tx1"/>
            </w14:solidFill>
          </w14:textFill>
        </w:rPr>
      </w:pPr>
      <w:r>
        <w:rPr>
          <w:color w:val="000000" w:themeColor="text1"/>
          <w14:textFill>
            <w14:solidFill>
              <w14:schemeClr w14:val="tx1"/>
            </w14:solidFill>
          </w14:textFill>
        </w:rPr>
        <w:t>项目施工过程中，施工噪声会对周围环境有一定的影响，必须加强施工机械的维护保养工作，应合理安排施工时间，禁止夜间施工，尽量避开午休时间施工，并做好施工人员自身防护工作。而且施工噪声影响是暂时的，将随着施工期的结束而消失。通过采取措施可将施工期产生的噪声影响控制在最低程度。</w:t>
      </w:r>
    </w:p>
    <w:p>
      <w:pPr>
        <w:pStyle w:val="5"/>
        <w:spacing w:before="2"/>
        <w:ind w:left="643"/>
        <w:rPr>
          <w:color w:val="000000" w:themeColor="text1"/>
          <w14:textFill>
            <w14:solidFill>
              <w14:schemeClr w14:val="tx1"/>
            </w14:solidFill>
          </w14:textFill>
        </w:rPr>
      </w:pPr>
      <w:r>
        <w:rPr>
          <w:color w:val="000000" w:themeColor="text1"/>
          <w14:textFill>
            <w14:solidFill>
              <w14:schemeClr w14:val="tx1"/>
            </w14:solidFill>
          </w14:textFill>
        </w:rPr>
        <w:t>④固体废物</w:t>
      </w:r>
    </w:p>
    <w:p>
      <w:pPr>
        <w:pStyle w:val="5"/>
        <w:spacing w:before="161" w:line="364" w:lineRule="auto"/>
        <w:ind w:left="163" w:right="303" w:firstLine="480"/>
        <w:jc w:val="both"/>
        <w:rPr>
          <w:color w:val="000000" w:themeColor="text1"/>
          <w14:textFill>
            <w14:solidFill>
              <w14:schemeClr w14:val="tx1"/>
            </w14:solidFill>
          </w14:textFill>
        </w:rPr>
      </w:pPr>
      <w:r>
        <w:rPr>
          <w:color w:val="000000" w:themeColor="text1"/>
          <w14:textFill>
            <w14:solidFill>
              <w14:schemeClr w14:val="tx1"/>
            </w14:solidFill>
          </w14:textFill>
        </w:rPr>
        <w:t>施工过程中开挖的土石方集中堆放于临时堆场，施工完毕后及时回填使用，弃土外运至政府指定的堆土场规范堆放，并压实；施工人员产生的生活垃圾由当地环卫部门集中收集， 及时清运。施工期固废可实现清洁处理和处置，不致造成二次污染。</w:t>
      </w:r>
    </w:p>
    <w:p>
      <w:pPr>
        <w:pStyle w:val="5"/>
        <w:spacing w:before="1"/>
        <w:ind w:left="643"/>
        <w:rPr>
          <w:color w:val="000000" w:themeColor="text1"/>
          <w14:textFill>
            <w14:solidFill>
              <w14:schemeClr w14:val="tx1"/>
            </w14:solidFill>
          </w14:textFill>
        </w:rPr>
      </w:pPr>
      <w:r>
        <w:rPr>
          <w:color w:val="000000" w:themeColor="text1"/>
          <w14:textFill>
            <w14:solidFill>
              <w14:schemeClr w14:val="tx1"/>
            </w14:solidFill>
          </w14:textFill>
        </w:rPr>
        <w:t>⑤社会环境</w:t>
      </w:r>
    </w:p>
    <w:p>
      <w:pPr>
        <w:pStyle w:val="5"/>
        <w:spacing w:before="161" w:line="364" w:lineRule="auto"/>
        <w:ind w:left="163" w:right="303" w:firstLine="480"/>
        <w:rPr>
          <w:color w:val="000000" w:themeColor="text1"/>
          <w14:textFill>
            <w14:solidFill>
              <w14:schemeClr w14:val="tx1"/>
            </w14:solidFill>
          </w14:textFill>
        </w:rPr>
      </w:pPr>
      <w:r>
        <w:rPr>
          <w:color w:val="000000" w:themeColor="text1"/>
          <w14:textFill>
            <w14:solidFill>
              <w14:schemeClr w14:val="tx1"/>
            </w14:solidFill>
          </w14:textFill>
        </w:rPr>
        <w:t>项目施工建设过程中，将会对沿线居民产生一些不利影响，但与此同时，本项目的建设也将为当地剩余劳动力提供一些就业机会，改善区域交通条件。</w:t>
      </w:r>
    </w:p>
    <w:p>
      <w:pPr>
        <w:pStyle w:val="9"/>
        <w:numPr>
          <w:ilvl w:val="1"/>
          <w:numId w:val="33"/>
        </w:numPr>
        <w:tabs>
          <w:tab w:val="left" w:pos="1004"/>
        </w:tabs>
        <w:spacing w:before="1" w:after="0" w:line="240" w:lineRule="auto"/>
        <w:ind w:left="1003" w:right="0" w:hanging="361"/>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营运期</w:t>
      </w:r>
    </w:p>
    <w:p>
      <w:pPr>
        <w:pStyle w:val="5"/>
        <w:spacing w:before="161" w:line="364" w:lineRule="auto"/>
        <w:ind w:left="163" w:right="360" w:firstLine="480"/>
        <w:rPr>
          <w:color w:val="000000" w:themeColor="text1"/>
          <w14:textFill>
            <w14:solidFill>
              <w14:schemeClr w14:val="tx1"/>
            </w14:solidFill>
          </w14:textFill>
        </w:rPr>
      </w:pPr>
      <w:r>
        <w:rPr>
          <w:color w:val="000000" w:themeColor="text1"/>
          <w14:textFill>
            <w14:solidFill>
              <w14:schemeClr w14:val="tx1"/>
            </w14:solidFill>
          </w14:textFill>
        </w:rPr>
        <w:t>营运期加强管理，定期清理检查井中截留垃圾，及时清运处理，可有效防止其对周围环境及管网的影响，治理措施可行。</w:t>
      </w:r>
    </w:p>
    <w:p>
      <w:pPr>
        <w:pStyle w:val="5"/>
        <w:spacing w:before="1"/>
        <w:ind w:left="163"/>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6</w:t>
      </w:r>
      <w:r>
        <w:rPr>
          <w:rFonts w:hint="eastAsia" w:ascii="黑体" w:eastAsia="黑体"/>
          <w:color w:val="000000" w:themeColor="text1"/>
          <w14:textFill>
            <w14:solidFill>
              <w14:schemeClr w14:val="tx1"/>
            </w14:solidFill>
          </w14:textFill>
        </w:rPr>
        <w:t>、总量控制</w:t>
      </w:r>
    </w:p>
    <w:p>
      <w:pPr>
        <w:pStyle w:val="5"/>
        <w:spacing w:before="160"/>
        <w:ind w:left="643"/>
        <w:rPr>
          <w:color w:val="000000" w:themeColor="text1"/>
          <w14:textFill>
            <w14:solidFill>
              <w14:schemeClr w14:val="tx1"/>
            </w14:solidFill>
          </w14:textFill>
        </w:rPr>
      </w:pPr>
      <w:r>
        <w:rPr>
          <w:color w:val="000000" w:themeColor="text1"/>
          <w14:textFill>
            <w14:solidFill>
              <w14:schemeClr w14:val="tx1"/>
            </w14:solidFill>
          </w14:textFill>
        </w:rPr>
        <w:t>本项目属非污染型生态影响类项目，评价不对其污染物的排放提出建议性总量控制指标。</w:t>
      </w:r>
    </w:p>
    <w:p>
      <w:pPr>
        <w:pStyle w:val="5"/>
        <w:spacing w:before="161"/>
        <w:ind w:left="163"/>
        <w:rPr>
          <w:rFonts w:hint="eastAsia" w:ascii="黑体" w:eastAsia="黑体"/>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7</w:t>
      </w:r>
      <w:r>
        <w:rPr>
          <w:rFonts w:hint="eastAsia" w:ascii="黑体" w:eastAsia="黑体"/>
          <w:color w:val="000000" w:themeColor="text1"/>
          <w14:textFill>
            <w14:solidFill>
              <w14:schemeClr w14:val="tx1"/>
            </w14:solidFill>
          </w14:textFill>
        </w:rPr>
        <w:t>、环境影响评价综合结论</w:t>
      </w:r>
    </w:p>
    <w:p>
      <w:pPr>
        <w:pStyle w:val="5"/>
        <w:spacing w:before="160" w:line="364" w:lineRule="auto"/>
        <w:ind w:left="163" w:right="127" w:firstLine="480"/>
        <w:rPr>
          <w:color w:val="000000" w:themeColor="text1"/>
          <w14:textFill>
            <w14:solidFill>
              <w14:schemeClr w14:val="tx1"/>
            </w14:solidFill>
          </w14:textFill>
        </w:rPr>
      </w:pPr>
      <w:r>
        <w:rPr>
          <w:color w:val="000000" w:themeColor="text1"/>
          <w14:textFill>
            <w14:solidFill>
              <w14:schemeClr w14:val="tx1"/>
            </w14:solidFill>
          </w14:textFill>
        </w:rPr>
        <w:t>茂县住房和城乡建设局“茂县南庄村至岷江河防内涝治理工程”位于阿坝州茂县凤仪镇， 符合国家现行产业政策，选址符合当地政府规划。项目所在区域内无重大环境制约要素，环境质量现状较好。项目贯彻了“清洁生产”、“总量控制”和“达标排放”原则，采取的污染物治理方案均技术可行，措施有效。工程实施后对环境影响不大，基本维持当地环境质量现状级别。落实本报告表提出的环保对策措施和风险防范措施，本项目建设从环境保护角度</w:t>
      </w:r>
    </w:p>
    <w:p>
      <w:pPr>
        <w:spacing w:after="0" w:line="364" w:lineRule="auto"/>
        <w:rPr>
          <w:color w:val="000000" w:themeColor="text1"/>
          <w14:textFill>
            <w14:solidFill>
              <w14:schemeClr w14:val="tx1"/>
            </w14:solidFill>
          </w14:textFill>
        </w:rPr>
        <w:sectPr>
          <w:pgSz w:w="11910" w:h="16840"/>
          <w:pgMar w:top="1080" w:right="820" w:bottom="1180" w:left="960" w:header="891" w:footer="993" w:gutter="0"/>
        </w:sectPr>
      </w:pPr>
    </w:p>
    <w:p>
      <w:pPr>
        <w:pStyle w:val="5"/>
        <w:spacing w:before="7"/>
        <w:rPr>
          <w:color w:val="000000" w:themeColor="text1"/>
          <w:sz w:val="29"/>
          <w14:textFill>
            <w14:solidFill>
              <w14:schemeClr w14:val="tx1"/>
            </w14:solidFill>
          </w14:textFill>
        </w:rPr>
      </w:pPr>
      <w:r>
        <w:rPr>
          <w:color w:val="000000" w:themeColor="text1"/>
          <w14:textFill>
            <w14:solidFill>
              <w14:schemeClr w14:val="tx1"/>
            </w14:solidFill>
          </w14:textFill>
        </w:rPr>
        <w:pict>
          <v:shape id="_x0000_s1100" o:spid="_x0000_s1100" style="position:absolute;left:0pt;margin-left:54.4pt;margin-top:114.2pt;height:655.7pt;width:486.45pt;mso-position-horizontal-relative:page;mso-position-vertical-relative:page;z-index:-260937728;mso-width-relative:page;mso-height-relative:page;" filled="f" stroked="t" coordorigin="1089,2285" coordsize="9729,13114" path="m1089,1447l10817,1447m1089,14553l10817,14553m1096,1440l1096,14546m10810,1440l10810,14546e">
            <v:path arrowok="t"/>
            <v:fill on="f" focussize="0,0"/>
            <v:stroke weight="0.72pt" color="#000000"/>
            <v:imagedata o:title=""/>
            <o:lock v:ext="edit"/>
          </v:shape>
        </w:pict>
      </w:r>
    </w:p>
    <w:p>
      <w:pPr>
        <w:pStyle w:val="5"/>
        <w:spacing w:before="67"/>
        <w:ind w:left="163"/>
        <w:rPr>
          <w:color w:val="000000" w:themeColor="text1"/>
          <w14:textFill>
            <w14:solidFill>
              <w14:schemeClr w14:val="tx1"/>
            </w14:solidFill>
          </w14:textFill>
        </w:rPr>
      </w:pPr>
      <w:r>
        <w:rPr>
          <w:color w:val="000000" w:themeColor="text1"/>
          <w14:textFill>
            <w14:solidFill>
              <w14:schemeClr w14:val="tx1"/>
            </w14:solidFill>
          </w14:textFill>
        </w:rPr>
        <w:t>而言是可行的。</w:t>
      </w:r>
    </w:p>
    <w:p>
      <w:pPr>
        <w:pStyle w:val="5"/>
        <w:spacing w:before="160"/>
        <w:ind w:left="163"/>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二、建议</w:t>
      </w:r>
    </w:p>
    <w:p>
      <w:pPr>
        <w:pStyle w:val="5"/>
        <w:spacing w:before="161" w:line="364" w:lineRule="auto"/>
        <w:ind w:left="163" w:right="303" w:firstLine="480"/>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spacing w:val="-9"/>
          <w14:textFill>
            <w14:solidFill>
              <w14:schemeClr w14:val="tx1"/>
            </w14:solidFill>
          </w14:textFill>
        </w:rPr>
        <w:t>、在施工招标阶段就明确各施工单位的环境保护责任，工程建设过程中的污染防治措施</w:t>
      </w:r>
      <w:r>
        <w:rPr>
          <w:color w:val="000000" w:themeColor="text1"/>
          <w14:textFill>
            <w14:solidFill>
              <w14:schemeClr w14:val="tx1"/>
            </w14:solidFill>
          </w14:textFill>
        </w:rPr>
        <w:t>必须与建设项目同时设计、同时施工、同时投入运行；</w:t>
      </w:r>
    </w:p>
    <w:p>
      <w:pPr>
        <w:pStyle w:val="5"/>
        <w:spacing w:before="1" w:line="364" w:lineRule="auto"/>
        <w:ind w:left="163" w:right="303" w:firstLine="480"/>
        <w:rPr>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2</w:t>
      </w:r>
      <w:r>
        <w:rPr>
          <w:color w:val="000000" w:themeColor="text1"/>
          <w:spacing w:val="-8"/>
          <w14:textFill>
            <w14:solidFill>
              <w14:schemeClr w14:val="tx1"/>
            </w14:solidFill>
          </w14:textFill>
        </w:rPr>
        <w:t>、接受环境保护等有关部门的监督管理，项目建设完成后要进行工程环境保护设施“竣</w:t>
      </w:r>
      <w:r>
        <w:rPr>
          <w:color w:val="000000" w:themeColor="text1"/>
          <w14:textFill>
            <w14:solidFill>
              <w14:schemeClr w14:val="tx1"/>
            </w14:solidFill>
          </w14:textFill>
        </w:rPr>
        <w:t>工验收”。</w:t>
      </w:r>
    </w:p>
    <w:p>
      <w:pPr>
        <w:spacing w:after="0" w:line="364" w:lineRule="auto"/>
        <w:rPr>
          <w:color w:val="000000" w:themeColor="text1"/>
          <w14:textFill>
            <w14:solidFill>
              <w14:schemeClr w14:val="tx1"/>
            </w14:solidFill>
          </w14:textFill>
        </w:rPr>
        <w:sectPr>
          <w:pgSz w:w="11910" w:h="16840"/>
          <w:pgMar w:top="1080" w:right="820" w:bottom="1180" w:left="960" w:header="891" w:footer="993" w:gutter="0"/>
        </w:sectPr>
      </w:pPr>
    </w:p>
    <w:p>
      <w:pPr>
        <w:pStyle w:val="5"/>
        <w:rPr>
          <w:color w:val="000000" w:themeColor="text1"/>
          <w:sz w:val="20"/>
          <w14:textFill>
            <w14:solidFill>
              <w14:schemeClr w14:val="tx1"/>
            </w14:solidFill>
          </w14:textFill>
        </w:rPr>
      </w:pPr>
      <w:r>
        <w:rPr>
          <w:color w:val="000000" w:themeColor="text1"/>
          <w14:textFill>
            <w14:solidFill>
              <w14:schemeClr w14:val="tx1"/>
            </w14:solidFill>
          </w14:textFill>
        </w:rPr>
        <w:pict>
          <v:shape id="_x0000_s1101" o:spid="_x0000_s1101" style="position:absolute;left:0pt;margin-left:54.4pt;margin-top:83.3pt;height:686.6pt;width:486.45pt;mso-position-horizontal-relative:page;mso-position-vertical-relative:page;z-index:-260936704;mso-width-relative:page;mso-height-relative:page;" filled="f" stroked="t" coordorigin="1089,1667" coordsize="9729,13732" path="m1089,1447l10817,1447m1089,15171l10817,15171m1096,1440l1096,15164m10810,1440l10810,15164e">
            <v:path arrowok="t"/>
            <v:fill on="f" focussize="0,0"/>
            <v:stroke weight="0.72pt" color="#000000"/>
            <v:imagedata o:title=""/>
            <o:lock v:ext="edit"/>
          </v:shape>
        </w:pict>
      </w:r>
    </w:p>
    <w:p>
      <w:pPr>
        <w:pStyle w:val="5"/>
        <w:rPr>
          <w:color w:val="000000" w:themeColor="text1"/>
          <w:sz w:val="20"/>
          <w14:textFill>
            <w14:solidFill>
              <w14:schemeClr w14:val="tx1"/>
            </w14:solidFill>
          </w14:textFill>
        </w:rPr>
      </w:pPr>
    </w:p>
    <w:p>
      <w:pPr>
        <w:pStyle w:val="5"/>
        <w:rPr>
          <w:color w:val="000000" w:themeColor="text1"/>
          <w:sz w:val="20"/>
          <w14:textFill>
            <w14:solidFill>
              <w14:schemeClr w14:val="tx1"/>
            </w14:solidFill>
          </w14:textFill>
        </w:rPr>
      </w:pPr>
    </w:p>
    <w:p>
      <w:pPr>
        <w:pStyle w:val="3"/>
        <w:tabs>
          <w:tab w:val="left" w:pos="1118"/>
        </w:tabs>
        <w:spacing w:before="196"/>
        <w:ind w:left="0" w:right="137"/>
        <w:jc w:val="center"/>
        <w:rPr>
          <w:rFonts w:hint="eastAsia"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注</w:t>
      </w:r>
      <w:r>
        <w:rPr>
          <w:rFonts w:hint="eastAsia" w:ascii="黑体" w:eastAsia="黑体"/>
          <w:color w:val="000000" w:themeColor="text1"/>
          <w14:textFill>
            <w14:solidFill>
              <w14:schemeClr w14:val="tx1"/>
            </w14:solidFill>
          </w14:textFill>
        </w:rPr>
        <w:tab/>
      </w:r>
      <w:r>
        <w:rPr>
          <w:rFonts w:hint="eastAsia" w:ascii="黑体" w:eastAsia="黑体"/>
          <w:color w:val="000000" w:themeColor="text1"/>
          <w14:textFill>
            <w14:solidFill>
              <w14:schemeClr w14:val="tx1"/>
            </w14:solidFill>
          </w14:textFill>
        </w:rPr>
        <w:t>释</w:t>
      </w:r>
    </w:p>
    <w:p>
      <w:pPr>
        <w:pStyle w:val="5"/>
        <w:rPr>
          <w:rFonts w:ascii="黑体"/>
          <w:color w:val="000000" w:themeColor="text1"/>
          <w:sz w:val="28"/>
          <w14:textFill>
            <w14:solidFill>
              <w14:schemeClr w14:val="tx1"/>
            </w14:solidFill>
          </w14:textFill>
        </w:rPr>
      </w:pPr>
    </w:p>
    <w:p>
      <w:pPr>
        <w:pStyle w:val="5"/>
        <w:spacing w:before="3"/>
        <w:rPr>
          <w:rFonts w:ascii="黑体"/>
          <w:color w:val="000000" w:themeColor="text1"/>
          <w:sz w:val="25"/>
          <w14:textFill>
            <w14:solidFill>
              <w14:schemeClr w14:val="tx1"/>
            </w14:solidFill>
          </w14:textFill>
        </w:rPr>
      </w:pPr>
    </w:p>
    <w:p>
      <w:pPr>
        <w:pStyle w:val="4"/>
        <w:tabs>
          <w:tab w:val="left" w:pos="1881"/>
        </w:tabs>
        <w:spacing w:line="364" w:lineRule="auto"/>
        <w:ind w:left="739" w:right="5460"/>
        <w:rPr>
          <w:color w:val="000000" w:themeColor="text1"/>
          <w14:textFill>
            <w14:solidFill>
              <w14:schemeClr w14:val="tx1"/>
            </w14:solidFill>
          </w14:textFill>
        </w:rPr>
      </w:pPr>
      <w:r>
        <w:rPr>
          <w:color w:val="000000" w:themeColor="text1"/>
          <w14:textFill>
            <w14:solidFill>
              <w14:schemeClr w14:val="tx1"/>
            </w14:solidFill>
          </w14:textFill>
        </w:rPr>
        <w:t>一、</w:t>
      </w:r>
      <w:r>
        <w:rPr>
          <w:color w:val="000000" w:themeColor="text1"/>
          <w:spacing w:val="-53"/>
          <w14:textFill>
            <w14:solidFill>
              <w14:schemeClr w14:val="tx1"/>
            </w14:solidFill>
          </w14:textFill>
        </w:rPr>
        <w:t xml:space="preserve"> </w:t>
      </w:r>
      <w:r>
        <w:rPr>
          <w:color w:val="000000" w:themeColor="text1"/>
          <w14:textFill>
            <w14:solidFill>
              <w14:schemeClr w14:val="tx1"/>
            </w14:solidFill>
          </w14:textFill>
        </w:rPr>
        <w:t>本报告表应附以下附件、附图</w:t>
      </w:r>
      <w:r>
        <w:rPr>
          <w:color w:val="000000" w:themeColor="text1"/>
          <w:spacing w:val="-15"/>
          <w14:textFill>
            <w14:solidFill>
              <w14:schemeClr w14:val="tx1"/>
            </w14:solidFill>
          </w14:textFill>
        </w:rPr>
        <w:t xml:space="preserve">： </w:t>
      </w:r>
      <w:r>
        <w:rPr>
          <w:color w:val="000000" w:themeColor="text1"/>
          <w14:textFill>
            <w14:solidFill>
              <w14:schemeClr w14:val="tx1"/>
            </w14:solidFill>
          </w14:textFill>
        </w:rPr>
        <w:t>附件</w:t>
      </w:r>
      <w:r>
        <w:rPr>
          <w:color w:val="000000" w:themeColor="text1"/>
          <w:spacing w:val="-60"/>
          <w14:textFill>
            <w14:solidFill>
              <w14:schemeClr w14:val="tx1"/>
            </w14:solidFill>
          </w14:textFill>
        </w:rPr>
        <w:t xml:space="preserve"> </w:t>
      </w:r>
      <w:r>
        <w:rPr>
          <w:rFonts w:ascii="Times New Roman" w:eastAsia="Times New Roman"/>
          <w:color w:val="000000" w:themeColor="text1"/>
          <w14:textFill>
            <w14:solidFill>
              <w14:schemeClr w14:val="tx1"/>
            </w14:solidFill>
          </w14:textFill>
        </w:rPr>
        <w:t>1</w:t>
      </w:r>
      <w:r>
        <w:rPr>
          <w:rFonts w:ascii="Times New Roman" w:eastAsia="Times New Roman"/>
          <w:color w:val="000000" w:themeColor="text1"/>
          <w14:textFill>
            <w14:solidFill>
              <w14:schemeClr w14:val="tx1"/>
            </w14:solidFill>
          </w14:textFill>
        </w:rPr>
        <w:tab/>
      </w:r>
      <w:r>
        <w:rPr>
          <w:color w:val="000000" w:themeColor="text1"/>
          <w14:textFill>
            <w14:solidFill>
              <w14:schemeClr w14:val="tx1"/>
            </w14:solidFill>
          </w14:textFill>
        </w:rPr>
        <w:t>立项文件</w:t>
      </w:r>
    </w:p>
    <w:p>
      <w:pPr>
        <w:tabs>
          <w:tab w:val="left" w:pos="1881"/>
        </w:tabs>
        <w:spacing w:before="1"/>
        <w:ind w:left="739" w:right="0" w:firstLine="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附件</w:t>
      </w:r>
      <w:r>
        <w:rPr>
          <w:b/>
          <w:color w:val="000000" w:themeColor="text1"/>
          <w:spacing w:val="-60"/>
          <w:sz w:val="24"/>
          <w14:textFill>
            <w14:solidFill>
              <w14:schemeClr w14:val="tx1"/>
            </w14:solidFill>
          </w14:textFill>
        </w:rPr>
        <w:t xml:space="preserve"> </w:t>
      </w:r>
      <w:r>
        <w:rPr>
          <w:rFonts w:ascii="Times New Roman" w:eastAsia="Times New Roman"/>
          <w:b/>
          <w:color w:val="000000" w:themeColor="text1"/>
          <w:sz w:val="24"/>
          <w14:textFill>
            <w14:solidFill>
              <w14:schemeClr w14:val="tx1"/>
            </w14:solidFill>
          </w14:textFill>
        </w:rPr>
        <w:t>2</w:t>
      </w:r>
      <w:r>
        <w:rPr>
          <w:rFonts w:ascii="Times New Roman" w:eastAsia="Times New Roman"/>
          <w:b/>
          <w:color w:val="000000" w:themeColor="text1"/>
          <w:sz w:val="24"/>
          <w14:textFill>
            <w14:solidFill>
              <w14:schemeClr w14:val="tx1"/>
            </w14:solidFill>
          </w14:textFill>
        </w:rPr>
        <w:tab/>
      </w:r>
      <w:r>
        <w:rPr>
          <w:b/>
          <w:color w:val="000000" w:themeColor="text1"/>
          <w:sz w:val="24"/>
          <w14:textFill>
            <w14:solidFill>
              <w14:schemeClr w14:val="tx1"/>
            </w14:solidFill>
          </w14:textFill>
        </w:rPr>
        <w:t>其他与环评有关的行政管理文件</w:t>
      </w:r>
    </w:p>
    <w:p>
      <w:pPr>
        <w:pStyle w:val="5"/>
        <w:rPr>
          <w:b/>
          <w:color w:val="000000" w:themeColor="text1"/>
          <w:sz w:val="26"/>
          <w14:textFill>
            <w14:solidFill>
              <w14:schemeClr w14:val="tx1"/>
            </w14:solidFill>
          </w14:textFill>
        </w:rPr>
      </w:pPr>
    </w:p>
    <w:p>
      <w:pPr>
        <w:pStyle w:val="5"/>
        <w:rPr>
          <w:b/>
          <w:color w:val="000000" w:themeColor="text1"/>
          <w:sz w:val="26"/>
          <w14:textFill>
            <w14:solidFill>
              <w14:schemeClr w14:val="tx1"/>
            </w14:solidFill>
          </w14:textFill>
        </w:rPr>
      </w:pPr>
    </w:p>
    <w:p>
      <w:pPr>
        <w:pStyle w:val="5"/>
        <w:spacing w:before="7"/>
        <w:rPr>
          <w:b/>
          <w:color w:val="000000" w:themeColor="text1"/>
          <w:sz w:val="33"/>
          <w14:textFill>
            <w14:solidFill>
              <w14:schemeClr w14:val="tx1"/>
            </w14:solidFill>
          </w14:textFill>
        </w:rPr>
      </w:pPr>
    </w:p>
    <w:p>
      <w:pPr>
        <w:tabs>
          <w:tab w:val="left" w:pos="1881"/>
        </w:tabs>
        <w:spacing w:before="0" w:line="364" w:lineRule="auto"/>
        <w:ind w:left="1730" w:right="2823" w:hanging="992"/>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附图</w:t>
      </w:r>
      <w:r>
        <w:rPr>
          <w:b/>
          <w:color w:val="000000" w:themeColor="text1"/>
          <w:spacing w:val="-60"/>
          <w:sz w:val="24"/>
          <w14:textFill>
            <w14:solidFill>
              <w14:schemeClr w14:val="tx1"/>
            </w14:solidFill>
          </w14:textFill>
        </w:rPr>
        <w:t xml:space="preserve"> </w:t>
      </w:r>
      <w:r>
        <w:rPr>
          <w:rFonts w:ascii="Times New Roman" w:eastAsia="Times New Roman"/>
          <w:b/>
          <w:color w:val="000000" w:themeColor="text1"/>
          <w:sz w:val="24"/>
          <w14:textFill>
            <w14:solidFill>
              <w14:schemeClr w14:val="tx1"/>
            </w14:solidFill>
          </w14:textFill>
        </w:rPr>
        <w:t>1</w:t>
      </w:r>
      <w:r>
        <w:rPr>
          <w:rFonts w:ascii="Times New Roman" w:eastAsia="Times New Roman"/>
          <w:b/>
          <w:color w:val="000000" w:themeColor="text1"/>
          <w:sz w:val="24"/>
          <w14:textFill>
            <w14:solidFill>
              <w14:schemeClr w14:val="tx1"/>
            </w14:solidFill>
          </w14:textFill>
        </w:rPr>
        <w:tab/>
      </w:r>
      <w:r>
        <w:rPr>
          <w:rFonts w:ascii="Times New Roman" w:eastAsia="Times New Roman"/>
          <w:b/>
          <w:color w:val="000000" w:themeColor="text1"/>
          <w:sz w:val="24"/>
          <w14:textFill>
            <w14:solidFill>
              <w14:schemeClr w14:val="tx1"/>
            </w14:solidFill>
          </w14:textFill>
        </w:rPr>
        <w:tab/>
      </w:r>
      <w:r>
        <w:rPr>
          <w:b/>
          <w:color w:val="000000" w:themeColor="text1"/>
          <w:sz w:val="24"/>
          <w14:textFill>
            <w14:solidFill>
              <w14:schemeClr w14:val="tx1"/>
            </w14:solidFill>
          </w14:textFill>
        </w:rPr>
        <w:t>项目地理位置图(应反应行政区划、水系、标明纳</w:t>
      </w:r>
      <w:r>
        <w:rPr>
          <w:b/>
          <w:color w:val="000000" w:themeColor="text1"/>
          <w:spacing w:val="-14"/>
          <w:sz w:val="24"/>
          <w14:textFill>
            <w14:solidFill>
              <w14:schemeClr w14:val="tx1"/>
            </w14:solidFill>
          </w14:textFill>
        </w:rPr>
        <w:t>污</w:t>
      </w:r>
      <w:r>
        <w:rPr>
          <w:b/>
          <w:color w:val="000000" w:themeColor="text1"/>
          <w:sz w:val="24"/>
          <w14:textFill>
            <w14:solidFill>
              <w14:schemeClr w14:val="tx1"/>
            </w14:solidFill>
          </w14:textFill>
        </w:rPr>
        <w:t>口位置和地形地貌等)</w:t>
      </w:r>
    </w:p>
    <w:p>
      <w:pPr>
        <w:tabs>
          <w:tab w:val="left" w:pos="1881"/>
        </w:tabs>
        <w:spacing w:before="2"/>
        <w:ind w:left="739" w:right="0" w:firstLine="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附图</w:t>
      </w:r>
      <w:r>
        <w:rPr>
          <w:b/>
          <w:color w:val="000000" w:themeColor="text1"/>
          <w:spacing w:val="-60"/>
          <w:sz w:val="24"/>
          <w14:textFill>
            <w14:solidFill>
              <w14:schemeClr w14:val="tx1"/>
            </w14:solidFill>
          </w14:textFill>
        </w:rPr>
        <w:t xml:space="preserve"> </w:t>
      </w:r>
      <w:r>
        <w:rPr>
          <w:rFonts w:ascii="Times New Roman" w:eastAsia="Times New Roman"/>
          <w:b/>
          <w:color w:val="000000" w:themeColor="text1"/>
          <w:sz w:val="24"/>
          <w14:textFill>
            <w14:solidFill>
              <w14:schemeClr w14:val="tx1"/>
            </w14:solidFill>
          </w14:textFill>
        </w:rPr>
        <w:t>2</w:t>
      </w:r>
      <w:r>
        <w:rPr>
          <w:rFonts w:ascii="Times New Roman" w:eastAsia="Times New Roman"/>
          <w:b/>
          <w:color w:val="000000" w:themeColor="text1"/>
          <w:sz w:val="24"/>
          <w14:textFill>
            <w14:solidFill>
              <w14:schemeClr w14:val="tx1"/>
            </w14:solidFill>
          </w14:textFill>
        </w:rPr>
        <w:tab/>
      </w:r>
      <w:r>
        <w:rPr>
          <w:b/>
          <w:color w:val="000000" w:themeColor="text1"/>
          <w:sz w:val="24"/>
          <w14:textFill>
            <w14:solidFill>
              <w14:schemeClr w14:val="tx1"/>
            </w14:solidFill>
          </w14:textFill>
        </w:rPr>
        <w:t>其他与环评有关的附图</w:t>
      </w:r>
    </w:p>
    <w:p>
      <w:pPr>
        <w:pStyle w:val="5"/>
        <w:rPr>
          <w:b/>
          <w:color w:val="000000" w:themeColor="text1"/>
          <w:sz w:val="26"/>
          <w14:textFill>
            <w14:solidFill>
              <w14:schemeClr w14:val="tx1"/>
            </w14:solidFill>
          </w14:textFill>
        </w:rPr>
      </w:pPr>
    </w:p>
    <w:p>
      <w:pPr>
        <w:pStyle w:val="5"/>
        <w:rPr>
          <w:b/>
          <w:color w:val="000000" w:themeColor="text1"/>
          <w:sz w:val="23"/>
          <w14:textFill>
            <w14:solidFill>
              <w14:schemeClr w14:val="tx1"/>
            </w14:solidFill>
          </w14:textFill>
        </w:rPr>
      </w:pPr>
    </w:p>
    <w:p>
      <w:pPr>
        <w:spacing w:before="0" w:line="364" w:lineRule="auto"/>
        <w:ind w:left="1291" w:right="272" w:hanging="552"/>
        <w:jc w:val="left"/>
        <w:rPr>
          <w:b/>
          <w:color w:val="000000" w:themeColor="text1"/>
          <w:sz w:val="24"/>
          <w14:textFill>
            <w14:solidFill>
              <w14:schemeClr w14:val="tx1"/>
            </w14:solidFill>
          </w14:textFill>
        </w:rPr>
      </w:pPr>
      <w:r>
        <w:rPr>
          <w:b/>
          <w:color w:val="000000" w:themeColor="text1"/>
          <w:spacing w:val="-6"/>
          <w:sz w:val="24"/>
          <w14:textFill>
            <w14:solidFill>
              <w14:schemeClr w14:val="tx1"/>
            </w14:solidFill>
          </w14:textFill>
        </w:rPr>
        <w:t>二、 如果本报告表不能说明项目产生的污染及对环境造成的影响，应进行专项评价。</w:t>
      </w:r>
      <w:r>
        <w:rPr>
          <w:b/>
          <w:color w:val="000000" w:themeColor="text1"/>
          <w:spacing w:val="-9"/>
          <w:sz w:val="24"/>
          <w14:textFill>
            <w14:solidFill>
              <w14:schemeClr w14:val="tx1"/>
            </w14:solidFill>
          </w14:textFill>
        </w:rPr>
        <w:t xml:space="preserve">根据建设项目的特点和当地环境特征，应选下列 </w:t>
      </w:r>
      <w:r>
        <w:rPr>
          <w:rFonts w:ascii="Times New Roman" w:eastAsia="Times New Roman"/>
          <w:b/>
          <w:color w:val="000000" w:themeColor="text1"/>
          <w:sz w:val="24"/>
          <w14:textFill>
            <w14:solidFill>
              <w14:schemeClr w14:val="tx1"/>
            </w14:solidFill>
          </w14:textFill>
        </w:rPr>
        <w:t xml:space="preserve">1-2 </w:t>
      </w:r>
      <w:r>
        <w:rPr>
          <w:b/>
          <w:color w:val="000000" w:themeColor="text1"/>
          <w:sz w:val="24"/>
          <w14:textFill>
            <w14:solidFill>
              <w14:schemeClr w14:val="tx1"/>
            </w14:solidFill>
          </w14:textFill>
        </w:rPr>
        <w:t>项进行专项评价。</w:t>
      </w:r>
    </w:p>
    <w:p>
      <w:pPr>
        <w:pStyle w:val="9"/>
        <w:numPr>
          <w:ilvl w:val="2"/>
          <w:numId w:val="33"/>
        </w:numPr>
        <w:tabs>
          <w:tab w:val="left" w:pos="1315"/>
          <w:tab w:val="left" w:pos="1316"/>
        </w:tabs>
        <w:spacing w:before="1" w:after="0" w:line="240" w:lineRule="auto"/>
        <w:ind w:left="1315" w:right="0" w:hanging="433"/>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大气环境影响专项评价</w:t>
      </w:r>
    </w:p>
    <w:p>
      <w:pPr>
        <w:pStyle w:val="9"/>
        <w:numPr>
          <w:ilvl w:val="2"/>
          <w:numId w:val="33"/>
        </w:numPr>
        <w:tabs>
          <w:tab w:val="left" w:pos="1315"/>
          <w:tab w:val="left" w:pos="1316"/>
        </w:tabs>
        <w:spacing w:before="161" w:after="0" w:line="240" w:lineRule="auto"/>
        <w:ind w:left="1315" w:right="0" w:hanging="433"/>
        <w:jc w:val="left"/>
        <w:rPr>
          <w:rFonts w:ascii="Times New Roman" w:eastAsia="Times New Roman"/>
          <w:b/>
          <w:color w:val="000000" w:themeColor="text1"/>
          <w:sz w:val="24"/>
          <w14:textFill>
            <w14:solidFill>
              <w14:schemeClr w14:val="tx1"/>
            </w14:solidFill>
          </w14:textFill>
        </w:rPr>
      </w:pPr>
      <w:r>
        <w:rPr>
          <w:b/>
          <w:color w:val="000000" w:themeColor="text1"/>
          <w:sz w:val="24"/>
          <w14:textFill>
            <w14:solidFill>
              <w14:schemeClr w14:val="tx1"/>
            </w14:solidFill>
          </w14:textFill>
        </w:rPr>
        <w:t>水环境影响专项评价</w:t>
      </w:r>
      <w:r>
        <w:rPr>
          <w:rFonts w:ascii="Times New Roman" w:eastAsia="Times New Roman"/>
          <w:b/>
          <w:color w:val="000000" w:themeColor="text1"/>
          <w:sz w:val="24"/>
          <w14:textFill>
            <w14:solidFill>
              <w14:schemeClr w14:val="tx1"/>
            </w14:solidFill>
          </w14:textFill>
        </w:rPr>
        <w:t>(</w:t>
      </w:r>
      <w:r>
        <w:rPr>
          <w:b/>
          <w:color w:val="000000" w:themeColor="text1"/>
          <w:sz w:val="24"/>
          <w14:textFill>
            <w14:solidFill>
              <w14:schemeClr w14:val="tx1"/>
            </w14:solidFill>
          </w14:textFill>
        </w:rPr>
        <w:t>包括地表水和地下水</w:t>
      </w:r>
      <w:r>
        <w:rPr>
          <w:rFonts w:ascii="Times New Roman" w:eastAsia="Times New Roman"/>
          <w:b/>
          <w:color w:val="000000" w:themeColor="text1"/>
          <w:sz w:val="24"/>
          <w14:textFill>
            <w14:solidFill>
              <w14:schemeClr w14:val="tx1"/>
            </w14:solidFill>
          </w14:textFill>
        </w:rPr>
        <w:t>)</w:t>
      </w:r>
    </w:p>
    <w:p>
      <w:pPr>
        <w:pStyle w:val="9"/>
        <w:numPr>
          <w:ilvl w:val="2"/>
          <w:numId w:val="33"/>
        </w:numPr>
        <w:tabs>
          <w:tab w:val="left" w:pos="1315"/>
          <w:tab w:val="left" w:pos="1316"/>
        </w:tabs>
        <w:spacing w:before="160" w:after="0" w:line="240" w:lineRule="auto"/>
        <w:ind w:left="1315" w:right="0" w:hanging="433"/>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生态环境影响专项评价</w:t>
      </w:r>
    </w:p>
    <w:p>
      <w:pPr>
        <w:pStyle w:val="9"/>
        <w:numPr>
          <w:ilvl w:val="2"/>
          <w:numId w:val="33"/>
        </w:numPr>
        <w:tabs>
          <w:tab w:val="left" w:pos="1315"/>
          <w:tab w:val="left" w:pos="1316"/>
        </w:tabs>
        <w:spacing w:before="161" w:after="0" w:line="240" w:lineRule="auto"/>
        <w:ind w:left="1315" w:right="0" w:hanging="433"/>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声影响专项评价</w:t>
      </w:r>
    </w:p>
    <w:p>
      <w:pPr>
        <w:pStyle w:val="9"/>
        <w:numPr>
          <w:ilvl w:val="2"/>
          <w:numId w:val="33"/>
        </w:numPr>
        <w:tabs>
          <w:tab w:val="left" w:pos="1315"/>
          <w:tab w:val="left" w:pos="1316"/>
        </w:tabs>
        <w:spacing w:before="160" w:after="0" w:line="240" w:lineRule="auto"/>
        <w:ind w:left="1315" w:right="0" w:hanging="433"/>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土壤影响专项评价</w:t>
      </w:r>
    </w:p>
    <w:p>
      <w:pPr>
        <w:pStyle w:val="9"/>
        <w:numPr>
          <w:ilvl w:val="2"/>
          <w:numId w:val="33"/>
        </w:numPr>
        <w:tabs>
          <w:tab w:val="left" w:pos="1315"/>
          <w:tab w:val="left" w:pos="1316"/>
        </w:tabs>
        <w:spacing w:before="161" w:after="0" w:line="240" w:lineRule="auto"/>
        <w:ind w:left="1315" w:right="0" w:hanging="433"/>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固体废弃物影响专项评价</w:t>
      </w:r>
    </w:p>
    <w:p>
      <w:pPr>
        <w:spacing w:before="160" w:line="364" w:lineRule="auto"/>
        <w:ind w:left="883" w:right="202" w:firstLine="36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以上专项评价未包括的可另列专项，专项评价按照《环境影响评价技术导则》中的要求进行</w:t>
      </w:r>
    </w:p>
    <w:p>
      <w:pPr>
        <w:spacing w:after="0" w:line="364" w:lineRule="auto"/>
        <w:jc w:val="left"/>
        <w:rPr>
          <w:color w:val="000000" w:themeColor="text1"/>
          <w:sz w:val="24"/>
          <w14:textFill>
            <w14:solidFill>
              <w14:schemeClr w14:val="tx1"/>
            </w14:solidFill>
          </w14:textFill>
        </w:rPr>
        <w:sectPr>
          <w:pgSz w:w="11910" w:h="16840"/>
          <w:pgMar w:top="1080" w:right="820" w:bottom="1180" w:left="960" w:header="891" w:footer="993" w:gutter="0"/>
        </w:sectPr>
      </w:pPr>
    </w:p>
    <w:p>
      <w:pPr>
        <w:pStyle w:val="5"/>
        <w:spacing w:line="20" w:lineRule="exact"/>
        <w:ind w:left="733"/>
        <w:rPr>
          <w:color w:val="000000" w:themeColor="text1"/>
          <w:sz w:val="2"/>
          <w14:textFill>
            <w14:solidFill>
              <w14:schemeClr w14:val="tx1"/>
            </w14:solidFill>
          </w14:textFill>
        </w:rPr>
      </w:pPr>
      <w:r>
        <w:rPr>
          <w:color w:val="000000" w:themeColor="text1"/>
          <w:sz w:val="2"/>
          <w14:textFill>
            <w14:solidFill>
              <w14:schemeClr w14:val="tx1"/>
            </w14:solidFill>
          </w14:textFill>
        </w:rPr>
        <w:pict>
          <v:group id="_x0000_s1102" o:spid="_x0000_s1102" o:spt="203" style="height:0.75pt;width:428.1pt;" coordsize="8562,15">
            <o:lock v:ext="edit"/>
            <v:line id="_x0000_s1103" o:spid="_x0000_s1103" o:spt="20" style="position:absolute;left:0;top:7;height:0;width:8562;" stroked="t" coordsize="21600,21600">
              <v:path arrowok="t"/>
              <v:fill focussize="0,0"/>
              <v:stroke weight="0.72pt" color="#000000"/>
              <v:imagedata o:title=""/>
              <o:lock v:ext="edit"/>
            </v:line>
            <w10:wrap type="none"/>
            <w10:anchorlock/>
          </v:group>
        </w:pict>
      </w:r>
    </w:p>
    <w:p>
      <w:pPr>
        <w:pStyle w:val="5"/>
        <w:spacing w:before="11"/>
        <w:rPr>
          <w:b/>
          <w:color w:val="000000" w:themeColor="text1"/>
          <w:sz w:val="18"/>
          <w14:textFill>
            <w14:solidFill>
              <w14:schemeClr w14:val="tx1"/>
            </w14:solidFill>
          </w14:textFill>
        </w:rPr>
      </w:pPr>
    </w:p>
    <w:p>
      <w:pPr>
        <w:tabs>
          <w:tab w:val="left" w:pos="1137"/>
        </w:tabs>
        <w:spacing w:before="76" w:after="3"/>
        <w:ind w:left="350" w:right="0" w:firstLine="0"/>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附表</w:t>
      </w:r>
      <w:r>
        <w:rPr>
          <w:b/>
          <w:color w:val="000000" w:themeColor="text1"/>
          <w:spacing w:val="-55"/>
          <w:sz w:val="21"/>
          <w14:textFill>
            <w14:solidFill>
              <w14:schemeClr w14:val="tx1"/>
            </w14:solidFill>
          </w14:textFill>
        </w:rPr>
        <w:t xml:space="preserve"> </w:t>
      </w:r>
      <w:r>
        <w:rPr>
          <w:rFonts w:ascii="Times New Roman" w:eastAsia="Times New Roman"/>
          <w:b/>
          <w:color w:val="000000" w:themeColor="text1"/>
          <w:sz w:val="21"/>
          <w14:textFill>
            <w14:solidFill>
              <w14:schemeClr w14:val="tx1"/>
            </w14:solidFill>
          </w14:textFill>
        </w:rPr>
        <w:t>1</w:t>
      </w:r>
      <w:r>
        <w:rPr>
          <w:rFonts w:ascii="Times New Roman" w:eastAsia="Times New Roman"/>
          <w:b/>
          <w:color w:val="000000" w:themeColor="text1"/>
          <w:sz w:val="21"/>
          <w14:textFill>
            <w14:solidFill>
              <w14:schemeClr w14:val="tx1"/>
            </w14:solidFill>
          </w14:textFill>
        </w:rPr>
        <w:tab/>
      </w:r>
      <w:r>
        <w:rPr>
          <w:b/>
          <w:color w:val="000000" w:themeColor="text1"/>
          <w:sz w:val="21"/>
          <w14:textFill>
            <w14:solidFill>
              <w14:schemeClr w14:val="tx1"/>
            </w14:solidFill>
          </w14:textFill>
        </w:rPr>
        <w:t>本项目大气环境影响评价自查表</w:t>
      </w:r>
    </w:p>
    <w:tbl>
      <w:tblPr>
        <w:tblStyle w:val="6"/>
        <w:tblW w:w="0" w:type="auto"/>
        <w:tblInd w:w="7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1440"/>
        <w:gridCol w:w="730"/>
        <w:gridCol w:w="607"/>
        <w:gridCol w:w="283"/>
        <w:gridCol w:w="282"/>
        <w:gridCol w:w="142"/>
        <w:gridCol w:w="141"/>
        <w:gridCol w:w="424"/>
        <w:gridCol w:w="439"/>
        <w:gridCol w:w="409"/>
        <w:gridCol w:w="565"/>
        <w:gridCol w:w="283"/>
        <w:gridCol w:w="283"/>
        <w:gridCol w:w="175"/>
        <w:gridCol w:w="107"/>
        <w:gridCol w:w="283"/>
        <w:gridCol w:w="507"/>
        <w:gridCol w:w="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162" w:type="dxa"/>
            <w:gridSpan w:val="2"/>
          </w:tcPr>
          <w:p>
            <w:pPr>
              <w:pStyle w:val="10"/>
              <w:spacing w:before="3" w:line="211" w:lineRule="exact"/>
              <w:ind w:left="719"/>
              <w:rPr>
                <w:color w:val="000000" w:themeColor="text1"/>
                <w:sz w:val="18"/>
                <w14:textFill>
                  <w14:solidFill>
                    <w14:schemeClr w14:val="tx1"/>
                  </w14:solidFill>
                </w14:textFill>
              </w:rPr>
            </w:pPr>
            <w:r>
              <w:rPr>
                <w:color w:val="000000" w:themeColor="text1"/>
                <w:sz w:val="18"/>
                <w14:textFill>
                  <w14:solidFill>
                    <w14:schemeClr w14:val="tx1"/>
                  </w14:solidFill>
                </w14:textFill>
              </w:rPr>
              <w:t>工作内容</w:t>
            </w:r>
          </w:p>
        </w:tc>
        <w:tc>
          <w:tcPr>
            <w:tcW w:w="6360" w:type="dxa"/>
            <w:gridSpan w:val="17"/>
          </w:tcPr>
          <w:p>
            <w:pPr>
              <w:pStyle w:val="10"/>
              <w:spacing w:before="3" w:line="211" w:lineRule="exact"/>
              <w:ind w:left="2279" w:right="227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722" w:type="dxa"/>
            <w:vMerge w:val="restart"/>
          </w:tcPr>
          <w:p>
            <w:pPr>
              <w:pStyle w:val="10"/>
              <w:spacing w:before="1" w:line="242" w:lineRule="auto"/>
              <w:ind w:left="179" w:right="170"/>
              <w:jc w:val="both"/>
              <w:rPr>
                <w:color w:val="000000" w:themeColor="text1"/>
                <w:sz w:val="18"/>
                <w14:textFill>
                  <w14:solidFill>
                    <w14:schemeClr w14:val="tx1"/>
                  </w14:solidFill>
                </w14:textFill>
              </w:rPr>
            </w:pPr>
            <w:r>
              <w:rPr>
                <w:color w:val="000000" w:themeColor="text1"/>
                <w:sz w:val="18"/>
                <w14:textFill>
                  <w14:solidFill>
                    <w14:schemeClr w14:val="tx1"/>
                  </w14:solidFill>
                </w14:textFill>
              </w:rPr>
              <w:t>评价等级与范</w:t>
            </w:r>
          </w:p>
          <w:p>
            <w:pPr>
              <w:pStyle w:val="10"/>
              <w:spacing w:before="2" w:line="212" w:lineRule="exact"/>
              <w:ind w:left="9"/>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围</w:t>
            </w:r>
          </w:p>
        </w:tc>
        <w:tc>
          <w:tcPr>
            <w:tcW w:w="1440" w:type="dxa"/>
          </w:tcPr>
          <w:p>
            <w:pPr>
              <w:pStyle w:val="10"/>
              <w:spacing w:before="6"/>
              <w:rPr>
                <w:b/>
                <w:color w:val="000000" w:themeColor="text1"/>
                <w:sz w:val="14"/>
                <w14:textFill>
                  <w14:solidFill>
                    <w14:schemeClr w14:val="tx1"/>
                  </w14:solidFill>
                </w14:textFill>
              </w:rPr>
            </w:pPr>
          </w:p>
          <w:p>
            <w:pPr>
              <w:pStyle w:val="10"/>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评价等级</w:t>
            </w:r>
          </w:p>
        </w:tc>
        <w:tc>
          <w:tcPr>
            <w:tcW w:w="2044" w:type="dxa"/>
            <w:gridSpan w:val="5"/>
          </w:tcPr>
          <w:p>
            <w:pPr>
              <w:pStyle w:val="10"/>
              <w:spacing w:before="6"/>
              <w:rPr>
                <w:b/>
                <w:color w:val="000000" w:themeColor="text1"/>
                <w:sz w:val="14"/>
                <w14:textFill>
                  <w14:solidFill>
                    <w14:schemeClr w14:val="tx1"/>
                  </w14:solidFill>
                </w14:textFill>
              </w:rPr>
            </w:pPr>
          </w:p>
          <w:p>
            <w:pPr>
              <w:pStyle w:val="10"/>
              <w:ind w:left="731" w:right="723"/>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一级□</w:t>
            </w:r>
          </w:p>
        </w:tc>
        <w:tc>
          <w:tcPr>
            <w:tcW w:w="2719" w:type="dxa"/>
            <w:gridSpan w:val="8"/>
          </w:tcPr>
          <w:p>
            <w:pPr>
              <w:pStyle w:val="10"/>
              <w:spacing w:before="6"/>
              <w:rPr>
                <w:b/>
                <w:color w:val="000000" w:themeColor="text1"/>
                <w:sz w:val="14"/>
                <w14:textFill>
                  <w14:solidFill>
                    <w14:schemeClr w14:val="tx1"/>
                  </w14:solidFill>
                </w14:textFill>
              </w:rPr>
            </w:pPr>
          </w:p>
          <w:p>
            <w:pPr>
              <w:pStyle w:val="10"/>
              <w:ind w:left="1052" w:right="1076"/>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二级□</w:t>
            </w:r>
          </w:p>
        </w:tc>
        <w:tc>
          <w:tcPr>
            <w:tcW w:w="1597" w:type="dxa"/>
            <w:gridSpan w:val="4"/>
          </w:tcPr>
          <w:p>
            <w:pPr>
              <w:pStyle w:val="10"/>
              <w:spacing w:before="6"/>
              <w:rPr>
                <w:b/>
                <w:color w:val="000000" w:themeColor="text1"/>
                <w:sz w:val="14"/>
                <w14:textFill>
                  <w14:solidFill>
                    <w14:schemeClr w14:val="tx1"/>
                  </w14:solidFill>
                </w14:textFill>
              </w:rPr>
            </w:pPr>
          </w:p>
          <w:p>
            <w:pPr>
              <w:pStyle w:val="10"/>
              <w:ind w:left="509"/>
              <w:rPr>
                <w:rFonts w:hint="eastAsia" w:ascii="MS Gothic" w:hAnsi="MS Gothic" w:eastAsia="MS Gothic"/>
                <w:color w:val="000000" w:themeColor="text1"/>
                <w:sz w:val="18"/>
                <w14:textFill>
                  <w14:solidFill>
                    <w14:schemeClr w14:val="tx1"/>
                  </w14:solidFill>
                </w14:textFill>
              </w:rPr>
            </w:pPr>
            <w:r>
              <w:rPr>
                <w:color w:val="000000" w:themeColor="text1"/>
                <w:sz w:val="18"/>
                <w14:textFill>
                  <w14:solidFill>
                    <w14:schemeClr w14:val="tx1"/>
                  </w14:solidFill>
                </w14:textFill>
              </w:rPr>
              <w:t>三级</w:t>
            </w:r>
            <w:r>
              <w:rPr>
                <w:rFonts w:hint="eastAsia" w:ascii="MS Gothic" w:hAnsi="MS Gothic" w:eastAsia="MS Gothic"/>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722" w:type="dxa"/>
            <w:vMerge w:val="continue"/>
            <w:tcBorders>
              <w:top w:val="nil"/>
            </w:tcBorders>
          </w:tcPr>
          <w:p>
            <w:pPr>
              <w:rPr>
                <w:color w:val="000000" w:themeColor="text1"/>
                <w:sz w:val="2"/>
                <w:szCs w:val="2"/>
                <w14:textFill>
                  <w14:solidFill>
                    <w14:schemeClr w14:val="tx1"/>
                  </w14:solidFill>
                </w14:textFill>
              </w:rPr>
            </w:pPr>
          </w:p>
        </w:tc>
        <w:tc>
          <w:tcPr>
            <w:tcW w:w="1440" w:type="dxa"/>
          </w:tcPr>
          <w:p>
            <w:pPr>
              <w:pStyle w:val="10"/>
              <w:spacing w:before="44"/>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评价范围</w:t>
            </w:r>
          </w:p>
        </w:tc>
        <w:tc>
          <w:tcPr>
            <w:tcW w:w="2044" w:type="dxa"/>
            <w:gridSpan w:val="5"/>
          </w:tcPr>
          <w:p>
            <w:pPr>
              <w:pStyle w:val="10"/>
              <w:spacing w:before="44"/>
              <w:ind w:left="496"/>
              <w:rPr>
                <w:color w:val="000000" w:themeColor="text1"/>
                <w:sz w:val="18"/>
                <w14:textFill>
                  <w14:solidFill>
                    <w14:schemeClr w14:val="tx1"/>
                  </w14:solidFill>
                </w14:textFill>
              </w:rPr>
            </w:pPr>
            <w:r>
              <w:rPr>
                <w:color w:val="000000" w:themeColor="text1"/>
                <w:sz w:val="18"/>
                <w14:textFill>
                  <w14:solidFill>
                    <w14:schemeClr w14:val="tx1"/>
                  </w14:solidFill>
                </w14:textFill>
              </w:rPr>
              <w:t>边长</w:t>
            </w:r>
            <w:r>
              <w:rPr>
                <w:rFonts w:ascii="Times New Roman" w:hAnsi="Times New Roman" w:eastAsia="Times New Roman"/>
                <w:color w:val="000000" w:themeColor="text1"/>
                <w:sz w:val="18"/>
                <w14:textFill>
                  <w14:solidFill>
                    <w14:schemeClr w14:val="tx1"/>
                  </w14:solidFill>
                </w14:textFill>
              </w:rPr>
              <w:t>=50km</w:t>
            </w:r>
            <w:r>
              <w:rPr>
                <w:color w:val="000000" w:themeColor="text1"/>
                <w:sz w:val="18"/>
                <w14:textFill>
                  <w14:solidFill>
                    <w14:schemeClr w14:val="tx1"/>
                  </w14:solidFill>
                </w14:textFill>
              </w:rPr>
              <w:t>□</w:t>
            </w:r>
          </w:p>
        </w:tc>
        <w:tc>
          <w:tcPr>
            <w:tcW w:w="2719" w:type="dxa"/>
            <w:gridSpan w:val="8"/>
          </w:tcPr>
          <w:p>
            <w:pPr>
              <w:pStyle w:val="10"/>
              <w:spacing w:before="44"/>
              <w:ind w:left="723"/>
              <w:rPr>
                <w:color w:val="000000" w:themeColor="text1"/>
                <w:sz w:val="18"/>
                <w14:textFill>
                  <w14:solidFill>
                    <w14:schemeClr w14:val="tx1"/>
                  </w14:solidFill>
                </w14:textFill>
              </w:rPr>
            </w:pPr>
            <w:r>
              <w:rPr>
                <w:color w:val="000000" w:themeColor="text1"/>
                <w:sz w:val="18"/>
                <w14:textFill>
                  <w14:solidFill>
                    <w14:schemeClr w14:val="tx1"/>
                  </w14:solidFill>
                </w14:textFill>
              </w:rPr>
              <w:t>边长</w:t>
            </w:r>
            <w:r>
              <w:rPr>
                <w:rFonts w:ascii="Times New Roman" w:hAnsi="Times New Roman" w:eastAsia="Times New Roman"/>
                <w:color w:val="000000" w:themeColor="text1"/>
                <w:sz w:val="18"/>
                <w14:textFill>
                  <w14:solidFill>
                    <w14:schemeClr w14:val="tx1"/>
                  </w14:solidFill>
                </w14:textFill>
              </w:rPr>
              <w:t>=5~50km</w:t>
            </w:r>
            <w:r>
              <w:rPr>
                <w:color w:val="000000" w:themeColor="text1"/>
                <w:sz w:val="18"/>
                <w14:textFill>
                  <w14:solidFill>
                    <w14:schemeClr w14:val="tx1"/>
                  </w14:solidFill>
                </w14:textFill>
              </w:rPr>
              <w:t>□</w:t>
            </w:r>
          </w:p>
        </w:tc>
        <w:tc>
          <w:tcPr>
            <w:tcW w:w="1597" w:type="dxa"/>
            <w:gridSpan w:val="4"/>
          </w:tcPr>
          <w:p>
            <w:pPr>
              <w:pStyle w:val="10"/>
              <w:spacing w:before="44"/>
              <w:ind w:left="298"/>
              <w:rPr>
                <w:rFonts w:hint="eastAsia" w:ascii="MS Gothic" w:hAnsi="MS Gothic" w:eastAsia="MS Gothic"/>
                <w:color w:val="000000" w:themeColor="text1"/>
                <w:sz w:val="18"/>
                <w14:textFill>
                  <w14:solidFill>
                    <w14:schemeClr w14:val="tx1"/>
                  </w14:solidFill>
                </w14:textFill>
              </w:rPr>
            </w:pPr>
            <w:r>
              <w:rPr>
                <w:color w:val="000000" w:themeColor="text1"/>
                <w:sz w:val="18"/>
                <w14:textFill>
                  <w14:solidFill>
                    <w14:schemeClr w14:val="tx1"/>
                  </w14:solidFill>
                </w14:textFill>
              </w:rPr>
              <w:t>边长</w:t>
            </w:r>
            <w:r>
              <w:rPr>
                <w:rFonts w:ascii="Times New Roman" w:hAnsi="Times New Roman" w:eastAsia="Times New Roman"/>
                <w:color w:val="000000" w:themeColor="text1"/>
                <w:sz w:val="18"/>
                <w14:textFill>
                  <w14:solidFill>
                    <w14:schemeClr w14:val="tx1"/>
                  </w14:solidFill>
                </w14:textFill>
              </w:rPr>
              <w:t>=5km</w:t>
            </w:r>
            <w:r>
              <w:rPr>
                <w:rFonts w:hint="eastAsia" w:ascii="MS Gothic" w:hAnsi="MS Gothic" w:eastAsia="MS Gothic"/>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22" w:type="dxa"/>
            <w:vMerge w:val="restart"/>
          </w:tcPr>
          <w:p>
            <w:pPr>
              <w:pStyle w:val="10"/>
              <w:spacing w:before="7"/>
              <w:rPr>
                <w:b/>
                <w:color w:val="000000" w:themeColor="text1"/>
                <w:sz w:val="18"/>
                <w14:textFill>
                  <w14:solidFill>
                    <w14:schemeClr w14:val="tx1"/>
                  </w14:solidFill>
                </w14:textFill>
              </w:rPr>
            </w:pPr>
          </w:p>
          <w:p>
            <w:pPr>
              <w:pStyle w:val="10"/>
              <w:spacing w:line="244" w:lineRule="auto"/>
              <w:ind w:left="179" w:right="170"/>
              <w:rPr>
                <w:color w:val="000000" w:themeColor="text1"/>
                <w:sz w:val="18"/>
                <w14:textFill>
                  <w14:solidFill>
                    <w14:schemeClr w14:val="tx1"/>
                  </w14:solidFill>
                </w14:textFill>
              </w:rPr>
            </w:pPr>
            <w:r>
              <w:rPr>
                <w:color w:val="000000" w:themeColor="text1"/>
                <w:sz w:val="18"/>
                <w14:textFill>
                  <w14:solidFill>
                    <w14:schemeClr w14:val="tx1"/>
                  </w14:solidFill>
                </w14:textFill>
              </w:rPr>
              <w:t>评价因子</w:t>
            </w:r>
          </w:p>
        </w:tc>
        <w:tc>
          <w:tcPr>
            <w:tcW w:w="1440" w:type="dxa"/>
          </w:tcPr>
          <w:p>
            <w:pPr>
              <w:pStyle w:val="10"/>
              <w:spacing w:before="20" w:line="218" w:lineRule="exact"/>
              <w:ind w:left="628" w:right="111" w:hanging="456"/>
              <w:rPr>
                <w:color w:val="000000" w:themeColor="text1"/>
                <w:sz w:val="18"/>
                <w14:textFill>
                  <w14:solidFill>
                    <w14:schemeClr w14:val="tx1"/>
                  </w14:solidFill>
                </w14:textFill>
              </w:rPr>
            </w:pPr>
            <w:r>
              <w:rPr>
                <w:rFonts w:ascii="Times New Roman" w:eastAsia="Times New Roman"/>
                <w:color w:val="000000" w:themeColor="text1"/>
                <w:position w:val="1"/>
                <w:sz w:val="18"/>
                <w14:textFill>
                  <w14:solidFill>
                    <w14:schemeClr w14:val="tx1"/>
                  </w14:solidFill>
                </w14:textFill>
              </w:rPr>
              <w:t>SO</w:t>
            </w:r>
            <w:r>
              <w:rPr>
                <w:rFonts w:ascii="Times New Roman" w:eastAsia="Times New Roman"/>
                <w:color w:val="000000" w:themeColor="text1"/>
                <w:position w:val="1"/>
                <w:sz w:val="18"/>
                <w:vertAlign w:val="subscript"/>
                <w14:textFill>
                  <w14:solidFill>
                    <w14:schemeClr w14:val="tx1"/>
                  </w14:solidFill>
                </w14:textFill>
              </w:rPr>
              <w:t>2</w:t>
            </w:r>
            <w:r>
              <w:rPr>
                <w:rFonts w:ascii="Times New Roman" w:eastAsia="Times New Roman"/>
                <w:color w:val="000000" w:themeColor="text1"/>
                <w:position w:val="1"/>
                <w:sz w:val="18"/>
                <w:vertAlign w:val="baseline"/>
                <w14:textFill>
                  <w14:solidFill>
                    <w14:schemeClr w14:val="tx1"/>
                  </w14:solidFill>
                </w14:textFill>
              </w:rPr>
              <w:t>+NO</w:t>
            </w:r>
            <w:r>
              <w:rPr>
                <w:rFonts w:ascii="Times New Roman" w:eastAsia="Times New Roman"/>
                <w:color w:val="000000" w:themeColor="text1"/>
                <w:position w:val="1"/>
                <w:sz w:val="18"/>
                <w:vertAlign w:val="subscript"/>
                <w14:textFill>
                  <w14:solidFill>
                    <w14:schemeClr w14:val="tx1"/>
                  </w14:solidFill>
                </w14:textFill>
              </w:rPr>
              <w:t>x</w:t>
            </w:r>
            <w:r>
              <w:rPr>
                <w:rFonts w:ascii="Times New Roman" w:eastAsia="Times New Roman"/>
                <w:color w:val="000000" w:themeColor="text1"/>
                <w:position w:val="1"/>
                <w:sz w:val="18"/>
                <w:vertAlign w:val="baseline"/>
                <w14:textFill>
                  <w14:solidFill>
                    <w14:schemeClr w14:val="tx1"/>
                  </w14:solidFill>
                </w14:textFill>
              </w:rPr>
              <w:t xml:space="preserve"> </w:t>
            </w:r>
            <w:r>
              <w:rPr>
                <w:color w:val="000000" w:themeColor="text1"/>
                <w:position w:val="1"/>
                <w:sz w:val="18"/>
                <w:vertAlign w:val="baseline"/>
                <w14:textFill>
                  <w14:solidFill>
                    <w14:schemeClr w14:val="tx1"/>
                  </w14:solidFill>
                </w14:textFill>
              </w:rPr>
              <w:t>排放</w:t>
            </w:r>
            <w:r>
              <w:rPr>
                <w:color w:val="000000" w:themeColor="text1"/>
                <w:sz w:val="18"/>
                <w:vertAlign w:val="baseline"/>
                <w14:textFill>
                  <w14:solidFill>
                    <w14:schemeClr w14:val="tx1"/>
                  </w14:solidFill>
                </w14:textFill>
              </w:rPr>
              <w:t>量</w:t>
            </w:r>
          </w:p>
        </w:tc>
        <w:tc>
          <w:tcPr>
            <w:tcW w:w="2044" w:type="dxa"/>
            <w:gridSpan w:val="5"/>
          </w:tcPr>
          <w:p>
            <w:pPr>
              <w:pStyle w:val="10"/>
              <w:spacing w:before="118"/>
              <w:ind w:left="611"/>
              <w:rPr>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≥2000t/a</w:t>
            </w:r>
            <w:r>
              <w:rPr>
                <w:color w:val="000000" w:themeColor="text1"/>
                <w:sz w:val="18"/>
                <w14:textFill>
                  <w14:solidFill>
                    <w14:schemeClr w14:val="tx1"/>
                  </w14:solidFill>
                </w14:textFill>
              </w:rPr>
              <w:t>□</w:t>
            </w:r>
          </w:p>
        </w:tc>
        <w:tc>
          <w:tcPr>
            <w:tcW w:w="2719" w:type="dxa"/>
            <w:gridSpan w:val="8"/>
          </w:tcPr>
          <w:p>
            <w:pPr>
              <w:pStyle w:val="10"/>
              <w:spacing w:before="118"/>
              <w:ind w:left="797"/>
              <w:rPr>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500~2000t/a</w:t>
            </w:r>
            <w:r>
              <w:rPr>
                <w:color w:val="000000" w:themeColor="text1"/>
                <w:sz w:val="18"/>
                <w14:textFill>
                  <w14:solidFill>
                    <w14:schemeClr w14:val="tx1"/>
                  </w14:solidFill>
                </w14:textFill>
              </w:rPr>
              <w:t>□</w:t>
            </w:r>
          </w:p>
        </w:tc>
        <w:tc>
          <w:tcPr>
            <w:tcW w:w="1597" w:type="dxa"/>
            <w:gridSpan w:val="4"/>
          </w:tcPr>
          <w:p>
            <w:pPr>
              <w:pStyle w:val="10"/>
              <w:spacing w:before="118"/>
              <w:ind w:left="416"/>
              <w:rPr>
                <w:rFonts w:ascii="MS Gothic" w:hAnsi="MS Gothic"/>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&lt;500t/a</w:t>
            </w:r>
            <w:r>
              <w:rPr>
                <w:rFonts w:ascii="MS Gothic" w:hAnsi="MS Gothic"/>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22" w:type="dxa"/>
            <w:vMerge w:val="continue"/>
            <w:tcBorders>
              <w:top w:val="nil"/>
            </w:tcBorders>
          </w:tcPr>
          <w:p>
            <w:pPr>
              <w:rPr>
                <w:color w:val="000000" w:themeColor="text1"/>
                <w:sz w:val="2"/>
                <w:szCs w:val="2"/>
                <w14:textFill>
                  <w14:solidFill>
                    <w14:schemeClr w14:val="tx1"/>
                  </w14:solidFill>
                </w14:textFill>
              </w:rPr>
            </w:pPr>
          </w:p>
        </w:tc>
        <w:tc>
          <w:tcPr>
            <w:tcW w:w="1440" w:type="dxa"/>
          </w:tcPr>
          <w:p>
            <w:pPr>
              <w:pStyle w:val="10"/>
              <w:spacing w:before="117"/>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评价因子</w:t>
            </w:r>
          </w:p>
        </w:tc>
        <w:tc>
          <w:tcPr>
            <w:tcW w:w="4022" w:type="dxa"/>
            <w:gridSpan w:val="10"/>
          </w:tcPr>
          <w:p>
            <w:pPr>
              <w:pStyle w:val="10"/>
              <w:spacing w:before="4" w:line="230" w:lineRule="atLeast"/>
              <w:ind w:left="107" w:right="6"/>
              <w:rPr>
                <w:color w:val="000000" w:themeColor="text1"/>
                <w:sz w:val="18"/>
                <w14:textFill>
                  <w14:solidFill>
                    <w14:schemeClr w14:val="tx1"/>
                  </w14:solidFill>
                </w14:textFill>
              </w:rPr>
            </w:pPr>
            <w:r>
              <w:rPr>
                <w:color w:val="000000" w:themeColor="text1"/>
                <w:spacing w:val="-4"/>
                <w:position w:val="1"/>
                <w:sz w:val="18"/>
                <w14:textFill>
                  <w14:solidFill>
                    <w14:schemeClr w14:val="tx1"/>
                  </w14:solidFill>
                </w14:textFill>
              </w:rPr>
              <w:t>基本污染物</w:t>
            </w:r>
            <w:r>
              <w:rPr>
                <w:color w:val="000000" w:themeColor="text1"/>
                <w:spacing w:val="-1"/>
                <w:position w:val="1"/>
                <w:sz w:val="18"/>
                <w14:textFill>
                  <w14:solidFill>
                    <w14:schemeClr w14:val="tx1"/>
                  </w14:solidFill>
                </w14:textFill>
              </w:rPr>
              <w:t>（</w:t>
            </w:r>
            <w:r>
              <w:rPr>
                <w:rFonts w:ascii="Times New Roman" w:eastAsia="Times New Roman"/>
                <w:color w:val="000000" w:themeColor="text1"/>
                <w:spacing w:val="-1"/>
                <w:position w:val="1"/>
                <w:sz w:val="18"/>
                <w14:textFill>
                  <w14:solidFill>
                    <w14:schemeClr w14:val="tx1"/>
                  </w14:solidFill>
                </w14:textFill>
              </w:rPr>
              <w:t>SO</w:t>
            </w:r>
            <w:r>
              <w:rPr>
                <w:rFonts w:ascii="Times New Roman" w:eastAsia="Times New Roman"/>
                <w:color w:val="000000" w:themeColor="text1"/>
                <w:spacing w:val="-1"/>
                <w:position w:val="1"/>
                <w:sz w:val="18"/>
                <w:vertAlign w:val="subscript"/>
                <w14:textFill>
                  <w14:solidFill>
                    <w14:schemeClr w14:val="tx1"/>
                  </w14:solidFill>
                </w14:textFill>
              </w:rPr>
              <w:t>2</w:t>
            </w:r>
            <w:r>
              <w:rPr>
                <w:color w:val="000000" w:themeColor="text1"/>
                <w:spacing w:val="-17"/>
                <w:position w:val="1"/>
                <w:sz w:val="18"/>
                <w:vertAlign w:val="baseline"/>
                <w14:textFill>
                  <w14:solidFill>
                    <w14:schemeClr w14:val="tx1"/>
                  </w14:solidFill>
                </w14:textFill>
              </w:rPr>
              <w:t>、</w:t>
            </w:r>
            <w:r>
              <w:rPr>
                <w:rFonts w:ascii="Times New Roman" w:eastAsia="Times New Roman"/>
                <w:color w:val="000000" w:themeColor="text1"/>
                <w:position w:val="1"/>
                <w:sz w:val="18"/>
                <w:vertAlign w:val="baseline"/>
                <w14:textFill>
                  <w14:solidFill>
                    <w14:schemeClr w14:val="tx1"/>
                  </w14:solidFill>
                </w14:textFill>
              </w:rPr>
              <w:t>NO</w:t>
            </w:r>
            <w:r>
              <w:rPr>
                <w:rFonts w:ascii="Times New Roman" w:eastAsia="Times New Roman"/>
                <w:color w:val="000000" w:themeColor="text1"/>
                <w:position w:val="1"/>
                <w:sz w:val="18"/>
                <w:vertAlign w:val="subscript"/>
                <w14:textFill>
                  <w14:solidFill>
                    <w14:schemeClr w14:val="tx1"/>
                  </w14:solidFill>
                </w14:textFill>
              </w:rPr>
              <w:t>2</w:t>
            </w:r>
            <w:r>
              <w:rPr>
                <w:color w:val="000000" w:themeColor="text1"/>
                <w:spacing w:val="-15"/>
                <w:position w:val="1"/>
                <w:sz w:val="18"/>
                <w:vertAlign w:val="baseline"/>
                <w14:textFill>
                  <w14:solidFill>
                    <w14:schemeClr w14:val="tx1"/>
                  </w14:solidFill>
                </w14:textFill>
              </w:rPr>
              <w:t>、</w:t>
            </w:r>
            <w:r>
              <w:rPr>
                <w:rFonts w:ascii="Times New Roman" w:eastAsia="Times New Roman"/>
                <w:color w:val="000000" w:themeColor="text1"/>
                <w:position w:val="1"/>
                <w:sz w:val="18"/>
                <w:vertAlign w:val="baseline"/>
                <w14:textFill>
                  <w14:solidFill>
                    <w14:schemeClr w14:val="tx1"/>
                  </w14:solidFill>
                </w14:textFill>
              </w:rPr>
              <w:t>PM</w:t>
            </w:r>
            <w:r>
              <w:rPr>
                <w:rFonts w:ascii="Times New Roman" w:eastAsia="Times New Roman"/>
                <w:color w:val="000000" w:themeColor="text1"/>
                <w:position w:val="1"/>
                <w:sz w:val="18"/>
                <w:vertAlign w:val="subscript"/>
                <w14:textFill>
                  <w14:solidFill>
                    <w14:schemeClr w14:val="tx1"/>
                  </w14:solidFill>
                </w14:textFill>
              </w:rPr>
              <w:t>10</w:t>
            </w:r>
            <w:r>
              <w:rPr>
                <w:color w:val="000000" w:themeColor="text1"/>
                <w:spacing w:val="-15"/>
                <w:position w:val="1"/>
                <w:sz w:val="18"/>
                <w:vertAlign w:val="baseline"/>
                <w14:textFill>
                  <w14:solidFill>
                    <w14:schemeClr w14:val="tx1"/>
                  </w14:solidFill>
                </w14:textFill>
              </w:rPr>
              <w:t>、</w:t>
            </w:r>
            <w:r>
              <w:rPr>
                <w:rFonts w:ascii="Times New Roman" w:eastAsia="Times New Roman"/>
                <w:color w:val="000000" w:themeColor="text1"/>
                <w:position w:val="1"/>
                <w:sz w:val="18"/>
                <w:vertAlign w:val="baseline"/>
                <w14:textFill>
                  <w14:solidFill>
                    <w14:schemeClr w14:val="tx1"/>
                  </w14:solidFill>
                </w14:textFill>
              </w:rPr>
              <w:t>PM</w:t>
            </w:r>
            <w:r>
              <w:rPr>
                <w:rFonts w:ascii="Times New Roman" w:eastAsia="Times New Roman"/>
                <w:color w:val="000000" w:themeColor="text1"/>
                <w:position w:val="1"/>
                <w:sz w:val="18"/>
                <w:vertAlign w:val="subscript"/>
                <w14:textFill>
                  <w14:solidFill>
                    <w14:schemeClr w14:val="tx1"/>
                  </w14:solidFill>
                </w14:textFill>
              </w:rPr>
              <w:t>2.5</w:t>
            </w:r>
            <w:r>
              <w:rPr>
                <w:color w:val="000000" w:themeColor="text1"/>
                <w:spacing w:val="-15"/>
                <w:position w:val="1"/>
                <w:sz w:val="18"/>
                <w:vertAlign w:val="baseline"/>
                <w14:textFill>
                  <w14:solidFill>
                    <w14:schemeClr w14:val="tx1"/>
                  </w14:solidFill>
                </w14:textFill>
              </w:rPr>
              <w:t>、</w:t>
            </w:r>
            <w:r>
              <w:rPr>
                <w:rFonts w:ascii="Times New Roman" w:eastAsia="Times New Roman"/>
                <w:color w:val="000000" w:themeColor="text1"/>
                <w:position w:val="1"/>
                <w:sz w:val="18"/>
                <w:vertAlign w:val="baseline"/>
                <w14:textFill>
                  <w14:solidFill>
                    <w14:schemeClr w14:val="tx1"/>
                  </w14:solidFill>
                </w14:textFill>
              </w:rPr>
              <w:t>O</w:t>
            </w:r>
            <w:r>
              <w:rPr>
                <w:rFonts w:ascii="Times New Roman" w:eastAsia="Times New Roman"/>
                <w:color w:val="000000" w:themeColor="text1"/>
                <w:position w:val="1"/>
                <w:sz w:val="18"/>
                <w:vertAlign w:val="subscript"/>
                <w14:textFill>
                  <w14:solidFill>
                    <w14:schemeClr w14:val="tx1"/>
                  </w14:solidFill>
                </w14:textFill>
              </w:rPr>
              <w:t>3</w:t>
            </w:r>
            <w:r>
              <w:rPr>
                <w:color w:val="000000" w:themeColor="text1"/>
                <w:spacing w:val="-15"/>
                <w:position w:val="1"/>
                <w:sz w:val="18"/>
                <w:vertAlign w:val="baseline"/>
                <w14:textFill>
                  <w14:solidFill>
                    <w14:schemeClr w14:val="tx1"/>
                  </w14:solidFill>
                </w14:textFill>
              </w:rPr>
              <w:t>、</w:t>
            </w:r>
            <w:r>
              <w:rPr>
                <w:rFonts w:ascii="Times New Roman" w:eastAsia="Times New Roman"/>
                <w:color w:val="000000" w:themeColor="text1"/>
                <w:spacing w:val="-15"/>
                <w:position w:val="1"/>
                <w:sz w:val="18"/>
                <w:vertAlign w:val="baseline"/>
                <w14:textFill>
                  <w14:solidFill>
                    <w14:schemeClr w14:val="tx1"/>
                  </w14:solidFill>
                </w14:textFill>
              </w:rPr>
              <w:t>CO</w:t>
            </w:r>
            <w:r>
              <w:rPr>
                <w:color w:val="000000" w:themeColor="text1"/>
                <w:spacing w:val="-15"/>
                <w:position w:val="1"/>
                <w:sz w:val="18"/>
                <w:vertAlign w:val="baseline"/>
                <w14:textFill>
                  <w14:solidFill>
                    <w14:schemeClr w14:val="tx1"/>
                  </w14:solidFill>
                </w14:textFill>
              </w:rPr>
              <w:t xml:space="preserve">） </w:t>
            </w:r>
            <w:r>
              <w:rPr>
                <w:color w:val="000000" w:themeColor="text1"/>
                <w:sz w:val="18"/>
                <w:vertAlign w:val="baseline"/>
                <w14:textFill>
                  <w14:solidFill>
                    <w14:schemeClr w14:val="tx1"/>
                  </w14:solidFill>
                </w14:textFill>
              </w:rPr>
              <w:t>其他污染物（）</w:t>
            </w:r>
          </w:p>
        </w:tc>
        <w:tc>
          <w:tcPr>
            <w:tcW w:w="2338" w:type="dxa"/>
            <w:gridSpan w:val="7"/>
          </w:tcPr>
          <w:p>
            <w:pPr>
              <w:pStyle w:val="10"/>
              <w:spacing w:before="5" w:line="236" w:lineRule="exact"/>
              <w:ind w:left="403" w:right="331" w:firstLine="91"/>
              <w:rPr>
                <w:rFonts w:hint="eastAsia" w:ascii="MS Gothic" w:hAnsi="MS Gothic" w:eastAsia="MS Gothic"/>
                <w:color w:val="000000" w:themeColor="text1"/>
                <w:sz w:val="18"/>
                <w14:textFill>
                  <w14:solidFill>
                    <w14:schemeClr w14:val="tx1"/>
                  </w14:solidFill>
                </w14:textFill>
              </w:rPr>
            </w:pPr>
            <w:r>
              <w:rPr>
                <w:color w:val="000000" w:themeColor="text1"/>
                <w:position w:val="1"/>
                <w:sz w:val="18"/>
                <w14:textFill>
                  <w14:solidFill>
                    <w14:schemeClr w14:val="tx1"/>
                  </w14:solidFill>
                </w14:textFill>
              </w:rPr>
              <w:t>包括二次</w:t>
            </w:r>
            <w:r>
              <w:rPr>
                <w:rFonts w:ascii="Times New Roman" w:hAnsi="Times New Roman" w:eastAsia="Times New Roman"/>
                <w:color w:val="000000" w:themeColor="text1"/>
                <w:position w:val="1"/>
                <w:sz w:val="18"/>
                <w14:textFill>
                  <w14:solidFill>
                    <w14:schemeClr w14:val="tx1"/>
                  </w14:solidFill>
                </w14:textFill>
              </w:rPr>
              <w:t>PM</w:t>
            </w:r>
            <w:r>
              <w:rPr>
                <w:rFonts w:ascii="Times New Roman" w:hAnsi="Times New Roman" w:eastAsia="Times New Roman"/>
                <w:color w:val="000000" w:themeColor="text1"/>
                <w:position w:val="1"/>
                <w:sz w:val="18"/>
                <w:vertAlign w:val="subscript"/>
                <w14:textFill>
                  <w14:solidFill>
                    <w14:schemeClr w14:val="tx1"/>
                  </w14:solidFill>
                </w14:textFill>
              </w:rPr>
              <w:t>2.5</w:t>
            </w:r>
            <w:r>
              <w:rPr>
                <w:color w:val="000000" w:themeColor="text1"/>
                <w:position w:val="1"/>
                <w:sz w:val="18"/>
                <w:vertAlign w:val="baseline"/>
                <w14:textFill>
                  <w14:solidFill>
                    <w14:schemeClr w14:val="tx1"/>
                  </w14:solidFill>
                </w14:textFill>
              </w:rPr>
              <w:t xml:space="preserve">□ 不包括二次 </w:t>
            </w:r>
            <w:r>
              <w:rPr>
                <w:rFonts w:ascii="Times New Roman" w:hAnsi="Times New Roman" w:eastAsia="Times New Roman"/>
                <w:color w:val="000000" w:themeColor="text1"/>
                <w:position w:val="1"/>
                <w:sz w:val="18"/>
                <w:vertAlign w:val="baseline"/>
                <w14:textFill>
                  <w14:solidFill>
                    <w14:schemeClr w14:val="tx1"/>
                  </w14:solidFill>
                </w14:textFill>
              </w:rPr>
              <w:t>PM</w:t>
            </w:r>
            <w:r>
              <w:rPr>
                <w:rFonts w:ascii="Times New Roman" w:hAnsi="Times New Roman" w:eastAsia="Times New Roman"/>
                <w:color w:val="000000" w:themeColor="text1"/>
                <w:position w:val="1"/>
                <w:sz w:val="18"/>
                <w:vertAlign w:val="subscript"/>
                <w14:textFill>
                  <w14:solidFill>
                    <w14:schemeClr w14:val="tx1"/>
                  </w14:solidFill>
                </w14:textFill>
              </w:rPr>
              <w:t>2.5</w:t>
            </w:r>
            <w:r>
              <w:rPr>
                <w:rFonts w:hint="eastAsia" w:ascii="MS Gothic" w:hAnsi="MS Gothic" w:eastAsia="MS Gothic"/>
                <w:color w:val="000000" w:themeColor="text1"/>
                <w:position w:val="1"/>
                <w:sz w:val="18"/>
                <w:vertAlign w:val="baseli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722" w:type="dxa"/>
          </w:tcPr>
          <w:p>
            <w:pPr>
              <w:pStyle w:val="10"/>
              <w:spacing w:line="223" w:lineRule="exact"/>
              <w:ind w:left="179"/>
              <w:rPr>
                <w:color w:val="000000" w:themeColor="text1"/>
                <w:sz w:val="18"/>
                <w14:textFill>
                  <w14:solidFill>
                    <w14:schemeClr w14:val="tx1"/>
                  </w14:solidFill>
                </w14:textFill>
              </w:rPr>
            </w:pPr>
            <w:r>
              <w:rPr>
                <w:color w:val="000000" w:themeColor="text1"/>
                <w:sz w:val="18"/>
                <w14:textFill>
                  <w14:solidFill>
                    <w14:schemeClr w14:val="tx1"/>
                  </w14:solidFill>
                </w14:textFill>
              </w:rPr>
              <w:t>评价</w:t>
            </w:r>
          </w:p>
          <w:p>
            <w:pPr>
              <w:pStyle w:val="10"/>
              <w:spacing w:before="2" w:line="212" w:lineRule="exact"/>
              <w:ind w:left="179"/>
              <w:rPr>
                <w:color w:val="000000" w:themeColor="text1"/>
                <w:sz w:val="18"/>
                <w14:textFill>
                  <w14:solidFill>
                    <w14:schemeClr w14:val="tx1"/>
                  </w14:solidFill>
                </w14:textFill>
              </w:rPr>
            </w:pPr>
            <w:r>
              <w:rPr>
                <w:color w:val="000000" w:themeColor="text1"/>
                <w:sz w:val="18"/>
                <w14:textFill>
                  <w14:solidFill>
                    <w14:schemeClr w14:val="tx1"/>
                  </w14:solidFill>
                </w14:textFill>
              </w:rPr>
              <w:t>标准</w:t>
            </w:r>
          </w:p>
        </w:tc>
        <w:tc>
          <w:tcPr>
            <w:tcW w:w="1440" w:type="dxa"/>
          </w:tcPr>
          <w:p>
            <w:pPr>
              <w:pStyle w:val="10"/>
              <w:spacing w:before="107"/>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评价标准</w:t>
            </w:r>
          </w:p>
        </w:tc>
        <w:tc>
          <w:tcPr>
            <w:tcW w:w="1620" w:type="dxa"/>
            <w:gridSpan w:val="3"/>
          </w:tcPr>
          <w:p>
            <w:pPr>
              <w:pStyle w:val="10"/>
              <w:spacing w:before="107"/>
              <w:ind w:left="359"/>
              <w:rPr>
                <w:rFonts w:hint="eastAsia" w:ascii="MS Gothic" w:hAnsi="MS Gothic" w:eastAsia="MS Gothic"/>
                <w:color w:val="000000" w:themeColor="text1"/>
                <w:sz w:val="18"/>
                <w14:textFill>
                  <w14:solidFill>
                    <w14:schemeClr w14:val="tx1"/>
                  </w14:solidFill>
                </w14:textFill>
              </w:rPr>
            </w:pPr>
            <w:r>
              <w:rPr>
                <w:color w:val="000000" w:themeColor="text1"/>
                <w:sz w:val="18"/>
                <w14:textFill>
                  <w14:solidFill>
                    <w14:schemeClr w14:val="tx1"/>
                  </w14:solidFill>
                </w14:textFill>
              </w:rPr>
              <w:t>国家标准</w:t>
            </w:r>
            <w:r>
              <w:rPr>
                <w:rFonts w:hint="eastAsia" w:ascii="MS Gothic" w:hAnsi="MS Gothic" w:eastAsia="MS Gothic"/>
                <w:color w:val="000000" w:themeColor="text1"/>
                <w:sz w:val="18"/>
                <w14:textFill>
                  <w14:solidFill>
                    <w14:schemeClr w14:val="tx1"/>
                  </w14:solidFill>
                </w14:textFill>
              </w:rPr>
              <w:t>☑</w:t>
            </w:r>
          </w:p>
        </w:tc>
        <w:tc>
          <w:tcPr>
            <w:tcW w:w="1428" w:type="dxa"/>
            <w:gridSpan w:val="5"/>
          </w:tcPr>
          <w:p>
            <w:pPr>
              <w:pStyle w:val="10"/>
              <w:spacing w:before="107"/>
              <w:ind w:left="263"/>
              <w:rPr>
                <w:color w:val="000000" w:themeColor="text1"/>
                <w:sz w:val="18"/>
                <w14:textFill>
                  <w14:solidFill>
                    <w14:schemeClr w14:val="tx1"/>
                  </w14:solidFill>
                </w14:textFill>
              </w:rPr>
            </w:pPr>
            <w:r>
              <w:rPr>
                <w:color w:val="000000" w:themeColor="text1"/>
                <w:sz w:val="18"/>
                <w14:textFill>
                  <w14:solidFill>
                    <w14:schemeClr w14:val="tx1"/>
                  </w14:solidFill>
                </w14:textFill>
              </w:rPr>
              <w:t>地方标准□</w:t>
            </w:r>
          </w:p>
        </w:tc>
        <w:tc>
          <w:tcPr>
            <w:tcW w:w="1822" w:type="dxa"/>
            <w:gridSpan w:val="6"/>
          </w:tcPr>
          <w:p>
            <w:pPr>
              <w:pStyle w:val="10"/>
              <w:spacing w:before="107"/>
              <w:ind w:left="554"/>
              <w:rPr>
                <w:color w:val="000000" w:themeColor="text1"/>
                <w:sz w:val="18"/>
                <w14:textFill>
                  <w14:solidFill>
                    <w14:schemeClr w14:val="tx1"/>
                  </w14:solidFill>
                </w14:textFill>
              </w:rPr>
            </w:pPr>
            <w:r>
              <w:rPr>
                <w:color w:val="000000" w:themeColor="text1"/>
                <w:sz w:val="18"/>
                <w14:textFill>
                  <w14:solidFill>
                    <w14:schemeClr w14:val="tx1"/>
                  </w14:solidFill>
                </w14:textFill>
              </w:rPr>
              <w:t>附录</w:t>
            </w:r>
            <w:r>
              <w:rPr>
                <w:rFonts w:ascii="Times New Roman" w:hAnsi="Times New Roman" w:eastAsia="Times New Roman"/>
                <w:color w:val="000000" w:themeColor="text1"/>
                <w:sz w:val="18"/>
                <w14:textFill>
                  <w14:solidFill>
                    <w14:schemeClr w14:val="tx1"/>
                  </w14:solidFill>
                </w14:textFill>
              </w:rPr>
              <w:t>D</w:t>
            </w:r>
            <w:r>
              <w:rPr>
                <w:color w:val="000000" w:themeColor="text1"/>
                <w:sz w:val="18"/>
                <w14:textFill>
                  <w14:solidFill>
                    <w14:schemeClr w14:val="tx1"/>
                  </w14:solidFill>
                </w14:textFill>
              </w:rPr>
              <w:t>□</w:t>
            </w:r>
          </w:p>
        </w:tc>
        <w:tc>
          <w:tcPr>
            <w:tcW w:w="1490" w:type="dxa"/>
            <w:gridSpan w:val="3"/>
          </w:tcPr>
          <w:p>
            <w:pPr>
              <w:pStyle w:val="10"/>
              <w:spacing w:before="107"/>
              <w:ind w:left="294"/>
              <w:rPr>
                <w:color w:val="000000" w:themeColor="text1"/>
                <w:sz w:val="18"/>
                <w14:textFill>
                  <w14:solidFill>
                    <w14:schemeClr w14:val="tx1"/>
                  </w14:solidFill>
                </w14:textFill>
              </w:rPr>
            </w:pPr>
            <w:r>
              <w:rPr>
                <w:color w:val="000000" w:themeColor="text1"/>
                <w:sz w:val="18"/>
                <w14:textFill>
                  <w14:solidFill>
                    <w14:schemeClr w14:val="tx1"/>
                  </w14:solidFill>
                </w14:textFill>
              </w:rPr>
              <w:t>其他标准□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722" w:type="dxa"/>
            <w:vMerge w:val="restart"/>
          </w:tcPr>
          <w:p>
            <w:pPr>
              <w:pStyle w:val="10"/>
              <w:rPr>
                <w:b/>
                <w:color w:val="000000" w:themeColor="text1"/>
                <w:sz w:val="18"/>
                <w14:textFill>
                  <w14:solidFill>
                    <w14:schemeClr w14:val="tx1"/>
                  </w14:solidFill>
                </w14:textFill>
              </w:rPr>
            </w:pPr>
          </w:p>
          <w:p>
            <w:pPr>
              <w:pStyle w:val="10"/>
              <w:spacing w:before="9"/>
              <w:rPr>
                <w:b/>
                <w:color w:val="000000" w:themeColor="text1"/>
                <w:sz w:val="19"/>
                <w14:textFill>
                  <w14:solidFill>
                    <w14:schemeClr w14:val="tx1"/>
                  </w14:solidFill>
                </w14:textFill>
              </w:rPr>
            </w:pPr>
          </w:p>
          <w:p>
            <w:pPr>
              <w:pStyle w:val="10"/>
              <w:spacing w:line="242" w:lineRule="auto"/>
              <w:ind w:left="179" w:right="170"/>
              <w:rPr>
                <w:color w:val="000000" w:themeColor="text1"/>
                <w:sz w:val="18"/>
                <w14:textFill>
                  <w14:solidFill>
                    <w14:schemeClr w14:val="tx1"/>
                  </w14:solidFill>
                </w14:textFill>
              </w:rPr>
            </w:pPr>
            <w:r>
              <w:rPr>
                <w:color w:val="000000" w:themeColor="text1"/>
                <w:sz w:val="18"/>
                <w14:textFill>
                  <w14:solidFill>
                    <w14:schemeClr w14:val="tx1"/>
                  </w14:solidFill>
                </w14:textFill>
              </w:rPr>
              <w:t>现状评价</w:t>
            </w:r>
          </w:p>
        </w:tc>
        <w:tc>
          <w:tcPr>
            <w:tcW w:w="1440" w:type="dxa"/>
          </w:tcPr>
          <w:p>
            <w:pPr>
              <w:pStyle w:val="10"/>
              <w:spacing w:before="3" w:line="211" w:lineRule="exact"/>
              <w:ind w:left="113" w:right="106"/>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环境功能区</w:t>
            </w:r>
          </w:p>
        </w:tc>
        <w:tc>
          <w:tcPr>
            <w:tcW w:w="2185" w:type="dxa"/>
            <w:gridSpan w:val="6"/>
          </w:tcPr>
          <w:p>
            <w:pPr>
              <w:pStyle w:val="10"/>
              <w:spacing w:before="3" w:line="211" w:lineRule="exact"/>
              <w:ind w:left="731"/>
              <w:rPr>
                <w:color w:val="000000" w:themeColor="text1"/>
                <w:sz w:val="18"/>
                <w14:textFill>
                  <w14:solidFill>
                    <w14:schemeClr w14:val="tx1"/>
                  </w14:solidFill>
                </w14:textFill>
              </w:rPr>
            </w:pPr>
            <w:r>
              <w:rPr>
                <w:color w:val="000000" w:themeColor="text1"/>
                <w:sz w:val="18"/>
                <w14:textFill>
                  <w14:solidFill>
                    <w14:schemeClr w14:val="tx1"/>
                  </w14:solidFill>
                </w14:textFill>
              </w:rPr>
              <w:t>一类区□</w:t>
            </w:r>
          </w:p>
        </w:tc>
        <w:tc>
          <w:tcPr>
            <w:tcW w:w="2120" w:type="dxa"/>
            <w:gridSpan w:val="5"/>
          </w:tcPr>
          <w:p>
            <w:pPr>
              <w:pStyle w:val="10"/>
              <w:spacing w:before="3" w:line="211" w:lineRule="exact"/>
              <w:ind w:left="654"/>
              <w:rPr>
                <w:rFonts w:hint="eastAsia" w:ascii="MS Gothic" w:hAnsi="MS Gothic" w:eastAsia="MS Gothic"/>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二类区 </w:t>
            </w:r>
            <w:r>
              <w:rPr>
                <w:rFonts w:hint="eastAsia" w:ascii="MS Gothic" w:hAnsi="MS Gothic" w:eastAsia="MS Gothic"/>
                <w:color w:val="000000" w:themeColor="text1"/>
                <w:sz w:val="18"/>
                <w14:textFill>
                  <w14:solidFill>
                    <w14:schemeClr w14:val="tx1"/>
                  </w14:solidFill>
                </w14:textFill>
              </w:rPr>
              <w:t>☑</w:t>
            </w:r>
          </w:p>
        </w:tc>
        <w:tc>
          <w:tcPr>
            <w:tcW w:w="2055" w:type="dxa"/>
            <w:gridSpan w:val="6"/>
          </w:tcPr>
          <w:p>
            <w:pPr>
              <w:pStyle w:val="10"/>
              <w:spacing w:before="3" w:line="211" w:lineRule="exact"/>
              <w:ind w:left="307"/>
              <w:rPr>
                <w:color w:val="000000" w:themeColor="text1"/>
                <w:sz w:val="18"/>
                <w14:textFill>
                  <w14:solidFill>
                    <w14:schemeClr w14:val="tx1"/>
                  </w14:solidFill>
                </w14:textFill>
              </w:rPr>
            </w:pPr>
            <w:r>
              <w:rPr>
                <w:color w:val="000000" w:themeColor="text1"/>
                <w:sz w:val="18"/>
                <w14:textFill>
                  <w14:solidFill>
                    <w14:schemeClr w14:val="tx1"/>
                  </w14:solidFill>
                </w14:textFill>
              </w:rPr>
              <w:t>一类区和一类区□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722" w:type="dxa"/>
            <w:vMerge w:val="continue"/>
            <w:tcBorders>
              <w:top w:val="nil"/>
            </w:tcBorders>
          </w:tcPr>
          <w:p>
            <w:pPr>
              <w:rPr>
                <w:color w:val="000000" w:themeColor="text1"/>
                <w:sz w:val="2"/>
                <w:szCs w:val="2"/>
                <w14:textFill>
                  <w14:solidFill>
                    <w14:schemeClr w14:val="tx1"/>
                  </w14:solidFill>
                </w14:textFill>
              </w:rPr>
            </w:pPr>
          </w:p>
        </w:tc>
        <w:tc>
          <w:tcPr>
            <w:tcW w:w="1440" w:type="dxa"/>
          </w:tcPr>
          <w:p>
            <w:pPr>
              <w:pStyle w:val="10"/>
              <w:spacing w:before="1" w:line="211" w:lineRule="exact"/>
              <w:ind w:left="113" w:right="106"/>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评价基准年</w:t>
            </w:r>
          </w:p>
        </w:tc>
        <w:tc>
          <w:tcPr>
            <w:tcW w:w="6360" w:type="dxa"/>
            <w:gridSpan w:val="17"/>
          </w:tcPr>
          <w:p>
            <w:pPr>
              <w:pStyle w:val="10"/>
              <w:spacing w:before="1" w:line="211" w:lineRule="exact"/>
              <w:ind w:left="2279" w:right="2269"/>
              <w:jc w:val="center"/>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 xml:space="preserve">2018 </w:t>
            </w:r>
            <w:r>
              <w:rPr>
                <w:color w:val="000000" w:themeColor="text1"/>
                <w:sz w:val="18"/>
                <w14:textFill>
                  <w14:solidFill>
                    <w14:schemeClr w14:val="tx1"/>
                  </w14:solidFill>
                </w14:textFill>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722" w:type="dxa"/>
            <w:vMerge w:val="continue"/>
            <w:tcBorders>
              <w:top w:val="nil"/>
            </w:tcBorders>
          </w:tcPr>
          <w:p>
            <w:pPr>
              <w:rPr>
                <w:color w:val="000000" w:themeColor="text1"/>
                <w:sz w:val="2"/>
                <w:szCs w:val="2"/>
                <w14:textFill>
                  <w14:solidFill>
                    <w14:schemeClr w14:val="tx1"/>
                  </w14:solidFill>
                </w14:textFill>
              </w:rPr>
            </w:pPr>
          </w:p>
        </w:tc>
        <w:tc>
          <w:tcPr>
            <w:tcW w:w="1440" w:type="dxa"/>
          </w:tcPr>
          <w:p>
            <w:pPr>
              <w:pStyle w:val="10"/>
              <w:spacing w:before="1"/>
              <w:ind w:left="179"/>
              <w:rPr>
                <w:color w:val="000000" w:themeColor="text1"/>
                <w:sz w:val="18"/>
                <w14:textFill>
                  <w14:solidFill>
                    <w14:schemeClr w14:val="tx1"/>
                  </w14:solidFill>
                </w14:textFill>
              </w:rPr>
            </w:pPr>
            <w:r>
              <w:rPr>
                <w:color w:val="000000" w:themeColor="text1"/>
                <w:sz w:val="18"/>
                <w14:textFill>
                  <w14:solidFill>
                    <w14:schemeClr w14:val="tx1"/>
                  </w14:solidFill>
                </w14:textFill>
              </w:rPr>
              <w:t>环境空气质量</w:t>
            </w:r>
          </w:p>
          <w:p>
            <w:pPr>
              <w:pStyle w:val="10"/>
              <w:spacing w:before="4" w:line="230" w:lineRule="atLeast"/>
              <w:ind w:left="539" w:right="168" w:hanging="360"/>
              <w:rPr>
                <w:color w:val="000000" w:themeColor="text1"/>
                <w:sz w:val="18"/>
                <w14:textFill>
                  <w14:solidFill>
                    <w14:schemeClr w14:val="tx1"/>
                  </w14:solidFill>
                </w14:textFill>
              </w:rPr>
            </w:pPr>
            <w:r>
              <w:rPr>
                <w:color w:val="000000" w:themeColor="text1"/>
                <w:sz w:val="18"/>
                <w14:textFill>
                  <w14:solidFill>
                    <w14:schemeClr w14:val="tx1"/>
                  </w14:solidFill>
                </w14:textFill>
              </w:rPr>
              <w:t>现状调查数据来源</w:t>
            </w:r>
          </w:p>
        </w:tc>
        <w:tc>
          <w:tcPr>
            <w:tcW w:w="2185" w:type="dxa"/>
            <w:gridSpan w:val="6"/>
          </w:tcPr>
          <w:p>
            <w:pPr>
              <w:pStyle w:val="10"/>
              <w:spacing w:before="5"/>
              <w:rPr>
                <w:b/>
                <w:color w:val="000000" w:themeColor="text1"/>
                <w:sz w:val="18"/>
                <w14:textFill>
                  <w14:solidFill>
                    <w14:schemeClr w14:val="tx1"/>
                  </w14:solidFill>
                </w14:textFill>
              </w:rPr>
            </w:pPr>
          </w:p>
          <w:p>
            <w:pPr>
              <w:pStyle w:val="10"/>
              <w:ind w:left="280"/>
              <w:rPr>
                <w:color w:val="000000" w:themeColor="text1"/>
                <w:sz w:val="18"/>
                <w14:textFill>
                  <w14:solidFill>
                    <w14:schemeClr w14:val="tx1"/>
                  </w14:solidFill>
                </w14:textFill>
              </w:rPr>
            </w:pPr>
            <w:r>
              <w:rPr>
                <w:color w:val="000000" w:themeColor="text1"/>
                <w:sz w:val="18"/>
                <w14:textFill>
                  <w14:solidFill>
                    <w14:schemeClr w14:val="tx1"/>
                  </w14:solidFill>
                </w14:textFill>
              </w:rPr>
              <w:t>长期例行监测数据□</w:t>
            </w:r>
          </w:p>
        </w:tc>
        <w:tc>
          <w:tcPr>
            <w:tcW w:w="2120" w:type="dxa"/>
            <w:gridSpan w:val="5"/>
          </w:tcPr>
          <w:p>
            <w:pPr>
              <w:pStyle w:val="10"/>
              <w:spacing w:before="5"/>
              <w:rPr>
                <w:b/>
                <w:color w:val="000000" w:themeColor="text1"/>
                <w:sz w:val="18"/>
                <w14:textFill>
                  <w14:solidFill>
                    <w14:schemeClr w14:val="tx1"/>
                  </w14:solidFill>
                </w14:textFill>
              </w:rPr>
            </w:pPr>
          </w:p>
          <w:p>
            <w:pPr>
              <w:pStyle w:val="10"/>
              <w:ind w:left="159"/>
              <w:rPr>
                <w:rFonts w:hint="eastAsia" w:ascii="MS Gothic" w:hAnsi="MS Gothic" w:eastAsia="MS Gothic"/>
                <w:color w:val="000000" w:themeColor="text1"/>
                <w:sz w:val="18"/>
                <w14:textFill>
                  <w14:solidFill>
                    <w14:schemeClr w14:val="tx1"/>
                  </w14:solidFill>
                </w14:textFill>
              </w:rPr>
            </w:pPr>
            <w:r>
              <w:rPr>
                <w:color w:val="000000" w:themeColor="text1"/>
                <w:sz w:val="18"/>
                <w14:textFill>
                  <w14:solidFill>
                    <w14:schemeClr w14:val="tx1"/>
                  </w14:solidFill>
                </w14:textFill>
              </w:rPr>
              <w:t>主管部门发布的数据</w:t>
            </w:r>
            <w:r>
              <w:rPr>
                <w:rFonts w:hint="eastAsia" w:ascii="MS Gothic" w:hAnsi="MS Gothic" w:eastAsia="MS Gothic"/>
                <w:color w:val="000000" w:themeColor="text1"/>
                <w:sz w:val="18"/>
                <w14:textFill>
                  <w14:solidFill>
                    <w14:schemeClr w14:val="tx1"/>
                  </w14:solidFill>
                </w14:textFill>
              </w:rPr>
              <w:t>☑</w:t>
            </w:r>
          </w:p>
        </w:tc>
        <w:tc>
          <w:tcPr>
            <w:tcW w:w="2055" w:type="dxa"/>
            <w:gridSpan w:val="6"/>
          </w:tcPr>
          <w:p>
            <w:pPr>
              <w:pStyle w:val="10"/>
              <w:spacing w:before="5"/>
              <w:rPr>
                <w:b/>
                <w:color w:val="000000" w:themeColor="text1"/>
                <w:sz w:val="18"/>
                <w14:textFill>
                  <w14:solidFill>
                    <w14:schemeClr w14:val="tx1"/>
                  </w14:solidFill>
                </w14:textFill>
              </w:rPr>
            </w:pPr>
          </w:p>
          <w:p>
            <w:pPr>
              <w:pStyle w:val="10"/>
              <w:ind w:left="396"/>
              <w:rPr>
                <w:color w:val="000000" w:themeColor="text1"/>
                <w:sz w:val="18"/>
                <w14:textFill>
                  <w14:solidFill>
                    <w14:schemeClr w14:val="tx1"/>
                  </w14:solidFill>
                </w14:textFill>
              </w:rPr>
            </w:pPr>
            <w:r>
              <w:rPr>
                <w:color w:val="000000" w:themeColor="text1"/>
                <w:sz w:val="18"/>
                <w14:textFill>
                  <w14:solidFill>
                    <w14:schemeClr w14:val="tx1"/>
                  </w14:solidFill>
                </w14:textFill>
              </w:rPr>
              <w:t>现状补充监测□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722" w:type="dxa"/>
            <w:vMerge w:val="continue"/>
            <w:tcBorders>
              <w:top w:val="nil"/>
            </w:tcBorders>
          </w:tcPr>
          <w:p>
            <w:pPr>
              <w:rPr>
                <w:color w:val="000000" w:themeColor="text1"/>
                <w:sz w:val="2"/>
                <w:szCs w:val="2"/>
                <w14:textFill>
                  <w14:solidFill>
                    <w14:schemeClr w14:val="tx1"/>
                  </w14:solidFill>
                </w14:textFill>
              </w:rPr>
            </w:pPr>
          </w:p>
        </w:tc>
        <w:tc>
          <w:tcPr>
            <w:tcW w:w="1440" w:type="dxa"/>
          </w:tcPr>
          <w:p>
            <w:pPr>
              <w:pStyle w:val="10"/>
              <w:spacing w:before="1" w:line="213" w:lineRule="exact"/>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现状评价</w:t>
            </w:r>
          </w:p>
        </w:tc>
        <w:tc>
          <w:tcPr>
            <w:tcW w:w="4022" w:type="dxa"/>
            <w:gridSpan w:val="10"/>
          </w:tcPr>
          <w:p>
            <w:pPr>
              <w:pStyle w:val="10"/>
              <w:spacing w:before="1" w:line="213" w:lineRule="exact"/>
              <w:ind w:left="1641" w:right="1631"/>
              <w:jc w:val="center"/>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达标区</w:t>
            </w:r>
            <w:r>
              <w:rPr>
                <w:rFonts w:ascii="Wingdings" w:hAnsi="Wingdings"/>
                <w:color w:val="000000" w:themeColor="text1"/>
                <w:sz w:val="18"/>
                <w14:textFill>
                  <w14:solidFill>
                    <w14:schemeClr w14:val="tx1"/>
                  </w14:solidFill>
                </w14:textFill>
              </w:rPr>
              <w:t></w:t>
            </w:r>
          </w:p>
        </w:tc>
        <w:tc>
          <w:tcPr>
            <w:tcW w:w="2338" w:type="dxa"/>
            <w:gridSpan w:val="7"/>
          </w:tcPr>
          <w:p>
            <w:pPr>
              <w:pStyle w:val="10"/>
              <w:spacing w:before="1" w:line="213" w:lineRule="exact"/>
              <w:ind w:left="717"/>
              <w:rPr>
                <w:color w:val="000000" w:themeColor="text1"/>
                <w:sz w:val="18"/>
                <w14:textFill>
                  <w14:solidFill>
                    <w14:schemeClr w14:val="tx1"/>
                  </w14:solidFill>
                </w14:textFill>
              </w:rPr>
            </w:pPr>
            <w:r>
              <w:rPr>
                <w:color w:val="000000" w:themeColor="text1"/>
                <w:sz w:val="18"/>
                <w14:textFill>
                  <w14:solidFill>
                    <w14:schemeClr w14:val="tx1"/>
                  </w14:solidFill>
                </w14:textFill>
              </w:rPr>
              <w:t>不达标区□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722" w:type="dxa"/>
          </w:tcPr>
          <w:p>
            <w:pPr>
              <w:pStyle w:val="10"/>
              <w:spacing w:before="2" w:line="230" w:lineRule="atLeast"/>
              <w:ind w:left="179" w:right="170"/>
              <w:jc w:val="both"/>
              <w:rPr>
                <w:color w:val="000000" w:themeColor="text1"/>
                <w:sz w:val="18"/>
                <w14:textFill>
                  <w14:solidFill>
                    <w14:schemeClr w14:val="tx1"/>
                  </w14:solidFill>
                </w14:textFill>
              </w:rPr>
            </w:pPr>
            <w:r>
              <w:rPr>
                <w:color w:val="000000" w:themeColor="text1"/>
                <w:sz w:val="18"/>
                <w14:textFill>
                  <w14:solidFill>
                    <w14:schemeClr w14:val="tx1"/>
                  </w14:solidFill>
                </w14:textFill>
              </w:rPr>
              <w:t>污染源调查</w:t>
            </w:r>
          </w:p>
        </w:tc>
        <w:tc>
          <w:tcPr>
            <w:tcW w:w="1440" w:type="dxa"/>
          </w:tcPr>
          <w:p>
            <w:pPr>
              <w:pStyle w:val="10"/>
              <w:spacing w:before="4"/>
              <w:rPr>
                <w:b/>
                <w:color w:val="000000" w:themeColor="text1"/>
                <w:sz w:val="18"/>
                <w14:textFill>
                  <w14:solidFill>
                    <w14:schemeClr w14:val="tx1"/>
                  </w14:solidFill>
                </w14:textFill>
              </w:rPr>
            </w:pPr>
          </w:p>
          <w:p>
            <w:pPr>
              <w:pStyle w:val="10"/>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调查内容</w:t>
            </w:r>
          </w:p>
        </w:tc>
        <w:tc>
          <w:tcPr>
            <w:tcW w:w="2185" w:type="dxa"/>
            <w:gridSpan w:val="6"/>
          </w:tcPr>
          <w:p>
            <w:pPr>
              <w:pStyle w:val="10"/>
              <w:spacing w:before="2"/>
              <w:ind w:left="107"/>
              <w:rPr>
                <w:rFonts w:hint="eastAsia" w:ascii="MS Gothic" w:hAnsi="MS Gothic" w:eastAsia="MS Gothic"/>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本项目正常排放源 </w:t>
            </w:r>
            <w:r>
              <w:rPr>
                <w:rFonts w:hint="eastAsia" w:ascii="MS Gothic" w:hAnsi="MS Gothic" w:eastAsia="MS Gothic"/>
                <w:color w:val="000000" w:themeColor="text1"/>
                <w:sz w:val="18"/>
                <w14:textFill>
                  <w14:solidFill>
                    <w14:schemeClr w14:val="tx1"/>
                  </w14:solidFill>
                </w14:textFill>
              </w:rPr>
              <w:t>☑</w:t>
            </w:r>
          </w:p>
          <w:p>
            <w:pPr>
              <w:pStyle w:val="10"/>
              <w:spacing w:before="2" w:line="230" w:lineRule="atLeast"/>
              <w:ind w:left="551" w:right="265" w:hanging="444"/>
              <w:rPr>
                <w:color w:val="000000" w:themeColor="text1"/>
                <w:sz w:val="18"/>
                <w14:textFill>
                  <w14:solidFill>
                    <w14:schemeClr w14:val="tx1"/>
                  </w14:solidFill>
                </w14:textFill>
              </w:rPr>
            </w:pPr>
            <w:r>
              <w:rPr>
                <w:color w:val="000000" w:themeColor="text1"/>
                <w:sz w:val="18"/>
                <w14:textFill>
                  <w14:solidFill>
                    <w14:schemeClr w14:val="tx1"/>
                  </w14:solidFill>
                </w14:textFill>
              </w:rPr>
              <w:t>本项目非正常排放源□ 现有污染源□</w:t>
            </w:r>
          </w:p>
        </w:tc>
        <w:tc>
          <w:tcPr>
            <w:tcW w:w="1837" w:type="dxa"/>
            <w:gridSpan w:val="4"/>
          </w:tcPr>
          <w:p>
            <w:pPr>
              <w:pStyle w:val="10"/>
              <w:spacing w:before="4"/>
              <w:rPr>
                <w:b/>
                <w:color w:val="000000" w:themeColor="text1"/>
                <w:sz w:val="18"/>
                <w14:textFill>
                  <w14:solidFill>
                    <w14:schemeClr w14:val="tx1"/>
                  </w14:solidFill>
                </w14:textFill>
              </w:rPr>
            </w:pPr>
          </w:p>
          <w:p>
            <w:pPr>
              <w:pStyle w:val="10"/>
              <w:ind w:left="198"/>
              <w:rPr>
                <w:color w:val="000000" w:themeColor="text1"/>
                <w:sz w:val="18"/>
                <w14:textFill>
                  <w14:solidFill>
                    <w14:schemeClr w14:val="tx1"/>
                  </w14:solidFill>
                </w14:textFill>
              </w:rPr>
            </w:pPr>
            <w:r>
              <w:rPr>
                <w:color w:val="000000" w:themeColor="text1"/>
                <w:sz w:val="18"/>
                <w14:textFill>
                  <w14:solidFill>
                    <w14:schemeClr w14:val="tx1"/>
                  </w14:solidFill>
                </w14:textFill>
              </w:rPr>
              <w:t>拟替代的污染源□</w:t>
            </w:r>
          </w:p>
        </w:tc>
        <w:tc>
          <w:tcPr>
            <w:tcW w:w="1131" w:type="dxa"/>
            <w:gridSpan w:val="5"/>
          </w:tcPr>
          <w:p>
            <w:pPr>
              <w:pStyle w:val="10"/>
              <w:spacing w:before="2" w:line="230" w:lineRule="atLeast"/>
              <w:ind w:left="115" w:right="103"/>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其他在建、拟建项目污染源□</w:t>
            </w:r>
          </w:p>
        </w:tc>
        <w:tc>
          <w:tcPr>
            <w:tcW w:w="1207" w:type="dxa"/>
            <w:gridSpan w:val="2"/>
          </w:tcPr>
          <w:p>
            <w:pPr>
              <w:pStyle w:val="10"/>
              <w:spacing w:before="117"/>
              <w:ind w:left="133" w:right="124"/>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区域污染源</w:t>
            </w:r>
          </w:p>
          <w:p>
            <w:pPr>
              <w:pStyle w:val="10"/>
              <w:spacing w:before="2"/>
              <w:ind w:left="9"/>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722" w:type="dxa"/>
            <w:tcBorders>
              <w:bottom w:val="nil"/>
            </w:tcBorders>
          </w:tcPr>
          <w:p>
            <w:pPr>
              <w:pStyle w:val="10"/>
              <w:rPr>
                <w:rFonts w:ascii="Times New Roman"/>
                <w:color w:val="000000" w:themeColor="text1"/>
                <w:sz w:val="14"/>
                <w14:textFill>
                  <w14:solidFill>
                    <w14:schemeClr w14:val="tx1"/>
                  </w14:solidFill>
                </w14:textFill>
              </w:rPr>
            </w:pPr>
          </w:p>
        </w:tc>
        <w:tc>
          <w:tcPr>
            <w:tcW w:w="1440" w:type="dxa"/>
            <w:tcBorders>
              <w:bottom w:val="nil"/>
            </w:tcBorders>
          </w:tcPr>
          <w:p>
            <w:pPr>
              <w:pStyle w:val="10"/>
              <w:rPr>
                <w:rFonts w:ascii="Times New Roman"/>
                <w:color w:val="000000" w:themeColor="text1"/>
                <w:sz w:val="14"/>
                <w14:textFill>
                  <w14:solidFill>
                    <w14:schemeClr w14:val="tx1"/>
                  </w14:solidFill>
                </w14:textFill>
              </w:rPr>
            </w:pPr>
          </w:p>
        </w:tc>
        <w:tc>
          <w:tcPr>
            <w:tcW w:w="730" w:type="dxa"/>
            <w:tcBorders>
              <w:bottom w:val="nil"/>
            </w:tcBorders>
          </w:tcPr>
          <w:p>
            <w:pPr>
              <w:pStyle w:val="10"/>
              <w:spacing w:line="186" w:lineRule="exact"/>
              <w:ind w:left="132" w:right="123"/>
              <w:jc w:val="center"/>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AER</w:t>
            </w:r>
          </w:p>
        </w:tc>
        <w:tc>
          <w:tcPr>
            <w:tcW w:w="607" w:type="dxa"/>
            <w:tcBorders>
              <w:bottom w:val="nil"/>
            </w:tcBorders>
          </w:tcPr>
          <w:p>
            <w:pPr>
              <w:pStyle w:val="10"/>
              <w:spacing w:line="186" w:lineRule="exact"/>
              <w:ind w:left="152" w:right="143"/>
              <w:jc w:val="center"/>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AD</w:t>
            </w:r>
          </w:p>
        </w:tc>
        <w:tc>
          <w:tcPr>
            <w:tcW w:w="1272" w:type="dxa"/>
            <w:gridSpan w:val="5"/>
            <w:vMerge w:val="restart"/>
          </w:tcPr>
          <w:p>
            <w:pPr>
              <w:pStyle w:val="10"/>
              <w:spacing w:before="103"/>
              <w:ind w:left="83" w:right="68"/>
              <w:jc w:val="center"/>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AUSTAL2000</w:t>
            </w:r>
          </w:p>
          <w:p>
            <w:pPr>
              <w:pStyle w:val="10"/>
              <w:spacing w:before="2"/>
              <w:ind w:left="7"/>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w:t>
            </w:r>
          </w:p>
        </w:tc>
        <w:tc>
          <w:tcPr>
            <w:tcW w:w="848" w:type="dxa"/>
            <w:gridSpan w:val="2"/>
            <w:tcBorders>
              <w:bottom w:val="nil"/>
            </w:tcBorders>
          </w:tcPr>
          <w:p>
            <w:pPr>
              <w:pStyle w:val="10"/>
              <w:spacing w:line="186" w:lineRule="exact"/>
              <w:ind w:left="148"/>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EDMS/</w:t>
            </w:r>
          </w:p>
        </w:tc>
        <w:tc>
          <w:tcPr>
            <w:tcW w:w="1131" w:type="dxa"/>
            <w:gridSpan w:val="3"/>
            <w:vMerge w:val="restart"/>
          </w:tcPr>
          <w:p>
            <w:pPr>
              <w:pStyle w:val="10"/>
              <w:spacing w:before="103"/>
              <w:ind w:left="115" w:right="102"/>
              <w:jc w:val="center"/>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CALPUFF</w:t>
            </w:r>
          </w:p>
          <w:p>
            <w:pPr>
              <w:pStyle w:val="10"/>
              <w:spacing w:before="2"/>
              <w:ind w:left="7"/>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w:t>
            </w:r>
          </w:p>
        </w:tc>
        <w:tc>
          <w:tcPr>
            <w:tcW w:w="1072" w:type="dxa"/>
            <w:gridSpan w:val="4"/>
            <w:vMerge w:val="restart"/>
          </w:tcPr>
          <w:p>
            <w:pPr>
              <w:pStyle w:val="10"/>
              <w:spacing w:before="91"/>
              <w:ind w:left="155" w:right="146"/>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网格模型</w:t>
            </w:r>
          </w:p>
          <w:p>
            <w:pPr>
              <w:pStyle w:val="10"/>
              <w:spacing w:before="2"/>
              <w:ind w:left="7"/>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w:t>
            </w:r>
          </w:p>
        </w:tc>
        <w:tc>
          <w:tcPr>
            <w:tcW w:w="700" w:type="dxa"/>
            <w:vMerge w:val="restart"/>
          </w:tcPr>
          <w:p>
            <w:pPr>
              <w:pStyle w:val="10"/>
              <w:spacing w:before="91"/>
              <w:ind w:left="149" w:right="14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其他</w:t>
            </w:r>
          </w:p>
          <w:p>
            <w:pPr>
              <w:pStyle w:val="10"/>
              <w:spacing w:before="2"/>
              <w:ind w:left="11"/>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722" w:type="dxa"/>
            <w:tcBorders>
              <w:top w:val="nil"/>
              <w:bottom w:val="nil"/>
            </w:tcBorders>
          </w:tcPr>
          <w:p>
            <w:pPr>
              <w:pStyle w:val="10"/>
              <w:rPr>
                <w:rFonts w:ascii="Times New Roman"/>
                <w:color w:val="000000" w:themeColor="text1"/>
                <w:sz w:val="14"/>
                <w14:textFill>
                  <w14:solidFill>
                    <w14:schemeClr w14:val="tx1"/>
                  </w14:solidFill>
                </w14:textFill>
              </w:rPr>
            </w:pPr>
          </w:p>
        </w:tc>
        <w:tc>
          <w:tcPr>
            <w:tcW w:w="1440" w:type="dxa"/>
            <w:tcBorders>
              <w:top w:val="nil"/>
              <w:bottom w:val="nil"/>
            </w:tcBorders>
          </w:tcPr>
          <w:p>
            <w:pPr>
              <w:pStyle w:val="10"/>
              <w:spacing w:line="187" w:lineRule="exact"/>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预测模型</w:t>
            </w:r>
          </w:p>
        </w:tc>
        <w:tc>
          <w:tcPr>
            <w:tcW w:w="730" w:type="dxa"/>
            <w:tcBorders>
              <w:top w:val="nil"/>
              <w:bottom w:val="nil"/>
            </w:tcBorders>
          </w:tcPr>
          <w:p>
            <w:pPr>
              <w:pStyle w:val="10"/>
              <w:spacing w:line="187" w:lineRule="exact"/>
              <w:ind w:left="135" w:right="123"/>
              <w:jc w:val="center"/>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MOD</w:t>
            </w:r>
          </w:p>
        </w:tc>
        <w:tc>
          <w:tcPr>
            <w:tcW w:w="607" w:type="dxa"/>
            <w:tcBorders>
              <w:top w:val="nil"/>
              <w:bottom w:val="nil"/>
            </w:tcBorders>
          </w:tcPr>
          <w:p>
            <w:pPr>
              <w:pStyle w:val="10"/>
              <w:spacing w:line="187" w:lineRule="exact"/>
              <w:ind w:left="152" w:right="144"/>
              <w:jc w:val="center"/>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MS</w:t>
            </w:r>
          </w:p>
        </w:tc>
        <w:tc>
          <w:tcPr>
            <w:tcW w:w="1272" w:type="dxa"/>
            <w:gridSpan w:val="5"/>
            <w:vMerge w:val="continue"/>
            <w:tcBorders>
              <w:top w:val="nil"/>
            </w:tcBorders>
          </w:tcPr>
          <w:p>
            <w:pPr>
              <w:rPr>
                <w:color w:val="000000" w:themeColor="text1"/>
                <w:sz w:val="2"/>
                <w:szCs w:val="2"/>
                <w14:textFill>
                  <w14:solidFill>
                    <w14:schemeClr w14:val="tx1"/>
                  </w14:solidFill>
                </w14:textFill>
              </w:rPr>
            </w:pPr>
          </w:p>
        </w:tc>
        <w:tc>
          <w:tcPr>
            <w:tcW w:w="848" w:type="dxa"/>
            <w:gridSpan w:val="2"/>
            <w:tcBorders>
              <w:top w:val="nil"/>
              <w:bottom w:val="nil"/>
            </w:tcBorders>
          </w:tcPr>
          <w:p>
            <w:pPr>
              <w:pStyle w:val="10"/>
              <w:spacing w:line="187" w:lineRule="exact"/>
              <w:ind w:left="184"/>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AEDT</w:t>
            </w:r>
          </w:p>
        </w:tc>
        <w:tc>
          <w:tcPr>
            <w:tcW w:w="1131" w:type="dxa"/>
            <w:gridSpan w:val="3"/>
            <w:vMerge w:val="continue"/>
            <w:tcBorders>
              <w:top w:val="nil"/>
            </w:tcBorders>
          </w:tcPr>
          <w:p>
            <w:pPr>
              <w:rPr>
                <w:color w:val="000000" w:themeColor="text1"/>
                <w:sz w:val="2"/>
                <w:szCs w:val="2"/>
                <w14:textFill>
                  <w14:solidFill>
                    <w14:schemeClr w14:val="tx1"/>
                  </w14:solidFill>
                </w14:textFill>
              </w:rPr>
            </w:pPr>
          </w:p>
        </w:tc>
        <w:tc>
          <w:tcPr>
            <w:tcW w:w="1072" w:type="dxa"/>
            <w:gridSpan w:val="4"/>
            <w:vMerge w:val="continue"/>
            <w:tcBorders>
              <w:top w:val="nil"/>
            </w:tcBorders>
          </w:tcPr>
          <w:p>
            <w:pPr>
              <w:rPr>
                <w:color w:val="000000" w:themeColor="text1"/>
                <w:sz w:val="2"/>
                <w:szCs w:val="2"/>
                <w14:textFill>
                  <w14:solidFill>
                    <w14:schemeClr w14:val="tx1"/>
                  </w14:solidFill>
                </w14:textFill>
              </w:rPr>
            </w:pPr>
          </w:p>
        </w:tc>
        <w:tc>
          <w:tcPr>
            <w:tcW w:w="700" w:type="dxa"/>
            <w:vMerge w:val="continue"/>
            <w:tcBorders>
              <w:top w:val="nil"/>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trPr>
        <w:tc>
          <w:tcPr>
            <w:tcW w:w="722" w:type="dxa"/>
            <w:tcBorders>
              <w:top w:val="nil"/>
              <w:bottom w:val="nil"/>
            </w:tcBorders>
          </w:tcPr>
          <w:p>
            <w:pPr>
              <w:pStyle w:val="10"/>
              <w:rPr>
                <w:rFonts w:ascii="Times New Roman"/>
                <w:color w:val="000000" w:themeColor="text1"/>
                <w:sz w:val="14"/>
                <w14:textFill>
                  <w14:solidFill>
                    <w14:schemeClr w14:val="tx1"/>
                  </w14:solidFill>
                </w14:textFill>
              </w:rPr>
            </w:pPr>
          </w:p>
        </w:tc>
        <w:tc>
          <w:tcPr>
            <w:tcW w:w="1440" w:type="dxa"/>
            <w:tcBorders>
              <w:top w:val="nil"/>
            </w:tcBorders>
          </w:tcPr>
          <w:p>
            <w:pPr>
              <w:pStyle w:val="10"/>
              <w:rPr>
                <w:rFonts w:ascii="Times New Roman"/>
                <w:color w:val="000000" w:themeColor="text1"/>
                <w:sz w:val="14"/>
                <w14:textFill>
                  <w14:solidFill>
                    <w14:schemeClr w14:val="tx1"/>
                  </w14:solidFill>
                </w14:textFill>
              </w:rPr>
            </w:pPr>
          </w:p>
        </w:tc>
        <w:tc>
          <w:tcPr>
            <w:tcW w:w="730" w:type="dxa"/>
            <w:tcBorders>
              <w:top w:val="nil"/>
            </w:tcBorders>
          </w:tcPr>
          <w:p>
            <w:pPr>
              <w:pStyle w:val="10"/>
              <w:spacing w:line="194" w:lineRule="exact"/>
              <w:ind w:left="7"/>
              <w:jc w:val="center"/>
              <w:rPr>
                <w:rFonts w:ascii="MS Gothic" w:hAnsi="MS Gothic"/>
                <w:color w:val="000000" w:themeColor="text1"/>
                <w:sz w:val="18"/>
                <w14:textFill>
                  <w14:solidFill>
                    <w14:schemeClr w14:val="tx1"/>
                  </w14:solidFill>
                </w14:textFill>
              </w:rPr>
            </w:pPr>
            <w:r>
              <w:rPr>
                <w:rFonts w:ascii="MS Gothic" w:hAnsi="MS Gothic"/>
                <w:color w:val="000000" w:themeColor="text1"/>
                <w:sz w:val="18"/>
                <w14:textFill>
                  <w14:solidFill>
                    <w14:schemeClr w14:val="tx1"/>
                  </w14:solidFill>
                </w14:textFill>
              </w:rPr>
              <w:t>☑</w:t>
            </w:r>
          </w:p>
        </w:tc>
        <w:tc>
          <w:tcPr>
            <w:tcW w:w="607" w:type="dxa"/>
            <w:tcBorders>
              <w:top w:val="nil"/>
            </w:tcBorders>
          </w:tcPr>
          <w:p>
            <w:pPr>
              <w:pStyle w:val="10"/>
              <w:spacing w:line="194" w:lineRule="exact"/>
              <w:ind w:left="9"/>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w:t>
            </w:r>
          </w:p>
        </w:tc>
        <w:tc>
          <w:tcPr>
            <w:tcW w:w="1272" w:type="dxa"/>
            <w:gridSpan w:val="5"/>
            <w:vMerge w:val="continue"/>
            <w:tcBorders>
              <w:top w:val="nil"/>
            </w:tcBorders>
          </w:tcPr>
          <w:p>
            <w:pPr>
              <w:rPr>
                <w:color w:val="000000" w:themeColor="text1"/>
                <w:sz w:val="2"/>
                <w:szCs w:val="2"/>
                <w14:textFill>
                  <w14:solidFill>
                    <w14:schemeClr w14:val="tx1"/>
                  </w14:solidFill>
                </w14:textFill>
              </w:rPr>
            </w:pPr>
          </w:p>
        </w:tc>
        <w:tc>
          <w:tcPr>
            <w:tcW w:w="848" w:type="dxa"/>
            <w:gridSpan w:val="2"/>
            <w:tcBorders>
              <w:top w:val="nil"/>
            </w:tcBorders>
          </w:tcPr>
          <w:p>
            <w:pPr>
              <w:pStyle w:val="10"/>
              <w:spacing w:line="194" w:lineRule="exact"/>
              <w:ind w:left="8"/>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w:t>
            </w:r>
          </w:p>
        </w:tc>
        <w:tc>
          <w:tcPr>
            <w:tcW w:w="1131" w:type="dxa"/>
            <w:gridSpan w:val="3"/>
            <w:vMerge w:val="continue"/>
            <w:tcBorders>
              <w:top w:val="nil"/>
            </w:tcBorders>
          </w:tcPr>
          <w:p>
            <w:pPr>
              <w:rPr>
                <w:color w:val="000000" w:themeColor="text1"/>
                <w:sz w:val="2"/>
                <w:szCs w:val="2"/>
                <w14:textFill>
                  <w14:solidFill>
                    <w14:schemeClr w14:val="tx1"/>
                  </w14:solidFill>
                </w14:textFill>
              </w:rPr>
            </w:pPr>
          </w:p>
        </w:tc>
        <w:tc>
          <w:tcPr>
            <w:tcW w:w="1072" w:type="dxa"/>
            <w:gridSpan w:val="4"/>
            <w:vMerge w:val="continue"/>
            <w:tcBorders>
              <w:top w:val="nil"/>
            </w:tcBorders>
          </w:tcPr>
          <w:p>
            <w:pPr>
              <w:rPr>
                <w:color w:val="000000" w:themeColor="text1"/>
                <w:sz w:val="2"/>
                <w:szCs w:val="2"/>
                <w14:textFill>
                  <w14:solidFill>
                    <w14:schemeClr w14:val="tx1"/>
                  </w14:solidFill>
                </w14:textFill>
              </w:rPr>
            </w:pPr>
          </w:p>
        </w:tc>
        <w:tc>
          <w:tcPr>
            <w:tcW w:w="700" w:type="dxa"/>
            <w:vMerge w:val="continue"/>
            <w:tcBorders>
              <w:top w:val="nil"/>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722" w:type="dxa"/>
            <w:tcBorders>
              <w:top w:val="nil"/>
              <w:bottom w:val="nil"/>
            </w:tcBorders>
          </w:tcPr>
          <w:p>
            <w:pPr>
              <w:pStyle w:val="10"/>
              <w:rPr>
                <w:rFonts w:ascii="Times New Roman"/>
                <w:color w:val="000000" w:themeColor="text1"/>
                <w:sz w:val="16"/>
                <w14:textFill>
                  <w14:solidFill>
                    <w14:schemeClr w14:val="tx1"/>
                  </w14:solidFill>
                </w14:textFill>
              </w:rPr>
            </w:pPr>
          </w:p>
        </w:tc>
        <w:tc>
          <w:tcPr>
            <w:tcW w:w="1440" w:type="dxa"/>
          </w:tcPr>
          <w:p>
            <w:pPr>
              <w:pStyle w:val="10"/>
              <w:spacing w:before="3" w:line="211" w:lineRule="exact"/>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预测范围</w:t>
            </w:r>
          </w:p>
        </w:tc>
        <w:tc>
          <w:tcPr>
            <w:tcW w:w="1902" w:type="dxa"/>
            <w:gridSpan w:val="4"/>
          </w:tcPr>
          <w:p>
            <w:pPr>
              <w:pStyle w:val="10"/>
              <w:spacing w:before="3" w:line="211" w:lineRule="exact"/>
              <w:ind w:left="427"/>
              <w:rPr>
                <w:color w:val="000000" w:themeColor="text1"/>
                <w:sz w:val="18"/>
                <w14:textFill>
                  <w14:solidFill>
                    <w14:schemeClr w14:val="tx1"/>
                  </w14:solidFill>
                </w14:textFill>
              </w:rPr>
            </w:pPr>
            <w:r>
              <w:rPr>
                <w:color w:val="000000" w:themeColor="text1"/>
                <w:sz w:val="18"/>
                <w14:textFill>
                  <w14:solidFill>
                    <w14:schemeClr w14:val="tx1"/>
                  </w14:solidFill>
                </w14:textFill>
              </w:rPr>
              <w:t>边长</w:t>
            </w:r>
            <w:r>
              <w:rPr>
                <w:rFonts w:ascii="Times New Roman" w:hAnsi="Times New Roman" w:eastAsia="Times New Roman"/>
                <w:color w:val="000000" w:themeColor="text1"/>
                <w:sz w:val="18"/>
                <w14:textFill>
                  <w14:solidFill>
                    <w14:schemeClr w14:val="tx1"/>
                  </w14:solidFill>
                </w14:textFill>
              </w:rPr>
              <w:t>≥50km</w:t>
            </w:r>
            <w:r>
              <w:rPr>
                <w:color w:val="000000" w:themeColor="text1"/>
                <w:sz w:val="18"/>
                <w14:textFill>
                  <w14:solidFill>
                    <w14:schemeClr w14:val="tx1"/>
                  </w14:solidFill>
                </w14:textFill>
              </w:rPr>
              <w:t>□</w:t>
            </w:r>
          </w:p>
        </w:tc>
        <w:tc>
          <w:tcPr>
            <w:tcW w:w="2403" w:type="dxa"/>
            <w:gridSpan w:val="7"/>
          </w:tcPr>
          <w:p>
            <w:pPr>
              <w:pStyle w:val="10"/>
              <w:spacing w:before="3" w:line="211" w:lineRule="exact"/>
              <w:ind w:left="610"/>
              <w:rPr>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边长 </w:t>
            </w:r>
            <w:r>
              <w:rPr>
                <w:rFonts w:ascii="Times New Roman" w:hAnsi="Times New Roman" w:eastAsia="Times New Roman"/>
                <w:color w:val="000000" w:themeColor="text1"/>
                <w:sz w:val="18"/>
                <w14:textFill>
                  <w14:solidFill>
                    <w14:schemeClr w14:val="tx1"/>
                  </w14:solidFill>
                </w14:textFill>
              </w:rPr>
              <w:t>5~50km</w:t>
            </w:r>
            <w:r>
              <w:rPr>
                <w:color w:val="000000" w:themeColor="text1"/>
                <w:sz w:val="18"/>
                <w14:textFill>
                  <w14:solidFill>
                    <w14:schemeClr w14:val="tx1"/>
                  </w14:solidFill>
                </w14:textFill>
              </w:rPr>
              <w:t>□</w:t>
            </w:r>
          </w:p>
        </w:tc>
        <w:tc>
          <w:tcPr>
            <w:tcW w:w="2055" w:type="dxa"/>
            <w:gridSpan w:val="6"/>
          </w:tcPr>
          <w:p>
            <w:pPr>
              <w:pStyle w:val="10"/>
              <w:spacing w:before="3" w:line="211" w:lineRule="exact"/>
              <w:ind w:left="502"/>
              <w:rPr>
                <w:rFonts w:hint="eastAsia" w:ascii="MS Gothic" w:hAnsi="MS Gothic" w:eastAsia="MS Gothic"/>
                <w:color w:val="000000" w:themeColor="text1"/>
                <w:sz w:val="18"/>
                <w14:textFill>
                  <w14:solidFill>
                    <w14:schemeClr w14:val="tx1"/>
                  </w14:solidFill>
                </w14:textFill>
              </w:rPr>
            </w:pPr>
            <w:r>
              <w:rPr>
                <w:color w:val="000000" w:themeColor="text1"/>
                <w:sz w:val="18"/>
                <w14:textFill>
                  <w14:solidFill>
                    <w14:schemeClr w14:val="tx1"/>
                  </w14:solidFill>
                </w14:textFill>
              </w:rPr>
              <w:t>边长</w:t>
            </w:r>
            <w:r>
              <w:rPr>
                <w:rFonts w:ascii="Times New Roman" w:hAnsi="Times New Roman" w:eastAsia="Times New Roman"/>
                <w:color w:val="000000" w:themeColor="text1"/>
                <w:sz w:val="18"/>
                <w14:textFill>
                  <w14:solidFill>
                    <w14:schemeClr w14:val="tx1"/>
                  </w14:solidFill>
                </w14:textFill>
              </w:rPr>
              <w:t xml:space="preserve">=5km </w:t>
            </w:r>
            <w:r>
              <w:rPr>
                <w:rFonts w:hint="eastAsia" w:ascii="MS Gothic" w:hAnsi="MS Gothic" w:eastAsia="MS Gothic"/>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22" w:type="dxa"/>
            <w:tcBorders>
              <w:top w:val="nil"/>
              <w:bottom w:val="nil"/>
            </w:tcBorders>
          </w:tcPr>
          <w:p>
            <w:pPr>
              <w:pStyle w:val="10"/>
              <w:rPr>
                <w:rFonts w:ascii="Times New Roman"/>
                <w:color w:val="000000" w:themeColor="text1"/>
                <w:sz w:val="16"/>
                <w14:textFill>
                  <w14:solidFill>
                    <w14:schemeClr w14:val="tx1"/>
                  </w14:solidFill>
                </w14:textFill>
              </w:rPr>
            </w:pPr>
          </w:p>
        </w:tc>
        <w:tc>
          <w:tcPr>
            <w:tcW w:w="1440" w:type="dxa"/>
            <w:vMerge w:val="restart"/>
          </w:tcPr>
          <w:p>
            <w:pPr>
              <w:pStyle w:val="10"/>
              <w:spacing w:before="116"/>
              <w:ind w:left="359"/>
              <w:rPr>
                <w:color w:val="000000" w:themeColor="text1"/>
                <w:sz w:val="18"/>
                <w14:textFill>
                  <w14:solidFill>
                    <w14:schemeClr w14:val="tx1"/>
                  </w14:solidFill>
                </w14:textFill>
              </w:rPr>
            </w:pPr>
            <w:r>
              <w:rPr>
                <w:color w:val="000000" w:themeColor="text1"/>
                <w:sz w:val="18"/>
                <w14:textFill>
                  <w14:solidFill>
                    <w14:schemeClr w14:val="tx1"/>
                  </w14:solidFill>
                </w14:textFill>
              </w:rPr>
              <w:t>预测因子</w:t>
            </w:r>
          </w:p>
        </w:tc>
        <w:tc>
          <w:tcPr>
            <w:tcW w:w="2185" w:type="dxa"/>
            <w:gridSpan w:val="6"/>
            <w:vMerge w:val="restart"/>
          </w:tcPr>
          <w:p>
            <w:pPr>
              <w:pStyle w:val="10"/>
              <w:spacing w:before="116"/>
              <w:ind w:left="506"/>
              <w:rPr>
                <w:color w:val="000000" w:themeColor="text1"/>
                <w:sz w:val="18"/>
                <w14:textFill>
                  <w14:solidFill>
                    <w14:schemeClr w14:val="tx1"/>
                  </w14:solidFill>
                </w14:textFill>
              </w:rPr>
            </w:pPr>
            <w:r>
              <w:rPr>
                <w:color w:val="000000" w:themeColor="text1"/>
                <w:sz w:val="18"/>
                <w14:textFill>
                  <w14:solidFill>
                    <w14:schemeClr w14:val="tx1"/>
                  </w14:solidFill>
                </w14:textFill>
              </w:rPr>
              <w:t>预测因子（ ）</w:t>
            </w:r>
          </w:p>
        </w:tc>
        <w:tc>
          <w:tcPr>
            <w:tcW w:w="4175" w:type="dxa"/>
            <w:gridSpan w:val="11"/>
            <w:tcBorders>
              <w:bottom w:val="nil"/>
            </w:tcBorders>
          </w:tcPr>
          <w:p>
            <w:pPr>
              <w:pStyle w:val="10"/>
              <w:spacing w:before="3" w:line="206" w:lineRule="exact"/>
              <w:ind w:left="1383"/>
              <w:rPr>
                <w:color w:val="000000" w:themeColor="text1"/>
                <w:sz w:val="18"/>
                <w14:textFill>
                  <w14:solidFill>
                    <w14:schemeClr w14:val="tx1"/>
                  </w14:solidFill>
                </w14:textFill>
              </w:rPr>
            </w:pPr>
            <w:r>
              <w:rPr>
                <w:color w:val="000000" w:themeColor="text1"/>
                <w:position w:val="1"/>
                <w:sz w:val="18"/>
                <w14:textFill>
                  <w14:solidFill>
                    <w14:schemeClr w14:val="tx1"/>
                  </w14:solidFill>
                </w14:textFill>
              </w:rPr>
              <w:t>包括二次</w:t>
            </w:r>
            <w:r>
              <w:rPr>
                <w:rFonts w:ascii="Times New Roman" w:hAnsi="Times New Roman" w:eastAsia="Times New Roman"/>
                <w:color w:val="000000" w:themeColor="text1"/>
                <w:position w:val="1"/>
                <w:sz w:val="18"/>
                <w14:textFill>
                  <w14:solidFill>
                    <w14:schemeClr w14:val="tx1"/>
                  </w14:solidFill>
                </w14:textFill>
              </w:rPr>
              <w:t>PM</w:t>
            </w:r>
            <w:r>
              <w:rPr>
                <w:rFonts w:ascii="Times New Roman" w:hAnsi="Times New Roman" w:eastAsia="Times New Roman"/>
                <w:color w:val="000000" w:themeColor="text1"/>
                <w:position w:val="1"/>
                <w:sz w:val="18"/>
                <w:vertAlign w:val="subscript"/>
                <w14:textFill>
                  <w14:solidFill>
                    <w14:schemeClr w14:val="tx1"/>
                  </w14:solidFill>
                </w14:textFill>
              </w:rPr>
              <w:t>2.5</w:t>
            </w:r>
            <w:r>
              <w:rPr>
                <w:rFonts w:ascii="Times New Roman" w:hAnsi="Times New Roman" w:eastAsia="Times New Roman"/>
                <w:color w:val="000000" w:themeColor="text1"/>
                <w:position w:val="1"/>
                <w:sz w:val="18"/>
                <w:vertAlign w:val="baseline"/>
                <w14:textFill>
                  <w14:solidFill>
                    <w14:schemeClr w14:val="tx1"/>
                  </w14:solidFill>
                </w14:textFill>
              </w:rPr>
              <w:t xml:space="preserve"> </w:t>
            </w:r>
            <w:r>
              <w:rPr>
                <w:color w:val="000000" w:themeColor="text1"/>
                <w:position w:val="1"/>
                <w:sz w:val="18"/>
                <w:vertAlign w:val="baseli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722" w:type="dxa"/>
            <w:tcBorders>
              <w:top w:val="nil"/>
              <w:bottom w:val="nil"/>
            </w:tcBorders>
          </w:tcPr>
          <w:p>
            <w:pPr>
              <w:pStyle w:val="10"/>
              <w:rPr>
                <w:rFonts w:ascii="Times New Roman"/>
                <w:color w:val="000000" w:themeColor="text1"/>
                <w:sz w:val="16"/>
                <w14:textFill>
                  <w14:solidFill>
                    <w14:schemeClr w14:val="tx1"/>
                  </w14:solidFill>
                </w14:textFill>
              </w:rPr>
            </w:pPr>
          </w:p>
        </w:tc>
        <w:tc>
          <w:tcPr>
            <w:tcW w:w="1440" w:type="dxa"/>
            <w:vMerge w:val="continue"/>
            <w:tcBorders>
              <w:top w:val="nil"/>
            </w:tcBorders>
          </w:tcPr>
          <w:p>
            <w:pPr>
              <w:rPr>
                <w:color w:val="000000" w:themeColor="text1"/>
                <w:sz w:val="2"/>
                <w:szCs w:val="2"/>
                <w14:textFill>
                  <w14:solidFill>
                    <w14:schemeClr w14:val="tx1"/>
                  </w14:solidFill>
                </w14:textFill>
              </w:rPr>
            </w:pPr>
          </w:p>
        </w:tc>
        <w:tc>
          <w:tcPr>
            <w:tcW w:w="2185" w:type="dxa"/>
            <w:gridSpan w:val="6"/>
            <w:vMerge w:val="continue"/>
            <w:tcBorders>
              <w:top w:val="nil"/>
            </w:tcBorders>
          </w:tcPr>
          <w:p>
            <w:pPr>
              <w:rPr>
                <w:color w:val="000000" w:themeColor="text1"/>
                <w:sz w:val="2"/>
                <w:szCs w:val="2"/>
                <w14:textFill>
                  <w14:solidFill>
                    <w14:schemeClr w14:val="tx1"/>
                  </w14:solidFill>
                </w14:textFill>
              </w:rPr>
            </w:pPr>
          </w:p>
        </w:tc>
        <w:tc>
          <w:tcPr>
            <w:tcW w:w="4175" w:type="dxa"/>
            <w:gridSpan w:val="11"/>
            <w:tcBorders>
              <w:top w:val="nil"/>
            </w:tcBorders>
          </w:tcPr>
          <w:p>
            <w:pPr>
              <w:pStyle w:val="10"/>
              <w:spacing w:line="207" w:lineRule="exact"/>
              <w:ind w:left="1292"/>
              <w:rPr>
                <w:rFonts w:hint="eastAsia" w:ascii="MS Gothic" w:hAnsi="MS Gothic" w:eastAsia="MS Gothic"/>
                <w:color w:val="000000" w:themeColor="text1"/>
                <w:sz w:val="18"/>
                <w14:textFill>
                  <w14:solidFill>
                    <w14:schemeClr w14:val="tx1"/>
                  </w14:solidFill>
                </w14:textFill>
              </w:rPr>
            </w:pPr>
            <w:r>
              <w:rPr>
                <w:color w:val="000000" w:themeColor="text1"/>
                <w:position w:val="1"/>
                <w:sz w:val="18"/>
                <w14:textFill>
                  <w14:solidFill>
                    <w14:schemeClr w14:val="tx1"/>
                  </w14:solidFill>
                </w14:textFill>
              </w:rPr>
              <w:t xml:space="preserve">不包括二次 </w:t>
            </w:r>
            <w:r>
              <w:rPr>
                <w:rFonts w:ascii="Times New Roman" w:hAnsi="Times New Roman" w:eastAsia="Times New Roman"/>
                <w:color w:val="000000" w:themeColor="text1"/>
                <w:position w:val="1"/>
                <w:sz w:val="18"/>
                <w14:textFill>
                  <w14:solidFill>
                    <w14:schemeClr w14:val="tx1"/>
                  </w14:solidFill>
                </w14:textFill>
              </w:rPr>
              <w:t>PM</w:t>
            </w:r>
            <w:r>
              <w:rPr>
                <w:rFonts w:ascii="Times New Roman" w:hAnsi="Times New Roman" w:eastAsia="Times New Roman"/>
                <w:color w:val="000000" w:themeColor="text1"/>
                <w:position w:val="1"/>
                <w:sz w:val="18"/>
                <w:vertAlign w:val="subscript"/>
                <w14:textFill>
                  <w14:solidFill>
                    <w14:schemeClr w14:val="tx1"/>
                  </w14:solidFill>
                </w14:textFill>
              </w:rPr>
              <w:t>2.5</w:t>
            </w:r>
            <w:r>
              <w:rPr>
                <w:rFonts w:ascii="Times New Roman" w:hAnsi="Times New Roman" w:eastAsia="Times New Roman"/>
                <w:color w:val="000000" w:themeColor="text1"/>
                <w:position w:val="1"/>
                <w:sz w:val="18"/>
                <w:vertAlign w:val="baseline"/>
                <w14:textFill>
                  <w14:solidFill>
                    <w14:schemeClr w14:val="tx1"/>
                  </w14:solidFill>
                </w14:textFill>
              </w:rPr>
              <w:t xml:space="preserve"> </w:t>
            </w:r>
            <w:r>
              <w:rPr>
                <w:rFonts w:hint="eastAsia" w:ascii="MS Gothic" w:hAnsi="MS Gothic" w:eastAsia="MS Gothic"/>
                <w:color w:val="000000" w:themeColor="text1"/>
                <w:position w:val="1"/>
                <w:sz w:val="18"/>
                <w:vertAlign w:val="baseli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722" w:type="dxa"/>
            <w:tcBorders>
              <w:top w:val="nil"/>
              <w:bottom w:val="nil"/>
            </w:tcBorders>
          </w:tcPr>
          <w:p>
            <w:pPr>
              <w:pStyle w:val="10"/>
              <w:spacing w:before="2"/>
              <w:rPr>
                <w:b/>
                <w:color w:val="000000" w:themeColor="text1"/>
                <w:sz w:val="14"/>
                <w14:textFill>
                  <w14:solidFill>
                    <w14:schemeClr w14:val="tx1"/>
                  </w14:solidFill>
                </w14:textFill>
              </w:rPr>
            </w:pPr>
          </w:p>
          <w:p>
            <w:pPr>
              <w:pStyle w:val="10"/>
              <w:spacing w:before="1" w:line="230" w:lineRule="atLeast"/>
              <w:ind w:left="179" w:right="170"/>
              <w:rPr>
                <w:color w:val="000000" w:themeColor="text1"/>
                <w:sz w:val="18"/>
                <w14:textFill>
                  <w14:solidFill>
                    <w14:schemeClr w14:val="tx1"/>
                  </w14:solidFill>
                </w14:textFill>
              </w:rPr>
            </w:pPr>
            <w:r>
              <w:rPr>
                <w:color w:val="000000" w:themeColor="text1"/>
                <w:sz w:val="18"/>
                <w14:textFill>
                  <w14:solidFill>
                    <w14:schemeClr w14:val="tx1"/>
                  </w14:solidFill>
                </w14:textFill>
              </w:rPr>
              <w:t>大气环境</w:t>
            </w:r>
          </w:p>
        </w:tc>
        <w:tc>
          <w:tcPr>
            <w:tcW w:w="1440" w:type="dxa"/>
            <w:tcBorders>
              <w:bottom w:val="nil"/>
            </w:tcBorders>
          </w:tcPr>
          <w:p>
            <w:pPr>
              <w:pStyle w:val="10"/>
              <w:spacing w:before="146" w:line="242" w:lineRule="auto"/>
              <w:ind w:left="268" w:right="168" w:hanging="89"/>
              <w:rPr>
                <w:color w:val="000000" w:themeColor="text1"/>
                <w:sz w:val="18"/>
                <w14:textFill>
                  <w14:solidFill>
                    <w14:schemeClr w14:val="tx1"/>
                  </w14:solidFill>
                </w14:textFill>
              </w:rPr>
            </w:pPr>
            <w:r>
              <w:rPr>
                <w:color w:val="000000" w:themeColor="text1"/>
                <w:sz w:val="18"/>
                <w14:textFill>
                  <w14:solidFill>
                    <w14:schemeClr w14:val="tx1"/>
                  </w14:solidFill>
                </w14:textFill>
              </w:rPr>
              <w:t>正常排放短期浓度贡献值</w:t>
            </w:r>
          </w:p>
        </w:tc>
        <w:tc>
          <w:tcPr>
            <w:tcW w:w="3048" w:type="dxa"/>
            <w:gridSpan w:val="8"/>
            <w:tcBorders>
              <w:bottom w:val="nil"/>
            </w:tcBorders>
          </w:tcPr>
          <w:p>
            <w:pPr>
              <w:pStyle w:val="10"/>
              <w:spacing w:before="5"/>
              <w:rPr>
                <w:b/>
                <w:color w:val="000000" w:themeColor="text1"/>
                <w:sz w:val="20"/>
                <w14:textFill>
                  <w14:solidFill>
                    <w14:schemeClr w14:val="tx1"/>
                  </w14:solidFill>
                </w14:textFill>
              </w:rPr>
            </w:pPr>
          </w:p>
          <w:p>
            <w:pPr>
              <w:pStyle w:val="10"/>
              <w:ind w:left="508"/>
              <w:rPr>
                <w:rFonts w:hint="eastAsia" w:ascii="MS Gothic" w:hAnsi="MS Gothic" w:eastAsia="MS Gothic"/>
                <w:color w:val="000000" w:themeColor="text1"/>
                <w:sz w:val="18"/>
                <w14:textFill>
                  <w14:solidFill>
                    <w14:schemeClr w14:val="tx1"/>
                  </w14:solidFill>
                </w14:textFill>
              </w:rPr>
            </w:pPr>
            <w:r>
              <w:rPr>
                <w:rFonts w:ascii="Times New Roman" w:hAnsi="Times New Roman" w:eastAsia="Times New Roman"/>
                <w:color w:val="000000" w:themeColor="text1"/>
                <w:sz w:val="18"/>
                <w14:textFill>
                  <w14:solidFill>
                    <w14:schemeClr w14:val="tx1"/>
                  </w14:solidFill>
                </w14:textFill>
              </w:rPr>
              <w:t xml:space="preserve">C </w:t>
            </w:r>
            <w:r>
              <w:rPr>
                <w:color w:val="000000" w:themeColor="text1"/>
                <w:position w:val="-2"/>
                <w:sz w:val="9"/>
                <w14:textFill>
                  <w14:solidFill>
                    <w14:schemeClr w14:val="tx1"/>
                  </w14:solidFill>
                </w14:textFill>
              </w:rPr>
              <w:t>本项目</w:t>
            </w:r>
            <w:r>
              <w:rPr>
                <w:color w:val="000000" w:themeColor="text1"/>
                <w:sz w:val="18"/>
                <w14:textFill>
                  <w14:solidFill>
                    <w14:schemeClr w14:val="tx1"/>
                  </w14:solidFill>
                </w14:textFill>
              </w:rPr>
              <w:t>最大占标率</w:t>
            </w:r>
            <w:r>
              <w:rPr>
                <w:rFonts w:ascii="Times New Roman" w:hAnsi="Times New Roman" w:eastAsia="Times New Roman"/>
                <w:color w:val="000000" w:themeColor="text1"/>
                <w:sz w:val="18"/>
                <w14:textFill>
                  <w14:solidFill>
                    <w14:schemeClr w14:val="tx1"/>
                  </w14:solidFill>
                </w14:textFill>
              </w:rPr>
              <w:t>≤100%</w:t>
            </w:r>
            <w:r>
              <w:rPr>
                <w:rFonts w:hint="eastAsia" w:ascii="MS Gothic" w:hAnsi="MS Gothic" w:eastAsia="MS Gothic"/>
                <w:color w:val="000000" w:themeColor="text1"/>
                <w:sz w:val="18"/>
                <w14:textFill>
                  <w14:solidFill>
                    <w14:schemeClr w14:val="tx1"/>
                  </w14:solidFill>
                </w14:textFill>
              </w:rPr>
              <w:t>☑</w:t>
            </w:r>
          </w:p>
        </w:tc>
        <w:tc>
          <w:tcPr>
            <w:tcW w:w="3312" w:type="dxa"/>
            <w:gridSpan w:val="9"/>
            <w:tcBorders>
              <w:bottom w:val="nil"/>
            </w:tcBorders>
          </w:tcPr>
          <w:p>
            <w:pPr>
              <w:pStyle w:val="10"/>
              <w:spacing w:before="5"/>
              <w:rPr>
                <w:b/>
                <w:color w:val="000000" w:themeColor="text1"/>
                <w:sz w:val="20"/>
                <w14:textFill>
                  <w14:solidFill>
                    <w14:schemeClr w14:val="tx1"/>
                  </w14:solidFill>
                </w14:textFill>
              </w:rPr>
            </w:pPr>
          </w:p>
          <w:p>
            <w:pPr>
              <w:pStyle w:val="10"/>
              <w:ind w:left="638"/>
              <w:rPr>
                <w:color w:val="000000" w:themeColor="text1"/>
                <w:sz w:val="18"/>
                <w14:textFill>
                  <w14:solidFill>
                    <w14:schemeClr w14:val="tx1"/>
                  </w14:solidFill>
                </w14:textFill>
              </w:rPr>
            </w:pPr>
            <w:r>
              <w:rPr>
                <w:rFonts w:ascii="Times New Roman" w:hAnsi="Times New Roman" w:eastAsia="Times New Roman"/>
                <w:color w:val="000000" w:themeColor="text1"/>
                <w:sz w:val="18"/>
                <w14:textFill>
                  <w14:solidFill>
                    <w14:schemeClr w14:val="tx1"/>
                  </w14:solidFill>
                </w14:textFill>
              </w:rPr>
              <w:t xml:space="preserve">C </w:t>
            </w:r>
            <w:r>
              <w:rPr>
                <w:color w:val="000000" w:themeColor="text1"/>
                <w:position w:val="-2"/>
                <w:sz w:val="9"/>
                <w14:textFill>
                  <w14:solidFill>
                    <w14:schemeClr w14:val="tx1"/>
                  </w14:solidFill>
                </w14:textFill>
              </w:rPr>
              <w:t>本项目</w:t>
            </w:r>
            <w:r>
              <w:rPr>
                <w:color w:val="000000" w:themeColor="text1"/>
                <w:sz w:val="18"/>
                <w14:textFill>
                  <w14:solidFill>
                    <w14:schemeClr w14:val="tx1"/>
                  </w14:solidFill>
                </w14:textFill>
              </w:rPr>
              <w:t>最大占标率</w:t>
            </w:r>
            <w:r>
              <w:rPr>
                <w:rFonts w:ascii="Times New Roman" w:hAnsi="Times New Roman" w:eastAsia="Times New Roman"/>
                <w:color w:val="000000" w:themeColor="text1"/>
                <w:sz w:val="18"/>
                <w14:textFill>
                  <w14:solidFill>
                    <w14:schemeClr w14:val="tx1"/>
                  </w14:solidFill>
                </w14:textFill>
              </w:rPr>
              <w:t>&gt;100%</w:t>
            </w:r>
            <w:r>
              <w:rPr>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 w:hRule="atLeast"/>
        </w:trPr>
        <w:tc>
          <w:tcPr>
            <w:tcW w:w="722" w:type="dxa"/>
            <w:vMerge w:val="restart"/>
            <w:tcBorders>
              <w:top w:val="nil"/>
              <w:bottom w:val="nil"/>
            </w:tcBorders>
          </w:tcPr>
          <w:p>
            <w:pPr>
              <w:pStyle w:val="10"/>
              <w:spacing w:before="1" w:line="242" w:lineRule="auto"/>
              <w:ind w:left="179" w:right="170"/>
              <w:jc w:val="both"/>
              <w:rPr>
                <w:color w:val="000000" w:themeColor="text1"/>
                <w:sz w:val="18"/>
                <w14:textFill>
                  <w14:solidFill>
                    <w14:schemeClr w14:val="tx1"/>
                  </w14:solidFill>
                </w14:textFill>
              </w:rPr>
            </w:pPr>
            <w:r>
              <w:rPr>
                <w:color w:val="000000" w:themeColor="text1"/>
                <w:sz w:val="18"/>
                <w14:textFill>
                  <w14:solidFill>
                    <w14:schemeClr w14:val="tx1"/>
                  </w14:solidFill>
                </w14:textFill>
              </w:rPr>
              <w:t>影响预测与评价</w:t>
            </w:r>
          </w:p>
        </w:tc>
        <w:tc>
          <w:tcPr>
            <w:tcW w:w="1440" w:type="dxa"/>
            <w:tcBorders>
              <w:top w:val="nil"/>
            </w:tcBorders>
          </w:tcPr>
          <w:p>
            <w:pPr>
              <w:pStyle w:val="10"/>
              <w:rPr>
                <w:rFonts w:ascii="Times New Roman"/>
                <w:color w:val="000000" w:themeColor="text1"/>
                <w:sz w:val="6"/>
                <w14:textFill>
                  <w14:solidFill>
                    <w14:schemeClr w14:val="tx1"/>
                  </w14:solidFill>
                </w14:textFill>
              </w:rPr>
            </w:pPr>
          </w:p>
        </w:tc>
        <w:tc>
          <w:tcPr>
            <w:tcW w:w="3048" w:type="dxa"/>
            <w:gridSpan w:val="8"/>
            <w:tcBorders>
              <w:top w:val="nil"/>
            </w:tcBorders>
          </w:tcPr>
          <w:p>
            <w:pPr>
              <w:pStyle w:val="10"/>
              <w:rPr>
                <w:rFonts w:ascii="Times New Roman"/>
                <w:color w:val="000000" w:themeColor="text1"/>
                <w:sz w:val="6"/>
                <w14:textFill>
                  <w14:solidFill>
                    <w14:schemeClr w14:val="tx1"/>
                  </w14:solidFill>
                </w14:textFill>
              </w:rPr>
            </w:pPr>
          </w:p>
        </w:tc>
        <w:tc>
          <w:tcPr>
            <w:tcW w:w="3312" w:type="dxa"/>
            <w:gridSpan w:val="9"/>
            <w:tcBorders>
              <w:top w:val="nil"/>
            </w:tcBorders>
          </w:tcPr>
          <w:p>
            <w:pPr>
              <w:pStyle w:val="10"/>
              <w:rPr>
                <w:rFonts w:ascii="Times New Roman"/>
                <w:color w:val="000000" w:themeColor="text1"/>
                <w:sz w:val="6"/>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722" w:type="dxa"/>
            <w:vMerge w:val="continue"/>
            <w:tcBorders>
              <w:top w:val="nil"/>
              <w:bottom w:val="nil"/>
            </w:tcBorders>
          </w:tcPr>
          <w:p>
            <w:pPr>
              <w:rPr>
                <w:color w:val="000000" w:themeColor="text1"/>
                <w:sz w:val="2"/>
                <w:szCs w:val="2"/>
                <w14:textFill>
                  <w14:solidFill>
                    <w14:schemeClr w14:val="tx1"/>
                  </w14:solidFill>
                </w14:textFill>
              </w:rPr>
            </w:pPr>
          </w:p>
        </w:tc>
        <w:tc>
          <w:tcPr>
            <w:tcW w:w="1440" w:type="dxa"/>
            <w:vMerge w:val="restart"/>
          </w:tcPr>
          <w:p>
            <w:pPr>
              <w:pStyle w:val="10"/>
              <w:spacing w:before="4" w:line="230" w:lineRule="atLeast"/>
              <w:ind w:left="268" w:right="168" w:hanging="89"/>
              <w:rPr>
                <w:color w:val="000000" w:themeColor="text1"/>
                <w:sz w:val="18"/>
                <w14:textFill>
                  <w14:solidFill>
                    <w14:schemeClr w14:val="tx1"/>
                  </w14:solidFill>
                </w14:textFill>
              </w:rPr>
            </w:pPr>
            <w:r>
              <w:rPr>
                <w:color w:val="000000" w:themeColor="text1"/>
                <w:sz w:val="18"/>
                <w14:textFill>
                  <w14:solidFill>
                    <w14:schemeClr w14:val="tx1"/>
                  </w14:solidFill>
                </w14:textFill>
              </w:rPr>
              <w:t>正常排放年均浓度贡献值</w:t>
            </w:r>
          </w:p>
        </w:tc>
        <w:tc>
          <w:tcPr>
            <w:tcW w:w="1337" w:type="dxa"/>
            <w:gridSpan w:val="2"/>
          </w:tcPr>
          <w:p>
            <w:pPr>
              <w:pStyle w:val="10"/>
              <w:spacing w:before="2" w:line="211" w:lineRule="exact"/>
              <w:ind w:left="398"/>
              <w:rPr>
                <w:color w:val="000000" w:themeColor="text1"/>
                <w:sz w:val="18"/>
                <w14:textFill>
                  <w14:solidFill>
                    <w14:schemeClr w14:val="tx1"/>
                  </w14:solidFill>
                </w14:textFill>
              </w:rPr>
            </w:pPr>
            <w:r>
              <w:rPr>
                <w:color w:val="000000" w:themeColor="text1"/>
                <w:sz w:val="18"/>
                <w14:textFill>
                  <w14:solidFill>
                    <w14:schemeClr w14:val="tx1"/>
                  </w14:solidFill>
                </w14:textFill>
              </w:rPr>
              <w:t>一类区</w:t>
            </w:r>
          </w:p>
        </w:tc>
        <w:tc>
          <w:tcPr>
            <w:tcW w:w="2685" w:type="dxa"/>
            <w:gridSpan w:val="8"/>
          </w:tcPr>
          <w:p>
            <w:pPr>
              <w:pStyle w:val="10"/>
              <w:spacing w:before="2" w:line="211" w:lineRule="exact"/>
              <w:ind w:left="371"/>
              <w:rPr>
                <w:color w:val="000000" w:themeColor="text1"/>
                <w:sz w:val="18"/>
                <w14:textFill>
                  <w14:solidFill>
                    <w14:schemeClr w14:val="tx1"/>
                  </w14:solidFill>
                </w14:textFill>
              </w:rPr>
            </w:pPr>
            <w:r>
              <w:rPr>
                <w:rFonts w:ascii="Times New Roman" w:hAnsi="Times New Roman" w:eastAsia="Times New Roman"/>
                <w:color w:val="000000" w:themeColor="text1"/>
                <w:sz w:val="18"/>
                <w14:textFill>
                  <w14:solidFill>
                    <w14:schemeClr w14:val="tx1"/>
                  </w14:solidFill>
                </w14:textFill>
              </w:rPr>
              <w:t xml:space="preserve">C </w:t>
            </w:r>
            <w:r>
              <w:rPr>
                <w:color w:val="000000" w:themeColor="text1"/>
                <w:position w:val="-2"/>
                <w:sz w:val="9"/>
                <w14:textFill>
                  <w14:solidFill>
                    <w14:schemeClr w14:val="tx1"/>
                  </w14:solidFill>
                </w14:textFill>
              </w:rPr>
              <w:t>本项目</w:t>
            </w:r>
            <w:r>
              <w:rPr>
                <w:color w:val="000000" w:themeColor="text1"/>
                <w:sz w:val="18"/>
                <w14:textFill>
                  <w14:solidFill>
                    <w14:schemeClr w14:val="tx1"/>
                  </w14:solidFill>
                </w14:textFill>
              </w:rPr>
              <w:t>最大占标率</w:t>
            </w:r>
            <w:r>
              <w:rPr>
                <w:rFonts w:ascii="Times New Roman" w:hAnsi="Times New Roman" w:eastAsia="Times New Roman"/>
                <w:color w:val="000000" w:themeColor="text1"/>
                <w:sz w:val="18"/>
                <w14:textFill>
                  <w14:solidFill>
                    <w14:schemeClr w14:val="tx1"/>
                  </w14:solidFill>
                </w14:textFill>
              </w:rPr>
              <w:t>≤10%</w:t>
            </w:r>
            <w:r>
              <w:rPr>
                <w:color w:val="000000" w:themeColor="text1"/>
                <w:sz w:val="18"/>
                <w14:textFill>
                  <w14:solidFill>
                    <w14:schemeClr w14:val="tx1"/>
                  </w14:solidFill>
                </w14:textFill>
              </w:rPr>
              <w:t>□</w:t>
            </w:r>
          </w:p>
        </w:tc>
        <w:tc>
          <w:tcPr>
            <w:tcW w:w="2338" w:type="dxa"/>
            <w:gridSpan w:val="7"/>
          </w:tcPr>
          <w:p>
            <w:pPr>
              <w:pStyle w:val="10"/>
              <w:spacing w:before="2" w:line="211" w:lineRule="exact"/>
              <w:ind w:left="194"/>
              <w:rPr>
                <w:color w:val="000000" w:themeColor="text1"/>
                <w:sz w:val="18"/>
                <w14:textFill>
                  <w14:solidFill>
                    <w14:schemeClr w14:val="tx1"/>
                  </w14:solidFill>
                </w14:textFill>
              </w:rPr>
            </w:pPr>
            <w:r>
              <w:rPr>
                <w:rFonts w:ascii="Times New Roman" w:hAnsi="Times New Roman" w:eastAsia="Times New Roman"/>
                <w:color w:val="000000" w:themeColor="text1"/>
                <w:sz w:val="18"/>
                <w14:textFill>
                  <w14:solidFill>
                    <w14:schemeClr w14:val="tx1"/>
                  </w14:solidFill>
                </w14:textFill>
              </w:rPr>
              <w:t xml:space="preserve">C </w:t>
            </w:r>
            <w:r>
              <w:rPr>
                <w:color w:val="000000" w:themeColor="text1"/>
                <w:position w:val="-2"/>
                <w:sz w:val="9"/>
                <w14:textFill>
                  <w14:solidFill>
                    <w14:schemeClr w14:val="tx1"/>
                  </w14:solidFill>
                </w14:textFill>
              </w:rPr>
              <w:t>本项目</w:t>
            </w:r>
            <w:r>
              <w:rPr>
                <w:color w:val="000000" w:themeColor="text1"/>
                <w:sz w:val="18"/>
                <w14:textFill>
                  <w14:solidFill>
                    <w14:schemeClr w14:val="tx1"/>
                  </w14:solidFill>
                </w14:textFill>
              </w:rPr>
              <w:t>最大占标率</w:t>
            </w:r>
            <w:r>
              <w:rPr>
                <w:rFonts w:ascii="Times New Roman" w:hAnsi="Times New Roman" w:eastAsia="Times New Roman"/>
                <w:color w:val="000000" w:themeColor="text1"/>
                <w:sz w:val="18"/>
                <w14:textFill>
                  <w14:solidFill>
                    <w14:schemeClr w14:val="tx1"/>
                  </w14:solidFill>
                </w14:textFill>
              </w:rPr>
              <w:t>&gt;10%</w:t>
            </w:r>
            <w:r>
              <w:rPr>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722" w:type="dxa"/>
            <w:vMerge w:val="continue"/>
            <w:tcBorders>
              <w:top w:val="nil"/>
              <w:bottom w:val="nil"/>
            </w:tcBorders>
          </w:tcPr>
          <w:p>
            <w:pPr>
              <w:rPr>
                <w:color w:val="000000" w:themeColor="text1"/>
                <w:sz w:val="2"/>
                <w:szCs w:val="2"/>
                <w14:textFill>
                  <w14:solidFill>
                    <w14:schemeClr w14:val="tx1"/>
                  </w14:solidFill>
                </w14:textFill>
              </w:rPr>
            </w:pPr>
          </w:p>
        </w:tc>
        <w:tc>
          <w:tcPr>
            <w:tcW w:w="1440" w:type="dxa"/>
            <w:vMerge w:val="continue"/>
            <w:tcBorders>
              <w:top w:val="nil"/>
            </w:tcBorders>
          </w:tcPr>
          <w:p>
            <w:pPr>
              <w:rPr>
                <w:color w:val="000000" w:themeColor="text1"/>
                <w:sz w:val="2"/>
                <w:szCs w:val="2"/>
                <w14:textFill>
                  <w14:solidFill>
                    <w14:schemeClr w14:val="tx1"/>
                  </w14:solidFill>
                </w14:textFill>
              </w:rPr>
            </w:pPr>
          </w:p>
        </w:tc>
        <w:tc>
          <w:tcPr>
            <w:tcW w:w="1337" w:type="dxa"/>
            <w:gridSpan w:val="2"/>
          </w:tcPr>
          <w:p>
            <w:pPr>
              <w:pStyle w:val="10"/>
              <w:spacing w:before="1" w:line="213" w:lineRule="exact"/>
              <w:ind w:left="398"/>
              <w:rPr>
                <w:color w:val="000000" w:themeColor="text1"/>
                <w:sz w:val="18"/>
                <w14:textFill>
                  <w14:solidFill>
                    <w14:schemeClr w14:val="tx1"/>
                  </w14:solidFill>
                </w14:textFill>
              </w:rPr>
            </w:pPr>
            <w:r>
              <w:rPr>
                <w:color w:val="000000" w:themeColor="text1"/>
                <w:sz w:val="18"/>
                <w14:textFill>
                  <w14:solidFill>
                    <w14:schemeClr w14:val="tx1"/>
                  </w14:solidFill>
                </w14:textFill>
              </w:rPr>
              <w:t>二类区</w:t>
            </w:r>
          </w:p>
        </w:tc>
        <w:tc>
          <w:tcPr>
            <w:tcW w:w="2685" w:type="dxa"/>
            <w:gridSpan w:val="8"/>
          </w:tcPr>
          <w:p>
            <w:pPr>
              <w:pStyle w:val="10"/>
              <w:spacing w:before="1" w:line="213" w:lineRule="exact"/>
              <w:ind w:left="371"/>
              <w:rPr>
                <w:rFonts w:hint="eastAsia" w:ascii="MS Gothic" w:hAnsi="MS Gothic" w:eastAsia="MS Gothic"/>
                <w:color w:val="000000" w:themeColor="text1"/>
                <w:sz w:val="18"/>
                <w14:textFill>
                  <w14:solidFill>
                    <w14:schemeClr w14:val="tx1"/>
                  </w14:solidFill>
                </w14:textFill>
              </w:rPr>
            </w:pPr>
            <w:r>
              <w:rPr>
                <w:rFonts w:ascii="Times New Roman" w:hAnsi="Times New Roman" w:eastAsia="Times New Roman"/>
                <w:color w:val="000000" w:themeColor="text1"/>
                <w:sz w:val="18"/>
                <w14:textFill>
                  <w14:solidFill>
                    <w14:schemeClr w14:val="tx1"/>
                  </w14:solidFill>
                </w14:textFill>
              </w:rPr>
              <w:t xml:space="preserve">C </w:t>
            </w:r>
            <w:r>
              <w:rPr>
                <w:color w:val="000000" w:themeColor="text1"/>
                <w:position w:val="-2"/>
                <w:sz w:val="9"/>
                <w14:textFill>
                  <w14:solidFill>
                    <w14:schemeClr w14:val="tx1"/>
                  </w14:solidFill>
                </w14:textFill>
              </w:rPr>
              <w:t>本项目</w:t>
            </w:r>
            <w:r>
              <w:rPr>
                <w:color w:val="000000" w:themeColor="text1"/>
                <w:sz w:val="18"/>
                <w14:textFill>
                  <w14:solidFill>
                    <w14:schemeClr w14:val="tx1"/>
                  </w14:solidFill>
                </w14:textFill>
              </w:rPr>
              <w:t>最大占标率</w:t>
            </w:r>
            <w:r>
              <w:rPr>
                <w:rFonts w:ascii="Times New Roman" w:hAnsi="Times New Roman" w:eastAsia="Times New Roman"/>
                <w:color w:val="000000" w:themeColor="text1"/>
                <w:sz w:val="18"/>
                <w14:textFill>
                  <w14:solidFill>
                    <w14:schemeClr w14:val="tx1"/>
                  </w14:solidFill>
                </w14:textFill>
              </w:rPr>
              <w:t>≤30%</w:t>
            </w:r>
            <w:r>
              <w:rPr>
                <w:rFonts w:hint="eastAsia" w:ascii="MS Gothic" w:hAnsi="MS Gothic" w:eastAsia="MS Gothic"/>
                <w:color w:val="000000" w:themeColor="text1"/>
                <w:sz w:val="18"/>
                <w14:textFill>
                  <w14:solidFill>
                    <w14:schemeClr w14:val="tx1"/>
                  </w14:solidFill>
                </w14:textFill>
              </w:rPr>
              <w:t>☑</w:t>
            </w:r>
          </w:p>
        </w:tc>
        <w:tc>
          <w:tcPr>
            <w:tcW w:w="2338" w:type="dxa"/>
            <w:gridSpan w:val="7"/>
          </w:tcPr>
          <w:p>
            <w:pPr>
              <w:pStyle w:val="10"/>
              <w:spacing w:before="1" w:line="213" w:lineRule="exact"/>
              <w:ind w:left="194"/>
              <w:rPr>
                <w:color w:val="000000" w:themeColor="text1"/>
                <w:sz w:val="18"/>
                <w14:textFill>
                  <w14:solidFill>
                    <w14:schemeClr w14:val="tx1"/>
                  </w14:solidFill>
                </w14:textFill>
              </w:rPr>
            </w:pPr>
            <w:r>
              <w:rPr>
                <w:rFonts w:ascii="Times New Roman" w:hAnsi="Times New Roman" w:eastAsia="Times New Roman"/>
                <w:color w:val="000000" w:themeColor="text1"/>
                <w:sz w:val="18"/>
                <w14:textFill>
                  <w14:solidFill>
                    <w14:schemeClr w14:val="tx1"/>
                  </w14:solidFill>
                </w14:textFill>
              </w:rPr>
              <w:t xml:space="preserve">C </w:t>
            </w:r>
            <w:r>
              <w:rPr>
                <w:color w:val="000000" w:themeColor="text1"/>
                <w:position w:val="-2"/>
                <w:sz w:val="9"/>
                <w14:textFill>
                  <w14:solidFill>
                    <w14:schemeClr w14:val="tx1"/>
                  </w14:solidFill>
                </w14:textFill>
              </w:rPr>
              <w:t>本项目</w:t>
            </w:r>
            <w:r>
              <w:rPr>
                <w:color w:val="000000" w:themeColor="text1"/>
                <w:sz w:val="18"/>
                <w14:textFill>
                  <w14:solidFill>
                    <w14:schemeClr w14:val="tx1"/>
                  </w14:solidFill>
                </w14:textFill>
              </w:rPr>
              <w:t>最大占标率</w:t>
            </w:r>
            <w:r>
              <w:rPr>
                <w:rFonts w:ascii="Times New Roman" w:hAnsi="Times New Roman" w:eastAsia="Times New Roman"/>
                <w:color w:val="000000" w:themeColor="text1"/>
                <w:sz w:val="18"/>
                <w14:textFill>
                  <w14:solidFill>
                    <w14:schemeClr w14:val="tx1"/>
                  </w14:solidFill>
                </w14:textFill>
              </w:rPr>
              <w:t>&gt;30%</w:t>
            </w:r>
            <w:r>
              <w:rPr>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22" w:type="dxa"/>
            <w:vMerge w:val="continue"/>
            <w:tcBorders>
              <w:top w:val="nil"/>
              <w:bottom w:val="nil"/>
            </w:tcBorders>
          </w:tcPr>
          <w:p>
            <w:pPr>
              <w:rPr>
                <w:color w:val="000000" w:themeColor="text1"/>
                <w:sz w:val="2"/>
                <w:szCs w:val="2"/>
                <w14:textFill>
                  <w14:solidFill>
                    <w14:schemeClr w14:val="tx1"/>
                  </w14:solidFill>
                </w14:textFill>
              </w:rPr>
            </w:pPr>
          </w:p>
        </w:tc>
        <w:tc>
          <w:tcPr>
            <w:tcW w:w="1440" w:type="dxa"/>
          </w:tcPr>
          <w:p>
            <w:pPr>
              <w:pStyle w:val="10"/>
              <w:spacing w:before="2"/>
              <w:ind w:left="114" w:right="106"/>
              <w:jc w:val="center"/>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非正常排放 </w:t>
            </w:r>
            <w:r>
              <w:rPr>
                <w:rFonts w:ascii="Times New Roman" w:eastAsia="Times New Roman"/>
                <w:color w:val="000000" w:themeColor="text1"/>
                <w:sz w:val="18"/>
                <w14:textFill>
                  <w14:solidFill>
                    <w14:schemeClr w14:val="tx1"/>
                  </w14:solidFill>
                </w14:textFill>
              </w:rPr>
              <w:t>1h</w:t>
            </w:r>
          </w:p>
          <w:p>
            <w:pPr>
              <w:pStyle w:val="10"/>
              <w:spacing w:before="2" w:line="212" w:lineRule="exact"/>
              <w:ind w:left="113" w:right="106"/>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浓度贡献值</w:t>
            </w:r>
          </w:p>
        </w:tc>
        <w:tc>
          <w:tcPr>
            <w:tcW w:w="1337" w:type="dxa"/>
            <w:gridSpan w:val="2"/>
          </w:tcPr>
          <w:p>
            <w:pPr>
              <w:pStyle w:val="10"/>
              <w:spacing w:before="2" w:line="230" w:lineRule="atLeast"/>
              <w:ind w:left="352" w:right="117" w:hanging="226"/>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非正常持续时长（）</w:t>
            </w:r>
            <w:r>
              <w:rPr>
                <w:rFonts w:ascii="Times New Roman" w:eastAsia="Times New Roman"/>
                <w:color w:val="000000" w:themeColor="text1"/>
                <w:sz w:val="18"/>
                <w14:textFill>
                  <w14:solidFill>
                    <w14:schemeClr w14:val="tx1"/>
                  </w14:solidFill>
                </w14:textFill>
              </w:rPr>
              <w:t>h</w:t>
            </w:r>
          </w:p>
        </w:tc>
        <w:tc>
          <w:tcPr>
            <w:tcW w:w="2685" w:type="dxa"/>
            <w:gridSpan w:val="8"/>
          </w:tcPr>
          <w:p>
            <w:pPr>
              <w:pStyle w:val="10"/>
              <w:spacing w:before="117"/>
              <w:ind w:left="506"/>
              <w:rPr>
                <w:rFonts w:hint="eastAsia" w:ascii="MS Gothic" w:hAnsi="MS Gothic" w:eastAsia="MS Gothic"/>
                <w:color w:val="000000" w:themeColor="text1"/>
                <w:sz w:val="18"/>
                <w14:textFill>
                  <w14:solidFill>
                    <w14:schemeClr w14:val="tx1"/>
                  </w14:solidFill>
                </w14:textFill>
              </w:rPr>
            </w:pPr>
            <w:r>
              <w:rPr>
                <w:rFonts w:ascii="Times New Roman" w:hAnsi="Times New Roman" w:eastAsia="Times New Roman"/>
                <w:color w:val="000000" w:themeColor="text1"/>
                <w:sz w:val="18"/>
                <w14:textFill>
                  <w14:solidFill>
                    <w14:schemeClr w14:val="tx1"/>
                  </w14:solidFill>
                </w14:textFill>
              </w:rPr>
              <w:t xml:space="preserve">C </w:t>
            </w:r>
            <w:r>
              <w:rPr>
                <w:color w:val="000000" w:themeColor="text1"/>
                <w:position w:val="-2"/>
                <w:sz w:val="9"/>
                <w14:textFill>
                  <w14:solidFill>
                    <w14:schemeClr w14:val="tx1"/>
                  </w14:solidFill>
                </w14:textFill>
              </w:rPr>
              <w:t>非正常</w:t>
            </w:r>
            <w:r>
              <w:rPr>
                <w:color w:val="000000" w:themeColor="text1"/>
                <w:sz w:val="18"/>
                <w14:textFill>
                  <w14:solidFill>
                    <w14:schemeClr w14:val="tx1"/>
                  </w14:solidFill>
                </w14:textFill>
              </w:rPr>
              <w:t>占标率</w:t>
            </w:r>
            <w:r>
              <w:rPr>
                <w:rFonts w:ascii="Times New Roman" w:hAnsi="Times New Roman" w:eastAsia="Times New Roman"/>
                <w:color w:val="000000" w:themeColor="text1"/>
                <w:sz w:val="18"/>
                <w14:textFill>
                  <w14:solidFill>
                    <w14:schemeClr w14:val="tx1"/>
                  </w14:solidFill>
                </w14:textFill>
              </w:rPr>
              <w:t>≤100%</w:t>
            </w:r>
            <w:r>
              <w:rPr>
                <w:rFonts w:hint="eastAsia" w:ascii="MS Gothic" w:hAnsi="MS Gothic" w:eastAsia="MS Gothic"/>
                <w:color w:val="000000" w:themeColor="text1"/>
                <w:sz w:val="18"/>
                <w14:textFill>
                  <w14:solidFill>
                    <w14:schemeClr w14:val="tx1"/>
                  </w14:solidFill>
                </w14:textFill>
              </w:rPr>
              <w:t>☑</w:t>
            </w:r>
          </w:p>
        </w:tc>
        <w:tc>
          <w:tcPr>
            <w:tcW w:w="2338" w:type="dxa"/>
            <w:gridSpan w:val="7"/>
          </w:tcPr>
          <w:p>
            <w:pPr>
              <w:pStyle w:val="10"/>
              <w:spacing w:before="117"/>
              <w:ind w:left="331"/>
              <w:rPr>
                <w:color w:val="000000" w:themeColor="text1"/>
                <w:sz w:val="18"/>
                <w14:textFill>
                  <w14:solidFill>
                    <w14:schemeClr w14:val="tx1"/>
                  </w14:solidFill>
                </w14:textFill>
              </w:rPr>
            </w:pPr>
            <w:r>
              <w:rPr>
                <w:rFonts w:ascii="Times New Roman" w:hAnsi="Times New Roman" w:eastAsia="Times New Roman"/>
                <w:color w:val="000000" w:themeColor="text1"/>
                <w:sz w:val="18"/>
                <w14:textFill>
                  <w14:solidFill>
                    <w14:schemeClr w14:val="tx1"/>
                  </w14:solidFill>
                </w14:textFill>
              </w:rPr>
              <w:t xml:space="preserve">C </w:t>
            </w:r>
            <w:r>
              <w:rPr>
                <w:color w:val="000000" w:themeColor="text1"/>
                <w:position w:val="-2"/>
                <w:sz w:val="9"/>
                <w14:textFill>
                  <w14:solidFill>
                    <w14:schemeClr w14:val="tx1"/>
                  </w14:solidFill>
                </w14:textFill>
              </w:rPr>
              <w:t>非正常</w:t>
            </w:r>
            <w:r>
              <w:rPr>
                <w:color w:val="000000" w:themeColor="text1"/>
                <w:sz w:val="18"/>
                <w14:textFill>
                  <w14:solidFill>
                    <w14:schemeClr w14:val="tx1"/>
                  </w14:solidFill>
                </w14:textFill>
              </w:rPr>
              <w:t>占标率</w:t>
            </w:r>
            <w:r>
              <w:rPr>
                <w:rFonts w:ascii="Times New Roman" w:hAnsi="Times New Roman" w:eastAsia="Times New Roman"/>
                <w:color w:val="000000" w:themeColor="text1"/>
                <w:sz w:val="18"/>
                <w14:textFill>
                  <w14:solidFill>
                    <w14:schemeClr w14:val="tx1"/>
                  </w14:solidFill>
                </w14:textFill>
              </w:rPr>
              <w:t>&gt;100%</w:t>
            </w:r>
            <w:r>
              <w:rPr>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722" w:type="dxa"/>
            <w:tcBorders>
              <w:top w:val="nil"/>
              <w:bottom w:val="nil"/>
            </w:tcBorders>
          </w:tcPr>
          <w:p>
            <w:pPr>
              <w:pStyle w:val="10"/>
              <w:rPr>
                <w:rFonts w:ascii="Times New Roman"/>
                <w:color w:val="000000" w:themeColor="text1"/>
                <w:sz w:val="16"/>
                <w14:textFill>
                  <w14:solidFill>
                    <w14:schemeClr w14:val="tx1"/>
                  </w14:solidFill>
                </w14:textFill>
              </w:rPr>
            </w:pPr>
          </w:p>
        </w:tc>
        <w:tc>
          <w:tcPr>
            <w:tcW w:w="1440" w:type="dxa"/>
            <w:tcBorders>
              <w:bottom w:val="nil"/>
            </w:tcBorders>
          </w:tcPr>
          <w:p>
            <w:pPr>
              <w:pStyle w:val="10"/>
              <w:spacing w:line="209" w:lineRule="exact"/>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保证率日平均</w:t>
            </w:r>
          </w:p>
        </w:tc>
        <w:tc>
          <w:tcPr>
            <w:tcW w:w="3048" w:type="dxa"/>
            <w:gridSpan w:val="8"/>
            <w:tcBorders>
              <w:bottom w:val="nil"/>
            </w:tcBorders>
          </w:tcPr>
          <w:p>
            <w:pPr>
              <w:pStyle w:val="10"/>
              <w:rPr>
                <w:rFonts w:ascii="Times New Roman"/>
                <w:color w:val="000000" w:themeColor="text1"/>
                <w:sz w:val="16"/>
                <w14:textFill>
                  <w14:solidFill>
                    <w14:schemeClr w14:val="tx1"/>
                  </w14:solidFill>
                </w14:textFill>
              </w:rPr>
            </w:pPr>
          </w:p>
        </w:tc>
        <w:tc>
          <w:tcPr>
            <w:tcW w:w="3312" w:type="dxa"/>
            <w:gridSpan w:val="9"/>
            <w:tcBorders>
              <w:bottom w:val="nil"/>
            </w:tcBorders>
          </w:tcPr>
          <w:p>
            <w:pPr>
              <w:pStyle w:val="10"/>
              <w:rPr>
                <w:rFonts w:ascii="Times New Roman"/>
                <w:color w:val="000000" w:themeColor="text1"/>
                <w:sz w:val="16"/>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722" w:type="dxa"/>
            <w:tcBorders>
              <w:top w:val="nil"/>
              <w:bottom w:val="nil"/>
            </w:tcBorders>
          </w:tcPr>
          <w:p>
            <w:pPr>
              <w:pStyle w:val="10"/>
              <w:rPr>
                <w:rFonts w:ascii="Times New Roman"/>
                <w:color w:val="000000" w:themeColor="text1"/>
                <w:sz w:val="16"/>
                <w14:textFill>
                  <w14:solidFill>
                    <w14:schemeClr w14:val="tx1"/>
                  </w14:solidFill>
                </w14:textFill>
              </w:rPr>
            </w:pPr>
          </w:p>
        </w:tc>
        <w:tc>
          <w:tcPr>
            <w:tcW w:w="1440" w:type="dxa"/>
            <w:tcBorders>
              <w:top w:val="nil"/>
              <w:bottom w:val="nil"/>
            </w:tcBorders>
          </w:tcPr>
          <w:p>
            <w:pPr>
              <w:pStyle w:val="10"/>
              <w:spacing w:before="4" w:line="220" w:lineRule="exact"/>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浓度和年平均</w:t>
            </w:r>
          </w:p>
        </w:tc>
        <w:tc>
          <w:tcPr>
            <w:tcW w:w="3048" w:type="dxa"/>
            <w:gridSpan w:val="8"/>
            <w:tcBorders>
              <w:top w:val="nil"/>
              <w:bottom w:val="nil"/>
            </w:tcBorders>
          </w:tcPr>
          <w:p>
            <w:pPr>
              <w:pStyle w:val="10"/>
              <w:spacing w:before="4" w:line="220" w:lineRule="exact"/>
              <w:ind w:left="1059" w:right="1052"/>
              <w:jc w:val="center"/>
              <w:rPr>
                <w:color w:val="000000" w:themeColor="text1"/>
                <w:sz w:val="18"/>
                <w14:textFill>
                  <w14:solidFill>
                    <w14:schemeClr w14:val="tx1"/>
                  </w14:solidFill>
                </w14:textFill>
              </w:rPr>
            </w:pPr>
            <w:r>
              <w:rPr>
                <w:rFonts w:ascii="Times New Roman" w:hAnsi="Times New Roman" w:eastAsia="Times New Roman"/>
                <w:color w:val="000000" w:themeColor="text1"/>
                <w:sz w:val="18"/>
                <w14:textFill>
                  <w14:solidFill>
                    <w14:schemeClr w14:val="tx1"/>
                  </w14:solidFill>
                </w14:textFill>
              </w:rPr>
              <w:t xml:space="preserve">C </w:t>
            </w:r>
            <w:r>
              <w:rPr>
                <w:color w:val="000000" w:themeColor="text1"/>
                <w:position w:val="-2"/>
                <w:sz w:val="9"/>
                <w14:textFill>
                  <w14:solidFill>
                    <w14:schemeClr w14:val="tx1"/>
                  </w14:solidFill>
                </w14:textFill>
              </w:rPr>
              <w:t>叠加</w:t>
            </w:r>
            <w:r>
              <w:rPr>
                <w:color w:val="000000" w:themeColor="text1"/>
                <w:sz w:val="18"/>
                <w14:textFill>
                  <w14:solidFill>
                    <w14:schemeClr w14:val="tx1"/>
                  </w14:solidFill>
                </w14:textFill>
              </w:rPr>
              <w:t>达标□</w:t>
            </w:r>
          </w:p>
        </w:tc>
        <w:tc>
          <w:tcPr>
            <w:tcW w:w="3312" w:type="dxa"/>
            <w:gridSpan w:val="9"/>
            <w:tcBorders>
              <w:top w:val="nil"/>
              <w:bottom w:val="nil"/>
            </w:tcBorders>
          </w:tcPr>
          <w:p>
            <w:pPr>
              <w:pStyle w:val="10"/>
              <w:spacing w:before="4" w:line="220" w:lineRule="exact"/>
              <w:ind w:left="1103" w:right="1093"/>
              <w:jc w:val="center"/>
              <w:rPr>
                <w:color w:val="000000" w:themeColor="text1"/>
                <w:sz w:val="18"/>
                <w14:textFill>
                  <w14:solidFill>
                    <w14:schemeClr w14:val="tx1"/>
                  </w14:solidFill>
                </w14:textFill>
              </w:rPr>
            </w:pPr>
            <w:r>
              <w:rPr>
                <w:rFonts w:ascii="Times New Roman" w:hAnsi="Times New Roman" w:eastAsia="Times New Roman"/>
                <w:color w:val="000000" w:themeColor="text1"/>
                <w:sz w:val="18"/>
                <w14:textFill>
                  <w14:solidFill>
                    <w14:schemeClr w14:val="tx1"/>
                  </w14:solidFill>
                </w14:textFill>
              </w:rPr>
              <w:t xml:space="preserve">C </w:t>
            </w:r>
            <w:r>
              <w:rPr>
                <w:color w:val="000000" w:themeColor="text1"/>
                <w:position w:val="-2"/>
                <w:sz w:val="9"/>
                <w14:textFill>
                  <w14:solidFill>
                    <w14:schemeClr w14:val="tx1"/>
                  </w14:solidFill>
                </w14:textFill>
              </w:rPr>
              <w:t>叠加</w:t>
            </w:r>
            <w:r>
              <w:rPr>
                <w:color w:val="000000" w:themeColor="text1"/>
                <w:sz w:val="18"/>
                <w14:textFill>
                  <w14:solidFill>
                    <w14:schemeClr w14:val="tx1"/>
                  </w14:solidFill>
                </w14:textFill>
              </w:rPr>
              <w:t>不达标□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22" w:type="dxa"/>
            <w:tcBorders>
              <w:top w:val="nil"/>
              <w:bottom w:val="nil"/>
            </w:tcBorders>
          </w:tcPr>
          <w:p>
            <w:pPr>
              <w:pStyle w:val="10"/>
              <w:rPr>
                <w:rFonts w:ascii="Times New Roman"/>
                <w:color w:val="000000" w:themeColor="text1"/>
                <w:sz w:val="16"/>
                <w14:textFill>
                  <w14:solidFill>
                    <w14:schemeClr w14:val="tx1"/>
                  </w14:solidFill>
                </w14:textFill>
              </w:rPr>
            </w:pPr>
          </w:p>
        </w:tc>
        <w:tc>
          <w:tcPr>
            <w:tcW w:w="1440" w:type="dxa"/>
            <w:tcBorders>
              <w:top w:val="nil"/>
            </w:tcBorders>
          </w:tcPr>
          <w:p>
            <w:pPr>
              <w:pStyle w:val="10"/>
              <w:spacing w:line="207" w:lineRule="exact"/>
              <w:ind w:left="113" w:right="106"/>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浓度叠加值</w:t>
            </w:r>
          </w:p>
        </w:tc>
        <w:tc>
          <w:tcPr>
            <w:tcW w:w="3048" w:type="dxa"/>
            <w:gridSpan w:val="8"/>
            <w:tcBorders>
              <w:top w:val="nil"/>
            </w:tcBorders>
          </w:tcPr>
          <w:p>
            <w:pPr>
              <w:pStyle w:val="10"/>
              <w:rPr>
                <w:rFonts w:ascii="Times New Roman"/>
                <w:color w:val="000000" w:themeColor="text1"/>
                <w:sz w:val="16"/>
                <w14:textFill>
                  <w14:solidFill>
                    <w14:schemeClr w14:val="tx1"/>
                  </w14:solidFill>
                </w14:textFill>
              </w:rPr>
            </w:pPr>
          </w:p>
        </w:tc>
        <w:tc>
          <w:tcPr>
            <w:tcW w:w="3312" w:type="dxa"/>
            <w:gridSpan w:val="9"/>
            <w:tcBorders>
              <w:top w:val="nil"/>
            </w:tcBorders>
          </w:tcPr>
          <w:p>
            <w:pPr>
              <w:pStyle w:val="10"/>
              <w:rPr>
                <w:rFonts w:ascii="Times New Roman"/>
                <w:color w:val="000000" w:themeColor="text1"/>
                <w:sz w:val="16"/>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722" w:type="dxa"/>
            <w:tcBorders>
              <w:top w:val="nil"/>
              <w:bottom w:val="nil"/>
            </w:tcBorders>
          </w:tcPr>
          <w:p>
            <w:pPr>
              <w:pStyle w:val="10"/>
              <w:rPr>
                <w:rFonts w:ascii="Times New Roman"/>
                <w:color w:val="000000" w:themeColor="text1"/>
                <w:sz w:val="16"/>
                <w14:textFill>
                  <w14:solidFill>
                    <w14:schemeClr w14:val="tx1"/>
                  </w14:solidFill>
                </w14:textFill>
              </w:rPr>
            </w:pPr>
          </w:p>
        </w:tc>
        <w:tc>
          <w:tcPr>
            <w:tcW w:w="1440" w:type="dxa"/>
            <w:tcBorders>
              <w:bottom w:val="nil"/>
            </w:tcBorders>
          </w:tcPr>
          <w:p>
            <w:pPr>
              <w:pStyle w:val="10"/>
              <w:spacing w:line="209" w:lineRule="exact"/>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区域环境质量</w:t>
            </w:r>
          </w:p>
        </w:tc>
        <w:tc>
          <w:tcPr>
            <w:tcW w:w="3048" w:type="dxa"/>
            <w:gridSpan w:val="8"/>
            <w:tcBorders>
              <w:bottom w:val="nil"/>
            </w:tcBorders>
          </w:tcPr>
          <w:p>
            <w:pPr>
              <w:pStyle w:val="10"/>
              <w:rPr>
                <w:rFonts w:ascii="Times New Roman"/>
                <w:color w:val="000000" w:themeColor="text1"/>
                <w:sz w:val="16"/>
                <w14:textFill>
                  <w14:solidFill>
                    <w14:schemeClr w14:val="tx1"/>
                  </w14:solidFill>
                </w14:textFill>
              </w:rPr>
            </w:pPr>
          </w:p>
        </w:tc>
        <w:tc>
          <w:tcPr>
            <w:tcW w:w="3312" w:type="dxa"/>
            <w:gridSpan w:val="9"/>
            <w:tcBorders>
              <w:bottom w:val="nil"/>
            </w:tcBorders>
          </w:tcPr>
          <w:p>
            <w:pPr>
              <w:pStyle w:val="10"/>
              <w:rPr>
                <w:rFonts w:ascii="Times New Roman"/>
                <w:color w:val="000000" w:themeColor="text1"/>
                <w:sz w:val="16"/>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722" w:type="dxa"/>
            <w:tcBorders>
              <w:top w:val="nil"/>
              <w:bottom w:val="nil"/>
            </w:tcBorders>
          </w:tcPr>
          <w:p>
            <w:pPr>
              <w:pStyle w:val="10"/>
              <w:rPr>
                <w:rFonts w:ascii="Times New Roman"/>
                <w:color w:val="000000" w:themeColor="text1"/>
                <w:sz w:val="16"/>
                <w14:textFill>
                  <w14:solidFill>
                    <w14:schemeClr w14:val="tx1"/>
                  </w14:solidFill>
                </w14:textFill>
              </w:rPr>
            </w:pPr>
          </w:p>
        </w:tc>
        <w:tc>
          <w:tcPr>
            <w:tcW w:w="1440" w:type="dxa"/>
            <w:tcBorders>
              <w:top w:val="nil"/>
              <w:bottom w:val="nil"/>
            </w:tcBorders>
          </w:tcPr>
          <w:p>
            <w:pPr>
              <w:pStyle w:val="10"/>
              <w:spacing w:before="4" w:line="219" w:lineRule="exact"/>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的整体变化情</w:t>
            </w:r>
          </w:p>
        </w:tc>
        <w:tc>
          <w:tcPr>
            <w:tcW w:w="3048" w:type="dxa"/>
            <w:gridSpan w:val="8"/>
            <w:tcBorders>
              <w:top w:val="nil"/>
              <w:bottom w:val="nil"/>
            </w:tcBorders>
          </w:tcPr>
          <w:p>
            <w:pPr>
              <w:pStyle w:val="10"/>
              <w:spacing w:before="4" w:line="219" w:lineRule="exact"/>
              <w:ind w:left="1059" w:right="1049"/>
              <w:jc w:val="center"/>
              <w:rPr>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k≤-20%</w:t>
            </w:r>
            <w:r>
              <w:rPr>
                <w:color w:val="000000" w:themeColor="text1"/>
                <w:sz w:val="18"/>
                <w14:textFill>
                  <w14:solidFill>
                    <w14:schemeClr w14:val="tx1"/>
                  </w14:solidFill>
                </w14:textFill>
              </w:rPr>
              <w:t>□</w:t>
            </w:r>
          </w:p>
        </w:tc>
        <w:tc>
          <w:tcPr>
            <w:tcW w:w="3312" w:type="dxa"/>
            <w:gridSpan w:val="9"/>
            <w:tcBorders>
              <w:top w:val="nil"/>
              <w:bottom w:val="nil"/>
            </w:tcBorders>
          </w:tcPr>
          <w:p>
            <w:pPr>
              <w:pStyle w:val="10"/>
              <w:spacing w:before="4" w:line="219" w:lineRule="exact"/>
              <w:ind w:left="1103" w:right="1091"/>
              <w:jc w:val="center"/>
              <w:rPr>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k&gt;-20%</w:t>
            </w:r>
            <w:r>
              <w:rPr>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trPr>
        <w:tc>
          <w:tcPr>
            <w:tcW w:w="722" w:type="dxa"/>
            <w:tcBorders>
              <w:top w:val="nil"/>
            </w:tcBorders>
          </w:tcPr>
          <w:p>
            <w:pPr>
              <w:pStyle w:val="10"/>
              <w:rPr>
                <w:rFonts w:ascii="Times New Roman"/>
                <w:color w:val="000000" w:themeColor="text1"/>
                <w:sz w:val="16"/>
                <w14:textFill>
                  <w14:solidFill>
                    <w14:schemeClr w14:val="tx1"/>
                  </w14:solidFill>
                </w14:textFill>
              </w:rPr>
            </w:pPr>
          </w:p>
        </w:tc>
        <w:tc>
          <w:tcPr>
            <w:tcW w:w="1440" w:type="dxa"/>
            <w:tcBorders>
              <w:top w:val="nil"/>
            </w:tcBorders>
          </w:tcPr>
          <w:p>
            <w:pPr>
              <w:pStyle w:val="10"/>
              <w:spacing w:line="208" w:lineRule="exact"/>
              <w:ind w:left="7"/>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况</w:t>
            </w:r>
          </w:p>
        </w:tc>
        <w:tc>
          <w:tcPr>
            <w:tcW w:w="3048" w:type="dxa"/>
            <w:gridSpan w:val="8"/>
            <w:tcBorders>
              <w:top w:val="nil"/>
            </w:tcBorders>
          </w:tcPr>
          <w:p>
            <w:pPr>
              <w:pStyle w:val="10"/>
              <w:rPr>
                <w:rFonts w:ascii="Times New Roman"/>
                <w:color w:val="000000" w:themeColor="text1"/>
                <w:sz w:val="16"/>
                <w14:textFill>
                  <w14:solidFill>
                    <w14:schemeClr w14:val="tx1"/>
                  </w14:solidFill>
                </w14:textFill>
              </w:rPr>
            </w:pPr>
          </w:p>
        </w:tc>
        <w:tc>
          <w:tcPr>
            <w:tcW w:w="3312" w:type="dxa"/>
            <w:gridSpan w:val="9"/>
            <w:tcBorders>
              <w:top w:val="nil"/>
            </w:tcBorders>
          </w:tcPr>
          <w:p>
            <w:pPr>
              <w:pStyle w:val="10"/>
              <w:rPr>
                <w:rFonts w:ascii="Times New Roman"/>
                <w:color w:val="000000" w:themeColor="text1"/>
                <w:sz w:val="16"/>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2" w:type="dxa"/>
            <w:vMerge w:val="restart"/>
          </w:tcPr>
          <w:p>
            <w:pPr>
              <w:pStyle w:val="10"/>
              <w:spacing w:before="6" w:line="230" w:lineRule="atLeast"/>
              <w:ind w:left="179" w:right="170"/>
              <w:jc w:val="both"/>
              <w:rPr>
                <w:color w:val="000000" w:themeColor="text1"/>
                <w:sz w:val="18"/>
                <w14:textFill>
                  <w14:solidFill>
                    <w14:schemeClr w14:val="tx1"/>
                  </w14:solidFill>
                </w14:textFill>
              </w:rPr>
            </w:pPr>
            <w:r>
              <w:rPr>
                <w:color w:val="000000" w:themeColor="text1"/>
                <w:sz w:val="18"/>
                <w14:textFill>
                  <w14:solidFill>
                    <w14:schemeClr w14:val="tx1"/>
                  </w14:solidFill>
                </w14:textFill>
              </w:rPr>
              <w:t>环境监测计划</w:t>
            </w:r>
          </w:p>
        </w:tc>
        <w:tc>
          <w:tcPr>
            <w:tcW w:w="1440" w:type="dxa"/>
          </w:tcPr>
          <w:p>
            <w:pPr>
              <w:pStyle w:val="10"/>
              <w:spacing w:before="118"/>
              <w:ind w:left="113" w:right="106"/>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污染源监测</w:t>
            </w:r>
          </w:p>
        </w:tc>
        <w:tc>
          <w:tcPr>
            <w:tcW w:w="1337" w:type="dxa"/>
            <w:gridSpan w:val="2"/>
          </w:tcPr>
          <w:p>
            <w:pPr>
              <w:pStyle w:val="10"/>
              <w:spacing w:before="118"/>
              <w:ind w:left="127"/>
              <w:rPr>
                <w:color w:val="000000" w:themeColor="text1"/>
                <w:sz w:val="18"/>
                <w14:textFill>
                  <w14:solidFill>
                    <w14:schemeClr w14:val="tx1"/>
                  </w14:solidFill>
                </w14:textFill>
              </w:rPr>
            </w:pPr>
            <w:r>
              <w:rPr>
                <w:color w:val="000000" w:themeColor="text1"/>
                <w:sz w:val="18"/>
                <w14:textFill>
                  <w14:solidFill>
                    <w14:schemeClr w14:val="tx1"/>
                  </w14:solidFill>
                </w14:textFill>
              </w:rPr>
              <w:t>监测因子（）</w:t>
            </w:r>
          </w:p>
        </w:tc>
        <w:tc>
          <w:tcPr>
            <w:tcW w:w="2685" w:type="dxa"/>
            <w:gridSpan w:val="8"/>
          </w:tcPr>
          <w:p>
            <w:pPr>
              <w:pStyle w:val="10"/>
              <w:spacing w:before="1"/>
              <w:ind w:left="621"/>
              <w:rPr>
                <w:color w:val="000000" w:themeColor="text1"/>
                <w:sz w:val="18"/>
                <w14:textFill>
                  <w14:solidFill>
                    <w14:schemeClr w14:val="tx1"/>
                  </w14:solidFill>
                </w14:textFill>
              </w:rPr>
            </w:pPr>
            <w:r>
              <w:rPr>
                <w:color w:val="000000" w:themeColor="text1"/>
                <w:sz w:val="18"/>
                <w14:textFill>
                  <w14:solidFill>
                    <w14:schemeClr w14:val="tx1"/>
                  </w14:solidFill>
                </w14:textFill>
              </w:rPr>
              <w:t>有组织废气监测□</w:t>
            </w:r>
          </w:p>
          <w:p>
            <w:pPr>
              <w:pStyle w:val="10"/>
              <w:spacing w:before="4" w:line="211" w:lineRule="exact"/>
              <w:ind w:left="621"/>
              <w:rPr>
                <w:color w:val="000000" w:themeColor="text1"/>
                <w:sz w:val="18"/>
                <w14:textFill>
                  <w14:solidFill>
                    <w14:schemeClr w14:val="tx1"/>
                  </w14:solidFill>
                </w14:textFill>
              </w:rPr>
            </w:pPr>
            <w:r>
              <w:rPr>
                <w:color w:val="000000" w:themeColor="text1"/>
                <w:sz w:val="18"/>
                <w14:textFill>
                  <w14:solidFill>
                    <w14:schemeClr w14:val="tx1"/>
                  </w14:solidFill>
                </w14:textFill>
              </w:rPr>
              <w:t>无组织废气监测□</w:t>
            </w:r>
          </w:p>
        </w:tc>
        <w:tc>
          <w:tcPr>
            <w:tcW w:w="2338" w:type="dxa"/>
            <w:gridSpan w:val="7"/>
          </w:tcPr>
          <w:p>
            <w:pPr>
              <w:pStyle w:val="10"/>
              <w:spacing w:before="118"/>
              <w:ind w:left="799" w:right="789"/>
              <w:jc w:val="center"/>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无监测</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722" w:type="dxa"/>
            <w:vMerge w:val="continue"/>
            <w:tcBorders>
              <w:top w:val="nil"/>
            </w:tcBorders>
          </w:tcPr>
          <w:p>
            <w:pPr>
              <w:rPr>
                <w:color w:val="000000" w:themeColor="text1"/>
                <w:sz w:val="2"/>
                <w:szCs w:val="2"/>
                <w14:textFill>
                  <w14:solidFill>
                    <w14:schemeClr w14:val="tx1"/>
                  </w14:solidFill>
                </w14:textFill>
              </w:rPr>
            </w:pPr>
          </w:p>
        </w:tc>
        <w:tc>
          <w:tcPr>
            <w:tcW w:w="1440" w:type="dxa"/>
          </w:tcPr>
          <w:p>
            <w:pPr>
              <w:pStyle w:val="10"/>
              <w:spacing w:before="1" w:line="211" w:lineRule="exact"/>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环境质量监测</w:t>
            </w:r>
          </w:p>
        </w:tc>
        <w:tc>
          <w:tcPr>
            <w:tcW w:w="1337" w:type="dxa"/>
            <w:gridSpan w:val="2"/>
          </w:tcPr>
          <w:p>
            <w:pPr>
              <w:pStyle w:val="10"/>
              <w:spacing w:before="1" w:line="211" w:lineRule="exact"/>
              <w:ind w:left="127"/>
              <w:rPr>
                <w:color w:val="000000" w:themeColor="text1"/>
                <w:sz w:val="18"/>
                <w14:textFill>
                  <w14:solidFill>
                    <w14:schemeClr w14:val="tx1"/>
                  </w14:solidFill>
                </w14:textFill>
              </w:rPr>
            </w:pPr>
            <w:r>
              <w:rPr>
                <w:color w:val="000000" w:themeColor="text1"/>
                <w:sz w:val="18"/>
                <w14:textFill>
                  <w14:solidFill>
                    <w14:schemeClr w14:val="tx1"/>
                  </w14:solidFill>
                </w14:textFill>
              </w:rPr>
              <w:t>监测因子（）</w:t>
            </w:r>
          </w:p>
        </w:tc>
        <w:tc>
          <w:tcPr>
            <w:tcW w:w="2685" w:type="dxa"/>
            <w:gridSpan w:val="8"/>
          </w:tcPr>
          <w:p>
            <w:pPr>
              <w:pStyle w:val="10"/>
              <w:spacing w:before="1" w:line="211" w:lineRule="exact"/>
              <w:ind w:left="712"/>
              <w:rPr>
                <w:color w:val="000000" w:themeColor="text1"/>
                <w:sz w:val="18"/>
                <w14:textFill>
                  <w14:solidFill>
                    <w14:schemeClr w14:val="tx1"/>
                  </w14:solidFill>
                </w14:textFill>
              </w:rPr>
            </w:pPr>
            <w:r>
              <w:rPr>
                <w:color w:val="000000" w:themeColor="text1"/>
                <w:sz w:val="18"/>
                <w14:textFill>
                  <w14:solidFill>
                    <w14:schemeClr w14:val="tx1"/>
                  </w14:solidFill>
                </w14:textFill>
              </w:rPr>
              <w:t>监测点位数（）</w:t>
            </w:r>
          </w:p>
        </w:tc>
        <w:tc>
          <w:tcPr>
            <w:tcW w:w="2338" w:type="dxa"/>
            <w:gridSpan w:val="7"/>
          </w:tcPr>
          <w:p>
            <w:pPr>
              <w:pStyle w:val="10"/>
              <w:spacing w:before="1" w:line="211" w:lineRule="exact"/>
              <w:ind w:left="773"/>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无监测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722" w:type="dxa"/>
            <w:vMerge w:val="restart"/>
          </w:tcPr>
          <w:p>
            <w:pPr>
              <w:pStyle w:val="10"/>
              <w:rPr>
                <w:b/>
                <w:color w:val="000000" w:themeColor="text1"/>
                <w:sz w:val="18"/>
                <w14:textFill>
                  <w14:solidFill>
                    <w14:schemeClr w14:val="tx1"/>
                  </w14:solidFill>
                </w14:textFill>
              </w:rPr>
            </w:pPr>
          </w:p>
          <w:p>
            <w:pPr>
              <w:pStyle w:val="10"/>
              <w:spacing w:before="130" w:line="244" w:lineRule="auto"/>
              <w:ind w:left="179" w:right="170"/>
              <w:rPr>
                <w:color w:val="000000" w:themeColor="text1"/>
                <w:sz w:val="18"/>
                <w14:textFill>
                  <w14:solidFill>
                    <w14:schemeClr w14:val="tx1"/>
                  </w14:solidFill>
                </w14:textFill>
              </w:rPr>
            </w:pPr>
            <w:r>
              <w:rPr>
                <w:color w:val="000000" w:themeColor="text1"/>
                <w:sz w:val="18"/>
                <w14:textFill>
                  <w14:solidFill>
                    <w14:schemeClr w14:val="tx1"/>
                  </w14:solidFill>
                </w14:textFill>
              </w:rPr>
              <w:t>评价结论</w:t>
            </w:r>
          </w:p>
        </w:tc>
        <w:tc>
          <w:tcPr>
            <w:tcW w:w="1440" w:type="dxa"/>
          </w:tcPr>
          <w:p>
            <w:pPr>
              <w:pStyle w:val="10"/>
              <w:spacing w:before="1" w:line="213" w:lineRule="exact"/>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环境影响</w:t>
            </w:r>
          </w:p>
        </w:tc>
        <w:tc>
          <w:tcPr>
            <w:tcW w:w="3048" w:type="dxa"/>
            <w:gridSpan w:val="8"/>
            <w:tcBorders>
              <w:right w:val="nil"/>
            </w:tcBorders>
          </w:tcPr>
          <w:p>
            <w:pPr>
              <w:pStyle w:val="10"/>
              <w:spacing w:before="1" w:line="213" w:lineRule="exact"/>
              <w:ind w:left="1874"/>
              <w:rPr>
                <w:rFonts w:hint="eastAsia" w:ascii="MS Gothic" w:hAnsi="MS Gothic" w:eastAsia="MS Gothic"/>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可以接受 </w:t>
            </w:r>
            <w:r>
              <w:rPr>
                <w:rFonts w:hint="eastAsia" w:ascii="MS Gothic" w:hAnsi="MS Gothic" w:eastAsia="MS Gothic"/>
                <w:color w:val="000000" w:themeColor="text1"/>
                <w:sz w:val="18"/>
                <w14:textFill>
                  <w14:solidFill>
                    <w14:schemeClr w14:val="tx1"/>
                  </w14:solidFill>
                </w14:textFill>
              </w:rPr>
              <w:t>☑</w:t>
            </w:r>
          </w:p>
        </w:tc>
        <w:tc>
          <w:tcPr>
            <w:tcW w:w="409" w:type="dxa"/>
            <w:tcBorders>
              <w:left w:val="nil"/>
              <w:right w:val="nil"/>
            </w:tcBorders>
          </w:tcPr>
          <w:p>
            <w:pPr>
              <w:pStyle w:val="10"/>
              <w:rPr>
                <w:rFonts w:ascii="Times New Roman"/>
                <w:color w:val="000000" w:themeColor="text1"/>
                <w:sz w:val="16"/>
                <w14:textFill>
                  <w14:solidFill>
                    <w14:schemeClr w14:val="tx1"/>
                  </w14:solidFill>
                </w14:textFill>
              </w:rPr>
            </w:pPr>
          </w:p>
        </w:tc>
        <w:tc>
          <w:tcPr>
            <w:tcW w:w="2903" w:type="dxa"/>
            <w:gridSpan w:val="8"/>
            <w:tcBorders>
              <w:left w:val="nil"/>
            </w:tcBorders>
          </w:tcPr>
          <w:p>
            <w:pPr>
              <w:pStyle w:val="10"/>
              <w:spacing w:before="1" w:line="213" w:lineRule="exact"/>
              <w:ind w:left="133"/>
              <w:rPr>
                <w:color w:val="000000" w:themeColor="text1"/>
                <w:sz w:val="18"/>
                <w14:textFill>
                  <w14:solidFill>
                    <w14:schemeClr w14:val="tx1"/>
                  </w14:solidFill>
                </w14:textFill>
              </w:rPr>
            </w:pPr>
            <w:r>
              <w:rPr>
                <w:color w:val="000000" w:themeColor="text1"/>
                <w:sz w:val="18"/>
                <w14:textFill>
                  <w14:solidFill>
                    <w14:schemeClr w14:val="tx1"/>
                  </w14:solidFill>
                </w14:textFill>
              </w:rPr>
              <w:t>不可以接受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2" w:type="dxa"/>
            <w:vMerge w:val="continue"/>
            <w:tcBorders>
              <w:top w:val="nil"/>
            </w:tcBorders>
          </w:tcPr>
          <w:p>
            <w:pPr>
              <w:rPr>
                <w:color w:val="000000" w:themeColor="text1"/>
                <w:sz w:val="2"/>
                <w:szCs w:val="2"/>
                <w14:textFill>
                  <w14:solidFill>
                    <w14:schemeClr w14:val="tx1"/>
                  </w14:solidFill>
                </w14:textFill>
              </w:rPr>
            </w:pPr>
          </w:p>
        </w:tc>
        <w:tc>
          <w:tcPr>
            <w:tcW w:w="1440" w:type="dxa"/>
          </w:tcPr>
          <w:p>
            <w:pPr>
              <w:pStyle w:val="10"/>
              <w:spacing w:before="2"/>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大气环境防护</w:t>
            </w:r>
          </w:p>
          <w:p>
            <w:pPr>
              <w:pStyle w:val="10"/>
              <w:spacing w:before="2" w:line="212" w:lineRule="exact"/>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距离</w:t>
            </w:r>
          </w:p>
        </w:tc>
        <w:tc>
          <w:tcPr>
            <w:tcW w:w="6360" w:type="dxa"/>
            <w:gridSpan w:val="17"/>
          </w:tcPr>
          <w:p>
            <w:pPr>
              <w:pStyle w:val="10"/>
              <w:spacing w:before="117"/>
              <w:ind w:left="2279" w:right="2271"/>
              <w:jc w:val="center"/>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距（）厂界最远（）</w:t>
            </w:r>
            <w:r>
              <w:rPr>
                <w:rFonts w:ascii="Times New Roman" w:eastAsia="Times New Roman"/>
                <w:color w:val="000000" w:themeColor="text1"/>
                <w:sz w:val="18"/>
                <w14:textFill>
                  <w14:solidFill>
                    <w14:schemeClr w14:val="tx1"/>
                  </w14:solidFill>
                </w14:textFill>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2" w:type="dxa"/>
            <w:vMerge w:val="continue"/>
            <w:tcBorders>
              <w:top w:val="nil"/>
            </w:tcBorders>
          </w:tcPr>
          <w:p>
            <w:pPr>
              <w:rPr>
                <w:color w:val="000000" w:themeColor="text1"/>
                <w:sz w:val="2"/>
                <w:szCs w:val="2"/>
                <w14:textFill>
                  <w14:solidFill>
                    <w14:schemeClr w14:val="tx1"/>
                  </w14:solidFill>
                </w14:textFill>
              </w:rPr>
            </w:pPr>
          </w:p>
        </w:tc>
        <w:tc>
          <w:tcPr>
            <w:tcW w:w="1440" w:type="dxa"/>
          </w:tcPr>
          <w:p>
            <w:pPr>
              <w:pStyle w:val="10"/>
              <w:ind w:left="114" w:right="105"/>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污染源年排放</w:t>
            </w:r>
          </w:p>
          <w:p>
            <w:pPr>
              <w:pStyle w:val="10"/>
              <w:spacing w:before="4" w:line="212" w:lineRule="exact"/>
              <w:ind w:left="7"/>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量</w:t>
            </w:r>
          </w:p>
        </w:tc>
        <w:tc>
          <w:tcPr>
            <w:tcW w:w="1337" w:type="dxa"/>
            <w:gridSpan w:val="2"/>
          </w:tcPr>
          <w:p>
            <w:pPr>
              <w:pStyle w:val="10"/>
              <w:spacing w:before="119"/>
              <w:ind w:left="165"/>
              <w:rPr>
                <w:rFonts w:ascii="Times New Roman" w:eastAsia="Times New Roman"/>
                <w:color w:val="000000" w:themeColor="text1"/>
                <w:sz w:val="18"/>
                <w14:textFill>
                  <w14:solidFill>
                    <w14:schemeClr w14:val="tx1"/>
                  </w14:solidFill>
                </w14:textFill>
              </w:rPr>
            </w:pPr>
            <w:r>
              <w:rPr>
                <w:rFonts w:ascii="Times New Roman" w:eastAsia="Times New Roman"/>
                <w:color w:val="000000" w:themeColor="text1"/>
                <w:position w:val="1"/>
                <w:sz w:val="18"/>
                <w14:textFill>
                  <w14:solidFill>
                    <w14:schemeClr w14:val="tx1"/>
                  </w14:solidFill>
                </w14:textFill>
              </w:rPr>
              <w:t>SO</w:t>
            </w:r>
            <w:r>
              <w:rPr>
                <w:rFonts w:ascii="Times New Roman" w:eastAsia="Times New Roman"/>
                <w:color w:val="000000" w:themeColor="text1"/>
                <w:position w:val="1"/>
                <w:sz w:val="18"/>
                <w:vertAlign w:val="subscript"/>
                <w14:textFill>
                  <w14:solidFill>
                    <w14:schemeClr w14:val="tx1"/>
                  </w14:solidFill>
                </w14:textFill>
              </w:rPr>
              <w:t>2</w:t>
            </w:r>
            <w:r>
              <w:rPr>
                <w:color w:val="000000" w:themeColor="text1"/>
                <w:position w:val="1"/>
                <w:sz w:val="18"/>
                <w:vertAlign w:val="baseline"/>
                <w14:textFill>
                  <w14:solidFill>
                    <w14:schemeClr w14:val="tx1"/>
                  </w14:solidFill>
                </w14:textFill>
              </w:rPr>
              <w:t>：（）</w:t>
            </w:r>
            <w:r>
              <w:rPr>
                <w:rFonts w:ascii="Times New Roman" w:eastAsia="Times New Roman"/>
                <w:color w:val="000000" w:themeColor="text1"/>
                <w:position w:val="1"/>
                <w:sz w:val="18"/>
                <w:vertAlign w:val="baseline"/>
                <w14:textFill>
                  <w14:solidFill>
                    <w14:schemeClr w14:val="tx1"/>
                  </w14:solidFill>
                </w14:textFill>
              </w:rPr>
              <w:t>t/a</w:t>
            </w:r>
          </w:p>
        </w:tc>
        <w:tc>
          <w:tcPr>
            <w:tcW w:w="1711" w:type="dxa"/>
            <w:gridSpan w:val="6"/>
          </w:tcPr>
          <w:p>
            <w:pPr>
              <w:pStyle w:val="10"/>
              <w:spacing w:before="119"/>
              <w:ind w:left="338"/>
              <w:rPr>
                <w:rFonts w:ascii="Times New Roman" w:eastAsia="Times New Roman"/>
                <w:color w:val="000000" w:themeColor="text1"/>
                <w:sz w:val="18"/>
                <w14:textFill>
                  <w14:solidFill>
                    <w14:schemeClr w14:val="tx1"/>
                  </w14:solidFill>
                </w14:textFill>
              </w:rPr>
            </w:pPr>
            <w:r>
              <w:rPr>
                <w:rFonts w:ascii="Times New Roman" w:eastAsia="Times New Roman"/>
                <w:color w:val="000000" w:themeColor="text1"/>
                <w:position w:val="1"/>
                <w:sz w:val="18"/>
                <w14:textFill>
                  <w14:solidFill>
                    <w14:schemeClr w14:val="tx1"/>
                  </w14:solidFill>
                </w14:textFill>
              </w:rPr>
              <w:t>NO</w:t>
            </w:r>
            <w:r>
              <w:rPr>
                <w:rFonts w:ascii="Times New Roman" w:eastAsia="Times New Roman"/>
                <w:color w:val="000000" w:themeColor="text1"/>
                <w:position w:val="1"/>
                <w:sz w:val="18"/>
                <w:vertAlign w:val="subscript"/>
                <w14:textFill>
                  <w14:solidFill>
                    <w14:schemeClr w14:val="tx1"/>
                  </w14:solidFill>
                </w14:textFill>
              </w:rPr>
              <w:t>x</w:t>
            </w:r>
            <w:r>
              <w:rPr>
                <w:color w:val="000000" w:themeColor="text1"/>
                <w:position w:val="1"/>
                <w:sz w:val="18"/>
                <w:vertAlign w:val="baseline"/>
                <w14:textFill>
                  <w14:solidFill>
                    <w14:schemeClr w14:val="tx1"/>
                  </w14:solidFill>
                </w14:textFill>
              </w:rPr>
              <w:t>：（）</w:t>
            </w:r>
            <w:r>
              <w:rPr>
                <w:rFonts w:ascii="Times New Roman" w:eastAsia="Times New Roman"/>
                <w:color w:val="000000" w:themeColor="text1"/>
                <w:position w:val="1"/>
                <w:sz w:val="18"/>
                <w:vertAlign w:val="baseline"/>
                <w14:textFill>
                  <w14:solidFill>
                    <w14:schemeClr w14:val="tx1"/>
                  </w14:solidFill>
                </w14:textFill>
              </w:rPr>
              <w:t>t/a</w:t>
            </w:r>
          </w:p>
        </w:tc>
        <w:tc>
          <w:tcPr>
            <w:tcW w:w="1715" w:type="dxa"/>
            <w:gridSpan w:val="5"/>
          </w:tcPr>
          <w:p>
            <w:pPr>
              <w:pStyle w:val="10"/>
              <w:spacing w:before="117"/>
              <w:ind w:left="244"/>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颗粒物：（）</w:t>
            </w:r>
            <w:r>
              <w:rPr>
                <w:rFonts w:ascii="Times New Roman" w:eastAsia="Times New Roman"/>
                <w:color w:val="000000" w:themeColor="text1"/>
                <w:sz w:val="18"/>
                <w14:textFill>
                  <w14:solidFill>
                    <w14:schemeClr w14:val="tx1"/>
                  </w14:solidFill>
                </w14:textFill>
              </w:rPr>
              <w:t>t/a</w:t>
            </w:r>
          </w:p>
        </w:tc>
        <w:tc>
          <w:tcPr>
            <w:tcW w:w="1597" w:type="dxa"/>
            <w:gridSpan w:val="4"/>
          </w:tcPr>
          <w:p>
            <w:pPr>
              <w:pStyle w:val="10"/>
              <w:spacing w:before="119"/>
              <w:ind w:left="233"/>
              <w:rPr>
                <w:rFonts w:ascii="Times New Roman" w:eastAsia="Times New Roman"/>
                <w:color w:val="000000" w:themeColor="text1"/>
                <w:sz w:val="18"/>
                <w14:textFill>
                  <w14:solidFill>
                    <w14:schemeClr w14:val="tx1"/>
                  </w14:solidFill>
                </w14:textFill>
              </w:rPr>
            </w:pPr>
            <w:r>
              <w:rPr>
                <w:rFonts w:ascii="Times New Roman" w:eastAsia="Times New Roman"/>
                <w:color w:val="000000" w:themeColor="text1"/>
                <w:position w:val="1"/>
                <w:sz w:val="18"/>
                <w14:textFill>
                  <w14:solidFill>
                    <w14:schemeClr w14:val="tx1"/>
                  </w14:solidFill>
                </w14:textFill>
              </w:rPr>
              <w:t>VOC</w:t>
            </w:r>
            <w:r>
              <w:rPr>
                <w:rFonts w:ascii="Times New Roman" w:eastAsia="Times New Roman"/>
                <w:color w:val="000000" w:themeColor="text1"/>
                <w:position w:val="1"/>
                <w:sz w:val="18"/>
                <w:vertAlign w:val="subscript"/>
                <w14:textFill>
                  <w14:solidFill>
                    <w14:schemeClr w14:val="tx1"/>
                  </w14:solidFill>
                </w14:textFill>
              </w:rPr>
              <w:t>S</w:t>
            </w:r>
            <w:r>
              <w:rPr>
                <w:color w:val="000000" w:themeColor="text1"/>
                <w:position w:val="1"/>
                <w:sz w:val="18"/>
                <w:vertAlign w:val="baseline"/>
                <w14:textFill>
                  <w14:solidFill>
                    <w14:schemeClr w14:val="tx1"/>
                  </w14:solidFill>
                </w14:textFill>
              </w:rPr>
              <w:t>：（）</w:t>
            </w:r>
            <w:r>
              <w:rPr>
                <w:rFonts w:ascii="Times New Roman" w:eastAsia="Times New Roman"/>
                <w:color w:val="000000" w:themeColor="text1"/>
                <w:position w:val="1"/>
                <w:sz w:val="18"/>
                <w:vertAlign w:val="baseline"/>
                <w14:textFill>
                  <w14:solidFill>
                    <w14:schemeClr w14:val="tx1"/>
                  </w14:solidFill>
                </w14:textFill>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8522" w:type="dxa"/>
            <w:gridSpan w:val="19"/>
          </w:tcPr>
          <w:p>
            <w:pPr>
              <w:pStyle w:val="10"/>
              <w:spacing w:line="212" w:lineRule="exact"/>
              <w:ind w:left="2031" w:right="2022"/>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注：“□”为勾选项，填“</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”；“（）”为内容填写项</w:t>
            </w:r>
          </w:p>
        </w:tc>
      </w:tr>
    </w:tbl>
    <w:p>
      <w:pPr>
        <w:spacing w:after="0" w:line="212" w:lineRule="exact"/>
        <w:jc w:val="center"/>
        <w:rPr>
          <w:color w:val="000000" w:themeColor="text1"/>
          <w:sz w:val="18"/>
          <w14:textFill>
            <w14:solidFill>
              <w14:schemeClr w14:val="tx1"/>
            </w14:solidFill>
          </w14:textFill>
        </w:rPr>
        <w:sectPr>
          <w:headerReference r:id="rId10" w:type="default"/>
          <w:footerReference r:id="rId11" w:type="default"/>
          <w:pgSz w:w="11910" w:h="16840"/>
          <w:pgMar w:top="1080" w:right="821" w:bottom="1180" w:left="960" w:header="0" w:footer="993" w:gutter="0"/>
        </w:sectPr>
      </w:pPr>
    </w:p>
    <w:p>
      <w:pPr>
        <w:pStyle w:val="5"/>
        <w:rPr>
          <w:b/>
          <w:color w:val="000000" w:themeColor="text1"/>
          <w:sz w:val="20"/>
          <w14:textFill>
            <w14:solidFill>
              <w14:schemeClr w14:val="tx1"/>
            </w14:solidFill>
          </w14:textFill>
        </w:rPr>
      </w:pPr>
    </w:p>
    <w:p>
      <w:pPr>
        <w:pStyle w:val="5"/>
        <w:spacing w:before="8"/>
        <w:rPr>
          <w:b/>
          <w:color w:val="000000" w:themeColor="text1"/>
          <w:sz w:val="14"/>
          <w14:textFill>
            <w14:solidFill>
              <w14:schemeClr w14:val="tx1"/>
            </w14:solidFill>
          </w14:textFill>
        </w:rPr>
      </w:pPr>
    </w:p>
    <w:p>
      <w:pPr>
        <w:tabs>
          <w:tab w:val="left" w:pos="1419"/>
        </w:tabs>
        <w:spacing w:before="77" w:after="3"/>
        <w:ind w:left="632" w:right="0" w:firstLine="0"/>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附表</w:t>
      </w:r>
      <w:r>
        <w:rPr>
          <w:b/>
          <w:color w:val="000000" w:themeColor="text1"/>
          <w:spacing w:val="-55"/>
          <w:sz w:val="21"/>
          <w14:textFill>
            <w14:solidFill>
              <w14:schemeClr w14:val="tx1"/>
            </w14:solidFill>
          </w14:textFill>
        </w:rPr>
        <w:t xml:space="preserve"> </w:t>
      </w:r>
      <w:r>
        <w:rPr>
          <w:rFonts w:ascii="Times New Roman" w:eastAsia="Times New Roman"/>
          <w:b/>
          <w:color w:val="000000" w:themeColor="text1"/>
          <w:sz w:val="21"/>
          <w14:textFill>
            <w14:solidFill>
              <w14:schemeClr w14:val="tx1"/>
            </w14:solidFill>
          </w14:textFill>
        </w:rPr>
        <w:t>2</w:t>
      </w:r>
      <w:r>
        <w:rPr>
          <w:rFonts w:ascii="Times New Roman" w:eastAsia="Times New Roman"/>
          <w:b/>
          <w:color w:val="000000" w:themeColor="text1"/>
          <w:sz w:val="21"/>
          <w14:textFill>
            <w14:solidFill>
              <w14:schemeClr w14:val="tx1"/>
            </w14:solidFill>
          </w14:textFill>
        </w:rPr>
        <w:tab/>
      </w:r>
      <w:r>
        <w:rPr>
          <w:b/>
          <w:color w:val="000000" w:themeColor="text1"/>
          <w:sz w:val="21"/>
          <w14:textFill>
            <w14:solidFill>
              <w14:schemeClr w14:val="tx1"/>
            </w14:solidFill>
          </w14:textFill>
        </w:rPr>
        <w:t>项目地表水环境影响评价自查表</w:t>
      </w:r>
    </w:p>
    <w:tbl>
      <w:tblPr>
        <w:tblStyle w:val="6"/>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5"/>
        <w:gridCol w:w="1500"/>
        <w:gridCol w:w="3493"/>
        <w:gridCol w:w="3132"/>
        <w:gridCol w:w="2681"/>
        <w:gridCol w:w="26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015" w:type="dxa"/>
            <w:gridSpan w:val="2"/>
          </w:tcPr>
          <w:p>
            <w:pPr>
              <w:pStyle w:val="10"/>
              <w:spacing w:before="3" w:line="211" w:lineRule="exact"/>
              <w:ind w:left="645"/>
              <w:rPr>
                <w:color w:val="000000" w:themeColor="text1"/>
                <w:sz w:val="18"/>
                <w14:textFill>
                  <w14:solidFill>
                    <w14:schemeClr w14:val="tx1"/>
                  </w14:solidFill>
                </w14:textFill>
              </w:rPr>
            </w:pPr>
            <w:bookmarkStart w:id="21" w:name="工作内容"/>
            <w:bookmarkEnd w:id="21"/>
            <w:r>
              <w:rPr>
                <w:color w:val="000000" w:themeColor="text1"/>
                <w:sz w:val="18"/>
                <w14:textFill>
                  <w14:solidFill>
                    <w14:schemeClr w14:val="tx1"/>
                  </w14:solidFill>
                </w14:textFill>
              </w:rPr>
              <w:t>工作内容</w:t>
            </w:r>
          </w:p>
        </w:tc>
        <w:tc>
          <w:tcPr>
            <w:tcW w:w="11987" w:type="dxa"/>
            <w:gridSpan w:val="4"/>
          </w:tcPr>
          <w:p>
            <w:pPr>
              <w:pStyle w:val="10"/>
              <w:spacing w:before="3" w:line="211" w:lineRule="exact"/>
              <w:ind w:left="5611" w:right="5605"/>
              <w:jc w:val="center"/>
              <w:rPr>
                <w:color w:val="000000" w:themeColor="text1"/>
                <w:sz w:val="18"/>
                <w14:textFill>
                  <w14:solidFill>
                    <w14:schemeClr w14:val="tx1"/>
                  </w14:solidFill>
                </w14:textFill>
              </w:rPr>
            </w:pPr>
            <w:bookmarkStart w:id="22" w:name="自查项目"/>
            <w:bookmarkEnd w:id="22"/>
            <w:r>
              <w:rPr>
                <w:color w:val="000000" w:themeColor="text1"/>
                <w:sz w:val="18"/>
                <w14:textFill>
                  <w14:solidFill>
                    <w14:schemeClr w14:val="tx1"/>
                  </w14:solidFill>
                </w14:textFill>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515" w:type="dxa"/>
            <w:vMerge w:val="restart"/>
          </w:tcPr>
          <w:p>
            <w:pPr>
              <w:pStyle w:val="10"/>
              <w:rPr>
                <w:b/>
                <w:color w:val="000000" w:themeColor="text1"/>
                <w:sz w:val="18"/>
                <w14:textFill>
                  <w14:solidFill>
                    <w14:schemeClr w14:val="tx1"/>
                  </w14:solidFill>
                </w14:textFill>
              </w:rPr>
            </w:pPr>
          </w:p>
          <w:p>
            <w:pPr>
              <w:pStyle w:val="10"/>
              <w:spacing w:before="12"/>
              <w:rPr>
                <w:b/>
                <w:color w:val="000000" w:themeColor="text1"/>
                <w:sz w:val="19"/>
                <w14:textFill>
                  <w14:solidFill>
                    <w14:schemeClr w14:val="tx1"/>
                  </w14:solidFill>
                </w14:textFill>
              </w:rPr>
            </w:pPr>
          </w:p>
          <w:p>
            <w:pPr>
              <w:pStyle w:val="10"/>
              <w:spacing w:line="242" w:lineRule="auto"/>
              <w:ind w:left="165" w:right="157"/>
              <w:jc w:val="both"/>
              <w:rPr>
                <w:color w:val="000000" w:themeColor="text1"/>
                <w:sz w:val="18"/>
                <w14:textFill>
                  <w14:solidFill>
                    <w14:schemeClr w14:val="tx1"/>
                  </w14:solidFill>
                </w14:textFill>
              </w:rPr>
            </w:pPr>
            <w:bookmarkStart w:id="23" w:name="影响识别"/>
            <w:bookmarkEnd w:id="23"/>
            <w:r>
              <w:rPr>
                <w:color w:val="000000" w:themeColor="text1"/>
                <w:sz w:val="18"/>
                <w14:textFill>
                  <w14:solidFill>
                    <w14:schemeClr w14:val="tx1"/>
                  </w14:solidFill>
                </w14:textFill>
              </w:rPr>
              <w:t>影响识别</w:t>
            </w:r>
          </w:p>
        </w:tc>
        <w:tc>
          <w:tcPr>
            <w:tcW w:w="1500" w:type="dxa"/>
          </w:tcPr>
          <w:p>
            <w:pPr>
              <w:pStyle w:val="10"/>
              <w:spacing w:before="1" w:line="212" w:lineRule="exact"/>
              <w:ind w:left="98" w:right="89"/>
              <w:jc w:val="center"/>
              <w:rPr>
                <w:color w:val="000000" w:themeColor="text1"/>
                <w:sz w:val="18"/>
                <w14:textFill>
                  <w14:solidFill>
                    <w14:schemeClr w14:val="tx1"/>
                  </w14:solidFill>
                </w14:textFill>
              </w:rPr>
            </w:pPr>
            <w:bookmarkStart w:id="24" w:name="影响类型"/>
            <w:bookmarkEnd w:id="24"/>
            <w:r>
              <w:rPr>
                <w:color w:val="000000" w:themeColor="text1"/>
                <w:sz w:val="18"/>
                <w14:textFill>
                  <w14:solidFill>
                    <w14:schemeClr w14:val="tx1"/>
                  </w14:solidFill>
                </w14:textFill>
              </w:rPr>
              <w:t>影响类型</w:t>
            </w:r>
          </w:p>
        </w:tc>
        <w:tc>
          <w:tcPr>
            <w:tcW w:w="11987" w:type="dxa"/>
            <w:gridSpan w:val="4"/>
          </w:tcPr>
          <w:p>
            <w:pPr>
              <w:pStyle w:val="10"/>
              <w:spacing w:before="1" w:line="212" w:lineRule="exact"/>
              <w:ind w:left="106"/>
              <w:rPr>
                <w:rFonts w:ascii="Wingdings" w:hAnsi="Wingdings"/>
                <w:color w:val="000000" w:themeColor="text1"/>
                <w:sz w:val="18"/>
                <w14:textFill>
                  <w14:solidFill>
                    <w14:schemeClr w14:val="tx1"/>
                  </w14:solidFill>
                </w14:textFill>
              </w:rPr>
            </w:pPr>
            <w:bookmarkStart w:id="25" w:name="水污染影响类型(；水文要素影响型("/>
            <w:bookmarkEnd w:id="25"/>
            <w:r>
              <w:rPr>
                <w:color w:val="000000" w:themeColor="text1"/>
                <w:sz w:val="18"/>
                <w14:textFill>
                  <w14:solidFill>
                    <w14:schemeClr w14:val="tx1"/>
                  </w14:solidFill>
                </w14:textFill>
              </w:rPr>
              <w:t>水污染影响类型</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；水文要素影响型</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spacing w:before="5"/>
              <w:rPr>
                <w:b/>
                <w:color w:val="000000" w:themeColor="text1"/>
                <w:sz w:val="18"/>
                <w14:textFill>
                  <w14:solidFill>
                    <w14:schemeClr w14:val="tx1"/>
                  </w14:solidFill>
                </w14:textFill>
              </w:rPr>
            </w:pPr>
          </w:p>
          <w:p>
            <w:pPr>
              <w:pStyle w:val="10"/>
              <w:ind w:left="98" w:right="91"/>
              <w:jc w:val="center"/>
              <w:rPr>
                <w:color w:val="000000" w:themeColor="text1"/>
                <w:sz w:val="18"/>
                <w14:textFill>
                  <w14:solidFill>
                    <w14:schemeClr w14:val="tx1"/>
                  </w14:solidFill>
                </w14:textFill>
              </w:rPr>
            </w:pPr>
            <w:bookmarkStart w:id="26" w:name="水环境保护目标"/>
            <w:bookmarkEnd w:id="26"/>
            <w:r>
              <w:rPr>
                <w:color w:val="000000" w:themeColor="text1"/>
                <w:sz w:val="18"/>
                <w14:textFill>
                  <w14:solidFill>
                    <w14:schemeClr w14:val="tx1"/>
                  </w14:solidFill>
                </w14:textFill>
              </w:rPr>
              <w:t>水环境保护目标</w:t>
            </w:r>
          </w:p>
        </w:tc>
        <w:tc>
          <w:tcPr>
            <w:tcW w:w="11987" w:type="dxa"/>
            <w:gridSpan w:val="4"/>
          </w:tcPr>
          <w:p>
            <w:pPr>
              <w:pStyle w:val="10"/>
              <w:spacing w:before="3"/>
              <w:ind w:left="106"/>
              <w:rPr>
                <w:color w:val="000000" w:themeColor="text1"/>
                <w:sz w:val="18"/>
                <w14:textFill>
                  <w14:solidFill>
                    <w14:schemeClr w14:val="tx1"/>
                  </w14:solidFill>
                </w14:textFill>
              </w:rPr>
            </w:pPr>
            <w:bookmarkStart w:id="27" w:name="饮用水水源保护区(；饮用水取水口(；涉水的自然保护区 (；涉水的风景名胜区(；重"/>
            <w:bookmarkEnd w:id="27"/>
            <w:r>
              <w:rPr>
                <w:color w:val="000000" w:themeColor="text1"/>
                <w:sz w:val="18"/>
                <w14:textFill>
                  <w14:solidFill>
                    <w14:schemeClr w14:val="tx1"/>
                  </w14:solidFill>
                </w14:textFill>
              </w:rPr>
              <w:t>饮用水水源保护区</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；饮用水取水口</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 xml:space="preserve">；涉水的自然保护区 </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；涉水的风景名胜区</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；重要湿地</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w:t>
            </w:r>
          </w:p>
          <w:p>
            <w:pPr>
              <w:pStyle w:val="10"/>
              <w:spacing w:before="2" w:line="230" w:lineRule="atLeast"/>
              <w:ind w:left="106" w:right="2"/>
              <w:rPr>
                <w:rFonts w:ascii="Wingdings" w:hAnsi="Wingdings"/>
                <w:color w:val="000000" w:themeColor="text1"/>
                <w:sz w:val="18"/>
                <w14:textFill>
                  <w14:solidFill>
                    <w14:schemeClr w14:val="tx1"/>
                  </w14:solidFill>
                </w14:textFill>
              </w:rPr>
            </w:pPr>
            <w:bookmarkStart w:id="28" w:name="重点保护与珍稀水生生物的栖息地 (；重要水生生物的自然产卵场及索饵场、越冬场和洄"/>
            <w:bookmarkEnd w:id="28"/>
            <w:r>
              <w:rPr>
                <w:color w:val="000000" w:themeColor="text1"/>
                <w:sz w:val="18"/>
                <w14:textFill>
                  <w14:solidFill>
                    <w14:schemeClr w14:val="tx1"/>
                  </w14:solidFill>
                </w14:textFill>
              </w:rPr>
              <w:t xml:space="preserve">重点保护与珍稀水生生物的栖息地 </w:t>
            </w:r>
            <w:r>
              <w:rPr>
                <w:rFonts w:ascii="Wingdings" w:hAnsi="Wingdings"/>
                <w:color w:val="000000" w:themeColor="text1"/>
                <w:spacing w:val="-4"/>
                <w:sz w:val="18"/>
                <w14:textFill>
                  <w14:solidFill>
                    <w14:schemeClr w14:val="tx1"/>
                  </w14:solidFill>
                </w14:textFill>
              </w:rPr>
              <w:t></w:t>
            </w:r>
            <w:r>
              <w:rPr>
                <w:color w:val="000000" w:themeColor="text1"/>
                <w:spacing w:val="-3"/>
                <w:sz w:val="18"/>
                <w14:textFill>
                  <w14:solidFill>
                    <w14:schemeClr w14:val="tx1"/>
                  </w14:solidFill>
                </w14:textFill>
              </w:rPr>
              <w:t>；重要水生生物的自然产卵场及索饵场、越冬场和洄游通道</w:t>
            </w:r>
            <w:r>
              <w:rPr>
                <w:rFonts w:ascii="Wingdings" w:hAnsi="Wingdings"/>
                <w:color w:val="000000" w:themeColor="text1"/>
                <w:spacing w:val="-4"/>
                <w:sz w:val="18"/>
                <w14:textFill>
                  <w14:solidFill>
                    <w14:schemeClr w14:val="tx1"/>
                  </w14:solidFill>
                </w14:textFill>
              </w:rPr>
              <w:t></w:t>
            </w:r>
            <w:r>
              <w:rPr>
                <w:color w:val="000000" w:themeColor="text1"/>
                <w:spacing w:val="-2"/>
                <w:sz w:val="18"/>
                <w14:textFill>
                  <w14:solidFill>
                    <w14:schemeClr w14:val="tx1"/>
                  </w14:solidFill>
                </w14:textFill>
              </w:rPr>
              <w:t>；天然渔场等渔业水体</w:t>
            </w:r>
            <w:r>
              <w:rPr>
                <w:rFonts w:ascii="Wingdings" w:hAnsi="Wingdings"/>
                <w:color w:val="000000" w:themeColor="text1"/>
                <w:spacing w:val="-4"/>
                <w:sz w:val="18"/>
                <w14:textFill>
                  <w14:solidFill>
                    <w14:schemeClr w14:val="tx1"/>
                  </w14:solidFill>
                </w14:textFill>
              </w:rPr>
              <w:t></w:t>
            </w:r>
            <w:r>
              <w:rPr>
                <w:color w:val="000000" w:themeColor="text1"/>
                <w:spacing w:val="-2"/>
                <w:sz w:val="18"/>
                <w14:textFill>
                  <w14:solidFill>
                    <w14:schemeClr w14:val="tx1"/>
                  </w14:solidFill>
                </w14:textFill>
              </w:rPr>
              <w:t>；水产种质资源保护区</w:t>
            </w:r>
            <w:r>
              <w:rPr>
                <w:rFonts w:ascii="Wingdings" w:hAnsi="Wingdings"/>
                <w:color w:val="000000" w:themeColor="text1"/>
                <w:spacing w:val="-6"/>
                <w:sz w:val="18"/>
                <w14:textFill>
                  <w14:solidFill>
                    <w14:schemeClr w14:val="tx1"/>
                  </w14:solidFill>
                </w14:textFill>
              </w:rPr>
              <w:t></w:t>
            </w:r>
            <w:r>
              <w:rPr>
                <w:color w:val="000000" w:themeColor="text1"/>
                <w:spacing w:val="-6"/>
                <w:sz w:val="18"/>
                <w14:textFill>
                  <w14:solidFill>
                    <w14:schemeClr w14:val="tx1"/>
                  </w14:solidFill>
                </w14:textFill>
              </w:rPr>
              <w:t xml:space="preserve">； </w:t>
            </w:r>
            <w:r>
              <w:rPr>
                <w:color w:val="000000" w:themeColor="text1"/>
                <w:sz w:val="18"/>
                <w14:textFill>
                  <w14:solidFill>
                    <w14:schemeClr w14:val="tx1"/>
                  </w14:solidFill>
                </w14:textFill>
              </w:rPr>
              <w:t>其他</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restart"/>
          </w:tcPr>
          <w:p>
            <w:pPr>
              <w:pStyle w:val="10"/>
              <w:spacing w:before="122"/>
              <w:ind w:left="389"/>
              <w:rPr>
                <w:color w:val="000000" w:themeColor="text1"/>
                <w:sz w:val="18"/>
                <w14:textFill>
                  <w14:solidFill>
                    <w14:schemeClr w14:val="tx1"/>
                  </w14:solidFill>
                </w14:textFill>
              </w:rPr>
            </w:pPr>
            <w:bookmarkStart w:id="29" w:name="影响途径"/>
            <w:bookmarkEnd w:id="29"/>
            <w:r>
              <w:rPr>
                <w:color w:val="000000" w:themeColor="text1"/>
                <w:sz w:val="18"/>
                <w14:textFill>
                  <w14:solidFill>
                    <w14:schemeClr w14:val="tx1"/>
                  </w14:solidFill>
                </w14:textFill>
              </w:rPr>
              <w:t>影响途径</w:t>
            </w:r>
          </w:p>
        </w:tc>
        <w:tc>
          <w:tcPr>
            <w:tcW w:w="6625" w:type="dxa"/>
            <w:gridSpan w:val="2"/>
          </w:tcPr>
          <w:p>
            <w:pPr>
              <w:pStyle w:val="10"/>
              <w:spacing w:line="213" w:lineRule="exact"/>
              <w:ind w:left="2750" w:right="2744"/>
              <w:jc w:val="center"/>
              <w:rPr>
                <w:color w:val="000000" w:themeColor="text1"/>
                <w:sz w:val="18"/>
                <w14:textFill>
                  <w14:solidFill>
                    <w14:schemeClr w14:val="tx1"/>
                  </w14:solidFill>
                </w14:textFill>
              </w:rPr>
            </w:pPr>
            <w:bookmarkStart w:id="30" w:name="水污染影响型"/>
            <w:bookmarkEnd w:id="30"/>
            <w:r>
              <w:rPr>
                <w:color w:val="000000" w:themeColor="text1"/>
                <w:sz w:val="18"/>
                <w14:textFill>
                  <w14:solidFill>
                    <w14:schemeClr w14:val="tx1"/>
                  </w14:solidFill>
                </w14:textFill>
              </w:rPr>
              <w:t>水污染影响型</w:t>
            </w:r>
          </w:p>
        </w:tc>
        <w:tc>
          <w:tcPr>
            <w:tcW w:w="5362" w:type="dxa"/>
            <w:gridSpan w:val="2"/>
          </w:tcPr>
          <w:p>
            <w:pPr>
              <w:pStyle w:val="10"/>
              <w:spacing w:line="213" w:lineRule="exact"/>
              <w:ind w:left="2029" w:right="2022"/>
              <w:jc w:val="center"/>
              <w:rPr>
                <w:color w:val="000000" w:themeColor="text1"/>
                <w:sz w:val="18"/>
                <w14:textFill>
                  <w14:solidFill>
                    <w14:schemeClr w14:val="tx1"/>
                  </w14:solidFill>
                </w14:textFill>
              </w:rPr>
            </w:pPr>
            <w:bookmarkStart w:id="31" w:name="水文要素影响型"/>
            <w:bookmarkEnd w:id="31"/>
            <w:r>
              <w:rPr>
                <w:color w:val="000000" w:themeColor="text1"/>
                <w:sz w:val="18"/>
                <w14:textFill>
                  <w14:solidFill>
                    <w14:schemeClr w14:val="tx1"/>
                  </w14:solidFill>
                </w14:textFill>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continue"/>
            <w:tcBorders>
              <w:top w:val="nil"/>
            </w:tcBorders>
          </w:tcPr>
          <w:p>
            <w:pPr>
              <w:rPr>
                <w:color w:val="000000" w:themeColor="text1"/>
                <w:sz w:val="2"/>
                <w:szCs w:val="2"/>
                <w14:textFill>
                  <w14:solidFill>
                    <w14:schemeClr w14:val="tx1"/>
                  </w14:solidFill>
                </w14:textFill>
              </w:rPr>
            </w:pPr>
          </w:p>
        </w:tc>
        <w:tc>
          <w:tcPr>
            <w:tcW w:w="6625" w:type="dxa"/>
            <w:gridSpan w:val="2"/>
          </w:tcPr>
          <w:p>
            <w:pPr>
              <w:pStyle w:val="10"/>
              <w:spacing w:before="2" w:line="211" w:lineRule="exact"/>
              <w:ind w:left="106"/>
              <w:rPr>
                <w:rFonts w:ascii="Wingdings" w:hAnsi="Wingdings"/>
                <w:color w:val="000000" w:themeColor="text1"/>
                <w:sz w:val="18"/>
                <w14:textFill>
                  <w14:solidFill>
                    <w14:schemeClr w14:val="tx1"/>
                  </w14:solidFill>
                </w14:textFill>
              </w:rPr>
            </w:pPr>
            <w:bookmarkStart w:id="32" w:name="直接排放(；间接排放(；其他("/>
            <w:bookmarkEnd w:id="32"/>
            <w:r>
              <w:rPr>
                <w:color w:val="000000" w:themeColor="text1"/>
                <w:sz w:val="18"/>
                <w14:textFill>
                  <w14:solidFill>
                    <w14:schemeClr w14:val="tx1"/>
                  </w14:solidFill>
                </w14:textFill>
              </w:rPr>
              <w:t>直接排放</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；间接排放</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；其他</w:t>
            </w:r>
            <w:r>
              <w:rPr>
                <w:rFonts w:ascii="Wingdings" w:hAnsi="Wingdings"/>
                <w:color w:val="000000" w:themeColor="text1"/>
                <w:sz w:val="18"/>
                <w14:textFill>
                  <w14:solidFill>
                    <w14:schemeClr w14:val="tx1"/>
                  </w14:solidFill>
                </w14:textFill>
              </w:rPr>
              <w:t></w:t>
            </w:r>
          </w:p>
        </w:tc>
        <w:tc>
          <w:tcPr>
            <w:tcW w:w="5362" w:type="dxa"/>
            <w:gridSpan w:val="2"/>
          </w:tcPr>
          <w:p>
            <w:pPr>
              <w:pStyle w:val="10"/>
              <w:spacing w:before="2" w:line="211" w:lineRule="exact"/>
              <w:ind w:left="108"/>
              <w:rPr>
                <w:rFonts w:ascii="Wingdings" w:hAnsi="Wingdings"/>
                <w:color w:val="000000" w:themeColor="text1"/>
                <w:sz w:val="18"/>
                <w14:textFill>
                  <w14:solidFill>
                    <w14:schemeClr w14:val="tx1"/>
                  </w14:solidFill>
                </w14:textFill>
              </w:rPr>
            </w:pPr>
            <w:bookmarkStart w:id="33" w:name="水温(；径流(；水域面积("/>
            <w:bookmarkEnd w:id="33"/>
            <w:r>
              <w:rPr>
                <w:color w:val="000000" w:themeColor="text1"/>
                <w:sz w:val="18"/>
                <w14:textFill>
                  <w14:solidFill>
                    <w14:schemeClr w14:val="tx1"/>
                  </w14:solidFill>
                </w14:textFill>
              </w:rPr>
              <w:t>水温</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；径流</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；水域面积</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spacing w:before="119"/>
              <w:ind w:left="98" w:right="89"/>
              <w:jc w:val="center"/>
              <w:rPr>
                <w:color w:val="000000" w:themeColor="text1"/>
                <w:sz w:val="18"/>
                <w14:textFill>
                  <w14:solidFill>
                    <w14:schemeClr w14:val="tx1"/>
                  </w14:solidFill>
                </w14:textFill>
              </w:rPr>
            </w:pPr>
            <w:bookmarkStart w:id="34" w:name="影响因子"/>
            <w:bookmarkEnd w:id="34"/>
            <w:r>
              <w:rPr>
                <w:color w:val="000000" w:themeColor="text1"/>
                <w:sz w:val="18"/>
                <w14:textFill>
                  <w14:solidFill>
                    <w14:schemeClr w14:val="tx1"/>
                  </w14:solidFill>
                </w14:textFill>
              </w:rPr>
              <w:t>影响因子</w:t>
            </w:r>
          </w:p>
        </w:tc>
        <w:tc>
          <w:tcPr>
            <w:tcW w:w="6625" w:type="dxa"/>
            <w:gridSpan w:val="2"/>
          </w:tcPr>
          <w:p>
            <w:pPr>
              <w:pStyle w:val="10"/>
              <w:spacing w:before="1"/>
              <w:ind w:left="106"/>
              <w:rPr>
                <w:color w:val="000000" w:themeColor="text1"/>
                <w:sz w:val="18"/>
                <w14:textFill>
                  <w14:solidFill>
                    <w14:schemeClr w14:val="tx1"/>
                  </w14:solidFill>
                </w14:textFill>
              </w:rPr>
            </w:pPr>
            <w:bookmarkStart w:id="35" w:name="持久性污染物(；有毒有害污染物(；非持久性污染物(；pH值 (；热污染(；富营养"/>
            <w:bookmarkEnd w:id="35"/>
            <w:r>
              <w:rPr>
                <w:color w:val="000000" w:themeColor="text1"/>
                <w:sz w:val="18"/>
                <w14:textFill>
                  <w14:solidFill>
                    <w14:schemeClr w14:val="tx1"/>
                  </w14:solidFill>
                </w14:textFill>
              </w:rPr>
              <w:t>持久性污染物</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；有毒有害污染物</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；非持久性污染物</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w:t>
            </w:r>
            <w:r>
              <w:rPr>
                <w:rFonts w:ascii="Times New Roman" w:hAnsi="Times New Roman" w:eastAsia="Times New Roman"/>
                <w:color w:val="000000" w:themeColor="text1"/>
                <w:sz w:val="18"/>
                <w14:textFill>
                  <w14:solidFill>
                    <w14:schemeClr w14:val="tx1"/>
                  </w14:solidFill>
                </w14:textFill>
              </w:rPr>
              <w:t xml:space="preserve">pH </w:t>
            </w:r>
            <w:r>
              <w:rPr>
                <w:color w:val="000000" w:themeColor="text1"/>
                <w:sz w:val="18"/>
                <w14:textFill>
                  <w14:solidFill>
                    <w14:schemeClr w14:val="tx1"/>
                  </w14:solidFill>
                </w14:textFill>
              </w:rPr>
              <w:t xml:space="preserve">值 </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；热污染</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w:t>
            </w:r>
          </w:p>
          <w:p>
            <w:pPr>
              <w:pStyle w:val="10"/>
              <w:spacing w:before="2" w:line="213" w:lineRule="exact"/>
              <w:ind w:left="106"/>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富营养化</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；其他</w:t>
            </w:r>
            <w:r>
              <w:rPr>
                <w:rFonts w:ascii="Wingdings" w:hAnsi="Wingdings"/>
                <w:color w:val="000000" w:themeColor="text1"/>
                <w:sz w:val="18"/>
                <w14:textFill>
                  <w14:solidFill>
                    <w14:schemeClr w14:val="tx1"/>
                  </w14:solidFill>
                </w14:textFill>
              </w:rPr>
              <w:t></w:t>
            </w:r>
          </w:p>
        </w:tc>
        <w:tc>
          <w:tcPr>
            <w:tcW w:w="5362" w:type="dxa"/>
            <w:gridSpan w:val="2"/>
          </w:tcPr>
          <w:p>
            <w:pPr>
              <w:pStyle w:val="10"/>
              <w:spacing w:before="119"/>
              <w:ind w:left="108"/>
              <w:rPr>
                <w:rFonts w:ascii="Wingdings" w:hAnsi="Wingdings"/>
                <w:color w:val="000000" w:themeColor="text1"/>
                <w:sz w:val="18"/>
                <w14:textFill>
                  <w14:solidFill>
                    <w14:schemeClr w14:val="tx1"/>
                  </w14:solidFill>
                </w14:textFill>
              </w:rPr>
            </w:pPr>
            <w:bookmarkStart w:id="36" w:name="水温(；水位（水深）(；流速(；流量(；其他("/>
            <w:bookmarkEnd w:id="36"/>
            <w:r>
              <w:rPr>
                <w:color w:val="000000" w:themeColor="text1"/>
                <w:sz w:val="18"/>
                <w14:textFill>
                  <w14:solidFill>
                    <w14:schemeClr w14:val="tx1"/>
                  </w14:solidFill>
                </w14:textFill>
              </w:rPr>
              <w:t>水温</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；水位（水深）</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；流速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；流量</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；其他</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2015" w:type="dxa"/>
            <w:gridSpan w:val="2"/>
            <w:vMerge w:val="restart"/>
          </w:tcPr>
          <w:p>
            <w:pPr>
              <w:pStyle w:val="10"/>
              <w:spacing w:before="122"/>
              <w:ind w:left="645"/>
              <w:rPr>
                <w:color w:val="000000" w:themeColor="text1"/>
                <w:sz w:val="18"/>
                <w14:textFill>
                  <w14:solidFill>
                    <w14:schemeClr w14:val="tx1"/>
                  </w14:solidFill>
                </w14:textFill>
              </w:rPr>
            </w:pPr>
            <w:bookmarkStart w:id="37" w:name="评价等级"/>
            <w:bookmarkEnd w:id="37"/>
            <w:r>
              <w:rPr>
                <w:color w:val="000000" w:themeColor="text1"/>
                <w:sz w:val="18"/>
                <w14:textFill>
                  <w14:solidFill>
                    <w14:schemeClr w14:val="tx1"/>
                  </w14:solidFill>
                </w14:textFill>
              </w:rPr>
              <w:t>评价等级</w:t>
            </w:r>
          </w:p>
        </w:tc>
        <w:tc>
          <w:tcPr>
            <w:tcW w:w="6625" w:type="dxa"/>
            <w:gridSpan w:val="2"/>
          </w:tcPr>
          <w:p>
            <w:pPr>
              <w:pStyle w:val="10"/>
              <w:spacing w:before="2" w:line="212" w:lineRule="exact"/>
              <w:ind w:left="2750" w:right="2744"/>
              <w:jc w:val="center"/>
              <w:rPr>
                <w:color w:val="000000" w:themeColor="text1"/>
                <w:sz w:val="18"/>
                <w14:textFill>
                  <w14:solidFill>
                    <w14:schemeClr w14:val="tx1"/>
                  </w14:solidFill>
                </w14:textFill>
              </w:rPr>
            </w:pPr>
            <w:bookmarkStart w:id="38" w:name="水污染影响型"/>
            <w:bookmarkEnd w:id="38"/>
            <w:r>
              <w:rPr>
                <w:color w:val="000000" w:themeColor="text1"/>
                <w:sz w:val="18"/>
                <w14:textFill>
                  <w14:solidFill>
                    <w14:schemeClr w14:val="tx1"/>
                  </w14:solidFill>
                </w14:textFill>
              </w:rPr>
              <w:t>水污染影响型</w:t>
            </w:r>
          </w:p>
        </w:tc>
        <w:tc>
          <w:tcPr>
            <w:tcW w:w="5362" w:type="dxa"/>
            <w:gridSpan w:val="2"/>
          </w:tcPr>
          <w:p>
            <w:pPr>
              <w:pStyle w:val="10"/>
              <w:spacing w:before="2" w:line="212" w:lineRule="exact"/>
              <w:ind w:left="2029" w:right="2022"/>
              <w:jc w:val="center"/>
              <w:rPr>
                <w:color w:val="000000" w:themeColor="text1"/>
                <w:sz w:val="18"/>
                <w14:textFill>
                  <w14:solidFill>
                    <w14:schemeClr w14:val="tx1"/>
                  </w14:solidFill>
                </w14:textFill>
              </w:rPr>
            </w:pPr>
            <w:bookmarkStart w:id="39" w:name="水文要素影响型"/>
            <w:bookmarkEnd w:id="39"/>
            <w:r>
              <w:rPr>
                <w:color w:val="000000" w:themeColor="text1"/>
                <w:sz w:val="18"/>
                <w14:textFill>
                  <w14:solidFill>
                    <w14:schemeClr w14:val="tx1"/>
                  </w14:solidFill>
                </w14:textFill>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015" w:type="dxa"/>
            <w:gridSpan w:val="2"/>
            <w:vMerge w:val="continue"/>
            <w:tcBorders>
              <w:top w:val="nil"/>
            </w:tcBorders>
          </w:tcPr>
          <w:p>
            <w:pPr>
              <w:rPr>
                <w:color w:val="000000" w:themeColor="text1"/>
                <w:sz w:val="2"/>
                <w:szCs w:val="2"/>
                <w14:textFill>
                  <w14:solidFill>
                    <w14:schemeClr w14:val="tx1"/>
                  </w14:solidFill>
                </w14:textFill>
              </w:rPr>
            </w:pPr>
          </w:p>
        </w:tc>
        <w:tc>
          <w:tcPr>
            <w:tcW w:w="6625" w:type="dxa"/>
            <w:gridSpan w:val="2"/>
          </w:tcPr>
          <w:p>
            <w:pPr>
              <w:pStyle w:val="10"/>
              <w:spacing w:line="213" w:lineRule="exact"/>
              <w:ind w:left="106"/>
              <w:rPr>
                <w:rFonts w:ascii="Wingdings" w:hAnsi="Wingdings"/>
                <w:color w:val="000000" w:themeColor="text1"/>
                <w:sz w:val="18"/>
                <w14:textFill>
                  <w14:solidFill>
                    <w14:schemeClr w14:val="tx1"/>
                  </w14:solidFill>
                </w14:textFill>
              </w:rPr>
            </w:pPr>
            <w:bookmarkStart w:id="40" w:name="一级(；二级(；三级A (；三级B ("/>
            <w:bookmarkEnd w:id="40"/>
            <w:r>
              <w:rPr>
                <w:color w:val="000000" w:themeColor="text1"/>
                <w:sz w:val="18"/>
                <w14:textFill>
                  <w14:solidFill>
                    <w14:schemeClr w14:val="tx1"/>
                  </w14:solidFill>
                </w14:textFill>
              </w:rPr>
              <w:t>一级</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；二级</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；三级</w:t>
            </w:r>
            <w:r>
              <w:rPr>
                <w:rFonts w:ascii="Times New Roman" w:hAnsi="Times New Roman"/>
                <w:color w:val="000000" w:themeColor="text1"/>
                <w:sz w:val="18"/>
                <w14:textFill>
                  <w14:solidFill>
                    <w14:schemeClr w14:val="tx1"/>
                  </w14:solidFill>
                </w14:textFill>
              </w:rPr>
              <w:t xml:space="preserve">A </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 xml:space="preserve">；三级 </w:t>
            </w:r>
            <w:r>
              <w:rPr>
                <w:rFonts w:ascii="Times New Roman" w:hAnsi="Times New Roman"/>
                <w:color w:val="000000" w:themeColor="text1"/>
                <w:sz w:val="18"/>
                <w14:textFill>
                  <w14:solidFill>
                    <w14:schemeClr w14:val="tx1"/>
                  </w14:solidFill>
                </w14:textFill>
              </w:rPr>
              <w:t xml:space="preserve">B </w:t>
            </w:r>
            <w:r>
              <w:rPr>
                <w:rFonts w:ascii="Wingdings" w:hAnsi="Wingdings"/>
                <w:color w:val="000000" w:themeColor="text1"/>
                <w:sz w:val="18"/>
                <w14:textFill>
                  <w14:solidFill>
                    <w14:schemeClr w14:val="tx1"/>
                  </w14:solidFill>
                </w14:textFill>
              </w:rPr>
              <w:t></w:t>
            </w:r>
          </w:p>
        </w:tc>
        <w:tc>
          <w:tcPr>
            <w:tcW w:w="5362" w:type="dxa"/>
            <w:gridSpan w:val="2"/>
          </w:tcPr>
          <w:p>
            <w:pPr>
              <w:pStyle w:val="10"/>
              <w:spacing w:line="213" w:lineRule="exact"/>
              <w:ind w:left="108"/>
              <w:rPr>
                <w:rFonts w:ascii="Wingdings" w:hAnsi="Wingdings"/>
                <w:color w:val="000000" w:themeColor="text1"/>
                <w:sz w:val="18"/>
                <w14:textFill>
                  <w14:solidFill>
                    <w14:schemeClr w14:val="tx1"/>
                  </w14:solidFill>
                </w14:textFill>
              </w:rPr>
            </w:pPr>
            <w:bookmarkStart w:id="41" w:name="一级(；二级(；三级("/>
            <w:bookmarkEnd w:id="41"/>
            <w:r>
              <w:rPr>
                <w:color w:val="000000" w:themeColor="text1"/>
                <w:sz w:val="18"/>
                <w14:textFill>
                  <w14:solidFill>
                    <w14:schemeClr w14:val="tx1"/>
                  </w14:solidFill>
                </w14:textFill>
              </w:rPr>
              <w:t>一级</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；二级</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；三级</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515" w:type="dxa"/>
            <w:vMerge w:val="restart"/>
          </w:tcPr>
          <w:p>
            <w:pPr>
              <w:pStyle w:val="10"/>
              <w:rPr>
                <w:b/>
                <w:color w:val="000000" w:themeColor="text1"/>
                <w:sz w:val="18"/>
                <w14:textFill>
                  <w14:solidFill>
                    <w14:schemeClr w14:val="tx1"/>
                  </w14:solidFill>
                </w14:textFill>
              </w:rPr>
            </w:pPr>
          </w:p>
          <w:p>
            <w:pPr>
              <w:pStyle w:val="10"/>
              <w:rPr>
                <w:b/>
                <w:color w:val="000000" w:themeColor="text1"/>
                <w:sz w:val="18"/>
                <w14:textFill>
                  <w14:solidFill>
                    <w14:schemeClr w14:val="tx1"/>
                  </w14:solidFill>
                </w14:textFill>
              </w:rPr>
            </w:pPr>
          </w:p>
          <w:p>
            <w:pPr>
              <w:pStyle w:val="10"/>
              <w:rPr>
                <w:b/>
                <w:color w:val="000000" w:themeColor="text1"/>
                <w:sz w:val="18"/>
                <w14:textFill>
                  <w14:solidFill>
                    <w14:schemeClr w14:val="tx1"/>
                  </w14:solidFill>
                </w14:textFill>
              </w:rPr>
            </w:pPr>
          </w:p>
          <w:p>
            <w:pPr>
              <w:pStyle w:val="10"/>
              <w:rPr>
                <w:b/>
                <w:color w:val="000000" w:themeColor="text1"/>
                <w:sz w:val="18"/>
                <w14:textFill>
                  <w14:solidFill>
                    <w14:schemeClr w14:val="tx1"/>
                  </w14:solidFill>
                </w14:textFill>
              </w:rPr>
            </w:pPr>
          </w:p>
          <w:p>
            <w:pPr>
              <w:pStyle w:val="10"/>
              <w:spacing w:before="4"/>
              <w:rPr>
                <w:b/>
                <w:color w:val="000000" w:themeColor="text1"/>
                <w:sz w:val="23"/>
                <w14:textFill>
                  <w14:solidFill>
                    <w14:schemeClr w14:val="tx1"/>
                  </w14:solidFill>
                </w14:textFill>
              </w:rPr>
            </w:pPr>
          </w:p>
          <w:p>
            <w:pPr>
              <w:pStyle w:val="10"/>
              <w:spacing w:line="242" w:lineRule="auto"/>
              <w:ind w:left="165" w:right="157"/>
              <w:jc w:val="both"/>
              <w:rPr>
                <w:color w:val="000000" w:themeColor="text1"/>
                <w:sz w:val="18"/>
                <w14:textFill>
                  <w14:solidFill>
                    <w14:schemeClr w14:val="tx1"/>
                  </w14:solidFill>
                </w14:textFill>
              </w:rPr>
            </w:pPr>
            <w:bookmarkStart w:id="42" w:name="现状调查"/>
            <w:bookmarkEnd w:id="42"/>
            <w:r>
              <w:rPr>
                <w:color w:val="000000" w:themeColor="text1"/>
                <w:sz w:val="18"/>
                <w14:textFill>
                  <w14:solidFill>
                    <w14:schemeClr w14:val="tx1"/>
                  </w14:solidFill>
                </w14:textFill>
              </w:rPr>
              <w:t>现状调查</w:t>
            </w:r>
          </w:p>
        </w:tc>
        <w:tc>
          <w:tcPr>
            <w:tcW w:w="1500" w:type="dxa"/>
            <w:vMerge w:val="restart"/>
          </w:tcPr>
          <w:p>
            <w:pPr>
              <w:pStyle w:val="10"/>
              <w:spacing w:before="9"/>
              <w:rPr>
                <w:b/>
                <w:color w:val="000000" w:themeColor="text1"/>
                <w:sz w:val="18"/>
                <w14:textFill>
                  <w14:solidFill>
                    <w14:schemeClr w14:val="tx1"/>
                  </w14:solidFill>
                </w14:textFill>
              </w:rPr>
            </w:pPr>
          </w:p>
          <w:p>
            <w:pPr>
              <w:pStyle w:val="10"/>
              <w:ind w:left="298"/>
              <w:rPr>
                <w:color w:val="000000" w:themeColor="text1"/>
                <w:sz w:val="18"/>
                <w14:textFill>
                  <w14:solidFill>
                    <w14:schemeClr w14:val="tx1"/>
                  </w14:solidFill>
                </w14:textFill>
              </w:rPr>
            </w:pPr>
            <w:bookmarkStart w:id="43" w:name="区域污染源"/>
            <w:bookmarkEnd w:id="43"/>
            <w:r>
              <w:rPr>
                <w:color w:val="000000" w:themeColor="text1"/>
                <w:sz w:val="18"/>
                <w14:textFill>
                  <w14:solidFill>
                    <w14:schemeClr w14:val="tx1"/>
                  </w14:solidFill>
                </w14:textFill>
              </w:rPr>
              <w:t>区域污染源</w:t>
            </w:r>
          </w:p>
        </w:tc>
        <w:tc>
          <w:tcPr>
            <w:tcW w:w="6625" w:type="dxa"/>
            <w:gridSpan w:val="2"/>
          </w:tcPr>
          <w:p>
            <w:pPr>
              <w:pStyle w:val="10"/>
              <w:spacing w:before="2" w:line="212" w:lineRule="exact"/>
              <w:ind w:left="2750" w:right="2744"/>
              <w:jc w:val="center"/>
              <w:rPr>
                <w:color w:val="000000" w:themeColor="text1"/>
                <w:sz w:val="18"/>
                <w14:textFill>
                  <w14:solidFill>
                    <w14:schemeClr w14:val="tx1"/>
                  </w14:solidFill>
                </w14:textFill>
              </w:rPr>
            </w:pPr>
            <w:bookmarkStart w:id="44" w:name="调查项目"/>
            <w:bookmarkEnd w:id="44"/>
            <w:r>
              <w:rPr>
                <w:color w:val="000000" w:themeColor="text1"/>
                <w:sz w:val="18"/>
                <w14:textFill>
                  <w14:solidFill>
                    <w14:schemeClr w14:val="tx1"/>
                  </w14:solidFill>
                </w14:textFill>
              </w:rPr>
              <w:t>调查项目</w:t>
            </w:r>
          </w:p>
        </w:tc>
        <w:tc>
          <w:tcPr>
            <w:tcW w:w="5362" w:type="dxa"/>
            <w:gridSpan w:val="2"/>
          </w:tcPr>
          <w:p>
            <w:pPr>
              <w:pStyle w:val="10"/>
              <w:spacing w:before="2" w:line="212" w:lineRule="exact"/>
              <w:ind w:left="2029" w:right="2020"/>
              <w:jc w:val="center"/>
              <w:rPr>
                <w:color w:val="000000" w:themeColor="text1"/>
                <w:sz w:val="18"/>
                <w14:textFill>
                  <w14:solidFill>
                    <w14:schemeClr w14:val="tx1"/>
                  </w14:solidFill>
                </w14:textFill>
              </w:rPr>
            </w:pPr>
            <w:bookmarkStart w:id="45" w:name="数据来源"/>
            <w:bookmarkEnd w:id="45"/>
            <w:r>
              <w:rPr>
                <w:color w:val="000000" w:themeColor="text1"/>
                <w:sz w:val="18"/>
                <w14:textFill>
                  <w14:solidFill>
                    <w14:schemeClr w14:val="tx1"/>
                  </w14:solidFill>
                </w14:textFill>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continue"/>
            <w:tcBorders>
              <w:top w:val="nil"/>
            </w:tcBorders>
          </w:tcPr>
          <w:p>
            <w:pPr>
              <w:rPr>
                <w:color w:val="000000" w:themeColor="text1"/>
                <w:sz w:val="2"/>
                <w:szCs w:val="2"/>
                <w14:textFill>
                  <w14:solidFill>
                    <w14:schemeClr w14:val="tx1"/>
                  </w14:solidFill>
                </w14:textFill>
              </w:rPr>
            </w:pPr>
          </w:p>
        </w:tc>
        <w:tc>
          <w:tcPr>
            <w:tcW w:w="3493" w:type="dxa"/>
          </w:tcPr>
          <w:p>
            <w:pPr>
              <w:pStyle w:val="10"/>
              <w:spacing w:before="118"/>
              <w:ind w:left="106"/>
              <w:rPr>
                <w:rFonts w:ascii="Wingdings" w:hAnsi="Wingdings"/>
                <w:color w:val="000000" w:themeColor="text1"/>
                <w:sz w:val="18"/>
                <w14:textFill>
                  <w14:solidFill>
                    <w14:schemeClr w14:val="tx1"/>
                  </w14:solidFill>
                </w14:textFill>
              </w:rPr>
            </w:pPr>
            <w:bookmarkStart w:id="46" w:name="已建(；在建(；拟建(；其他("/>
            <w:bookmarkEnd w:id="46"/>
            <w:r>
              <w:rPr>
                <w:color w:val="000000" w:themeColor="text1"/>
                <w:sz w:val="18"/>
                <w14:textFill>
                  <w14:solidFill>
                    <w14:schemeClr w14:val="tx1"/>
                  </w14:solidFill>
                </w14:textFill>
              </w:rPr>
              <w:t>已建</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；在建</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；拟建</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；其他</w:t>
            </w:r>
            <w:r>
              <w:rPr>
                <w:rFonts w:ascii="Wingdings" w:hAnsi="Wingdings"/>
                <w:color w:val="000000" w:themeColor="text1"/>
                <w:sz w:val="18"/>
                <w14:textFill>
                  <w14:solidFill>
                    <w14:schemeClr w14:val="tx1"/>
                  </w14:solidFill>
                </w14:textFill>
              </w:rPr>
              <w:t></w:t>
            </w:r>
          </w:p>
        </w:tc>
        <w:tc>
          <w:tcPr>
            <w:tcW w:w="3132" w:type="dxa"/>
          </w:tcPr>
          <w:p>
            <w:pPr>
              <w:pStyle w:val="10"/>
              <w:spacing w:before="118"/>
              <w:ind w:left="108"/>
              <w:rPr>
                <w:rFonts w:ascii="Wingdings" w:hAnsi="Wingdings"/>
                <w:color w:val="000000" w:themeColor="text1"/>
                <w:sz w:val="18"/>
                <w14:textFill>
                  <w14:solidFill>
                    <w14:schemeClr w14:val="tx1"/>
                  </w14:solidFill>
                </w14:textFill>
              </w:rPr>
            </w:pPr>
            <w:bookmarkStart w:id="47" w:name="拟替代的污染源("/>
            <w:bookmarkEnd w:id="47"/>
            <w:r>
              <w:rPr>
                <w:color w:val="000000" w:themeColor="text1"/>
                <w:sz w:val="18"/>
                <w14:textFill>
                  <w14:solidFill>
                    <w14:schemeClr w14:val="tx1"/>
                  </w14:solidFill>
                </w14:textFill>
              </w:rPr>
              <w:t>拟替代的污染源</w:t>
            </w:r>
            <w:r>
              <w:rPr>
                <w:rFonts w:ascii="Wingdings" w:hAnsi="Wingdings"/>
                <w:color w:val="000000" w:themeColor="text1"/>
                <w:sz w:val="18"/>
                <w14:textFill>
                  <w14:solidFill>
                    <w14:schemeClr w14:val="tx1"/>
                  </w14:solidFill>
                </w14:textFill>
              </w:rPr>
              <w:t></w:t>
            </w:r>
          </w:p>
        </w:tc>
        <w:tc>
          <w:tcPr>
            <w:tcW w:w="5362" w:type="dxa"/>
            <w:gridSpan w:val="2"/>
          </w:tcPr>
          <w:p>
            <w:pPr>
              <w:pStyle w:val="10"/>
              <w:ind w:left="108"/>
              <w:rPr>
                <w:color w:val="000000" w:themeColor="text1"/>
                <w:sz w:val="18"/>
                <w14:textFill>
                  <w14:solidFill>
                    <w14:schemeClr w14:val="tx1"/>
                  </w14:solidFill>
                </w14:textFill>
              </w:rPr>
            </w:pPr>
            <w:bookmarkStart w:id="48" w:name="排污许可证(；环评(；环保验收(；既有实测(；现场监测(；入河排放口数据(；其他"/>
            <w:bookmarkEnd w:id="48"/>
            <w:r>
              <w:rPr>
                <w:color w:val="000000" w:themeColor="text1"/>
                <w:sz w:val="18"/>
                <w14:textFill>
                  <w14:solidFill>
                    <w14:schemeClr w14:val="tx1"/>
                  </w14:solidFill>
                </w14:textFill>
              </w:rPr>
              <w:t>排污许可证</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；环评</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；环保验收</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；既有实测</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；现场监测</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w:t>
            </w:r>
          </w:p>
          <w:p>
            <w:pPr>
              <w:pStyle w:val="10"/>
              <w:spacing w:before="2" w:line="213" w:lineRule="exact"/>
              <w:ind w:left="108"/>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入河排放口数据</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；其他</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restart"/>
          </w:tcPr>
          <w:p>
            <w:pPr>
              <w:pStyle w:val="10"/>
              <w:spacing w:before="122" w:line="242" w:lineRule="auto"/>
              <w:ind w:left="478" w:right="109" w:hanging="360"/>
              <w:rPr>
                <w:color w:val="000000" w:themeColor="text1"/>
                <w:sz w:val="18"/>
                <w14:textFill>
                  <w14:solidFill>
                    <w14:schemeClr w14:val="tx1"/>
                  </w14:solidFill>
                </w14:textFill>
              </w:rPr>
            </w:pPr>
            <w:bookmarkStart w:id="49" w:name="受影响水体水环境质量"/>
            <w:bookmarkEnd w:id="49"/>
            <w:r>
              <w:rPr>
                <w:color w:val="000000" w:themeColor="text1"/>
                <w:sz w:val="18"/>
                <w14:textFill>
                  <w14:solidFill>
                    <w14:schemeClr w14:val="tx1"/>
                  </w14:solidFill>
                </w14:textFill>
              </w:rPr>
              <w:t>受影响水体水环境质量</w:t>
            </w:r>
          </w:p>
        </w:tc>
        <w:tc>
          <w:tcPr>
            <w:tcW w:w="6625" w:type="dxa"/>
            <w:gridSpan w:val="2"/>
          </w:tcPr>
          <w:p>
            <w:pPr>
              <w:pStyle w:val="10"/>
              <w:spacing w:before="2" w:line="212" w:lineRule="exact"/>
              <w:ind w:left="2750" w:right="2744"/>
              <w:jc w:val="center"/>
              <w:rPr>
                <w:color w:val="000000" w:themeColor="text1"/>
                <w:sz w:val="18"/>
                <w14:textFill>
                  <w14:solidFill>
                    <w14:schemeClr w14:val="tx1"/>
                  </w14:solidFill>
                </w14:textFill>
              </w:rPr>
            </w:pPr>
            <w:bookmarkStart w:id="50" w:name="调查时期"/>
            <w:bookmarkEnd w:id="50"/>
            <w:r>
              <w:rPr>
                <w:color w:val="000000" w:themeColor="text1"/>
                <w:sz w:val="18"/>
                <w14:textFill>
                  <w14:solidFill>
                    <w14:schemeClr w14:val="tx1"/>
                  </w14:solidFill>
                </w14:textFill>
              </w:rPr>
              <w:t>调查时期</w:t>
            </w:r>
          </w:p>
        </w:tc>
        <w:tc>
          <w:tcPr>
            <w:tcW w:w="5362" w:type="dxa"/>
            <w:gridSpan w:val="2"/>
          </w:tcPr>
          <w:p>
            <w:pPr>
              <w:pStyle w:val="10"/>
              <w:spacing w:before="2" w:line="212" w:lineRule="exact"/>
              <w:ind w:left="2029" w:right="2020"/>
              <w:jc w:val="center"/>
              <w:rPr>
                <w:color w:val="000000" w:themeColor="text1"/>
                <w:sz w:val="18"/>
                <w14:textFill>
                  <w14:solidFill>
                    <w14:schemeClr w14:val="tx1"/>
                  </w14:solidFill>
                </w14:textFill>
              </w:rPr>
            </w:pPr>
            <w:bookmarkStart w:id="51" w:name="数据来源"/>
            <w:bookmarkEnd w:id="51"/>
            <w:r>
              <w:rPr>
                <w:color w:val="000000" w:themeColor="text1"/>
                <w:sz w:val="18"/>
                <w14:textFill>
                  <w14:solidFill>
                    <w14:schemeClr w14:val="tx1"/>
                  </w14:solidFill>
                </w14:textFill>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continue"/>
            <w:tcBorders>
              <w:top w:val="nil"/>
            </w:tcBorders>
          </w:tcPr>
          <w:p>
            <w:pPr>
              <w:rPr>
                <w:color w:val="000000" w:themeColor="text1"/>
                <w:sz w:val="2"/>
                <w:szCs w:val="2"/>
                <w14:textFill>
                  <w14:solidFill>
                    <w14:schemeClr w14:val="tx1"/>
                  </w14:solidFill>
                </w14:textFill>
              </w:rPr>
            </w:pPr>
          </w:p>
        </w:tc>
        <w:tc>
          <w:tcPr>
            <w:tcW w:w="6625" w:type="dxa"/>
            <w:gridSpan w:val="2"/>
          </w:tcPr>
          <w:p>
            <w:pPr>
              <w:pStyle w:val="10"/>
              <w:ind w:left="106"/>
              <w:rPr>
                <w:color w:val="000000" w:themeColor="text1"/>
                <w:sz w:val="18"/>
                <w14:textFill>
                  <w14:solidFill>
                    <w14:schemeClr w14:val="tx1"/>
                  </w14:solidFill>
                </w14:textFill>
              </w:rPr>
            </w:pPr>
            <w:bookmarkStart w:id="52" w:name="丰水期(；平水期(；枯水期(；冰封期(；"/>
            <w:bookmarkEnd w:id="52"/>
            <w:r>
              <w:rPr>
                <w:color w:val="000000" w:themeColor="text1"/>
                <w:sz w:val="18"/>
                <w14:textFill>
                  <w14:solidFill>
                    <w14:schemeClr w14:val="tx1"/>
                  </w14:solidFill>
                </w14:textFill>
              </w:rPr>
              <w:t>丰水期</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；平水期</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；枯水期</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；冰封期</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w:t>
            </w:r>
          </w:p>
          <w:p>
            <w:pPr>
              <w:pStyle w:val="10"/>
              <w:spacing w:before="2" w:line="214" w:lineRule="exact"/>
              <w:ind w:left="106"/>
              <w:rPr>
                <w:rFonts w:ascii="Wingdings" w:hAnsi="Wingdings"/>
                <w:color w:val="000000" w:themeColor="text1"/>
                <w:sz w:val="18"/>
                <w14:textFill>
                  <w14:solidFill>
                    <w14:schemeClr w14:val="tx1"/>
                  </w14:solidFill>
                </w14:textFill>
              </w:rPr>
            </w:pPr>
            <w:bookmarkStart w:id="53" w:name="春季(；夏季(；秋季(；冬季("/>
            <w:bookmarkEnd w:id="53"/>
            <w:r>
              <w:rPr>
                <w:color w:val="000000" w:themeColor="text1"/>
                <w:sz w:val="18"/>
                <w14:textFill>
                  <w14:solidFill>
                    <w14:schemeClr w14:val="tx1"/>
                  </w14:solidFill>
                </w14:textFill>
              </w:rPr>
              <w:t>春季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；夏季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；秋季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；冬季</w:t>
            </w:r>
            <w:r>
              <w:rPr>
                <w:rFonts w:ascii="Wingdings" w:hAnsi="Wingdings"/>
                <w:color w:val="000000" w:themeColor="text1"/>
                <w:sz w:val="18"/>
                <w14:textFill>
                  <w14:solidFill>
                    <w14:schemeClr w14:val="tx1"/>
                  </w14:solidFill>
                </w14:textFill>
              </w:rPr>
              <w:t></w:t>
            </w:r>
          </w:p>
        </w:tc>
        <w:tc>
          <w:tcPr>
            <w:tcW w:w="5362" w:type="dxa"/>
            <w:gridSpan w:val="2"/>
          </w:tcPr>
          <w:p>
            <w:pPr>
              <w:pStyle w:val="10"/>
              <w:spacing w:before="118"/>
              <w:ind w:left="108"/>
              <w:rPr>
                <w:rFonts w:ascii="Wingdings" w:hAnsi="Wingdings"/>
                <w:color w:val="000000" w:themeColor="text1"/>
                <w:sz w:val="18"/>
                <w14:textFill>
                  <w14:solidFill>
                    <w14:schemeClr w14:val="tx1"/>
                  </w14:solidFill>
                </w14:textFill>
              </w:rPr>
            </w:pPr>
            <w:bookmarkStart w:id="54" w:name="生态环境保护主管部门(；补充监测(；其他("/>
            <w:bookmarkEnd w:id="54"/>
            <w:r>
              <w:rPr>
                <w:color w:val="000000" w:themeColor="text1"/>
                <w:sz w:val="18"/>
                <w14:textFill>
                  <w14:solidFill>
                    <w14:schemeClr w14:val="tx1"/>
                  </w14:solidFill>
                </w14:textFill>
              </w:rPr>
              <w:t>生态环境保护主管部门</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；补充监测</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；其他</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spacing w:before="13" w:line="230" w:lineRule="atLeast"/>
              <w:ind w:left="389" w:right="109" w:hanging="272"/>
              <w:rPr>
                <w:color w:val="000000" w:themeColor="text1"/>
                <w:sz w:val="18"/>
                <w14:textFill>
                  <w14:solidFill>
                    <w14:schemeClr w14:val="tx1"/>
                  </w14:solidFill>
                </w14:textFill>
              </w:rPr>
            </w:pPr>
            <w:bookmarkStart w:id="55" w:name="区域水资源开发利用情况"/>
            <w:bookmarkEnd w:id="55"/>
            <w:r>
              <w:rPr>
                <w:color w:val="000000" w:themeColor="text1"/>
                <w:sz w:val="18"/>
                <w14:textFill>
                  <w14:solidFill>
                    <w14:schemeClr w14:val="tx1"/>
                  </w14:solidFill>
                </w14:textFill>
              </w:rPr>
              <w:t>区域水资源开发利用情况</w:t>
            </w:r>
          </w:p>
        </w:tc>
        <w:tc>
          <w:tcPr>
            <w:tcW w:w="11987" w:type="dxa"/>
            <w:gridSpan w:val="4"/>
          </w:tcPr>
          <w:p>
            <w:pPr>
              <w:pStyle w:val="10"/>
              <w:spacing w:before="130"/>
              <w:ind w:left="106"/>
              <w:rPr>
                <w:rFonts w:ascii="Wingdings" w:hAnsi="Wingdings"/>
                <w:color w:val="000000" w:themeColor="text1"/>
                <w:sz w:val="18"/>
                <w14:textFill>
                  <w14:solidFill>
                    <w14:schemeClr w14:val="tx1"/>
                  </w14:solidFill>
                </w14:textFill>
              </w:rPr>
            </w:pPr>
            <w:bookmarkStart w:id="56" w:name="未开发(；开发利用40%以下 (；开发利用40%以上 ("/>
            <w:bookmarkEnd w:id="56"/>
            <w:r>
              <w:rPr>
                <w:color w:val="000000" w:themeColor="text1"/>
                <w:sz w:val="18"/>
                <w14:textFill>
                  <w14:solidFill>
                    <w14:schemeClr w14:val="tx1"/>
                  </w14:solidFill>
                </w14:textFill>
              </w:rPr>
              <w:t>未开发</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 xml:space="preserve">；开发利用 </w:t>
            </w:r>
            <w:r>
              <w:rPr>
                <w:rFonts w:ascii="Times New Roman" w:hAnsi="Times New Roman"/>
                <w:color w:val="000000" w:themeColor="text1"/>
                <w:sz w:val="18"/>
                <w14:textFill>
                  <w14:solidFill>
                    <w14:schemeClr w14:val="tx1"/>
                  </w14:solidFill>
                </w14:textFill>
              </w:rPr>
              <w:t>40%</w:t>
            </w:r>
            <w:r>
              <w:rPr>
                <w:color w:val="000000" w:themeColor="text1"/>
                <w:sz w:val="18"/>
                <w14:textFill>
                  <w14:solidFill>
                    <w14:schemeClr w14:val="tx1"/>
                  </w14:solidFill>
                </w14:textFill>
              </w:rPr>
              <w:t xml:space="preserve">以下 </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 xml:space="preserve">；开发利用 </w:t>
            </w:r>
            <w:r>
              <w:rPr>
                <w:rFonts w:ascii="Times New Roman" w:hAnsi="Times New Roman"/>
                <w:color w:val="000000" w:themeColor="text1"/>
                <w:sz w:val="18"/>
                <w14:textFill>
                  <w14:solidFill>
                    <w14:schemeClr w14:val="tx1"/>
                  </w14:solidFill>
                </w14:textFill>
              </w:rPr>
              <w:t>40%</w:t>
            </w:r>
            <w:r>
              <w:rPr>
                <w:color w:val="000000" w:themeColor="text1"/>
                <w:sz w:val="18"/>
                <w14:textFill>
                  <w14:solidFill>
                    <w14:schemeClr w14:val="tx1"/>
                  </w14:solidFill>
                </w14:textFill>
              </w:rPr>
              <w:t xml:space="preserve">以上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spacing w:before="1" w:line="212" w:lineRule="exact"/>
              <w:ind w:left="98" w:right="89"/>
              <w:jc w:val="center"/>
              <w:rPr>
                <w:color w:val="000000" w:themeColor="text1"/>
                <w:sz w:val="18"/>
                <w14:textFill>
                  <w14:solidFill>
                    <w14:schemeClr w14:val="tx1"/>
                  </w14:solidFill>
                </w14:textFill>
              </w:rPr>
            </w:pPr>
            <w:bookmarkStart w:id="57" w:name="水文情势调查"/>
            <w:bookmarkEnd w:id="57"/>
            <w:r>
              <w:rPr>
                <w:color w:val="000000" w:themeColor="text1"/>
                <w:sz w:val="18"/>
                <w14:textFill>
                  <w14:solidFill>
                    <w14:schemeClr w14:val="tx1"/>
                  </w14:solidFill>
                </w14:textFill>
              </w:rPr>
              <w:t>水文情势调查</w:t>
            </w:r>
          </w:p>
        </w:tc>
        <w:tc>
          <w:tcPr>
            <w:tcW w:w="6625" w:type="dxa"/>
            <w:gridSpan w:val="2"/>
          </w:tcPr>
          <w:p>
            <w:pPr>
              <w:pStyle w:val="10"/>
              <w:spacing w:before="1" w:line="212" w:lineRule="exact"/>
              <w:ind w:left="2750" w:right="2744"/>
              <w:jc w:val="center"/>
              <w:rPr>
                <w:color w:val="000000" w:themeColor="text1"/>
                <w:sz w:val="18"/>
                <w14:textFill>
                  <w14:solidFill>
                    <w14:schemeClr w14:val="tx1"/>
                  </w14:solidFill>
                </w14:textFill>
              </w:rPr>
            </w:pPr>
            <w:bookmarkStart w:id="58" w:name="调查时期"/>
            <w:bookmarkEnd w:id="58"/>
            <w:r>
              <w:rPr>
                <w:color w:val="000000" w:themeColor="text1"/>
                <w:sz w:val="18"/>
                <w14:textFill>
                  <w14:solidFill>
                    <w14:schemeClr w14:val="tx1"/>
                  </w14:solidFill>
                </w14:textFill>
              </w:rPr>
              <w:t>调查时期</w:t>
            </w:r>
          </w:p>
        </w:tc>
        <w:tc>
          <w:tcPr>
            <w:tcW w:w="5362" w:type="dxa"/>
            <w:gridSpan w:val="2"/>
          </w:tcPr>
          <w:p>
            <w:pPr>
              <w:pStyle w:val="10"/>
              <w:spacing w:before="1" w:line="212" w:lineRule="exact"/>
              <w:ind w:left="2029" w:right="2020"/>
              <w:jc w:val="center"/>
              <w:rPr>
                <w:color w:val="000000" w:themeColor="text1"/>
                <w:sz w:val="18"/>
                <w14:textFill>
                  <w14:solidFill>
                    <w14:schemeClr w14:val="tx1"/>
                  </w14:solidFill>
                </w14:textFill>
              </w:rPr>
            </w:pPr>
            <w:bookmarkStart w:id="59" w:name="数据来源"/>
            <w:bookmarkEnd w:id="59"/>
            <w:r>
              <w:rPr>
                <w:color w:val="000000" w:themeColor="text1"/>
                <w:sz w:val="18"/>
                <w14:textFill>
                  <w14:solidFill>
                    <w14:schemeClr w14:val="tx1"/>
                  </w14:solidFill>
                </w14:textFill>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restart"/>
          </w:tcPr>
          <w:p>
            <w:pPr>
              <w:pStyle w:val="10"/>
              <w:rPr>
                <w:b/>
                <w:color w:val="000000" w:themeColor="text1"/>
                <w:sz w:val="18"/>
                <w14:textFill>
                  <w14:solidFill>
                    <w14:schemeClr w14:val="tx1"/>
                  </w14:solidFill>
                </w14:textFill>
              </w:rPr>
            </w:pPr>
          </w:p>
          <w:p>
            <w:pPr>
              <w:pStyle w:val="10"/>
              <w:spacing w:before="4"/>
              <w:rPr>
                <w:b/>
                <w:color w:val="000000" w:themeColor="text1"/>
                <w:sz w:val="19"/>
                <w14:textFill>
                  <w14:solidFill>
                    <w14:schemeClr w14:val="tx1"/>
                  </w14:solidFill>
                </w14:textFill>
              </w:rPr>
            </w:pPr>
          </w:p>
          <w:p>
            <w:pPr>
              <w:pStyle w:val="10"/>
              <w:ind w:left="389"/>
              <w:rPr>
                <w:color w:val="000000" w:themeColor="text1"/>
                <w:sz w:val="18"/>
                <w14:textFill>
                  <w14:solidFill>
                    <w14:schemeClr w14:val="tx1"/>
                  </w14:solidFill>
                </w14:textFill>
              </w:rPr>
            </w:pPr>
            <w:bookmarkStart w:id="60" w:name="补充监测"/>
            <w:bookmarkEnd w:id="60"/>
            <w:r>
              <w:rPr>
                <w:color w:val="000000" w:themeColor="text1"/>
                <w:sz w:val="18"/>
                <w14:textFill>
                  <w14:solidFill>
                    <w14:schemeClr w14:val="tx1"/>
                  </w14:solidFill>
                </w14:textFill>
              </w:rPr>
              <w:t>补充监测</w:t>
            </w:r>
          </w:p>
        </w:tc>
        <w:tc>
          <w:tcPr>
            <w:tcW w:w="6625" w:type="dxa"/>
            <w:gridSpan w:val="2"/>
          </w:tcPr>
          <w:p>
            <w:pPr>
              <w:pStyle w:val="10"/>
              <w:spacing w:before="3" w:line="230" w:lineRule="atLeast"/>
              <w:ind w:left="106" w:right="2985"/>
              <w:rPr>
                <w:rFonts w:ascii="Wingdings" w:hAnsi="Wingdings"/>
                <w:color w:val="000000" w:themeColor="text1"/>
                <w:sz w:val="18"/>
                <w14:textFill>
                  <w14:solidFill>
                    <w14:schemeClr w14:val="tx1"/>
                  </w14:solidFill>
                </w14:textFill>
              </w:rPr>
            </w:pPr>
            <w:bookmarkStart w:id="61" w:name="丰水期(；平水期(；枯水期(；冰封期(；"/>
            <w:bookmarkEnd w:id="61"/>
            <w:r>
              <w:rPr>
                <w:color w:val="000000" w:themeColor="text1"/>
                <w:sz w:val="18"/>
                <w14:textFill>
                  <w14:solidFill>
                    <w14:schemeClr w14:val="tx1"/>
                  </w14:solidFill>
                </w14:textFill>
              </w:rPr>
              <w:t>丰水期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；平水期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；枯水期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；冰封期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 xml:space="preserve">； </w:t>
            </w:r>
            <w:bookmarkStart w:id="62" w:name="春季(；夏季(；秋季(；冬季("/>
            <w:bookmarkEnd w:id="62"/>
            <w:r>
              <w:rPr>
                <w:color w:val="000000" w:themeColor="text1"/>
                <w:sz w:val="18"/>
                <w14:textFill>
                  <w14:solidFill>
                    <w14:schemeClr w14:val="tx1"/>
                  </w14:solidFill>
                </w14:textFill>
              </w:rPr>
              <w:t>春季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；夏季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；秋季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；冬季</w:t>
            </w:r>
            <w:r>
              <w:rPr>
                <w:rFonts w:ascii="Wingdings" w:hAnsi="Wingdings"/>
                <w:color w:val="000000" w:themeColor="text1"/>
                <w:sz w:val="18"/>
                <w14:textFill>
                  <w14:solidFill>
                    <w14:schemeClr w14:val="tx1"/>
                  </w14:solidFill>
                </w14:textFill>
              </w:rPr>
              <w:t></w:t>
            </w:r>
          </w:p>
        </w:tc>
        <w:tc>
          <w:tcPr>
            <w:tcW w:w="5362" w:type="dxa"/>
            <w:gridSpan w:val="2"/>
          </w:tcPr>
          <w:p>
            <w:pPr>
              <w:pStyle w:val="10"/>
              <w:spacing w:before="118"/>
              <w:ind w:left="108"/>
              <w:rPr>
                <w:rFonts w:ascii="Wingdings" w:hAnsi="Wingdings"/>
                <w:color w:val="000000" w:themeColor="text1"/>
                <w:sz w:val="18"/>
                <w14:textFill>
                  <w14:solidFill>
                    <w14:schemeClr w14:val="tx1"/>
                  </w14:solidFill>
                </w14:textFill>
              </w:rPr>
            </w:pPr>
            <w:bookmarkStart w:id="63" w:name="水行政主管部门(；补充监测(；其他("/>
            <w:bookmarkEnd w:id="63"/>
            <w:r>
              <w:rPr>
                <w:color w:val="000000" w:themeColor="text1"/>
                <w:sz w:val="18"/>
                <w14:textFill>
                  <w14:solidFill>
                    <w14:schemeClr w14:val="tx1"/>
                  </w14:solidFill>
                </w14:textFill>
              </w:rPr>
              <w:t>水行政主管部门</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；补充监测</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；其他</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continue"/>
            <w:tcBorders>
              <w:top w:val="nil"/>
            </w:tcBorders>
          </w:tcPr>
          <w:p>
            <w:pPr>
              <w:rPr>
                <w:color w:val="000000" w:themeColor="text1"/>
                <w:sz w:val="2"/>
                <w:szCs w:val="2"/>
                <w14:textFill>
                  <w14:solidFill>
                    <w14:schemeClr w14:val="tx1"/>
                  </w14:solidFill>
                </w14:textFill>
              </w:rPr>
            </w:pPr>
          </w:p>
        </w:tc>
        <w:tc>
          <w:tcPr>
            <w:tcW w:w="6625" w:type="dxa"/>
            <w:gridSpan w:val="2"/>
          </w:tcPr>
          <w:p>
            <w:pPr>
              <w:pStyle w:val="10"/>
              <w:spacing w:before="1" w:line="213" w:lineRule="exact"/>
              <w:ind w:left="2750" w:right="2744"/>
              <w:jc w:val="center"/>
              <w:rPr>
                <w:color w:val="000000" w:themeColor="text1"/>
                <w:sz w:val="18"/>
                <w14:textFill>
                  <w14:solidFill>
                    <w14:schemeClr w14:val="tx1"/>
                  </w14:solidFill>
                </w14:textFill>
              </w:rPr>
            </w:pPr>
            <w:bookmarkStart w:id="64" w:name="监测时期"/>
            <w:bookmarkEnd w:id="64"/>
            <w:r>
              <w:rPr>
                <w:color w:val="000000" w:themeColor="text1"/>
                <w:sz w:val="18"/>
                <w14:textFill>
                  <w14:solidFill>
                    <w14:schemeClr w14:val="tx1"/>
                  </w14:solidFill>
                </w14:textFill>
              </w:rPr>
              <w:t>监测时期</w:t>
            </w:r>
          </w:p>
        </w:tc>
        <w:tc>
          <w:tcPr>
            <w:tcW w:w="2681" w:type="dxa"/>
          </w:tcPr>
          <w:p>
            <w:pPr>
              <w:pStyle w:val="10"/>
              <w:spacing w:before="1" w:line="213" w:lineRule="exact"/>
              <w:ind w:left="959" w:right="952"/>
              <w:jc w:val="center"/>
              <w:rPr>
                <w:color w:val="000000" w:themeColor="text1"/>
                <w:sz w:val="18"/>
                <w14:textFill>
                  <w14:solidFill>
                    <w14:schemeClr w14:val="tx1"/>
                  </w14:solidFill>
                </w14:textFill>
              </w:rPr>
            </w:pPr>
            <w:bookmarkStart w:id="65" w:name="监测因子"/>
            <w:bookmarkEnd w:id="65"/>
            <w:r>
              <w:rPr>
                <w:color w:val="000000" w:themeColor="text1"/>
                <w:sz w:val="18"/>
                <w14:textFill>
                  <w14:solidFill>
                    <w14:schemeClr w14:val="tx1"/>
                  </w14:solidFill>
                </w14:textFill>
              </w:rPr>
              <w:t>监测因子</w:t>
            </w:r>
          </w:p>
        </w:tc>
        <w:tc>
          <w:tcPr>
            <w:tcW w:w="2681" w:type="dxa"/>
          </w:tcPr>
          <w:p>
            <w:pPr>
              <w:pStyle w:val="10"/>
              <w:spacing w:before="1" w:line="213" w:lineRule="exact"/>
              <w:ind w:left="710"/>
              <w:rPr>
                <w:color w:val="000000" w:themeColor="text1"/>
                <w:sz w:val="18"/>
                <w14:textFill>
                  <w14:solidFill>
                    <w14:schemeClr w14:val="tx1"/>
                  </w14:solidFill>
                </w14:textFill>
              </w:rPr>
            </w:pPr>
            <w:bookmarkStart w:id="66" w:name="监测断面或点位"/>
            <w:bookmarkEnd w:id="66"/>
            <w:r>
              <w:rPr>
                <w:color w:val="000000" w:themeColor="text1"/>
                <w:sz w:val="18"/>
                <w14:textFill>
                  <w14:solidFill>
                    <w14:schemeClr w14:val="tx1"/>
                  </w14:solidFill>
                </w14:textFill>
              </w:rPr>
              <w:t>监测断面或点位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continue"/>
            <w:tcBorders>
              <w:top w:val="nil"/>
            </w:tcBorders>
          </w:tcPr>
          <w:p>
            <w:pPr>
              <w:rPr>
                <w:color w:val="000000" w:themeColor="text1"/>
                <w:sz w:val="2"/>
                <w:szCs w:val="2"/>
                <w14:textFill>
                  <w14:solidFill>
                    <w14:schemeClr w14:val="tx1"/>
                  </w14:solidFill>
                </w14:textFill>
              </w:rPr>
            </w:pPr>
          </w:p>
        </w:tc>
        <w:tc>
          <w:tcPr>
            <w:tcW w:w="6625" w:type="dxa"/>
            <w:gridSpan w:val="2"/>
          </w:tcPr>
          <w:p>
            <w:pPr>
              <w:pStyle w:val="10"/>
              <w:spacing w:before="2" w:line="230" w:lineRule="atLeast"/>
              <w:ind w:left="106" w:right="2985"/>
              <w:rPr>
                <w:rFonts w:ascii="Wingdings" w:hAnsi="Wingdings"/>
                <w:color w:val="000000" w:themeColor="text1"/>
                <w:sz w:val="18"/>
                <w14:textFill>
                  <w14:solidFill>
                    <w14:schemeClr w14:val="tx1"/>
                  </w14:solidFill>
                </w14:textFill>
              </w:rPr>
            </w:pPr>
            <w:bookmarkStart w:id="67" w:name="丰水期(；平水期(；枯水期(；冰封期(；"/>
            <w:bookmarkEnd w:id="67"/>
            <w:r>
              <w:rPr>
                <w:color w:val="000000" w:themeColor="text1"/>
                <w:sz w:val="18"/>
                <w14:textFill>
                  <w14:solidFill>
                    <w14:schemeClr w14:val="tx1"/>
                  </w14:solidFill>
                </w14:textFill>
              </w:rPr>
              <w:t>丰水期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；平水期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；枯水期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；冰封期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 xml:space="preserve">； </w:t>
            </w:r>
            <w:bookmarkStart w:id="68" w:name="春季(；夏季(；秋季(；冬季("/>
            <w:bookmarkEnd w:id="68"/>
            <w:r>
              <w:rPr>
                <w:color w:val="000000" w:themeColor="text1"/>
                <w:sz w:val="18"/>
                <w14:textFill>
                  <w14:solidFill>
                    <w14:schemeClr w14:val="tx1"/>
                  </w14:solidFill>
                </w14:textFill>
              </w:rPr>
              <w:t>春季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；夏季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；秋季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；冬季</w:t>
            </w:r>
            <w:r>
              <w:rPr>
                <w:rFonts w:ascii="Wingdings" w:hAnsi="Wingdings"/>
                <w:color w:val="000000" w:themeColor="text1"/>
                <w:sz w:val="18"/>
                <w14:textFill>
                  <w14:solidFill>
                    <w14:schemeClr w14:val="tx1"/>
                  </w14:solidFill>
                </w14:textFill>
              </w:rPr>
              <w:t></w:t>
            </w:r>
          </w:p>
        </w:tc>
        <w:tc>
          <w:tcPr>
            <w:tcW w:w="2681" w:type="dxa"/>
          </w:tcPr>
          <w:p>
            <w:pPr>
              <w:pStyle w:val="10"/>
              <w:spacing w:before="2" w:line="230" w:lineRule="atLeast"/>
              <w:ind w:left="710" w:right="4" w:hanging="603"/>
              <w:rPr>
                <w:color w:val="000000" w:themeColor="text1"/>
                <w:sz w:val="18"/>
                <w14:textFill>
                  <w14:solidFill>
                    <w14:schemeClr w14:val="tx1"/>
                  </w14:solidFill>
                </w14:textFill>
              </w:rPr>
            </w:pPr>
            <w:bookmarkStart w:id="69" w:name="（pH、SS、化学需氧量、氨氮、石油类、总磷）"/>
            <w:bookmarkEnd w:id="69"/>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pH</w:t>
            </w:r>
            <w:r>
              <w:rPr>
                <w:color w:val="000000" w:themeColor="text1"/>
                <w:spacing w:val="-8"/>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SS</w:t>
            </w:r>
            <w:r>
              <w:rPr>
                <w:color w:val="000000" w:themeColor="text1"/>
                <w:spacing w:val="-5"/>
                <w:sz w:val="18"/>
                <w14:textFill>
                  <w14:solidFill>
                    <w14:schemeClr w14:val="tx1"/>
                  </w14:solidFill>
                </w14:textFill>
              </w:rPr>
              <w:t>、化学需氧量、氨氮、</w:t>
            </w:r>
            <w:r>
              <w:rPr>
                <w:color w:val="000000" w:themeColor="text1"/>
                <w:sz w:val="18"/>
                <w14:textFill>
                  <w14:solidFill>
                    <w14:schemeClr w14:val="tx1"/>
                  </w14:solidFill>
                </w14:textFill>
              </w:rPr>
              <w:t>石油类、总磷）</w:t>
            </w:r>
          </w:p>
        </w:tc>
        <w:tc>
          <w:tcPr>
            <w:tcW w:w="2681" w:type="dxa"/>
          </w:tcPr>
          <w:p>
            <w:pPr>
              <w:pStyle w:val="10"/>
              <w:spacing w:before="2"/>
              <w:ind w:left="107"/>
              <w:rPr>
                <w:color w:val="000000" w:themeColor="text1"/>
                <w:sz w:val="18"/>
                <w14:textFill>
                  <w14:solidFill>
                    <w14:schemeClr w14:val="tx1"/>
                  </w14:solidFill>
                </w14:textFill>
              </w:rPr>
            </w:pPr>
            <w:bookmarkStart w:id="70" w:name="监测断面或点位个数"/>
            <w:bookmarkEnd w:id="70"/>
            <w:r>
              <w:rPr>
                <w:color w:val="000000" w:themeColor="text1"/>
                <w:sz w:val="18"/>
                <w14:textFill>
                  <w14:solidFill>
                    <w14:schemeClr w14:val="tx1"/>
                  </w14:solidFill>
                </w14:textFill>
              </w:rPr>
              <w:t>监测断面或点位个数</w:t>
            </w:r>
          </w:p>
          <w:p>
            <w:pPr>
              <w:pStyle w:val="10"/>
              <w:spacing w:before="2" w:line="211" w:lineRule="exact"/>
              <w:ind w:left="107"/>
              <w:rPr>
                <w:color w:val="000000" w:themeColor="text1"/>
                <w:sz w:val="18"/>
                <w14:textFill>
                  <w14:solidFill>
                    <w14:schemeClr w14:val="tx1"/>
                  </w14:solidFill>
                </w14:textFill>
              </w:rPr>
            </w:pPr>
            <w:bookmarkStart w:id="71" w:name="（2）个"/>
            <w:bookmarkEnd w:id="71"/>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2</w:t>
            </w:r>
            <w:r>
              <w:rPr>
                <w:color w:val="000000" w:themeColor="text1"/>
                <w:sz w:val="18"/>
                <w14:textFill>
                  <w14:solidFill>
                    <w14:schemeClr w14:val="tx1"/>
                  </w14:solidFill>
                </w14:textFill>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restart"/>
          </w:tcPr>
          <w:p>
            <w:pPr>
              <w:pStyle w:val="10"/>
              <w:rPr>
                <w:b/>
                <w:color w:val="000000" w:themeColor="text1"/>
                <w:sz w:val="18"/>
                <w14:textFill>
                  <w14:solidFill>
                    <w14:schemeClr w14:val="tx1"/>
                  </w14:solidFill>
                </w14:textFill>
              </w:rPr>
            </w:pPr>
          </w:p>
          <w:p>
            <w:pPr>
              <w:pStyle w:val="10"/>
              <w:rPr>
                <w:b/>
                <w:color w:val="000000" w:themeColor="text1"/>
                <w:sz w:val="18"/>
                <w14:textFill>
                  <w14:solidFill>
                    <w14:schemeClr w14:val="tx1"/>
                  </w14:solidFill>
                </w14:textFill>
              </w:rPr>
            </w:pPr>
          </w:p>
          <w:p>
            <w:pPr>
              <w:pStyle w:val="10"/>
              <w:spacing w:before="144" w:line="242" w:lineRule="auto"/>
              <w:ind w:left="165" w:right="157"/>
              <w:jc w:val="both"/>
              <w:rPr>
                <w:color w:val="000000" w:themeColor="text1"/>
                <w:sz w:val="18"/>
                <w14:textFill>
                  <w14:solidFill>
                    <w14:schemeClr w14:val="tx1"/>
                  </w14:solidFill>
                </w14:textFill>
              </w:rPr>
            </w:pPr>
            <w:bookmarkStart w:id="72" w:name="现状评价"/>
            <w:bookmarkEnd w:id="72"/>
            <w:r>
              <w:rPr>
                <w:color w:val="000000" w:themeColor="text1"/>
                <w:sz w:val="18"/>
                <w14:textFill>
                  <w14:solidFill>
                    <w14:schemeClr w14:val="tx1"/>
                  </w14:solidFill>
                </w14:textFill>
              </w:rPr>
              <w:t>现状评价</w:t>
            </w:r>
          </w:p>
        </w:tc>
        <w:tc>
          <w:tcPr>
            <w:tcW w:w="1500" w:type="dxa"/>
          </w:tcPr>
          <w:p>
            <w:pPr>
              <w:pStyle w:val="10"/>
              <w:spacing w:before="1" w:line="213" w:lineRule="exact"/>
              <w:ind w:left="98" w:right="89"/>
              <w:jc w:val="center"/>
              <w:rPr>
                <w:color w:val="000000" w:themeColor="text1"/>
                <w:sz w:val="18"/>
                <w14:textFill>
                  <w14:solidFill>
                    <w14:schemeClr w14:val="tx1"/>
                  </w14:solidFill>
                </w14:textFill>
              </w:rPr>
            </w:pPr>
            <w:bookmarkStart w:id="73" w:name="评价范围"/>
            <w:bookmarkEnd w:id="73"/>
            <w:r>
              <w:rPr>
                <w:color w:val="000000" w:themeColor="text1"/>
                <w:sz w:val="18"/>
                <w14:textFill>
                  <w14:solidFill>
                    <w14:schemeClr w14:val="tx1"/>
                  </w14:solidFill>
                </w14:textFill>
              </w:rPr>
              <w:t>评价范围</w:t>
            </w:r>
          </w:p>
        </w:tc>
        <w:tc>
          <w:tcPr>
            <w:tcW w:w="11987" w:type="dxa"/>
            <w:gridSpan w:val="4"/>
          </w:tcPr>
          <w:p>
            <w:pPr>
              <w:pStyle w:val="10"/>
              <w:spacing w:before="1" w:line="213" w:lineRule="exact"/>
              <w:ind w:left="106"/>
              <w:rPr>
                <w:rFonts w:ascii="Times New Roman" w:eastAsia="Times New Roman"/>
                <w:color w:val="000000" w:themeColor="text1"/>
                <w:sz w:val="11"/>
                <w14:textFill>
                  <w14:solidFill>
                    <w14:schemeClr w14:val="tx1"/>
                  </w14:solidFill>
                </w14:textFill>
              </w:rPr>
            </w:pPr>
            <w:bookmarkStart w:id="74" w:name="河流：长度（）km；湖库、河口及近岸海域：面积（  ）km2"/>
            <w:bookmarkEnd w:id="74"/>
            <w:r>
              <w:rPr>
                <w:color w:val="000000" w:themeColor="text1"/>
                <w:sz w:val="18"/>
                <w14:textFill>
                  <w14:solidFill>
                    <w14:schemeClr w14:val="tx1"/>
                  </w14:solidFill>
                </w14:textFill>
              </w:rPr>
              <w:t>河流：长度（）</w:t>
            </w:r>
            <w:r>
              <w:rPr>
                <w:rFonts w:ascii="Times New Roman" w:eastAsia="Times New Roman"/>
                <w:color w:val="000000" w:themeColor="text1"/>
                <w:sz w:val="18"/>
                <w14:textFill>
                  <w14:solidFill>
                    <w14:schemeClr w14:val="tx1"/>
                  </w14:solidFill>
                </w14:textFill>
              </w:rPr>
              <w:t>km</w:t>
            </w:r>
            <w:r>
              <w:rPr>
                <w:color w:val="000000" w:themeColor="text1"/>
                <w:sz w:val="18"/>
                <w14:textFill>
                  <w14:solidFill>
                    <w14:schemeClr w14:val="tx1"/>
                  </w14:solidFill>
                </w14:textFill>
              </w:rPr>
              <w:t>；湖库、河口及近岸海域：面积（ ）</w:t>
            </w:r>
            <w:r>
              <w:rPr>
                <w:rFonts w:ascii="Times New Roman" w:eastAsia="Times New Roman"/>
                <w:color w:val="000000" w:themeColor="text1"/>
                <w:sz w:val="18"/>
                <w14:textFill>
                  <w14:solidFill>
                    <w14:schemeClr w14:val="tx1"/>
                  </w14:solidFill>
                </w14:textFill>
              </w:rPr>
              <w:t>km</w:t>
            </w:r>
            <w:r>
              <w:rPr>
                <w:rFonts w:ascii="Times New Roman" w:eastAsia="Times New Roman"/>
                <w:color w:val="000000" w:themeColor="text1"/>
                <w:position w:val="6"/>
                <w:sz w:val="11"/>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spacing w:before="2" w:line="211" w:lineRule="exact"/>
              <w:ind w:left="98" w:right="89"/>
              <w:jc w:val="center"/>
              <w:rPr>
                <w:color w:val="000000" w:themeColor="text1"/>
                <w:sz w:val="18"/>
                <w14:textFill>
                  <w14:solidFill>
                    <w14:schemeClr w14:val="tx1"/>
                  </w14:solidFill>
                </w14:textFill>
              </w:rPr>
            </w:pPr>
            <w:bookmarkStart w:id="75" w:name="评价因子"/>
            <w:bookmarkEnd w:id="75"/>
            <w:r>
              <w:rPr>
                <w:color w:val="000000" w:themeColor="text1"/>
                <w:sz w:val="18"/>
                <w14:textFill>
                  <w14:solidFill>
                    <w14:schemeClr w14:val="tx1"/>
                  </w14:solidFill>
                </w14:textFill>
              </w:rPr>
              <w:t>评价因子</w:t>
            </w:r>
          </w:p>
        </w:tc>
        <w:tc>
          <w:tcPr>
            <w:tcW w:w="11987" w:type="dxa"/>
            <w:gridSpan w:val="4"/>
          </w:tcPr>
          <w:p>
            <w:pPr>
              <w:pStyle w:val="10"/>
              <w:spacing w:before="4" w:line="209" w:lineRule="exact"/>
              <w:ind w:left="106"/>
              <w:rPr>
                <w:color w:val="000000" w:themeColor="text1"/>
                <w:sz w:val="18"/>
                <w14:textFill>
                  <w14:solidFill>
                    <w14:schemeClr w14:val="tx1"/>
                  </w14:solidFill>
                </w14:textFill>
              </w:rPr>
            </w:pPr>
            <w:bookmarkStart w:id="76" w:name="（pH、COD、BOD5、NH3-N、SS、总磷、铅、砷、六价铬、镉、铁 ）"/>
            <w:bookmarkEnd w:id="76"/>
            <w:r>
              <w:rPr>
                <w:color w:val="000000" w:themeColor="text1"/>
                <w:position w:val="1"/>
                <w:sz w:val="18"/>
                <w14:textFill>
                  <w14:solidFill>
                    <w14:schemeClr w14:val="tx1"/>
                  </w14:solidFill>
                </w14:textFill>
              </w:rPr>
              <w:t>（</w:t>
            </w:r>
            <w:r>
              <w:rPr>
                <w:rFonts w:ascii="Times New Roman" w:eastAsia="Times New Roman"/>
                <w:color w:val="000000" w:themeColor="text1"/>
                <w:position w:val="1"/>
                <w:sz w:val="18"/>
                <w14:textFill>
                  <w14:solidFill>
                    <w14:schemeClr w14:val="tx1"/>
                  </w14:solidFill>
                </w14:textFill>
              </w:rPr>
              <w:t>pH</w:t>
            </w:r>
            <w:r>
              <w:rPr>
                <w:color w:val="000000" w:themeColor="text1"/>
                <w:position w:val="1"/>
                <w:sz w:val="18"/>
                <w14:textFill>
                  <w14:solidFill>
                    <w14:schemeClr w14:val="tx1"/>
                  </w14:solidFill>
                </w14:textFill>
              </w:rPr>
              <w:t>、</w:t>
            </w:r>
            <w:r>
              <w:rPr>
                <w:rFonts w:ascii="Times New Roman" w:eastAsia="Times New Roman"/>
                <w:color w:val="000000" w:themeColor="text1"/>
                <w:position w:val="1"/>
                <w:sz w:val="18"/>
                <w14:textFill>
                  <w14:solidFill>
                    <w14:schemeClr w14:val="tx1"/>
                  </w14:solidFill>
                </w14:textFill>
              </w:rPr>
              <w:t>COD</w:t>
            </w:r>
            <w:r>
              <w:rPr>
                <w:color w:val="000000" w:themeColor="text1"/>
                <w:position w:val="1"/>
                <w:sz w:val="18"/>
                <w14:textFill>
                  <w14:solidFill>
                    <w14:schemeClr w14:val="tx1"/>
                  </w14:solidFill>
                </w14:textFill>
              </w:rPr>
              <w:t>、</w:t>
            </w:r>
            <w:r>
              <w:rPr>
                <w:rFonts w:ascii="Times New Roman" w:eastAsia="Times New Roman"/>
                <w:color w:val="000000" w:themeColor="text1"/>
                <w:position w:val="1"/>
                <w:sz w:val="18"/>
                <w14:textFill>
                  <w14:solidFill>
                    <w14:schemeClr w14:val="tx1"/>
                  </w14:solidFill>
                </w14:textFill>
              </w:rPr>
              <w:t>BOD</w:t>
            </w:r>
            <w:r>
              <w:rPr>
                <w:rFonts w:ascii="Times New Roman" w:eastAsia="Times New Roman"/>
                <w:color w:val="000000" w:themeColor="text1"/>
                <w:position w:val="1"/>
                <w:sz w:val="18"/>
                <w:vertAlign w:val="subscript"/>
                <w14:textFill>
                  <w14:solidFill>
                    <w14:schemeClr w14:val="tx1"/>
                  </w14:solidFill>
                </w14:textFill>
              </w:rPr>
              <w:t>5</w:t>
            </w:r>
            <w:r>
              <w:rPr>
                <w:color w:val="000000" w:themeColor="text1"/>
                <w:position w:val="1"/>
                <w:sz w:val="18"/>
                <w:vertAlign w:val="baseline"/>
                <w14:textFill>
                  <w14:solidFill>
                    <w14:schemeClr w14:val="tx1"/>
                  </w14:solidFill>
                </w14:textFill>
              </w:rPr>
              <w:t>、</w:t>
            </w:r>
            <w:r>
              <w:rPr>
                <w:rFonts w:ascii="Times New Roman" w:eastAsia="Times New Roman"/>
                <w:color w:val="000000" w:themeColor="text1"/>
                <w:position w:val="1"/>
                <w:sz w:val="18"/>
                <w:vertAlign w:val="baseline"/>
                <w14:textFill>
                  <w14:solidFill>
                    <w14:schemeClr w14:val="tx1"/>
                  </w14:solidFill>
                </w14:textFill>
              </w:rPr>
              <w:t>NH</w:t>
            </w:r>
            <w:r>
              <w:rPr>
                <w:rFonts w:ascii="Times New Roman" w:eastAsia="Times New Roman"/>
                <w:color w:val="000000" w:themeColor="text1"/>
                <w:position w:val="1"/>
                <w:sz w:val="18"/>
                <w:vertAlign w:val="subscript"/>
                <w14:textFill>
                  <w14:solidFill>
                    <w14:schemeClr w14:val="tx1"/>
                  </w14:solidFill>
                </w14:textFill>
              </w:rPr>
              <w:t>3</w:t>
            </w:r>
            <w:r>
              <w:rPr>
                <w:rFonts w:ascii="Times New Roman" w:eastAsia="Times New Roman"/>
                <w:color w:val="000000" w:themeColor="text1"/>
                <w:position w:val="1"/>
                <w:sz w:val="18"/>
                <w:vertAlign w:val="baseline"/>
                <w14:textFill>
                  <w14:solidFill>
                    <w14:schemeClr w14:val="tx1"/>
                  </w14:solidFill>
                </w14:textFill>
              </w:rPr>
              <w:t>-N</w:t>
            </w:r>
            <w:r>
              <w:rPr>
                <w:color w:val="000000" w:themeColor="text1"/>
                <w:position w:val="1"/>
                <w:sz w:val="18"/>
                <w:vertAlign w:val="baseline"/>
                <w14:textFill>
                  <w14:solidFill>
                    <w14:schemeClr w14:val="tx1"/>
                  </w14:solidFill>
                </w14:textFill>
              </w:rPr>
              <w:t>、</w:t>
            </w:r>
            <w:r>
              <w:rPr>
                <w:rFonts w:ascii="Times New Roman" w:eastAsia="Times New Roman"/>
                <w:color w:val="000000" w:themeColor="text1"/>
                <w:position w:val="1"/>
                <w:sz w:val="18"/>
                <w:vertAlign w:val="baseline"/>
                <w14:textFill>
                  <w14:solidFill>
                    <w14:schemeClr w14:val="tx1"/>
                  </w14:solidFill>
                </w14:textFill>
              </w:rPr>
              <w:t>SS</w:t>
            </w:r>
            <w:r>
              <w:rPr>
                <w:color w:val="000000" w:themeColor="text1"/>
                <w:position w:val="1"/>
                <w:sz w:val="18"/>
                <w:vertAlign w:val="baseline"/>
                <w14:textFill>
                  <w14:solidFill>
                    <w14:schemeClr w14:val="tx1"/>
                  </w14:solidFill>
                </w14:textFill>
              </w:rPr>
              <w:t>、总磷、铅、砷、六价铬、镉、铁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spacing w:before="3"/>
              <w:rPr>
                <w:b/>
                <w:color w:val="000000" w:themeColor="text1"/>
                <w:sz w:val="18"/>
                <w14:textFill>
                  <w14:solidFill>
                    <w14:schemeClr w14:val="tx1"/>
                  </w14:solidFill>
                </w14:textFill>
              </w:rPr>
            </w:pPr>
          </w:p>
          <w:p>
            <w:pPr>
              <w:pStyle w:val="10"/>
              <w:ind w:left="98" w:right="89"/>
              <w:jc w:val="center"/>
              <w:rPr>
                <w:color w:val="000000" w:themeColor="text1"/>
                <w:sz w:val="18"/>
                <w14:textFill>
                  <w14:solidFill>
                    <w14:schemeClr w14:val="tx1"/>
                  </w14:solidFill>
                </w14:textFill>
              </w:rPr>
            </w:pPr>
            <w:bookmarkStart w:id="77" w:name="评价标准"/>
            <w:bookmarkEnd w:id="77"/>
            <w:r>
              <w:rPr>
                <w:color w:val="000000" w:themeColor="text1"/>
                <w:sz w:val="18"/>
                <w14:textFill>
                  <w14:solidFill>
                    <w14:schemeClr w14:val="tx1"/>
                  </w14:solidFill>
                </w14:textFill>
              </w:rPr>
              <w:t>评价标准</w:t>
            </w:r>
          </w:p>
        </w:tc>
        <w:tc>
          <w:tcPr>
            <w:tcW w:w="11987" w:type="dxa"/>
            <w:gridSpan w:val="4"/>
          </w:tcPr>
          <w:p>
            <w:pPr>
              <w:pStyle w:val="10"/>
              <w:spacing w:before="1" w:line="242" w:lineRule="auto"/>
              <w:ind w:left="106" w:right="6922"/>
              <w:rPr>
                <w:rFonts w:ascii="Wingdings" w:hAnsi="Wingdings"/>
                <w:color w:val="000000" w:themeColor="text1"/>
                <w:sz w:val="18"/>
                <w14:textFill>
                  <w14:solidFill>
                    <w14:schemeClr w14:val="tx1"/>
                  </w14:solidFill>
                </w14:textFill>
              </w:rPr>
            </w:pPr>
            <w:bookmarkStart w:id="78" w:name="河流、湖库、河口：I类(；"/>
            <w:bookmarkEnd w:id="78"/>
            <w:r>
              <w:rPr>
                <w:color w:val="000000" w:themeColor="text1"/>
                <w:sz w:val="18"/>
                <w14:textFill>
                  <w14:solidFill>
                    <w14:schemeClr w14:val="tx1"/>
                  </w14:solidFill>
                </w14:textFill>
              </w:rPr>
              <w:t>河流、湖库、河口：</w:t>
            </w:r>
            <w:r>
              <w:rPr>
                <w:rFonts w:ascii="Times New Roman" w:hAnsi="Times New Roman"/>
                <w:color w:val="000000" w:themeColor="text1"/>
                <w:sz w:val="18"/>
                <w14:textFill>
                  <w14:solidFill>
                    <w14:schemeClr w14:val="tx1"/>
                  </w14:solidFill>
                </w14:textFill>
              </w:rPr>
              <w:t xml:space="preserve">I </w:t>
            </w:r>
            <w:r>
              <w:rPr>
                <w:color w:val="000000" w:themeColor="text1"/>
                <w:sz w:val="18"/>
                <w14:textFill>
                  <w14:solidFill>
                    <w14:schemeClr w14:val="tx1"/>
                  </w14:solidFill>
                </w14:textFill>
              </w:rPr>
              <w:t>类</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 xml:space="preserve">II </w:t>
            </w:r>
            <w:r>
              <w:rPr>
                <w:color w:val="000000" w:themeColor="text1"/>
                <w:sz w:val="18"/>
                <w14:textFill>
                  <w14:solidFill>
                    <w14:schemeClr w14:val="tx1"/>
                  </w14:solidFill>
                </w14:textFill>
              </w:rPr>
              <w:t>类</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 xml:space="preserve">III </w:t>
            </w:r>
            <w:r>
              <w:rPr>
                <w:color w:val="000000" w:themeColor="text1"/>
                <w:sz w:val="18"/>
                <w14:textFill>
                  <w14:solidFill>
                    <w14:schemeClr w14:val="tx1"/>
                  </w14:solidFill>
                </w14:textFill>
              </w:rPr>
              <w:t>类</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 xml:space="preserve">IV </w:t>
            </w:r>
            <w:r>
              <w:rPr>
                <w:color w:val="000000" w:themeColor="text1"/>
                <w:sz w:val="18"/>
                <w14:textFill>
                  <w14:solidFill>
                    <w14:schemeClr w14:val="tx1"/>
                  </w14:solidFill>
                </w14:textFill>
              </w:rPr>
              <w:t>类</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 xml:space="preserve">V </w:t>
            </w:r>
            <w:r>
              <w:rPr>
                <w:color w:val="000000" w:themeColor="text1"/>
                <w:sz w:val="18"/>
                <w14:textFill>
                  <w14:solidFill>
                    <w14:schemeClr w14:val="tx1"/>
                  </w14:solidFill>
                </w14:textFill>
              </w:rPr>
              <w:t>类</w:t>
            </w:r>
            <w:r>
              <w:rPr>
                <w:rFonts w:ascii="Wingdings" w:hAnsi="Wingdings"/>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 xml:space="preserve"> </w:t>
            </w:r>
            <w:bookmarkStart w:id="79" w:name="近岸海域：第一类(；第二类(；第三类(；第四类("/>
            <w:bookmarkEnd w:id="79"/>
            <w:r>
              <w:rPr>
                <w:color w:val="000000" w:themeColor="text1"/>
                <w:sz w:val="18"/>
                <w14:textFill>
                  <w14:solidFill>
                    <w14:schemeClr w14:val="tx1"/>
                  </w14:solidFill>
                </w14:textFill>
              </w:rPr>
              <w:t>近岸海域：第一类</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；第二类</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；第三类</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；第四类</w:t>
            </w:r>
            <w:r>
              <w:rPr>
                <w:rFonts w:ascii="Wingdings" w:hAnsi="Wingdings"/>
                <w:color w:val="000000" w:themeColor="text1"/>
                <w:sz w:val="18"/>
                <w14:textFill>
                  <w14:solidFill>
                    <w14:schemeClr w14:val="tx1"/>
                  </w14:solidFill>
                </w14:textFill>
              </w:rPr>
              <w:t></w:t>
            </w:r>
          </w:p>
          <w:p>
            <w:pPr>
              <w:pStyle w:val="10"/>
              <w:spacing w:line="214" w:lineRule="exact"/>
              <w:ind w:left="106"/>
              <w:rPr>
                <w:color w:val="000000" w:themeColor="text1"/>
                <w:sz w:val="18"/>
                <w14:textFill>
                  <w14:solidFill>
                    <w14:schemeClr w14:val="tx1"/>
                  </w14:solidFill>
                </w14:textFill>
              </w:rPr>
            </w:pPr>
            <w:bookmarkStart w:id="80" w:name="规划年评价标准（  ）"/>
            <w:bookmarkEnd w:id="80"/>
            <w:r>
              <w:rPr>
                <w:color w:val="000000" w:themeColor="text1"/>
                <w:sz w:val="18"/>
                <w14:textFill>
                  <w14:solidFill>
                    <w14:schemeClr w14:val="tx1"/>
                  </w14:solidFill>
                </w14:textFill>
              </w:rPr>
              <w:t>规划年评价标准（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spacing w:before="116"/>
              <w:ind w:left="98" w:right="89"/>
              <w:jc w:val="center"/>
              <w:rPr>
                <w:color w:val="000000" w:themeColor="text1"/>
                <w:sz w:val="18"/>
                <w14:textFill>
                  <w14:solidFill>
                    <w14:schemeClr w14:val="tx1"/>
                  </w14:solidFill>
                </w14:textFill>
              </w:rPr>
            </w:pPr>
            <w:bookmarkStart w:id="81" w:name="评价时期"/>
            <w:bookmarkEnd w:id="81"/>
            <w:r>
              <w:rPr>
                <w:color w:val="000000" w:themeColor="text1"/>
                <w:sz w:val="18"/>
                <w14:textFill>
                  <w14:solidFill>
                    <w14:schemeClr w14:val="tx1"/>
                  </w14:solidFill>
                </w14:textFill>
              </w:rPr>
              <w:t>评价时期</w:t>
            </w:r>
          </w:p>
        </w:tc>
        <w:tc>
          <w:tcPr>
            <w:tcW w:w="11987" w:type="dxa"/>
            <w:gridSpan w:val="4"/>
          </w:tcPr>
          <w:p>
            <w:pPr>
              <w:pStyle w:val="10"/>
              <w:ind w:left="106"/>
              <w:rPr>
                <w:color w:val="000000" w:themeColor="text1"/>
                <w:sz w:val="18"/>
                <w14:textFill>
                  <w14:solidFill>
                    <w14:schemeClr w14:val="tx1"/>
                  </w14:solidFill>
                </w14:textFill>
              </w:rPr>
            </w:pPr>
            <w:bookmarkStart w:id="82" w:name="丰水期(；平水期(；枯水期(；冰封期(；"/>
            <w:bookmarkEnd w:id="82"/>
            <w:r>
              <w:rPr>
                <w:color w:val="000000" w:themeColor="text1"/>
                <w:sz w:val="18"/>
                <w14:textFill>
                  <w14:solidFill>
                    <w14:schemeClr w14:val="tx1"/>
                  </w14:solidFill>
                </w14:textFill>
              </w:rPr>
              <w:t>丰水期</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；平水期</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；枯水期</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；冰封期</w:t>
            </w:r>
            <w:r>
              <w:rPr>
                <w:rFonts w:ascii="Wingdings" w:hAnsi="Wingdings" w:eastAsia="Wingdings"/>
                <w:color w:val="000000" w:themeColor="text1"/>
                <w:sz w:val="18"/>
                <w14:textFill>
                  <w14:solidFill>
                    <w14:schemeClr w14:val="tx1"/>
                  </w14:solidFill>
                </w14:textFill>
              </w:rPr>
              <w:t></w:t>
            </w:r>
            <w:r>
              <w:rPr>
                <w:color w:val="000000" w:themeColor="text1"/>
                <w:sz w:val="18"/>
                <w14:textFill>
                  <w14:solidFill>
                    <w14:schemeClr w14:val="tx1"/>
                  </w14:solidFill>
                </w14:textFill>
              </w:rPr>
              <w:t>；</w:t>
            </w:r>
          </w:p>
          <w:p>
            <w:pPr>
              <w:pStyle w:val="10"/>
              <w:spacing w:before="3" w:line="212" w:lineRule="exact"/>
              <w:ind w:left="106"/>
              <w:rPr>
                <w:rFonts w:ascii="Wingdings" w:hAnsi="Wingdings"/>
                <w:color w:val="000000" w:themeColor="text1"/>
                <w:sz w:val="18"/>
                <w14:textFill>
                  <w14:solidFill>
                    <w14:schemeClr w14:val="tx1"/>
                  </w14:solidFill>
                </w14:textFill>
              </w:rPr>
            </w:pPr>
            <w:bookmarkStart w:id="83" w:name="春季(；夏季(；秋季(；冬季("/>
            <w:bookmarkEnd w:id="83"/>
            <w:r>
              <w:rPr>
                <w:color w:val="000000" w:themeColor="text1"/>
                <w:sz w:val="18"/>
                <w14:textFill>
                  <w14:solidFill>
                    <w14:schemeClr w14:val="tx1"/>
                  </w14:solidFill>
                </w14:textFill>
              </w:rPr>
              <w:t>春季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；夏季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；秋季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；冬季</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spacing w:before="117"/>
              <w:ind w:left="98" w:right="89"/>
              <w:jc w:val="center"/>
              <w:rPr>
                <w:color w:val="000000" w:themeColor="text1"/>
                <w:sz w:val="18"/>
                <w14:textFill>
                  <w14:solidFill>
                    <w14:schemeClr w14:val="tx1"/>
                  </w14:solidFill>
                </w14:textFill>
              </w:rPr>
            </w:pPr>
            <w:bookmarkStart w:id="84" w:name="评价结论"/>
            <w:bookmarkEnd w:id="84"/>
            <w:r>
              <w:rPr>
                <w:color w:val="000000" w:themeColor="text1"/>
                <w:sz w:val="18"/>
                <w14:textFill>
                  <w14:solidFill>
                    <w14:schemeClr w14:val="tx1"/>
                  </w14:solidFill>
                </w14:textFill>
              </w:rPr>
              <w:t>评价结论</w:t>
            </w:r>
          </w:p>
        </w:tc>
        <w:tc>
          <w:tcPr>
            <w:tcW w:w="9306" w:type="dxa"/>
            <w:gridSpan w:val="3"/>
          </w:tcPr>
          <w:p>
            <w:pPr>
              <w:pStyle w:val="10"/>
              <w:spacing w:before="2" w:line="230" w:lineRule="atLeast"/>
              <w:ind w:left="106" w:right="2747"/>
              <w:rPr>
                <w:rFonts w:ascii="Wingdings" w:hAnsi="Wingdings"/>
                <w:color w:val="000000" w:themeColor="text1"/>
                <w:sz w:val="18"/>
                <w14:textFill>
                  <w14:solidFill>
                    <w14:schemeClr w14:val="tx1"/>
                  </w14:solidFill>
                </w14:textFill>
              </w:rPr>
            </w:pPr>
            <w:bookmarkStart w:id="85" w:name="水环境功能区或水功能区、近岸海域环境功能区水质达标情况：达标(；不达标("/>
            <w:bookmarkEnd w:id="85"/>
            <w:r>
              <w:rPr>
                <w:color w:val="000000" w:themeColor="text1"/>
                <w:sz w:val="18"/>
                <w14:textFill>
                  <w14:solidFill>
                    <w14:schemeClr w14:val="tx1"/>
                  </w14:solidFill>
                </w14:textFill>
              </w:rPr>
              <w:t>水环境功能区或水功能区、近岸海域环境功能区水质达标情况：达标</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；不达标</w:t>
            </w:r>
            <w:r>
              <w:rPr>
                <w:rFonts w:ascii="Wingdings" w:hAnsi="Wingdings"/>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 xml:space="preserve"> </w:t>
            </w:r>
            <w:bookmarkStart w:id="86" w:name="水环境控制单元或断面水质达标情况：达标(；不达标("/>
            <w:bookmarkEnd w:id="86"/>
            <w:r>
              <w:rPr>
                <w:color w:val="000000" w:themeColor="text1"/>
                <w:sz w:val="18"/>
                <w14:textFill>
                  <w14:solidFill>
                    <w14:schemeClr w14:val="tx1"/>
                  </w14:solidFill>
                </w14:textFill>
              </w:rPr>
              <w:t>水环境控制单元或断面水质达标情况：达标</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；不达标</w:t>
            </w:r>
            <w:r>
              <w:rPr>
                <w:rFonts w:ascii="Wingdings" w:hAnsi="Wingdings"/>
                <w:color w:val="000000" w:themeColor="text1"/>
                <w:sz w:val="18"/>
                <w14:textFill>
                  <w14:solidFill>
                    <w14:schemeClr w14:val="tx1"/>
                  </w14:solidFill>
                </w14:textFill>
              </w:rPr>
              <w:t></w:t>
            </w:r>
          </w:p>
        </w:tc>
        <w:tc>
          <w:tcPr>
            <w:tcW w:w="2681" w:type="dxa"/>
          </w:tcPr>
          <w:p>
            <w:pPr>
              <w:pStyle w:val="10"/>
              <w:spacing w:before="2" w:line="230" w:lineRule="atLeast"/>
              <w:ind w:left="899" w:right="888" w:hanging="3"/>
              <w:jc w:val="center"/>
              <w:rPr>
                <w:rFonts w:ascii="Wingdings" w:hAnsi="Wingdings"/>
                <w:color w:val="000000" w:themeColor="text1"/>
                <w:sz w:val="18"/>
                <w14:textFill>
                  <w14:solidFill>
                    <w14:schemeClr w14:val="tx1"/>
                  </w14:solidFill>
                </w14:textFill>
              </w:rPr>
            </w:pPr>
            <w:bookmarkStart w:id="87" w:name="达标区("/>
            <w:bookmarkEnd w:id="87"/>
            <w:r>
              <w:rPr>
                <w:color w:val="000000" w:themeColor="text1"/>
                <w:sz w:val="18"/>
                <w14:textFill>
                  <w14:solidFill>
                    <w14:schemeClr w14:val="tx1"/>
                  </w14:solidFill>
                </w14:textFill>
              </w:rPr>
              <w:t>达标区</w:t>
            </w:r>
            <w:r>
              <w:rPr>
                <w:rFonts w:ascii="Wingdings" w:hAnsi="Wingdings"/>
                <w:color w:val="000000" w:themeColor="text1"/>
                <w:sz w:val="18"/>
                <w14:textFill>
                  <w14:solidFill>
                    <w14:schemeClr w14:val="tx1"/>
                  </w14:solidFill>
                </w14:textFill>
              </w:rPr>
              <w:t></w:t>
            </w:r>
            <w:bookmarkStart w:id="88" w:name="不达标区("/>
            <w:bookmarkEnd w:id="88"/>
            <w:r>
              <w:rPr>
                <w:rFonts w:ascii="Times New Roman" w:hAnsi="Times New Roman"/>
                <w:color w:val="000000" w:themeColor="text1"/>
                <w:sz w:val="18"/>
                <w14:textFill>
                  <w14:solidFill>
                    <w14:schemeClr w14:val="tx1"/>
                  </w14:solidFill>
                </w14:textFill>
              </w:rPr>
              <w:t xml:space="preserve"> </w:t>
            </w:r>
            <w:r>
              <w:rPr>
                <w:color w:val="000000" w:themeColor="text1"/>
                <w:sz w:val="18"/>
                <w14:textFill>
                  <w14:solidFill>
                    <w14:schemeClr w14:val="tx1"/>
                  </w14:solidFill>
                </w14:textFill>
              </w:rPr>
              <w:t>不达标区</w:t>
            </w:r>
            <w:r>
              <w:rPr>
                <w:rFonts w:ascii="Wingdings" w:hAnsi="Wingdings"/>
                <w:color w:val="000000" w:themeColor="text1"/>
                <w:spacing w:val="-17"/>
                <w:sz w:val="18"/>
                <w14:textFill>
                  <w14:solidFill>
                    <w14:schemeClr w14:val="tx1"/>
                  </w14:solidFill>
                </w14:textFill>
              </w:rPr>
              <w:t></w:t>
            </w:r>
          </w:p>
        </w:tc>
      </w:tr>
    </w:tbl>
    <w:p>
      <w:pPr>
        <w:spacing w:after="0" w:line="230" w:lineRule="atLeast"/>
        <w:jc w:val="center"/>
        <w:rPr>
          <w:rFonts w:ascii="Wingdings" w:hAnsi="Wingdings"/>
          <w:color w:val="000000" w:themeColor="text1"/>
          <w:sz w:val="18"/>
          <w14:textFill>
            <w14:solidFill>
              <w14:schemeClr w14:val="tx1"/>
            </w14:solidFill>
          </w14:textFill>
        </w:rPr>
        <w:sectPr>
          <w:headerReference r:id="rId12" w:type="default"/>
          <w:footerReference r:id="rId13" w:type="default"/>
          <w:pgSz w:w="16840" w:h="11910" w:orient="landscape"/>
          <w:pgMar w:top="1180" w:right="1400" w:bottom="1100" w:left="1200" w:header="891" w:footer="912" w:gutter="0"/>
          <w:pgNumType w:start="59"/>
        </w:sectPr>
      </w:pPr>
    </w:p>
    <w:p>
      <w:pPr>
        <w:pStyle w:val="5"/>
        <w:rPr>
          <w:rFonts w:ascii="Times New Roman"/>
          <w:color w:val="000000" w:themeColor="text1"/>
          <w:sz w:val="20"/>
          <w14:textFill>
            <w14:solidFill>
              <w14:schemeClr w14:val="tx1"/>
            </w14:solidFill>
          </w14:textFill>
        </w:rPr>
      </w:pPr>
    </w:p>
    <w:p>
      <w:pPr>
        <w:pStyle w:val="5"/>
        <w:spacing w:before="2" w:after="1"/>
        <w:rPr>
          <w:rFonts w:ascii="Times New Roman"/>
          <w:color w:val="000000" w:themeColor="text1"/>
          <w:sz w:val="25"/>
          <w14:textFill>
            <w14:solidFill>
              <w14:schemeClr w14:val="tx1"/>
            </w14:solidFill>
          </w14:textFill>
        </w:rPr>
      </w:pPr>
    </w:p>
    <w:tbl>
      <w:tblPr>
        <w:tblStyle w:val="6"/>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5"/>
        <w:gridCol w:w="1500"/>
        <w:gridCol w:w="3357"/>
        <w:gridCol w:w="1438"/>
        <w:gridCol w:w="719"/>
        <w:gridCol w:w="2157"/>
        <w:gridCol w:w="719"/>
        <w:gridCol w:w="916"/>
        <w:gridCol w:w="522"/>
        <w:gridCol w:w="21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515" w:type="dxa"/>
          </w:tcPr>
          <w:p>
            <w:pPr>
              <w:pStyle w:val="10"/>
              <w:rPr>
                <w:rFonts w:ascii="Times New Roman"/>
                <w:color w:val="000000" w:themeColor="text1"/>
                <w:sz w:val="16"/>
                <w14:textFill>
                  <w14:solidFill>
                    <w14:schemeClr w14:val="tx1"/>
                  </w14:solidFill>
                </w14:textFill>
              </w:rPr>
            </w:pPr>
          </w:p>
        </w:tc>
        <w:tc>
          <w:tcPr>
            <w:tcW w:w="1500" w:type="dxa"/>
          </w:tcPr>
          <w:p>
            <w:pPr>
              <w:pStyle w:val="10"/>
              <w:rPr>
                <w:rFonts w:ascii="Times New Roman"/>
                <w:color w:val="000000" w:themeColor="text1"/>
                <w:sz w:val="16"/>
                <w14:textFill>
                  <w14:solidFill>
                    <w14:schemeClr w14:val="tx1"/>
                  </w14:solidFill>
                </w14:textFill>
              </w:rPr>
            </w:pPr>
          </w:p>
        </w:tc>
        <w:tc>
          <w:tcPr>
            <w:tcW w:w="9306" w:type="dxa"/>
            <w:gridSpan w:val="6"/>
          </w:tcPr>
          <w:p>
            <w:pPr>
              <w:pStyle w:val="10"/>
              <w:spacing w:before="1"/>
              <w:ind w:left="106"/>
              <w:rPr>
                <w:rFonts w:ascii="Wingdings" w:hAnsi="Wingdings"/>
                <w:color w:val="000000" w:themeColor="text1"/>
                <w:sz w:val="18"/>
                <w14:textFill>
                  <w14:solidFill>
                    <w14:schemeClr w14:val="tx1"/>
                  </w14:solidFill>
                </w14:textFill>
              </w:rPr>
            </w:pPr>
            <w:bookmarkStart w:id="89" w:name="水环境保护目标质量状况：达标(；不达标("/>
            <w:bookmarkEnd w:id="89"/>
            <w:r>
              <w:rPr>
                <w:color w:val="000000" w:themeColor="text1"/>
                <w:sz w:val="18"/>
                <w14:textFill>
                  <w14:solidFill>
                    <w14:schemeClr w14:val="tx1"/>
                  </w14:solidFill>
                </w14:textFill>
              </w:rPr>
              <w:t>水环境保护目标质量状况：达标</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；不达标</w:t>
            </w:r>
            <w:r>
              <w:rPr>
                <w:rFonts w:ascii="Wingdings" w:hAnsi="Wingdings"/>
                <w:color w:val="000000" w:themeColor="text1"/>
                <w:sz w:val="18"/>
                <w14:textFill>
                  <w14:solidFill>
                    <w14:schemeClr w14:val="tx1"/>
                  </w14:solidFill>
                </w14:textFill>
              </w:rPr>
              <w:t></w:t>
            </w:r>
          </w:p>
          <w:p>
            <w:pPr>
              <w:pStyle w:val="10"/>
              <w:spacing w:before="2" w:line="242" w:lineRule="auto"/>
              <w:ind w:left="106" w:right="4007"/>
              <w:rPr>
                <w:rFonts w:ascii="Wingdings" w:hAnsi="Wingdings"/>
                <w:color w:val="000000" w:themeColor="text1"/>
                <w:sz w:val="18"/>
                <w14:textFill>
                  <w14:solidFill>
                    <w14:schemeClr w14:val="tx1"/>
                  </w14:solidFill>
                </w14:textFill>
              </w:rPr>
            </w:pPr>
            <w:bookmarkStart w:id="90" w:name="对照断面、控制断面等代表性断面的水质状况：达标(；不达标("/>
            <w:bookmarkEnd w:id="90"/>
            <w:r>
              <w:rPr>
                <w:color w:val="000000" w:themeColor="text1"/>
                <w:sz w:val="18"/>
                <w14:textFill>
                  <w14:solidFill>
                    <w14:schemeClr w14:val="tx1"/>
                  </w14:solidFill>
                </w14:textFill>
              </w:rPr>
              <w:t>对照断面、控制断面等代表性断面的水质状况：达标</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；不达标</w:t>
            </w:r>
            <w:r>
              <w:rPr>
                <w:rFonts w:ascii="Wingdings" w:hAnsi="Wingdings"/>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 xml:space="preserve"> </w:t>
            </w:r>
            <w:bookmarkStart w:id="91" w:name="底泥污染评价("/>
            <w:bookmarkEnd w:id="91"/>
            <w:r>
              <w:rPr>
                <w:color w:val="000000" w:themeColor="text1"/>
                <w:sz w:val="18"/>
                <w14:textFill>
                  <w14:solidFill>
                    <w14:schemeClr w14:val="tx1"/>
                  </w14:solidFill>
                </w14:textFill>
              </w:rPr>
              <w:t>底泥污染评价</w:t>
            </w:r>
            <w:r>
              <w:rPr>
                <w:rFonts w:ascii="Wingdings" w:hAnsi="Wingdings"/>
                <w:color w:val="000000" w:themeColor="text1"/>
                <w:sz w:val="18"/>
                <w14:textFill>
                  <w14:solidFill>
                    <w14:schemeClr w14:val="tx1"/>
                  </w14:solidFill>
                </w14:textFill>
              </w:rPr>
              <w:t></w:t>
            </w:r>
          </w:p>
          <w:p>
            <w:pPr>
              <w:pStyle w:val="10"/>
              <w:spacing w:before="2" w:line="242" w:lineRule="auto"/>
              <w:ind w:left="106" w:right="5786"/>
              <w:rPr>
                <w:rFonts w:ascii="Wingdings" w:hAnsi="Wingdings"/>
                <w:color w:val="000000" w:themeColor="text1"/>
                <w:sz w:val="18"/>
                <w14:textFill>
                  <w14:solidFill>
                    <w14:schemeClr w14:val="tx1"/>
                  </w14:solidFill>
                </w14:textFill>
              </w:rPr>
            </w:pPr>
            <w:bookmarkStart w:id="92" w:name="水资源与开发利用程度及其水文情势评价("/>
            <w:bookmarkEnd w:id="92"/>
            <w:r>
              <w:rPr>
                <w:color w:val="000000" w:themeColor="text1"/>
                <w:sz w:val="18"/>
                <w14:textFill>
                  <w14:solidFill>
                    <w14:schemeClr w14:val="tx1"/>
                  </w14:solidFill>
                </w14:textFill>
              </w:rPr>
              <w:t>水资源与开发利用程度及其水文情势评价</w:t>
            </w:r>
            <w:r>
              <w:rPr>
                <w:rFonts w:ascii="Wingdings" w:hAnsi="Wingdings"/>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 xml:space="preserve"> </w:t>
            </w:r>
            <w:bookmarkStart w:id="93" w:name="水环境质量回顾评价("/>
            <w:bookmarkEnd w:id="93"/>
            <w:r>
              <w:rPr>
                <w:color w:val="000000" w:themeColor="text1"/>
                <w:sz w:val="18"/>
                <w14:textFill>
                  <w14:solidFill>
                    <w14:schemeClr w14:val="tx1"/>
                  </w14:solidFill>
                </w14:textFill>
              </w:rPr>
              <w:t>水环境质量回顾评价</w:t>
            </w:r>
            <w:r>
              <w:rPr>
                <w:rFonts w:ascii="Wingdings" w:hAnsi="Wingdings"/>
                <w:color w:val="000000" w:themeColor="text1"/>
                <w:sz w:val="18"/>
                <w14:textFill>
                  <w14:solidFill>
                    <w14:schemeClr w14:val="tx1"/>
                  </w14:solidFill>
                </w14:textFill>
              </w:rPr>
              <w:t></w:t>
            </w:r>
          </w:p>
          <w:p>
            <w:pPr>
              <w:pStyle w:val="10"/>
              <w:spacing w:before="3" w:line="242" w:lineRule="auto"/>
              <w:ind w:left="106" w:right="96"/>
              <w:rPr>
                <w:rFonts w:ascii="Wingdings" w:hAnsi="Wingdings"/>
                <w:color w:val="000000" w:themeColor="text1"/>
                <w:sz w:val="18"/>
                <w14:textFill>
                  <w14:solidFill>
                    <w14:schemeClr w14:val="tx1"/>
                  </w14:solidFill>
                </w14:textFill>
              </w:rPr>
            </w:pPr>
            <w:bookmarkStart w:id="94" w:name="流域（区域）水资源（包括水能资源）与开发利用总体状况、生态流量管理要求与现状满足"/>
            <w:bookmarkEnd w:id="94"/>
            <w:r>
              <w:rPr>
                <w:color w:val="000000" w:themeColor="text1"/>
                <w:spacing w:val="-8"/>
                <w:sz w:val="18"/>
                <w14:textFill>
                  <w14:solidFill>
                    <w14:schemeClr w14:val="tx1"/>
                  </w14:solidFill>
                </w14:textFill>
              </w:rPr>
              <w:t>流域</w:t>
            </w:r>
            <w:r>
              <w:rPr>
                <w:color w:val="000000" w:themeColor="text1"/>
                <w:sz w:val="18"/>
                <w14:textFill>
                  <w14:solidFill>
                    <w14:schemeClr w14:val="tx1"/>
                  </w14:solidFill>
                </w14:textFill>
              </w:rPr>
              <w:t>（区域</w:t>
            </w:r>
            <w:r>
              <w:rPr>
                <w:color w:val="000000" w:themeColor="text1"/>
                <w:spacing w:val="-15"/>
                <w:sz w:val="18"/>
                <w14:textFill>
                  <w14:solidFill>
                    <w14:schemeClr w14:val="tx1"/>
                  </w14:solidFill>
                </w14:textFill>
              </w:rPr>
              <w:t>）</w:t>
            </w:r>
            <w:r>
              <w:rPr>
                <w:color w:val="000000" w:themeColor="text1"/>
                <w:spacing w:val="-5"/>
                <w:sz w:val="18"/>
                <w14:textFill>
                  <w14:solidFill>
                    <w14:schemeClr w14:val="tx1"/>
                  </w14:solidFill>
                </w14:textFill>
              </w:rPr>
              <w:t>水资源</w:t>
            </w:r>
            <w:r>
              <w:rPr>
                <w:color w:val="000000" w:themeColor="text1"/>
                <w:sz w:val="18"/>
                <w14:textFill>
                  <w14:solidFill>
                    <w14:schemeClr w14:val="tx1"/>
                  </w14:solidFill>
                </w14:textFill>
              </w:rPr>
              <w:t>（包括水能资源</w:t>
            </w:r>
            <w:r>
              <w:rPr>
                <w:color w:val="000000" w:themeColor="text1"/>
                <w:spacing w:val="-17"/>
                <w:sz w:val="18"/>
                <w14:textFill>
                  <w14:solidFill>
                    <w14:schemeClr w14:val="tx1"/>
                  </w14:solidFill>
                </w14:textFill>
              </w:rPr>
              <w:t>）</w:t>
            </w:r>
            <w:r>
              <w:rPr>
                <w:color w:val="000000" w:themeColor="text1"/>
                <w:spacing w:val="-4"/>
                <w:sz w:val="18"/>
                <w14:textFill>
                  <w14:solidFill>
                    <w14:schemeClr w14:val="tx1"/>
                  </w14:solidFill>
                </w14:textFill>
              </w:rPr>
              <w:t>与开发利用总体状况、生态流量管理要求与现状满足程度、建设项目占用水域</w:t>
            </w:r>
            <w:r>
              <w:rPr>
                <w:color w:val="000000" w:themeColor="text1"/>
                <w:sz w:val="18"/>
                <w14:textFill>
                  <w14:solidFill>
                    <w14:schemeClr w14:val="tx1"/>
                  </w14:solidFill>
                </w14:textFill>
              </w:rPr>
              <w:t>空间的水流状况与河湖演变状况</w:t>
            </w:r>
            <w:r>
              <w:rPr>
                <w:rFonts w:ascii="Wingdings" w:hAnsi="Wingdings"/>
                <w:color w:val="000000" w:themeColor="text1"/>
                <w:sz w:val="18"/>
                <w14:textFill>
                  <w14:solidFill>
                    <w14:schemeClr w14:val="tx1"/>
                  </w14:solidFill>
                </w14:textFill>
              </w:rPr>
              <w:t></w:t>
            </w:r>
          </w:p>
          <w:p>
            <w:pPr>
              <w:pStyle w:val="10"/>
              <w:spacing w:line="212" w:lineRule="exact"/>
              <w:ind w:left="106"/>
              <w:rPr>
                <w:rFonts w:ascii="Wingdings" w:hAnsi="Wingdings"/>
                <w:color w:val="000000" w:themeColor="text1"/>
                <w:sz w:val="18"/>
                <w14:textFill>
                  <w14:solidFill>
                    <w14:schemeClr w14:val="tx1"/>
                  </w14:solidFill>
                </w14:textFill>
              </w:rPr>
            </w:pPr>
            <w:bookmarkStart w:id="95" w:name="依托污水处理设施稳定达标排放评价("/>
            <w:bookmarkEnd w:id="95"/>
            <w:r>
              <w:rPr>
                <w:color w:val="000000" w:themeColor="text1"/>
                <w:sz w:val="18"/>
                <w14:textFill>
                  <w14:solidFill>
                    <w14:schemeClr w14:val="tx1"/>
                  </w14:solidFill>
                </w14:textFill>
              </w:rPr>
              <w:t>依托污水处理设施稳定达标排放评价</w:t>
            </w:r>
            <w:r>
              <w:rPr>
                <w:rFonts w:ascii="Wingdings" w:hAnsi="Wingdings"/>
                <w:color w:val="000000" w:themeColor="text1"/>
                <w:sz w:val="18"/>
                <w14:textFill>
                  <w14:solidFill>
                    <w14:schemeClr w14:val="tx1"/>
                  </w14:solidFill>
                </w14:textFill>
              </w:rPr>
              <w:t></w:t>
            </w:r>
          </w:p>
        </w:tc>
        <w:tc>
          <w:tcPr>
            <w:tcW w:w="2681" w:type="dxa"/>
            <w:gridSpan w:val="2"/>
          </w:tcPr>
          <w:p>
            <w:pPr>
              <w:pStyle w:val="10"/>
              <w:rPr>
                <w:rFonts w:ascii="Times New Roman"/>
                <w:color w:val="000000" w:themeColor="text1"/>
                <w:sz w:val="16"/>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restart"/>
          </w:tcPr>
          <w:p>
            <w:pPr>
              <w:pStyle w:val="10"/>
              <w:rPr>
                <w:rFonts w:ascii="Times New Roman"/>
                <w:color w:val="000000" w:themeColor="text1"/>
                <w:sz w:val="18"/>
                <w14:textFill>
                  <w14:solidFill>
                    <w14:schemeClr w14:val="tx1"/>
                  </w14:solidFill>
                </w14:textFill>
              </w:rPr>
            </w:pPr>
          </w:p>
          <w:p>
            <w:pPr>
              <w:pStyle w:val="10"/>
              <w:rPr>
                <w:rFonts w:ascii="Times New Roman"/>
                <w:color w:val="000000" w:themeColor="text1"/>
                <w:sz w:val="18"/>
                <w14:textFill>
                  <w14:solidFill>
                    <w14:schemeClr w14:val="tx1"/>
                  </w14:solidFill>
                </w14:textFill>
              </w:rPr>
            </w:pPr>
          </w:p>
          <w:p>
            <w:pPr>
              <w:pStyle w:val="10"/>
              <w:rPr>
                <w:rFonts w:ascii="Times New Roman"/>
                <w:color w:val="000000" w:themeColor="text1"/>
                <w:sz w:val="18"/>
                <w14:textFill>
                  <w14:solidFill>
                    <w14:schemeClr w14:val="tx1"/>
                  </w14:solidFill>
                </w14:textFill>
              </w:rPr>
            </w:pPr>
          </w:p>
          <w:p>
            <w:pPr>
              <w:pStyle w:val="10"/>
              <w:spacing w:before="9"/>
              <w:rPr>
                <w:rFonts w:ascii="Times New Roman"/>
                <w:color w:val="000000" w:themeColor="text1"/>
                <w:sz w:val="18"/>
                <w14:textFill>
                  <w14:solidFill>
                    <w14:schemeClr w14:val="tx1"/>
                  </w14:solidFill>
                </w14:textFill>
              </w:rPr>
            </w:pPr>
          </w:p>
          <w:p>
            <w:pPr>
              <w:pStyle w:val="10"/>
              <w:spacing w:before="1" w:line="242" w:lineRule="auto"/>
              <w:ind w:left="108" w:right="214"/>
              <w:jc w:val="both"/>
              <w:rPr>
                <w:color w:val="000000" w:themeColor="text1"/>
                <w:sz w:val="18"/>
                <w14:textFill>
                  <w14:solidFill>
                    <w14:schemeClr w14:val="tx1"/>
                  </w14:solidFill>
                </w14:textFill>
              </w:rPr>
            </w:pPr>
            <w:bookmarkStart w:id="96" w:name="影响预测"/>
            <w:bookmarkEnd w:id="96"/>
            <w:r>
              <w:rPr>
                <w:color w:val="000000" w:themeColor="text1"/>
                <w:sz w:val="18"/>
                <w14:textFill>
                  <w14:solidFill>
                    <w14:schemeClr w14:val="tx1"/>
                  </w14:solidFill>
                </w14:textFill>
              </w:rPr>
              <w:t>影响预测</w:t>
            </w:r>
          </w:p>
        </w:tc>
        <w:tc>
          <w:tcPr>
            <w:tcW w:w="1500" w:type="dxa"/>
          </w:tcPr>
          <w:p>
            <w:pPr>
              <w:pStyle w:val="10"/>
              <w:spacing w:line="213" w:lineRule="exact"/>
              <w:ind w:left="98" w:right="89"/>
              <w:jc w:val="center"/>
              <w:rPr>
                <w:color w:val="000000" w:themeColor="text1"/>
                <w:sz w:val="18"/>
                <w14:textFill>
                  <w14:solidFill>
                    <w14:schemeClr w14:val="tx1"/>
                  </w14:solidFill>
                </w14:textFill>
              </w:rPr>
            </w:pPr>
            <w:bookmarkStart w:id="97" w:name="预测范围"/>
            <w:bookmarkEnd w:id="97"/>
            <w:r>
              <w:rPr>
                <w:color w:val="000000" w:themeColor="text1"/>
                <w:sz w:val="18"/>
                <w14:textFill>
                  <w14:solidFill>
                    <w14:schemeClr w14:val="tx1"/>
                  </w14:solidFill>
                </w14:textFill>
              </w:rPr>
              <w:t>预测范围</w:t>
            </w:r>
          </w:p>
        </w:tc>
        <w:tc>
          <w:tcPr>
            <w:tcW w:w="11987" w:type="dxa"/>
            <w:gridSpan w:val="8"/>
          </w:tcPr>
          <w:p>
            <w:pPr>
              <w:pStyle w:val="10"/>
              <w:tabs>
                <w:tab w:val="left" w:pos="1637"/>
              </w:tabs>
              <w:spacing w:line="213" w:lineRule="exact"/>
              <w:ind w:left="106"/>
              <w:rPr>
                <w:rFonts w:ascii="Times New Roman" w:eastAsia="Times New Roman"/>
                <w:color w:val="000000" w:themeColor="text1"/>
                <w:sz w:val="11"/>
                <w14:textFill>
                  <w14:solidFill>
                    <w14:schemeClr w14:val="tx1"/>
                  </w14:solidFill>
                </w14:textFill>
              </w:rPr>
            </w:pPr>
            <w:bookmarkStart w:id="98" w:name="河流：长度（     ）km；湖库、河口及近岸海域：面积(  )km2"/>
            <w:bookmarkEnd w:id="98"/>
            <w:r>
              <w:rPr>
                <w:color w:val="000000" w:themeColor="text1"/>
                <w:sz w:val="18"/>
                <w14:textFill>
                  <w14:solidFill>
                    <w14:schemeClr w14:val="tx1"/>
                  </w14:solidFill>
                </w14:textFill>
              </w:rPr>
              <w:t>河流：长度（</w:t>
            </w:r>
            <w:r>
              <w:rPr>
                <w:color w:val="000000" w:themeColor="text1"/>
                <w:sz w:val="18"/>
                <w14:textFill>
                  <w14:solidFill>
                    <w14:schemeClr w14:val="tx1"/>
                  </w14:solidFill>
                </w14:textFill>
              </w:rPr>
              <w:tab/>
            </w: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km</w:t>
            </w:r>
            <w:r>
              <w:rPr>
                <w:color w:val="000000" w:themeColor="text1"/>
                <w:sz w:val="18"/>
                <w14:textFill>
                  <w14:solidFill>
                    <w14:schemeClr w14:val="tx1"/>
                  </w14:solidFill>
                </w14:textFill>
              </w:rPr>
              <w:t>；湖库、河口及近岸海域：面积</w:t>
            </w:r>
            <w:r>
              <w:rPr>
                <w:rFonts w:ascii="Times New Roman" w:eastAsia="Times New Roman"/>
                <w:color w:val="000000" w:themeColor="text1"/>
                <w:sz w:val="18"/>
                <w14:textFill>
                  <w14:solidFill>
                    <w14:schemeClr w14:val="tx1"/>
                  </w14:solidFill>
                </w14:textFill>
              </w:rPr>
              <w:t>(</w:t>
            </w:r>
            <w:r>
              <w:rPr>
                <w:rFonts w:ascii="Times New Roman" w:eastAsia="Times New Roman"/>
                <w:color w:val="000000" w:themeColor="text1"/>
                <w:spacing w:val="42"/>
                <w:sz w:val="18"/>
                <w14:textFill>
                  <w14:solidFill>
                    <w14:schemeClr w14:val="tx1"/>
                  </w14:solidFill>
                </w14:textFill>
              </w:rPr>
              <w:t xml:space="preserve"> </w:t>
            </w:r>
            <w:r>
              <w:rPr>
                <w:rFonts w:ascii="Times New Roman" w:eastAsia="Times New Roman"/>
                <w:color w:val="000000" w:themeColor="text1"/>
                <w:sz w:val="18"/>
                <w14:textFill>
                  <w14:solidFill>
                    <w14:schemeClr w14:val="tx1"/>
                  </w14:solidFill>
                </w14:textFill>
              </w:rPr>
              <w:t>)km</w:t>
            </w:r>
            <w:r>
              <w:rPr>
                <w:rFonts w:ascii="Times New Roman" w:eastAsia="Times New Roman"/>
                <w:color w:val="000000" w:themeColor="text1"/>
                <w:position w:val="6"/>
                <w:sz w:val="11"/>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spacing w:before="2" w:line="211" w:lineRule="exact"/>
              <w:ind w:left="98" w:right="89"/>
              <w:jc w:val="center"/>
              <w:rPr>
                <w:color w:val="000000" w:themeColor="text1"/>
                <w:sz w:val="18"/>
                <w14:textFill>
                  <w14:solidFill>
                    <w14:schemeClr w14:val="tx1"/>
                  </w14:solidFill>
                </w14:textFill>
              </w:rPr>
            </w:pPr>
            <w:bookmarkStart w:id="99" w:name="预测因子"/>
            <w:bookmarkEnd w:id="99"/>
            <w:r>
              <w:rPr>
                <w:color w:val="000000" w:themeColor="text1"/>
                <w:sz w:val="18"/>
                <w14:textFill>
                  <w14:solidFill>
                    <w14:schemeClr w14:val="tx1"/>
                  </w14:solidFill>
                </w14:textFill>
              </w:rPr>
              <w:t>预测因子</w:t>
            </w:r>
          </w:p>
        </w:tc>
        <w:tc>
          <w:tcPr>
            <w:tcW w:w="11987" w:type="dxa"/>
            <w:gridSpan w:val="8"/>
          </w:tcPr>
          <w:p>
            <w:pPr>
              <w:pStyle w:val="10"/>
              <w:tabs>
                <w:tab w:val="left" w:pos="557"/>
              </w:tabs>
              <w:spacing w:before="2" w:line="211" w:lineRule="exact"/>
              <w:ind w:left="106"/>
              <w:rPr>
                <w:color w:val="000000" w:themeColor="text1"/>
                <w:sz w:val="18"/>
                <w14:textFill>
                  <w14:solidFill>
                    <w14:schemeClr w14:val="tx1"/>
                  </w14:solidFill>
                </w14:textFill>
              </w:rPr>
            </w:pPr>
            <w:bookmarkStart w:id="100" w:name="（   ）"/>
            <w:bookmarkEnd w:id="100"/>
            <w:r>
              <w:rPr>
                <w:color w:val="000000" w:themeColor="text1"/>
                <w:sz w:val="18"/>
                <w14:textFill>
                  <w14:solidFill>
                    <w14:schemeClr w14:val="tx1"/>
                  </w14:solidFill>
                </w14:textFill>
              </w:rPr>
              <w:t>（</w:t>
            </w:r>
            <w:r>
              <w:rPr>
                <w:color w:val="000000" w:themeColor="text1"/>
                <w:sz w:val="18"/>
                <w14:textFill>
                  <w14:solidFill>
                    <w14:schemeClr w14:val="tx1"/>
                  </w14:solidFill>
                </w14:textFill>
              </w:rPr>
              <w:tab/>
            </w:r>
            <w:r>
              <w:rPr>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spacing w:before="4"/>
              <w:rPr>
                <w:rFonts w:ascii="Times New Roman"/>
                <w:color w:val="000000" w:themeColor="text1"/>
                <w:sz w:val="20"/>
                <w14:textFill>
                  <w14:solidFill>
                    <w14:schemeClr w14:val="tx1"/>
                  </w14:solidFill>
                </w14:textFill>
              </w:rPr>
            </w:pPr>
          </w:p>
          <w:p>
            <w:pPr>
              <w:pStyle w:val="10"/>
              <w:ind w:left="98" w:right="89"/>
              <w:jc w:val="center"/>
              <w:rPr>
                <w:color w:val="000000" w:themeColor="text1"/>
                <w:sz w:val="18"/>
                <w14:textFill>
                  <w14:solidFill>
                    <w14:schemeClr w14:val="tx1"/>
                  </w14:solidFill>
                </w14:textFill>
              </w:rPr>
            </w:pPr>
            <w:bookmarkStart w:id="101" w:name="预测时期"/>
            <w:bookmarkEnd w:id="101"/>
            <w:r>
              <w:rPr>
                <w:color w:val="000000" w:themeColor="text1"/>
                <w:sz w:val="18"/>
                <w14:textFill>
                  <w14:solidFill>
                    <w14:schemeClr w14:val="tx1"/>
                  </w14:solidFill>
                </w14:textFill>
              </w:rPr>
              <w:t>预测时期</w:t>
            </w:r>
          </w:p>
        </w:tc>
        <w:tc>
          <w:tcPr>
            <w:tcW w:w="11987" w:type="dxa"/>
            <w:gridSpan w:val="8"/>
          </w:tcPr>
          <w:p>
            <w:pPr>
              <w:pStyle w:val="10"/>
              <w:spacing w:before="1" w:line="242" w:lineRule="auto"/>
              <w:ind w:left="106" w:right="8347"/>
              <w:rPr>
                <w:rFonts w:ascii="Wingdings" w:hAnsi="Wingdings"/>
                <w:color w:val="000000" w:themeColor="text1"/>
                <w:sz w:val="18"/>
                <w14:textFill>
                  <w14:solidFill>
                    <w14:schemeClr w14:val="tx1"/>
                  </w14:solidFill>
                </w14:textFill>
              </w:rPr>
            </w:pPr>
            <w:bookmarkStart w:id="102" w:name="丰水期(；平水期(；枯水期(；冰封期(；"/>
            <w:bookmarkEnd w:id="102"/>
            <w:r>
              <w:rPr>
                <w:color w:val="000000" w:themeColor="text1"/>
                <w:sz w:val="18"/>
                <w14:textFill>
                  <w14:solidFill>
                    <w14:schemeClr w14:val="tx1"/>
                  </w14:solidFill>
                </w14:textFill>
              </w:rPr>
              <w:t>丰水期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；平水期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；枯水期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；冰封期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 xml:space="preserve">； </w:t>
            </w:r>
            <w:bookmarkStart w:id="103" w:name="春季(；夏季(；秋季(；冬季("/>
            <w:bookmarkEnd w:id="103"/>
            <w:r>
              <w:rPr>
                <w:color w:val="000000" w:themeColor="text1"/>
                <w:sz w:val="18"/>
                <w14:textFill>
                  <w14:solidFill>
                    <w14:schemeClr w14:val="tx1"/>
                  </w14:solidFill>
                </w14:textFill>
              </w:rPr>
              <w:t>春季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；夏季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；秋季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；冬季</w:t>
            </w:r>
            <w:r>
              <w:rPr>
                <w:rFonts w:ascii="Wingdings" w:hAnsi="Wingdings"/>
                <w:color w:val="000000" w:themeColor="text1"/>
                <w:sz w:val="18"/>
                <w14:textFill>
                  <w14:solidFill>
                    <w14:schemeClr w14:val="tx1"/>
                  </w14:solidFill>
                </w14:textFill>
              </w:rPr>
              <w:t></w:t>
            </w:r>
          </w:p>
          <w:p>
            <w:pPr>
              <w:pStyle w:val="10"/>
              <w:spacing w:line="214" w:lineRule="exact"/>
              <w:ind w:left="106"/>
              <w:rPr>
                <w:rFonts w:ascii="Wingdings" w:hAnsi="Wingdings"/>
                <w:color w:val="000000" w:themeColor="text1"/>
                <w:sz w:val="18"/>
                <w14:textFill>
                  <w14:solidFill>
                    <w14:schemeClr w14:val="tx1"/>
                  </w14:solidFill>
                </w14:textFill>
              </w:rPr>
            </w:pPr>
            <w:bookmarkStart w:id="104" w:name="设计水文条件("/>
            <w:bookmarkEnd w:id="104"/>
            <w:r>
              <w:rPr>
                <w:color w:val="000000" w:themeColor="text1"/>
                <w:sz w:val="18"/>
                <w14:textFill>
                  <w14:solidFill>
                    <w14:schemeClr w14:val="tx1"/>
                  </w14:solidFill>
                </w14:textFill>
              </w:rPr>
              <w:t>设计水文条件</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rPr>
                <w:rFonts w:ascii="Times New Roman"/>
                <w:color w:val="000000" w:themeColor="text1"/>
                <w:sz w:val="18"/>
                <w14:textFill>
                  <w14:solidFill>
                    <w14:schemeClr w14:val="tx1"/>
                  </w14:solidFill>
                </w14:textFill>
              </w:rPr>
            </w:pPr>
          </w:p>
          <w:p>
            <w:pPr>
              <w:pStyle w:val="10"/>
              <w:spacing w:before="144"/>
              <w:ind w:left="98" w:right="89"/>
              <w:jc w:val="center"/>
              <w:rPr>
                <w:color w:val="000000" w:themeColor="text1"/>
                <w:sz w:val="18"/>
                <w14:textFill>
                  <w14:solidFill>
                    <w14:schemeClr w14:val="tx1"/>
                  </w14:solidFill>
                </w14:textFill>
              </w:rPr>
            </w:pPr>
            <w:bookmarkStart w:id="105" w:name="预测情景"/>
            <w:bookmarkEnd w:id="105"/>
            <w:r>
              <w:rPr>
                <w:color w:val="000000" w:themeColor="text1"/>
                <w:sz w:val="18"/>
                <w14:textFill>
                  <w14:solidFill>
                    <w14:schemeClr w14:val="tx1"/>
                  </w14:solidFill>
                </w14:textFill>
              </w:rPr>
              <w:t>预测情景</w:t>
            </w:r>
          </w:p>
        </w:tc>
        <w:tc>
          <w:tcPr>
            <w:tcW w:w="11987" w:type="dxa"/>
            <w:gridSpan w:val="8"/>
          </w:tcPr>
          <w:p>
            <w:pPr>
              <w:pStyle w:val="10"/>
              <w:spacing w:before="1" w:line="242" w:lineRule="auto"/>
              <w:ind w:left="106" w:right="8686"/>
              <w:rPr>
                <w:rFonts w:ascii="Wingdings" w:hAnsi="Wingdings"/>
                <w:color w:val="000000" w:themeColor="text1"/>
                <w:sz w:val="18"/>
                <w14:textFill>
                  <w14:solidFill>
                    <w14:schemeClr w14:val="tx1"/>
                  </w14:solidFill>
                </w14:textFill>
              </w:rPr>
            </w:pPr>
            <w:bookmarkStart w:id="106" w:name="建设期(；生产运行期(；服务期满后("/>
            <w:bookmarkEnd w:id="106"/>
            <w:r>
              <w:rPr>
                <w:color w:val="000000" w:themeColor="text1"/>
                <w:sz w:val="18"/>
                <w14:textFill>
                  <w14:solidFill>
                    <w14:schemeClr w14:val="tx1"/>
                  </w14:solidFill>
                </w14:textFill>
              </w:rPr>
              <w:t>建设期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；生产运行期</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；服务期满后</w:t>
            </w:r>
            <w:r>
              <w:rPr>
                <w:rFonts w:ascii="Wingdings" w:hAnsi="Wingdings"/>
                <w:color w:val="000000" w:themeColor="text1"/>
                <w:spacing w:val="-17"/>
                <w:sz w:val="18"/>
                <w14:textFill>
                  <w14:solidFill>
                    <w14:schemeClr w14:val="tx1"/>
                  </w14:solidFill>
                </w14:textFill>
              </w:rPr>
              <w:t></w:t>
            </w:r>
            <w:r>
              <w:rPr>
                <w:rFonts w:ascii="Times New Roman" w:hAnsi="Times New Roman"/>
                <w:color w:val="000000" w:themeColor="text1"/>
                <w:spacing w:val="-17"/>
                <w:sz w:val="18"/>
                <w14:textFill>
                  <w14:solidFill>
                    <w14:schemeClr w14:val="tx1"/>
                  </w14:solidFill>
                </w14:textFill>
              </w:rPr>
              <w:t xml:space="preserve"> </w:t>
            </w:r>
            <w:bookmarkStart w:id="107" w:name="正常工况(；非正常工况("/>
            <w:bookmarkEnd w:id="107"/>
            <w:r>
              <w:rPr>
                <w:color w:val="000000" w:themeColor="text1"/>
                <w:sz w:val="18"/>
                <w14:textFill>
                  <w14:solidFill>
                    <w14:schemeClr w14:val="tx1"/>
                  </w14:solidFill>
                </w14:textFill>
              </w:rPr>
              <w:t>正常工况</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；非正常工况</w:t>
            </w:r>
            <w:r>
              <w:rPr>
                <w:rFonts w:ascii="Wingdings" w:hAnsi="Wingdings"/>
                <w:color w:val="000000" w:themeColor="text1"/>
                <w:sz w:val="18"/>
                <w14:textFill>
                  <w14:solidFill>
                    <w14:schemeClr w14:val="tx1"/>
                  </w14:solidFill>
                </w14:textFill>
              </w:rPr>
              <w:t></w:t>
            </w:r>
          </w:p>
          <w:p>
            <w:pPr>
              <w:pStyle w:val="10"/>
              <w:spacing w:line="230" w:lineRule="exact"/>
              <w:ind w:left="106"/>
              <w:rPr>
                <w:rFonts w:ascii="Wingdings" w:hAnsi="Wingdings"/>
                <w:color w:val="000000" w:themeColor="text1"/>
                <w:sz w:val="18"/>
                <w14:textFill>
                  <w14:solidFill>
                    <w14:schemeClr w14:val="tx1"/>
                  </w14:solidFill>
                </w14:textFill>
              </w:rPr>
            </w:pPr>
            <w:bookmarkStart w:id="108" w:name="污染控制和减缓措施方案("/>
            <w:bookmarkEnd w:id="108"/>
            <w:r>
              <w:rPr>
                <w:color w:val="000000" w:themeColor="text1"/>
                <w:sz w:val="18"/>
                <w14:textFill>
                  <w14:solidFill>
                    <w14:schemeClr w14:val="tx1"/>
                  </w14:solidFill>
                </w14:textFill>
              </w:rPr>
              <w:t>污染控制和减缓措施方案</w:t>
            </w:r>
            <w:r>
              <w:rPr>
                <w:rFonts w:ascii="Wingdings" w:hAnsi="Wingdings"/>
                <w:color w:val="000000" w:themeColor="text1"/>
                <w:sz w:val="18"/>
                <w14:textFill>
                  <w14:solidFill>
                    <w14:schemeClr w14:val="tx1"/>
                  </w14:solidFill>
                </w14:textFill>
              </w:rPr>
              <w:t></w:t>
            </w:r>
          </w:p>
          <w:p>
            <w:pPr>
              <w:pStyle w:val="10"/>
              <w:spacing w:before="4" w:line="211" w:lineRule="exact"/>
              <w:ind w:left="106"/>
              <w:rPr>
                <w:rFonts w:ascii="Wingdings" w:hAnsi="Wingdings"/>
                <w:color w:val="000000" w:themeColor="text1"/>
                <w:sz w:val="18"/>
                <w14:textFill>
                  <w14:solidFill>
                    <w14:schemeClr w14:val="tx1"/>
                  </w14:solidFill>
                </w14:textFill>
              </w:rPr>
            </w:pPr>
            <w:bookmarkStart w:id="109" w:name="区（流）域环境质量改善目标要求情景("/>
            <w:bookmarkEnd w:id="109"/>
            <w:r>
              <w:rPr>
                <w:color w:val="000000" w:themeColor="text1"/>
                <w:sz w:val="18"/>
                <w14:textFill>
                  <w14:solidFill>
                    <w14:schemeClr w14:val="tx1"/>
                  </w14:solidFill>
                </w14:textFill>
              </w:rPr>
              <w:t>区（流）域环境质量改善目标要求情景</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spacing w:before="118"/>
              <w:ind w:left="98" w:right="89"/>
              <w:jc w:val="center"/>
              <w:rPr>
                <w:color w:val="000000" w:themeColor="text1"/>
                <w:sz w:val="18"/>
                <w14:textFill>
                  <w14:solidFill>
                    <w14:schemeClr w14:val="tx1"/>
                  </w14:solidFill>
                </w14:textFill>
              </w:rPr>
            </w:pPr>
            <w:bookmarkStart w:id="110" w:name="预测方法"/>
            <w:bookmarkEnd w:id="110"/>
            <w:r>
              <w:rPr>
                <w:color w:val="000000" w:themeColor="text1"/>
                <w:sz w:val="18"/>
                <w14:textFill>
                  <w14:solidFill>
                    <w14:schemeClr w14:val="tx1"/>
                  </w14:solidFill>
                </w14:textFill>
              </w:rPr>
              <w:t>预测方法</w:t>
            </w:r>
          </w:p>
        </w:tc>
        <w:tc>
          <w:tcPr>
            <w:tcW w:w="11987" w:type="dxa"/>
            <w:gridSpan w:val="8"/>
          </w:tcPr>
          <w:p>
            <w:pPr>
              <w:pStyle w:val="10"/>
              <w:spacing w:before="1"/>
              <w:ind w:left="106"/>
              <w:rPr>
                <w:rFonts w:ascii="Wingdings" w:hAnsi="Wingdings"/>
                <w:color w:val="000000" w:themeColor="text1"/>
                <w:sz w:val="18"/>
                <w14:textFill>
                  <w14:solidFill>
                    <w14:schemeClr w14:val="tx1"/>
                  </w14:solidFill>
                </w14:textFill>
              </w:rPr>
            </w:pPr>
            <w:bookmarkStart w:id="111" w:name="数值解(；解析解(；其他("/>
            <w:bookmarkEnd w:id="111"/>
            <w:r>
              <w:rPr>
                <w:color w:val="000000" w:themeColor="text1"/>
                <w:sz w:val="18"/>
                <w14:textFill>
                  <w14:solidFill>
                    <w14:schemeClr w14:val="tx1"/>
                  </w14:solidFill>
                </w14:textFill>
              </w:rPr>
              <w:t>数值解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；解析解</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；其他</w:t>
            </w:r>
            <w:r>
              <w:rPr>
                <w:rFonts w:ascii="Wingdings" w:hAnsi="Wingdings"/>
                <w:color w:val="000000" w:themeColor="text1"/>
                <w:sz w:val="18"/>
                <w14:textFill>
                  <w14:solidFill>
                    <w14:schemeClr w14:val="tx1"/>
                  </w14:solidFill>
                </w14:textFill>
              </w:rPr>
              <w:t></w:t>
            </w:r>
          </w:p>
          <w:p>
            <w:pPr>
              <w:pStyle w:val="10"/>
              <w:spacing w:before="4" w:line="211" w:lineRule="exact"/>
              <w:ind w:left="106"/>
              <w:rPr>
                <w:rFonts w:ascii="Wingdings" w:hAnsi="Wingdings"/>
                <w:color w:val="000000" w:themeColor="text1"/>
                <w:sz w:val="18"/>
                <w14:textFill>
                  <w14:solidFill>
                    <w14:schemeClr w14:val="tx1"/>
                  </w14:solidFill>
                </w14:textFill>
              </w:rPr>
            </w:pPr>
            <w:bookmarkStart w:id="112" w:name="导则推荐模式(；其他("/>
            <w:bookmarkEnd w:id="112"/>
            <w:r>
              <w:rPr>
                <w:color w:val="000000" w:themeColor="text1"/>
                <w:sz w:val="18"/>
                <w14:textFill>
                  <w14:solidFill>
                    <w14:schemeClr w14:val="tx1"/>
                  </w14:solidFill>
                </w14:textFill>
              </w:rPr>
              <w:t>导则推荐模式</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；其他</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515" w:type="dxa"/>
            <w:vMerge w:val="restart"/>
          </w:tcPr>
          <w:p>
            <w:pPr>
              <w:pStyle w:val="10"/>
              <w:rPr>
                <w:rFonts w:ascii="Times New Roman"/>
                <w:color w:val="000000" w:themeColor="text1"/>
                <w:sz w:val="18"/>
                <w14:textFill>
                  <w14:solidFill>
                    <w14:schemeClr w14:val="tx1"/>
                  </w14:solidFill>
                </w14:textFill>
              </w:rPr>
            </w:pPr>
          </w:p>
          <w:p>
            <w:pPr>
              <w:pStyle w:val="10"/>
              <w:rPr>
                <w:rFonts w:ascii="Times New Roman"/>
                <w:color w:val="000000" w:themeColor="text1"/>
                <w:sz w:val="18"/>
                <w14:textFill>
                  <w14:solidFill>
                    <w14:schemeClr w14:val="tx1"/>
                  </w14:solidFill>
                </w14:textFill>
              </w:rPr>
            </w:pPr>
          </w:p>
          <w:p>
            <w:pPr>
              <w:pStyle w:val="10"/>
              <w:rPr>
                <w:rFonts w:ascii="Times New Roman"/>
                <w:color w:val="000000" w:themeColor="text1"/>
                <w:sz w:val="18"/>
                <w14:textFill>
                  <w14:solidFill>
                    <w14:schemeClr w14:val="tx1"/>
                  </w14:solidFill>
                </w14:textFill>
              </w:rPr>
            </w:pPr>
          </w:p>
          <w:p>
            <w:pPr>
              <w:pStyle w:val="10"/>
              <w:rPr>
                <w:rFonts w:ascii="Times New Roman"/>
                <w:color w:val="000000" w:themeColor="text1"/>
                <w:sz w:val="18"/>
                <w14:textFill>
                  <w14:solidFill>
                    <w14:schemeClr w14:val="tx1"/>
                  </w14:solidFill>
                </w14:textFill>
              </w:rPr>
            </w:pPr>
          </w:p>
          <w:p>
            <w:pPr>
              <w:pStyle w:val="10"/>
              <w:rPr>
                <w:rFonts w:ascii="Times New Roman"/>
                <w:color w:val="000000" w:themeColor="text1"/>
                <w:sz w:val="18"/>
                <w14:textFill>
                  <w14:solidFill>
                    <w14:schemeClr w14:val="tx1"/>
                  </w14:solidFill>
                </w14:textFill>
              </w:rPr>
            </w:pPr>
          </w:p>
          <w:p>
            <w:pPr>
              <w:pStyle w:val="10"/>
              <w:rPr>
                <w:rFonts w:ascii="Times New Roman"/>
                <w:color w:val="000000" w:themeColor="text1"/>
                <w:sz w:val="18"/>
                <w14:textFill>
                  <w14:solidFill>
                    <w14:schemeClr w14:val="tx1"/>
                  </w14:solidFill>
                </w14:textFill>
              </w:rPr>
            </w:pPr>
          </w:p>
          <w:p>
            <w:pPr>
              <w:pStyle w:val="10"/>
              <w:spacing w:before="8"/>
              <w:rPr>
                <w:rFonts w:ascii="Times New Roman"/>
                <w:color w:val="000000" w:themeColor="text1"/>
                <w:sz w:val="26"/>
                <w14:textFill>
                  <w14:solidFill>
                    <w14:schemeClr w14:val="tx1"/>
                  </w14:solidFill>
                </w14:textFill>
              </w:rPr>
            </w:pPr>
          </w:p>
          <w:p>
            <w:pPr>
              <w:pStyle w:val="10"/>
              <w:spacing w:line="242" w:lineRule="auto"/>
              <w:ind w:left="165" w:right="157"/>
              <w:jc w:val="both"/>
              <w:rPr>
                <w:color w:val="000000" w:themeColor="text1"/>
                <w:sz w:val="18"/>
                <w14:textFill>
                  <w14:solidFill>
                    <w14:schemeClr w14:val="tx1"/>
                  </w14:solidFill>
                </w14:textFill>
              </w:rPr>
            </w:pPr>
            <w:bookmarkStart w:id="113" w:name="影响评价"/>
            <w:bookmarkEnd w:id="113"/>
            <w:r>
              <w:rPr>
                <w:color w:val="000000" w:themeColor="text1"/>
                <w:sz w:val="18"/>
                <w14:textFill>
                  <w14:solidFill>
                    <w14:schemeClr w14:val="tx1"/>
                  </w14:solidFill>
                </w14:textFill>
              </w:rPr>
              <w:t>影响评价</w:t>
            </w:r>
          </w:p>
        </w:tc>
        <w:tc>
          <w:tcPr>
            <w:tcW w:w="1500" w:type="dxa"/>
          </w:tcPr>
          <w:p>
            <w:pPr>
              <w:pStyle w:val="10"/>
              <w:spacing w:before="1" w:line="242" w:lineRule="auto"/>
              <w:ind w:left="106" w:right="97"/>
              <w:rPr>
                <w:color w:val="000000" w:themeColor="text1"/>
                <w:sz w:val="18"/>
                <w14:textFill>
                  <w14:solidFill>
                    <w14:schemeClr w14:val="tx1"/>
                  </w14:solidFill>
                </w14:textFill>
              </w:rPr>
            </w:pPr>
            <w:bookmarkStart w:id="114" w:name="水污染控制和水环境影响减缓措施有效性评价"/>
            <w:bookmarkEnd w:id="114"/>
            <w:r>
              <w:rPr>
                <w:color w:val="000000" w:themeColor="text1"/>
                <w:sz w:val="18"/>
                <w14:textFill>
                  <w14:solidFill>
                    <w14:schemeClr w14:val="tx1"/>
                  </w14:solidFill>
                </w14:textFill>
              </w:rPr>
              <w:t>水污染控制和水环境影响减缓措</w:t>
            </w:r>
          </w:p>
          <w:p>
            <w:pPr>
              <w:pStyle w:val="10"/>
              <w:spacing w:line="214" w:lineRule="exact"/>
              <w:ind w:left="106"/>
              <w:rPr>
                <w:color w:val="000000" w:themeColor="text1"/>
                <w:sz w:val="18"/>
                <w14:textFill>
                  <w14:solidFill>
                    <w14:schemeClr w14:val="tx1"/>
                  </w14:solidFill>
                </w14:textFill>
              </w:rPr>
            </w:pPr>
            <w:r>
              <w:rPr>
                <w:color w:val="000000" w:themeColor="text1"/>
                <w:sz w:val="18"/>
                <w14:textFill>
                  <w14:solidFill>
                    <w14:schemeClr w14:val="tx1"/>
                  </w14:solidFill>
                </w14:textFill>
              </w:rPr>
              <w:t>施有效性评价</w:t>
            </w:r>
          </w:p>
        </w:tc>
        <w:tc>
          <w:tcPr>
            <w:tcW w:w="11987" w:type="dxa"/>
            <w:gridSpan w:val="8"/>
          </w:tcPr>
          <w:p>
            <w:pPr>
              <w:pStyle w:val="10"/>
              <w:spacing w:before="4"/>
              <w:rPr>
                <w:rFonts w:ascii="Times New Roman"/>
                <w:color w:val="000000" w:themeColor="text1"/>
                <w:sz w:val="20"/>
                <w14:textFill>
                  <w14:solidFill>
                    <w14:schemeClr w14:val="tx1"/>
                  </w14:solidFill>
                </w14:textFill>
              </w:rPr>
            </w:pPr>
          </w:p>
          <w:p>
            <w:pPr>
              <w:pStyle w:val="10"/>
              <w:ind w:left="106"/>
              <w:rPr>
                <w:rFonts w:ascii="Wingdings" w:hAnsi="Wingdings"/>
                <w:color w:val="000000" w:themeColor="text1"/>
                <w:sz w:val="18"/>
                <w14:textFill>
                  <w14:solidFill>
                    <w14:schemeClr w14:val="tx1"/>
                  </w14:solidFill>
                </w14:textFill>
              </w:rPr>
            </w:pPr>
            <w:bookmarkStart w:id="115" w:name="区（流）域环境质量改善目标(；替代消减源("/>
            <w:bookmarkEnd w:id="115"/>
            <w:r>
              <w:rPr>
                <w:color w:val="000000" w:themeColor="text1"/>
                <w:sz w:val="18"/>
                <w14:textFill>
                  <w14:solidFill>
                    <w14:schemeClr w14:val="tx1"/>
                  </w14:solidFill>
                </w14:textFill>
              </w:rPr>
              <w:t>区（流）域环境质量改善目标</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；替代消减源</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1"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rPr>
                <w:rFonts w:ascii="Times New Roman"/>
                <w:color w:val="000000" w:themeColor="text1"/>
                <w:sz w:val="18"/>
                <w14:textFill>
                  <w14:solidFill>
                    <w14:schemeClr w14:val="tx1"/>
                  </w14:solidFill>
                </w14:textFill>
              </w:rPr>
            </w:pPr>
          </w:p>
          <w:p>
            <w:pPr>
              <w:pStyle w:val="10"/>
              <w:rPr>
                <w:rFonts w:ascii="Times New Roman"/>
                <w:color w:val="000000" w:themeColor="text1"/>
                <w:sz w:val="18"/>
                <w14:textFill>
                  <w14:solidFill>
                    <w14:schemeClr w14:val="tx1"/>
                  </w14:solidFill>
                </w14:textFill>
              </w:rPr>
            </w:pPr>
          </w:p>
          <w:p>
            <w:pPr>
              <w:pStyle w:val="10"/>
              <w:rPr>
                <w:rFonts w:ascii="Times New Roman"/>
                <w:color w:val="000000" w:themeColor="text1"/>
                <w:sz w:val="18"/>
                <w14:textFill>
                  <w14:solidFill>
                    <w14:schemeClr w14:val="tx1"/>
                  </w14:solidFill>
                </w14:textFill>
              </w:rPr>
            </w:pPr>
          </w:p>
          <w:p>
            <w:pPr>
              <w:pStyle w:val="10"/>
              <w:rPr>
                <w:rFonts w:ascii="Times New Roman"/>
                <w:color w:val="000000" w:themeColor="text1"/>
                <w:sz w:val="18"/>
                <w14:textFill>
                  <w14:solidFill>
                    <w14:schemeClr w14:val="tx1"/>
                  </w14:solidFill>
                </w14:textFill>
              </w:rPr>
            </w:pPr>
          </w:p>
          <w:p>
            <w:pPr>
              <w:pStyle w:val="10"/>
              <w:spacing w:before="106"/>
              <w:ind w:left="98" w:right="91"/>
              <w:jc w:val="center"/>
              <w:rPr>
                <w:color w:val="000000" w:themeColor="text1"/>
                <w:sz w:val="18"/>
                <w14:textFill>
                  <w14:solidFill>
                    <w14:schemeClr w14:val="tx1"/>
                  </w14:solidFill>
                </w14:textFill>
              </w:rPr>
            </w:pPr>
            <w:bookmarkStart w:id="116" w:name="水环境影响评价"/>
            <w:bookmarkEnd w:id="116"/>
            <w:r>
              <w:rPr>
                <w:color w:val="000000" w:themeColor="text1"/>
                <w:sz w:val="18"/>
                <w14:textFill>
                  <w14:solidFill>
                    <w14:schemeClr w14:val="tx1"/>
                  </w14:solidFill>
                </w14:textFill>
              </w:rPr>
              <w:t>水环境影响评价</w:t>
            </w:r>
          </w:p>
        </w:tc>
        <w:tc>
          <w:tcPr>
            <w:tcW w:w="11987" w:type="dxa"/>
            <w:gridSpan w:val="8"/>
          </w:tcPr>
          <w:p>
            <w:pPr>
              <w:pStyle w:val="10"/>
              <w:spacing w:before="1"/>
              <w:ind w:left="106"/>
              <w:rPr>
                <w:rFonts w:ascii="Wingdings" w:hAnsi="Wingdings"/>
                <w:color w:val="000000" w:themeColor="text1"/>
                <w:sz w:val="18"/>
                <w14:textFill>
                  <w14:solidFill>
                    <w14:schemeClr w14:val="tx1"/>
                  </w14:solidFill>
                </w14:textFill>
              </w:rPr>
            </w:pPr>
            <w:bookmarkStart w:id="117" w:name="排放口混合区外满足水环境管理要求("/>
            <w:bookmarkEnd w:id="117"/>
            <w:r>
              <w:rPr>
                <w:color w:val="000000" w:themeColor="text1"/>
                <w:sz w:val="18"/>
                <w14:textFill>
                  <w14:solidFill>
                    <w14:schemeClr w14:val="tx1"/>
                  </w14:solidFill>
                </w14:textFill>
              </w:rPr>
              <w:t>排放口混合区外满足水环境管理要求</w:t>
            </w:r>
            <w:r>
              <w:rPr>
                <w:rFonts w:ascii="Wingdings" w:hAnsi="Wingdings"/>
                <w:color w:val="000000" w:themeColor="text1"/>
                <w:sz w:val="18"/>
                <w14:textFill>
                  <w14:solidFill>
                    <w14:schemeClr w14:val="tx1"/>
                  </w14:solidFill>
                </w14:textFill>
              </w:rPr>
              <w:t></w:t>
            </w:r>
          </w:p>
          <w:p>
            <w:pPr>
              <w:pStyle w:val="10"/>
              <w:spacing w:before="2" w:line="242" w:lineRule="auto"/>
              <w:ind w:left="106" w:right="7207"/>
              <w:rPr>
                <w:rFonts w:ascii="Wingdings" w:hAnsi="Wingdings"/>
                <w:color w:val="000000" w:themeColor="text1"/>
                <w:sz w:val="18"/>
                <w14:textFill>
                  <w14:solidFill>
                    <w14:schemeClr w14:val="tx1"/>
                  </w14:solidFill>
                </w14:textFill>
              </w:rPr>
            </w:pPr>
            <w:bookmarkStart w:id="118" w:name="水环境功能区或水功能区、近岸海域环境功能区水质达标("/>
            <w:bookmarkEnd w:id="118"/>
            <w:r>
              <w:rPr>
                <w:color w:val="000000" w:themeColor="text1"/>
                <w:sz w:val="18"/>
                <w14:textFill>
                  <w14:solidFill>
                    <w14:schemeClr w14:val="tx1"/>
                  </w14:solidFill>
                </w14:textFill>
              </w:rPr>
              <w:t>水环境功能区或水功能区、近岸海域环境功能区水质达标</w:t>
            </w:r>
            <w:r>
              <w:rPr>
                <w:rFonts w:ascii="Wingdings" w:hAnsi="Wingdings"/>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 xml:space="preserve"> </w:t>
            </w:r>
            <w:bookmarkStart w:id="119" w:name="满足水环境保护目标水域水环境质量要求("/>
            <w:bookmarkEnd w:id="119"/>
            <w:r>
              <w:rPr>
                <w:color w:val="000000" w:themeColor="text1"/>
                <w:sz w:val="18"/>
                <w14:textFill>
                  <w14:solidFill>
                    <w14:schemeClr w14:val="tx1"/>
                  </w14:solidFill>
                </w14:textFill>
              </w:rPr>
              <w:t>满足水环境保护目标水域水环境质量要求</w:t>
            </w:r>
            <w:r>
              <w:rPr>
                <w:rFonts w:ascii="Wingdings" w:hAnsi="Wingdings"/>
                <w:color w:val="000000" w:themeColor="text1"/>
                <w:sz w:val="18"/>
                <w14:textFill>
                  <w14:solidFill>
                    <w14:schemeClr w14:val="tx1"/>
                  </w14:solidFill>
                </w14:textFill>
              </w:rPr>
              <w:t></w:t>
            </w:r>
          </w:p>
          <w:p>
            <w:pPr>
              <w:pStyle w:val="10"/>
              <w:spacing w:before="2"/>
              <w:ind w:left="106"/>
              <w:rPr>
                <w:rFonts w:ascii="Wingdings" w:hAnsi="Wingdings"/>
                <w:color w:val="000000" w:themeColor="text1"/>
                <w:sz w:val="18"/>
                <w14:textFill>
                  <w14:solidFill>
                    <w14:schemeClr w14:val="tx1"/>
                  </w14:solidFill>
                </w14:textFill>
              </w:rPr>
            </w:pPr>
            <w:bookmarkStart w:id="120" w:name="水环境控制单元或断面水质达标("/>
            <w:bookmarkEnd w:id="120"/>
            <w:r>
              <w:rPr>
                <w:color w:val="000000" w:themeColor="text1"/>
                <w:sz w:val="18"/>
                <w14:textFill>
                  <w14:solidFill>
                    <w14:schemeClr w14:val="tx1"/>
                  </w14:solidFill>
                </w14:textFill>
              </w:rPr>
              <w:t>水环境控制单元或断面水质达标</w:t>
            </w:r>
            <w:r>
              <w:rPr>
                <w:rFonts w:ascii="Wingdings" w:hAnsi="Wingdings"/>
                <w:color w:val="000000" w:themeColor="text1"/>
                <w:sz w:val="18"/>
                <w14:textFill>
                  <w14:solidFill>
                    <w14:schemeClr w14:val="tx1"/>
                  </w14:solidFill>
                </w14:textFill>
              </w:rPr>
              <w:t></w:t>
            </w:r>
          </w:p>
          <w:p>
            <w:pPr>
              <w:pStyle w:val="10"/>
              <w:spacing w:before="2" w:line="242" w:lineRule="auto"/>
              <w:ind w:left="106" w:right="3427"/>
              <w:rPr>
                <w:rFonts w:ascii="Wingdings" w:hAnsi="Wingdings"/>
                <w:color w:val="000000" w:themeColor="text1"/>
                <w:sz w:val="18"/>
                <w14:textFill>
                  <w14:solidFill>
                    <w14:schemeClr w14:val="tx1"/>
                  </w14:solidFill>
                </w14:textFill>
              </w:rPr>
            </w:pPr>
            <w:bookmarkStart w:id="121" w:name="满足重点水污染物排放总量控制指标要求，重点行业建设项目，主要污染物排放满足等量或"/>
            <w:bookmarkEnd w:id="121"/>
            <w:r>
              <w:rPr>
                <w:color w:val="000000" w:themeColor="text1"/>
                <w:sz w:val="18"/>
                <w14:textFill>
                  <w14:solidFill>
                    <w14:schemeClr w14:val="tx1"/>
                  </w14:solidFill>
                </w14:textFill>
              </w:rPr>
              <w:t>满足重点水污染物排放总量控制指标要求，重点行业建设项目，主要污染物排放满足等量或减量替代要求</w:t>
            </w:r>
            <w:r>
              <w:rPr>
                <w:rFonts w:ascii="Wingdings" w:hAnsi="Wingdings"/>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 xml:space="preserve"> </w:t>
            </w:r>
            <w:bookmarkStart w:id="122" w:name="满足区（流）域水环境质量改善目标要求 ("/>
            <w:bookmarkEnd w:id="122"/>
            <w:r>
              <w:rPr>
                <w:color w:val="000000" w:themeColor="text1"/>
                <w:sz w:val="18"/>
                <w14:textFill>
                  <w14:solidFill>
                    <w14:schemeClr w14:val="tx1"/>
                  </w14:solidFill>
                </w14:textFill>
              </w:rPr>
              <w:t xml:space="preserve">满足区（流）域水环境质量改善目标要求 </w:t>
            </w:r>
            <w:r>
              <w:rPr>
                <w:rFonts w:ascii="Wingdings" w:hAnsi="Wingdings"/>
                <w:color w:val="000000" w:themeColor="text1"/>
                <w:sz w:val="18"/>
                <w14:textFill>
                  <w14:solidFill>
                    <w14:schemeClr w14:val="tx1"/>
                  </w14:solidFill>
                </w14:textFill>
              </w:rPr>
              <w:t></w:t>
            </w:r>
          </w:p>
          <w:p>
            <w:pPr>
              <w:pStyle w:val="10"/>
              <w:spacing w:line="244" w:lineRule="auto"/>
              <w:ind w:left="106" w:right="3427"/>
              <w:rPr>
                <w:rFonts w:ascii="Wingdings" w:hAnsi="Wingdings"/>
                <w:color w:val="000000" w:themeColor="text1"/>
                <w:sz w:val="18"/>
                <w14:textFill>
                  <w14:solidFill>
                    <w14:schemeClr w14:val="tx1"/>
                  </w14:solidFill>
                </w14:textFill>
              </w:rPr>
            </w:pPr>
            <w:bookmarkStart w:id="123" w:name="水文要素影响型建设项目同时应包括水文情势变化评价、主要水文特征值影响评价、生态流"/>
            <w:bookmarkEnd w:id="123"/>
            <w:r>
              <w:rPr>
                <w:color w:val="000000" w:themeColor="text1"/>
                <w:sz w:val="18"/>
                <w14:textFill>
                  <w14:solidFill>
                    <w14:schemeClr w14:val="tx1"/>
                  </w14:solidFill>
                </w14:textFill>
              </w:rPr>
              <w:t>水文要素影响型建设项目同时应包括水文情势变化评价、主要水文特征值影响评价、生态流量符合性评价</w:t>
            </w:r>
            <w:r>
              <w:rPr>
                <w:rFonts w:ascii="Wingdings" w:hAnsi="Wingdings"/>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 xml:space="preserve"> </w:t>
            </w:r>
            <w:bookmarkStart w:id="124" w:name="对于新设或调整入河（湖库、近岸海域）排放口的建设项目，应包括排放口设置的环境合理"/>
            <w:bookmarkEnd w:id="124"/>
            <w:r>
              <w:rPr>
                <w:color w:val="000000" w:themeColor="text1"/>
                <w:sz w:val="18"/>
                <w14:textFill>
                  <w14:solidFill>
                    <w14:schemeClr w14:val="tx1"/>
                  </w14:solidFill>
                </w14:textFill>
              </w:rPr>
              <w:t>对于新设或调整入河（湖库、近岸海域）排放口的建设项目，应包括排放口设置的环境合理性评价</w:t>
            </w:r>
            <w:r>
              <w:rPr>
                <w:rFonts w:ascii="Wingdings" w:hAnsi="Wingdings"/>
                <w:color w:val="000000" w:themeColor="text1"/>
                <w:sz w:val="18"/>
                <w14:textFill>
                  <w14:solidFill>
                    <w14:schemeClr w14:val="tx1"/>
                  </w14:solidFill>
                </w14:textFill>
              </w:rPr>
              <w:t></w:t>
            </w:r>
          </w:p>
          <w:p>
            <w:pPr>
              <w:pStyle w:val="10"/>
              <w:spacing w:line="210" w:lineRule="exact"/>
              <w:ind w:left="106"/>
              <w:rPr>
                <w:rFonts w:ascii="Wingdings" w:hAnsi="Wingdings"/>
                <w:color w:val="000000" w:themeColor="text1"/>
                <w:sz w:val="18"/>
                <w14:textFill>
                  <w14:solidFill>
                    <w14:schemeClr w14:val="tx1"/>
                  </w14:solidFill>
                </w14:textFill>
              </w:rPr>
            </w:pPr>
            <w:bookmarkStart w:id="125" w:name="满足生态保护红线、水环境质量底线、资源利用上线和环境准入负面清单管理要求("/>
            <w:bookmarkEnd w:id="125"/>
            <w:r>
              <w:rPr>
                <w:color w:val="000000" w:themeColor="text1"/>
                <w:sz w:val="18"/>
                <w14:textFill>
                  <w14:solidFill>
                    <w14:schemeClr w14:val="tx1"/>
                  </w14:solidFill>
                </w14:textFill>
              </w:rPr>
              <w:t>满足生态保护红线、水环境质量底线、资源利用上线和环境准入负面清单管理要求</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restart"/>
          </w:tcPr>
          <w:p>
            <w:pPr>
              <w:pStyle w:val="10"/>
              <w:spacing w:before="4" w:line="230" w:lineRule="atLeast"/>
              <w:ind w:left="658" w:right="109" w:hanging="540"/>
              <w:rPr>
                <w:color w:val="000000" w:themeColor="text1"/>
                <w:sz w:val="18"/>
                <w14:textFill>
                  <w14:solidFill>
                    <w14:schemeClr w14:val="tx1"/>
                  </w14:solidFill>
                </w14:textFill>
              </w:rPr>
            </w:pPr>
            <w:bookmarkStart w:id="126" w:name="污染源排放量核算"/>
            <w:bookmarkEnd w:id="126"/>
            <w:r>
              <w:rPr>
                <w:color w:val="000000" w:themeColor="text1"/>
                <w:sz w:val="18"/>
                <w14:textFill>
                  <w14:solidFill>
                    <w14:schemeClr w14:val="tx1"/>
                  </w14:solidFill>
                </w14:textFill>
              </w:rPr>
              <w:t>污染源排放量核算</w:t>
            </w:r>
          </w:p>
        </w:tc>
        <w:tc>
          <w:tcPr>
            <w:tcW w:w="4795" w:type="dxa"/>
            <w:gridSpan w:val="2"/>
          </w:tcPr>
          <w:p>
            <w:pPr>
              <w:pStyle w:val="10"/>
              <w:spacing w:before="2" w:line="211" w:lineRule="exact"/>
              <w:ind w:left="1927" w:right="1917"/>
              <w:jc w:val="center"/>
              <w:rPr>
                <w:color w:val="000000" w:themeColor="text1"/>
                <w:sz w:val="18"/>
                <w14:textFill>
                  <w14:solidFill>
                    <w14:schemeClr w14:val="tx1"/>
                  </w14:solidFill>
                </w14:textFill>
              </w:rPr>
            </w:pPr>
            <w:bookmarkStart w:id="127" w:name="污染物名称"/>
            <w:bookmarkEnd w:id="127"/>
            <w:r>
              <w:rPr>
                <w:color w:val="000000" w:themeColor="text1"/>
                <w:sz w:val="18"/>
                <w14:textFill>
                  <w14:solidFill>
                    <w14:schemeClr w14:val="tx1"/>
                  </w14:solidFill>
                </w14:textFill>
              </w:rPr>
              <w:t>污染物名称</w:t>
            </w:r>
          </w:p>
        </w:tc>
        <w:tc>
          <w:tcPr>
            <w:tcW w:w="3595" w:type="dxa"/>
            <w:gridSpan w:val="3"/>
          </w:tcPr>
          <w:p>
            <w:pPr>
              <w:pStyle w:val="10"/>
              <w:spacing w:before="2" w:line="211" w:lineRule="exact"/>
              <w:ind w:left="1211" w:right="1203"/>
              <w:jc w:val="center"/>
              <w:rPr>
                <w:color w:val="000000" w:themeColor="text1"/>
                <w:sz w:val="18"/>
                <w14:textFill>
                  <w14:solidFill>
                    <w14:schemeClr w14:val="tx1"/>
                  </w14:solidFill>
                </w14:textFill>
              </w:rPr>
            </w:pPr>
            <w:bookmarkStart w:id="128" w:name="排放量/（t/a）"/>
            <w:bookmarkEnd w:id="128"/>
            <w:r>
              <w:rPr>
                <w:color w:val="000000" w:themeColor="text1"/>
                <w:sz w:val="18"/>
                <w14:textFill>
                  <w14:solidFill>
                    <w14:schemeClr w14:val="tx1"/>
                  </w14:solidFill>
                </w14:textFill>
              </w:rPr>
              <w:t>排放量</w:t>
            </w:r>
            <w:r>
              <w:rPr>
                <w:rFonts w:asci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t/a</w:t>
            </w:r>
            <w:r>
              <w:rPr>
                <w:color w:val="000000" w:themeColor="text1"/>
                <w:sz w:val="18"/>
                <w14:textFill>
                  <w14:solidFill>
                    <w14:schemeClr w14:val="tx1"/>
                  </w14:solidFill>
                </w14:textFill>
              </w:rPr>
              <w:t>）</w:t>
            </w:r>
          </w:p>
        </w:tc>
        <w:tc>
          <w:tcPr>
            <w:tcW w:w="3597" w:type="dxa"/>
            <w:gridSpan w:val="3"/>
          </w:tcPr>
          <w:p>
            <w:pPr>
              <w:pStyle w:val="10"/>
              <w:spacing w:before="2" w:line="211" w:lineRule="exact"/>
              <w:ind w:left="1038"/>
              <w:rPr>
                <w:color w:val="000000" w:themeColor="text1"/>
                <w:sz w:val="18"/>
                <w14:textFill>
                  <w14:solidFill>
                    <w14:schemeClr w14:val="tx1"/>
                  </w14:solidFill>
                </w14:textFill>
              </w:rPr>
            </w:pPr>
            <w:bookmarkStart w:id="129" w:name="排放浓度/（mg/L）"/>
            <w:bookmarkEnd w:id="129"/>
            <w:r>
              <w:rPr>
                <w:color w:val="000000" w:themeColor="text1"/>
                <w:sz w:val="18"/>
                <w14:textFill>
                  <w14:solidFill>
                    <w14:schemeClr w14:val="tx1"/>
                  </w14:solidFill>
                </w14:textFill>
              </w:rPr>
              <w:t>排放浓度</w:t>
            </w:r>
            <w:r>
              <w:rPr>
                <w:rFonts w:asci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mg/L</w:t>
            </w:r>
            <w:r>
              <w:rPr>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continue"/>
            <w:tcBorders>
              <w:top w:val="nil"/>
            </w:tcBorders>
          </w:tcPr>
          <w:p>
            <w:pPr>
              <w:rPr>
                <w:color w:val="000000" w:themeColor="text1"/>
                <w:sz w:val="2"/>
                <w:szCs w:val="2"/>
                <w14:textFill>
                  <w14:solidFill>
                    <w14:schemeClr w14:val="tx1"/>
                  </w14:solidFill>
                </w14:textFill>
              </w:rPr>
            </w:pPr>
          </w:p>
        </w:tc>
        <w:tc>
          <w:tcPr>
            <w:tcW w:w="4795" w:type="dxa"/>
            <w:gridSpan w:val="2"/>
          </w:tcPr>
          <w:p>
            <w:pPr>
              <w:pStyle w:val="10"/>
              <w:spacing w:before="1" w:line="212" w:lineRule="exact"/>
              <w:ind w:left="106"/>
              <w:rPr>
                <w:color w:val="000000" w:themeColor="text1"/>
                <w:sz w:val="18"/>
                <w14:textFill>
                  <w14:solidFill>
                    <w14:schemeClr w14:val="tx1"/>
                  </w14:solidFill>
                </w14:textFill>
              </w:rPr>
            </w:pPr>
            <w:bookmarkStart w:id="130" w:name="（  ）"/>
            <w:bookmarkEnd w:id="130"/>
            <w:r>
              <w:rPr>
                <w:color w:val="000000" w:themeColor="text1"/>
                <w:sz w:val="18"/>
                <w14:textFill>
                  <w14:solidFill>
                    <w14:schemeClr w14:val="tx1"/>
                  </w14:solidFill>
                </w14:textFill>
              </w:rPr>
              <w:t>（ ）</w:t>
            </w:r>
          </w:p>
        </w:tc>
        <w:tc>
          <w:tcPr>
            <w:tcW w:w="3595" w:type="dxa"/>
            <w:gridSpan w:val="3"/>
          </w:tcPr>
          <w:p>
            <w:pPr>
              <w:pStyle w:val="10"/>
              <w:spacing w:before="1" w:line="212" w:lineRule="exact"/>
              <w:ind w:left="106"/>
              <w:rPr>
                <w:color w:val="000000" w:themeColor="text1"/>
                <w:sz w:val="18"/>
                <w14:textFill>
                  <w14:solidFill>
                    <w14:schemeClr w14:val="tx1"/>
                  </w14:solidFill>
                </w14:textFill>
              </w:rPr>
            </w:pPr>
            <w:bookmarkStart w:id="131" w:name="（  ）"/>
            <w:bookmarkEnd w:id="131"/>
            <w:r>
              <w:rPr>
                <w:color w:val="000000" w:themeColor="text1"/>
                <w:sz w:val="18"/>
                <w14:textFill>
                  <w14:solidFill>
                    <w14:schemeClr w14:val="tx1"/>
                  </w14:solidFill>
                </w14:textFill>
              </w:rPr>
              <w:t>（ ）</w:t>
            </w:r>
          </w:p>
        </w:tc>
        <w:tc>
          <w:tcPr>
            <w:tcW w:w="3597" w:type="dxa"/>
            <w:gridSpan w:val="3"/>
          </w:tcPr>
          <w:p>
            <w:pPr>
              <w:pStyle w:val="10"/>
              <w:spacing w:before="1" w:line="212" w:lineRule="exact"/>
              <w:ind w:left="107"/>
              <w:rPr>
                <w:color w:val="000000" w:themeColor="text1"/>
                <w:sz w:val="18"/>
                <w14:textFill>
                  <w14:solidFill>
                    <w14:schemeClr w14:val="tx1"/>
                  </w14:solidFill>
                </w14:textFill>
              </w:rPr>
            </w:pPr>
            <w:bookmarkStart w:id="132" w:name="（  ）"/>
            <w:bookmarkEnd w:id="132"/>
            <w:r>
              <w:rPr>
                <w:color w:val="000000" w:themeColor="text1"/>
                <w:sz w:val="18"/>
                <w14:textFill>
                  <w14:solidFill>
                    <w14:schemeClr w14:val="tx1"/>
                  </w14:solidFill>
                </w14:textFill>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restart"/>
          </w:tcPr>
          <w:p>
            <w:pPr>
              <w:pStyle w:val="10"/>
              <w:spacing w:before="123"/>
              <w:ind w:left="118"/>
              <w:rPr>
                <w:color w:val="000000" w:themeColor="text1"/>
                <w:sz w:val="18"/>
                <w14:textFill>
                  <w14:solidFill>
                    <w14:schemeClr w14:val="tx1"/>
                  </w14:solidFill>
                </w14:textFill>
              </w:rPr>
            </w:pPr>
            <w:bookmarkStart w:id="133" w:name="替代源排放情况"/>
            <w:bookmarkEnd w:id="133"/>
            <w:r>
              <w:rPr>
                <w:color w:val="000000" w:themeColor="text1"/>
                <w:sz w:val="18"/>
                <w14:textFill>
                  <w14:solidFill>
                    <w14:schemeClr w14:val="tx1"/>
                  </w14:solidFill>
                </w14:textFill>
              </w:rPr>
              <w:t>替代源排放情况</w:t>
            </w:r>
          </w:p>
        </w:tc>
        <w:tc>
          <w:tcPr>
            <w:tcW w:w="3357" w:type="dxa"/>
          </w:tcPr>
          <w:p>
            <w:pPr>
              <w:pStyle w:val="10"/>
              <w:spacing w:before="3" w:line="211" w:lineRule="exact"/>
              <w:ind w:left="106"/>
              <w:rPr>
                <w:color w:val="000000" w:themeColor="text1"/>
                <w:sz w:val="18"/>
                <w14:textFill>
                  <w14:solidFill>
                    <w14:schemeClr w14:val="tx1"/>
                  </w14:solidFill>
                </w14:textFill>
              </w:rPr>
            </w:pPr>
            <w:bookmarkStart w:id="134" w:name="污染源名称"/>
            <w:bookmarkEnd w:id="134"/>
            <w:r>
              <w:rPr>
                <w:color w:val="000000" w:themeColor="text1"/>
                <w:sz w:val="18"/>
                <w14:textFill>
                  <w14:solidFill>
                    <w14:schemeClr w14:val="tx1"/>
                  </w14:solidFill>
                </w14:textFill>
              </w:rPr>
              <w:t>污染源名称</w:t>
            </w:r>
          </w:p>
        </w:tc>
        <w:tc>
          <w:tcPr>
            <w:tcW w:w="2157" w:type="dxa"/>
            <w:gridSpan w:val="2"/>
          </w:tcPr>
          <w:p>
            <w:pPr>
              <w:pStyle w:val="10"/>
              <w:spacing w:before="3" w:line="211" w:lineRule="exact"/>
              <w:ind w:left="107"/>
              <w:rPr>
                <w:color w:val="000000" w:themeColor="text1"/>
                <w:sz w:val="18"/>
                <w14:textFill>
                  <w14:solidFill>
                    <w14:schemeClr w14:val="tx1"/>
                  </w14:solidFill>
                </w14:textFill>
              </w:rPr>
            </w:pPr>
            <w:bookmarkStart w:id="135" w:name="排污许可证编号"/>
            <w:bookmarkEnd w:id="135"/>
            <w:r>
              <w:rPr>
                <w:color w:val="000000" w:themeColor="text1"/>
                <w:sz w:val="18"/>
                <w14:textFill>
                  <w14:solidFill>
                    <w14:schemeClr w14:val="tx1"/>
                  </w14:solidFill>
                </w14:textFill>
              </w:rPr>
              <w:t>排污许可证编号</w:t>
            </w:r>
          </w:p>
        </w:tc>
        <w:tc>
          <w:tcPr>
            <w:tcW w:w="2157" w:type="dxa"/>
          </w:tcPr>
          <w:p>
            <w:pPr>
              <w:pStyle w:val="10"/>
              <w:spacing w:before="3" w:line="211" w:lineRule="exact"/>
              <w:ind w:left="107"/>
              <w:rPr>
                <w:color w:val="000000" w:themeColor="text1"/>
                <w:sz w:val="18"/>
                <w14:textFill>
                  <w14:solidFill>
                    <w14:schemeClr w14:val="tx1"/>
                  </w14:solidFill>
                </w14:textFill>
              </w:rPr>
            </w:pPr>
            <w:bookmarkStart w:id="136" w:name="污染物名称"/>
            <w:bookmarkEnd w:id="136"/>
            <w:r>
              <w:rPr>
                <w:color w:val="000000" w:themeColor="text1"/>
                <w:sz w:val="18"/>
                <w14:textFill>
                  <w14:solidFill>
                    <w14:schemeClr w14:val="tx1"/>
                  </w14:solidFill>
                </w14:textFill>
              </w:rPr>
              <w:t>污染物名称</w:t>
            </w:r>
          </w:p>
        </w:tc>
        <w:tc>
          <w:tcPr>
            <w:tcW w:w="2157" w:type="dxa"/>
            <w:gridSpan w:val="3"/>
          </w:tcPr>
          <w:p>
            <w:pPr>
              <w:pStyle w:val="10"/>
              <w:spacing w:before="3" w:line="211" w:lineRule="exact"/>
              <w:ind w:left="108"/>
              <w:rPr>
                <w:color w:val="000000" w:themeColor="text1"/>
                <w:sz w:val="18"/>
                <w14:textFill>
                  <w14:solidFill>
                    <w14:schemeClr w14:val="tx1"/>
                  </w14:solidFill>
                </w14:textFill>
              </w:rPr>
            </w:pPr>
            <w:bookmarkStart w:id="137" w:name="排放量/（t/a）"/>
            <w:bookmarkEnd w:id="137"/>
            <w:r>
              <w:rPr>
                <w:color w:val="000000" w:themeColor="text1"/>
                <w:sz w:val="18"/>
                <w14:textFill>
                  <w14:solidFill>
                    <w14:schemeClr w14:val="tx1"/>
                  </w14:solidFill>
                </w14:textFill>
              </w:rPr>
              <w:t>排放量</w:t>
            </w:r>
            <w:r>
              <w:rPr>
                <w:rFonts w:asci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t/a</w:t>
            </w:r>
            <w:r>
              <w:rPr>
                <w:color w:val="000000" w:themeColor="text1"/>
                <w:sz w:val="18"/>
                <w14:textFill>
                  <w14:solidFill>
                    <w14:schemeClr w14:val="tx1"/>
                  </w14:solidFill>
                </w14:textFill>
              </w:rPr>
              <w:t>）</w:t>
            </w:r>
          </w:p>
        </w:tc>
        <w:tc>
          <w:tcPr>
            <w:tcW w:w="2159" w:type="dxa"/>
          </w:tcPr>
          <w:p>
            <w:pPr>
              <w:pStyle w:val="10"/>
              <w:spacing w:before="3" w:line="211" w:lineRule="exact"/>
              <w:ind w:left="106"/>
              <w:rPr>
                <w:color w:val="000000" w:themeColor="text1"/>
                <w:sz w:val="18"/>
                <w14:textFill>
                  <w14:solidFill>
                    <w14:schemeClr w14:val="tx1"/>
                  </w14:solidFill>
                </w14:textFill>
              </w:rPr>
            </w:pPr>
            <w:bookmarkStart w:id="138" w:name="排放浓度/（mg/L）"/>
            <w:bookmarkEnd w:id="138"/>
            <w:r>
              <w:rPr>
                <w:color w:val="000000" w:themeColor="text1"/>
                <w:sz w:val="18"/>
                <w14:textFill>
                  <w14:solidFill>
                    <w14:schemeClr w14:val="tx1"/>
                  </w14:solidFill>
                </w14:textFill>
              </w:rPr>
              <w:t>排放浓度</w:t>
            </w:r>
            <w:r>
              <w:rPr>
                <w:rFonts w:asci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mg/L</w:t>
            </w:r>
            <w:r>
              <w:rPr>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continue"/>
            <w:tcBorders>
              <w:top w:val="nil"/>
            </w:tcBorders>
          </w:tcPr>
          <w:p>
            <w:pPr>
              <w:rPr>
                <w:color w:val="000000" w:themeColor="text1"/>
                <w:sz w:val="2"/>
                <w:szCs w:val="2"/>
                <w14:textFill>
                  <w14:solidFill>
                    <w14:schemeClr w14:val="tx1"/>
                  </w14:solidFill>
                </w14:textFill>
              </w:rPr>
            </w:pPr>
          </w:p>
        </w:tc>
        <w:tc>
          <w:tcPr>
            <w:tcW w:w="3357" w:type="dxa"/>
          </w:tcPr>
          <w:p>
            <w:pPr>
              <w:pStyle w:val="10"/>
              <w:spacing w:before="1" w:line="211" w:lineRule="exact"/>
              <w:ind w:left="106"/>
              <w:rPr>
                <w:color w:val="000000" w:themeColor="text1"/>
                <w:sz w:val="18"/>
                <w14:textFill>
                  <w14:solidFill>
                    <w14:schemeClr w14:val="tx1"/>
                  </w14:solidFill>
                </w14:textFill>
              </w:rPr>
            </w:pPr>
            <w:bookmarkStart w:id="139" w:name="（  ）"/>
            <w:bookmarkEnd w:id="139"/>
            <w:r>
              <w:rPr>
                <w:color w:val="000000" w:themeColor="text1"/>
                <w:sz w:val="18"/>
                <w14:textFill>
                  <w14:solidFill>
                    <w14:schemeClr w14:val="tx1"/>
                  </w14:solidFill>
                </w14:textFill>
              </w:rPr>
              <w:t>（ ）</w:t>
            </w:r>
          </w:p>
        </w:tc>
        <w:tc>
          <w:tcPr>
            <w:tcW w:w="2157" w:type="dxa"/>
            <w:gridSpan w:val="2"/>
          </w:tcPr>
          <w:p>
            <w:pPr>
              <w:pStyle w:val="10"/>
              <w:spacing w:before="1" w:line="211" w:lineRule="exact"/>
              <w:ind w:left="107"/>
              <w:rPr>
                <w:rFonts w:ascii="Times New Roman" w:eastAsia="Times New Roman"/>
                <w:color w:val="000000" w:themeColor="text1"/>
                <w:sz w:val="18"/>
                <w14:textFill>
                  <w14:solidFill>
                    <w14:schemeClr w14:val="tx1"/>
                  </w14:solidFill>
                </w14:textFill>
              </w:rPr>
            </w:pPr>
            <w:bookmarkStart w:id="140" w:name="（  )"/>
            <w:bookmarkEnd w:id="140"/>
            <w:r>
              <w:rPr>
                <w:color w:val="000000" w:themeColor="text1"/>
                <w:sz w:val="18"/>
                <w14:textFill>
                  <w14:solidFill>
                    <w14:schemeClr w14:val="tx1"/>
                  </w14:solidFill>
                </w14:textFill>
              </w:rPr>
              <w:t xml:space="preserve">（ </w:t>
            </w:r>
            <w:r>
              <w:rPr>
                <w:rFonts w:ascii="Times New Roman" w:eastAsia="Times New Roman"/>
                <w:color w:val="000000" w:themeColor="text1"/>
                <w:sz w:val="18"/>
                <w14:textFill>
                  <w14:solidFill>
                    <w14:schemeClr w14:val="tx1"/>
                  </w14:solidFill>
                </w14:textFill>
              </w:rPr>
              <w:t>)</w:t>
            </w:r>
          </w:p>
        </w:tc>
        <w:tc>
          <w:tcPr>
            <w:tcW w:w="2157" w:type="dxa"/>
          </w:tcPr>
          <w:p>
            <w:pPr>
              <w:pStyle w:val="10"/>
              <w:spacing w:before="1" w:line="211" w:lineRule="exact"/>
              <w:ind w:left="107"/>
              <w:rPr>
                <w:color w:val="000000" w:themeColor="text1"/>
                <w:sz w:val="18"/>
                <w14:textFill>
                  <w14:solidFill>
                    <w14:schemeClr w14:val="tx1"/>
                  </w14:solidFill>
                </w14:textFill>
              </w:rPr>
            </w:pPr>
            <w:bookmarkStart w:id="141" w:name="（  ）"/>
            <w:bookmarkEnd w:id="141"/>
            <w:r>
              <w:rPr>
                <w:color w:val="000000" w:themeColor="text1"/>
                <w:sz w:val="18"/>
                <w14:textFill>
                  <w14:solidFill>
                    <w14:schemeClr w14:val="tx1"/>
                  </w14:solidFill>
                </w14:textFill>
              </w:rPr>
              <w:t>（ ）</w:t>
            </w:r>
          </w:p>
        </w:tc>
        <w:tc>
          <w:tcPr>
            <w:tcW w:w="2157" w:type="dxa"/>
            <w:gridSpan w:val="3"/>
          </w:tcPr>
          <w:p>
            <w:pPr>
              <w:pStyle w:val="10"/>
              <w:spacing w:before="1" w:line="211" w:lineRule="exact"/>
              <w:ind w:left="108"/>
              <w:rPr>
                <w:color w:val="000000" w:themeColor="text1"/>
                <w:sz w:val="18"/>
                <w14:textFill>
                  <w14:solidFill>
                    <w14:schemeClr w14:val="tx1"/>
                  </w14:solidFill>
                </w14:textFill>
              </w:rPr>
            </w:pPr>
            <w:bookmarkStart w:id="142" w:name="（  ）"/>
            <w:bookmarkEnd w:id="142"/>
            <w:r>
              <w:rPr>
                <w:color w:val="000000" w:themeColor="text1"/>
                <w:sz w:val="18"/>
                <w14:textFill>
                  <w14:solidFill>
                    <w14:schemeClr w14:val="tx1"/>
                  </w14:solidFill>
                </w14:textFill>
              </w:rPr>
              <w:t>（ ）</w:t>
            </w:r>
          </w:p>
        </w:tc>
        <w:tc>
          <w:tcPr>
            <w:tcW w:w="2159" w:type="dxa"/>
          </w:tcPr>
          <w:p>
            <w:pPr>
              <w:pStyle w:val="10"/>
              <w:spacing w:before="1" w:line="211" w:lineRule="exact"/>
              <w:ind w:left="106"/>
              <w:rPr>
                <w:color w:val="000000" w:themeColor="text1"/>
                <w:sz w:val="18"/>
                <w14:textFill>
                  <w14:solidFill>
                    <w14:schemeClr w14:val="tx1"/>
                  </w14:solidFill>
                </w14:textFill>
              </w:rPr>
            </w:pPr>
            <w:bookmarkStart w:id="143" w:name="（  ）"/>
            <w:bookmarkEnd w:id="143"/>
            <w:r>
              <w:rPr>
                <w:color w:val="000000" w:themeColor="text1"/>
                <w:sz w:val="18"/>
                <w14:textFill>
                  <w14:solidFill>
                    <w14:schemeClr w14:val="tx1"/>
                  </w14:solidFill>
                </w14:textFill>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1"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spacing w:before="1" w:line="211" w:lineRule="exact"/>
              <w:ind w:left="98" w:right="89"/>
              <w:jc w:val="center"/>
              <w:rPr>
                <w:color w:val="000000" w:themeColor="text1"/>
                <w:sz w:val="18"/>
                <w14:textFill>
                  <w14:solidFill>
                    <w14:schemeClr w14:val="tx1"/>
                  </w14:solidFill>
                </w14:textFill>
              </w:rPr>
            </w:pPr>
            <w:bookmarkStart w:id="144" w:name="生态流量确定"/>
            <w:bookmarkEnd w:id="144"/>
            <w:r>
              <w:rPr>
                <w:color w:val="000000" w:themeColor="text1"/>
                <w:sz w:val="18"/>
                <w14:textFill>
                  <w14:solidFill>
                    <w14:schemeClr w14:val="tx1"/>
                  </w14:solidFill>
                </w14:textFill>
              </w:rPr>
              <w:t>生态流量确定</w:t>
            </w:r>
          </w:p>
        </w:tc>
        <w:tc>
          <w:tcPr>
            <w:tcW w:w="11987" w:type="dxa"/>
            <w:gridSpan w:val="8"/>
          </w:tcPr>
          <w:p>
            <w:pPr>
              <w:pStyle w:val="10"/>
              <w:spacing w:before="1" w:line="211" w:lineRule="exact"/>
              <w:ind w:left="106"/>
              <w:rPr>
                <w:rFonts w:ascii="Times New Roman" w:eastAsia="Times New Roman"/>
                <w:color w:val="000000" w:themeColor="text1"/>
                <w:sz w:val="18"/>
                <w14:textFill>
                  <w14:solidFill>
                    <w14:schemeClr w14:val="tx1"/>
                  </w14:solidFill>
                </w14:textFill>
              </w:rPr>
            </w:pPr>
            <w:bookmarkStart w:id="145" w:name="生态流量：一般水期（  ）m3/s；鱼类繁殖期（  ）m3/s；其他（  ）m3"/>
            <w:bookmarkEnd w:id="145"/>
            <w:r>
              <w:rPr>
                <w:color w:val="000000" w:themeColor="text1"/>
                <w:sz w:val="18"/>
                <w14:textFill>
                  <w14:solidFill>
                    <w14:schemeClr w14:val="tx1"/>
                  </w14:solidFill>
                </w14:textFill>
              </w:rPr>
              <w:t>生态流量：一般水期（ ）</w:t>
            </w:r>
            <w:r>
              <w:rPr>
                <w:rFonts w:ascii="Times New Roman" w:eastAsia="Times New Roman"/>
                <w:color w:val="000000" w:themeColor="text1"/>
                <w:sz w:val="18"/>
                <w14:textFill>
                  <w14:solidFill>
                    <w14:schemeClr w14:val="tx1"/>
                  </w14:solidFill>
                </w14:textFill>
              </w:rPr>
              <w:t>m</w:t>
            </w:r>
            <w:r>
              <w:rPr>
                <w:rFonts w:ascii="Times New Roman" w:eastAsia="Times New Roman"/>
                <w:color w:val="000000" w:themeColor="text1"/>
                <w:position w:val="6"/>
                <w:sz w:val="11"/>
                <w14:textFill>
                  <w14:solidFill>
                    <w14:schemeClr w14:val="tx1"/>
                  </w14:solidFill>
                </w14:textFill>
              </w:rPr>
              <w:t>3</w:t>
            </w:r>
            <w:r>
              <w:rPr>
                <w:rFonts w:ascii="Times New Roman" w:eastAsia="Times New Roman"/>
                <w:color w:val="000000" w:themeColor="text1"/>
                <w:sz w:val="18"/>
                <w14:textFill>
                  <w14:solidFill>
                    <w14:schemeClr w14:val="tx1"/>
                  </w14:solidFill>
                </w14:textFill>
              </w:rPr>
              <w:t>/s</w:t>
            </w:r>
            <w:r>
              <w:rPr>
                <w:color w:val="000000" w:themeColor="text1"/>
                <w:sz w:val="18"/>
                <w14:textFill>
                  <w14:solidFill>
                    <w14:schemeClr w14:val="tx1"/>
                  </w14:solidFill>
                </w14:textFill>
              </w:rPr>
              <w:t>；鱼类繁殖期（ ）</w:t>
            </w:r>
            <w:r>
              <w:rPr>
                <w:rFonts w:ascii="Times New Roman" w:eastAsia="Times New Roman"/>
                <w:color w:val="000000" w:themeColor="text1"/>
                <w:sz w:val="18"/>
                <w14:textFill>
                  <w14:solidFill>
                    <w14:schemeClr w14:val="tx1"/>
                  </w14:solidFill>
                </w14:textFill>
              </w:rPr>
              <w:t>m</w:t>
            </w:r>
            <w:r>
              <w:rPr>
                <w:rFonts w:ascii="Times New Roman" w:eastAsia="Times New Roman"/>
                <w:color w:val="000000" w:themeColor="text1"/>
                <w:position w:val="6"/>
                <w:sz w:val="11"/>
                <w14:textFill>
                  <w14:solidFill>
                    <w14:schemeClr w14:val="tx1"/>
                  </w14:solidFill>
                </w14:textFill>
              </w:rPr>
              <w:t>3</w:t>
            </w:r>
            <w:r>
              <w:rPr>
                <w:rFonts w:ascii="Times New Roman" w:eastAsia="Times New Roman"/>
                <w:color w:val="000000" w:themeColor="text1"/>
                <w:sz w:val="18"/>
                <w14:textFill>
                  <w14:solidFill>
                    <w14:schemeClr w14:val="tx1"/>
                  </w14:solidFill>
                </w14:textFill>
              </w:rPr>
              <w:t>/s</w:t>
            </w:r>
            <w:r>
              <w:rPr>
                <w:color w:val="000000" w:themeColor="text1"/>
                <w:sz w:val="18"/>
                <w14:textFill>
                  <w14:solidFill>
                    <w14:schemeClr w14:val="tx1"/>
                  </w14:solidFill>
                </w14:textFill>
              </w:rPr>
              <w:t>；其他（ ）</w:t>
            </w:r>
            <w:r>
              <w:rPr>
                <w:rFonts w:ascii="Times New Roman" w:eastAsia="Times New Roman"/>
                <w:color w:val="000000" w:themeColor="text1"/>
                <w:sz w:val="18"/>
                <w14:textFill>
                  <w14:solidFill>
                    <w14:schemeClr w14:val="tx1"/>
                  </w14:solidFill>
                </w14:textFill>
              </w:rPr>
              <w:t>m</w:t>
            </w:r>
            <w:r>
              <w:rPr>
                <w:rFonts w:ascii="Times New Roman" w:eastAsia="Times New Roman"/>
                <w:color w:val="000000" w:themeColor="text1"/>
                <w:position w:val="6"/>
                <w:sz w:val="11"/>
                <w14:textFill>
                  <w14:solidFill>
                    <w14:schemeClr w14:val="tx1"/>
                  </w14:solidFill>
                </w14:textFill>
              </w:rPr>
              <w:t>3</w:t>
            </w:r>
            <w:r>
              <w:rPr>
                <w:rFonts w:ascii="Times New Roman" w:eastAsia="Times New Roman"/>
                <w:color w:val="000000" w:themeColor="text1"/>
                <w:sz w:val="18"/>
                <w14:textFill>
                  <w14:solidFill>
                    <w14:schemeClr w14:val="tx1"/>
                  </w14:solidFill>
                </w14:textFill>
              </w:rPr>
              <w:t>/s</w:t>
            </w:r>
          </w:p>
        </w:tc>
      </w:tr>
    </w:tbl>
    <w:p>
      <w:pPr>
        <w:spacing w:after="0" w:line="211" w:lineRule="exact"/>
        <w:rPr>
          <w:rFonts w:ascii="Times New Roman" w:eastAsia="Times New Roman"/>
          <w:color w:val="000000" w:themeColor="text1"/>
          <w:sz w:val="18"/>
          <w14:textFill>
            <w14:solidFill>
              <w14:schemeClr w14:val="tx1"/>
            </w14:solidFill>
          </w14:textFill>
        </w:rPr>
        <w:sectPr>
          <w:footerReference r:id="rId14" w:type="default"/>
          <w:pgSz w:w="16840" w:h="11910" w:orient="landscape"/>
          <w:pgMar w:top="1180" w:right="1400" w:bottom="1100" w:left="1200" w:header="891" w:footer="912" w:gutter="0"/>
          <w:pgNumType w:start="60"/>
        </w:sectPr>
      </w:pPr>
    </w:p>
    <w:p>
      <w:pPr>
        <w:pStyle w:val="5"/>
        <w:rPr>
          <w:rFonts w:ascii="Times New Roman"/>
          <w:color w:val="000000" w:themeColor="text1"/>
          <w:sz w:val="20"/>
          <w14:textFill>
            <w14:solidFill>
              <w14:schemeClr w14:val="tx1"/>
            </w14:solidFill>
          </w14:textFill>
        </w:rPr>
      </w:pPr>
    </w:p>
    <w:p>
      <w:pPr>
        <w:pStyle w:val="5"/>
        <w:spacing w:before="2" w:after="1"/>
        <w:rPr>
          <w:rFonts w:ascii="Times New Roman"/>
          <w:color w:val="000000" w:themeColor="text1"/>
          <w:sz w:val="25"/>
          <w14:textFill>
            <w14:solidFill>
              <w14:schemeClr w14:val="tx1"/>
            </w14:solidFill>
          </w14:textFill>
        </w:rPr>
      </w:pPr>
    </w:p>
    <w:tbl>
      <w:tblPr>
        <w:tblStyle w:val="6"/>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5"/>
        <w:gridCol w:w="1500"/>
        <w:gridCol w:w="660"/>
        <w:gridCol w:w="4135"/>
        <w:gridCol w:w="1798"/>
        <w:gridCol w:w="1797"/>
        <w:gridCol w:w="1798"/>
        <w:gridCol w:w="1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515" w:type="dxa"/>
          </w:tcPr>
          <w:p>
            <w:pPr>
              <w:pStyle w:val="10"/>
              <w:rPr>
                <w:rFonts w:ascii="Times New Roman"/>
                <w:color w:val="000000" w:themeColor="text1"/>
                <w:sz w:val="16"/>
                <w14:textFill>
                  <w14:solidFill>
                    <w14:schemeClr w14:val="tx1"/>
                  </w14:solidFill>
                </w14:textFill>
              </w:rPr>
            </w:pPr>
          </w:p>
        </w:tc>
        <w:tc>
          <w:tcPr>
            <w:tcW w:w="1500" w:type="dxa"/>
          </w:tcPr>
          <w:p>
            <w:pPr>
              <w:pStyle w:val="10"/>
              <w:rPr>
                <w:rFonts w:ascii="Times New Roman"/>
                <w:color w:val="000000" w:themeColor="text1"/>
                <w:sz w:val="16"/>
                <w14:textFill>
                  <w14:solidFill>
                    <w14:schemeClr w14:val="tx1"/>
                  </w14:solidFill>
                </w14:textFill>
              </w:rPr>
            </w:pPr>
          </w:p>
        </w:tc>
        <w:tc>
          <w:tcPr>
            <w:tcW w:w="11987" w:type="dxa"/>
            <w:gridSpan w:val="6"/>
          </w:tcPr>
          <w:p>
            <w:pPr>
              <w:pStyle w:val="10"/>
              <w:spacing w:before="1" w:line="212" w:lineRule="exact"/>
              <w:ind w:left="106"/>
              <w:rPr>
                <w:rFonts w:ascii="Times New Roman" w:eastAsia="Times New Roman"/>
                <w:color w:val="000000" w:themeColor="text1"/>
                <w:sz w:val="18"/>
                <w14:textFill>
                  <w14:solidFill>
                    <w14:schemeClr w14:val="tx1"/>
                  </w14:solidFill>
                </w14:textFill>
              </w:rPr>
            </w:pPr>
            <w:bookmarkStart w:id="146" w:name="生态水位：一般水期（  ）m；鱼类繁殖期（  ）m；其他（  ）m"/>
            <w:bookmarkEnd w:id="146"/>
            <w:r>
              <w:rPr>
                <w:color w:val="000000" w:themeColor="text1"/>
                <w:sz w:val="18"/>
                <w14:textFill>
                  <w14:solidFill>
                    <w14:schemeClr w14:val="tx1"/>
                  </w14:solidFill>
                </w14:textFill>
              </w:rPr>
              <w:t>生态水位：一般水期（ ）</w:t>
            </w:r>
            <w:r>
              <w:rPr>
                <w:rFonts w:ascii="Times New Roman" w:eastAsia="Times New Roman"/>
                <w:color w:val="000000" w:themeColor="text1"/>
                <w:sz w:val="18"/>
                <w14:textFill>
                  <w14:solidFill>
                    <w14:schemeClr w14:val="tx1"/>
                  </w14:solidFill>
                </w14:textFill>
              </w:rPr>
              <w:t>m</w:t>
            </w:r>
            <w:r>
              <w:rPr>
                <w:color w:val="000000" w:themeColor="text1"/>
                <w:sz w:val="18"/>
                <w14:textFill>
                  <w14:solidFill>
                    <w14:schemeClr w14:val="tx1"/>
                  </w14:solidFill>
                </w14:textFill>
              </w:rPr>
              <w:t>；鱼类繁殖期（ ）</w:t>
            </w:r>
            <w:r>
              <w:rPr>
                <w:rFonts w:ascii="Times New Roman" w:eastAsia="Times New Roman"/>
                <w:color w:val="000000" w:themeColor="text1"/>
                <w:sz w:val="18"/>
                <w14:textFill>
                  <w14:solidFill>
                    <w14:schemeClr w14:val="tx1"/>
                  </w14:solidFill>
                </w14:textFill>
              </w:rPr>
              <w:t>m</w:t>
            </w:r>
            <w:r>
              <w:rPr>
                <w:color w:val="000000" w:themeColor="text1"/>
                <w:sz w:val="18"/>
                <w14:textFill>
                  <w14:solidFill>
                    <w14:schemeClr w14:val="tx1"/>
                  </w14:solidFill>
                </w14:textFill>
              </w:rPr>
              <w:t>；其他（ ）</w:t>
            </w:r>
            <w:r>
              <w:rPr>
                <w:rFonts w:ascii="Times New Roman" w:eastAsia="Times New Roman"/>
                <w:color w:val="000000" w:themeColor="text1"/>
                <w:sz w:val="18"/>
                <w14:textFill>
                  <w14:solidFill>
                    <w14:schemeClr w14:val="tx1"/>
                  </w14:solidFill>
                </w14:textFill>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restart"/>
          </w:tcPr>
          <w:p>
            <w:pPr>
              <w:pStyle w:val="10"/>
              <w:rPr>
                <w:rFonts w:ascii="Times New Roman"/>
                <w:color w:val="000000" w:themeColor="text1"/>
                <w:sz w:val="23"/>
                <w14:textFill>
                  <w14:solidFill>
                    <w14:schemeClr w14:val="tx1"/>
                  </w14:solidFill>
                </w14:textFill>
              </w:rPr>
            </w:pPr>
          </w:p>
          <w:p>
            <w:pPr>
              <w:pStyle w:val="10"/>
              <w:spacing w:line="242" w:lineRule="auto"/>
              <w:ind w:left="165" w:right="157"/>
              <w:jc w:val="both"/>
              <w:rPr>
                <w:color w:val="000000" w:themeColor="text1"/>
                <w:sz w:val="18"/>
                <w14:textFill>
                  <w14:solidFill>
                    <w14:schemeClr w14:val="tx1"/>
                  </w14:solidFill>
                </w14:textFill>
              </w:rPr>
            </w:pPr>
            <w:bookmarkStart w:id="147" w:name="防治措施"/>
            <w:bookmarkEnd w:id="147"/>
            <w:r>
              <w:rPr>
                <w:color w:val="000000" w:themeColor="text1"/>
                <w:sz w:val="18"/>
                <w14:textFill>
                  <w14:solidFill>
                    <w14:schemeClr w14:val="tx1"/>
                  </w14:solidFill>
                </w14:textFill>
              </w:rPr>
              <w:t>防治措施</w:t>
            </w:r>
          </w:p>
        </w:tc>
        <w:tc>
          <w:tcPr>
            <w:tcW w:w="1500" w:type="dxa"/>
          </w:tcPr>
          <w:p>
            <w:pPr>
              <w:pStyle w:val="10"/>
              <w:spacing w:before="3" w:line="211" w:lineRule="exact"/>
              <w:ind w:left="98" w:right="89"/>
              <w:jc w:val="center"/>
              <w:rPr>
                <w:color w:val="000000" w:themeColor="text1"/>
                <w:sz w:val="18"/>
                <w14:textFill>
                  <w14:solidFill>
                    <w14:schemeClr w14:val="tx1"/>
                  </w14:solidFill>
                </w14:textFill>
              </w:rPr>
            </w:pPr>
            <w:bookmarkStart w:id="148" w:name="环保措施"/>
            <w:bookmarkEnd w:id="148"/>
            <w:r>
              <w:rPr>
                <w:color w:val="000000" w:themeColor="text1"/>
                <w:sz w:val="18"/>
                <w14:textFill>
                  <w14:solidFill>
                    <w14:schemeClr w14:val="tx1"/>
                  </w14:solidFill>
                </w14:textFill>
              </w:rPr>
              <w:t>环保措施</w:t>
            </w:r>
          </w:p>
        </w:tc>
        <w:tc>
          <w:tcPr>
            <w:tcW w:w="11987" w:type="dxa"/>
            <w:gridSpan w:val="6"/>
          </w:tcPr>
          <w:p>
            <w:pPr>
              <w:pStyle w:val="10"/>
              <w:spacing w:before="3" w:line="211" w:lineRule="exact"/>
              <w:ind w:left="106"/>
              <w:rPr>
                <w:rFonts w:ascii="Wingdings" w:hAnsi="Wingdings"/>
                <w:color w:val="000000" w:themeColor="text1"/>
                <w:sz w:val="18"/>
                <w14:textFill>
                  <w14:solidFill>
                    <w14:schemeClr w14:val="tx1"/>
                  </w14:solidFill>
                </w14:textFill>
              </w:rPr>
            </w:pPr>
            <w:bookmarkStart w:id="149" w:name="污水处理设施(；水温减缓设施(；生态流量保障设施(；依托其他工程设施(；其他("/>
            <w:bookmarkEnd w:id="149"/>
            <w:r>
              <w:rPr>
                <w:color w:val="000000" w:themeColor="text1"/>
                <w:sz w:val="18"/>
                <w14:textFill>
                  <w14:solidFill>
                    <w14:schemeClr w14:val="tx1"/>
                  </w14:solidFill>
                </w14:textFill>
              </w:rPr>
              <w:t>污水处理设施</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；水温减缓设施</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；生态流量保障设施</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；依托其他工程设施</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；其他</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restart"/>
          </w:tcPr>
          <w:p>
            <w:pPr>
              <w:pStyle w:val="10"/>
              <w:rPr>
                <w:rFonts w:ascii="Times New Roman"/>
                <w:color w:val="000000" w:themeColor="text1"/>
                <w:sz w:val="18"/>
                <w14:textFill>
                  <w14:solidFill>
                    <w14:schemeClr w14:val="tx1"/>
                  </w14:solidFill>
                </w14:textFill>
              </w:rPr>
            </w:pPr>
          </w:p>
          <w:p>
            <w:pPr>
              <w:pStyle w:val="10"/>
              <w:spacing w:before="3"/>
              <w:rPr>
                <w:rFonts w:ascii="Times New Roman"/>
                <w:color w:val="000000" w:themeColor="text1"/>
                <w:sz w:val="14"/>
                <w14:textFill>
                  <w14:solidFill>
                    <w14:schemeClr w14:val="tx1"/>
                  </w14:solidFill>
                </w14:textFill>
              </w:rPr>
            </w:pPr>
          </w:p>
          <w:p>
            <w:pPr>
              <w:pStyle w:val="10"/>
              <w:ind w:left="389"/>
              <w:rPr>
                <w:color w:val="000000" w:themeColor="text1"/>
                <w:sz w:val="18"/>
                <w14:textFill>
                  <w14:solidFill>
                    <w14:schemeClr w14:val="tx1"/>
                  </w14:solidFill>
                </w14:textFill>
              </w:rPr>
            </w:pPr>
            <w:bookmarkStart w:id="150" w:name="监测计划"/>
            <w:bookmarkEnd w:id="150"/>
            <w:r>
              <w:rPr>
                <w:color w:val="000000" w:themeColor="text1"/>
                <w:sz w:val="18"/>
                <w14:textFill>
                  <w14:solidFill>
                    <w14:schemeClr w14:val="tx1"/>
                  </w14:solidFill>
                </w14:textFill>
              </w:rPr>
              <w:t>监测计划</w:t>
            </w:r>
          </w:p>
        </w:tc>
        <w:tc>
          <w:tcPr>
            <w:tcW w:w="4795" w:type="dxa"/>
            <w:gridSpan w:val="2"/>
          </w:tcPr>
          <w:p>
            <w:pPr>
              <w:pStyle w:val="10"/>
              <w:rPr>
                <w:rFonts w:ascii="Times New Roman"/>
                <w:color w:val="000000" w:themeColor="text1"/>
                <w:sz w:val="16"/>
                <w14:textFill>
                  <w14:solidFill>
                    <w14:schemeClr w14:val="tx1"/>
                  </w14:solidFill>
                </w14:textFill>
              </w:rPr>
            </w:pPr>
          </w:p>
        </w:tc>
        <w:tc>
          <w:tcPr>
            <w:tcW w:w="3595" w:type="dxa"/>
            <w:gridSpan w:val="2"/>
          </w:tcPr>
          <w:p>
            <w:pPr>
              <w:pStyle w:val="10"/>
              <w:spacing w:before="1" w:line="211" w:lineRule="exact"/>
              <w:ind w:left="1211" w:right="1203"/>
              <w:jc w:val="center"/>
              <w:rPr>
                <w:color w:val="000000" w:themeColor="text1"/>
                <w:sz w:val="18"/>
                <w14:textFill>
                  <w14:solidFill>
                    <w14:schemeClr w14:val="tx1"/>
                  </w14:solidFill>
                </w14:textFill>
              </w:rPr>
            </w:pPr>
            <w:bookmarkStart w:id="151" w:name="环境质量"/>
            <w:bookmarkEnd w:id="151"/>
            <w:r>
              <w:rPr>
                <w:color w:val="000000" w:themeColor="text1"/>
                <w:sz w:val="18"/>
                <w14:textFill>
                  <w14:solidFill>
                    <w14:schemeClr w14:val="tx1"/>
                  </w14:solidFill>
                </w14:textFill>
              </w:rPr>
              <w:t>环境质量</w:t>
            </w:r>
          </w:p>
        </w:tc>
        <w:tc>
          <w:tcPr>
            <w:tcW w:w="3597" w:type="dxa"/>
            <w:gridSpan w:val="2"/>
          </w:tcPr>
          <w:p>
            <w:pPr>
              <w:pStyle w:val="10"/>
              <w:spacing w:before="1" w:line="211" w:lineRule="exact"/>
              <w:ind w:left="1507" w:right="1499"/>
              <w:jc w:val="center"/>
              <w:rPr>
                <w:color w:val="000000" w:themeColor="text1"/>
                <w:sz w:val="18"/>
                <w14:textFill>
                  <w14:solidFill>
                    <w14:schemeClr w14:val="tx1"/>
                  </w14:solidFill>
                </w14:textFill>
              </w:rPr>
            </w:pPr>
            <w:bookmarkStart w:id="152" w:name="污染源"/>
            <w:bookmarkEnd w:id="152"/>
            <w:r>
              <w:rPr>
                <w:color w:val="000000" w:themeColor="text1"/>
                <w:sz w:val="18"/>
                <w14:textFill>
                  <w14:solidFill>
                    <w14:schemeClr w14:val="tx1"/>
                  </w14:solidFill>
                </w14:textFill>
              </w:rPr>
              <w:t>污染源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continue"/>
            <w:tcBorders>
              <w:top w:val="nil"/>
            </w:tcBorders>
          </w:tcPr>
          <w:p>
            <w:pPr>
              <w:rPr>
                <w:color w:val="000000" w:themeColor="text1"/>
                <w:sz w:val="2"/>
                <w:szCs w:val="2"/>
                <w14:textFill>
                  <w14:solidFill>
                    <w14:schemeClr w14:val="tx1"/>
                  </w14:solidFill>
                </w14:textFill>
              </w:rPr>
            </w:pPr>
          </w:p>
        </w:tc>
        <w:tc>
          <w:tcPr>
            <w:tcW w:w="4795" w:type="dxa"/>
            <w:gridSpan w:val="2"/>
          </w:tcPr>
          <w:p>
            <w:pPr>
              <w:pStyle w:val="10"/>
              <w:spacing w:before="8" w:line="216" w:lineRule="exact"/>
              <w:ind w:left="1924" w:right="1917"/>
              <w:jc w:val="center"/>
              <w:rPr>
                <w:color w:val="000000" w:themeColor="text1"/>
                <w:sz w:val="18"/>
                <w14:textFill>
                  <w14:solidFill>
                    <w14:schemeClr w14:val="tx1"/>
                  </w14:solidFill>
                </w14:textFill>
              </w:rPr>
            </w:pPr>
            <w:bookmarkStart w:id="153" w:name="监测方式"/>
            <w:bookmarkEnd w:id="153"/>
            <w:r>
              <w:rPr>
                <w:color w:val="000000" w:themeColor="text1"/>
                <w:sz w:val="18"/>
                <w14:textFill>
                  <w14:solidFill>
                    <w14:schemeClr w14:val="tx1"/>
                  </w14:solidFill>
                </w14:textFill>
              </w:rPr>
              <w:t>监测方式</w:t>
            </w:r>
          </w:p>
        </w:tc>
        <w:tc>
          <w:tcPr>
            <w:tcW w:w="3595" w:type="dxa"/>
            <w:gridSpan w:val="2"/>
          </w:tcPr>
          <w:p>
            <w:pPr>
              <w:pStyle w:val="10"/>
              <w:spacing w:before="8" w:line="216" w:lineRule="exact"/>
              <w:ind w:left="106"/>
              <w:rPr>
                <w:rFonts w:ascii="Wingdings" w:hAnsi="Wingdings"/>
                <w:color w:val="000000" w:themeColor="text1"/>
                <w:sz w:val="18"/>
                <w14:textFill>
                  <w14:solidFill>
                    <w14:schemeClr w14:val="tx1"/>
                  </w14:solidFill>
                </w14:textFill>
              </w:rPr>
            </w:pPr>
            <w:bookmarkStart w:id="154" w:name="手动(；自动(；无监测("/>
            <w:bookmarkEnd w:id="154"/>
            <w:r>
              <w:rPr>
                <w:color w:val="000000" w:themeColor="text1"/>
                <w:sz w:val="18"/>
                <w14:textFill>
                  <w14:solidFill>
                    <w14:schemeClr w14:val="tx1"/>
                  </w14:solidFill>
                </w14:textFill>
              </w:rPr>
              <w:t>手动</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；自动</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；无监测</w:t>
            </w:r>
            <w:r>
              <w:rPr>
                <w:rFonts w:ascii="Wingdings" w:hAnsi="Wingdings"/>
                <w:color w:val="000000" w:themeColor="text1"/>
                <w:sz w:val="18"/>
                <w14:textFill>
                  <w14:solidFill>
                    <w14:schemeClr w14:val="tx1"/>
                  </w14:solidFill>
                </w14:textFill>
              </w:rPr>
              <w:t></w:t>
            </w:r>
          </w:p>
        </w:tc>
        <w:tc>
          <w:tcPr>
            <w:tcW w:w="3597" w:type="dxa"/>
            <w:gridSpan w:val="2"/>
          </w:tcPr>
          <w:p>
            <w:pPr>
              <w:pStyle w:val="10"/>
              <w:spacing w:before="8" w:line="216" w:lineRule="exact"/>
              <w:ind w:left="107"/>
              <w:rPr>
                <w:rFonts w:ascii="Wingdings" w:hAnsi="Wingdings"/>
                <w:color w:val="000000" w:themeColor="text1"/>
                <w:sz w:val="18"/>
                <w14:textFill>
                  <w14:solidFill>
                    <w14:schemeClr w14:val="tx1"/>
                  </w14:solidFill>
                </w14:textFill>
              </w:rPr>
            </w:pPr>
            <w:bookmarkStart w:id="155" w:name="手动(；自动(；无监测("/>
            <w:bookmarkEnd w:id="155"/>
            <w:r>
              <w:rPr>
                <w:color w:val="000000" w:themeColor="text1"/>
                <w:sz w:val="18"/>
                <w14:textFill>
                  <w14:solidFill>
                    <w14:schemeClr w14:val="tx1"/>
                  </w14:solidFill>
                </w14:textFill>
              </w:rPr>
              <w:t>手动</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；自动</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；无监测</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continue"/>
            <w:tcBorders>
              <w:top w:val="nil"/>
            </w:tcBorders>
          </w:tcPr>
          <w:p>
            <w:pPr>
              <w:rPr>
                <w:color w:val="000000" w:themeColor="text1"/>
                <w:sz w:val="2"/>
                <w:szCs w:val="2"/>
                <w14:textFill>
                  <w14:solidFill>
                    <w14:schemeClr w14:val="tx1"/>
                  </w14:solidFill>
                </w14:textFill>
              </w:rPr>
            </w:pPr>
          </w:p>
        </w:tc>
        <w:tc>
          <w:tcPr>
            <w:tcW w:w="4795" w:type="dxa"/>
            <w:gridSpan w:val="2"/>
          </w:tcPr>
          <w:p>
            <w:pPr>
              <w:pStyle w:val="10"/>
              <w:spacing w:before="1" w:line="213" w:lineRule="exact"/>
              <w:ind w:left="1924" w:right="1917"/>
              <w:jc w:val="center"/>
              <w:rPr>
                <w:color w:val="000000" w:themeColor="text1"/>
                <w:sz w:val="18"/>
                <w14:textFill>
                  <w14:solidFill>
                    <w14:schemeClr w14:val="tx1"/>
                  </w14:solidFill>
                </w14:textFill>
              </w:rPr>
            </w:pPr>
            <w:bookmarkStart w:id="156" w:name="监测点位"/>
            <w:bookmarkEnd w:id="156"/>
            <w:r>
              <w:rPr>
                <w:color w:val="000000" w:themeColor="text1"/>
                <w:sz w:val="18"/>
                <w14:textFill>
                  <w14:solidFill>
                    <w14:schemeClr w14:val="tx1"/>
                  </w14:solidFill>
                </w14:textFill>
              </w:rPr>
              <w:t>监测点位</w:t>
            </w:r>
          </w:p>
        </w:tc>
        <w:tc>
          <w:tcPr>
            <w:tcW w:w="1798" w:type="dxa"/>
            <w:tcBorders>
              <w:right w:val="nil"/>
            </w:tcBorders>
          </w:tcPr>
          <w:p>
            <w:pPr>
              <w:pStyle w:val="10"/>
              <w:spacing w:before="1" w:line="213" w:lineRule="exact"/>
              <w:ind w:right="83"/>
              <w:jc w:val="right"/>
              <w:rPr>
                <w:color w:val="000000" w:themeColor="text1"/>
                <w:sz w:val="18"/>
                <w14:textFill>
                  <w14:solidFill>
                    <w14:schemeClr w14:val="tx1"/>
                  </w14:solidFill>
                </w14:textFill>
              </w:rPr>
            </w:pPr>
            <w:bookmarkStart w:id="157" w:name="（  ）"/>
            <w:bookmarkEnd w:id="157"/>
            <w:r>
              <w:rPr>
                <w:color w:val="000000" w:themeColor="text1"/>
                <w:sz w:val="18"/>
                <w14:textFill>
                  <w14:solidFill>
                    <w14:schemeClr w14:val="tx1"/>
                  </w14:solidFill>
                </w14:textFill>
              </w:rPr>
              <w:t>（</w:t>
            </w:r>
          </w:p>
        </w:tc>
        <w:tc>
          <w:tcPr>
            <w:tcW w:w="1797" w:type="dxa"/>
            <w:tcBorders>
              <w:left w:val="nil"/>
            </w:tcBorders>
          </w:tcPr>
          <w:p>
            <w:pPr>
              <w:pStyle w:val="10"/>
              <w:spacing w:before="1" w:line="213" w:lineRule="exact"/>
              <w:ind w:left="94"/>
              <w:rPr>
                <w:color w:val="000000" w:themeColor="text1"/>
                <w:sz w:val="18"/>
                <w14:textFill>
                  <w14:solidFill>
                    <w14:schemeClr w14:val="tx1"/>
                  </w14:solidFill>
                </w14:textFill>
              </w:rPr>
            </w:pPr>
            <w:r>
              <w:rPr>
                <w:color w:val="000000" w:themeColor="text1"/>
                <w:sz w:val="18"/>
                <w14:textFill>
                  <w14:solidFill>
                    <w14:schemeClr w14:val="tx1"/>
                  </w14:solidFill>
                </w14:textFill>
              </w:rPr>
              <w:t>）</w:t>
            </w:r>
          </w:p>
        </w:tc>
        <w:tc>
          <w:tcPr>
            <w:tcW w:w="3597" w:type="dxa"/>
            <w:gridSpan w:val="2"/>
          </w:tcPr>
          <w:p>
            <w:pPr>
              <w:pStyle w:val="10"/>
              <w:spacing w:before="1" w:line="213" w:lineRule="exact"/>
              <w:ind w:left="1507" w:right="1498"/>
              <w:jc w:val="center"/>
              <w:rPr>
                <w:color w:val="000000" w:themeColor="text1"/>
                <w:sz w:val="18"/>
                <w14:textFill>
                  <w14:solidFill>
                    <w14:schemeClr w14:val="tx1"/>
                  </w14:solidFill>
                </w14:textFill>
              </w:rPr>
            </w:pPr>
            <w:bookmarkStart w:id="158" w:name="（ ）"/>
            <w:bookmarkEnd w:id="158"/>
            <w:r>
              <w:rPr>
                <w:color w:val="000000" w:themeColor="text1"/>
                <w:sz w:val="18"/>
                <w14:textFill>
                  <w14:solidFill>
                    <w14:schemeClr w14:val="tx1"/>
                  </w14:solidFill>
                </w14:textFill>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vMerge w:val="continue"/>
            <w:tcBorders>
              <w:top w:val="nil"/>
            </w:tcBorders>
          </w:tcPr>
          <w:p>
            <w:pPr>
              <w:rPr>
                <w:color w:val="000000" w:themeColor="text1"/>
                <w:sz w:val="2"/>
                <w:szCs w:val="2"/>
                <w14:textFill>
                  <w14:solidFill>
                    <w14:schemeClr w14:val="tx1"/>
                  </w14:solidFill>
                </w14:textFill>
              </w:rPr>
            </w:pPr>
          </w:p>
        </w:tc>
        <w:tc>
          <w:tcPr>
            <w:tcW w:w="4795" w:type="dxa"/>
            <w:gridSpan w:val="2"/>
          </w:tcPr>
          <w:p>
            <w:pPr>
              <w:pStyle w:val="10"/>
              <w:spacing w:before="2" w:line="211" w:lineRule="exact"/>
              <w:ind w:left="1924" w:right="1917"/>
              <w:jc w:val="center"/>
              <w:rPr>
                <w:color w:val="000000" w:themeColor="text1"/>
                <w:sz w:val="18"/>
                <w14:textFill>
                  <w14:solidFill>
                    <w14:schemeClr w14:val="tx1"/>
                  </w14:solidFill>
                </w14:textFill>
              </w:rPr>
            </w:pPr>
            <w:bookmarkStart w:id="159" w:name="监测因子"/>
            <w:bookmarkEnd w:id="159"/>
            <w:r>
              <w:rPr>
                <w:color w:val="000000" w:themeColor="text1"/>
                <w:sz w:val="18"/>
                <w14:textFill>
                  <w14:solidFill>
                    <w14:schemeClr w14:val="tx1"/>
                  </w14:solidFill>
                </w14:textFill>
              </w:rPr>
              <w:t>监测因子</w:t>
            </w:r>
          </w:p>
        </w:tc>
        <w:tc>
          <w:tcPr>
            <w:tcW w:w="1798" w:type="dxa"/>
            <w:tcBorders>
              <w:right w:val="nil"/>
            </w:tcBorders>
          </w:tcPr>
          <w:p>
            <w:pPr>
              <w:pStyle w:val="10"/>
              <w:spacing w:before="2" w:line="211" w:lineRule="exact"/>
              <w:ind w:right="83"/>
              <w:jc w:val="right"/>
              <w:rPr>
                <w:color w:val="000000" w:themeColor="text1"/>
                <w:sz w:val="18"/>
                <w14:textFill>
                  <w14:solidFill>
                    <w14:schemeClr w14:val="tx1"/>
                  </w14:solidFill>
                </w14:textFill>
              </w:rPr>
            </w:pPr>
            <w:bookmarkStart w:id="160" w:name="（  ）"/>
            <w:bookmarkEnd w:id="160"/>
            <w:r>
              <w:rPr>
                <w:color w:val="000000" w:themeColor="text1"/>
                <w:sz w:val="18"/>
                <w14:textFill>
                  <w14:solidFill>
                    <w14:schemeClr w14:val="tx1"/>
                  </w14:solidFill>
                </w14:textFill>
              </w:rPr>
              <w:t>（</w:t>
            </w:r>
          </w:p>
        </w:tc>
        <w:tc>
          <w:tcPr>
            <w:tcW w:w="1797" w:type="dxa"/>
            <w:tcBorders>
              <w:left w:val="nil"/>
            </w:tcBorders>
          </w:tcPr>
          <w:p>
            <w:pPr>
              <w:pStyle w:val="10"/>
              <w:spacing w:before="2" w:line="211" w:lineRule="exact"/>
              <w:ind w:left="94"/>
              <w:rPr>
                <w:color w:val="000000" w:themeColor="text1"/>
                <w:sz w:val="18"/>
                <w14:textFill>
                  <w14:solidFill>
                    <w14:schemeClr w14:val="tx1"/>
                  </w14:solidFill>
                </w14:textFill>
              </w:rPr>
            </w:pPr>
            <w:r>
              <w:rPr>
                <w:color w:val="000000" w:themeColor="text1"/>
                <w:sz w:val="18"/>
                <w14:textFill>
                  <w14:solidFill>
                    <w14:schemeClr w14:val="tx1"/>
                  </w14:solidFill>
                </w14:textFill>
              </w:rPr>
              <w:t>）</w:t>
            </w:r>
          </w:p>
        </w:tc>
        <w:tc>
          <w:tcPr>
            <w:tcW w:w="1798" w:type="dxa"/>
            <w:tcBorders>
              <w:right w:val="nil"/>
            </w:tcBorders>
          </w:tcPr>
          <w:p>
            <w:pPr>
              <w:pStyle w:val="10"/>
              <w:spacing w:before="2" w:line="211" w:lineRule="exact"/>
              <w:ind w:right="83"/>
              <w:jc w:val="right"/>
              <w:rPr>
                <w:color w:val="000000" w:themeColor="text1"/>
                <w:sz w:val="18"/>
                <w14:textFill>
                  <w14:solidFill>
                    <w14:schemeClr w14:val="tx1"/>
                  </w14:solidFill>
                </w14:textFill>
              </w:rPr>
            </w:pPr>
            <w:bookmarkStart w:id="161" w:name="（  ）"/>
            <w:bookmarkEnd w:id="161"/>
            <w:r>
              <w:rPr>
                <w:color w:val="000000" w:themeColor="text1"/>
                <w:sz w:val="18"/>
                <w14:textFill>
                  <w14:solidFill>
                    <w14:schemeClr w14:val="tx1"/>
                  </w14:solidFill>
                </w14:textFill>
              </w:rPr>
              <w:t>（</w:t>
            </w:r>
          </w:p>
        </w:tc>
        <w:tc>
          <w:tcPr>
            <w:tcW w:w="1799" w:type="dxa"/>
            <w:tcBorders>
              <w:left w:val="nil"/>
            </w:tcBorders>
          </w:tcPr>
          <w:p>
            <w:pPr>
              <w:pStyle w:val="10"/>
              <w:spacing w:before="2" w:line="211" w:lineRule="exact"/>
              <w:ind w:left="94"/>
              <w:rPr>
                <w:color w:val="000000" w:themeColor="text1"/>
                <w:sz w:val="18"/>
                <w14:textFill>
                  <w14:solidFill>
                    <w14:schemeClr w14:val="tx1"/>
                  </w14:solidFill>
                </w14:textFill>
              </w:rPr>
            </w:pPr>
            <w:r>
              <w:rPr>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515" w:type="dxa"/>
            <w:vMerge w:val="continue"/>
            <w:tcBorders>
              <w:top w:val="nil"/>
            </w:tcBorders>
          </w:tcPr>
          <w:p>
            <w:pPr>
              <w:rPr>
                <w:color w:val="000000" w:themeColor="text1"/>
                <w:sz w:val="2"/>
                <w:szCs w:val="2"/>
                <w14:textFill>
                  <w14:solidFill>
                    <w14:schemeClr w14:val="tx1"/>
                  </w14:solidFill>
                </w14:textFill>
              </w:rPr>
            </w:pPr>
          </w:p>
        </w:tc>
        <w:tc>
          <w:tcPr>
            <w:tcW w:w="1500" w:type="dxa"/>
          </w:tcPr>
          <w:p>
            <w:pPr>
              <w:pStyle w:val="10"/>
              <w:spacing w:before="1" w:line="212" w:lineRule="exact"/>
              <w:ind w:left="98" w:right="91"/>
              <w:jc w:val="center"/>
              <w:rPr>
                <w:color w:val="000000" w:themeColor="text1"/>
                <w:sz w:val="18"/>
                <w14:textFill>
                  <w14:solidFill>
                    <w14:schemeClr w14:val="tx1"/>
                  </w14:solidFill>
                </w14:textFill>
              </w:rPr>
            </w:pPr>
            <w:bookmarkStart w:id="162" w:name="污染物排放清单"/>
            <w:bookmarkEnd w:id="162"/>
            <w:r>
              <w:rPr>
                <w:color w:val="000000" w:themeColor="text1"/>
                <w:sz w:val="18"/>
                <w14:textFill>
                  <w14:solidFill>
                    <w14:schemeClr w14:val="tx1"/>
                  </w14:solidFill>
                </w14:textFill>
              </w:rPr>
              <w:t>污染物排放清单</w:t>
            </w:r>
          </w:p>
        </w:tc>
        <w:tc>
          <w:tcPr>
            <w:tcW w:w="11987" w:type="dxa"/>
            <w:gridSpan w:val="6"/>
          </w:tcPr>
          <w:p>
            <w:pPr>
              <w:pStyle w:val="10"/>
              <w:spacing w:before="15" w:line="199" w:lineRule="exact"/>
              <w:ind w:left="106"/>
              <w:rPr>
                <w:rFonts w:ascii="Wingdings" w:hAnsi="Wingdings"/>
                <w:color w:val="000000" w:themeColor="text1"/>
                <w:sz w:val="18"/>
                <w14:textFill>
                  <w14:solidFill>
                    <w14:schemeClr w14:val="tx1"/>
                  </w14:solidFill>
                </w14:textFill>
              </w:rPr>
            </w:pPr>
            <w:bookmarkStart w:id="163" w:name="("/>
            <w:bookmarkEnd w:id="163"/>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2015" w:type="dxa"/>
            <w:gridSpan w:val="2"/>
          </w:tcPr>
          <w:p>
            <w:pPr>
              <w:pStyle w:val="10"/>
              <w:spacing w:line="213" w:lineRule="exact"/>
              <w:ind w:left="645"/>
              <w:rPr>
                <w:color w:val="000000" w:themeColor="text1"/>
                <w:sz w:val="18"/>
                <w14:textFill>
                  <w14:solidFill>
                    <w14:schemeClr w14:val="tx1"/>
                  </w14:solidFill>
                </w14:textFill>
              </w:rPr>
            </w:pPr>
            <w:bookmarkStart w:id="164" w:name="评价结论"/>
            <w:bookmarkEnd w:id="164"/>
            <w:r>
              <w:rPr>
                <w:color w:val="000000" w:themeColor="text1"/>
                <w:sz w:val="18"/>
                <w14:textFill>
                  <w14:solidFill>
                    <w14:schemeClr w14:val="tx1"/>
                  </w14:solidFill>
                </w14:textFill>
              </w:rPr>
              <w:t>评价结论</w:t>
            </w:r>
          </w:p>
        </w:tc>
        <w:tc>
          <w:tcPr>
            <w:tcW w:w="11987" w:type="dxa"/>
            <w:gridSpan w:val="6"/>
          </w:tcPr>
          <w:p>
            <w:pPr>
              <w:pStyle w:val="10"/>
              <w:spacing w:line="213" w:lineRule="exact"/>
              <w:ind w:left="106"/>
              <w:rPr>
                <w:rFonts w:ascii="Wingdings" w:hAnsi="Wingdings"/>
                <w:color w:val="000000" w:themeColor="text1"/>
                <w:sz w:val="18"/>
                <w14:textFill>
                  <w14:solidFill>
                    <w14:schemeClr w14:val="tx1"/>
                  </w14:solidFill>
                </w14:textFill>
              </w:rPr>
            </w:pPr>
            <w:bookmarkStart w:id="165" w:name="可以接受(；不可以接受("/>
            <w:bookmarkEnd w:id="165"/>
            <w:r>
              <w:rPr>
                <w:color w:val="000000" w:themeColor="text1"/>
                <w:sz w:val="18"/>
                <w14:textFill>
                  <w14:solidFill>
                    <w14:schemeClr w14:val="tx1"/>
                  </w14:solidFill>
                </w14:textFill>
              </w:rPr>
              <w:t>可以接受</w:t>
            </w:r>
            <w:r>
              <w:rPr>
                <w:rFonts w:ascii="Wingdings" w:hAnsi="Wingdings"/>
                <w:color w:val="000000" w:themeColor="text1"/>
                <w:sz w:val="18"/>
                <w14:textFill>
                  <w14:solidFill>
                    <w14:schemeClr w14:val="tx1"/>
                  </w14:solidFill>
                </w14:textFill>
              </w:rPr>
              <w:t></w:t>
            </w:r>
            <w:r>
              <w:rPr>
                <w:color w:val="000000" w:themeColor="text1"/>
                <w:sz w:val="18"/>
                <w14:textFill>
                  <w14:solidFill>
                    <w14:schemeClr w14:val="tx1"/>
                  </w14:solidFill>
                </w14:textFill>
              </w:rPr>
              <w:t>；不可以接受</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2675" w:type="dxa"/>
            <w:gridSpan w:val="3"/>
            <w:tcBorders>
              <w:right w:val="nil"/>
            </w:tcBorders>
          </w:tcPr>
          <w:p>
            <w:pPr>
              <w:pStyle w:val="10"/>
              <w:spacing w:before="1" w:line="212" w:lineRule="exact"/>
              <w:ind w:left="108"/>
              <w:rPr>
                <w:color w:val="000000" w:themeColor="text1"/>
                <w:sz w:val="18"/>
                <w14:textFill>
                  <w14:solidFill>
                    <w14:schemeClr w14:val="tx1"/>
                  </w14:solidFill>
                </w14:textFill>
              </w:rPr>
            </w:pPr>
            <w:bookmarkStart w:id="166" w:name="注：“(”为勾选项，可打√；“（  ）”为内容填写项；“备注”为其他补充内容"/>
            <w:bookmarkEnd w:id="166"/>
            <w:r>
              <w:rPr>
                <w:color w:val="000000" w:themeColor="text1"/>
                <w:sz w:val="18"/>
                <w14:textFill>
                  <w14:solidFill>
                    <w14:schemeClr w14:val="tx1"/>
                  </w14:solidFill>
                </w14:textFill>
              </w:rPr>
              <w:t>注：</w:t>
            </w:r>
            <w:r>
              <w:rPr>
                <w:rFonts w:ascii="Times New Roman" w:hAnsi="Times New Roman" w:eastAsia="Times New Roman"/>
                <w:color w:val="000000" w:themeColor="text1"/>
                <w:sz w:val="18"/>
                <w14:textFill>
                  <w14:solidFill>
                    <w14:schemeClr w14:val="tx1"/>
                  </w14:solidFill>
                </w14:textFill>
              </w:rPr>
              <w:t>“</w:t>
            </w:r>
            <w:r>
              <w:rPr>
                <w:rFonts w:ascii="Wingdings" w:hAnsi="Wingdings" w:eastAsia="Wingdings"/>
                <w:color w:val="000000" w:themeColor="text1"/>
                <w:sz w:val="18"/>
                <w14:textFill>
                  <w14:solidFill>
                    <w14:schemeClr w14:val="tx1"/>
                  </w14:solidFill>
                </w14:textFill>
              </w:rPr>
              <w:t></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为勾选项，可打</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w:t>
            </w:r>
          </w:p>
        </w:tc>
        <w:tc>
          <w:tcPr>
            <w:tcW w:w="4135" w:type="dxa"/>
            <w:tcBorders>
              <w:left w:val="nil"/>
              <w:right w:val="nil"/>
            </w:tcBorders>
          </w:tcPr>
          <w:p>
            <w:pPr>
              <w:pStyle w:val="10"/>
              <w:spacing w:before="1" w:line="212" w:lineRule="exact"/>
              <w:ind w:left="94"/>
              <w:rPr>
                <w:color w:val="000000" w:themeColor="text1"/>
                <w:sz w:val="18"/>
                <w14:textFill>
                  <w14:solidFill>
                    <w14:schemeClr w14:val="tx1"/>
                  </w14:solidFill>
                </w14:textFill>
              </w:rPr>
            </w:pPr>
            <w:r>
              <w:rPr>
                <w:color w:val="000000" w:themeColor="text1"/>
                <w:sz w:val="18"/>
                <w14:textFill>
                  <w14:solidFill>
                    <w14:schemeClr w14:val="tx1"/>
                  </w14:solidFill>
                </w14:textFill>
              </w:rPr>
              <w:t>）</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为内容填写项；</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备注</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为其他补充内容</w:t>
            </w:r>
          </w:p>
        </w:tc>
        <w:tc>
          <w:tcPr>
            <w:tcW w:w="1798" w:type="dxa"/>
            <w:tcBorders>
              <w:left w:val="nil"/>
              <w:right w:val="nil"/>
            </w:tcBorders>
          </w:tcPr>
          <w:p>
            <w:pPr>
              <w:pStyle w:val="10"/>
              <w:rPr>
                <w:rFonts w:ascii="Times New Roman"/>
                <w:color w:val="000000" w:themeColor="text1"/>
                <w:sz w:val="16"/>
                <w14:textFill>
                  <w14:solidFill>
                    <w14:schemeClr w14:val="tx1"/>
                  </w14:solidFill>
                </w14:textFill>
              </w:rPr>
            </w:pPr>
          </w:p>
        </w:tc>
        <w:tc>
          <w:tcPr>
            <w:tcW w:w="1797" w:type="dxa"/>
            <w:tcBorders>
              <w:left w:val="nil"/>
              <w:right w:val="nil"/>
            </w:tcBorders>
          </w:tcPr>
          <w:p>
            <w:pPr>
              <w:pStyle w:val="10"/>
              <w:rPr>
                <w:rFonts w:ascii="Times New Roman"/>
                <w:color w:val="000000" w:themeColor="text1"/>
                <w:sz w:val="16"/>
                <w14:textFill>
                  <w14:solidFill>
                    <w14:schemeClr w14:val="tx1"/>
                  </w14:solidFill>
                </w14:textFill>
              </w:rPr>
            </w:pPr>
          </w:p>
        </w:tc>
        <w:tc>
          <w:tcPr>
            <w:tcW w:w="1798" w:type="dxa"/>
            <w:tcBorders>
              <w:left w:val="nil"/>
              <w:right w:val="nil"/>
            </w:tcBorders>
          </w:tcPr>
          <w:p>
            <w:pPr>
              <w:pStyle w:val="10"/>
              <w:rPr>
                <w:rFonts w:ascii="Times New Roman"/>
                <w:color w:val="000000" w:themeColor="text1"/>
                <w:sz w:val="16"/>
                <w14:textFill>
                  <w14:solidFill>
                    <w14:schemeClr w14:val="tx1"/>
                  </w14:solidFill>
                </w14:textFill>
              </w:rPr>
            </w:pPr>
          </w:p>
        </w:tc>
        <w:tc>
          <w:tcPr>
            <w:tcW w:w="1799" w:type="dxa"/>
            <w:tcBorders>
              <w:left w:val="nil"/>
            </w:tcBorders>
          </w:tcPr>
          <w:p>
            <w:pPr>
              <w:pStyle w:val="10"/>
              <w:rPr>
                <w:rFonts w:ascii="Times New Roman"/>
                <w:color w:val="000000" w:themeColor="text1"/>
                <w:sz w:val="16"/>
                <w14:textFill>
                  <w14:solidFill>
                    <w14:schemeClr w14:val="tx1"/>
                  </w14:solidFill>
                </w14:textFill>
              </w:rPr>
            </w:pPr>
          </w:p>
        </w:tc>
      </w:tr>
    </w:tbl>
    <w:p>
      <w:pPr>
        <w:spacing w:after="0"/>
        <w:rPr>
          <w:rFonts w:ascii="Times New Roman"/>
          <w:color w:val="000000" w:themeColor="text1"/>
          <w:sz w:val="16"/>
          <w14:textFill>
            <w14:solidFill>
              <w14:schemeClr w14:val="tx1"/>
            </w14:solidFill>
          </w14:textFill>
        </w:rPr>
        <w:sectPr>
          <w:pgSz w:w="16840" w:h="11910" w:orient="landscape"/>
          <w:pgMar w:top="1180" w:right="1400" w:bottom="1100" w:left="1200" w:header="891" w:footer="912" w:gutter="0"/>
        </w:sectPr>
      </w:pPr>
    </w:p>
    <w:p>
      <w:pPr>
        <w:tabs>
          <w:tab w:val="left" w:pos="1216"/>
        </w:tabs>
        <w:spacing w:before="66" w:after="3"/>
        <w:ind w:left="426" w:right="0" w:firstLine="0"/>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附表</w:t>
      </w:r>
      <w:r>
        <w:rPr>
          <w:b/>
          <w:color w:val="000000" w:themeColor="text1"/>
          <w:spacing w:val="-52"/>
          <w:sz w:val="21"/>
          <w14:textFill>
            <w14:solidFill>
              <w14:schemeClr w14:val="tx1"/>
            </w14:solidFill>
          </w14:textFill>
        </w:rPr>
        <w:t xml:space="preserve"> </w:t>
      </w:r>
      <w:r>
        <w:rPr>
          <w:rFonts w:ascii="Times New Roman" w:eastAsia="Times New Roman"/>
          <w:b/>
          <w:color w:val="000000" w:themeColor="text1"/>
          <w:sz w:val="21"/>
          <w14:textFill>
            <w14:solidFill>
              <w14:schemeClr w14:val="tx1"/>
            </w14:solidFill>
          </w14:textFill>
        </w:rPr>
        <w:t>3</w:t>
      </w:r>
      <w:r>
        <w:rPr>
          <w:rFonts w:ascii="Times New Roman" w:eastAsia="Times New Roman"/>
          <w:b/>
          <w:color w:val="000000" w:themeColor="text1"/>
          <w:sz w:val="21"/>
          <w14:textFill>
            <w14:solidFill>
              <w14:schemeClr w14:val="tx1"/>
            </w14:solidFill>
          </w14:textFill>
        </w:rPr>
        <w:tab/>
      </w:r>
      <w:r>
        <w:rPr>
          <w:b/>
          <w:color w:val="000000" w:themeColor="text1"/>
          <w:sz w:val="21"/>
          <w14:textFill>
            <w14:solidFill>
              <w14:schemeClr w14:val="tx1"/>
            </w14:solidFill>
          </w14:textFill>
        </w:rPr>
        <w:t>项目土壤环境影响评价自查表</w:t>
      </w:r>
    </w:p>
    <w:tbl>
      <w:tblPr>
        <w:tblStyle w:val="6"/>
        <w:tblW w:w="0" w:type="auto"/>
        <w:tblInd w:w="3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1"/>
        <w:gridCol w:w="1682"/>
        <w:gridCol w:w="1296"/>
        <w:gridCol w:w="1339"/>
        <w:gridCol w:w="1322"/>
        <w:gridCol w:w="1388"/>
        <w:gridCol w:w="10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133" w:type="dxa"/>
            <w:gridSpan w:val="2"/>
          </w:tcPr>
          <w:p>
            <w:pPr>
              <w:pStyle w:val="10"/>
              <w:spacing w:before="1" w:line="251" w:lineRule="exact"/>
              <w:ind w:left="644"/>
              <w:rPr>
                <w:color w:val="000000" w:themeColor="text1"/>
                <w:sz w:val="21"/>
                <w14:textFill>
                  <w14:solidFill>
                    <w14:schemeClr w14:val="tx1"/>
                  </w14:solidFill>
                </w14:textFill>
              </w:rPr>
            </w:pPr>
            <w:r>
              <w:rPr>
                <w:color w:val="000000" w:themeColor="text1"/>
                <w:sz w:val="21"/>
                <w14:textFill>
                  <w14:solidFill>
                    <w14:schemeClr w14:val="tx1"/>
                  </w14:solidFill>
                </w14:textFill>
              </w:rPr>
              <w:t>工作内容</w:t>
            </w:r>
          </w:p>
        </w:tc>
        <w:tc>
          <w:tcPr>
            <w:tcW w:w="5345" w:type="dxa"/>
            <w:gridSpan w:val="4"/>
          </w:tcPr>
          <w:p>
            <w:pPr>
              <w:pStyle w:val="10"/>
              <w:spacing w:before="1" w:line="251" w:lineRule="exact"/>
              <w:ind w:left="2229" w:right="222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完成情况</w:t>
            </w:r>
          </w:p>
        </w:tc>
        <w:tc>
          <w:tcPr>
            <w:tcW w:w="1048" w:type="dxa"/>
          </w:tcPr>
          <w:p>
            <w:pPr>
              <w:pStyle w:val="10"/>
              <w:spacing w:before="1" w:line="251" w:lineRule="exact"/>
              <w:ind w:left="64" w:right="5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1" w:type="dxa"/>
            <w:vMerge w:val="restart"/>
          </w:tcPr>
          <w:p>
            <w:pPr>
              <w:pStyle w:val="10"/>
              <w:rPr>
                <w:b/>
                <w:color w:val="000000" w:themeColor="text1"/>
                <w:sz w:val="20"/>
                <w14:textFill>
                  <w14:solidFill>
                    <w14:schemeClr w14:val="tx1"/>
                  </w14:solidFill>
                </w14:textFill>
              </w:rPr>
            </w:pPr>
          </w:p>
          <w:p>
            <w:pPr>
              <w:pStyle w:val="10"/>
              <w:rPr>
                <w:b/>
                <w:color w:val="000000" w:themeColor="text1"/>
                <w:sz w:val="20"/>
                <w14:textFill>
                  <w14:solidFill>
                    <w14:schemeClr w14:val="tx1"/>
                  </w14:solidFill>
                </w14:textFill>
              </w:rPr>
            </w:pPr>
          </w:p>
          <w:p>
            <w:pPr>
              <w:pStyle w:val="10"/>
              <w:rPr>
                <w:b/>
                <w:color w:val="000000" w:themeColor="text1"/>
                <w:sz w:val="20"/>
                <w14:textFill>
                  <w14:solidFill>
                    <w14:schemeClr w14:val="tx1"/>
                  </w14:solidFill>
                </w14:textFill>
              </w:rPr>
            </w:pPr>
          </w:p>
          <w:p>
            <w:pPr>
              <w:pStyle w:val="10"/>
              <w:spacing w:before="10"/>
              <w:rPr>
                <w:b/>
                <w:color w:val="000000" w:themeColor="text1"/>
                <w:sz w:val="27"/>
                <w14:textFill>
                  <w14:solidFill>
                    <w14:schemeClr w14:val="tx1"/>
                  </w14:solidFill>
                </w14:textFill>
              </w:rPr>
            </w:pPr>
          </w:p>
          <w:p>
            <w:pPr>
              <w:pStyle w:val="10"/>
              <w:spacing w:line="242" w:lineRule="auto"/>
              <w:ind w:left="119" w:right="11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影响识别</w:t>
            </w:r>
          </w:p>
        </w:tc>
        <w:tc>
          <w:tcPr>
            <w:tcW w:w="1682" w:type="dxa"/>
          </w:tcPr>
          <w:p>
            <w:pPr>
              <w:pStyle w:val="10"/>
              <w:spacing w:line="252" w:lineRule="exact"/>
              <w:ind w:left="189" w:right="18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影响类型</w:t>
            </w:r>
          </w:p>
        </w:tc>
        <w:tc>
          <w:tcPr>
            <w:tcW w:w="5345" w:type="dxa"/>
            <w:gridSpan w:val="4"/>
          </w:tcPr>
          <w:p>
            <w:pPr>
              <w:pStyle w:val="10"/>
              <w:spacing w:line="252" w:lineRule="exact"/>
              <w:ind w:left="107"/>
              <w:rPr>
                <w:rFonts w:ascii="Wingdings" w:hAnsi="Wingdings"/>
                <w:color w:val="000000" w:themeColor="text1"/>
                <w:sz w:val="21"/>
                <w14:textFill>
                  <w14:solidFill>
                    <w14:schemeClr w14:val="tx1"/>
                  </w14:solidFill>
                </w14:textFill>
              </w:rPr>
            </w:pPr>
            <w:r>
              <w:rPr>
                <w:color w:val="000000" w:themeColor="text1"/>
                <w:sz w:val="21"/>
                <w14:textFill>
                  <w14:solidFill>
                    <w14:schemeClr w14:val="tx1"/>
                  </w14:solidFill>
                </w14:textFill>
              </w:rPr>
              <w:t>污染影响型</w:t>
            </w:r>
            <w:r>
              <w:rPr>
                <w:rFonts w:ascii="Wingdings" w:hAnsi="Wingdings"/>
                <w:color w:val="000000" w:themeColor="text1"/>
                <w:sz w:val="21"/>
                <w14:textFill>
                  <w14:solidFill>
                    <w14:schemeClr w14:val="tx1"/>
                  </w14:solidFill>
                </w14:textFill>
              </w:rPr>
              <w:t></w:t>
            </w:r>
            <w:r>
              <w:rPr>
                <w:color w:val="000000" w:themeColor="text1"/>
                <w:sz w:val="21"/>
                <w14:textFill>
                  <w14:solidFill>
                    <w14:schemeClr w14:val="tx1"/>
                  </w14:solidFill>
                </w14:textFill>
              </w:rPr>
              <w:t>；生态影响型</w:t>
            </w:r>
            <w:r>
              <w:rPr>
                <w:rFonts w:ascii="Wingdings" w:hAnsi="Wingdings"/>
                <w:color w:val="000000" w:themeColor="text1"/>
                <w:sz w:val="21"/>
                <w14:textFill>
                  <w14:solidFill>
                    <w14:schemeClr w14:val="tx1"/>
                  </w14:solidFill>
                </w14:textFill>
              </w:rPr>
              <w:t></w:t>
            </w:r>
            <w:r>
              <w:rPr>
                <w:color w:val="000000" w:themeColor="text1"/>
                <w:sz w:val="21"/>
                <w14:textFill>
                  <w14:solidFill>
                    <w14:schemeClr w14:val="tx1"/>
                  </w14:solidFill>
                </w14:textFill>
              </w:rPr>
              <w:t>；两种兼有</w:t>
            </w:r>
            <w:r>
              <w:rPr>
                <w:rFonts w:ascii="Wingdings" w:hAnsi="Wingdings"/>
                <w:color w:val="000000" w:themeColor="text1"/>
                <w:sz w:val="21"/>
                <w14:textFill>
                  <w14:solidFill>
                    <w14:schemeClr w14:val="tx1"/>
                  </w14:solidFill>
                </w14:textFill>
              </w:rPr>
              <w:t></w:t>
            </w: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tcPr>
          <w:p>
            <w:pPr>
              <w:pStyle w:val="10"/>
              <w:spacing w:before="135"/>
              <w:ind w:left="189" w:right="18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土地利用类型</w:t>
            </w:r>
          </w:p>
        </w:tc>
        <w:tc>
          <w:tcPr>
            <w:tcW w:w="5345" w:type="dxa"/>
            <w:gridSpan w:val="4"/>
          </w:tcPr>
          <w:p>
            <w:pPr>
              <w:pStyle w:val="10"/>
              <w:spacing w:before="135"/>
              <w:ind w:left="107"/>
              <w:rPr>
                <w:rFonts w:ascii="Wingdings" w:hAnsi="Wingdings"/>
                <w:color w:val="000000" w:themeColor="text1"/>
                <w:sz w:val="21"/>
                <w14:textFill>
                  <w14:solidFill>
                    <w14:schemeClr w14:val="tx1"/>
                  </w14:solidFill>
                </w14:textFill>
              </w:rPr>
            </w:pPr>
            <w:r>
              <w:rPr>
                <w:color w:val="000000" w:themeColor="text1"/>
                <w:sz w:val="21"/>
                <w14:textFill>
                  <w14:solidFill>
                    <w14:schemeClr w14:val="tx1"/>
                  </w14:solidFill>
                </w14:textFill>
              </w:rPr>
              <w:t>建设用地</w:t>
            </w:r>
            <w:r>
              <w:rPr>
                <w:rFonts w:ascii="Wingdings" w:hAnsi="Wingdings"/>
                <w:color w:val="000000" w:themeColor="text1"/>
                <w:sz w:val="21"/>
                <w14:textFill>
                  <w14:solidFill>
                    <w14:schemeClr w14:val="tx1"/>
                  </w14:solidFill>
                </w14:textFill>
              </w:rPr>
              <w:t></w:t>
            </w:r>
            <w:r>
              <w:rPr>
                <w:color w:val="000000" w:themeColor="text1"/>
                <w:sz w:val="21"/>
                <w14:textFill>
                  <w14:solidFill>
                    <w14:schemeClr w14:val="tx1"/>
                  </w14:solidFill>
                </w14:textFill>
              </w:rPr>
              <w:t>；农用地</w:t>
            </w:r>
            <w:r>
              <w:rPr>
                <w:rFonts w:ascii="Wingdings" w:hAnsi="Wingdings"/>
                <w:color w:val="000000" w:themeColor="text1"/>
                <w:sz w:val="21"/>
                <w14:textFill>
                  <w14:solidFill>
                    <w14:schemeClr w14:val="tx1"/>
                  </w14:solidFill>
                </w14:textFill>
              </w:rPr>
              <w:t></w:t>
            </w:r>
            <w:r>
              <w:rPr>
                <w:color w:val="000000" w:themeColor="text1"/>
                <w:sz w:val="21"/>
                <w14:textFill>
                  <w14:solidFill>
                    <w14:schemeClr w14:val="tx1"/>
                  </w14:solidFill>
                </w14:textFill>
              </w:rPr>
              <w:t>；未利用地</w:t>
            </w:r>
            <w:r>
              <w:rPr>
                <w:rFonts w:ascii="Wingdings" w:hAnsi="Wingdings"/>
                <w:color w:val="000000" w:themeColor="text1"/>
                <w:sz w:val="21"/>
                <w14:textFill>
                  <w14:solidFill>
                    <w14:schemeClr w14:val="tx1"/>
                  </w14:solidFill>
                </w14:textFill>
              </w:rPr>
              <w:t></w:t>
            </w:r>
          </w:p>
        </w:tc>
        <w:tc>
          <w:tcPr>
            <w:tcW w:w="1048" w:type="dxa"/>
          </w:tcPr>
          <w:p>
            <w:pPr>
              <w:pStyle w:val="10"/>
              <w:ind w:left="107"/>
              <w:rPr>
                <w:color w:val="000000" w:themeColor="text1"/>
                <w:sz w:val="21"/>
                <w14:textFill>
                  <w14:solidFill>
                    <w14:schemeClr w14:val="tx1"/>
                  </w14:solidFill>
                </w14:textFill>
              </w:rPr>
            </w:pPr>
            <w:r>
              <w:rPr>
                <w:color w:val="000000" w:themeColor="text1"/>
                <w:sz w:val="21"/>
                <w14:textFill>
                  <w14:solidFill>
                    <w14:schemeClr w14:val="tx1"/>
                  </w14:solidFill>
                </w14:textFill>
              </w:rPr>
              <w:t>土地利用</w:t>
            </w:r>
          </w:p>
          <w:p>
            <w:pPr>
              <w:pStyle w:val="10"/>
              <w:spacing w:before="5" w:line="251" w:lineRule="exact"/>
              <w:ind w:left="107"/>
              <w:rPr>
                <w:color w:val="000000" w:themeColor="text1"/>
                <w:sz w:val="21"/>
                <w14:textFill>
                  <w14:solidFill>
                    <w14:schemeClr w14:val="tx1"/>
                  </w14:solidFill>
                </w14:textFill>
              </w:rPr>
            </w:pPr>
            <w:r>
              <w:rPr>
                <w:color w:val="000000" w:themeColor="text1"/>
                <w:sz w:val="21"/>
                <w14:textFill>
                  <w14:solidFill>
                    <w14:schemeClr w14:val="tx1"/>
                  </w14:solidFill>
                </w14:textFill>
              </w:rPr>
              <w:t>类型图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tcPr>
          <w:p>
            <w:pPr>
              <w:pStyle w:val="10"/>
              <w:spacing w:line="252" w:lineRule="exact"/>
              <w:ind w:left="189" w:right="18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占地规模</w:t>
            </w:r>
          </w:p>
        </w:tc>
        <w:tc>
          <w:tcPr>
            <w:tcW w:w="5345" w:type="dxa"/>
            <w:gridSpan w:val="4"/>
          </w:tcPr>
          <w:p>
            <w:pPr>
              <w:pStyle w:val="10"/>
              <w:tabs>
                <w:tab w:val="left" w:pos="1156"/>
              </w:tabs>
              <w:spacing w:line="252" w:lineRule="exact"/>
              <w:ind w:left="107"/>
              <w:rPr>
                <w:rFonts w:ascii="Times New Roman" w:eastAsia="Times New Roman"/>
                <w:color w:val="000000" w:themeColor="text1"/>
                <w:sz w:val="13"/>
                <w14:textFill>
                  <w14:solidFill>
                    <w14:schemeClr w14:val="tx1"/>
                  </w14:solidFill>
                </w14:textFill>
              </w:rPr>
            </w:pPr>
            <w:r>
              <w:rPr>
                <w:color w:val="000000" w:themeColor="text1"/>
                <w:sz w:val="21"/>
                <w14:textFill>
                  <w14:solidFill>
                    <w14:schemeClr w14:val="tx1"/>
                  </w14:solidFill>
                </w14:textFill>
              </w:rPr>
              <w:t>（</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hm</w:t>
            </w:r>
            <w:r>
              <w:rPr>
                <w:rFonts w:ascii="Times New Roman" w:eastAsia="Times New Roman"/>
                <w:color w:val="000000" w:themeColor="text1"/>
                <w:position w:val="7"/>
                <w:sz w:val="13"/>
                <w14:textFill>
                  <w14:solidFill>
                    <w14:schemeClr w14:val="tx1"/>
                  </w14:solidFill>
                </w14:textFill>
              </w:rPr>
              <w:t>2</w:t>
            </w: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tcPr>
          <w:p>
            <w:pPr>
              <w:pStyle w:val="10"/>
              <w:spacing w:before="1" w:line="251" w:lineRule="exact"/>
              <w:ind w:left="189" w:right="18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敏感目标信息</w:t>
            </w:r>
          </w:p>
        </w:tc>
        <w:tc>
          <w:tcPr>
            <w:tcW w:w="5345" w:type="dxa"/>
            <w:gridSpan w:val="4"/>
          </w:tcPr>
          <w:p>
            <w:pPr>
              <w:pStyle w:val="10"/>
              <w:tabs>
                <w:tab w:val="left" w:pos="1473"/>
                <w:tab w:val="left" w:pos="3153"/>
                <w:tab w:val="left" w:pos="4833"/>
              </w:tabs>
              <w:spacing w:before="1" w:line="251" w:lineRule="exact"/>
              <w:ind w:left="107"/>
              <w:rPr>
                <w:color w:val="000000" w:themeColor="text1"/>
                <w:sz w:val="21"/>
                <w14:textFill>
                  <w14:solidFill>
                    <w14:schemeClr w14:val="tx1"/>
                  </w14:solidFill>
                </w14:textFill>
              </w:rPr>
            </w:pPr>
            <w:r>
              <w:rPr>
                <w:color w:val="000000" w:themeColor="text1"/>
                <w:sz w:val="21"/>
                <w14:textFill>
                  <w14:solidFill>
                    <w14:schemeClr w14:val="tx1"/>
                  </w14:solidFill>
                </w14:textFill>
              </w:rPr>
              <w:t>敏感目标（</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）、方位（</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）、距离（</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w:t>
            </w: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tcPr>
          <w:p>
            <w:pPr>
              <w:pStyle w:val="10"/>
              <w:spacing w:before="137"/>
              <w:ind w:left="189" w:right="18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影响途径</w:t>
            </w:r>
          </w:p>
        </w:tc>
        <w:tc>
          <w:tcPr>
            <w:tcW w:w="5345" w:type="dxa"/>
            <w:gridSpan w:val="4"/>
          </w:tcPr>
          <w:p>
            <w:pPr>
              <w:pStyle w:val="10"/>
              <w:ind w:left="107"/>
              <w:rPr>
                <w:color w:val="000000" w:themeColor="text1"/>
                <w:sz w:val="21"/>
                <w14:textFill>
                  <w14:solidFill>
                    <w14:schemeClr w14:val="tx1"/>
                  </w14:solidFill>
                </w14:textFill>
              </w:rPr>
            </w:pPr>
            <w:r>
              <w:rPr>
                <w:color w:val="000000" w:themeColor="text1"/>
                <w:sz w:val="21"/>
                <w14:textFill>
                  <w14:solidFill>
                    <w14:schemeClr w14:val="tx1"/>
                  </w14:solidFill>
                </w14:textFill>
              </w:rPr>
              <w:t>大气沉降</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；地面漫流</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；垂直入渗</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；地下水位</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；其</w:t>
            </w:r>
          </w:p>
          <w:p>
            <w:pPr>
              <w:pStyle w:val="10"/>
              <w:tabs>
                <w:tab w:val="left" w:pos="736"/>
              </w:tabs>
              <w:spacing w:before="4" w:line="251" w:lineRule="exact"/>
              <w:ind w:left="107"/>
              <w:rPr>
                <w:color w:val="000000" w:themeColor="text1"/>
                <w:sz w:val="21"/>
                <w14:textFill>
                  <w14:solidFill>
                    <w14:schemeClr w14:val="tx1"/>
                  </w14:solidFill>
                </w14:textFill>
              </w:rPr>
            </w:pPr>
            <w:r>
              <w:rPr>
                <w:color w:val="000000" w:themeColor="text1"/>
                <w:sz w:val="21"/>
                <w14:textFill>
                  <w14:solidFill>
                    <w14:schemeClr w14:val="tx1"/>
                  </w14:solidFill>
                </w14:textFill>
              </w:rPr>
              <w:t>他（</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w:t>
            </w: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tcPr>
          <w:p>
            <w:pPr>
              <w:pStyle w:val="10"/>
              <w:spacing w:before="2" w:line="250" w:lineRule="exact"/>
              <w:ind w:left="189" w:right="18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全部污染物</w:t>
            </w:r>
          </w:p>
        </w:tc>
        <w:tc>
          <w:tcPr>
            <w:tcW w:w="5345" w:type="dxa"/>
            <w:gridSpan w:val="4"/>
          </w:tcPr>
          <w:p>
            <w:pPr>
              <w:pStyle w:val="10"/>
              <w:rPr>
                <w:rFonts w:ascii="Times New Roman"/>
                <w:color w:val="000000" w:themeColor="text1"/>
                <w:sz w:val="20"/>
                <w14:textFill>
                  <w14:solidFill>
                    <w14:schemeClr w14:val="tx1"/>
                  </w14:solidFill>
                </w14:textFill>
              </w:rPr>
            </w:pP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tcPr>
          <w:p>
            <w:pPr>
              <w:pStyle w:val="10"/>
              <w:ind w:left="210"/>
              <w:rPr>
                <w:color w:val="000000" w:themeColor="text1"/>
                <w:sz w:val="21"/>
                <w14:textFill>
                  <w14:solidFill>
                    <w14:schemeClr w14:val="tx1"/>
                  </w14:solidFill>
                </w14:textFill>
              </w:rPr>
            </w:pPr>
            <w:r>
              <w:rPr>
                <w:color w:val="000000" w:themeColor="text1"/>
                <w:sz w:val="21"/>
                <w14:textFill>
                  <w14:solidFill>
                    <w14:schemeClr w14:val="tx1"/>
                  </w14:solidFill>
                </w14:textFill>
              </w:rPr>
              <w:t>所属土壤环境</w:t>
            </w:r>
          </w:p>
          <w:p>
            <w:pPr>
              <w:pStyle w:val="10"/>
              <w:spacing w:before="4" w:line="270" w:lineRule="atLeast"/>
              <w:ind w:left="630" w:right="201" w:hanging="420"/>
              <w:rPr>
                <w:color w:val="000000" w:themeColor="text1"/>
                <w:sz w:val="21"/>
                <w14:textFill>
                  <w14:solidFill>
                    <w14:schemeClr w14:val="tx1"/>
                  </w14:solidFill>
                </w14:textFill>
              </w:rPr>
            </w:pPr>
            <w:r>
              <w:rPr>
                <w:color w:val="000000" w:themeColor="text1"/>
                <w:sz w:val="21"/>
                <w14:textFill>
                  <w14:solidFill>
                    <w14:schemeClr w14:val="tx1"/>
                  </w14:solidFill>
                </w14:textFill>
              </w:rPr>
              <w:t>影响评价项目类别</w:t>
            </w:r>
          </w:p>
        </w:tc>
        <w:tc>
          <w:tcPr>
            <w:tcW w:w="5345" w:type="dxa"/>
            <w:gridSpan w:val="4"/>
          </w:tcPr>
          <w:p>
            <w:pPr>
              <w:pStyle w:val="10"/>
              <w:spacing w:before="5"/>
              <w:rPr>
                <w:b/>
                <w:color w:val="000000" w:themeColor="text1"/>
                <w:sz w:val="21"/>
                <w14:textFill>
                  <w14:solidFill>
                    <w14:schemeClr w14:val="tx1"/>
                  </w14:solidFill>
                </w14:textFill>
              </w:rPr>
            </w:pPr>
          </w:p>
          <w:p>
            <w:pPr>
              <w:pStyle w:val="10"/>
              <w:ind w:left="107"/>
              <w:rPr>
                <w:color w:val="000000" w:themeColor="text1"/>
                <w:sz w:val="21"/>
                <w14:textFill>
                  <w14:solidFill>
                    <w14:schemeClr w14:val="tx1"/>
                  </w14:solidFill>
                </w14:textFill>
              </w:rPr>
            </w:pPr>
            <w:r>
              <w:rPr>
                <w:color w:val="000000" w:themeColor="text1"/>
                <w:sz w:val="21"/>
                <w14:textFill>
                  <w14:solidFill>
                    <w14:schemeClr w14:val="tx1"/>
                  </w14:solidFill>
                </w14:textFill>
              </w:rPr>
              <w:t>Ⅰ</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；Ⅱ</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Ⅲ</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；Ⅳ</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w:t>
            </w: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tcPr>
          <w:p>
            <w:pPr>
              <w:pStyle w:val="10"/>
              <w:spacing w:before="1" w:line="251" w:lineRule="exact"/>
              <w:ind w:left="189" w:right="18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敏感程度</w:t>
            </w:r>
          </w:p>
        </w:tc>
        <w:tc>
          <w:tcPr>
            <w:tcW w:w="5345" w:type="dxa"/>
            <w:gridSpan w:val="4"/>
          </w:tcPr>
          <w:p>
            <w:pPr>
              <w:pStyle w:val="10"/>
              <w:spacing w:before="1" w:line="251" w:lineRule="exact"/>
              <w:ind w:left="107"/>
              <w:rPr>
                <w:rFonts w:ascii="Wingdings" w:hAnsi="Wingdings"/>
                <w:color w:val="000000" w:themeColor="text1"/>
                <w:sz w:val="21"/>
                <w14:textFill>
                  <w14:solidFill>
                    <w14:schemeClr w14:val="tx1"/>
                  </w14:solidFill>
                </w14:textFill>
              </w:rPr>
            </w:pPr>
            <w:r>
              <w:rPr>
                <w:color w:val="000000" w:themeColor="text1"/>
                <w:sz w:val="21"/>
                <w14:textFill>
                  <w14:solidFill>
                    <w14:schemeClr w14:val="tx1"/>
                  </w14:solidFill>
                </w14:textFill>
              </w:rPr>
              <w:t>敏感</w:t>
            </w:r>
            <w:r>
              <w:rPr>
                <w:rFonts w:ascii="Wingdings" w:hAnsi="Wingdings"/>
                <w:color w:val="000000" w:themeColor="text1"/>
                <w:sz w:val="21"/>
                <w14:textFill>
                  <w14:solidFill>
                    <w14:schemeClr w14:val="tx1"/>
                  </w14:solidFill>
                </w14:textFill>
              </w:rPr>
              <w:t></w:t>
            </w:r>
            <w:r>
              <w:rPr>
                <w:color w:val="000000" w:themeColor="text1"/>
                <w:sz w:val="21"/>
                <w14:textFill>
                  <w14:solidFill>
                    <w14:schemeClr w14:val="tx1"/>
                  </w14:solidFill>
                </w14:textFill>
              </w:rPr>
              <w:t>；较敏感</w:t>
            </w:r>
            <w:r>
              <w:rPr>
                <w:rFonts w:ascii="Wingdings" w:hAnsi="Wingdings"/>
                <w:color w:val="000000" w:themeColor="text1"/>
                <w:sz w:val="21"/>
                <w14:textFill>
                  <w14:solidFill>
                    <w14:schemeClr w14:val="tx1"/>
                  </w14:solidFill>
                </w14:textFill>
              </w:rPr>
              <w:t></w:t>
            </w:r>
            <w:r>
              <w:rPr>
                <w:color w:val="000000" w:themeColor="text1"/>
                <w:sz w:val="21"/>
                <w14:textFill>
                  <w14:solidFill>
                    <w14:schemeClr w14:val="tx1"/>
                  </w14:solidFill>
                </w14:textFill>
              </w:rPr>
              <w:t>；不敏感</w:t>
            </w:r>
            <w:r>
              <w:rPr>
                <w:rFonts w:ascii="Wingdings" w:hAnsi="Wingdings"/>
                <w:color w:val="000000" w:themeColor="text1"/>
                <w:sz w:val="21"/>
                <w14:textFill>
                  <w14:solidFill>
                    <w14:schemeClr w14:val="tx1"/>
                  </w14:solidFill>
                </w14:textFill>
              </w:rPr>
              <w:t></w:t>
            </w: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133" w:type="dxa"/>
            <w:gridSpan w:val="2"/>
          </w:tcPr>
          <w:p>
            <w:pPr>
              <w:pStyle w:val="10"/>
              <w:spacing w:line="252" w:lineRule="exact"/>
              <w:ind w:left="435"/>
              <w:rPr>
                <w:color w:val="000000" w:themeColor="text1"/>
                <w:sz w:val="21"/>
                <w14:textFill>
                  <w14:solidFill>
                    <w14:schemeClr w14:val="tx1"/>
                  </w14:solidFill>
                </w14:textFill>
              </w:rPr>
            </w:pPr>
            <w:r>
              <w:rPr>
                <w:color w:val="000000" w:themeColor="text1"/>
                <w:sz w:val="21"/>
                <w14:textFill>
                  <w14:solidFill>
                    <w14:schemeClr w14:val="tx1"/>
                  </w14:solidFill>
                </w14:textFill>
              </w:rPr>
              <w:t>评价工作等级</w:t>
            </w:r>
          </w:p>
        </w:tc>
        <w:tc>
          <w:tcPr>
            <w:tcW w:w="5345" w:type="dxa"/>
            <w:gridSpan w:val="4"/>
          </w:tcPr>
          <w:p>
            <w:pPr>
              <w:pStyle w:val="10"/>
              <w:spacing w:line="252" w:lineRule="exact"/>
              <w:ind w:left="107"/>
              <w:rPr>
                <w:rFonts w:ascii="Wingdings" w:hAnsi="Wingdings"/>
                <w:color w:val="000000" w:themeColor="text1"/>
                <w:sz w:val="21"/>
                <w14:textFill>
                  <w14:solidFill>
                    <w14:schemeClr w14:val="tx1"/>
                  </w14:solidFill>
                </w14:textFill>
              </w:rPr>
            </w:pPr>
            <w:r>
              <w:rPr>
                <w:color w:val="000000" w:themeColor="text1"/>
                <w:sz w:val="21"/>
                <w14:textFill>
                  <w14:solidFill>
                    <w14:schemeClr w14:val="tx1"/>
                  </w14:solidFill>
                </w14:textFill>
              </w:rPr>
              <w:t>一级</w:t>
            </w:r>
            <w:r>
              <w:rPr>
                <w:rFonts w:ascii="Wingdings" w:hAnsi="Wingdings"/>
                <w:color w:val="000000" w:themeColor="text1"/>
                <w:sz w:val="21"/>
                <w14:textFill>
                  <w14:solidFill>
                    <w14:schemeClr w14:val="tx1"/>
                  </w14:solidFill>
                </w14:textFill>
              </w:rPr>
              <w:t></w:t>
            </w:r>
            <w:r>
              <w:rPr>
                <w:color w:val="000000" w:themeColor="text1"/>
                <w:sz w:val="21"/>
                <w14:textFill>
                  <w14:solidFill>
                    <w14:schemeClr w14:val="tx1"/>
                  </w14:solidFill>
                </w14:textFill>
              </w:rPr>
              <w:t>；二级</w:t>
            </w:r>
            <w:r>
              <w:rPr>
                <w:rFonts w:ascii="Wingdings" w:hAnsi="Wingdings"/>
                <w:color w:val="000000" w:themeColor="text1"/>
                <w:sz w:val="21"/>
                <w14:textFill>
                  <w14:solidFill>
                    <w14:schemeClr w14:val="tx1"/>
                  </w14:solidFill>
                </w14:textFill>
              </w:rPr>
              <w:t></w:t>
            </w:r>
            <w:r>
              <w:rPr>
                <w:color w:val="000000" w:themeColor="text1"/>
                <w:sz w:val="21"/>
                <w14:textFill>
                  <w14:solidFill>
                    <w14:schemeClr w14:val="tx1"/>
                  </w14:solidFill>
                </w14:textFill>
              </w:rPr>
              <w:t>；三级</w:t>
            </w:r>
            <w:r>
              <w:rPr>
                <w:rFonts w:ascii="Wingdings" w:hAnsi="Wingdings"/>
                <w:color w:val="000000" w:themeColor="text1"/>
                <w:sz w:val="21"/>
                <w14:textFill>
                  <w14:solidFill>
                    <w14:schemeClr w14:val="tx1"/>
                  </w14:solidFill>
                </w14:textFill>
              </w:rPr>
              <w:t></w:t>
            </w: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451" w:type="dxa"/>
            <w:vMerge w:val="restart"/>
          </w:tcPr>
          <w:p>
            <w:pPr>
              <w:pStyle w:val="10"/>
              <w:spacing w:line="242" w:lineRule="auto"/>
              <w:ind w:left="119" w:right="11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现状调查</w:t>
            </w:r>
          </w:p>
          <w:p>
            <w:pPr>
              <w:pStyle w:val="10"/>
              <w:spacing w:before="2" w:line="270" w:lineRule="atLeast"/>
              <w:ind w:left="119" w:right="110"/>
              <w:rPr>
                <w:color w:val="000000" w:themeColor="text1"/>
                <w:sz w:val="21"/>
                <w14:textFill>
                  <w14:solidFill>
                    <w14:schemeClr w14:val="tx1"/>
                  </w14:solidFill>
                </w14:textFill>
              </w:rPr>
            </w:pPr>
            <w:r>
              <w:rPr>
                <w:color w:val="000000" w:themeColor="text1"/>
                <w:sz w:val="21"/>
                <w14:textFill>
                  <w14:solidFill>
                    <w14:schemeClr w14:val="tx1"/>
                  </w14:solidFill>
                </w14:textFill>
              </w:rPr>
              <w:t>内容</w:t>
            </w:r>
          </w:p>
        </w:tc>
        <w:tc>
          <w:tcPr>
            <w:tcW w:w="1682" w:type="dxa"/>
          </w:tcPr>
          <w:p>
            <w:pPr>
              <w:pStyle w:val="10"/>
              <w:ind w:left="189" w:right="18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资料收集</w:t>
            </w:r>
          </w:p>
        </w:tc>
        <w:tc>
          <w:tcPr>
            <w:tcW w:w="5345" w:type="dxa"/>
            <w:gridSpan w:val="4"/>
          </w:tcPr>
          <w:p>
            <w:pPr>
              <w:pStyle w:val="10"/>
              <w:ind w:left="107"/>
              <w:rPr>
                <w:rFonts w:ascii="Wingdings" w:hAnsi="Wingdings"/>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a</w:t>
            </w:r>
            <w:r>
              <w:rPr>
                <w:color w:val="000000" w:themeColor="text1"/>
                <w:sz w:val="21"/>
                <w14:textFill>
                  <w14:solidFill>
                    <w14:schemeClr w14:val="tx1"/>
                  </w14:solidFill>
                </w14:textFill>
              </w:rPr>
              <w:t>）</w:t>
            </w:r>
            <w:r>
              <w:rPr>
                <w:rFonts w:ascii="Wingdings" w:hAnsi="Wingdings"/>
                <w:color w:val="000000" w:themeColor="text1"/>
                <w:sz w:val="21"/>
                <w14:textFill>
                  <w14:solidFill>
                    <w14:schemeClr w14:val="tx1"/>
                  </w14:solidFill>
                </w14:textFill>
              </w:rPr>
              <w:t></w:t>
            </w:r>
            <w:r>
              <w:rPr>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b</w:t>
            </w:r>
            <w:r>
              <w:rPr>
                <w:color w:val="000000" w:themeColor="text1"/>
                <w:sz w:val="21"/>
                <w14:textFill>
                  <w14:solidFill>
                    <w14:schemeClr w14:val="tx1"/>
                  </w14:solidFill>
                </w14:textFill>
              </w:rPr>
              <w:t>）</w:t>
            </w:r>
            <w:r>
              <w:rPr>
                <w:rFonts w:ascii="Wingdings" w:hAnsi="Wingdings"/>
                <w:color w:val="000000" w:themeColor="text1"/>
                <w:sz w:val="21"/>
                <w14:textFill>
                  <w14:solidFill>
                    <w14:schemeClr w14:val="tx1"/>
                  </w14:solidFill>
                </w14:textFill>
              </w:rPr>
              <w:t></w:t>
            </w:r>
            <w:r>
              <w:rPr>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c</w:t>
            </w:r>
            <w:r>
              <w:rPr>
                <w:color w:val="000000" w:themeColor="text1"/>
                <w:sz w:val="21"/>
                <w14:textFill>
                  <w14:solidFill>
                    <w14:schemeClr w14:val="tx1"/>
                  </w14:solidFill>
                </w14:textFill>
              </w:rPr>
              <w:t>）</w:t>
            </w:r>
            <w:r>
              <w:rPr>
                <w:rFonts w:ascii="Wingdings" w:hAnsi="Wingdings"/>
                <w:color w:val="000000" w:themeColor="text1"/>
                <w:sz w:val="21"/>
                <w14:textFill>
                  <w14:solidFill>
                    <w14:schemeClr w14:val="tx1"/>
                  </w14:solidFill>
                </w14:textFill>
              </w:rPr>
              <w:t></w:t>
            </w:r>
            <w:r>
              <w:rPr>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d</w:t>
            </w:r>
            <w:r>
              <w:rPr>
                <w:color w:val="000000" w:themeColor="text1"/>
                <w:sz w:val="21"/>
                <w14:textFill>
                  <w14:solidFill>
                    <w14:schemeClr w14:val="tx1"/>
                  </w14:solidFill>
                </w14:textFill>
              </w:rPr>
              <w:t>）</w:t>
            </w:r>
            <w:r>
              <w:rPr>
                <w:rFonts w:ascii="Wingdings" w:hAnsi="Wingdings"/>
                <w:color w:val="000000" w:themeColor="text1"/>
                <w:sz w:val="21"/>
                <w14:textFill>
                  <w14:solidFill>
                    <w14:schemeClr w14:val="tx1"/>
                  </w14:solidFill>
                </w14:textFill>
              </w:rPr>
              <w:t></w:t>
            </w: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tcPr>
          <w:p>
            <w:pPr>
              <w:pStyle w:val="10"/>
              <w:spacing w:before="1" w:line="252" w:lineRule="exact"/>
              <w:ind w:left="189" w:right="18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理化特性</w:t>
            </w:r>
          </w:p>
        </w:tc>
        <w:tc>
          <w:tcPr>
            <w:tcW w:w="5345" w:type="dxa"/>
            <w:gridSpan w:val="4"/>
          </w:tcPr>
          <w:p>
            <w:pPr>
              <w:pStyle w:val="10"/>
              <w:rPr>
                <w:rFonts w:ascii="Times New Roman"/>
                <w:color w:val="000000" w:themeColor="text1"/>
                <w:sz w:val="20"/>
                <w14:textFill>
                  <w14:solidFill>
                    <w14:schemeClr w14:val="tx1"/>
                  </w14:solidFill>
                </w14:textFill>
              </w:rPr>
            </w:pPr>
          </w:p>
        </w:tc>
        <w:tc>
          <w:tcPr>
            <w:tcW w:w="1048" w:type="dxa"/>
          </w:tcPr>
          <w:p>
            <w:pPr>
              <w:pStyle w:val="10"/>
              <w:spacing w:before="1" w:line="252" w:lineRule="exact"/>
              <w:ind w:left="64" w:right="57"/>
              <w:jc w:val="center"/>
              <w:rPr>
                <w:rFonts w:asci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同附录 </w:t>
            </w:r>
            <w:r>
              <w:rPr>
                <w:rFonts w:ascii="Times New Roman" w:eastAsia="Times New Roman"/>
                <w:color w:val="000000" w:themeColor="text1"/>
                <w:sz w:val="21"/>
                <w14:textFill>
                  <w14:solidFill>
                    <w14:schemeClr w14:val="tx1"/>
                  </w14:solidFill>
                </w14:textFill>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vMerge w:val="restart"/>
          </w:tcPr>
          <w:p>
            <w:pPr>
              <w:pStyle w:val="10"/>
              <w:spacing w:before="1"/>
              <w:rPr>
                <w:b/>
                <w:color w:val="000000" w:themeColor="text1"/>
                <w:sz w:val="27"/>
                <w14:textFill>
                  <w14:solidFill>
                    <w14:schemeClr w14:val="tx1"/>
                  </w14:solidFill>
                </w14:textFill>
              </w:rPr>
            </w:pPr>
          </w:p>
          <w:p>
            <w:pPr>
              <w:pStyle w:val="10"/>
              <w:ind w:left="210"/>
              <w:rPr>
                <w:color w:val="000000" w:themeColor="text1"/>
                <w:sz w:val="21"/>
                <w14:textFill>
                  <w14:solidFill>
                    <w14:schemeClr w14:val="tx1"/>
                  </w14:solidFill>
                </w14:textFill>
              </w:rPr>
            </w:pPr>
            <w:r>
              <w:rPr>
                <w:color w:val="000000" w:themeColor="text1"/>
                <w:sz w:val="21"/>
                <w14:textFill>
                  <w14:solidFill>
                    <w14:schemeClr w14:val="tx1"/>
                  </w14:solidFill>
                </w14:textFill>
              </w:rPr>
              <w:t>现状监测点位</w:t>
            </w:r>
          </w:p>
        </w:tc>
        <w:tc>
          <w:tcPr>
            <w:tcW w:w="1296" w:type="dxa"/>
          </w:tcPr>
          <w:p>
            <w:pPr>
              <w:pStyle w:val="10"/>
              <w:rPr>
                <w:rFonts w:ascii="Times New Roman"/>
                <w:color w:val="000000" w:themeColor="text1"/>
                <w:sz w:val="20"/>
                <w14:textFill>
                  <w14:solidFill>
                    <w14:schemeClr w14:val="tx1"/>
                  </w14:solidFill>
                </w14:textFill>
              </w:rPr>
            </w:pPr>
          </w:p>
        </w:tc>
        <w:tc>
          <w:tcPr>
            <w:tcW w:w="1339" w:type="dxa"/>
          </w:tcPr>
          <w:p>
            <w:pPr>
              <w:pStyle w:val="10"/>
              <w:spacing w:before="16" w:line="268" w:lineRule="exact"/>
              <w:ind w:left="143"/>
              <w:rPr>
                <w:color w:val="000000" w:themeColor="text1"/>
                <w:sz w:val="21"/>
                <w14:textFill>
                  <w14:solidFill>
                    <w14:schemeClr w14:val="tx1"/>
                  </w14:solidFill>
                </w14:textFill>
              </w:rPr>
            </w:pPr>
            <w:r>
              <w:rPr>
                <w:color w:val="000000" w:themeColor="text1"/>
                <w:sz w:val="21"/>
                <w14:textFill>
                  <w14:solidFill>
                    <w14:schemeClr w14:val="tx1"/>
                  </w14:solidFill>
                </w14:textFill>
              </w:rPr>
              <w:t>占地范围内</w:t>
            </w:r>
          </w:p>
        </w:tc>
        <w:tc>
          <w:tcPr>
            <w:tcW w:w="1322" w:type="dxa"/>
          </w:tcPr>
          <w:p>
            <w:pPr>
              <w:pStyle w:val="10"/>
              <w:spacing w:before="16" w:line="268" w:lineRule="exact"/>
              <w:ind w:left="116" w:right="106"/>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占地范围外</w:t>
            </w:r>
          </w:p>
        </w:tc>
        <w:tc>
          <w:tcPr>
            <w:tcW w:w="1388" w:type="dxa"/>
          </w:tcPr>
          <w:p>
            <w:pPr>
              <w:pStyle w:val="10"/>
              <w:spacing w:before="16" w:line="268" w:lineRule="exact"/>
              <w:ind w:left="250" w:right="24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深度</w:t>
            </w:r>
          </w:p>
        </w:tc>
        <w:tc>
          <w:tcPr>
            <w:tcW w:w="1048" w:type="dxa"/>
            <w:vMerge w:val="restart"/>
          </w:tcPr>
          <w:p>
            <w:pPr>
              <w:pStyle w:val="10"/>
              <w:spacing w:before="7"/>
              <w:rPr>
                <w:b/>
                <w:color w:val="000000" w:themeColor="text1"/>
                <w:sz w:val="16"/>
                <w14:textFill>
                  <w14:solidFill>
                    <w14:schemeClr w14:val="tx1"/>
                  </w14:solidFill>
                </w14:textFill>
              </w:rPr>
            </w:pPr>
          </w:p>
          <w:p>
            <w:pPr>
              <w:pStyle w:val="10"/>
              <w:spacing w:line="242" w:lineRule="auto"/>
              <w:ind w:left="313" w:right="198" w:hanging="106"/>
              <w:rPr>
                <w:color w:val="000000" w:themeColor="text1"/>
                <w:sz w:val="21"/>
                <w14:textFill>
                  <w14:solidFill>
                    <w14:schemeClr w14:val="tx1"/>
                  </w14:solidFill>
                </w14:textFill>
              </w:rPr>
            </w:pPr>
            <w:r>
              <w:rPr>
                <w:color w:val="000000" w:themeColor="text1"/>
                <w:sz w:val="21"/>
                <w14:textFill>
                  <w14:solidFill>
                    <w14:schemeClr w14:val="tx1"/>
                  </w14:solidFill>
                </w14:textFill>
              </w:rPr>
              <w:t>点位布置图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vMerge w:val="continue"/>
            <w:tcBorders>
              <w:top w:val="nil"/>
            </w:tcBorders>
          </w:tcPr>
          <w:p>
            <w:pPr>
              <w:rPr>
                <w:color w:val="000000" w:themeColor="text1"/>
                <w:sz w:val="2"/>
                <w:szCs w:val="2"/>
                <w14:textFill>
                  <w14:solidFill>
                    <w14:schemeClr w14:val="tx1"/>
                  </w14:solidFill>
                </w14:textFill>
              </w:rPr>
            </w:pPr>
          </w:p>
        </w:tc>
        <w:tc>
          <w:tcPr>
            <w:tcW w:w="1296" w:type="dxa"/>
          </w:tcPr>
          <w:p>
            <w:pPr>
              <w:pStyle w:val="10"/>
              <w:spacing w:before="4" w:line="260" w:lineRule="exact"/>
              <w:ind w:right="112"/>
              <w:jc w:val="right"/>
              <w:rPr>
                <w:color w:val="000000" w:themeColor="text1"/>
                <w:sz w:val="21"/>
                <w14:textFill>
                  <w14:solidFill>
                    <w14:schemeClr w14:val="tx1"/>
                  </w14:solidFill>
                </w14:textFill>
              </w:rPr>
            </w:pPr>
            <w:r>
              <w:rPr>
                <w:color w:val="000000" w:themeColor="text1"/>
                <w:w w:val="95"/>
                <w:sz w:val="21"/>
                <w14:textFill>
                  <w14:solidFill>
                    <w14:schemeClr w14:val="tx1"/>
                  </w14:solidFill>
                </w14:textFill>
              </w:rPr>
              <w:t>表层样点数</w:t>
            </w:r>
          </w:p>
        </w:tc>
        <w:tc>
          <w:tcPr>
            <w:tcW w:w="1339" w:type="dxa"/>
          </w:tcPr>
          <w:p>
            <w:pPr>
              <w:pStyle w:val="10"/>
              <w:rPr>
                <w:rFonts w:ascii="Times New Roman"/>
                <w:color w:val="000000" w:themeColor="text1"/>
                <w:sz w:val="20"/>
                <w14:textFill>
                  <w14:solidFill>
                    <w14:schemeClr w14:val="tx1"/>
                  </w14:solidFill>
                </w14:textFill>
              </w:rPr>
            </w:pPr>
          </w:p>
        </w:tc>
        <w:tc>
          <w:tcPr>
            <w:tcW w:w="1322" w:type="dxa"/>
          </w:tcPr>
          <w:p>
            <w:pPr>
              <w:pStyle w:val="10"/>
              <w:rPr>
                <w:rFonts w:ascii="Times New Roman"/>
                <w:color w:val="000000" w:themeColor="text1"/>
                <w:sz w:val="20"/>
                <w14:textFill>
                  <w14:solidFill>
                    <w14:schemeClr w14:val="tx1"/>
                  </w14:solidFill>
                </w14:textFill>
              </w:rPr>
            </w:pPr>
          </w:p>
        </w:tc>
        <w:tc>
          <w:tcPr>
            <w:tcW w:w="1388" w:type="dxa"/>
          </w:tcPr>
          <w:p>
            <w:pPr>
              <w:pStyle w:val="10"/>
              <w:rPr>
                <w:rFonts w:ascii="Times New Roman"/>
                <w:color w:val="000000" w:themeColor="text1"/>
                <w:sz w:val="20"/>
                <w14:textFill>
                  <w14:solidFill>
                    <w14:schemeClr w14:val="tx1"/>
                  </w14:solidFill>
                </w14:textFill>
              </w:rPr>
            </w:pPr>
          </w:p>
        </w:tc>
        <w:tc>
          <w:tcPr>
            <w:tcW w:w="1048" w:type="dxa"/>
            <w:vMerge w:val="continue"/>
            <w:tcBorders>
              <w:top w:val="nil"/>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vMerge w:val="continue"/>
            <w:tcBorders>
              <w:top w:val="nil"/>
            </w:tcBorders>
          </w:tcPr>
          <w:p>
            <w:pPr>
              <w:rPr>
                <w:color w:val="000000" w:themeColor="text1"/>
                <w:sz w:val="2"/>
                <w:szCs w:val="2"/>
                <w14:textFill>
                  <w14:solidFill>
                    <w14:schemeClr w14:val="tx1"/>
                  </w14:solidFill>
                </w14:textFill>
              </w:rPr>
            </w:pPr>
          </w:p>
        </w:tc>
        <w:tc>
          <w:tcPr>
            <w:tcW w:w="1296" w:type="dxa"/>
          </w:tcPr>
          <w:p>
            <w:pPr>
              <w:pStyle w:val="10"/>
              <w:spacing w:before="43"/>
              <w:ind w:right="112"/>
              <w:jc w:val="right"/>
              <w:rPr>
                <w:color w:val="000000" w:themeColor="text1"/>
                <w:sz w:val="21"/>
                <w14:textFill>
                  <w14:solidFill>
                    <w14:schemeClr w14:val="tx1"/>
                  </w14:solidFill>
                </w14:textFill>
              </w:rPr>
            </w:pPr>
            <w:r>
              <w:rPr>
                <w:color w:val="000000" w:themeColor="text1"/>
                <w:w w:val="95"/>
                <w:sz w:val="21"/>
                <w14:textFill>
                  <w14:solidFill>
                    <w14:schemeClr w14:val="tx1"/>
                  </w14:solidFill>
                </w14:textFill>
              </w:rPr>
              <w:t>柱状样点数</w:t>
            </w:r>
          </w:p>
        </w:tc>
        <w:tc>
          <w:tcPr>
            <w:tcW w:w="1339" w:type="dxa"/>
          </w:tcPr>
          <w:p>
            <w:pPr>
              <w:pStyle w:val="10"/>
              <w:rPr>
                <w:rFonts w:ascii="Times New Roman"/>
                <w:color w:val="000000" w:themeColor="text1"/>
                <w:sz w:val="20"/>
                <w14:textFill>
                  <w14:solidFill>
                    <w14:schemeClr w14:val="tx1"/>
                  </w14:solidFill>
                </w14:textFill>
              </w:rPr>
            </w:pPr>
          </w:p>
        </w:tc>
        <w:tc>
          <w:tcPr>
            <w:tcW w:w="1322" w:type="dxa"/>
          </w:tcPr>
          <w:p>
            <w:pPr>
              <w:pStyle w:val="10"/>
              <w:rPr>
                <w:rFonts w:ascii="Times New Roman"/>
                <w:color w:val="000000" w:themeColor="text1"/>
                <w:sz w:val="20"/>
                <w14:textFill>
                  <w14:solidFill>
                    <w14:schemeClr w14:val="tx1"/>
                  </w14:solidFill>
                </w14:textFill>
              </w:rPr>
            </w:pPr>
          </w:p>
        </w:tc>
        <w:tc>
          <w:tcPr>
            <w:tcW w:w="1388" w:type="dxa"/>
          </w:tcPr>
          <w:p>
            <w:pPr>
              <w:pStyle w:val="10"/>
              <w:rPr>
                <w:rFonts w:ascii="Times New Roman"/>
                <w:color w:val="000000" w:themeColor="text1"/>
                <w:sz w:val="20"/>
                <w14:textFill>
                  <w14:solidFill>
                    <w14:schemeClr w14:val="tx1"/>
                  </w14:solidFill>
                </w14:textFill>
              </w:rPr>
            </w:pPr>
          </w:p>
        </w:tc>
        <w:tc>
          <w:tcPr>
            <w:tcW w:w="1048" w:type="dxa"/>
            <w:vMerge w:val="continue"/>
            <w:tcBorders>
              <w:top w:val="nil"/>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51" w:type="dxa"/>
            <w:vMerge w:val="restart"/>
          </w:tcPr>
          <w:p>
            <w:pPr>
              <w:pStyle w:val="10"/>
              <w:spacing w:before="2"/>
              <w:rPr>
                <w:b/>
                <w:color w:val="000000" w:themeColor="text1"/>
                <w:sz w:val="27"/>
                <w14:textFill>
                  <w14:solidFill>
                    <w14:schemeClr w14:val="tx1"/>
                  </w14:solidFill>
                </w14:textFill>
              </w:rPr>
            </w:pPr>
          </w:p>
          <w:p>
            <w:pPr>
              <w:pStyle w:val="10"/>
              <w:spacing w:line="242" w:lineRule="auto"/>
              <w:ind w:left="119" w:right="11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影响预测</w:t>
            </w:r>
          </w:p>
        </w:tc>
        <w:tc>
          <w:tcPr>
            <w:tcW w:w="1682" w:type="dxa"/>
          </w:tcPr>
          <w:p>
            <w:pPr>
              <w:pStyle w:val="10"/>
              <w:spacing w:line="252" w:lineRule="exact"/>
              <w:ind w:left="189" w:right="18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预测因子</w:t>
            </w:r>
          </w:p>
        </w:tc>
        <w:tc>
          <w:tcPr>
            <w:tcW w:w="5345" w:type="dxa"/>
            <w:gridSpan w:val="4"/>
          </w:tcPr>
          <w:p>
            <w:pPr>
              <w:pStyle w:val="10"/>
              <w:rPr>
                <w:rFonts w:ascii="Times New Roman"/>
                <w:color w:val="000000" w:themeColor="text1"/>
                <w:sz w:val="20"/>
                <w14:textFill>
                  <w14:solidFill>
                    <w14:schemeClr w14:val="tx1"/>
                  </w14:solidFill>
                </w14:textFill>
              </w:rPr>
            </w:pP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tcPr>
          <w:p>
            <w:pPr>
              <w:pStyle w:val="10"/>
              <w:spacing w:line="251" w:lineRule="exact"/>
              <w:ind w:left="189" w:right="18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预测方法</w:t>
            </w:r>
          </w:p>
        </w:tc>
        <w:tc>
          <w:tcPr>
            <w:tcW w:w="5345" w:type="dxa"/>
            <w:gridSpan w:val="4"/>
          </w:tcPr>
          <w:p>
            <w:pPr>
              <w:pStyle w:val="10"/>
              <w:tabs>
                <w:tab w:val="left" w:pos="3141"/>
              </w:tabs>
              <w:spacing w:line="251" w:lineRule="exact"/>
              <w:ind w:left="107"/>
              <w:rPr>
                <w:color w:val="000000" w:themeColor="text1"/>
                <w:sz w:val="21"/>
                <w14:textFill>
                  <w14:solidFill>
                    <w14:schemeClr w14:val="tx1"/>
                  </w14:solidFill>
                </w14:textFill>
              </w:rPr>
            </w:pPr>
            <w:r>
              <w:rPr>
                <w:color w:val="000000" w:themeColor="text1"/>
                <w:sz w:val="21"/>
                <w14:textFill>
                  <w14:solidFill>
                    <w14:schemeClr w14:val="tx1"/>
                  </w14:solidFill>
                </w14:textFill>
              </w:rPr>
              <w:t>附录</w:t>
            </w:r>
            <w:r>
              <w:rPr>
                <w:color w:val="000000" w:themeColor="text1"/>
                <w:spacing w:val="-53"/>
                <w:sz w:val="21"/>
                <w14:textFill>
                  <w14:solidFill>
                    <w14:schemeClr w14:val="tx1"/>
                  </w14:solidFill>
                </w14:textFill>
              </w:rPr>
              <w:t xml:space="preserve"> </w:t>
            </w:r>
            <w:r>
              <w:rPr>
                <w:rFonts w:ascii="Times New Roman" w:hAnsi="Times New Roman" w:eastAsia="Times New Roman"/>
                <w:color w:val="000000" w:themeColor="text1"/>
                <w:sz w:val="21"/>
                <w14:textFill>
                  <w14:solidFill>
                    <w14:schemeClr w14:val="tx1"/>
                  </w14:solidFill>
                </w14:textFill>
              </w:rPr>
              <w:t>E</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；附录</w:t>
            </w:r>
            <w:r>
              <w:rPr>
                <w:color w:val="000000" w:themeColor="text1"/>
                <w:spacing w:val="-53"/>
                <w:sz w:val="21"/>
                <w14:textFill>
                  <w14:solidFill>
                    <w14:schemeClr w14:val="tx1"/>
                  </w14:solidFill>
                </w14:textFill>
              </w:rPr>
              <w:t xml:space="preserve"> </w:t>
            </w:r>
            <w:r>
              <w:rPr>
                <w:rFonts w:ascii="Times New Roman" w:hAnsi="Times New Roman" w:eastAsia="Times New Roman"/>
                <w:color w:val="000000" w:themeColor="text1"/>
                <w:sz w:val="21"/>
                <w14:textFill>
                  <w14:solidFill>
                    <w14:schemeClr w14:val="tx1"/>
                  </w14:solidFill>
                </w14:textFill>
              </w:rPr>
              <w:t>F</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；其他（</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w:t>
            </w: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tcPr>
          <w:p>
            <w:pPr>
              <w:pStyle w:val="10"/>
              <w:spacing w:line="269" w:lineRule="exact"/>
              <w:ind w:left="189" w:right="18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预测分析内容</w:t>
            </w:r>
          </w:p>
        </w:tc>
        <w:tc>
          <w:tcPr>
            <w:tcW w:w="5345" w:type="dxa"/>
            <w:gridSpan w:val="4"/>
          </w:tcPr>
          <w:p>
            <w:pPr>
              <w:pStyle w:val="10"/>
              <w:tabs>
                <w:tab w:val="left" w:pos="1682"/>
              </w:tabs>
              <w:spacing w:line="269" w:lineRule="exact"/>
              <w:ind w:left="107"/>
              <w:rPr>
                <w:color w:val="000000" w:themeColor="text1"/>
                <w:sz w:val="21"/>
                <w14:textFill>
                  <w14:solidFill>
                    <w14:schemeClr w14:val="tx1"/>
                  </w14:solidFill>
                </w14:textFill>
              </w:rPr>
            </w:pPr>
            <w:r>
              <w:rPr>
                <w:color w:val="000000" w:themeColor="text1"/>
                <w:sz w:val="21"/>
                <w14:textFill>
                  <w14:solidFill>
                    <w14:schemeClr w14:val="tx1"/>
                  </w14:solidFill>
                </w14:textFill>
              </w:rPr>
              <w:t>影响范围（</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w:t>
            </w:r>
          </w:p>
          <w:p>
            <w:pPr>
              <w:pStyle w:val="10"/>
              <w:tabs>
                <w:tab w:val="left" w:pos="1682"/>
              </w:tabs>
              <w:spacing w:before="4" w:line="252" w:lineRule="exact"/>
              <w:ind w:left="107"/>
              <w:rPr>
                <w:color w:val="000000" w:themeColor="text1"/>
                <w:sz w:val="21"/>
                <w14:textFill>
                  <w14:solidFill>
                    <w14:schemeClr w14:val="tx1"/>
                  </w14:solidFill>
                </w14:textFill>
              </w:rPr>
            </w:pPr>
            <w:r>
              <w:rPr>
                <w:color w:val="000000" w:themeColor="text1"/>
                <w:sz w:val="21"/>
                <w14:textFill>
                  <w14:solidFill>
                    <w14:schemeClr w14:val="tx1"/>
                  </w14:solidFill>
                </w14:textFill>
              </w:rPr>
              <w:t>影响程度（</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w:t>
            </w: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tcPr>
          <w:p>
            <w:pPr>
              <w:pStyle w:val="10"/>
              <w:spacing w:before="3"/>
              <w:rPr>
                <w:b/>
                <w:color w:val="000000" w:themeColor="text1"/>
                <w:sz w:val="15"/>
                <w14:textFill>
                  <w14:solidFill>
                    <w14:schemeClr w14:val="tx1"/>
                  </w14:solidFill>
                </w14:textFill>
              </w:rPr>
            </w:pPr>
          </w:p>
          <w:p>
            <w:pPr>
              <w:pStyle w:val="10"/>
              <w:ind w:left="189" w:right="18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预测结论</w:t>
            </w:r>
          </w:p>
        </w:tc>
        <w:tc>
          <w:tcPr>
            <w:tcW w:w="5345" w:type="dxa"/>
            <w:gridSpan w:val="4"/>
          </w:tcPr>
          <w:p>
            <w:pPr>
              <w:pStyle w:val="10"/>
              <w:spacing w:line="244" w:lineRule="auto"/>
              <w:ind w:left="316" w:right="2694" w:hanging="209"/>
              <w:rPr>
                <w:rFonts w:ascii="Wingdings" w:hAnsi="Wingdings"/>
                <w:color w:val="000000" w:themeColor="text1"/>
                <w:sz w:val="21"/>
                <w14:textFill>
                  <w14:solidFill>
                    <w14:schemeClr w14:val="tx1"/>
                  </w14:solidFill>
                </w14:textFill>
              </w:rPr>
            </w:pPr>
            <w:r>
              <w:rPr>
                <w:color w:val="000000" w:themeColor="text1"/>
                <w:w w:val="95"/>
                <w:sz w:val="21"/>
                <w14:textFill>
                  <w14:solidFill>
                    <w14:schemeClr w14:val="tx1"/>
                  </w14:solidFill>
                </w14:textFill>
              </w:rPr>
              <w:t>达标结论：</w:t>
            </w:r>
            <w:r>
              <w:rPr>
                <w:rFonts w:ascii="Times New Roman" w:hAnsi="Times New Roman"/>
                <w:color w:val="000000" w:themeColor="text1"/>
                <w:w w:val="95"/>
                <w:sz w:val="21"/>
                <w14:textFill>
                  <w14:solidFill>
                    <w14:schemeClr w14:val="tx1"/>
                  </w14:solidFill>
                </w14:textFill>
              </w:rPr>
              <w:t>a)</w:t>
            </w:r>
            <w:r>
              <w:rPr>
                <w:rFonts w:ascii="Wingdings" w:hAnsi="Wingdings"/>
                <w:color w:val="000000" w:themeColor="text1"/>
                <w:w w:val="95"/>
                <w:sz w:val="21"/>
                <w14:textFill>
                  <w14:solidFill>
                    <w14:schemeClr w14:val="tx1"/>
                  </w14:solidFill>
                </w14:textFill>
              </w:rPr>
              <w:t></w:t>
            </w:r>
            <w:r>
              <w:rPr>
                <w:color w:val="000000" w:themeColor="text1"/>
                <w:w w:val="95"/>
                <w:sz w:val="21"/>
                <w14:textFill>
                  <w14:solidFill>
                    <w14:schemeClr w14:val="tx1"/>
                  </w14:solidFill>
                </w14:textFill>
              </w:rPr>
              <w:t>；</w:t>
            </w:r>
            <w:r>
              <w:rPr>
                <w:rFonts w:ascii="Times New Roman" w:hAnsi="Times New Roman"/>
                <w:color w:val="000000" w:themeColor="text1"/>
                <w:w w:val="95"/>
                <w:sz w:val="21"/>
                <w14:textFill>
                  <w14:solidFill>
                    <w14:schemeClr w14:val="tx1"/>
                  </w14:solidFill>
                </w14:textFill>
              </w:rPr>
              <w:t>b)</w:t>
            </w:r>
            <w:r>
              <w:rPr>
                <w:rFonts w:ascii="Wingdings" w:hAnsi="Wingdings"/>
                <w:color w:val="000000" w:themeColor="text1"/>
                <w:w w:val="95"/>
                <w:sz w:val="21"/>
                <w14:textFill>
                  <w14:solidFill>
                    <w14:schemeClr w14:val="tx1"/>
                  </w14:solidFill>
                </w14:textFill>
              </w:rPr>
              <w:t></w:t>
            </w:r>
            <w:r>
              <w:rPr>
                <w:color w:val="000000" w:themeColor="text1"/>
                <w:w w:val="95"/>
                <w:sz w:val="21"/>
                <w14:textFill>
                  <w14:solidFill>
                    <w14:schemeClr w14:val="tx1"/>
                  </w14:solidFill>
                </w14:textFill>
              </w:rPr>
              <w:t>；</w:t>
            </w:r>
            <w:r>
              <w:rPr>
                <w:rFonts w:ascii="Times New Roman" w:hAnsi="Times New Roman"/>
                <w:color w:val="000000" w:themeColor="text1"/>
                <w:w w:val="95"/>
                <w:sz w:val="21"/>
                <w14:textFill>
                  <w14:solidFill>
                    <w14:schemeClr w14:val="tx1"/>
                  </w14:solidFill>
                </w14:textFill>
              </w:rPr>
              <w:t>c)</w:t>
            </w:r>
            <w:r>
              <w:rPr>
                <w:rFonts w:ascii="Wingdings" w:hAnsi="Wingdings"/>
                <w:color w:val="000000" w:themeColor="text1"/>
                <w:w w:val="95"/>
                <w:sz w:val="21"/>
                <w14:textFill>
                  <w14:solidFill>
                    <w14:schemeClr w14:val="tx1"/>
                  </w14:solidFill>
                </w14:textFill>
              </w:rPr>
              <w:t></w:t>
            </w:r>
            <w:r>
              <w:rPr>
                <w:rFonts w:ascii="Times New Roman" w:hAnsi="Times New Roman"/>
                <w:color w:val="000000" w:themeColor="text1"/>
                <w:w w:val="95"/>
                <w:sz w:val="21"/>
                <w14:textFill>
                  <w14:solidFill>
                    <w14:schemeClr w14:val="tx1"/>
                  </w14:solidFill>
                </w14:textFill>
              </w:rPr>
              <w:t xml:space="preserve"> </w:t>
            </w:r>
            <w:r>
              <w:rPr>
                <w:color w:val="000000" w:themeColor="text1"/>
                <w:sz w:val="21"/>
                <w14:textFill>
                  <w14:solidFill>
                    <w14:schemeClr w14:val="tx1"/>
                  </w14:solidFill>
                </w14:textFill>
              </w:rPr>
              <w:t>不达标结论：</w:t>
            </w:r>
            <w:r>
              <w:rPr>
                <w:rFonts w:ascii="Times New Roman" w:hAnsi="Times New Roman"/>
                <w:color w:val="000000" w:themeColor="text1"/>
                <w:sz w:val="21"/>
                <w14:textFill>
                  <w14:solidFill>
                    <w14:schemeClr w14:val="tx1"/>
                  </w14:solidFill>
                </w14:textFill>
              </w:rPr>
              <w:t>a)</w:t>
            </w:r>
            <w:r>
              <w:rPr>
                <w:rFonts w:ascii="Wingdings" w:hAnsi="Wingdings"/>
                <w:color w:val="000000" w:themeColor="text1"/>
                <w:sz w:val="21"/>
                <w14:textFill>
                  <w14:solidFill>
                    <w14:schemeClr w14:val="tx1"/>
                  </w14:solidFill>
                </w14:textFill>
              </w:rPr>
              <w:t></w:t>
            </w:r>
            <w:r>
              <w:rPr>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b)</w:t>
            </w:r>
            <w:r>
              <w:rPr>
                <w:rFonts w:ascii="Wingdings" w:hAnsi="Wingdings"/>
                <w:color w:val="000000" w:themeColor="text1"/>
                <w:sz w:val="21"/>
                <w14:textFill>
                  <w14:solidFill>
                    <w14:schemeClr w14:val="tx1"/>
                  </w14:solidFill>
                </w14:textFill>
              </w:rPr>
              <w:t></w:t>
            </w: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51" w:type="dxa"/>
            <w:vMerge w:val="restart"/>
          </w:tcPr>
          <w:p>
            <w:pPr>
              <w:pStyle w:val="10"/>
              <w:spacing w:before="136" w:line="242" w:lineRule="auto"/>
              <w:ind w:left="119" w:right="11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防治措施</w:t>
            </w:r>
          </w:p>
        </w:tc>
        <w:tc>
          <w:tcPr>
            <w:tcW w:w="1682" w:type="dxa"/>
          </w:tcPr>
          <w:p>
            <w:pPr>
              <w:pStyle w:val="10"/>
              <w:spacing w:before="2"/>
              <w:ind w:left="189" w:right="18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防控措施</w:t>
            </w:r>
          </w:p>
        </w:tc>
        <w:tc>
          <w:tcPr>
            <w:tcW w:w="5345" w:type="dxa"/>
            <w:gridSpan w:val="4"/>
          </w:tcPr>
          <w:p>
            <w:pPr>
              <w:pStyle w:val="10"/>
              <w:spacing w:before="2"/>
              <w:ind w:left="107"/>
              <w:rPr>
                <w:color w:val="000000" w:themeColor="text1"/>
                <w:sz w:val="21"/>
                <w14:textFill>
                  <w14:solidFill>
                    <w14:schemeClr w14:val="tx1"/>
                  </w14:solidFill>
                </w14:textFill>
              </w:rPr>
            </w:pPr>
            <w:r>
              <w:rPr>
                <w:color w:val="000000" w:themeColor="text1"/>
                <w:sz w:val="21"/>
                <w14:textFill>
                  <w14:solidFill>
                    <w14:schemeClr w14:val="tx1"/>
                  </w14:solidFill>
                </w14:textFill>
              </w:rPr>
              <w:t>土壤环境质量现状保障</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；源头控制</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；过程防控</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；其</w:t>
            </w:r>
          </w:p>
          <w:p>
            <w:pPr>
              <w:pStyle w:val="10"/>
              <w:tabs>
                <w:tab w:val="left" w:pos="736"/>
              </w:tabs>
              <w:spacing w:before="2" w:line="252" w:lineRule="exact"/>
              <w:ind w:left="107"/>
              <w:rPr>
                <w:color w:val="000000" w:themeColor="text1"/>
                <w:sz w:val="21"/>
                <w14:textFill>
                  <w14:solidFill>
                    <w14:schemeClr w14:val="tx1"/>
                  </w14:solidFill>
                </w14:textFill>
              </w:rPr>
            </w:pPr>
            <w:r>
              <w:rPr>
                <w:color w:val="000000" w:themeColor="text1"/>
                <w:sz w:val="21"/>
                <w14:textFill>
                  <w14:solidFill>
                    <w14:schemeClr w14:val="tx1"/>
                  </w14:solidFill>
                </w14:textFill>
              </w:rPr>
              <w:t>他（</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w:t>
            </w: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vMerge w:val="restart"/>
          </w:tcPr>
          <w:p>
            <w:pPr>
              <w:pStyle w:val="10"/>
              <w:spacing w:before="1"/>
              <w:ind w:left="421"/>
              <w:rPr>
                <w:color w:val="000000" w:themeColor="text1"/>
                <w:sz w:val="21"/>
                <w14:textFill>
                  <w14:solidFill>
                    <w14:schemeClr w14:val="tx1"/>
                  </w14:solidFill>
                </w14:textFill>
              </w:rPr>
            </w:pPr>
            <w:r>
              <w:rPr>
                <w:color w:val="000000" w:themeColor="text1"/>
                <w:sz w:val="21"/>
                <w14:textFill>
                  <w14:solidFill>
                    <w14:schemeClr w14:val="tx1"/>
                  </w14:solidFill>
                </w14:textFill>
              </w:rPr>
              <w:t>跟踪监测</w:t>
            </w:r>
          </w:p>
        </w:tc>
        <w:tc>
          <w:tcPr>
            <w:tcW w:w="2635" w:type="dxa"/>
            <w:gridSpan w:val="2"/>
          </w:tcPr>
          <w:p>
            <w:pPr>
              <w:pStyle w:val="10"/>
              <w:spacing w:before="1" w:line="251" w:lineRule="exact"/>
              <w:ind w:left="876" w:right="86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监测点数</w:t>
            </w:r>
          </w:p>
        </w:tc>
        <w:tc>
          <w:tcPr>
            <w:tcW w:w="1322" w:type="dxa"/>
          </w:tcPr>
          <w:p>
            <w:pPr>
              <w:pStyle w:val="10"/>
              <w:spacing w:before="1" w:line="251" w:lineRule="exact"/>
              <w:ind w:left="111" w:right="106"/>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监测指标</w:t>
            </w:r>
          </w:p>
        </w:tc>
        <w:tc>
          <w:tcPr>
            <w:tcW w:w="1388" w:type="dxa"/>
          </w:tcPr>
          <w:p>
            <w:pPr>
              <w:pStyle w:val="10"/>
              <w:spacing w:before="1" w:line="251" w:lineRule="exact"/>
              <w:ind w:left="252" w:right="24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监测频次</w:t>
            </w:r>
          </w:p>
        </w:tc>
        <w:tc>
          <w:tcPr>
            <w:tcW w:w="1048" w:type="dxa"/>
            <w:vMerge w:val="restart"/>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vMerge w:val="continue"/>
            <w:tcBorders>
              <w:top w:val="nil"/>
            </w:tcBorders>
          </w:tcPr>
          <w:p>
            <w:pPr>
              <w:rPr>
                <w:color w:val="000000" w:themeColor="text1"/>
                <w:sz w:val="2"/>
                <w:szCs w:val="2"/>
                <w14:textFill>
                  <w14:solidFill>
                    <w14:schemeClr w14:val="tx1"/>
                  </w14:solidFill>
                </w14:textFill>
              </w:rPr>
            </w:pPr>
          </w:p>
        </w:tc>
        <w:tc>
          <w:tcPr>
            <w:tcW w:w="2635" w:type="dxa"/>
            <w:gridSpan w:val="2"/>
          </w:tcPr>
          <w:p>
            <w:pPr>
              <w:pStyle w:val="10"/>
              <w:rPr>
                <w:rFonts w:ascii="Times New Roman"/>
                <w:color w:val="000000" w:themeColor="text1"/>
                <w:sz w:val="16"/>
                <w14:textFill>
                  <w14:solidFill>
                    <w14:schemeClr w14:val="tx1"/>
                  </w14:solidFill>
                </w14:textFill>
              </w:rPr>
            </w:pPr>
          </w:p>
        </w:tc>
        <w:tc>
          <w:tcPr>
            <w:tcW w:w="1322" w:type="dxa"/>
          </w:tcPr>
          <w:p>
            <w:pPr>
              <w:pStyle w:val="10"/>
              <w:rPr>
                <w:rFonts w:ascii="Times New Roman"/>
                <w:color w:val="000000" w:themeColor="text1"/>
                <w:sz w:val="16"/>
                <w14:textFill>
                  <w14:solidFill>
                    <w14:schemeClr w14:val="tx1"/>
                  </w14:solidFill>
                </w14:textFill>
              </w:rPr>
            </w:pPr>
          </w:p>
        </w:tc>
        <w:tc>
          <w:tcPr>
            <w:tcW w:w="1388" w:type="dxa"/>
          </w:tcPr>
          <w:p>
            <w:pPr>
              <w:pStyle w:val="10"/>
              <w:rPr>
                <w:rFonts w:ascii="Times New Roman"/>
                <w:color w:val="000000" w:themeColor="text1"/>
                <w:sz w:val="16"/>
                <w14:textFill>
                  <w14:solidFill>
                    <w14:schemeClr w14:val="tx1"/>
                  </w14:solidFill>
                </w14:textFill>
              </w:rPr>
            </w:pPr>
          </w:p>
        </w:tc>
        <w:tc>
          <w:tcPr>
            <w:tcW w:w="1048" w:type="dxa"/>
            <w:vMerge w:val="continue"/>
            <w:tcBorders>
              <w:top w:val="nil"/>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1" w:type="dxa"/>
            <w:vMerge w:val="continue"/>
            <w:tcBorders>
              <w:top w:val="nil"/>
            </w:tcBorders>
          </w:tcPr>
          <w:p>
            <w:pPr>
              <w:rPr>
                <w:color w:val="000000" w:themeColor="text1"/>
                <w:sz w:val="2"/>
                <w:szCs w:val="2"/>
                <w14:textFill>
                  <w14:solidFill>
                    <w14:schemeClr w14:val="tx1"/>
                  </w14:solidFill>
                </w14:textFill>
              </w:rPr>
            </w:pPr>
          </w:p>
        </w:tc>
        <w:tc>
          <w:tcPr>
            <w:tcW w:w="1682" w:type="dxa"/>
          </w:tcPr>
          <w:p>
            <w:pPr>
              <w:pStyle w:val="10"/>
              <w:spacing w:line="252" w:lineRule="exact"/>
              <w:ind w:left="189" w:right="18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信息公开指标</w:t>
            </w:r>
          </w:p>
        </w:tc>
        <w:tc>
          <w:tcPr>
            <w:tcW w:w="5345" w:type="dxa"/>
            <w:gridSpan w:val="4"/>
          </w:tcPr>
          <w:p>
            <w:pPr>
              <w:pStyle w:val="10"/>
              <w:rPr>
                <w:rFonts w:ascii="Times New Roman"/>
                <w:color w:val="000000" w:themeColor="text1"/>
                <w:sz w:val="20"/>
                <w14:textFill>
                  <w14:solidFill>
                    <w14:schemeClr w14:val="tx1"/>
                  </w14:solidFill>
                </w14:textFill>
              </w:rPr>
            </w:pPr>
          </w:p>
        </w:tc>
        <w:tc>
          <w:tcPr>
            <w:tcW w:w="1048" w:type="dxa"/>
          </w:tcPr>
          <w:p>
            <w:pPr>
              <w:pStyle w:val="10"/>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2133" w:type="dxa"/>
            <w:gridSpan w:val="2"/>
          </w:tcPr>
          <w:p>
            <w:pPr>
              <w:pStyle w:val="10"/>
              <w:rPr>
                <w:b/>
                <w:color w:val="000000" w:themeColor="text1"/>
                <w:sz w:val="20"/>
                <w14:textFill>
                  <w14:solidFill>
                    <w14:schemeClr w14:val="tx1"/>
                  </w14:solidFill>
                </w14:textFill>
              </w:rPr>
            </w:pPr>
          </w:p>
          <w:p>
            <w:pPr>
              <w:pStyle w:val="10"/>
              <w:spacing w:before="9"/>
              <w:rPr>
                <w:b/>
                <w:color w:val="000000" w:themeColor="text1"/>
                <w:sz w:val="17"/>
                <w14:textFill>
                  <w14:solidFill>
                    <w14:schemeClr w14:val="tx1"/>
                  </w14:solidFill>
                </w14:textFill>
              </w:rPr>
            </w:pPr>
          </w:p>
          <w:p>
            <w:pPr>
              <w:pStyle w:val="10"/>
              <w:ind w:left="644"/>
              <w:rPr>
                <w:color w:val="000000" w:themeColor="text1"/>
                <w:sz w:val="21"/>
                <w14:textFill>
                  <w14:solidFill>
                    <w14:schemeClr w14:val="tx1"/>
                  </w14:solidFill>
                </w14:textFill>
              </w:rPr>
            </w:pPr>
            <w:r>
              <w:rPr>
                <w:color w:val="000000" w:themeColor="text1"/>
                <w:sz w:val="21"/>
                <w14:textFill>
                  <w14:solidFill>
                    <w14:schemeClr w14:val="tx1"/>
                  </w14:solidFill>
                </w14:textFill>
              </w:rPr>
              <w:t>评价结论</w:t>
            </w:r>
          </w:p>
        </w:tc>
        <w:tc>
          <w:tcPr>
            <w:tcW w:w="6393" w:type="dxa"/>
            <w:gridSpan w:val="5"/>
          </w:tcPr>
          <w:p>
            <w:pPr>
              <w:pStyle w:val="10"/>
              <w:spacing w:before="1" w:line="242" w:lineRule="auto"/>
              <w:ind w:left="107" w:right="90"/>
              <w:jc w:val="both"/>
              <w:rPr>
                <w:color w:val="000000" w:themeColor="text1"/>
                <w:sz w:val="21"/>
                <w14:textFill>
                  <w14:solidFill>
                    <w14:schemeClr w14:val="tx1"/>
                  </w14:solidFill>
                </w14:textFill>
              </w:rPr>
            </w:pPr>
            <w:r>
              <w:rPr>
                <w:color w:val="000000" w:themeColor="text1"/>
                <w:spacing w:val="-17"/>
                <w:sz w:val="21"/>
                <w14:textFill>
                  <w14:solidFill>
                    <w14:schemeClr w14:val="tx1"/>
                  </w14:solidFill>
                </w14:textFill>
              </w:rPr>
              <w:t>本项目属于生态影响型，根据《环境影响评价技术导则 土壤环境</w:t>
            </w:r>
            <w:r>
              <w:rPr>
                <w:color w:val="000000" w:themeColor="text1"/>
                <w:sz w:val="21"/>
                <w14:textFill>
                  <w14:solidFill>
                    <w14:schemeClr w14:val="tx1"/>
                  </w14:solidFill>
                </w14:textFill>
              </w:rPr>
              <w:t>（试行</w:t>
            </w:r>
            <w:r>
              <w:rPr>
                <w:color w:val="000000" w:themeColor="text1"/>
                <w:spacing w:val="-5"/>
                <w:sz w:val="21"/>
                <w14:textFill>
                  <w14:solidFill>
                    <w14:schemeClr w14:val="tx1"/>
                  </w14:solidFill>
                </w14:textFill>
              </w:rPr>
              <w:t>）</w:t>
            </w:r>
            <w:r>
              <w:rPr>
                <w:color w:val="000000" w:themeColor="text1"/>
                <w:spacing w:val="-17"/>
                <w:sz w:val="21"/>
                <w14:textFill>
                  <w14:solidFill>
                    <w14:schemeClr w14:val="tx1"/>
                  </w14:solidFill>
                </w14:textFill>
              </w:rPr>
              <w:t>》</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HJ 964-2018</w:t>
            </w:r>
            <w:r>
              <w:rPr>
                <w:color w:val="000000" w:themeColor="text1"/>
                <w:sz w:val="21"/>
                <w14:textFill>
                  <w14:solidFill>
                    <w14:schemeClr w14:val="tx1"/>
                  </w14:solidFill>
                </w14:textFill>
              </w:rPr>
              <w:t>）</w:t>
            </w:r>
            <w:r>
              <w:rPr>
                <w:color w:val="000000" w:themeColor="text1"/>
                <w:spacing w:val="-20"/>
                <w:sz w:val="21"/>
                <w14:textFill>
                  <w14:solidFill>
                    <w14:schemeClr w14:val="tx1"/>
                  </w14:solidFill>
                </w14:textFill>
              </w:rPr>
              <w:t xml:space="preserve">附录 </w:t>
            </w:r>
            <w:r>
              <w:rPr>
                <w:rFonts w:ascii="Times New Roman" w:hAnsi="Times New Roman" w:eastAsia="Times New Roman"/>
                <w:color w:val="000000" w:themeColor="text1"/>
                <w:sz w:val="21"/>
                <w14:textFill>
                  <w14:solidFill>
                    <w14:schemeClr w14:val="tx1"/>
                  </w14:solidFill>
                </w14:textFill>
              </w:rPr>
              <w:t xml:space="preserve">A </w:t>
            </w:r>
            <w:r>
              <w:rPr>
                <w:color w:val="000000" w:themeColor="text1"/>
                <w:spacing w:val="-1"/>
                <w:sz w:val="21"/>
                <w14:textFill>
                  <w14:solidFill>
                    <w14:schemeClr w14:val="tx1"/>
                  </w14:solidFill>
                </w14:textFill>
              </w:rPr>
              <w:t>土壤环境影响评价项目分类，本项目</w:t>
            </w:r>
            <w:r>
              <w:rPr>
                <w:color w:val="000000" w:themeColor="text1"/>
                <w:sz w:val="21"/>
                <w14:textFill>
                  <w14:solidFill>
                    <w14:schemeClr w14:val="tx1"/>
                  </w14:solidFill>
                </w14:textFill>
              </w:rPr>
              <w:t>行业类别属于其他行业，项目类别为</w:t>
            </w:r>
            <w:r>
              <w:rPr>
                <w:rFonts w:ascii="Times New Roman" w:hAnsi="Times New Roman" w:eastAsia="Times New Roman"/>
                <w:color w:val="000000" w:themeColor="text1"/>
                <w:spacing w:val="3"/>
                <w:sz w:val="21"/>
                <w14:textFill>
                  <w14:solidFill>
                    <w14:schemeClr w14:val="tx1"/>
                  </w14:solidFill>
                </w14:textFill>
              </w:rPr>
              <w:t>Ⅳ</w:t>
            </w:r>
            <w:r>
              <w:rPr>
                <w:color w:val="000000" w:themeColor="text1"/>
                <w:spacing w:val="-5"/>
                <w:sz w:val="21"/>
                <w14:textFill>
                  <w14:solidFill>
                    <w14:schemeClr w14:val="tx1"/>
                  </w14:solidFill>
                </w14:textFill>
              </w:rPr>
              <w:t>类。故本项目可不开展土壤</w:t>
            </w:r>
          </w:p>
          <w:p>
            <w:pPr>
              <w:pStyle w:val="10"/>
              <w:spacing w:before="1" w:line="253" w:lineRule="exact"/>
              <w:ind w:left="107"/>
              <w:rPr>
                <w:color w:val="000000" w:themeColor="text1"/>
                <w:sz w:val="21"/>
                <w14:textFill>
                  <w14:solidFill>
                    <w14:schemeClr w14:val="tx1"/>
                  </w14:solidFill>
                </w14:textFill>
              </w:rPr>
            </w:pPr>
            <w:r>
              <w:rPr>
                <w:color w:val="000000" w:themeColor="text1"/>
                <w:sz w:val="21"/>
                <w14:textFill>
                  <w14:solidFill>
                    <w14:schemeClr w14:val="tx1"/>
                  </w14:solidFill>
                </w14:textFill>
              </w:rPr>
              <w:t>环境影响评价工作。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trPr>
        <w:tc>
          <w:tcPr>
            <w:tcW w:w="8526" w:type="dxa"/>
            <w:gridSpan w:val="7"/>
          </w:tcPr>
          <w:p>
            <w:pPr>
              <w:pStyle w:val="10"/>
              <w:spacing w:line="242" w:lineRule="auto"/>
              <w:ind w:left="318" w:right="543" w:hanging="212"/>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注 </w:t>
            </w:r>
            <w:r>
              <w:rPr>
                <w:rFonts w:ascii="Times New Roman" w:hAnsi="Times New Roman" w:eastAsia="Times New Roman"/>
                <w:color w:val="000000" w:themeColor="text1"/>
                <w:sz w:val="21"/>
                <w14:textFill>
                  <w14:solidFill>
                    <w14:schemeClr w14:val="tx1"/>
                  </w14:solidFill>
                </w14:textFill>
              </w:rPr>
              <w:t>1</w:t>
            </w:r>
            <w:r>
              <w:rPr>
                <w:color w:val="000000" w:themeColor="text1"/>
                <w:sz w:val="21"/>
                <w14:textFill>
                  <w14:solidFill>
                    <w14:schemeClr w14:val="tx1"/>
                  </w14:solidFill>
                </w14:textFill>
              </w:rPr>
              <w:t>：“</w:t>
            </w:r>
            <w:r>
              <w:rPr>
                <w:rFonts w:ascii="Wingdings" w:hAnsi="Wingdings" w:eastAsia="Wingdings"/>
                <w:color w:val="000000" w:themeColor="text1"/>
                <w:sz w:val="21"/>
                <w14:textFill>
                  <w14:solidFill>
                    <w14:schemeClr w14:val="tx1"/>
                  </w14:solidFill>
                </w14:textFill>
              </w:rPr>
              <w:t></w:t>
            </w:r>
            <w:r>
              <w:rPr>
                <w:color w:val="000000" w:themeColor="text1"/>
                <w:sz w:val="21"/>
                <w14:textFill>
                  <w14:solidFill>
                    <w14:schemeClr w14:val="tx1"/>
                  </w14:solidFill>
                </w14:textFill>
              </w:rPr>
              <w:t xml:space="preserve">”为勾选项，可√；“（ ）”为内容填写项；“备注”为其他补充内容。注 </w:t>
            </w:r>
            <w:r>
              <w:rPr>
                <w:rFonts w:ascii="Times New Roman" w:hAnsi="Times New Roman" w:eastAsia="Times New Roman"/>
                <w:color w:val="000000" w:themeColor="text1"/>
                <w:sz w:val="21"/>
                <w14:textFill>
                  <w14:solidFill>
                    <w14:schemeClr w14:val="tx1"/>
                  </w14:solidFill>
                </w14:textFill>
              </w:rPr>
              <w:t>2</w:t>
            </w:r>
            <w:r>
              <w:rPr>
                <w:color w:val="000000" w:themeColor="text1"/>
                <w:sz w:val="21"/>
                <w14:textFill>
                  <w14:solidFill>
                    <w14:schemeClr w14:val="tx1"/>
                  </w14:solidFill>
                </w14:textFill>
              </w:rPr>
              <w:t>：需要分别开展土壤环境影响评级工作的，分别填写自查表</w:t>
            </w:r>
          </w:p>
        </w:tc>
      </w:tr>
    </w:tbl>
    <w:p>
      <w:pPr>
        <w:spacing w:after="0" w:line="242" w:lineRule="auto"/>
        <w:rPr>
          <w:color w:val="000000" w:themeColor="text1"/>
          <w:sz w:val="21"/>
          <w14:textFill>
            <w14:solidFill>
              <w14:schemeClr w14:val="tx1"/>
            </w14:solidFill>
          </w14:textFill>
        </w:rPr>
        <w:sectPr>
          <w:headerReference r:id="rId15" w:type="default"/>
          <w:footerReference r:id="rId16" w:type="default"/>
          <w:pgSz w:w="11910" w:h="16840"/>
          <w:pgMar w:top="1340" w:right="1280" w:bottom="1180" w:left="1340" w:header="891" w:footer="993" w:gutter="0"/>
          <w:pgNumType w:start="62"/>
        </w:sectPr>
      </w:pPr>
    </w:p>
    <w:p>
      <w:pPr>
        <w:tabs>
          <w:tab w:val="left" w:pos="1319"/>
        </w:tabs>
        <w:spacing w:before="66" w:after="3"/>
        <w:ind w:left="424" w:right="0" w:firstLine="0"/>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附表</w:t>
      </w:r>
      <w:r>
        <w:rPr>
          <w:b/>
          <w:color w:val="000000" w:themeColor="text1"/>
          <w:spacing w:val="-52"/>
          <w:sz w:val="21"/>
          <w14:textFill>
            <w14:solidFill>
              <w14:schemeClr w14:val="tx1"/>
            </w14:solidFill>
          </w14:textFill>
        </w:rPr>
        <w:t xml:space="preserve"> </w:t>
      </w:r>
      <w:r>
        <w:rPr>
          <w:rFonts w:ascii="Times New Roman" w:eastAsia="Times New Roman"/>
          <w:b/>
          <w:color w:val="000000" w:themeColor="text1"/>
          <w:sz w:val="21"/>
          <w14:textFill>
            <w14:solidFill>
              <w14:schemeClr w14:val="tx1"/>
            </w14:solidFill>
          </w14:textFill>
        </w:rPr>
        <w:t>4</w:t>
      </w:r>
      <w:r>
        <w:rPr>
          <w:rFonts w:ascii="Times New Roman" w:eastAsia="Times New Roman"/>
          <w:b/>
          <w:color w:val="000000" w:themeColor="text1"/>
          <w:sz w:val="21"/>
          <w14:textFill>
            <w14:solidFill>
              <w14:schemeClr w14:val="tx1"/>
            </w14:solidFill>
          </w14:textFill>
        </w:rPr>
        <w:tab/>
      </w:r>
      <w:r>
        <w:rPr>
          <w:b/>
          <w:color w:val="000000" w:themeColor="text1"/>
          <w:sz w:val="21"/>
          <w14:textFill>
            <w14:solidFill>
              <w14:schemeClr w14:val="tx1"/>
            </w14:solidFill>
          </w14:textFill>
        </w:rPr>
        <w:t>环境风险评价自查表</w:t>
      </w:r>
    </w:p>
    <w:tbl>
      <w:tblPr>
        <w:tblStyle w:val="6"/>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
        <w:gridCol w:w="1152"/>
        <w:gridCol w:w="1339"/>
        <w:gridCol w:w="1298"/>
        <w:gridCol w:w="410"/>
        <w:gridCol w:w="394"/>
        <w:gridCol w:w="287"/>
        <w:gridCol w:w="671"/>
        <w:gridCol w:w="764"/>
        <w:gridCol w:w="782"/>
        <w:gridCol w:w="799"/>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841" w:type="dxa"/>
            <w:gridSpan w:val="3"/>
          </w:tcPr>
          <w:p>
            <w:pPr>
              <w:pStyle w:val="10"/>
              <w:spacing w:before="43"/>
              <w:ind w:left="1038" w:right="1032"/>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工作内容</w:t>
            </w:r>
          </w:p>
        </w:tc>
        <w:tc>
          <w:tcPr>
            <w:tcW w:w="6200" w:type="dxa"/>
            <w:gridSpan w:val="9"/>
          </w:tcPr>
          <w:p>
            <w:pPr>
              <w:pStyle w:val="10"/>
              <w:spacing w:before="43"/>
              <w:ind w:left="2820" w:right="261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50" w:type="dxa"/>
            <w:vMerge w:val="restart"/>
          </w:tcPr>
          <w:p>
            <w:pPr>
              <w:pStyle w:val="10"/>
              <w:rPr>
                <w:b/>
                <w:color w:val="000000" w:themeColor="text1"/>
                <w:sz w:val="18"/>
                <w14:textFill>
                  <w14:solidFill>
                    <w14:schemeClr w14:val="tx1"/>
                  </w14:solidFill>
                </w14:textFill>
              </w:rPr>
            </w:pPr>
          </w:p>
          <w:p>
            <w:pPr>
              <w:pStyle w:val="10"/>
              <w:rPr>
                <w:b/>
                <w:color w:val="000000" w:themeColor="text1"/>
                <w:sz w:val="18"/>
                <w14:textFill>
                  <w14:solidFill>
                    <w14:schemeClr w14:val="tx1"/>
                  </w14:solidFill>
                </w14:textFill>
              </w:rPr>
            </w:pPr>
          </w:p>
          <w:p>
            <w:pPr>
              <w:pStyle w:val="10"/>
              <w:rPr>
                <w:b/>
                <w:color w:val="000000" w:themeColor="text1"/>
                <w:sz w:val="18"/>
                <w14:textFill>
                  <w14:solidFill>
                    <w14:schemeClr w14:val="tx1"/>
                  </w14:solidFill>
                </w14:textFill>
              </w:rPr>
            </w:pPr>
          </w:p>
          <w:p>
            <w:pPr>
              <w:pStyle w:val="10"/>
              <w:spacing w:before="6"/>
              <w:rPr>
                <w:b/>
                <w:color w:val="000000" w:themeColor="text1"/>
                <w:sz w:val="20"/>
                <w14:textFill>
                  <w14:solidFill>
                    <w14:schemeClr w14:val="tx1"/>
                  </w14:solidFill>
                </w14:textFill>
              </w:rPr>
            </w:pPr>
          </w:p>
          <w:p>
            <w:pPr>
              <w:pStyle w:val="10"/>
              <w:spacing w:before="1" w:line="242" w:lineRule="auto"/>
              <w:ind w:left="108" w:right="49"/>
              <w:jc w:val="both"/>
              <w:rPr>
                <w:color w:val="000000" w:themeColor="text1"/>
                <w:sz w:val="18"/>
                <w14:textFill>
                  <w14:solidFill>
                    <w14:schemeClr w14:val="tx1"/>
                  </w14:solidFill>
                </w14:textFill>
              </w:rPr>
            </w:pPr>
            <w:r>
              <w:rPr>
                <w:color w:val="000000" w:themeColor="text1"/>
                <w:sz w:val="18"/>
                <w14:textFill>
                  <w14:solidFill>
                    <w14:schemeClr w14:val="tx1"/>
                  </w14:solidFill>
                </w14:textFill>
              </w:rPr>
              <w:t>风险调查</w:t>
            </w:r>
          </w:p>
        </w:tc>
        <w:tc>
          <w:tcPr>
            <w:tcW w:w="1152" w:type="dxa"/>
            <w:vMerge w:val="restart"/>
          </w:tcPr>
          <w:p>
            <w:pPr>
              <w:pStyle w:val="10"/>
              <w:spacing w:before="1"/>
              <w:rPr>
                <w:b/>
                <w:color w:val="000000" w:themeColor="text1"/>
                <w:sz w:val="16"/>
                <w14:textFill>
                  <w14:solidFill>
                    <w14:schemeClr w14:val="tx1"/>
                  </w14:solidFill>
                </w14:textFill>
              </w:rPr>
            </w:pPr>
          </w:p>
          <w:p>
            <w:pPr>
              <w:pStyle w:val="10"/>
              <w:ind w:left="108"/>
              <w:rPr>
                <w:color w:val="000000" w:themeColor="text1"/>
                <w:sz w:val="18"/>
                <w14:textFill>
                  <w14:solidFill>
                    <w14:schemeClr w14:val="tx1"/>
                  </w14:solidFill>
                </w14:textFill>
              </w:rPr>
            </w:pPr>
            <w:r>
              <w:rPr>
                <w:color w:val="000000" w:themeColor="text1"/>
                <w:sz w:val="18"/>
                <w14:textFill>
                  <w14:solidFill>
                    <w14:schemeClr w14:val="tx1"/>
                  </w14:solidFill>
                </w14:textFill>
              </w:rPr>
              <w:t>危险物质</w:t>
            </w:r>
          </w:p>
        </w:tc>
        <w:tc>
          <w:tcPr>
            <w:tcW w:w="1339" w:type="dxa"/>
          </w:tcPr>
          <w:p>
            <w:pPr>
              <w:pStyle w:val="10"/>
              <w:spacing w:before="43"/>
              <w:ind w:left="443" w:right="437"/>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名称</w:t>
            </w:r>
          </w:p>
        </w:tc>
        <w:tc>
          <w:tcPr>
            <w:tcW w:w="1298" w:type="dxa"/>
          </w:tcPr>
          <w:p>
            <w:pPr>
              <w:pStyle w:val="10"/>
              <w:rPr>
                <w:rFonts w:ascii="Times New Roman"/>
                <w:color w:val="000000" w:themeColor="text1"/>
                <w:sz w:val="18"/>
                <w14:textFill>
                  <w14:solidFill>
                    <w14:schemeClr w14:val="tx1"/>
                  </w14:solidFill>
                </w14:textFill>
              </w:rPr>
            </w:pPr>
          </w:p>
        </w:tc>
        <w:tc>
          <w:tcPr>
            <w:tcW w:w="804" w:type="dxa"/>
            <w:gridSpan w:val="2"/>
          </w:tcPr>
          <w:p>
            <w:pPr>
              <w:pStyle w:val="10"/>
              <w:rPr>
                <w:rFonts w:ascii="Times New Roman"/>
                <w:color w:val="000000" w:themeColor="text1"/>
                <w:sz w:val="18"/>
                <w14:textFill>
                  <w14:solidFill>
                    <w14:schemeClr w14:val="tx1"/>
                  </w14:solidFill>
                </w14:textFill>
              </w:rPr>
            </w:pPr>
          </w:p>
        </w:tc>
        <w:tc>
          <w:tcPr>
            <w:tcW w:w="958" w:type="dxa"/>
            <w:gridSpan w:val="2"/>
          </w:tcPr>
          <w:p>
            <w:pPr>
              <w:pStyle w:val="10"/>
              <w:rPr>
                <w:rFonts w:ascii="Times New Roman"/>
                <w:color w:val="000000" w:themeColor="text1"/>
                <w:sz w:val="18"/>
                <w14:textFill>
                  <w14:solidFill>
                    <w14:schemeClr w14:val="tx1"/>
                  </w14:solidFill>
                </w14:textFill>
              </w:rPr>
            </w:pPr>
          </w:p>
        </w:tc>
        <w:tc>
          <w:tcPr>
            <w:tcW w:w="764" w:type="dxa"/>
          </w:tcPr>
          <w:p>
            <w:pPr>
              <w:pStyle w:val="10"/>
              <w:rPr>
                <w:rFonts w:ascii="Times New Roman"/>
                <w:color w:val="000000" w:themeColor="text1"/>
                <w:sz w:val="18"/>
                <w14:textFill>
                  <w14:solidFill>
                    <w14:schemeClr w14:val="tx1"/>
                  </w14:solidFill>
                </w14:textFill>
              </w:rPr>
            </w:pPr>
          </w:p>
        </w:tc>
        <w:tc>
          <w:tcPr>
            <w:tcW w:w="782" w:type="dxa"/>
          </w:tcPr>
          <w:p>
            <w:pPr>
              <w:pStyle w:val="10"/>
              <w:rPr>
                <w:rFonts w:ascii="Times New Roman"/>
                <w:color w:val="000000" w:themeColor="text1"/>
                <w:sz w:val="18"/>
                <w14:textFill>
                  <w14:solidFill>
                    <w14:schemeClr w14:val="tx1"/>
                  </w14:solidFill>
                </w14:textFill>
              </w:rPr>
            </w:pPr>
          </w:p>
        </w:tc>
        <w:tc>
          <w:tcPr>
            <w:tcW w:w="799" w:type="dxa"/>
          </w:tcPr>
          <w:p>
            <w:pPr>
              <w:pStyle w:val="10"/>
              <w:rPr>
                <w:rFonts w:ascii="Times New Roman"/>
                <w:color w:val="000000" w:themeColor="text1"/>
                <w:sz w:val="18"/>
                <w14:textFill>
                  <w14:solidFill>
                    <w14:schemeClr w14:val="tx1"/>
                  </w14:solidFill>
                </w14:textFill>
              </w:rPr>
            </w:pPr>
          </w:p>
        </w:tc>
        <w:tc>
          <w:tcPr>
            <w:tcW w:w="795" w:type="dxa"/>
          </w:tcPr>
          <w:p>
            <w:pPr>
              <w:pStyle w:val="10"/>
              <w:rPr>
                <w:rFonts w:ascii="Times New Roman"/>
                <w:color w:val="000000" w:themeColor="text1"/>
                <w:sz w:val="1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vMerge w:val="continue"/>
            <w:tcBorders>
              <w:top w:val="nil"/>
            </w:tcBorders>
          </w:tcPr>
          <w:p>
            <w:pPr>
              <w:rPr>
                <w:color w:val="000000" w:themeColor="text1"/>
                <w:sz w:val="2"/>
                <w:szCs w:val="2"/>
                <w14:textFill>
                  <w14:solidFill>
                    <w14:schemeClr w14:val="tx1"/>
                  </w14:solidFill>
                </w14:textFill>
              </w:rPr>
            </w:pPr>
          </w:p>
        </w:tc>
        <w:tc>
          <w:tcPr>
            <w:tcW w:w="1339" w:type="dxa"/>
          </w:tcPr>
          <w:p>
            <w:pPr>
              <w:pStyle w:val="10"/>
              <w:spacing w:before="42"/>
              <w:ind w:left="257"/>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存在总量</w:t>
            </w:r>
            <w:r>
              <w:rPr>
                <w:rFonts w:ascii="Times New Roman" w:eastAsia="Times New Roman"/>
                <w:color w:val="000000" w:themeColor="text1"/>
                <w:sz w:val="18"/>
                <w14:textFill>
                  <w14:solidFill>
                    <w14:schemeClr w14:val="tx1"/>
                  </w14:solidFill>
                </w14:textFill>
              </w:rPr>
              <w:t>/t</w:t>
            </w:r>
          </w:p>
        </w:tc>
        <w:tc>
          <w:tcPr>
            <w:tcW w:w="1298" w:type="dxa"/>
          </w:tcPr>
          <w:p>
            <w:pPr>
              <w:pStyle w:val="10"/>
              <w:rPr>
                <w:rFonts w:ascii="Times New Roman"/>
                <w:color w:val="000000" w:themeColor="text1"/>
                <w:sz w:val="18"/>
                <w14:textFill>
                  <w14:solidFill>
                    <w14:schemeClr w14:val="tx1"/>
                  </w14:solidFill>
                </w14:textFill>
              </w:rPr>
            </w:pPr>
          </w:p>
        </w:tc>
        <w:tc>
          <w:tcPr>
            <w:tcW w:w="804" w:type="dxa"/>
            <w:gridSpan w:val="2"/>
          </w:tcPr>
          <w:p>
            <w:pPr>
              <w:pStyle w:val="10"/>
              <w:rPr>
                <w:rFonts w:ascii="Times New Roman"/>
                <w:color w:val="000000" w:themeColor="text1"/>
                <w:sz w:val="18"/>
                <w14:textFill>
                  <w14:solidFill>
                    <w14:schemeClr w14:val="tx1"/>
                  </w14:solidFill>
                </w14:textFill>
              </w:rPr>
            </w:pPr>
          </w:p>
        </w:tc>
        <w:tc>
          <w:tcPr>
            <w:tcW w:w="958" w:type="dxa"/>
            <w:gridSpan w:val="2"/>
          </w:tcPr>
          <w:p>
            <w:pPr>
              <w:pStyle w:val="10"/>
              <w:rPr>
                <w:rFonts w:ascii="Times New Roman"/>
                <w:color w:val="000000" w:themeColor="text1"/>
                <w:sz w:val="18"/>
                <w14:textFill>
                  <w14:solidFill>
                    <w14:schemeClr w14:val="tx1"/>
                  </w14:solidFill>
                </w14:textFill>
              </w:rPr>
            </w:pPr>
          </w:p>
        </w:tc>
        <w:tc>
          <w:tcPr>
            <w:tcW w:w="764" w:type="dxa"/>
          </w:tcPr>
          <w:p>
            <w:pPr>
              <w:pStyle w:val="10"/>
              <w:rPr>
                <w:rFonts w:ascii="Times New Roman"/>
                <w:color w:val="000000" w:themeColor="text1"/>
                <w:sz w:val="18"/>
                <w14:textFill>
                  <w14:solidFill>
                    <w14:schemeClr w14:val="tx1"/>
                  </w14:solidFill>
                </w14:textFill>
              </w:rPr>
            </w:pPr>
          </w:p>
        </w:tc>
        <w:tc>
          <w:tcPr>
            <w:tcW w:w="782" w:type="dxa"/>
          </w:tcPr>
          <w:p>
            <w:pPr>
              <w:pStyle w:val="10"/>
              <w:rPr>
                <w:rFonts w:ascii="Times New Roman"/>
                <w:color w:val="000000" w:themeColor="text1"/>
                <w:sz w:val="18"/>
                <w14:textFill>
                  <w14:solidFill>
                    <w14:schemeClr w14:val="tx1"/>
                  </w14:solidFill>
                </w14:textFill>
              </w:rPr>
            </w:pPr>
          </w:p>
        </w:tc>
        <w:tc>
          <w:tcPr>
            <w:tcW w:w="799" w:type="dxa"/>
          </w:tcPr>
          <w:p>
            <w:pPr>
              <w:pStyle w:val="10"/>
              <w:rPr>
                <w:rFonts w:ascii="Times New Roman"/>
                <w:color w:val="000000" w:themeColor="text1"/>
                <w:sz w:val="18"/>
                <w14:textFill>
                  <w14:solidFill>
                    <w14:schemeClr w14:val="tx1"/>
                  </w14:solidFill>
                </w14:textFill>
              </w:rPr>
            </w:pPr>
          </w:p>
        </w:tc>
        <w:tc>
          <w:tcPr>
            <w:tcW w:w="795" w:type="dxa"/>
          </w:tcPr>
          <w:p>
            <w:pPr>
              <w:pStyle w:val="10"/>
              <w:rPr>
                <w:rFonts w:ascii="Times New Roman"/>
                <w:color w:val="000000" w:themeColor="text1"/>
                <w:sz w:val="1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vMerge w:val="restart"/>
          </w:tcPr>
          <w:p>
            <w:pPr>
              <w:pStyle w:val="10"/>
              <w:rPr>
                <w:b/>
                <w:color w:val="000000" w:themeColor="text1"/>
                <w:sz w:val="18"/>
                <w14:textFill>
                  <w14:solidFill>
                    <w14:schemeClr w14:val="tx1"/>
                  </w14:solidFill>
                </w14:textFill>
              </w:rPr>
            </w:pPr>
          </w:p>
          <w:p>
            <w:pPr>
              <w:pStyle w:val="10"/>
              <w:rPr>
                <w:b/>
                <w:color w:val="000000" w:themeColor="text1"/>
                <w:sz w:val="18"/>
                <w14:textFill>
                  <w14:solidFill>
                    <w14:schemeClr w14:val="tx1"/>
                  </w14:solidFill>
                </w14:textFill>
              </w:rPr>
            </w:pPr>
          </w:p>
          <w:p>
            <w:pPr>
              <w:pStyle w:val="10"/>
              <w:rPr>
                <w:b/>
                <w:color w:val="000000" w:themeColor="text1"/>
                <w:sz w:val="18"/>
                <w14:textFill>
                  <w14:solidFill>
                    <w14:schemeClr w14:val="tx1"/>
                  </w14:solidFill>
                </w14:textFill>
              </w:rPr>
            </w:pPr>
          </w:p>
          <w:p>
            <w:pPr>
              <w:pStyle w:val="10"/>
              <w:spacing w:before="1"/>
              <w:rPr>
                <w:b/>
                <w:color w:val="000000" w:themeColor="text1"/>
                <w:sz w:val="13"/>
                <w14:textFill>
                  <w14:solidFill>
                    <w14:schemeClr w14:val="tx1"/>
                  </w14:solidFill>
                </w14:textFill>
              </w:rPr>
            </w:pPr>
          </w:p>
          <w:p>
            <w:pPr>
              <w:pStyle w:val="10"/>
              <w:ind w:left="108"/>
              <w:rPr>
                <w:color w:val="000000" w:themeColor="text1"/>
                <w:sz w:val="18"/>
                <w14:textFill>
                  <w14:solidFill>
                    <w14:schemeClr w14:val="tx1"/>
                  </w14:solidFill>
                </w14:textFill>
              </w:rPr>
            </w:pPr>
            <w:r>
              <w:rPr>
                <w:color w:val="000000" w:themeColor="text1"/>
                <w:sz w:val="18"/>
                <w14:textFill>
                  <w14:solidFill>
                    <w14:schemeClr w14:val="tx1"/>
                  </w14:solidFill>
                </w14:textFill>
              </w:rPr>
              <w:t>环境敏感性</w:t>
            </w:r>
          </w:p>
        </w:tc>
        <w:tc>
          <w:tcPr>
            <w:tcW w:w="1339" w:type="dxa"/>
            <w:vMerge w:val="restart"/>
          </w:tcPr>
          <w:p>
            <w:pPr>
              <w:pStyle w:val="10"/>
              <w:spacing w:before="2"/>
              <w:rPr>
                <w:b/>
                <w:color w:val="000000" w:themeColor="text1"/>
                <w:sz w:val="16"/>
                <w14:textFill>
                  <w14:solidFill>
                    <w14:schemeClr w14:val="tx1"/>
                  </w14:solidFill>
                </w14:textFill>
              </w:rPr>
            </w:pPr>
          </w:p>
          <w:p>
            <w:pPr>
              <w:pStyle w:val="10"/>
              <w:ind w:left="443" w:right="458"/>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大气</w:t>
            </w:r>
          </w:p>
        </w:tc>
        <w:tc>
          <w:tcPr>
            <w:tcW w:w="3060" w:type="dxa"/>
            <w:gridSpan w:val="5"/>
          </w:tcPr>
          <w:p>
            <w:pPr>
              <w:pStyle w:val="10"/>
              <w:tabs>
                <w:tab w:val="left" w:pos="2554"/>
              </w:tabs>
              <w:spacing w:before="44"/>
              <w:ind w:left="658"/>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500m</w:t>
            </w:r>
            <w:r>
              <w:rPr>
                <w:rFonts w:ascii="Times New Roman" w:eastAsia="Times New Roman"/>
                <w:color w:val="000000" w:themeColor="text1"/>
                <w:spacing w:val="-2"/>
                <w:sz w:val="18"/>
                <w14:textFill>
                  <w14:solidFill>
                    <w14:schemeClr w14:val="tx1"/>
                  </w14:solidFill>
                </w14:textFill>
              </w:rPr>
              <w:t xml:space="preserve"> </w:t>
            </w:r>
            <w:r>
              <w:rPr>
                <w:color w:val="000000" w:themeColor="text1"/>
                <w:sz w:val="18"/>
                <w14:textFill>
                  <w14:solidFill>
                    <w14:schemeClr w14:val="tx1"/>
                  </w14:solidFill>
                </w14:textFill>
              </w:rPr>
              <w:t>范围内人口数</w:t>
            </w:r>
            <w:r>
              <w:rPr>
                <w:color w:val="000000" w:themeColor="text1"/>
                <w:sz w:val="18"/>
                <w:u w:val="single"/>
                <w14:textFill>
                  <w14:solidFill>
                    <w14:schemeClr w14:val="tx1"/>
                  </w14:solidFill>
                </w14:textFill>
              </w:rPr>
              <w:t xml:space="preserve"> </w:t>
            </w:r>
            <w:r>
              <w:rPr>
                <w:color w:val="000000" w:themeColor="text1"/>
                <w:sz w:val="18"/>
                <w:u w:val="single"/>
                <w14:textFill>
                  <w14:solidFill>
                    <w14:schemeClr w14:val="tx1"/>
                  </w14:solidFill>
                </w14:textFill>
              </w:rPr>
              <w:tab/>
            </w:r>
            <w:r>
              <w:rPr>
                <w:color w:val="000000" w:themeColor="text1"/>
                <w:sz w:val="18"/>
                <w14:textFill>
                  <w14:solidFill>
                    <w14:schemeClr w14:val="tx1"/>
                  </w14:solidFill>
                </w14:textFill>
              </w:rPr>
              <w:t>人</w:t>
            </w:r>
          </w:p>
        </w:tc>
        <w:tc>
          <w:tcPr>
            <w:tcW w:w="3140" w:type="dxa"/>
            <w:gridSpan w:val="4"/>
          </w:tcPr>
          <w:p>
            <w:pPr>
              <w:pStyle w:val="10"/>
              <w:spacing w:before="44"/>
              <w:ind w:left="833"/>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 xml:space="preserve">3km </w:t>
            </w:r>
            <w:r>
              <w:rPr>
                <w:color w:val="000000" w:themeColor="text1"/>
                <w:sz w:val="18"/>
                <w14:textFill>
                  <w14:solidFill>
                    <w14:schemeClr w14:val="tx1"/>
                  </w14:solidFill>
                </w14:textFill>
              </w:rPr>
              <w:t>范围内人口数</w:t>
            </w:r>
            <w:r>
              <w:rPr>
                <w:color w:val="000000" w:themeColor="text1"/>
                <w:spacing w:val="89"/>
                <w:sz w:val="18"/>
                <w:u w:val="single"/>
                <w14:textFill>
                  <w14:solidFill>
                    <w14:schemeClr w14:val="tx1"/>
                  </w14:solidFill>
                </w14:textFill>
              </w:rPr>
              <w:t xml:space="preserve"> </w:t>
            </w:r>
            <w:r>
              <w:rPr>
                <w:color w:val="000000" w:themeColor="text1"/>
                <w:sz w:val="18"/>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vMerge w:val="continue"/>
            <w:tcBorders>
              <w:top w:val="nil"/>
            </w:tcBorders>
          </w:tcPr>
          <w:p>
            <w:pPr>
              <w:rPr>
                <w:color w:val="000000" w:themeColor="text1"/>
                <w:sz w:val="2"/>
                <w:szCs w:val="2"/>
                <w14:textFill>
                  <w14:solidFill>
                    <w14:schemeClr w14:val="tx1"/>
                  </w14:solidFill>
                </w14:textFill>
              </w:rPr>
            </w:pPr>
          </w:p>
        </w:tc>
        <w:tc>
          <w:tcPr>
            <w:tcW w:w="1339" w:type="dxa"/>
            <w:vMerge w:val="continue"/>
            <w:tcBorders>
              <w:top w:val="nil"/>
            </w:tcBorders>
          </w:tcPr>
          <w:p>
            <w:pPr>
              <w:rPr>
                <w:color w:val="000000" w:themeColor="text1"/>
                <w:sz w:val="2"/>
                <w:szCs w:val="2"/>
                <w14:textFill>
                  <w14:solidFill>
                    <w14:schemeClr w14:val="tx1"/>
                  </w14:solidFill>
                </w14:textFill>
              </w:rPr>
            </w:pPr>
          </w:p>
        </w:tc>
        <w:tc>
          <w:tcPr>
            <w:tcW w:w="4606" w:type="dxa"/>
            <w:gridSpan w:val="7"/>
          </w:tcPr>
          <w:p>
            <w:pPr>
              <w:pStyle w:val="10"/>
              <w:spacing w:before="43"/>
              <w:ind w:left="701"/>
              <w:rPr>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每公里管段周边 </w:t>
            </w:r>
            <w:r>
              <w:rPr>
                <w:rFonts w:ascii="Times New Roman" w:eastAsia="Times New Roman"/>
                <w:color w:val="000000" w:themeColor="text1"/>
                <w:sz w:val="18"/>
                <w14:textFill>
                  <w14:solidFill>
                    <w14:schemeClr w14:val="tx1"/>
                  </w14:solidFill>
                </w14:textFill>
              </w:rPr>
              <w:t xml:space="preserve">200m </w:t>
            </w:r>
            <w:r>
              <w:rPr>
                <w:color w:val="000000" w:themeColor="text1"/>
                <w:sz w:val="18"/>
                <w14:textFill>
                  <w14:solidFill>
                    <w14:schemeClr w14:val="tx1"/>
                  </w14:solidFill>
                </w14:textFill>
              </w:rPr>
              <w:t>范围内人口数（最大）</w:t>
            </w:r>
          </w:p>
        </w:tc>
        <w:tc>
          <w:tcPr>
            <w:tcW w:w="1594" w:type="dxa"/>
            <w:gridSpan w:val="2"/>
          </w:tcPr>
          <w:p>
            <w:pPr>
              <w:pStyle w:val="10"/>
              <w:tabs>
                <w:tab w:val="left" w:pos="1246"/>
              </w:tabs>
              <w:spacing w:before="43"/>
              <w:ind w:left="525"/>
              <w:rPr>
                <w:color w:val="000000" w:themeColor="text1"/>
                <w:sz w:val="18"/>
                <w14:textFill>
                  <w14:solidFill>
                    <w14:schemeClr w14:val="tx1"/>
                  </w14:solidFill>
                </w14:textFill>
              </w:rPr>
            </w:pPr>
            <w:r>
              <w:rPr>
                <w:rFonts w:ascii="Times New Roman" w:eastAsia="Times New Roman"/>
                <w:color w:val="000000" w:themeColor="text1"/>
                <w:sz w:val="18"/>
                <w:u w:val="single"/>
                <w14:textFill>
                  <w14:solidFill>
                    <w14:schemeClr w14:val="tx1"/>
                  </w14:solidFill>
                </w14:textFill>
              </w:rPr>
              <w:t xml:space="preserve"> </w:t>
            </w:r>
            <w:r>
              <w:rPr>
                <w:rFonts w:ascii="Times New Roman" w:eastAsia="Times New Roman"/>
                <w:color w:val="000000" w:themeColor="text1"/>
                <w:sz w:val="18"/>
                <w:u w:val="single"/>
                <w14:textFill>
                  <w14:solidFill>
                    <w14:schemeClr w14:val="tx1"/>
                  </w14:solidFill>
                </w14:textFill>
              </w:rPr>
              <w:tab/>
            </w:r>
            <w:r>
              <w:rPr>
                <w:color w:val="000000" w:themeColor="text1"/>
                <w:sz w:val="18"/>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vMerge w:val="continue"/>
            <w:tcBorders>
              <w:top w:val="nil"/>
            </w:tcBorders>
          </w:tcPr>
          <w:p>
            <w:pPr>
              <w:rPr>
                <w:color w:val="000000" w:themeColor="text1"/>
                <w:sz w:val="2"/>
                <w:szCs w:val="2"/>
                <w14:textFill>
                  <w14:solidFill>
                    <w14:schemeClr w14:val="tx1"/>
                  </w14:solidFill>
                </w14:textFill>
              </w:rPr>
            </w:pPr>
          </w:p>
        </w:tc>
        <w:tc>
          <w:tcPr>
            <w:tcW w:w="1339" w:type="dxa"/>
            <w:vMerge w:val="restart"/>
          </w:tcPr>
          <w:p>
            <w:pPr>
              <w:pStyle w:val="10"/>
              <w:spacing w:before="1"/>
              <w:rPr>
                <w:b/>
                <w:color w:val="000000" w:themeColor="text1"/>
                <w:sz w:val="16"/>
                <w14:textFill>
                  <w14:solidFill>
                    <w14:schemeClr w14:val="tx1"/>
                  </w14:solidFill>
                </w14:textFill>
              </w:rPr>
            </w:pPr>
          </w:p>
          <w:p>
            <w:pPr>
              <w:pStyle w:val="10"/>
              <w:ind w:left="384"/>
              <w:rPr>
                <w:color w:val="000000" w:themeColor="text1"/>
                <w:sz w:val="18"/>
                <w14:textFill>
                  <w14:solidFill>
                    <w14:schemeClr w14:val="tx1"/>
                  </w14:solidFill>
                </w14:textFill>
              </w:rPr>
            </w:pPr>
            <w:r>
              <w:rPr>
                <w:color w:val="000000" w:themeColor="text1"/>
                <w:sz w:val="18"/>
                <w14:textFill>
                  <w14:solidFill>
                    <w14:schemeClr w14:val="tx1"/>
                  </w14:solidFill>
                </w14:textFill>
              </w:rPr>
              <w:t>地表水</w:t>
            </w:r>
          </w:p>
        </w:tc>
        <w:tc>
          <w:tcPr>
            <w:tcW w:w="1708" w:type="dxa"/>
            <w:gridSpan w:val="2"/>
          </w:tcPr>
          <w:p>
            <w:pPr>
              <w:pStyle w:val="10"/>
              <w:spacing w:before="43"/>
              <w:ind w:left="106"/>
              <w:rPr>
                <w:color w:val="000000" w:themeColor="text1"/>
                <w:sz w:val="18"/>
                <w14:textFill>
                  <w14:solidFill>
                    <w14:schemeClr w14:val="tx1"/>
                  </w14:solidFill>
                </w14:textFill>
              </w:rPr>
            </w:pPr>
            <w:r>
              <w:rPr>
                <w:color w:val="000000" w:themeColor="text1"/>
                <w:sz w:val="18"/>
                <w14:textFill>
                  <w14:solidFill>
                    <w14:schemeClr w14:val="tx1"/>
                  </w14:solidFill>
                </w14:textFill>
              </w:rPr>
              <w:t>地表水功能敏感性</w:t>
            </w:r>
          </w:p>
        </w:tc>
        <w:tc>
          <w:tcPr>
            <w:tcW w:w="1352" w:type="dxa"/>
            <w:gridSpan w:val="3"/>
          </w:tcPr>
          <w:p>
            <w:pPr>
              <w:pStyle w:val="10"/>
              <w:spacing w:before="55"/>
              <w:ind w:left="409"/>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F1 </w:t>
            </w:r>
            <w:r>
              <w:rPr>
                <w:rFonts w:ascii="Wingdings" w:hAnsi="Wingdings"/>
                <w:color w:val="000000" w:themeColor="text1"/>
                <w:sz w:val="18"/>
                <w14:textFill>
                  <w14:solidFill>
                    <w14:schemeClr w14:val="tx1"/>
                  </w14:solidFill>
                </w14:textFill>
              </w:rPr>
              <w:t></w:t>
            </w:r>
          </w:p>
        </w:tc>
        <w:tc>
          <w:tcPr>
            <w:tcW w:w="1546" w:type="dxa"/>
            <w:gridSpan w:val="2"/>
          </w:tcPr>
          <w:p>
            <w:pPr>
              <w:pStyle w:val="10"/>
              <w:spacing w:before="55"/>
              <w:ind w:left="504"/>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F2 </w:t>
            </w:r>
            <w:r>
              <w:rPr>
                <w:rFonts w:ascii="Wingdings" w:hAnsi="Wingdings"/>
                <w:color w:val="000000" w:themeColor="text1"/>
                <w:sz w:val="18"/>
                <w14:textFill>
                  <w14:solidFill>
                    <w14:schemeClr w14:val="tx1"/>
                  </w14:solidFill>
                </w14:textFill>
              </w:rPr>
              <w:t></w:t>
            </w:r>
          </w:p>
        </w:tc>
        <w:tc>
          <w:tcPr>
            <w:tcW w:w="1594" w:type="dxa"/>
            <w:gridSpan w:val="2"/>
          </w:tcPr>
          <w:p>
            <w:pPr>
              <w:pStyle w:val="10"/>
              <w:spacing w:before="55"/>
              <w:ind w:left="523"/>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F3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vMerge w:val="continue"/>
            <w:tcBorders>
              <w:top w:val="nil"/>
            </w:tcBorders>
          </w:tcPr>
          <w:p>
            <w:pPr>
              <w:rPr>
                <w:color w:val="000000" w:themeColor="text1"/>
                <w:sz w:val="2"/>
                <w:szCs w:val="2"/>
                <w14:textFill>
                  <w14:solidFill>
                    <w14:schemeClr w14:val="tx1"/>
                  </w14:solidFill>
                </w14:textFill>
              </w:rPr>
            </w:pPr>
          </w:p>
        </w:tc>
        <w:tc>
          <w:tcPr>
            <w:tcW w:w="1339" w:type="dxa"/>
            <w:vMerge w:val="continue"/>
            <w:tcBorders>
              <w:top w:val="nil"/>
            </w:tcBorders>
          </w:tcPr>
          <w:p>
            <w:pPr>
              <w:rPr>
                <w:color w:val="000000" w:themeColor="text1"/>
                <w:sz w:val="2"/>
                <w:szCs w:val="2"/>
                <w14:textFill>
                  <w14:solidFill>
                    <w14:schemeClr w14:val="tx1"/>
                  </w14:solidFill>
                </w14:textFill>
              </w:rPr>
            </w:pPr>
          </w:p>
        </w:tc>
        <w:tc>
          <w:tcPr>
            <w:tcW w:w="1708" w:type="dxa"/>
            <w:gridSpan w:val="2"/>
          </w:tcPr>
          <w:p>
            <w:pPr>
              <w:pStyle w:val="10"/>
              <w:spacing w:before="42"/>
              <w:ind w:left="106"/>
              <w:rPr>
                <w:color w:val="000000" w:themeColor="text1"/>
                <w:sz w:val="18"/>
                <w14:textFill>
                  <w14:solidFill>
                    <w14:schemeClr w14:val="tx1"/>
                  </w14:solidFill>
                </w14:textFill>
              </w:rPr>
            </w:pPr>
            <w:r>
              <w:rPr>
                <w:color w:val="000000" w:themeColor="text1"/>
                <w:sz w:val="18"/>
                <w14:textFill>
                  <w14:solidFill>
                    <w14:schemeClr w14:val="tx1"/>
                  </w14:solidFill>
                </w14:textFill>
              </w:rPr>
              <w:t>环境敏感目标分级</w:t>
            </w:r>
          </w:p>
        </w:tc>
        <w:tc>
          <w:tcPr>
            <w:tcW w:w="1352" w:type="dxa"/>
            <w:gridSpan w:val="3"/>
          </w:tcPr>
          <w:p>
            <w:pPr>
              <w:pStyle w:val="10"/>
              <w:spacing w:before="54"/>
              <w:ind w:left="409"/>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S1 </w:t>
            </w:r>
            <w:r>
              <w:rPr>
                <w:rFonts w:ascii="Wingdings" w:hAnsi="Wingdings"/>
                <w:color w:val="000000" w:themeColor="text1"/>
                <w:sz w:val="18"/>
                <w14:textFill>
                  <w14:solidFill>
                    <w14:schemeClr w14:val="tx1"/>
                  </w14:solidFill>
                </w14:textFill>
              </w:rPr>
              <w:t></w:t>
            </w:r>
          </w:p>
        </w:tc>
        <w:tc>
          <w:tcPr>
            <w:tcW w:w="1546" w:type="dxa"/>
            <w:gridSpan w:val="2"/>
          </w:tcPr>
          <w:p>
            <w:pPr>
              <w:pStyle w:val="10"/>
              <w:spacing w:before="54"/>
              <w:ind w:left="504"/>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S2 </w:t>
            </w:r>
            <w:r>
              <w:rPr>
                <w:rFonts w:ascii="Wingdings" w:hAnsi="Wingdings"/>
                <w:color w:val="000000" w:themeColor="text1"/>
                <w:sz w:val="18"/>
                <w14:textFill>
                  <w14:solidFill>
                    <w14:schemeClr w14:val="tx1"/>
                  </w14:solidFill>
                </w14:textFill>
              </w:rPr>
              <w:t></w:t>
            </w:r>
          </w:p>
        </w:tc>
        <w:tc>
          <w:tcPr>
            <w:tcW w:w="1594" w:type="dxa"/>
            <w:gridSpan w:val="2"/>
          </w:tcPr>
          <w:p>
            <w:pPr>
              <w:pStyle w:val="10"/>
              <w:spacing w:before="54"/>
              <w:ind w:left="523"/>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S3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vMerge w:val="continue"/>
            <w:tcBorders>
              <w:top w:val="nil"/>
            </w:tcBorders>
          </w:tcPr>
          <w:p>
            <w:pPr>
              <w:rPr>
                <w:color w:val="000000" w:themeColor="text1"/>
                <w:sz w:val="2"/>
                <w:szCs w:val="2"/>
                <w14:textFill>
                  <w14:solidFill>
                    <w14:schemeClr w14:val="tx1"/>
                  </w14:solidFill>
                </w14:textFill>
              </w:rPr>
            </w:pPr>
          </w:p>
        </w:tc>
        <w:tc>
          <w:tcPr>
            <w:tcW w:w="1339" w:type="dxa"/>
            <w:vMerge w:val="restart"/>
          </w:tcPr>
          <w:p>
            <w:pPr>
              <w:pStyle w:val="10"/>
              <w:spacing w:before="2"/>
              <w:rPr>
                <w:b/>
                <w:color w:val="000000" w:themeColor="text1"/>
                <w:sz w:val="16"/>
                <w14:textFill>
                  <w14:solidFill>
                    <w14:schemeClr w14:val="tx1"/>
                  </w14:solidFill>
                </w14:textFill>
              </w:rPr>
            </w:pPr>
          </w:p>
          <w:p>
            <w:pPr>
              <w:pStyle w:val="10"/>
              <w:ind w:left="384"/>
              <w:rPr>
                <w:color w:val="000000" w:themeColor="text1"/>
                <w:sz w:val="18"/>
                <w14:textFill>
                  <w14:solidFill>
                    <w14:schemeClr w14:val="tx1"/>
                  </w14:solidFill>
                </w14:textFill>
              </w:rPr>
            </w:pPr>
            <w:r>
              <w:rPr>
                <w:color w:val="000000" w:themeColor="text1"/>
                <w:sz w:val="18"/>
                <w14:textFill>
                  <w14:solidFill>
                    <w14:schemeClr w14:val="tx1"/>
                  </w14:solidFill>
                </w14:textFill>
              </w:rPr>
              <w:t>地下水</w:t>
            </w:r>
          </w:p>
        </w:tc>
        <w:tc>
          <w:tcPr>
            <w:tcW w:w="1708" w:type="dxa"/>
            <w:gridSpan w:val="2"/>
          </w:tcPr>
          <w:p>
            <w:pPr>
              <w:pStyle w:val="10"/>
              <w:spacing w:before="44"/>
              <w:ind w:left="106"/>
              <w:rPr>
                <w:color w:val="000000" w:themeColor="text1"/>
                <w:sz w:val="18"/>
                <w14:textFill>
                  <w14:solidFill>
                    <w14:schemeClr w14:val="tx1"/>
                  </w14:solidFill>
                </w14:textFill>
              </w:rPr>
            </w:pPr>
            <w:r>
              <w:rPr>
                <w:color w:val="000000" w:themeColor="text1"/>
                <w:sz w:val="18"/>
                <w14:textFill>
                  <w14:solidFill>
                    <w14:schemeClr w14:val="tx1"/>
                  </w14:solidFill>
                </w14:textFill>
              </w:rPr>
              <w:t>地下水功能敏感性</w:t>
            </w:r>
          </w:p>
        </w:tc>
        <w:tc>
          <w:tcPr>
            <w:tcW w:w="1352" w:type="dxa"/>
            <w:gridSpan w:val="3"/>
          </w:tcPr>
          <w:p>
            <w:pPr>
              <w:pStyle w:val="10"/>
              <w:spacing w:before="56"/>
              <w:ind w:left="395"/>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G1 </w:t>
            </w:r>
            <w:r>
              <w:rPr>
                <w:rFonts w:ascii="Wingdings" w:hAnsi="Wingdings"/>
                <w:color w:val="000000" w:themeColor="text1"/>
                <w:sz w:val="18"/>
                <w14:textFill>
                  <w14:solidFill>
                    <w14:schemeClr w14:val="tx1"/>
                  </w14:solidFill>
                </w14:textFill>
              </w:rPr>
              <w:t></w:t>
            </w:r>
          </w:p>
        </w:tc>
        <w:tc>
          <w:tcPr>
            <w:tcW w:w="1546" w:type="dxa"/>
            <w:gridSpan w:val="2"/>
          </w:tcPr>
          <w:p>
            <w:pPr>
              <w:pStyle w:val="10"/>
              <w:spacing w:before="56"/>
              <w:ind w:left="490"/>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G2 </w:t>
            </w:r>
            <w:r>
              <w:rPr>
                <w:rFonts w:ascii="Wingdings" w:hAnsi="Wingdings"/>
                <w:color w:val="000000" w:themeColor="text1"/>
                <w:sz w:val="18"/>
                <w14:textFill>
                  <w14:solidFill>
                    <w14:schemeClr w14:val="tx1"/>
                  </w14:solidFill>
                </w14:textFill>
              </w:rPr>
              <w:t></w:t>
            </w:r>
          </w:p>
        </w:tc>
        <w:tc>
          <w:tcPr>
            <w:tcW w:w="1594" w:type="dxa"/>
            <w:gridSpan w:val="2"/>
          </w:tcPr>
          <w:p>
            <w:pPr>
              <w:pStyle w:val="10"/>
              <w:spacing w:before="56"/>
              <w:ind w:left="509"/>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G3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vMerge w:val="continue"/>
            <w:tcBorders>
              <w:top w:val="nil"/>
            </w:tcBorders>
          </w:tcPr>
          <w:p>
            <w:pPr>
              <w:rPr>
                <w:color w:val="000000" w:themeColor="text1"/>
                <w:sz w:val="2"/>
                <w:szCs w:val="2"/>
                <w14:textFill>
                  <w14:solidFill>
                    <w14:schemeClr w14:val="tx1"/>
                  </w14:solidFill>
                </w14:textFill>
              </w:rPr>
            </w:pPr>
          </w:p>
        </w:tc>
        <w:tc>
          <w:tcPr>
            <w:tcW w:w="1339" w:type="dxa"/>
            <w:vMerge w:val="continue"/>
            <w:tcBorders>
              <w:top w:val="nil"/>
            </w:tcBorders>
          </w:tcPr>
          <w:p>
            <w:pPr>
              <w:rPr>
                <w:color w:val="000000" w:themeColor="text1"/>
                <w:sz w:val="2"/>
                <w:szCs w:val="2"/>
                <w14:textFill>
                  <w14:solidFill>
                    <w14:schemeClr w14:val="tx1"/>
                  </w14:solidFill>
                </w14:textFill>
              </w:rPr>
            </w:pPr>
          </w:p>
        </w:tc>
        <w:tc>
          <w:tcPr>
            <w:tcW w:w="1708" w:type="dxa"/>
            <w:gridSpan w:val="2"/>
          </w:tcPr>
          <w:p>
            <w:pPr>
              <w:pStyle w:val="10"/>
              <w:spacing w:before="43"/>
              <w:ind w:left="106"/>
              <w:rPr>
                <w:color w:val="000000" w:themeColor="text1"/>
                <w:sz w:val="18"/>
                <w14:textFill>
                  <w14:solidFill>
                    <w14:schemeClr w14:val="tx1"/>
                  </w14:solidFill>
                </w14:textFill>
              </w:rPr>
            </w:pPr>
            <w:r>
              <w:rPr>
                <w:color w:val="000000" w:themeColor="text1"/>
                <w:sz w:val="18"/>
                <w14:textFill>
                  <w14:solidFill>
                    <w14:schemeClr w14:val="tx1"/>
                  </w14:solidFill>
                </w14:textFill>
              </w:rPr>
              <w:t>包气带防污性能</w:t>
            </w:r>
          </w:p>
        </w:tc>
        <w:tc>
          <w:tcPr>
            <w:tcW w:w="1352" w:type="dxa"/>
            <w:gridSpan w:val="3"/>
          </w:tcPr>
          <w:p>
            <w:pPr>
              <w:pStyle w:val="10"/>
              <w:spacing w:before="55"/>
              <w:ind w:left="395"/>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D1 </w:t>
            </w:r>
            <w:r>
              <w:rPr>
                <w:rFonts w:ascii="Wingdings" w:hAnsi="Wingdings"/>
                <w:color w:val="000000" w:themeColor="text1"/>
                <w:sz w:val="18"/>
                <w14:textFill>
                  <w14:solidFill>
                    <w14:schemeClr w14:val="tx1"/>
                  </w14:solidFill>
                </w14:textFill>
              </w:rPr>
              <w:t></w:t>
            </w:r>
          </w:p>
        </w:tc>
        <w:tc>
          <w:tcPr>
            <w:tcW w:w="1546" w:type="dxa"/>
            <w:gridSpan w:val="2"/>
          </w:tcPr>
          <w:p>
            <w:pPr>
              <w:pStyle w:val="10"/>
              <w:spacing w:before="55"/>
              <w:ind w:left="490"/>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D2 </w:t>
            </w:r>
            <w:r>
              <w:rPr>
                <w:rFonts w:ascii="Wingdings" w:hAnsi="Wingdings"/>
                <w:color w:val="000000" w:themeColor="text1"/>
                <w:sz w:val="18"/>
                <w14:textFill>
                  <w14:solidFill>
                    <w14:schemeClr w14:val="tx1"/>
                  </w14:solidFill>
                </w14:textFill>
              </w:rPr>
              <w:t></w:t>
            </w:r>
          </w:p>
        </w:tc>
        <w:tc>
          <w:tcPr>
            <w:tcW w:w="1594" w:type="dxa"/>
            <w:gridSpan w:val="2"/>
          </w:tcPr>
          <w:p>
            <w:pPr>
              <w:pStyle w:val="10"/>
              <w:spacing w:before="55"/>
              <w:ind w:left="509"/>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D3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502" w:type="dxa"/>
            <w:gridSpan w:val="2"/>
            <w:vMerge w:val="restart"/>
          </w:tcPr>
          <w:p>
            <w:pPr>
              <w:pStyle w:val="10"/>
              <w:spacing w:before="10"/>
              <w:rPr>
                <w:b/>
                <w:color w:val="000000" w:themeColor="text1"/>
                <w:sz w:val="19"/>
                <w14:textFill>
                  <w14:solidFill>
                    <w14:schemeClr w14:val="tx1"/>
                  </w14:solidFill>
                </w14:textFill>
              </w:rPr>
            </w:pPr>
          </w:p>
          <w:p>
            <w:pPr>
              <w:pStyle w:val="10"/>
              <w:spacing w:line="242" w:lineRule="auto"/>
              <w:ind w:left="362" w:right="227"/>
              <w:rPr>
                <w:color w:val="000000" w:themeColor="text1"/>
                <w:sz w:val="18"/>
                <w14:textFill>
                  <w14:solidFill>
                    <w14:schemeClr w14:val="tx1"/>
                  </w14:solidFill>
                </w14:textFill>
              </w:rPr>
            </w:pPr>
            <w:r>
              <w:rPr>
                <w:color w:val="000000" w:themeColor="text1"/>
                <w:sz w:val="18"/>
                <w14:textFill>
                  <w14:solidFill>
                    <w14:schemeClr w14:val="tx1"/>
                  </w14:solidFill>
                </w14:textFill>
              </w:rPr>
              <w:t>物质及工艺系统危险性</w:t>
            </w:r>
          </w:p>
        </w:tc>
        <w:tc>
          <w:tcPr>
            <w:tcW w:w="1339" w:type="dxa"/>
          </w:tcPr>
          <w:p>
            <w:pPr>
              <w:pStyle w:val="10"/>
              <w:spacing w:before="43"/>
              <w:ind w:left="443" w:right="459"/>
              <w:jc w:val="center"/>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 xml:space="preserve">Q </w:t>
            </w:r>
            <w:r>
              <w:rPr>
                <w:color w:val="000000" w:themeColor="text1"/>
                <w:sz w:val="18"/>
                <w14:textFill>
                  <w14:solidFill>
                    <w14:schemeClr w14:val="tx1"/>
                  </w14:solidFill>
                </w14:textFill>
              </w:rPr>
              <w:t>值</w:t>
            </w:r>
          </w:p>
        </w:tc>
        <w:tc>
          <w:tcPr>
            <w:tcW w:w="1708" w:type="dxa"/>
            <w:gridSpan w:val="2"/>
          </w:tcPr>
          <w:p>
            <w:pPr>
              <w:pStyle w:val="10"/>
              <w:spacing w:before="55"/>
              <w:ind w:left="528" w:right="518"/>
              <w:jc w:val="center"/>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Q&lt;1 </w:t>
            </w:r>
            <w:r>
              <w:rPr>
                <w:rFonts w:ascii="Wingdings" w:hAnsi="Wingdings"/>
                <w:color w:val="000000" w:themeColor="text1"/>
                <w:sz w:val="18"/>
                <w14:textFill>
                  <w14:solidFill>
                    <w14:schemeClr w14:val="tx1"/>
                  </w14:solidFill>
                </w14:textFill>
              </w:rPr>
              <w:t></w:t>
            </w:r>
          </w:p>
        </w:tc>
        <w:tc>
          <w:tcPr>
            <w:tcW w:w="1352" w:type="dxa"/>
            <w:gridSpan w:val="3"/>
          </w:tcPr>
          <w:p>
            <w:pPr>
              <w:pStyle w:val="10"/>
              <w:spacing w:before="55"/>
              <w:ind w:left="205"/>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1≤Q&lt;10 </w:t>
            </w:r>
            <w:r>
              <w:rPr>
                <w:rFonts w:ascii="Wingdings" w:hAnsi="Wingdings"/>
                <w:color w:val="000000" w:themeColor="text1"/>
                <w:sz w:val="18"/>
                <w14:textFill>
                  <w14:solidFill>
                    <w14:schemeClr w14:val="tx1"/>
                  </w14:solidFill>
                </w14:textFill>
              </w:rPr>
              <w:t></w:t>
            </w:r>
          </w:p>
        </w:tc>
        <w:tc>
          <w:tcPr>
            <w:tcW w:w="1546" w:type="dxa"/>
            <w:gridSpan w:val="2"/>
          </w:tcPr>
          <w:p>
            <w:pPr>
              <w:pStyle w:val="10"/>
              <w:spacing w:before="55"/>
              <w:ind w:left="212"/>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10≤Q&lt;100 </w:t>
            </w:r>
            <w:r>
              <w:rPr>
                <w:rFonts w:ascii="Wingdings" w:hAnsi="Wingdings"/>
                <w:color w:val="000000" w:themeColor="text1"/>
                <w:sz w:val="18"/>
                <w14:textFill>
                  <w14:solidFill>
                    <w14:schemeClr w14:val="tx1"/>
                  </w14:solidFill>
                </w14:textFill>
              </w:rPr>
              <w:t></w:t>
            </w:r>
          </w:p>
        </w:tc>
        <w:tc>
          <w:tcPr>
            <w:tcW w:w="1594" w:type="dxa"/>
            <w:gridSpan w:val="2"/>
          </w:tcPr>
          <w:p>
            <w:pPr>
              <w:pStyle w:val="10"/>
              <w:spacing w:before="55"/>
              <w:ind w:left="367"/>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Q&gt;100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02" w:type="dxa"/>
            <w:gridSpan w:val="2"/>
            <w:vMerge w:val="continue"/>
            <w:tcBorders>
              <w:top w:val="nil"/>
            </w:tcBorders>
          </w:tcPr>
          <w:p>
            <w:pPr>
              <w:rPr>
                <w:color w:val="000000" w:themeColor="text1"/>
                <w:sz w:val="2"/>
                <w:szCs w:val="2"/>
                <w14:textFill>
                  <w14:solidFill>
                    <w14:schemeClr w14:val="tx1"/>
                  </w14:solidFill>
                </w14:textFill>
              </w:rPr>
            </w:pPr>
          </w:p>
        </w:tc>
        <w:tc>
          <w:tcPr>
            <w:tcW w:w="1339" w:type="dxa"/>
          </w:tcPr>
          <w:p>
            <w:pPr>
              <w:pStyle w:val="10"/>
              <w:spacing w:before="42"/>
              <w:ind w:left="443" w:right="460"/>
              <w:jc w:val="center"/>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 xml:space="preserve">M </w:t>
            </w:r>
            <w:r>
              <w:rPr>
                <w:color w:val="000000" w:themeColor="text1"/>
                <w:sz w:val="18"/>
                <w14:textFill>
                  <w14:solidFill>
                    <w14:schemeClr w14:val="tx1"/>
                  </w14:solidFill>
                </w14:textFill>
              </w:rPr>
              <w:t>值</w:t>
            </w:r>
          </w:p>
        </w:tc>
        <w:tc>
          <w:tcPr>
            <w:tcW w:w="1708" w:type="dxa"/>
            <w:gridSpan w:val="2"/>
          </w:tcPr>
          <w:p>
            <w:pPr>
              <w:pStyle w:val="10"/>
              <w:spacing w:before="54"/>
              <w:ind w:left="550"/>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M1 </w:t>
            </w:r>
            <w:r>
              <w:rPr>
                <w:rFonts w:ascii="Wingdings" w:hAnsi="Wingdings"/>
                <w:color w:val="000000" w:themeColor="text1"/>
                <w:sz w:val="18"/>
                <w14:textFill>
                  <w14:solidFill>
                    <w14:schemeClr w14:val="tx1"/>
                  </w14:solidFill>
                </w14:textFill>
              </w:rPr>
              <w:t></w:t>
            </w:r>
          </w:p>
        </w:tc>
        <w:tc>
          <w:tcPr>
            <w:tcW w:w="1352" w:type="dxa"/>
            <w:gridSpan w:val="3"/>
          </w:tcPr>
          <w:p>
            <w:pPr>
              <w:pStyle w:val="10"/>
              <w:spacing w:before="54"/>
              <w:ind w:left="378"/>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M2 </w:t>
            </w:r>
            <w:r>
              <w:rPr>
                <w:rFonts w:ascii="Wingdings" w:hAnsi="Wingdings"/>
                <w:color w:val="000000" w:themeColor="text1"/>
                <w:sz w:val="18"/>
                <w14:textFill>
                  <w14:solidFill>
                    <w14:schemeClr w14:val="tx1"/>
                  </w14:solidFill>
                </w14:textFill>
              </w:rPr>
              <w:t></w:t>
            </w:r>
          </w:p>
        </w:tc>
        <w:tc>
          <w:tcPr>
            <w:tcW w:w="1546" w:type="dxa"/>
            <w:gridSpan w:val="2"/>
          </w:tcPr>
          <w:p>
            <w:pPr>
              <w:pStyle w:val="10"/>
              <w:spacing w:before="54"/>
              <w:ind w:left="476"/>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M3 </w:t>
            </w:r>
            <w:r>
              <w:rPr>
                <w:rFonts w:ascii="Wingdings" w:hAnsi="Wingdings"/>
                <w:color w:val="000000" w:themeColor="text1"/>
                <w:sz w:val="18"/>
                <w14:textFill>
                  <w14:solidFill>
                    <w14:schemeClr w14:val="tx1"/>
                  </w14:solidFill>
                </w14:textFill>
              </w:rPr>
              <w:t></w:t>
            </w:r>
          </w:p>
        </w:tc>
        <w:tc>
          <w:tcPr>
            <w:tcW w:w="1594" w:type="dxa"/>
            <w:gridSpan w:val="2"/>
          </w:tcPr>
          <w:p>
            <w:pPr>
              <w:pStyle w:val="10"/>
              <w:spacing w:before="54"/>
              <w:ind w:left="492"/>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M4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502" w:type="dxa"/>
            <w:gridSpan w:val="2"/>
            <w:vMerge w:val="continue"/>
            <w:tcBorders>
              <w:top w:val="nil"/>
            </w:tcBorders>
          </w:tcPr>
          <w:p>
            <w:pPr>
              <w:rPr>
                <w:color w:val="000000" w:themeColor="text1"/>
                <w:sz w:val="2"/>
                <w:szCs w:val="2"/>
                <w14:textFill>
                  <w14:solidFill>
                    <w14:schemeClr w14:val="tx1"/>
                  </w14:solidFill>
                </w14:textFill>
              </w:rPr>
            </w:pPr>
          </w:p>
        </w:tc>
        <w:tc>
          <w:tcPr>
            <w:tcW w:w="1339" w:type="dxa"/>
          </w:tcPr>
          <w:p>
            <w:pPr>
              <w:pStyle w:val="10"/>
              <w:spacing w:before="44"/>
              <w:ind w:left="443" w:right="460"/>
              <w:jc w:val="center"/>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 xml:space="preserve">P </w:t>
            </w:r>
            <w:r>
              <w:rPr>
                <w:color w:val="000000" w:themeColor="text1"/>
                <w:sz w:val="18"/>
                <w14:textFill>
                  <w14:solidFill>
                    <w14:schemeClr w14:val="tx1"/>
                  </w14:solidFill>
                </w14:textFill>
              </w:rPr>
              <w:t>值</w:t>
            </w:r>
          </w:p>
        </w:tc>
        <w:tc>
          <w:tcPr>
            <w:tcW w:w="1708" w:type="dxa"/>
            <w:gridSpan w:val="2"/>
          </w:tcPr>
          <w:p>
            <w:pPr>
              <w:pStyle w:val="10"/>
              <w:spacing w:before="56"/>
              <w:ind w:left="422" w:right="561"/>
              <w:jc w:val="center"/>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P1 </w:t>
            </w:r>
            <w:r>
              <w:rPr>
                <w:rFonts w:ascii="Wingdings" w:hAnsi="Wingdings"/>
                <w:color w:val="000000" w:themeColor="text1"/>
                <w:sz w:val="18"/>
                <w14:textFill>
                  <w14:solidFill>
                    <w14:schemeClr w14:val="tx1"/>
                  </w14:solidFill>
                </w14:textFill>
              </w:rPr>
              <w:t></w:t>
            </w:r>
          </w:p>
        </w:tc>
        <w:tc>
          <w:tcPr>
            <w:tcW w:w="1352" w:type="dxa"/>
            <w:gridSpan w:val="3"/>
          </w:tcPr>
          <w:p>
            <w:pPr>
              <w:pStyle w:val="10"/>
              <w:spacing w:before="56"/>
              <w:ind w:left="409"/>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P2 </w:t>
            </w:r>
            <w:r>
              <w:rPr>
                <w:rFonts w:ascii="Wingdings" w:hAnsi="Wingdings"/>
                <w:color w:val="000000" w:themeColor="text1"/>
                <w:sz w:val="18"/>
                <w14:textFill>
                  <w14:solidFill>
                    <w14:schemeClr w14:val="tx1"/>
                  </w14:solidFill>
                </w14:textFill>
              </w:rPr>
              <w:t></w:t>
            </w:r>
          </w:p>
        </w:tc>
        <w:tc>
          <w:tcPr>
            <w:tcW w:w="1546" w:type="dxa"/>
            <w:gridSpan w:val="2"/>
          </w:tcPr>
          <w:p>
            <w:pPr>
              <w:pStyle w:val="10"/>
              <w:spacing w:before="56"/>
              <w:ind w:left="504"/>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P3 </w:t>
            </w:r>
            <w:r>
              <w:rPr>
                <w:rFonts w:ascii="Wingdings" w:hAnsi="Wingdings"/>
                <w:color w:val="000000" w:themeColor="text1"/>
                <w:sz w:val="18"/>
                <w14:textFill>
                  <w14:solidFill>
                    <w14:schemeClr w14:val="tx1"/>
                  </w14:solidFill>
                </w14:textFill>
              </w:rPr>
              <w:t></w:t>
            </w:r>
          </w:p>
        </w:tc>
        <w:tc>
          <w:tcPr>
            <w:tcW w:w="1594" w:type="dxa"/>
            <w:gridSpan w:val="2"/>
          </w:tcPr>
          <w:p>
            <w:pPr>
              <w:pStyle w:val="10"/>
              <w:spacing w:before="56"/>
              <w:ind w:left="523"/>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P4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502" w:type="dxa"/>
            <w:gridSpan w:val="2"/>
            <w:vMerge w:val="restart"/>
          </w:tcPr>
          <w:p>
            <w:pPr>
              <w:pStyle w:val="10"/>
              <w:rPr>
                <w:b/>
                <w:color w:val="000000" w:themeColor="text1"/>
                <w:sz w:val="18"/>
                <w14:textFill>
                  <w14:solidFill>
                    <w14:schemeClr w14:val="tx1"/>
                  </w14:solidFill>
                </w14:textFill>
              </w:rPr>
            </w:pPr>
          </w:p>
          <w:p>
            <w:pPr>
              <w:pStyle w:val="10"/>
              <w:spacing w:before="11"/>
              <w:rPr>
                <w:b/>
                <w:color w:val="000000" w:themeColor="text1"/>
                <w:sz w:val="13"/>
                <w14:textFill>
                  <w14:solidFill>
                    <w14:schemeClr w14:val="tx1"/>
                  </w14:solidFill>
                </w14:textFill>
              </w:rPr>
            </w:pPr>
          </w:p>
          <w:p>
            <w:pPr>
              <w:pStyle w:val="10"/>
              <w:ind w:left="271"/>
              <w:rPr>
                <w:color w:val="000000" w:themeColor="text1"/>
                <w:sz w:val="18"/>
                <w14:textFill>
                  <w14:solidFill>
                    <w14:schemeClr w14:val="tx1"/>
                  </w14:solidFill>
                </w14:textFill>
              </w:rPr>
            </w:pPr>
            <w:r>
              <w:rPr>
                <w:color w:val="000000" w:themeColor="text1"/>
                <w:sz w:val="18"/>
                <w14:textFill>
                  <w14:solidFill>
                    <w14:schemeClr w14:val="tx1"/>
                  </w14:solidFill>
                </w14:textFill>
              </w:rPr>
              <w:t>环境敏感程度</w:t>
            </w:r>
          </w:p>
        </w:tc>
        <w:tc>
          <w:tcPr>
            <w:tcW w:w="1339" w:type="dxa"/>
          </w:tcPr>
          <w:p>
            <w:pPr>
              <w:pStyle w:val="10"/>
              <w:spacing w:before="55"/>
              <w:ind w:left="443" w:right="458"/>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大气</w:t>
            </w:r>
          </w:p>
        </w:tc>
        <w:tc>
          <w:tcPr>
            <w:tcW w:w="1708" w:type="dxa"/>
            <w:gridSpan w:val="2"/>
          </w:tcPr>
          <w:p>
            <w:pPr>
              <w:pStyle w:val="10"/>
              <w:spacing w:before="67"/>
              <w:ind w:left="420" w:right="561"/>
              <w:jc w:val="center"/>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E1 </w:t>
            </w:r>
            <w:r>
              <w:rPr>
                <w:rFonts w:ascii="Wingdings" w:hAnsi="Wingdings"/>
                <w:color w:val="000000" w:themeColor="text1"/>
                <w:sz w:val="18"/>
                <w14:textFill>
                  <w14:solidFill>
                    <w14:schemeClr w14:val="tx1"/>
                  </w14:solidFill>
                </w14:textFill>
              </w:rPr>
              <w:t></w:t>
            </w:r>
          </w:p>
        </w:tc>
        <w:tc>
          <w:tcPr>
            <w:tcW w:w="2116" w:type="dxa"/>
            <w:gridSpan w:val="4"/>
          </w:tcPr>
          <w:p>
            <w:pPr>
              <w:pStyle w:val="10"/>
              <w:spacing w:before="67"/>
              <w:ind w:left="759" w:right="900"/>
              <w:jc w:val="center"/>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E2 </w:t>
            </w:r>
            <w:r>
              <w:rPr>
                <w:rFonts w:ascii="Wingdings" w:hAnsi="Wingdings"/>
                <w:color w:val="000000" w:themeColor="text1"/>
                <w:sz w:val="18"/>
                <w14:textFill>
                  <w14:solidFill>
                    <w14:schemeClr w14:val="tx1"/>
                  </w14:solidFill>
                </w14:textFill>
              </w:rPr>
              <w:t></w:t>
            </w:r>
          </w:p>
        </w:tc>
        <w:tc>
          <w:tcPr>
            <w:tcW w:w="2376" w:type="dxa"/>
            <w:gridSpan w:val="3"/>
          </w:tcPr>
          <w:p>
            <w:pPr>
              <w:pStyle w:val="10"/>
              <w:spacing w:before="67"/>
              <w:ind w:left="891" w:right="1030"/>
              <w:jc w:val="center"/>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E3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502" w:type="dxa"/>
            <w:gridSpan w:val="2"/>
            <w:vMerge w:val="continue"/>
            <w:tcBorders>
              <w:top w:val="nil"/>
            </w:tcBorders>
          </w:tcPr>
          <w:p>
            <w:pPr>
              <w:rPr>
                <w:color w:val="000000" w:themeColor="text1"/>
                <w:sz w:val="2"/>
                <w:szCs w:val="2"/>
                <w14:textFill>
                  <w14:solidFill>
                    <w14:schemeClr w14:val="tx1"/>
                  </w14:solidFill>
                </w14:textFill>
              </w:rPr>
            </w:pPr>
          </w:p>
        </w:tc>
        <w:tc>
          <w:tcPr>
            <w:tcW w:w="1339" w:type="dxa"/>
          </w:tcPr>
          <w:p>
            <w:pPr>
              <w:pStyle w:val="10"/>
              <w:spacing w:before="55"/>
              <w:ind w:left="384"/>
              <w:rPr>
                <w:color w:val="000000" w:themeColor="text1"/>
                <w:sz w:val="18"/>
                <w14:textFill>
                  <w14:solidFill>
                    <w14:schemeClr w14:val="tx1"/>
                  </w14:solidFill>
                </w14:textFill>
              </w:rPr>
            </w:pPr>
            <w:r>
              <w:rPr>
                <w:color w:val="000000" w:themeColor="text1"/>
                <w:sz w:val="18"/>
                <w14:textFill>
                  <w14:solidFill>
                    <w14:schemeClr w14:val="tx1"/>
                  </w14:solidFill>
                </w14:textFill>
              </w:rPr>
              <w:t>地表水</w:t>
            </w:r>
          </w:p>
        </w:tc>
        <w:tc>
          <w:tcPr>
            <w:tcW w:w="1708" w:type="dxa"/>
            <w:gridSpan w:val="2"/>
          </w:tcPr>
          <w:p>
            <w:pPr>
              <w:pStyle w:val="10"/>
              <w:spacing w:before="67"/>
              <w:ind w:left="420" w:right="561"/>
              <w:jc w:val="center"/>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E1 </w:t>
            </w:r>
            <w:r>
              <w:rPr>
                <w:rFonts w:ascii="Wingdings" w:hAnsi="Wingdings"/>
                <w:color w:val="000000" w:themeColor="text1"/>
                <w:sz w:val="18"/>
                <w14:textFill>
                  <w14:solidFill>
                    <w14:schemeClr w14:val="tx1"/>
                  </w14:solidFill>
                </w14:textFill>
              </w:rPr>
              <w:t></w:t>
            </w:r>
          </w:p>
        </w:tc>
        <w:tc>
          <w:tcPr>
            <w:tcW w:w="2116" w:type="dxa"/>
            <w:gridSpan w:val="4"/>
          </w:tcPr>
          <w:p>
            <w:pPr>
              <w:pStyle w:val="10"/>
              <w:spacing w:before="67"/>
              <w:ind w:left="759" w:right="900"/>
              <w:jc w:val="center"/>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E2 </w:t>
            </w:r>
            <w:r>
              <w:rPr>
                <w:rFonts w:ascii="Wingdings" w:hAnsi="Wingdings"/>
                <w:color w:val="000000" w:themeColor="text1"/>
                <w:sz w:val="18"/>
                <w14:textFill>
                  <w14:solidFill>
                    <w14:schemeClr w14:val="tx1"/>
                  </w14:solidFill>
                </w14:textFill>
              </w:rPr>
              <w:t></w:t>
            </w:r>
          </w:p>
        </w:tc>
        <w:tc>
          <w:tcPr>
            <w:tcW w:w="2376" w:type="dxa"/>
            <w:gridSpan w:val="3"/>
          </w:tcPr>
          <w:p>
            <w:pPr>
              <w:pStyle w:val="10"/>
              <w:spacing w:before="67"/>
              <w:ind w:left="891" w:right="1030"/>
              <w:jc w:val="center"/>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E3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502" w:type="dxa"/>
            <w:gridSpan w:val="2"/>
            <w:vMerge w:val="continue"/>
            <w:tcBorders>
              <w:top w:val="nil"/>
            </w:tcBorders>
          </w:tcPr>
          <w:p>
            <w:pPr>
              <w:rPr>
                <w:color w:val="000000" w:themeColor="text1"/>
                <w:sz w:val="2"/>
                <w:szCs w:val="2"/>
                <w14:textFill>
                  <w14:solidFill>
                    <w14:schemeClr w14:val="tx1"/>
                  </w14:solidFill>
                </w14:textFill>
              </w:rPr>
            </w:pPr>
          </w:p>
        </w:tc>
        <w:tc>
          <w:tcPr>
            <w:tcW w:w="1339" w:type="dxa"/>
          </w:tcPr>
          <w:p>
            <w:pPr>
              <w:pStyle w:val="10"/>
              <w:spacing w:before="55"/>
              <w:ind w:left="384"/>
              <w:rPr>
                <w:color w:val="000000" w:themeColor="text1"/>
                <w:sz w:val="18"/>
                <w14:textFill>
                  <w14:solidFill>
                    <w14:schemeClr w14:val="tx1"/>
                  </w14:solidFill>
                </w14:textFill>
              </w:rPr>
            </w:pPr>
            <w:r>
              <w:rPr>
                <w:color w:val="000000" w:themeColor="text1"/>
                <w:sz w:val="18"/>
                <w14:textFill>
                  <w14:solidFill>
                    <w14:schemeClr w14:val="tx1"/>
                  </w14:solidFill>
                </w14:textFill>
              </w:rPr>
              <w:t>地下水</w:t>
            </w:r>
          </w:p>
        </w:tc>
        <w:tc>
          <w:tcPr>
            <w:tcW w:w="1708" w:type="dxa"/>
            <w:gridSpan w:val="2"/>
          </w:tcPr>
          <w:p>
            <w:pPr>
              <w:pStyle w:val="10"/>
              <w:spacing w:before="67"/>
              <w:ind w:left="420" w:right="561"/>
              <w:jc w:val="center"/>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E1 </w:t>
            </w:r>
            <w:r>
              <w:rPr>
                <w:rFonts w:ascii="Wingdings" w:hAnsi="Wingdings"/>
                <w:color w:val="000000" w:themeColor="text1"/>
                <w:sz w:val="18"/>
                <w14:textFill>
                  <w14:solidFill>
                    <w14:schemeClr w14:val="tx1"/>
                  </w14:solidFill>
                </w14:textFill>
              </w:rPr>
              <w:t></w:t>
            </w:r>
          </w:p>
        </w:tc>
        <w:tc>
          <w:tcPr>
            <w:tcW w:w="2116" w:type="dxa"/>
            <w:gridSpan w:val="4"/>
          </w:tcPr>
          <w:p>
            <w:pPr>
              <w:pStyle w:val="10"/>
              <w:spacing w:before="67"/>
              <w:ind w:left="759" w:right="900"/>
              <w:jc w:val="center"/>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E2 </w:t>
            </w:r>
            <w:r>
              <w:rPr>
                <w:rFonts w:ascii="Wingdings" w:hAnsi="Wingdings"/>
                <w:color w:val="000000" w:themeColor="text1"/>
                <w:sz w:val="18"/>
                <w14:textFill>
                  <w14:solidFill>
                    <w14:schemeClr w14:val="tx1"/>
                  </w14:solidFill>
                </w14:textFill>
              </w:rPr>
              <w:t></w:t>
            </w:r>
          </w:p>
        </w:tc>
        <w:tc>
          <w:tcPr>
            <w:tcW w:w="2376" w:type="dxa"/>
            <w:gridSpan w:val="3"/>
          </w:tcPr>
          <w:p>
            <w:pPr>
              <w:pStyle w:val="10"/>
              <w:spacing w:before="67"/>
              <w:ind w:left="891" w:right="1030"/>
              <w:jc w:val="center"/>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E3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502" w:type="dxa"/>
            <w:gridSpan w:val="2"/>
          </w:tcPr>
          <w:p>
            <w:pPr>
              <w:pStyle w:val="10"/>
              <w:spacing w:before="55"/>
              <w:ind w:left="271"/>
              <w:rPr>
                <w:color w:val="000000" w:themeColor="text1"/>
                <w:sz w:val="18"/>
                <w14:textFill>
                  <w14:solidFill>
                    <w14:schemeClr w14:val="tx1"/>
                  </w14:solidFill>
                </w14:textFill>
              </w:rPr>
            </w:pPr>
            <w:r>
              <w:rPr>
                <w:color w:val="000000" w:themeColor="text1"/>
                <w:sz w:val="18"/>
                <w14:textFill>
                  <w14:solidFill>
                    <w14:schemeClr w14:val="tx1"/>
                  </w14:solidFill>
                </w14:textFill>
              </w:rPr>
              <w:t>环境风险潜势</w:t>
            </w:r>
          </w:p>
        </w:tc>
        <w:tc>
          <w:tcPr>
            <w:tcW w:w="1339" w:type="dxa"/>
          </w:tcPr>
          <w:p>
            <w:pPr>
              <w:pStyle w:val="10"/>
              <w:spacing w:before="67"/>
              <w:ind w:left="408"/>
              <w:rPr>
                <w:rFonts w:ascii="Wingdings" w:hAnsi="Wingdings"/>
                <w:color w:val="000000" w:themeColor="text1"/>
                <w:sz w:val="18"/>
                <w14:textFill>
                  <w14:solidFill>
                    <w14:schemeClr w14:val="tx1"/>
                  </w14:solidFill>
                </w14:textFill>
              </w:rPr>
            </w:pPr>
            <w:r>
              <w:rPr>
                <w:rFonts w:ascii="Times New Roman" w:hAnsi="Times New Roman"/>
                <w:color w:val="000000" w:themeColor="text1"/>
                <w:w w:val="110"/>
                <w:sz w:val="18"/>
                <w14:textFill>
                  <w14:solidFill>
                    <w14:schemeClr w14:val="tx1"/>
                  </w14:solidFill>
                </w14:textFill>
              </w:rPr>
              <w:t xml:space="preserve">Ⅳ+ </w:t>
            </w:r>
            <w:r>
              <w:rPr>
                <w:rFonts w:ascii="Wingdings" w:hAnsi="Wingdings"/>
                <w:color w:val="000000" w:themeColor="text1"/>
                <w:w w:val="110"/>
                <w:sz w:val="18"/>
                <w14:textFill>
                  <w14:solidFill>
                    <w14:schemeClr w14:val="tx1"/>
                  </w14:solidFill>
                </w14:textFill>
              </w:rPr>
              <w:t></w:t>
            </w:r>
          </w:p>
        </w:tc>
        <w:tc>
          <w:tcPr>
            <w:tcW w:w="1708" w:type="dxa"/>
            <w:gridSpan w:val="2"/>
          </w:tcPr>
          <w:p>
            <w:pPr>
              <w:pStyle w:val="10"/>
              <w:spacing w:before="67"/>
              <w:ind w:left="422" w:right="561"/>
              <w:jc w:val="center"/>
              <w:rPr>
                <w:rFonts w:ascii="Wingdings" w:hAnsi="Wingdings"/>
                <w:color w:val="000000" w:themeColor="text1"/>
                <w:sz w:val="18"/>
                <w14:textFill>
                  <w14:solidFill>
                    <w14:schemeClr w14:val="tx1"/>
                  </w14:solidFill>
                </w14:textFill>
              </w:rPr>
            </w:pPr>
            <w:r>
              <w:rPr>
                <w:rFonts w:ascii="Times New Roman" w:hAnsi="Times New Roman"/>
                <w:color w:val="000000" w:themeColor="text1"/>
                <w:w w:val="120"/>
                <w:sz w:val="18"/>
                <w14:textFill>
                  <w14:solidFill>
                    <w14:schemeClr w14:val="tx1"/>
                  </w14:solidFill>
                </w14:textFill>
              </w:rPr>
              <w:t xml:space="preserve">Ⅳ </w:t>
            </w:r>
            <w:r>
              <w:rPr>
                <w:rFonts w:ascii="Wingdings" w:hAnsi="Wingdings"/>
                <w:color w:val="000000" w:themeColor="text1"/>
                <w:w w:val="120"/>
                <w:sz w:val="18"/>
                <w14:textFill>
                  <w14:solidFill>
                    <w14:schemeClr w14:val="tx1"/>
                  </w14:solidFill>
                </w14:textFill>
              </w:rPr>
              <w:t></w:t>
            </w:r>
          </w:p>
        </w:tc>
        <w:tc>
          <w:tcPr>
            <w:tcW w:w="1352" w:type="dxa"/>
            <w:gridSpan w:val="3"/>
          </w:tcPr>
          <w:p>
            <w:pPr>
              <w:pStyle w:val="10"/>
              <w:spacing w:before="67"/>
              <w:ind w:left="673"/>
              <w:rPr>
                <w:rFonts w:ascii="Wingdings" w:hAnsi="Wingdings"/>
                <w:color w:val="000000" w:themeColor="text1"/>
                <w:sz w:val="18"/>
                <w14:textFill>
                  <w14:solidFill>
                    <w14:schemeClr w14:val="tx1"/>
                  </w14:solidFill>
                </w14:textFill>
              </w:rPr>
            </w:pPr>
            <w:r>
              <w:rPr>
                <w:rFonts w:ascii="Times New Roman" w:hAnsi="Times New Roman"/>
                <w:color w:val="000000" w:themeColor="text1"/>
                <w:w w:val="115"/>
                <w:sz w:val="18"/>
                <w14:textFill>
                  <w14:solidFill>
                    <w14:schemeClr w14:val="tx1"/>
                  </w14:solidFill>
                </w14:textFill>
              </w:rPr>
              <w:t xml:space="preserve">Ⅲ </w:t>
            </w:r>
            <w:r>
              <w:rPr>
                <w:rFonts w:ascii="Wingdings" w:hAnsi="Wingdings"/>
                <w:color w:val="000000" w:themeColor="text1"/>
                <w:w w:val="115"/>
                <w:sz w:val="18"/>
                <w14:textFill>
                  <w14:solidFill>
                    <w14:schemeClr w14:val="tx1"/>
                  </w14:solidFill>
                </w14:textFill>
              </w:rPr>
              <w:t></w:t>
            </w:r>
          </w:p>
        </w:tc>
        <w:tc>
          <w:tcPr>
            <w:tcW w:w="1546" w:type="dxa"/>
            <w:gridSpan w:val="2"/>
          </w:tcPr>
          <w:p>
            <w:pPr>
              <w:pStyle w:val="10"/>
              <w:spacing w:before="67"/>
              <w:ind w:left="797"/>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Ⅱ </w:t>
            </w:r>
            <w:r>
              <w:rPr>
                <w:rFonts w:ascii="Wingdings" w:hAnsi="Wingdings"/>
                <w:color w:val="000000" w:themeColor="text1"/>
                <w:sz w:val="18"/>
                <w14:textFill>
                  <w14:solidFill>
                    <w14:schemeClr w14:val="tx1"/>
                  </w14:solidFill>
                </w14:textFill>
              </w:rPr>
              <w:t></w:t>
            </w:r>
          </w:p>
        </w:tc>
        <w:tc>
          <w:tcPr>
            <w:tcW w:w="1594" w:type="dxa"/>
            <w:gridSpan w:val="2"/>
          </w:tcPr>
          <w:p>
            <w:pPr>
              <w:pStyle w:val="10"/>
              <w:spacing w:before="67"/>
              <w:ind w:left="845"/>
              <w:rPr>
                <w:rFonts w:ascii="Wingdings" w:hAnsi="Wingdings"/>
                <w:color w:val="000000" w:themeColor="text1"/>
                <w:sz w:val="18"/>
                <w14:textFill>
                  <w14:solidFill>
                    <w14:schemeClr w14:val="tx1"/>
                  </w14:solidFill>
                </w14:textFill>
              </w:rPr>
            </w:pPr>
            <w:r>
              <w:rPr>
                <w:rFonts w:ascii="Times New Roman" w:hAnsi="Times New Roman"/>
                <w:color w:val="000000" w:themeColor="text1"/>
                <w:w w:val="75"/>
                <w:sz w:val="18"/>
                <w14:textFill>
                  <w14:solidFill>
                    <w14:schemeClr w14:val="tx1"/>
                  </w14:solidFill>
                </w14:textFill>
              </w:rPr>
              <w:t xml:space="preserve">Ⅰ </w:t>
            </w:r>
            <w:r>
              <w:rPr>
                <w:rFonts w:ascii="Wingdings" w:hAnsi="Wingdings"/>
                <w:color w:val="000000" w:themeColor="text1"/>
                <w:w w:val="95"/>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502" w:type="dxa"/>
            <w:gridSpan w:val="2"/>
          </w:tcPr>
          <w:p>
            <w:pPr>
              <w:pStyle w:val="10"/>
              <w:spacing w:before="42"/>
              <w:ind w:left="391"/>
              <w:rPr>
                <w:color w:val="000000" w:themeColor="text1"/>
                <w:sz w:val="18"/>
                <w14:textFill>
                  <w14:solidFill>
                    <w14:schemeClr w14:val="tx1"/>
                  </w14:solidFill>
                </w14:textFill>
              </w:rPr>
            </w:pPr>
            <w:r>
              <w:rPr>
                <w:color w:val="000000" w:themeColor="text1"/>
                <w:sz w:val="18"/>
                <w14:textFill>
                  <w14:solidFill>
                    <w14:schemeClr w14:val="tx1"/>
                  </w14:solidFill>
                </w14:textFill>
              </w:rPr>
              <w:t>评价等级</w:t>
            </w:r>
          </w:p>
        </w:tc>
        <w:tc>
          <w:tcPr>
            <w:tcW w:w="3047" w:type="dxa"/>
            <w:gridSpan w:val="3"/>
          </w:tcPr>
          <w:p>
            <w:pPr>
              <w:pStyle w:val="10"/>
              <w:spacing w:before="42"/>
              <w:ind w:left="1377" w:right="1008"/>
              <w:jc w:val="center"/>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一级 </w:t>
            </w:r>
            <w:r>
              <w:rPr>
                <w:rFonts w:ascii="Wingdings" w:hAnsi="Wingdings"/>
                <w:color w:val="000000" w:themeColor="text1"/>
                <w:sz w:val="18"/>
                <w14:textFill>
                  <w14:solidFill>
                    <w14:schemeClr w14:val="tx1"/>
                  </w14:solidFill>
                </w14:textFill>
              </w:rPr>
              <w:t></w:t>
            </w:r>
          </w:p>
        </w:tc>
        <w:tc>
          <w:tcPr>
            <w:tcW w:w="1352" w:type="dxa"/>
            <w:gridSpan w:val="3"/>
          </w:tcPr>
          <w:p>
            <w:pPr>
              <w:pStyle w:val="10"/>
              <w:spacing w:before="42"/>
              <w:ind w:left="556"/>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二级 </w:t>
            </w:r>
            <w:r>
              <w:rPr>
                <w:rFonts w:ascii="Wingdings" w:hAnsi="Wingdings"/>
                <w:color w:val="000000" w:themeColor="text1"/>
                <w:sz w:val="18"/>
                <w14:textFill>
                  <w14:solidFill>
                    <w14:schemeClr w14:val="tx1"/>
                  </w14:solidFill>
                </w14:textFill>
              </w:rPr>
              <w:t></w:t>
            </w:r>
          </w:p>
        </w:tc>
        <w:tc>
          <w:tcPr>
            <w:tcW w:w="1546" w:type="dxa"/>
            <w:gridSpan w:val="2"/>
          </w:tcPr>
          <w:p>
            <w:pPr>
              <w:pStyle w:val="10"/>
              <w:spacing w:before="42"/>
              <w:ind w:left="653"/>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三级 </w:t>
            </w:r>
            <w:r>
              <w:rPr>
                <w:rFonts w:ascii="Wingdings" w:hAnsi="Wingdings"/>
                <w:color w:val="000000" w:themeColor="text1"/>
                <w:sz w:val="18"/>
                <w14:textFill>
                  <w14:solidFill>
                    <w14:schemeClr w14:val="tx1"/>
                  </w14:solidFill>
                </w14:textFill>
              </w:rPr>
              <w:t></w:t>
            </w:r>
          </w:p>
        </w:tc>
        <w:tc>
          <w:tcPr>
            <w:tcW w:w="1594" w:type="dxa"/>
            <w:gridSpan w:val="2"/>
          </w:tcPr>
          <w:p>
            <w:pPr>
              <w:pStyle w:val="10"/>
              <w:spacing w:before="42"/>
              <w:ind w:left="492"/>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简单分析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50" w:type="dxa"/>
            <w:vMerge w:val="restart"/>
          </w:tcPr>
          <w:p>
            <w:pPr>
              <w:pStyle w:val="10"/>
              <w:spacing w:before="1"/>
              <w:rPr>
                <w:b/>
                <w:color w:val="000000" w:themeColor="text1"/>
                <w:sz w:val="19"/>
                <w14:textFill>
                  <w14:solidFill>
                    <w14:schemeClr w14:val="tx1"/>
                  </w14:solidFill>
                </w14:textFill>
              </w:rPr>
            </w:pPr>
          </w:p>
          <w:p>
            <w:pPr>
              <w:pStyle w:val="10"/>
              <w:spacing w:before="1" w:line="242" w:lineRule="auto"/>
              <w:ind w:left="108" w:right="49"/>
              <w:jc w:val="both"/>
              <w:rPr>
                <w:color w:val="000000" w:themeColor="text1"/>
                <w:sz w:val="18"/>
                <w14:textFill>
                  <w14:solidFill>
                    <w14:schemeClr w14:val="tx1"/>
                  </w14:solidFill>
                </w14:textFill>
              </w:rPr>
            </w:pPr>
            <w:r>
              <w:rPr>
                <w:color w:val="000000" w:themeColor="text1"/>
                <w:sz w:val="18"/>
                <w14:textFill>
                  <w14:solidFill>
                    <w14:schemeClr w14:val="tx1"/>
                  </w14:solidFill>
                </w14:textFill>
              </w:rPr>
              <w:t>风险识</w:t>
            </w:r>
          </w:p>
          <w:p>
            <w:pPr>
              <w:pStyle w:val="10"/>
              <w:spacing w:before="2" w:line="225" w:lineRule="exact"/>
              <w:ind w:left="108"/>
              <w:rPr>
                <w:color w:val="000000" w:themeColor="text1"/>
                <w:sz w:val="18"/>
                <w14:textFill>
                  <w14:solidFill>
                    <w14:schemeClr w14:val="tx1"/>
                  </w14:solidFill>
                </w14:textFill>
              </w:rPr>
            </w:pPr>
            <w:r>
              <w:rPr>
                <w:color w:val="000000" w:themeColor="text1"/>
                <w:sz w:val="18"/>
                <w14:textFill>
                  <w14:solidFill>
                    <w14:schemeClr w14:val="tx1"/>
                  </w14:solidFill>
                </w14:textFill>
              </w:rPr>
              <w:t>别</w:t>
            </w:r>
          </w:p>
        </w:tc>
        <w:tc>
          <w:tcPr>
            <w:tcW w:w="1152" w:type="dxa"/>
          </w:tcPr>
          <w:p>
            <w:pPr>
              <w:pStyle w:val="10"/>
              <w:spacing w:before="44"/>
              <w:ind w:left="105" w:right="96"/>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物质危险性</w:t>
            </w:r>
          </w:p>
        </w:tc>
        <w:tc>
          <w:tcPr>
            <w:tcW w:w="3728" w:type="dxa"/>
            <w:gridSpan w:val="5"/>
          </w:tcPr>
          <w:p>
            <w:pPr>
              <w:pStyle w:val="10"/>
              <w:spacing w:before="44"/>
              <w:ind w:left="1558"/>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有毒有害 </w:t>
            </w:r>
            <w:r>
              <w:rPr>
                <w:rFonts w:ascii="Wingdings" w:hAnsi="Wingdings"/>
                <w:color w:val="000000" w:themeColor="text1"/>
                <w:sz w:val="18"/>
                <w14:textFill>
                  <w14:solidFill>
                    <w14:schemeClr w14:val="tx1"/>
                  </w14:solidFill>
                </w14:textFill>
              </w:rPr>
              <w:t></w:t>
            </w:r>
          </w:p>
        </w:tc>
        <w:tc>
          <w:tcPr>
            <w:tcW w:w="3811" w:type="dxa"/>
            <w:gridSpan w:val="5"/>
          </w:tcPr>
          <w:p>
            <w:pPr>
              <w:pStyle w:val="10"/>
              <w:spacing w:before="44"/>
              <w:ind w:left="1600"/>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易燃易爆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tcPr>
          <w:p>
            <w:pPr>
              <w:pStyle w:val="10"/>
              <w:spacing w:before="2"/>
              <w:ind w:left="105" w:right="94"/>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环境风险</w:t>
            </w:r>
          </w:p>
          <w:p>
            <w:pPr>
              <w:pStyle w:val="10"/>
              <w:spacing w:before="38"/>
              <w:ind w:left="105" w:right="94"/>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类型</w:t>
            </w:r>
          </w:p>
        </w:tc>
        <w:tc>
          <w:tcPr>
            <w:tcW w:w="3047" w:type="dxa"/>
            <w:gridSpan w:val="3"/>
          </w:tcPr>
          <w:p>
            <w:pPr>
              <w:pStyle w:val="10"/>
              <w:spacing w:before="153"/>
              <w:ind w:left="1377" w:right="1008"/>
              <w:jc w:val="center"/>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泄露 </w:t>
            </w:r>
            <w:r>
              <w:rPr>
                <w:rFonts w:ascii="Wingdings" w:hAnsi="Wingdings"/>
                <w:color w:val="000000" w:themeColor="text1"/>
                <w:sz w:val="18"/>
                <w14:textFill>
                  <w14:solidFill>
                    <w14:schemeClr w14:val="tx1"/>
                  </w14:solidFill>
                </w14:textFill>
              </w:rPr>
              <w:t></w:t>
            </w:r>
          </w:p>
        </w:tc>
        <w:tc>
          <w:tcPr>
            <w:tcW w:w="4492" w:type="dxa"/>
            <w:gridSpan w:val="7"/>
          </w:tcPr>
          <w:p>
            <w:pPr>
              <w:pStyle w:val="10"/>
              <w:spacing w:before="153"/>
              <w:ind w:left="834"/>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火灾、爆炸引发伴生</w:t>
            </w:r>
            <w:r>
              <w:rPr>
                <w:rFonts w:ascii="Times New Roman" w:hAnsi="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 xml:space="preserve">次生污染物排放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tcPr>
          <w:p>
            <w:pPr>
              <w:pStyle w:val="10"/>
              <w:spacing w:before="43"/>
              <w:ind w:left="105" w:right="94"/>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影响途径</w:t>
            </w:r>
          </w:p>
        </w:tc>
        <w:tc>
          <w:tcPr>
            <w:tcW w:w="3047" w:type="dxa"/>
            <w:gridSpan w:val="3"/>
          </w:tcPr>
          <w:p>
            <w:pPr>
              <w:pStyle w:val="10"/>
              <w:spacing w:before="43"/>
              <w:ind w:left="1377" w:right="1008"/>
              <w:jc w:val="center"/>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大气 </w:t>
            </w:r>
            <w:r>
              <w:rPr>
                <w:rFonts w:ascii="Wingdings" w:hAnsi="Wingdings"/>
                <w:color w:val="000000" w:themeColor="text1"/>
                <w:sz w:val="18"/>
                <w14:textFill>
                  <w14:solidFill>
                    <w14:schemeClr w14:val="tx1"/>
                  </w14:solidFill>
                </w14:textFill>
              </w:rPr>
              <w:t></w:t>
            </w:r>
          </w:p>
        </w:tc>
        <w:tc>
          <w:tcPr>
            <w:tcW w:w="2116" w:type="dxa"/>
            <w:gridSpan w:val="4"/>
          </w:tcPr>
          <w:p>
            <w:pPr>
              <w:pStyle w:val="10"/>
              <w:spacing w:before="43"/>
              <w:ind w:left="841"/>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地表水 </w:t>
            </w:r>
            <w:r>
              <w:rPr>
                <w:rFonts w:ascii="Wingdings" w:hAnsi="Wingdings"/>
                <w:color w:val="000000" w:themeColor="text1"/>
                <w:sz w:val="18"/>
                <w14:textFill>
                  <w14:solidFill>
                    <w14:schemeClr w14:val="tx1"/>
                  </w14:solidFill>
                </w14:textFill>
              </w:rPr>
              <w:t></w:t>
            </w:r>
          </w:p>
        </w:tc>
        <w:tc>
          <w:tcPr>
            <w:tcW w:w="2376" w:type="dxa"/>
            <w:gridSpan w:val="3"/>
          </w:tcPr>
          <w:p>
            <w:pPr>
              <w:pStyle w:val="10"/>
              <w:spacing w:before="43"/>
              <w:ind w:left="972"/>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地下水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502" w:type="dxa"/>
            <w:gridSpan w:val="2"/>
          </w:tcPr>
          <w:p>
            <w:pPr>
              <w:pStyle w:val="10"/>
              <w:spacing w:before="50"/>
              <w:ind w:left="108"/>
              <w:rPr>
                <w:color w:val="000000" w:themeColor="text1"/>
                <w:sz w:val="18"/>
                <w14:textFill>
                  <w14:solidFill>
                    <w14:schemeClr w14:val="tx1"/>
                  </w14:solidFill>
                </w14:textFill>
              </w:rPr>
            </w:pPr>
            <w:r>
              <w:rPr>
                <w:color w:val="000000" w:themeColor="text1"/>
                <w:sz w:val="18"/>
                <w14:textFill>
                  <w14:solidFill>
                    <w14:schemeClr w14:val="tx1"/>
                  </w14:solidFill>
                </w14:textFill>
              </w:rPr>
              <w:t>事故情形分析</w:t>
            </w:r>
          </w:p>
        </w:tc>
        <w:tc>
          <w:tcPr>
            <w:tcW w:w="1339" w:type="dxa"/>
          </w:tcPr>
          <w:p>
            <w:pPr>
              <w:pStyle w:val="10"/>
              <w:spacing w:before="50"/>
              <w:ind w:right="138"/>
              <w:jc w:val="right"/>
              <w:rPr>
                <w:color w:val="000000" w:themeColor="text1"/>
                <w:sz w:val="18"/>
                <w14:textFill>
                  <w14:solidFill>
                    <w14:schemeClr w14:val="tx1"/>
                  </w14:solidFill>
                </w14:textFill>
              </w:rPr>
            </w:pPr>
            <w:r>
              <w:rPr>
                <w:color w:val="000000" w:themeColor="text1"/>
                <w:sz w:val="18"/>
                <w14:textFill>
                  <w14:solidFill>
                    <w14:schemeClr w14:val="tx1"/>
                  </w14:solidFill>
                </w14:textFill>
              </w:rPr>
              <w:t>源强设定方法</w:t>
            </w:r>
          </w:p>
        </w:tc>
        <w:tc>
          <w:tcPr>
            <w:tcW w:w="1708" w:type="dxa"/>
            <w:gridSpan w:val="2"/>
          </w:tcPr>
          <w:p>
            <w:pPr>
              <w:pStyle w:val="10"/>
              <w:spacing w:before="50"/>
              <w:ind w:left="639"/>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计算法 </w:t>
            </w:r>
            <w:r>
              <w:rPr>
                <w:rFonts w:ascii="Wingdings" w:hAnsi="Wingdings"/>
                <w:color w:val="000000" w:themeColor="text1"/>
                <w:sz w:val="18"/>
                <w14:textFill>
                  <w14:solidFill>
                    <w14:schemeClr w14:val="tx1"/>
                  </w14:solidFill>
                </w14:textFill>
              </w:rPr>
              <w:t></w:t>
            </w:r>
          </w:p>
        </w:tc>
        <w:tc>
          <w:tcPr>
            <w:tcW w:w="2116" w:type="dxa"/>
            <w:gridSpan w:val="4"/>
          </w:tcPr>
          <w:p>
            <w:pPr>
              <w:pStyle w:val="10"/>
              <w:spacing w:before="50"/>
              <w:ind w:left="661"/>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经验估算法 </w:t>
            </w:r>
            <w:r>
              <w:rPr>
                <w:rFonts w:ascii="Wingdings" w:hAnsi="Wingdings"/>
                <w:color w:val="000000" w:themeColor="text1"/>
                <w:sz w:val="18"/>
                <w14:textFill>
                  <w14:solidFill>
                    <w14:schemeClr w14:val="tx1"/>
                  </w14:solidFill>
                </w14:textFill>
              </w:rPr>
              <w:t></w:t>
            </w:r>
          </w:p>
        </w:tc>
        <w:tc>
          <w:tcPr>
            <w:tcW w:w="2376" w:type="dxa"/>
            <w:gridSpan w:val="3"/>
          </w:tcPr>
          <w:p>
            <w:pPr>
              <w:pStyle w:val="10"/>
              <w:spacing w:before="50"/>
              <w:ind w:left="792"/>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其他估算法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350" w:type="dxa"/>
            <w:vMerge w:val="restart"/>
          </w:tcPr>
          <w:p>
            <w:pPr>
              <w:pStyle w:val="10"/>
              <w:rPr>
                <w:b/>
                <w:color w:val="000000" w:themeColor="text1"/>
                <w:sz w:val="18"/>
                <w14:textFill>
                  <w14:solidFill>
                    <w14:schemeClr w14:val="tx1"/>
                  </w14:solidFill>
                </w14:textFill>
              </w:rPr>
            </w:pPr>
          </w:p>
          <w:p>
            <w:pPr>
              <w:pStyle w:val="10"/>
              <w:spacing w:before="7"/>
              <w:rPr>
                <w:b/>
                <w:color w:val="000000" w:themeColor="text1"/>
                <w:sz w:val="13"/>
                <w14:textFill>
                  <w14:solidFill>
                    <w14:schemeClr w14:val="tx1"/>
                  </w14:solidFill>
                </w14:textFill>
              </w:rPr>
            </w:pPr>
          </w:p>
          <w:p>
            <w:pPr>
              <w:pStyle w:val="10"/>
              <w:spacing w:line="242" w:lineRule="auto"/>
              <w:ind w:left="108" w:right="49"/>
              <w:jc w:val="both"/>
              <w:rPr>
                <w:color w:val="000000" w:themeColor="text1"/>
                <w:sz w:val="18"/>
                <w14:textFill>
                  <w14:solidFill>
                    <w14:schemeClr w14:val="tx1"/>
                  </w14:solidFill>
                </w14:textFill>
              </w:rPr>
            </w:pPr>
            <w:r>
              <w:rPr>
                <w:color w:val="000000" w:themeColor="text1"/>
                <w:sz w:val="18"/>
                <w14:textFill>
                  <w14:solidFill>
                    <w14:schemeClr w14:val="tx1"/>
                  </w14:solidFill>
                </w14:textFill>
              </w:rPr>
              <w:t>风险预测与评价</w:t>
            </w:r>
          </w:p>
        </w:tc>
        <w:tc>
          <w:tcPr>
            <w:tcW w:w="1152" w:type="dxa"/>
            <w:vMerge w:val="restart"/>
          </w:tcPr>
          <w:p>
            <w:pPr>
              <w:pStyle w:val="10"/>
              <w:rPr>
                <w:b/>
                <w:color w:val="000000" w:themeColor="text1"/>
                <w:sz w:val="18"/>
                <w14:textFill>
                  <w14:solidFill>
                    <w14:schemeClr w14:val="tx1"/>
                  </w14:solidFill>
                </w14:textFill>
              </w:rPr>
            </w:pPr>
          </w:p>
          <w:p>
            <w:pPr>
              <w:pStyle w:val="10"/>
              <w:spacing w:before="142"/>
              <w:ind w:left="105" w:right="94"/>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大气</w:t>
            </w:r>
          </w:p>
        </w:tc>
        <w:tc>
          <w:tcPr>
            <w:tcW w:w="1339" w:type="dxa"/>
          </w:tcPr>
          <w:p>
            <w:pPr>
              <w:pStyle w:val="10"/>
              <w:spacing w:before="47"/>
              <w:ind w:right="119"/>
              <w:jc w:val="right"/>
              <w:rPr>
                <w:color w:val="000000" w:themeColor="text1"/>
                <w:sz w:val="18"/>
                <w14:textFill>
                  <w14:solidFill>
                    <w14:schemeClr w14:val="tx1"/>
                  </w14:solidFill>
                </w14:textFill>
              </w:rPr>
            </w:pPr>
            <w:r>
              <w:rPr>
                <w:color w:val="000000" w:themeColor="text1"/>
                <w:sz w:val="18"/>
                <w14:textFill>
                  <w14:solidFill>
                    <w14:schemeClr w14:val="tx1"/>
                  </w14:solidFill>
                </w14:textFill>
              </w:rPr>
              <w:t>预测模型</w:t>
            </w:r>
          </w:p>
        </w:tc>
        <w:tc>
          <w:tcPr>
            <w:tcW w:w="1708" w:type="dxa"/>
            <w:gridSpan w:val="2"/>
          </w:tcPr>
          <w:p>
            <w:pPr>
              <w:pStyle w:val="10"/>
              <w:spacing w:before="56"/>
              <w:ind w:left="701"/>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SLAB </w:t>
            </w:r>
            <w:r>
              <w:rPr>
                <w:rFonts w:ascii="Wingdings" w:hAnsi="Wingdings"/>
                <w:color w:val="000000" w:themeColor="text1"/>
                <w:sz w:val="18"/>
                <w14:textFill>
                  <w14:solidFill>
                    <w14:schemeClr w14:val="tx1"/>
                  </w14:solidFill>
                </w14:textFill>
              </w:rPr>
              <w:t></w:t>
            </w:r>
          </w:p>
        </w:tc>
        <w:tc>
          <w:tcPr>
            <w:tcW w:w="2116" w:type="dxa"/>
            <w:gridSpan w:val="4"/>
          </w:tcPr>
          <w:p>
            <w:pPr>
              <w:pStyle w:val="10"/>
              <w:spacing w:before="56"/>
              <w:ind w:left="839"/>
              <w:rPr>
                <w:rFonts w:ascii="Wingdings" w:hAnsi="Wingdings"/>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AFTOX </w:t>
            </w:r>
            <w:r>
              <w:rPr>
                <w:rFonts w:ascii="Wingdings" w:hAnsi="Wingdings"/>
                <w:color w:val="000000" w:themeColor="text1"/>
                <w:sz w:val="18"/>
                <w14:textFill>
                  <w14:solidFill>
                    <w14:schemeClr w14:val="tx1"/>
                  </w14:solidFill>
                </w14:textFill>
              </w:rPr>
              <w:t></w:t>
            </w:r>
          </w:p>
        </w:tc>
        <w:tc>
          <w:tcPr>
            <w:tcW w:w="2376" w:type="dxa"/>
            <w:gridSpan w:val="3"/>
          </w:tcPr>
          <w:p>
            <w:pPr>
              <w:pStyle w:val="10"/>
              <w:spacing w:before="47"/>
              <w:ind w:left="1063"/>
              <w:rPr>
                <w:rFonts w:ascii="Wingdings" w:hAnsi="Wingdings"/>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其他 </w:t>
            </w:r>
            <w:r>
              <w:rPr>
                <w:rFonts w:ascii="Wingdings" w:hAnsi="Wingdings"/>
                <w:color w:val="000000" w:themeColor="text1"/>
                <w:sz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vMerge w:val="continue"/>
            <w:tcBorders>
              <w:top w:val="nil"/>
            </w:tcBorders>
          </w:tcPr>
          <w:p>
            <w:pPr>
              <w:rPr>
                <w:color w:val="000000" w:themeColor="text1"/>
                <w:sz w:val="2"/>
                <w:szCs w:val="2"/>
                <w14:textFill>
                  <w14:solidFill>
                    <w14:schemeClr w14:val="tx1"/>
                  </w14:solidFill>
                </w14:textFill>
              </w:rPr>
            </w:pPr>
          </w:p>
        </w:tc>
        <w:tc>
          <w:tcPr>
            <w:tcW w:w="1339" w:type="dxa"/>
            <w:vMerge w:val="restart"/>
          </w:tcPr>
          <w:p>
            <w:pPr>
              <w:pStyle w:val="10"/>
              <w:spacing w:before="2"/>
              <w:rPr>
                <w:b/>
                <w:color w:val="000000" w:themeColor="text1"/>
                <w:sz w:val="16"/>
                <w14:textFill>
                  <w14:solidFill>
                    <w14:schemeClr w14:val="tx1"/>
                  </w14:solidFill>
                </w14:textFill>
              </w:rPr>
            </w:pPr>
          </w:p>
          <w:p>
            <w:pPr>
              <w:pStyle w:val="10"/>
              <w:ind w:left="487"/>
              <w:rPr>
                <w:color w:val="000000" w:themeColor="text1"/>
                <w:sz w:val="18"/>
                <w14:textFill>
                  <w14:solidFill>
                    <w14:schemeClr w14:val="tx1"/>
                  </w14:solidFill>
                </w14:textFill>
              </w:rPr>
            </w:pPr>
            <w:r>
              <w:rPr>
                <w:color w:val="000000" w:themeColor="text1"/>
                <w:sz w:val="18"/>
                <w14:textFill>
                  <w14:solidFill>
                    <w14:schemeClr w14:val="tx1"/>
                  </w14:solidFill>
                </w14:textFill>
              </w:rPr>
              <w:t>预测结果</w:t>
            </w:r>
          </w:p>
        </w:tc>
        <w:tc>
          <w:tcPr>
            <w:tcW w:w="6200" w:type="dxa"/>
            <w:gridSpan w:val="9"/>
          </w:tcPr>
          <w:p>
            <w:pPr>
              <w:pStyle w:val="10"/>
              <w:tabs>
                <w:tab w:val="left" w:pos="4949"/>
              </w:tabs>
              <w:spacing w:before="44"/>
              <w:ind w:left="1469"/>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大气毒性终点浓度</w:t>
            </w:r>
            <w:r>
              <w:rPr>
                <w:rFonts w:ascii="Times New Roman" w:eastAsia="Times New Roman"/>
                <w:color w:val="000000" w:themeColor="text1"/>
                <w:sz w:val="18"/>
                <w14:textFill>
                  <w14:solidFill>
                    <w14:schemeClr w14:val="tx1"/>
                  </w14:solidFill>
                </w14:textFill>
              </w:rPr>
              <w:t xml:space="preserve">-1  </w:t>
            </w:r>
            <w:r>
              <w:rPr>
                <w:color w:val="000000" w:themeColor="text1"/>
                <w:sz w:val="18"/>
                <w14:textFill>
                  <w14:solidFill>
                    <w14:schemeClr w14:val="tx1"/>
                  </w14:solidFill>
                </w14:textFill>
              </w:rPr>
              <w:t>最大影响范围</w:t>
            </w:r>
            <w:r>
              <w:rPr>
                <w:color w:val="000000" w:themeColor="text1"/>
                <w:sz w:val="18"/>
                <w:u w:val="single"/>
                <w14:textFill>
                  <w14:solidFill>
                    <w14:schemeClr w14:val="tx1"/>
                  </w14:solidFill>
                </w14:textFill>
              </w:rPr>
              <w:t xml:space="preserve"> </w:t>
            </w:r>
            <w:r>
              <w:rPr>
                <w:color w:val="000000" w:themeColor="text1"/>
                <w:sz w:val="18"/>
                <w:u w:val="single"/>
                <w14:textFill>
                  <w14:solidFill>
                    <w14:schemeClr w14:val="tx1"/>
                  </w14:solidFill>
                </w14:textFill>
              </w:rPr>
              <w:tab/>
            </w:r>
            <w:r>
              <w:rPr>
                <w:rFonts w:ascii="Times New Roman" w:eastAsia="Times New Roman"/>
                <w:color w:val="000000" w:themeColor="text1"/>
                <w:sz w:val="18"/>
                <w14:textFill>
                  <w14:solidFill>
                    <w14:schemeClr w14:val="tx1"/>
                  </w14:solidFill>
                </w14:textFill>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vMerge w:val="continue"/>
            <w:tcBorders>
              <w:top w:val="nil"/>
            </w:tcBorders>
          </w:tcPr>
          <w:p>
            <w:pPr>
              <w:rPr>
                <w:color w:val="000000" w:themeColor="text1"/>
                <w:sz w:val="2"/>
                <w:szCs w:val="2"/>
                <w14:textFill>
                  <w14:solidFill>
                    <w14:schemeClr w14:val="tx1"/>
                  </w14:solidFill>
                </w14:textFill>
              </w:rPr>
            </w:pPr>
          </w:p>
        </w:tc>
        <w:tc>
          <w:tcPr>
            <w:tcW w:w="1339" w:type="dxa"/>
            <w:vMerge w:val="continue"/>
            <w:tcBorders>
              <w:top w:val="nil"/>
            </w:tcBorders>
          </w:tcPr>
          <w:p>
            <w:pPr>
              <w:rPr>
                <w:color w:val="000000" w:themeColor="text1"/>
                <w:sz w:val="2"/>
                <w:szCs w:val="2"/>
                <w14:textFill>
                  <w14:solidFill>
                    <w14:schemeClr w14:val="tx1"/>
                  </w14:solidFill>
                </w14:textFill>
              </w:rPr>
            </w:pPr>
          </w:p>
        </w:tc>
        <w:tc>
          <w:tcPr>
            <w:tcW w:w="6200" w:type="dxa"/>
            <w:gridSpan w:val="9"/>
          </w:tcPr>
          <w:p>
            <w:pPr>
              <w:pStyle w:val="10"/>
              <w:tabs>
                <w:tab w:val="left" w:pos="4949"/>
              </w:tabs>
              <w:spacing w:before="43"/>
              <w:ind w:left="1469"/>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大气毒性终点浓度</w:t>
            </w:r>
            <w:r>
              <w:rPr>
                <w:rFonts w:ascii="Times New Roman" w:eastAsia="Times New Roman"/>
                <w:color w:val="000000" w:themeColor="text1"/>
                <w:sz w:val="18"/>
                <w14:textFill>
                  <w14:solidFill>
                    <w14:schemeClr w14:val="tx1"/>
                  </w14:solidFill>
                </w14:textFill>
              </w:rPr>
              <w:t xml:space="preserve">-2  </w:t>
            </w:r>
            <w:r>
              <w:rPr>
                <w:color w:val="000000" w:themeColor="text1"/>
                <w:sz w:val="18"/>
                <w14:textFill>
                  <w14:solidFill>
                    <w14:schemeClr w14:val="tx1"/>
                  </w14:solidFill>
                </w14:textFill>
              </w:rPr>
              <w:t>最大影响范围</w:t>
            </w:r>
            <w:r>
              <w:rPr>
                <w:color w:val="000000" w:themeColor="text1"/>
                <w:sz w:val="18"/>
                <w:u w:val="single"/>
                <w14:textFill>
                  <w14:solidFill>
                    <w14:schemeClr w14:val="tx1"/>
                  </w14:solidFill>
                </w14:textFill>
              </w:rPr>
              <w:t xml:space="preserve"> </w:t>
            </w:r>
            <w:r>
              <w:rPr>
                <w:color w:val="000000" w:themeColor="text1"/>
                <w:sz w:val="18"/>
                <w:u w:val="single"/>
                <w14:textFill>
                  <w14:solidFill>
                    <w14:schemeClr w14:val="tx1"/>
                  </w14:solidFill>
                </w14:textFill>
              </w:rPr>
              <w:tab/>
            </w:r>
            <w:r>
              <w:rPr>
                <w:rFonts w:ascii="Times New Roman" w:eastAsia="Times New Roman"/>
                <w:color w:val="000000" w:themeColor="text1"/>
                <w:sz w:val="18"/>
                <w14:textFill>
                  <w14:solidFill>
                    <w14:schemeClr w14:val="tx1"/>
                  </w14:solidFill>
                </w14:textFill>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tcPr>
          <w:p>
            <w:pPr>
              <w:pStyle w:val="10"/>
              <w:spacing w:before="85"/>
              <w:ind w:left="105" w:right="96"/>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地表水</w:t>
            </w:r>
          </w:p>
        </w:tc>
        <w:tc>
          <w:tcPr>
            <w:tcW w:w="7539" w:type="dxa"/>
            <w:gridSpan w:val="10"/>
          </w:tcPr>
          <w:p>
            <w:pPr>
              <w:pStyle w:val="10"/>
              <w:tabs>
                <w:tab w:val="left" w:pos="3067"/>
                <w:tab w:val="left" w:pos="4687"/>
              </w:tabs>
              <w:spacing w:before="85"/>
              <w:ind w:left="367"/>
              <w:jc w:val="center"/>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最近环境敏感目标</w:t>
            </w:r>
            <w:r>
              <w:rPr>
                <w:color w:val="000000" w:themeColor="text1"/>
                <w:sz w:val="18"/>
                <w:u w:val="single"/>
                <w14:textFill>
                  <w14:solidFill>
                    <w14:schemeClr w14:val="tx1"/>
                  </w14:solidFill>
                </w14:textFill>
              </w:rPr>
              <w:t xml:space="preserve"> </w:t>
            </w:r>
            <w:r>
              <w:rPr>
                <w:color w:val="000000" w:themeColor="text1"/>
                <w:sz w:val="18"/>
                <w:u w:val="single"/>
                <w14:textFill>
                  <w14:solidFill>
                    <w14:schemeClr w14:val="tx1"/>
                  </w14:solidFill>
                </w14:textFill>
              </w:rPr>
              <w:tab/>
            </w:r>
            <w:r>
              <w:rPr>
                <w:color w:val="000000" w:themeColor="text1"/>
                <w:sz w:val="18"/>
                <w14:textFill>
                  <w14:solidFill>
                    <w14:schemeClr w14:val="tx1"/>
                  </w14:solidFill>
                </w14:textFill>
              </w:rPr>
              <w:t>，到达时间</w:t>
            </w:r>
            <w:r>
              <w:rPr>
                <w:color w:val="000000" w:themeColor="text1"/>
                <w:sz w:val="18"/>
                <w:u w:val="single"/>
                <w14:textFill>
                  <w14:solidFill>
                    <w14:schemeClr w14:val="tx1"/>
                  </w14:solidFill>
                </w14:textFill>
              </w:rPr>
              <w:t xml:space="preserve"> </w:t>
            </w:r>
            <w:r>
              <w:rPr>
                <w:color w:val="000000" w:themeColor="text1"/>
                <w:sz w:val="18"/>
                <w:u w:val="single"/>
                <w14:textFill>
                  <w14:solidFill>
                    <w14:schemeClr w14:val="tx1"/>
                  </w14:solidFill>
                </w14:textFill>
              </w:rPr>
              <w:tab/>
            </w:r>
            <w:r>
              <w:rPr>
                <w:rFonts w:ascii="Times New Roman" w:eastAsia="Times New Roman"/>
                <w:color w:val="000000" w:themeColor="text1"/>
                <w:sz w:val="18"/>
                <w14:textFill>
                  <w14:solidFill>
                    <w14:schemeClr w14:val="tx1"/>
                  </w14:solidFill>
                </w14:textFill>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vMerge w:val="restart"/>
          </w:tcPr>
          <w:p>
            <w:pPr>
              <w:pStyle w:val="10"/>
              <w:spacing w:before="7"/>
              <w:rPr>
                <w:b/>
                <w:color w:val="000000" w:themeColor="text1"/>
                <w:sz w:val="22"/>
                <w14:textFill>
                  <w14:solidFill>
                    <w14:schemeClr w14:val="tx1"/>
                  </w14:solidFill>
                </w14:textFill>
              </w:rPr>
            </w:pPr>
          </w:p>
          <w:p>
            <w:pPr>
              <w:pStyle w:val="10"/>
              <w:ind w:left="305"/>
              <w:rPr>
                <w:color w:val="000000" w:themeColor="text1"/>
                <w:sz w:val="18"/>
                <w14:textFill>
                  <w14:solidFill>
                    <w14:schemeClr w14:val="tx1"/>
                  </w14:solidFill>
                </w14:textFill>
              </w:rPr>
            </w:pPr>
            <w:r>
              <w:rPr>
                <w:color w:val="000000" w:themeColor="text1"/>
                <w:sz w:val="18"/>
                <w14:textFill>
                  <w14:solidFill>
                    <w14:schemeClr w14:val="tx1"/>
                  </w14:solidFill>
                </w14:textFill>
              </w:rPr>
              <w:t>地下水</w:t>
            </w:r>
          </w:p>
        </w:tc>
        <w:tc>
          <w:tcPr>
            <w:tcW w:w="7539" w:type="dxa"/>
            <w:gridSpan w:val="10"/>
          </w:tcPr>
          <w:p>
            <w:pPr>
              <w:pStyle w:val="10"/>
              <w:tabs>
                <w:tab w:val="left" w:pos="2887"/>
              </w:tabs>
              <w:spacing w:before="83"/>
              <w:ind w:left="367"/>
              <w:jc w:val="center"/>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下游厂区边界到达时间</w:t>
            </w:r>
            <w:r>
              <w:rPr>
                <w:color w:val="000000" w:themeColor="text1"/>
                <w:sz w:val="18"/>
                <w:u w:val="single"/>
                <w14:textFill>
                  <w14:solidFill>
                    <w14:schemeClr w14:val="tx1"/>
                  </w14:solidFill>
                </w14:textFill>
              </w:rPr>
              <w:t xml:space="preserve"> </w:t>
            </w:r>
            <w:r>
              <w:rPr>
                <w:color w:val="000000" w:themeColor="text1"/>
                <w:sz w:val="18"/>
                <w:u w:val="single"/>
                <w14:textFill>
                  <w14:solidFill>
                    <w14:schemeClr w14:val="tx1"/>
                  </w14:solidFill>
                </w14:textFill>
              </w:rPr>
              <w:tab/>
            </w:r>
            <w:r>
              <w:rPr>
                <w:rFonts w:ascii="Times New Roman" w:eastAsia="Times New Roman"/>
                <w:color w:val="000000" w:themeColor="text1"/>
                <w:sz w:val="18"/>
                <w14:textFill>
                  <w14:solidFill>
                    <w14:schemeClr w14:val="tx1"/>
                  </w14:solidFill>
                </w14:textFill>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50" w:type="dxa"/>
            <w:vMerge w:val="continue"/>
            <w:tcBorders>
              <w:top w:val="nil"/>
            </w:tcBorders>
          </w:tcPr>
          <w:p>
            <w:pPr>
              <w:rPr>
                <w:color w:val="000000" w:themeColor="text1"/>
                <w:sz w:val="2"/>
                <w:szCs w:val="2"/>
                <w14:textFill>
                  <w14:solidFill>
                    <w14:schemeClr w14:val="tx1"/>
                  </w14:solidFill>
                </w14:textFill>
              </w:rPr>
            </w:pPr>
          </w:p>
        </w:tc>
        <w:tc>
          <w:tcPr>
            <w:tcW w:w="1152" w:type="dxa"/>
            <w:vMerge w:val="continue"/>
            <w:tcBorders>
              <w:top w:val="nil"/>
            </w:tcBorders>
          </w:tcPr>
          <w:p>
            <w:pPr>
              <w:rPr>
                <w:color w:val="000000" w:themeColor="text1"/>
                <w:sz w:val="2"/>
                <w:szCs w:val="2"/>
                <w14:textFill>
                  <w14:solidFill>
                    <w14:schemeClr w14:val="tx1"/>
                  </w14:solidFill>
                </w14:textFill>
              </w:rPr>
            </w:pPr>
          </w:p>
        </w:tc>
        <w:tc>
          <w:tcPr>
            <w:tcW w:w="7539" w:type="dxa"/>
            <w:gridSpan w:val="10"/>
          </w:tcPr>
          <w:p>
            <w:pPr>
              <w:pStyle w:val="10"/>
              <w:tabs>
                <w:tab w:val="left" w:pos="3067"/>
                <w:tab w:val="left" w:pos="4687"/>
              </w:tabs>
              <w:spacing w:before="84"/>
              <w:ind w:left="367"/>
              <w:jc w:val="center"/>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最近环境敏感目标</w:t>
            </w:r>
            <w:r>
              <w:rPr>
                <w:color w:val="000000" w:themeColor="text1"/>
                <w:sz w:val="18"/>
                <w:u w:val="single"/>
                <w14:textFill>
                  <w14:solidFill>
                    <w14:schemeClr w14:val="tx1"/>
                  </w14:solidFill>
                </w14:textFill>
              </w:rPr>
              <w:t xml:space="preserve"> </w:t>
            </w:r>
            <w:r>
              <w:rPr>
                <w:color w:val="000000" w:themeColor="text1"/>
                <w:sz w:val="18"/>
                <w:u w:val="single"/>
                <w14:textFill>
                  <w14:solidFill>
                    <w14:schemeClr w14:val="tx1"/>
                  </w14:solidFill>
                </w14:textFill>
              </w:rPr>
              <w:tab/>
            </w:r>
            <w:r>
              <w:rPr>
                <w:color w:val="000000" w:themeColor="text1"/>
                <w:sz w:val="18"/>
                <w14:textFill>
                  <w14:solidFill>
                    <w14:schemeClr w14:val="tx1"/>
                  </w14:solidFill>
                </w14:textFill>
              </w:rPr>
              <w:t>，到达时间</w:t>
            </w:r>
            <w:r>
              <w:rPr>
                <w:color w:val="000000" w:themeColor="text1"/>
                <w:sz w:val="18"/>
                <w:u w:val="single"/>
                <w14:textFill>
                  <w14:solidFill>
                    <w14:schemeClr w14:val="tx1"/>
                  </w14:solidFill>
                </w14:textFill>
              </w:rPr>
              <w:t xml:space="preserve"> </w:t>
            </w:r>
            <w:r>
              <w:rPr>
                <w:color w:val="000000" w:themeColor="text1"/>
                <w:sz w:val="18"/>
                <w:u w:val="single"/>
                <w14:textFill>
                  <w14:solidFill>
                    <w14:schemeClr w14:val="tx1"/>
                  </w14:solidFill>
                </w14:textFill>
              </w:rPr>
              <w:tab/>
            </w:r>
            <w:r>
              <w:rPr>
                <w:rFonts w:ascii="Times New Roman" w:eastAsia="Times New Roman"/>
                <w:color w:val="000000" w:themeColor="text1"/>
                <w:sz w:val="18"/>
                <w14:textFill>
                  <w14:solidFill>
                    <w14:schemeClr w14:val="tx1"/>
                  </w14:solidFill>
                </w14:textFill>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8" w:hRule="atLeast"/>
        </w:trPr>
        <w:tc>
          <w:tcPr>
            <w:tcW w:w="1502" w:type="dxa"/>
            <w:gridSpan w:val="2"/>
          </w:tcPr>
          <w:p>
            <w:pPr>
              <w:pStyle w:val="10"/>
              <w:rPr>
                <w:b/>
                <w:color w:val="000000" w:themeColor="text1"/>
                <w:sz w:val="18"/>
                <w14:textFill>
                  <w14:solidFill>
                    <w14:schemeClr w14:val="tx1"/>
                  </w14:solidFill>
                </w14:textFill>
              </w:rPr>
            </w:pPr>
          </w:p>
          <w:p>
            <w:pPr>
              <w:pStyle w:val="10"/>
              <w:rPr>
                <w:b/>
                <w:color w:val="000000" w:themeColor="text1"/>
                <w:sz w:val="18"/>
                <w14:textFill>
                  <w14:solidFill>
                    <w14:schemeClr w14:val="tx1"/>
                  </w14:solidFill>
                </w14:textFill>
              </w:rPr>
            </w:pPr>
          </w:p>
          <w:p>
            <w:pPr>
              <w:pStyle w:val="10"/>
              <w:rPr>
                <w:b/>
                <w:color w:val="000000" w:themeColor="text1"/>
                <w:sz w:val="18"/>
                <w14:textFill>
                  <w14:solidFill>
                    <w14:schemeClr w14:val="tx1"/>
                  </w14:solidFill>
                </w14:textFill>
              </w:rPr>
            </w:pPr>
          </w:p>
          <w:p>
            <w:pPr>
              <w:pStyle w:val="10"/>
              <w:rPr>
                <w:b/>
                <w:color w:val="000000" w:themeColor="text1"/>
                <w:sz w:val="18"/>
                <w14:textFill>
                  <w14:solidFill>
                    <w14:schemeClr w14:val="tx1"/>
                  </w14:solidFill>
                </w14:textFill>
              </w:rPr>
            </w:pPr>
          </w:p>
          <w:p>
            <w:pPr>
              <w:pStyle w:val="10"/>
              <w:spacing w:before="130" w:line="242" w:lineRule="auto"/>
              <w:ind w:left="571" w:right="198" w:hanging="360"/>
              <w:rPr>
                <w:color w:val="000000" w:themeColor="text1"/>
                <w:sz w:val="18"/>
                <w14:textFill>
                  <w14:solidFill>
                    <w14:schemeClr w14:val="tx1"/>
                  </w14:solidFill>
                </w14:textFill>
              </w:rPr>
            </w:pPr>
            <w:r>
              <w:rPr>
                <w:color w:val="000000" w:themeColor="text1"/>
                <w:sz w:val="18"/>
                <w14:textFill>
                  <w14:solidFill>
                    <w14:schemeClr w14:val="tx1"/>
                  </w14:solidFill>
                </w14:textFill>
              </w:rPr>
              <w:t>重点风险防范措施</w:t>
            </w:r>
          </w:p>
        </w:tc>
        <w:tc>
          <w:tcPr>
            <w:tcW w:w="7539" w:type="dxa"/>
            <w:gridSpan w:val="10"/>
          </w:tcPr>
          <w:p>
            <w:pPr>
              <w:pStyle w:val="10"/>
              <w:spacing w:before="2" w:line="242" w:lineRule="auto"/>
              <w:ind w:left="108" w:right="95" w:firstLine="360"/>
              <w:jc w:val="both"/>
              <w:rPr>
                <w:color w:val="000000" w:themeColor="text1"/>
                <w:sz w:val="18"/>
                <w14:textFill>
                  <w14:solidFill>
                    <w14:schemeClr w14:val="tx1"/>
                  </w14:solidFill>
                </w14:textFill>
              </w:rPr>
            </w:pPr>
            <w:r>
              <w:rPr>
                <w:color w:val="000000" w:themeColor="text1"/>
                <w:spacing w:val="-7"/>
                <w:sz w:val="18"/>
                <w14:textFill>
                  <w14:solidFill>
                    <w14:schemeClr w14:val="tx1"/>
                  </w14:solidFill>
                </w14:textFill>
              </w:rPr>
              <w:t>①严格管理。人为因素往往是事故发生的主要原因，因此严格管理，做好人的工作是预防</w:t>
            </w:r>
            <w:r>
              <w:rPr>
                <w:color w:val="000000" w:themeColor="text1"/>
                <w:spacing w:val="-6"/>
                <w:sz w:val="18"/>
                <w14:textFill>
                  <w14:solidFill>
                    <w14:schemeClr w14:val="tx1"/>
                  </w14:solidFill>
                </w14:textFill>
              </w:rPr>
              <w:t>事故发生的重要环节。主要内容包括：加强对职工的思想教育，以提高工作人员的责任心和工</w:t>
            </w:r>
            <w:r>
              <w:rPr>
                <w:color w:val="000000" w:themeColor="text1"/>
                <w:spacing w:val="-7"/>
                <w:sz w:val="18"/>
                <w14:textFill>
                  <w14:solidFill>
                    <w14:schemeClr w14:val="tx1"/>
                  </w14:solidFill>
                </w14:textFill>
              </w:rPr>
              <w:t>作主动性；加强沿线管道和检查井的检查，特别是加强沿线新建项目施工的检查，避免施工不</w:t>
            </w:r>
            <w:r>
              <w:rPr>
                <w:color w:val="000000" w:themeColor="text1"/>
                <w:sz w:val="18"/>
                <w14:textFill>
                  <w14:solidFill>
                    <w14:schemeClr w14:val="tx1"/>
                  </w14:solidFill>
                </w14:textFill>
              </w:rPr>
              <w:t>慎导致污水管道破损。密切监控水压变化情况，及时发现泄水环节和路段。</w:t>
            </w:r>
          </w:p>
          <w:p>
            <w:pPr>
              <w:pStyle w:val="10"/>
              <w:spacing w:before="2" w:line="242" w:lineRule="auto"/>
              <w:ind w:left="108" w:right="95" w:firstLine="360"/>
              <w:jc w:val="both"/>
              <w:rPr>
                <w:color w:val="000000" w:themeColor="text1"/>
                <w:sz w:val="18"/>
                <w14:textFill>
                  <w14:solidFill>
                    <w14:schemeClr w14:val="tx1"/>
                  </w14:solidFill>
                </w14:textFill>
              </w:rPr>
            </w:pPr>
            <w:r>
              <w:rPr>
                <w:color w:val="000000" w:themeColor="text1"/>
                <w:spacing w:val="-5"/>
                <w:sz w:val="18"/>
                <w14:textFill>
                  <w14:solidFill>
                    <w14:schemeClr w14:val="tx1"/>
                  </w14:solidFill>
                </w14:textFill>
              </w:rPr>
              <w:t>②对于管网这类隐蔽工程，建设单位加强了施工期间的管理、检查，环评建议应委托监理</w:t>
            </w:r>
            <w:r>
              <w:rPr>
                <w:color w:val="000000" w:themeColor="text1"/>
                <w:sz w:val="18"/>
                <w14:textFill>
                  <w14:solidFill>
                    <w14:schemeClr w14:val="tx1"/>
                  </w14:solidFill>
                </w14:textFill>
              </w:rPr>
              <w:t>公司进行施工监理，严格按照《给水排水管道工程施工及验收规范》（</w:t>
            </w:r>
            <w:r>
              <w:rPr>
                <w:rFonts w:ascii="Times New Roman" w:hAnsi="Times New Roman" w:eastAsia="Times New Roman"/>
                <w:color w:val="000000" w:themeColor="text1"/>
                <w:sz w:val="18"/>
                <w14:textFill>
                  <w14:solidFill>
                    <w14:schemeClr w14:val="tx1"/>
                  </w14:solidFill>
                </w14:textFill>
              </w:rPr>
              <w:t>GB 50268-2008</w:t>
            </w:r>
            <w:r>
              <w:rPr>
                <w:color w:val="000000" w:themeColor="text1"/>
                <w:sz w:val="18"/>
                <w14:textFill>
                  <w14:solidFill>
                    <w14:schemeClr w14:val="tx1"/>
                  </w14:solidFill>
                </w14:textFill>
              </w:rPr>
              <w:t>）要求进行选材、施工，并且目前项目已经相关主管部门完成工程质量验收。</w:t>
            </w:r>
          </w:p>
          <w:p>
            <w:pPr>
              <w:pStyle w:val="10"/>
              <w:spacing w:before="2"/>
              <w:ind w:left="468"/>
              <w:rPr>
                <w:color w:val="000000" w:themeColor="text1"/>
                <w:sz w:val="18"/>
                <w14:textFill>
                  <w14:solidFill>
                    <w14:schemeClr w14:val="tx1"/>
                  </w14:solidFill>
                </w14:textFill>
              </w:rPr>
            </w:pPr>
            <w:r>
              <w:rPr>
                <w:color w:val="000000" w:themeColor="text1"/>
                <w:sz w:val="18"/>
                <w14:textFill>
                  <w14:solidFill>
                    <w14:schemeClr w14:val="tx1"/>
                  </w14:solidFill>
                </w14:textFill>
              </w:rPr>
              <w:t>③营运期加强环境管理工作，加强巡查和检修维护，防止管道因破损而出现渗漏。</w:t>
            </w:r>
          </w:p>
          <w:p>
            <w:pPr>
              <w:pStyle w:val="10"/>
              <w:spacing w:before="2" w:line="242" w:lineRule="auto"/>
              <w:ind w:left="108" w:right="95" w:firstLine="360"/>
              <w:rPr>
                <w:color w:val="000000" w:themeColor="text1"/>
                <w:sz w:val="18"/>
                <w14:textFill>
                  <w14:solidFill>
                    <w14:schemeClr w14:val="tx1"/>
                  </w14:solidFill>
                </w14:textFill>
              </w:rPr>
            </w:pPr>
            <w:r>
              <w:rPr>
                <w:color w:val="000000" w:themeColor="text1"/>
                <w:spacing w:val="-5"/>
                <w:sz w:val="18"/>
                <w14:textFill>
                  <w14:solidFill>
                    <w14:schemeClr w14:val="tx1"/>
                  </w14:solidFill>
                </w14:textFill>
              </w:rPr>
              <w:t>④制定符合项目实际需要的应急预案，一旦发生事故，迅速采取有效处理措施进行抢险修</w:t>
            </w:r>
            <w:r>
              <w:rPr>
                <w:color w:val="000000" w:themeColor="text1"/>
                <w:sz w:val="18"/>
                <w14:textFill>
                  <w14:solidFill>
                    <w14:schemeClr w14:val="tx1"/>
                  </w14:solidFill>
                </w14:textFill>
              </w:rPr>
              <w:t>复，最大限度降低对周围环境和人民生命财产的危害。</w:t>
            </w:r>
          </w:p>
          <w:p>
            <w:pPr>
              <w:pStyle w:val="10"/>
              <w:spacing w:before="2" w:line="211" w:lineRule="exact"/>
              <w:ind w:left="468"/>
              <w:rPr>
                <w:color w:val="000000" w:themeColor="text1"/>
                <w:sz w:val="18"/>
                <w14:textFill>
                  <w14:solidFill>
                    <w14:schemeClr w14:val="tx1"/>
                  </w14:solidFill>
                </w14:textFill>
              </w:rPr>
            </w:pPr>
            <w:r>
              <w:rPr>
                <w:color w:val="000000" w:themeColor="text1"/>
                <w:sz w:val="18"/>
                <w14:textFill>
                  <w14:solidFill>
                    <w14:schemeClr w14:val="tx1"/>
                  </w14:solidFill>
                </w14:textFill>
              </w:rPr>
              <w:t>⑤严把施工材料及工程质量关，严防爆裂事故的发生。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1502" w:type="dxa"/>
            <w:gridSpan w:val="2"/>
          </w:tcPr>
          <w:p>
            <w:pPr>
              <w:pStyle w:val="10"/>
              <w:rPr>
                <w:b/>
                <w:color w:val="000000" w:themeColor="text1"/>
                <w:sz w:val="18"/>
                <w14:textFill>
                  <w14:solidFill>
                    <w14:schemeClr w14:val="tx1"/>
                  </w14:solidFill>
                </w14:textFill>
              </w:rPr>
            </w:pPr>
          </w:p>
          <w:p>
            <w:pPr>
              <w:pStyle w:val="10"/>
              <w:spacing w:before="138"/>
              <w:ind w:left="120"/>
              <w:rPr>
                <w:color w:val="000000" w:themeColor="text1"/>
                <w:sz w:val="18"/>
                <w14:textFill>
                  <w14:solidFill>
                    <w14:schemeClr w14:val="tx1"/>
                  </w14:solidFill>
                </w14:textFill>
              </w:rPr>
            </w:pPr>
            <w:r>
              <w:rPr>
                <w:color w:val="000000" w:themeColor="text1"/>
                <w:sz w:val="18"/>
                <w14:textFill>
                  <w14:solidFill>
                    <w14:schemeClr w14:val="tx1"/>
                  </w14:solidFill>
                </w14:textFill>
              </w:rPr>
              <w:t>评价结论与建议</w:t>
            </w:r>
          </w:p>
        </w:tc>
        <w:tc>
          <w:tcPr>
            <w:tcW w:w="7539" w:type="dxa"/>
            <w:gridSpan w:val="10"/>
          </w:tcPr>
          <w:p>
            <w:pPr>
              <w:pStyle w:val="10"/>
              <w:spacing w:before="136" w:line="242" w:lineRule="auto"/>
              <w:ind w:left="108" w:right="95" w:firstLine="360"/>
              <w:rPr>
                <w:color w:val="000000" w:themeColor="text1"/>
                <w:sz w:val="18"/>
                <w14:textFill>
                  <w14:solidFill>
                    <w14:schemeClr w14:val="tx1"/>
                  </w14:solidFill>
                </w14:textFill>
              </w:rPr>
            </w:pPr>
            <w:r>
              <w:rPr>
                <w:color w:val="000000" w:themeColor="text1"/>
                <w:sz w:val="18"/>
                <w14:textFill>
                  <w14:solidFill>
                    <w14:schemeClr w14:val="tx1"/>
                  </w14:solidFill>
                </w14:textFill>
              </w:rPr>
              <w:t>本项目风险源较小，不构成重大危险源，环境风险潜势为</w:t>
            </w:r>
            <w:r>
              <w:rPr>
                <w:rFonts w:ascii="Times New Roman" w:hAnsi="Times New Roman" w:eastAsia="Times New Roman"/>
                <w:color w:val="000000" w:themeColor="text1"/>
                <w:spacing w:val="-3"/>
                <w:w w:val="42"/>
                <w:sz w:val="18"/>
                <w14:textFill>
                  <w14:solidFill>
                    <w14:schemeClr w14:val="tx1"/>
                  </w14:solidFill>
                </w14:textFill>
              </w:rPr>
              <w:t>Ⅰ</w:t>
            </w:r>
            <w:r>
              <w:rPr>
                <w:color w:val="000000" w:themeColor="text1"/>
                <w:sz w:val="18"/>
                <w14:textFill>
                  <w14:solidFill>
                    <w14:schemeClr w14:val="tx1"/>
                  </w14:solidFill>
                </w14:textFill>
              </w:rPr>
              <w:t>，评价工作等级为可开展简单</w:t>
            </w:r>
            <w:r>
              <w:rPr>
                <w:color w:val="000000" w:themeColor="text1"/>
                <w:spacing w:val="-8"/>
                <w:sz w:val="18"/>
                <w14:textFill>
                  <w14:solidFill>
                    <w14:schemeClr w14:val="tx1"/>
                  </w14:solidFill>
                </w14:textFill>
              </w:rPr>
              <w:t>分析。建设单位只要采取风险措施和落实应急预案，加强风险管理，本项目的建设从环境风险</w:t>
            </w:r>
            <w:r>
              <w:rPr>
                <w:color w:val="000000" w:themeColor="text1"/>
                <w:sz w:val="18"/>
                <w14:textFill>
                  <w14:solidFill>
                    <w14:schemeClr w14:val="tx1"/>
                  </w14:solidFill>
                </w14:textFill>
              </w:rPr>
              <w:t>的角度是可接受的。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041" w:type="dxa"/>
            <w:gridSpan w:val="12"/>
          </w:tcPr>
          <w:p>
            <w:pPr>
              <w:pStyle w:val="10"/>
              <w:tabs>
                <w:tab w:val="left" w:pos="2755"/>
              </w:tabs>
              <w:spacing w:before="76"/>
              <w:ind w:left="468"/>
              <w:rPr>
                <w:color w:val="000000" w:themeColor="text1"/>
                <w:sz w:val="18"/>
                <w14:textFill>
                  <w14:solidFill>
                    <w14:schemeClr w14:val="tx1"/>
                  </w14:solidFill>
                </w14:textFill>
              </w:rPr>
            </w:pPr>
            <w:r>
              <w:rPr>
                <w:color w:val="000000" w:themeColor="text1"/>
                <w:sz w:val="18"/>
                <w14:textFill>
                  <w14:solidFill>
                    <w14:schemeClr w14:val="tx1"/>
                  </w14:solidFill>
                </w14:textFill>
              </w:rPr>
              <w:t>注：</w:t>
            </w:r>
            <w:r>
              <w:rPr>
                <w:rFonts w:ascii="Times New Roman" w:hAnsi="Times New Roman" w:eastAsia="Times New Roman"/>
                <w:color w:val="000000" w:themeColor="text1"/>
                <w:sz w:val="18"/>
                <w14:textFill>
                  <w14:solidFill>
                    <w14:schemeClr w14:val="tx1"/>
                  </w14:solidFill>
                </w14:textFill>
              </w:rPr>
              <w:t>“</w:t>
            </w:r>
            <w:r>
              <w:rPr>
                <w:rFonts w:ascii="Wingdings" w:hAnsi="Wingdings" w:eastAsia="Wingdings"/>
                <w:color w:val="000000" w:themeColor="text1"/>
                <w:sz w:val="18"/>
                <w14:textFill>
                  <w14:solidFill>
                    <w14:schemeClr w14:val="tx1"/>
                  </w14:solidFill>
                </w14:textFill>
              </w:rPr>
              <w:t></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为勾选项，</w:t>
            </w:r>
            <w:r>
              <w:rPr>
                <w:rFonts w:ascii="Times New Roman" w:hAnsi="Times New Roman" w:eastAsia="Times New Roman"/>
                <w:color w:val="000000" w:themeColor="text1"/>
                <w:sz w:val="18"/>
                <w14:textFill>
                  <w14:solidFill>
                    <w14:schemeClr w14:val="tx1"/>
                  </w14:solidFill>
                </w14:textFill>
              </w:rPr>
              <w:t>“</w:t>
            </w:r>
            <w:r>
              <w:rPr>
                <w:rFonts w:ascii="Times New Roman" w:hAnsi="Times New Roman" w:eastAsia="Times New Roman"/>
                <w:color w:val="000000" w:themeColor="text1"/>
                <w:sz w:val="18"/>
                <w:u w:val="single"/>
                <w14:textFill>
                  <w14:solidFill>
                    <w14:schemeClr w14:val="tx1"/>
                  </w14:solidFill>
                </w14:textFill>
              </w:rPr>
              <w:t xml:space="preserve"> </w:t>
            </w:r>
            <w:r>
              <w:rPr>
                <w:rFonts w:ascii="Times New Roman" w:hAnsi="Times New Roman" w:eastAsia="Times New Roman"/>
                <w:color w:val="000000" w:themeColor="text1"/>
                <w:sz w:val="18"/>
                <w:u w:val="single"/>
                <w14:textFill>
                  <w14:solidFill>
                    <w14:schemeClr w14:val="tx1"/>
                  </w14:solidFill>
                </w14:textFill>
              </w:rPr>
              <w:tab/>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为填写项。</w:t>
            </w:r>
          </w:p>
        </w:tc>
      </w:tr>
    </w:tbl>
    <w:p>
      <w:pPr>
        <w:rPr>
          <w:color w:val="000000" w:themeColor="text1"/>
          <w14:textFill>
            <w14:solidFill>
              <w14:schemeClr w14:val="tx1"/>
            </w14:solidFill>
          </w14:textFill>
        </w:rPr>
      </w:pPr>
    </w:p>
    <w:sectPr>
      <w:pgSz w:w="11910" w:h="16840"/>
      <w:pgMar w:top="1340" w:right="1280" w:bottom="1180" w:left="1340" w:header="891" w:footer="9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0" o:spid="_x0000_s2050" o:spt="202" type="#_x0000_t202" style="position:absolute;left:0pt;margin-left:289.15pt;margin-top:781.2pt;height:12pt;width:16.9pt;mso-position-horizontal-relative:page;mso-position-vertical-relative:page;z-index:-26100736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w:t>
                </w:r>
                <w:r>
                  <w:fldChar w:fldCharType="end"/>
                </w:r>
                <w:r>
                  <w:rPr>
                    <w:rFonts w:ascii="Times New Roman"/>
                    <w:sz w:val="18"/>
                  </w:rPr>
                  <w:t xml:space="preserve"> -</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1" o:spid="_x0000_s2061" o:spt="202" type="#_x0000_t202" style="position:absolute;left:0pt;margin-left:292.6pt;margin-top:781.3pt;height:12pt;width:13.1pt;mso-position-horizontal-relative:page;mso-position-vertical-relative:page;z-index:-26099609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1" o:spid="_x0000_s2051" o:spt="202" type="#_x0000_t202" style="position:absolute;left:0pt;margin-left:286.85pt;margin-top:781.2pt;height:12pt;width:21.45pt;mso-position-horizontal-relative:page;mso-position-vertical-relative:page;z-index:-26100633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10</w:t>
                </w:r>
                <w:r>
                  <w:fldChar w:fldCharType="end"/>
                </w:r>
                <w:r>
                  <w:rPr>
                    <w:rFonts w:ascii="Times New Roman"/>
                    <w:sz w:val="1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w:pict>
        <v:shape id="_x0000_s2052" o:spid="_x0000_s2052" o:spt="202" type="#_x0000_t202" style="position:absolute;left:0pt;margin-left:286.85pt;margin-top:781.2pt;height:12pt;width:21.45pt;mso-position-horizontal-relative:page;mso-position-vertical-relative:page;z-index:-26100531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25</w:t>
                </w:r>
                <w:r>
                  <w:fldChar w:fldCharType="end"/>
                </w:r>
                <w:r>
                  <w:rPr>
                    <w:rFonts w:ascii="Times New Roman"/>
                    <w:sz w:val="18"/>
                  </w:rP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3" o:spid="_x0000_s2053" o:spt="202" type="#_x0000_t202" style="position:absolute;left:0pt;margin-left:286.85pt;margin-top:781.2pt;height:12pt;width:21.45pt;mso-position-horizontal-relative:page;mso-position-vertical-relative:page;z-index:-26100428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30</w:t>
                </w:r>
                <w:r>
                  <w:fldChar w:fldCharType="end"/>
                </w:r>
                <w:r>
                  <w:rPr>
                    <w:rFonts w:ascii="Times New Roman"/>
                    <w:sz w:val="1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w:pict>
        <v:shape id="_x0000_s2054" o:spid="_x0000_s2054" o:spt="202" type="#_x0000_t202" style="position:absolute;left:0pt;margin-left:286.85pt;margin-top:781.2pt;height:12pt;width:21.45pt;mso-position-horizontal-relative:page;mso-position-vertical-relative:page;z-index:-26100326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43</w:t>
                </w:r>
                <w:r>
                  <w:fldChar w:fldCharType="end"/>
                </w:r>
                <w:r>
                  <w:rPr>
                    <w:rFonts w:ascii="Times New Roman"/>
                    <w:sz w:val="18"/>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5" o:spid="_x0000_s2055" o:spt="202" type="#_x0000_t202" style="position:absolute;left:0pt;margin-left:286.85pt;margin-top:781.2pt;height:12pt;width:21.45pt;mso-position-horizontal-relative:page;mso-position-vertical-relative:page;z-index:-2610022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50</w:t>
                </w:r>
                <w:r>
                  <w:fldChar w:fldCharType="end"/>
                </w:r>
                <w:r>
                  <w:rPr>
                    <w:rFonts w:ascii="Times New Roman"/>
                    <w:sz w:val="18"/>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6" o:spid="_x0000_s2056" o:spt="202" type="#_x0000_t202" style="position:absolute;left:0pt;margin-left:293.6pt;margin-top:781.3pt;height:12pt;width:11.1pt;mso-position-horizontal-relative:page;mso-position-vertical-relative:page;z-index:-26100121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58</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8" o:spid="_x0000_s2058" o:spt="202" type="#_x0000_t202" style="position:absolute;left:0pt;margin-left:414.5pt;margin-top:534.7pt;height:12pt;width:13.1pt;mso-position-horizontal-relative:page;mso-position-vertical-relative:page;z-index:-26099916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59</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9" o:spid="_x0000_s2059" o:spt="202" type="#_x0000_t202" style="position:absolute;left:0pt;margin-left:414.5pt;margin-top:534.7pt;height:12pt;width:13.1pt;mso-position-horizontal-relative:page;mso-position-vertical-relative:page;z-index:-26099814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line id="_x0000_s2049" o:spid="_x0000_s2049" o:spt="20" style="position:absolute;left:0pt;margin-left:54pt;margin-top:54.2pt;height:0pt;width:487.3pt;mso-position-horizontal-relative:page;mso-position-vertical-relative:page;z-index:-261008384;mso-width-relative:page;mso-height-relative:page;" stroked="t" coordsize="21600,21600">
          <v:path arrowok="t"/>
          <v:fill focussize="0,0"/>
          <v:stroke weight="0.72pt" color="#000000"/>
          <v:imagedata o:title=""/>
          <o:lock v:ext="edit"/>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line id="_x0000_s2057" o:spid="_x0000_s2057" o:spt="20" style="position:absolute;left:0pt;margin-left:70.9pt;margin-top:54.2pt;height:0pt;width:700.2pt;mso-position-horizontal-relative:page;mso-position-vertical-relative:page;z-index:-261000192;mso-width-relative:page;mso-height-relative:page;" stroked="t" coordsize="21600,21600">
          <v:path arrowok="t"/>
          <v:fill focussize="0,0"/>
          <v:stroke weight="0.72pt" color="#000000"/>
          <v:imagedata o:title=""/>
          <o:lock v:ext="edit"/>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line id="_x0000_s2060" o:spid="_x0000_s2060" o:spt="20" style="position:absolute;left:0pt;margin-left:85.05pt;margin-top:54.2pt;height:0pt;width:428.05pt;mso-position-horizontal-relative:page;mso-position-vertical-relative:page;z-index:-260997120;mso-width-relative:page;mso-height-relative:page;" stroked="t" coordsize="21600,21600">
          <v:path arrowok="t"/>
          <v:fill focussize="0,0"/>
          <v:stroke weight="0.72pt" color="#000000"/>
          <v:imagedata o:title=""/>
          <o:lock v:ext="edit"/>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61FADE"/>
    <w:multiLevelType w:val="multilevel"/>
    <w:tmpl w:val="8461FADE"/>
    <w:lvl w:ilvl="0" w:tentative="0">
      <w:start w:val="1"/>
      <w:numFmt w:val="decimal"/>
      <w:lvlText w:val="（%1）"/>
      <w:lvlJc w:val="left"/>
      <w:pPr>
        <w:ind w:left="163" w:hanging="610"/>
        <w:jc w:val="left"/>
      </w:pPr>
      <w:rPr>
        <w:rFonts w:hint="default" w:ascii="宋体" w:hAnsi="宋体" w:eastAsia="宋体" w:cs="宋体"/>
        <w:spacing w:val="2"/>
        <w:w w:val="100"/>
        <w:sz w:val="22"/>
        <w:szCs w:val="22"/>
        <w:lang w:val="zh-CN" w:eastAsia="zh-CN" w:bidi="zh-CN"/>
      </w:rPr>
    </w:lvl>
    <w:lvl w:ilvl="1" w:tentative="0">
      <w:start w:val="0"/>
      <w:numFmt w:val="bullet"/>
      <w:lvlText w:val="•"/>
      <w:lvlJc w:val="left"/>
      <w:pPr>
        <w:ind w:left="1156" w:hanging="610"/>
      </w:pPr>
      <w:rPr>
        <w:rFonts w:hint="default"/>
        <w:lang w:val="zh-CN" w:eastAsia="zh-CN" w:bidi="zh-CN"/>
      </w:rPr>
    </w:lvl>
    <w:lvl w:ilvl="2" w:tentative="0">
      <w:start w:val="0"/>
      <w:numFmt w:val="bullet"/>
      <w:lvlText w:val="•"/>
      <w:lvlJc w:val="left"/>
      <w:pPr>
        <w:ind w:left="2153" w:hanging="610"/>
      </w:pPr>
      <w:rPr>
        <w:rFonts w:hint="default"/>
        <w:lang w:val="zh-CN" w:eastAsia="zh-CN" w:bidi="zh-CN"/>
      </w:rPr>
    </w:lvl>
    <w:lvl w:ilvl="3" w:tentative="0">
      <w:start w:val="0"/>
      <w:numFmt w:val="bullet"/>
      <w:lvlText w:val="•"/>
      <w:lvlJc w:val="left"/>
      <w:pPr>
        <w:ind w:left="3149" w:hanging="610"/>
      </w:pPr>
      <w:rPr>
        <w:rFonts w:hint="default"/>
        <w:lang w:val="zh-CN" w:eastAsia="zh-CN" w:bidi="zh-CN"/>
      </w:rPr>
    </w:lvl>
    <w:lvl w:ilvl="4" w:tentative="0">
      <w:start w:val="0"/>
      <w:numFmt w:val="bullet"/>
      <w:lvlText w:val="•"/>
      <w:lvlJc w:val="left"/>
      <w:pPr>
        <w:ind w:left="4146" w:hanging="610"/>
      </w:pPr>
      <w:rPr>
        <w:rFonts w:hint="default"/>
        <w:lang w:val="zh-CN" w:eastAsia="zh-CN" w:bidi="zh-CN"/>
      </w:rPr>
    </w:lvl>
    <w:lvl w:ilvl="5" w:tentative="0">
      <w:start w:val="0"/>
      <w:numFmt w:val="bullet"/>
      <w:lvlText w:val="•"/>
      <w:lvlJc w:val="left"/>
      <w:pPr>
        <w:ind w:left="5143" w:hanging="610"/>
      </w:pPr>
      <w:rPr>
        <w:rFonts w:hint="default"/>
        <w:lang w:val="zh-CN" w:eastAsia="zh-CN" w:bidi="zh-CN"/>
      </w:rPr>
    </w:lvl>
    <w:lvl w:ilvl="6" w:tentative="0">
      <w:start w:val="0"/>
      <w:numFmt w:val="bullet"/>
      <w:lvlText w:val="•"/>
      <w:lvlJc w:val="left"/>
      <w:pPr>
        <w:ind w:left="6139" w:hanging="610"/>
      </w:pPr>
      <w:rPr>
        <w:rFonts w:hint="default"/>
        <w:lang w:val="zh-CN" w:eastAsia="zh-CN" w:bidi="zh-CN"/>
      </w:rPr>
    </w:lvl>
    <w:lvl w:ilvl="7" w:tentative="0">
      <w:start w:val="0"/>
      <w:numFmt w:val="bullet"/>
      <w:lvlText w:val="•"/>
      <w:lvlJc w:val="left"/>
      <w:pPr>
        <w:ind w:left="7136" w:hanging="610"/>
      </w:pPr>
      <w:rPr>
        <w:rFonts w:hint="default"/>
        <w:lang w:val="zh-CN" w:eastAsia="zh-CN" w:bidi="zh-CN"/>
      </w:rPr>
    </w:lvl>
    <w:lvl w:ilvl="8" w:tentative="0">
      <w:start w:val="0"/>
      <w:numFmt w:val="bullet"/>
      <w:lvlText w:val="•"/>
      <w:lvlJc w:val="left"/>
      <w:pPr>
        <w:ind w:left="8132" w:hanging="610"/>
      </w:pPr>
      <w:rPr>
        <w:rFonts w:hint="default"/>
        <w:lang w:val="zh-CN" w:eastAsia="zh-CN" w:bidi="zh-CN"/>
      </w:rPr>
    </w:lvl>
  </w:abstractNum>
  <w:abstractNum w:abstractNumId="1">
    <w:nsid w:val="9239341B"/>
    <w:multiLevelType w:val="multilevel"/>
    <w:tmpl w:val="9239341B"/>
    <w:lvl w:ilvl="0" w:tentative="0">
      <w:start w:val="1"/>
      <w:numFmt w:val="decimal"/>
      <w:lvlText w:val="%1）"/>
      <w:lvlJc w:val="left"/>
      <w:pPr>
        <w:ind w:left="869" w:hanging="361"/>
        <w:jc w:val="left"/>
      </w:pPr>
      <w:rPr>
        <w:rFonts w:hint="default" w:ascii="Times New Roman" w:hAnsi="Times New Roman" w:eastAsia="Times New Roman" w:cs="Times New Roman"/>
        <w:color w:val="FF0000"/>
        <w:w w:val="100"/>
        <w:sz w:val="22"/>
        <w:szCs w:val="22"/>
        <w:lang w:val="zh-CN" w:eastAsia="zh-CN" w:bidi="zh-CN"/>
      </w:rPr>
    </w:lvl>
    <w:lvl w:ilvl="1" w:tentative="0">
      <w:start w:val="0"/>
      <w:numFmt w:val="bullet"/>
      <w:lvlText w:val="•"/>
      <w:lvlJc w:val="left"/>
      <w:pPr>
        <w:ind w:left="1731" w:hanging="361"/>
      </w:pPr>
      <w:rPr>
        <w:rFonts w:hint="default"/>
        <w:lang w:val="zh-CN" w:eastAsia="zh-CN" w:bidi="zh-CN"/>
      </w:rPr>
    </w:lvl>
    <w:lvl w:ilvl="2" w:tentative="0">
      <w:start w:val="0"/>
      <w:numFmt w:val="bullet"/>
      <w:lvlText w:val="•"/>
      <w:lvlJc w:val="left"/>
      <w:pPr>
        <w:ind w:left="2603" w:hanging="361"/>
      </w:pPr>
      <w:rPr>
        <w:rFonts w:hint="default"/>
        <w:lang w:val="zh-CN" w:eastAsia="zh-CN" w:bidi="zh-CN"/>
      </w:rPr>
    </w:lvl>
    <w:lvl w:ilvl="3" w:tentative="0">
      <w:start w:val="0"/>
      <w:numFmt w:val="bullet"/>
      <w:lvlText w:val="•"/>
      <w:lvlJc w:val="left"/>
      <w:pPr>
        <w:ind w:left="3475" w:hanging="361"/>
      </w:pPr>
      <w:rPr>
        <w:rFonts w:hint="default"/>
        <w:lang w:val="zh-CN" w:eastAsia="zh-CN" w:bidi="zh-CN"/>
      </w:rPr>
    </w:lvl>
    <w:lvl w:ilvl="4" w:tentative="0">
      <w:start w:val="0"/>
      <w:numFmt w:val="bullet"/>
      <w:lvlText w:val="•"/>
      <w:lvlJc w:val="left"/>
      <w:pPr>
        <w:ind w:left="4347" w:hanging="361"/>
      </w:pPr>
      <w:rPr>
        <w:rFonts w:hint="default"/>
        <w:lang w:val="zh-CN" w:eastAsia="zh-CN" w:bidi="zh-CN"/>
      </w:rPr>
    </w:lvl>
    <w:lvl w:ilvl="5" w:tentative="0">
      <w:start w:val="0"/>
      <w:numFmt w:val="bullet"/>
      <w:lvlText w:val="•"/>
      <w:lvlJc w:val="left"/>
      <w:pPr>
        <w:ind w:left="5219" w:hanging="361"/>
      </w:pPr>
      <w:rPr>
        <w:rFonts w:hint="default"/>
        <w:lang w:val="zh-CN" w:eastAsia="zh-CN" w:bidi="zh-CN"/>
      </w:rPr>
    </w:lvl>
    <w:lvl w:ilvl="6" w:tentative="0">
      <w:start w:val="0"/>
      <w:numFmt w:val="bullet"/>
      <w:lvlText w:val="•"/>
      <w:lvlJc w:val="left"/>
      <w:pPr>
        <w:ind w:left="6090" w:hanging="361"/>
      </w:pPr>
      <w:rPr>
        <w:rFonts w:hint="default"/>
        <w:lang w:val="zh-CN" w:eastAsia="zh-CN" w:bidi="zh-CN"/>
      </w:rPr>
    </w:lvl>
    <w:lvl w:ilvl="7" w:tentative="0">
      <w:start w:val="0"/>
      <w:numFmt w:val="bullet"/>
      <w:lvlText w:val="•"/>
      <w:lvlJc w:val="left"/>
      <w:pPr>
        <w:ind w:left="6962" w:hanging="361"/>
      </w:pPr>
      <w:rPr>
        <w:rFonts w:hint="default"/>
        <w:lang w:val="zh-CN" w:eastAsia="zh-CN" w:bidi="zh-CN"/>
      </w:rPr>
    </w:lvl>
    <w:lvl w:ilvl="8" w:tentative="0">
      <w:start w:val="0"/>
      <w:numFmt w:val="bullet"/>
      <w:lvlText w:val="•"/>
      <w:lvlJc w:val="left"/>
      <w:pPr>
        <w:ind w:left="7834" w:hanging="361"/>
      </w:pPr>
      <w:rPr>
        <w:rFonts w:hint="default"/>
        <w:lang w:val="zh-CN" w:eastAsia="zh-CN" w:bidi="zh-CN"/>
      </w:rPr>
    </w:lvl>
  </w:abstractNum>
  <w:abstractNum w:abstractNumId="2">
    <w:nsid w:val="9288B902"/>
    <w:multiLevelType w:val="multilevel"/>
    <w:tmpl w:val="9288B902"/>
    <w:lvl w:ilvl="0" w:tentative="0">
      <w:start w:val="1"/>
      <w:numFmt w:val="decimal"/>
      <w:lvlText w:val="%1"/>
      <w:lvlJc w:val="left"/>
      <w:pPr>
        <w:ind w:left="1188" w:hanging="360"/>
        <w:jc w:val="left"/>
      </w:pPr>
      <w:rPr>
        <w:rFonts w:hint="default"/>
        <w:lang w:val="zh-CN" w:eastAsia="zh-CN" w:bidi="zh-CN"/>
      </w:rPr>
    </w:lvl>
    <w:lvl w:ilvl="1" w:tentative="0">
      <w:start w:val="1"/>
      <w:numFmt w:val="decimal"/>
      <w:lvlText w:val="%1.%2"/>
      <w:lvlJc w:val="left"/>
      <w:pPr>
        <w:ind w:left="1188" w:hanging="360"/>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2969" w:hanging="360"/>
      </w:pPr>
      <w:rPr>
        <w:rFonts w:hint="default"/>
        <w:lang w:val="zh-CN" w:eastAsia="zh-CN" w:bidi="zh-CN"/>
      </w:rPr>
    </w:lvl>
    <w:lvl w:ilvl="3" w:tentative="0">
      <w:start w:val="0"/>
      <w:numFmt w:val="bullet"/>
      <w:lvlText w:val="•"/>
      <w:lvlJc w:val="left"/>
      <w:pPr>
        <w:ind w:left="3863" w:hanging="360"/>
      </w:pPr>
      <w:rPr>
        <w:rFonts w:hint="default"/>
        <w:lang w:val="zh-CN" w:eastAsia="zh-CN" w:bidi="zh-CN"/>
      </w:rPr>
    </w:lvl>
    <w:lvl w:ilvl="4" w:tentative="0">
      <w:start w:val="0"/>
      <w:numFmt w:val="bullet"/>
      <w:lvlText w:val="•"/>
      <w:lvlJc w:val="left"/>
      <w:pPr>
        <w:ind w:left="4758" w:hanging="360"/>
      </w:pPr>
      <w:rPr>
        <w:rFonts w:hint="default"/>
        <w:lang w:val="zh-CN" w:eastAsia="zh-CN" w:bidi="zh-CN"/>
      </w:rPr>
    </w:lvl>
    <w:lvl w:ilvl="5" w:tentative="0">
      <w:start w:val="0"/>
      <w:numFmt w:val="bullet"/>
      <w:lvlText w:val="•"/>
      <w:lvlJc w:val="left"/>
      <w:pPr>
        <w:ind w:left="5653" w:hanging="360"/>
      </w:pPr>
      <w:rPr>
        <w:rFonts w:hint="default"/>
        <w:lang w:val="zh-CN" w:eastAsia="zh-CN" w:bidi="zh-CN"/>
      </w:rPr>
    </w:lvl>
    <w:lvl w:ilvl="6" w:tentative="0">
      <w:start w:val="0"/>
      <w:numFmt w:val="bullet"/>
      <w:lvlText w:val="•"/>
      <w:lvlJc w:val="left"/>
      <w:pPr>
        <w:ind w:left="6547" w:hanging="360"/>
      </w:pPr>
      <w:rPr>
        <w:rFonts w:hint="default"/>
        <w:lang w:val="zh-CN" w:eastAsia="zh-CN" w:bidi="zh-CN"/>
      </w:rPr>
    </w:lvl>
    <w:lvl w:ilvl="7" w:tentative="0">
      <w:start w:val="0"/>
      <w:numFmt w:val="bullet"/>
      <w:lvlText w:val="•"/>
      <w:lvlJc w:val="left"/>
      <w:pPr>
        <w:ind w:left="7442" w:hanging="360"/>
      </w:pPr>
      <w:rPr>
        <w:rFonts w:hint="default"/>
        <w:lang w:val="zh-CN" w:eastAsia="zh-CN" w:bidi="zh-CN"/>
      </w:rPr>
    </w:lvl>
    <w:lvl w:ilvl="8" w:tentative="0">
      <w:start w:val="0"/>
      <w:numFmt w:val="bullet"/>
      <w:lvlText w:val="•"/>
      <w:lvlJc w:val="left"/>
      <w:pPr>
        <w:ind w:left="8336" w:hanging="360"/>
      </w:pPr>
      <w:rPr>
        <w:rFonts w:hint="default"/>
        <w:lang w:val="zh-CN" w:eastAsia="zh-CN" w:bidi="zh-CN"/>
      </w:rPr>
    </w:lvl>
  </w:abstractNum>
  <w:abstractNum w:abstractNumId="3">
    <w:nsid w:val="9C8AC8EF"/>
    <w:multiLevelType w:val="multilevel"/>
    <w:tmpl w:val="9C8AC8EF"/>
    <w:lvl w:ilvl="0" w:tentative="0">
      <w:start w:val="1"/>
      <w:numFmt w:val="upperLetter"/>
      <w:lvlText w:val="%1."/>
      <w:lvlJc w:val="left"/>
      <w:pPr>
        <w:ind w:left="242" w:hanging="234"/>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228" w:hanging="234"/>
      </w:pPr>
      <w:rPr>
        <w:rFonts w:hint="default"/>
        <w:lang w:val="zh-CN" w:eastAsia="zh-CN" w:bidi="zh-CN"/>
      </w:rPr>
    </w:lvl>
    <w:lvl w:ilvl="2" w:tentative="0">
      <w:start w:val="0"/>
      <w:numFmt w:val="bullet"/>
      <w:lvlText w:val="•"/>
      <w:lvlJc w:val="left"/>
      <w:pPr>
        <w:ind w:left="2217" w:hanging="234"/>
      </w:pPr>
      <w:rPr>
        <w:rFonts w:hint="default"/>
        <w:lang w:val="zh-CN" w:eastAsia="zh-CN" w:bidi="zh-CN"/>
      </w:rPr>
    </w:lvl>
    <w:lvl w:ilvl="3" w:tentative="0">
      <w:start w:val="0"/>
      <w:numFmt w:val="bullet"/>
      <w:lvlText w:val="•"/>
      <w:lvlJc w:val="left"/>
      <w:pPr>
        <w:ind w:left="3205" w:hanging="234"/>
      </w:pPr>
      <w:rPr>
        <w:rFonts w:hint="default"/>
        <w:lang w:val="zh-CN" w:eastAsia="zh-CN" w:bidi="zh-CN"/>
      </w:rPr>
    </w:lvl>
    <w:lvl w:ilvl="4" w:tentative="0">
      <w:start w:val="0"/>
      <w:numFmt w:val="bullet"/>
      <w:lvlText w:val="•"/>
      <w:lvlJc w:val="left"/>
      <w:pPr>
        <w:ind w:left="4194" w:hanging="234"/>
      </w:pPr>
      <w:rPr>
        <w:rFonts w:hint="default"/>
        <w:lang w:val="zh-CN" w:eastAsia="zh-CN" w:bidi="zh-CN"/>
      </w:rPr>
    </w:lvl>
    <w:lvl w:ilvl="5" w:tentative="0">
      <w:start w:val="0"/>
      <w:numFmt w:val="bullet"/>
      <w:lvlText w:val="•"/>
      <w:lvlJc w:val="left"/>
      <w:pPr>
        <w:ind w:left="5183" w:hanging="234"/>
      </w:pPr>
      <w:rPr>
        <w:rFonts w:hint="default"/>
        <w:lang w:val="zh-CN" w:eastAsia="zh-CN" w:bidi="zh-CN"/>
      </w:rPr>
    </w:lvl>
    <w:lvl w:ilvl="6" w:tentative="0">
      <w:start w:val="0"/>
      <w:numFmt w:val="bullet"/>
      <w:lvlText w:val="•"/>
      <w:lvlJc w:val="left"/>
      <w:pPr>
        <w:ind w:left="6171" w:hanging="234"/>
      </w:pPr>
      <w:rPr>
        <w:rFonts w:hint="default"/>
        <w:lang w:val="zh-CN" w:eastAsia="zh-CN" w:bidi="zh-CN"/>
      </w:rPr>
    </w:lvl>
    <w:lvl w:ilvl="7" w:tentative="0">
      <w:start w:val="0"/>
      <w:numFmt w:val="bullet"/>
      <w:lvlText w:val="•"/>
      <w:lvlJc w:val="left"/>
      <w:pPr>
        <w:ind w:left="7160" w:hanging="234"/>
      </w:pPr>
      <w:rPr>
        <w:rFonts w:hint="default"/>
        <w:lang w:val="zh-CN" w:eastAsia="zh-CN" w:bidi="zh-CN"/>
      </w:rPr>
    </w:lvl>
    <w:lvl w:ilvl="8" w:tentative="0">
      <w:start w:val="0"/>
      <w:numFmt w:val="bullet"/>
      <w:lvlText w:val="•"/>
      <w:lvlJc w:val="left"/>
      <w:pPr>
        <w:ind w:left="8148" w:hanging="234"/>
      </w:pPr>
      <w:rPr>
        <w:rFonts w:hint="default"/>
        <w:lang w:val="zh-CN" w:eastAsia="zh-CN" w:bidi="zh-CN"/>
      </w:rPr>
    </w:lvl>
  </w:abstractNum>
  <w:abstractNum w:abstractNumId="4">
    <w:nsid w:val="B0F1ACD9"/>
    <w:multiLevelType w:val="multilevel"/>
    <w:tmpl w:val="B0F1ACD9"/>
    <w:lvl w:ilvl="0" w:tentative="0">
      <w:start w:val="1"/>
      <w:numFmt w:val="upperLetter"/>
      <w:lvlText w:val="%1."/>
      <w:lvlJc w:val="left"/>
      <w:pPr>
        <w:ind w:left="242" w:hanging="234"/>
        <w:jc w:val="left"/>
      </w:pPr>
      <w:rPr>
        <w:rFonts w:hint="default" w:ascii="Times New Roman" w:hAnsi="Times New Roman" w:eastAsia="Times New Roman" w:cs="Times New Roman"/>
        <w:color w:val="FF0000"/>
        <w:spacing w:val="-1"/>
        <w:w w:val="100"/>
        <w:sz w:val="22"/>
        <w:szCs w:val="22"/>
        <w:lang w:val="zh-CN" w:eastAsia="zh-CN" w:bidi="zh-CN"/>
      </w:rPr>
    </w:lvl>
    <w:lvl w:ilvl="1" w:tentative="0">
      <w:start w:val="0"/>
      <w:numFmt w:val="bullet"/>
      <w:lvlText w:val="•"/>
      <w:lvlJc w:val="left"/>
      <w:pPr>
        <w:ind w:left="1228" w:hanging="234"/>
      </w:pPr>
      <w:rPr>
        <w:rFonts w:hint="default"/>
        <w:lang w:val="zh-CN" w:eastAsia="zh-CN" w:bidi="zh-CN"/>
      </w:rPr>
    </w:lvl>
    <w:lvl w:ilvl="2" w:tentative="0">
      <w:start w:val="0"/>
      <w:numFmt w:val="bullet"/>
      <w:lvlText w:val="•"/>
      <w:lvlJc w:val="left"/>
      <w:pPr>
        <w:ind w:left="2217" w:hanging="234"/>
      </w:pPr>
      <w:rPr>
        <w:rFonts w:hint="default"/>
        <w:lang w:val="zh-CN" w:eastAsia="zh-CN" w:bidi="zh-CN"/>
      </w:rPr>
    </w:lvl>
    <w:lvl w:ilvl="3" w:tentative="0">
      <w:start w:val="0"/>
      <w:numFmt w:val="bullet"/>
      <w:lvlText w:val="•"/>
      <w:lvlJc w:val="left"/>
      <w:pPr>
        <w:ind w:left="3205" w:hanging="234"/>
      </w:pPr>
      <w:rPr>
        <w:rFonts w:hint="default"/>
        <w:lang w:val="zh-CN" w:eastAsia="zh-CN" w:bidi="zh-CN"/>
      </w:rPr>
    </w:lvl>
    <w:lvl w:ilvl="4" w:tentative="0">
      <w:start w:val="0"/>
      <w:numFmt w:val="bullet"/>
      <w:lvlText w:val="•"/>
      <w:lvlJc w:val="left"/>
      <w:pPr>
        <w:ind w:left="4194" w:hanging="234"/>
      </w:pPr>
      <w:rPr>
        <w:rFonts w:hint="default"/>
        <w:lang w:val="zh-CN" w:eastAsia="zh-CN" w:bidi="zh-CN"/>
      </w:rPr>
    </w:lvl>
    <w:lvl w:ilvl="5" w:tentative="0">
      <w:start w:val="0"/>
      <w:numFmt w:val="bullet"/>
      <w:lvlText w:val="•"/>
      <w:lvlJc w:val="left"/>
      <w:pPr>
        <w:ind w:left="5183" w:hanging="234"/>
      </w:pPr>
      <w:rPr>
        <w:rFonts w:hint="default"/>
        <w:lang w:val="zh-CN" w:eastAsia="zh-CN" w:bidi="zh-CN"/>
      </w:rPr>
    </w:lvl>
    <w:lvl w:ilvl="6" w:tentative="0">
      <w:start w:val="0"/>
      <w:numFmt w:val="bullet"/>
      <w:lvlText w:val="•"/>
      <w:lvlJc w:val="left"/>
      <w:pPr>
        <w:ind w:left="6171" w:hanging="234"/>
      </w:pPr>
      <w:rPr>
        <w:rFonts w:hint="default"/>
        <w:lang w:val="zh-CN" w:eastAsia="zh-CN" w:bidi="zh-CN"/>
      </w:rPr>
    </w:lvl>
    <w:lvl w:ilvl="7" w:tentative="0">
      <w:start w:val="0"/>
      <w:numFmt w:val="bullet"/>
      <w:lvlText w:val="•"/>
      <w:lvlJc w:val="left"/>
      <w:pPr>
        <w:ind w:left="7160" w:hanging="234"/>
      </w:pPr>
      <w:rPr>
        <w:rFonts w:hint="default"/>
        <w:lang w:val="zh-CN" w:eastAsia="zh-CN" w:bidi="zh-CN"/>
      </w:rPr>
    </w:lvl>
    <w:lvl w:ilvl="8" w:tentative="0">
      <w:start w:val="0"/>
      <w:numFmt w:val="bullet"/>
      <w:lvlText w:val="•"/>
      <w:lvlJc w:val="left"/>
      <w:pPr>
        <w:ind w:left="8148" w:hanging="234"/>
      </w:pPr>
      <w:rPr>
        <w:rFonts w:hint="default"/>
        <w:lang w:val="zh-CN" w:eastAsia="zh-CN" w:bidi="zh-CN"/>
      </w:rPr>
    </w:lvl>
  </w:abstractNum>
  <w:abstractNum w:abstractNumId="5">
    <w:nsid w:val="B5E306ED"/>
    <w:multiLevelType w:val="multilevel"/>
    <w:tmpl w:val="B5E306ED"/>
    <w:lvl w:ilvl="0" w:tentative="0">
      <w:start w:val="1"/>
      <w:numFmt w:val="decimal"/>
      <w:lvlText w:val="%1)"/>
      <w:lvlJc w:val="left"/>
      <w:pPr>
        <w:ind w:left="908" w:hanging="201"/>
        <w:jc w:val="left"/>
      </w:pPr>
      <w:rPr>
        <w:rFonts w:hint="default" w:ascii="Times New Roman" w:hAnsi="Times New Roman" w:eastAsia="Times New Roman" w:cs="Times New Roman"/>
        <w:spacing w:val="-4"/>
        <w:w w:val="100"/>
        <w:sz w:val="22"/>
        <w:szCs w:val="22"/>
        <w:lang w:val="zh-CN" w:eastAsia="zh-CN" w:bidi="zh-CN"/>
      </w:rPr>
    </w:lvl>
    <w:lvl w:ilvl="1" w:tentative="0">
      <w:start w:val="0"/>
      <w:numFmt w:val="bullet"/>
      <w:lvlText w:val="•"/>
      <w:lvlJc w:val="left"/>
      <w:pPr>
        <w:ind w:left="1822" w:hanging="201"/>
      </w:pPr>
      <w:rPr>
        <w:rFonts w:hint="default"/>
        <w:lang w:val="zh-CN" w:eastAsia="zh-CN" w:bidi="zh-CN"/>
      </w:rPr>
    </w:lvl>
    <w:lvl w:ilvl="2" w:tentative="0">
      <w:start w:val="0"/>
      <w:numFmt w:val="bullet"/>
      <w:lvlText w:val="•"/>
      <w:lvlJc w:val="left"/>
      <w:pPr>
        <w:ind w:left="2745" w:hanging="201"/>
      </w:pPr>
      <w:rPr>
        <w:rFonts w:hint="default"/>
        <w:lang w:val="zh-CN" w:eastAsia="zh-CN" w:bidi="zh-CN"/>
      </w:rPr>
    </w:lvl>
    <w:lvl w:ilvl="3" w:tentative="0">
      <w:start w:val="0"/>
      <w:numFmt w:val="bullet"/>
      <w:lvlText w:val="•"/>
      <w:lvlJc w:val="left"/>
      <w:pPr>
        <w:ind w:left="3667" w:hanging="201"/>
      </w:pPr>
      <w:rPr>
        <w:rFonts w:hint="default"/>
        <w:lang w:val="zh-CN" w:eastAsia="zh-CN" w:bidi="zh-CN"/>
      </w:rPr>
    </w:lvl>
    <w:lvl w:ilvl="4" w:tentative="0">
      <w:start w:val="0"/>
      <w:numFmt w:val="bullet"/>
      <w:lvlText w:val="•"/>
      <w:lvlJc w:val="left"/>
      <w:pPr>
        <w:ind w:left="4590" w:hanging="201"/>
      </w:pPr>
      <w:rPr>
        <w:rFonts w:hint="default"/>
        <w:lang w:val="zh-CN" w:eastAsia="zh-CN" w:bidi="zh-CN"/>
      </w:rPr>
    </w:lvl>
    <w:lvl w:ilvl="5" w:tentative="0">
      <w:start w:val="0"/>
      <w:numFmt w:val="bullet"/>
      <w:lvlText w:val="•"/>
      <w:lvlJc w:val="left"/>
      <w:pPr>
        <w:ind w:left="5513" w:hanging="201"/>
      </w:pPr>
      <w:rPr>
        <w:rFonts w:hint="default"/>
        <w:lang w:val="zh-CN" w:eastAsia="zh-CN" w:bidi="zh-CN"/>
      </w:rPr>
    </w:lvl>
    <w:lvl w:ilvl="6" w:tentative="0">
      <w:start w:val="0"/>
      <w:numFmt w:val="bullet"/>
      <w:lvlText w:val="•"/>
      <w:lvlJc w:val="left"/>
      <w:pPr>
        <w:ind w:left="6435" w:hanging="201"/>
      </w:pPr>
      <w:rPr>
        <w:rFonts w:hint="default"/>
        <w:lang w:val="zh-CN" w:eastAsia="zh-CN" w:bidi="zh-CN"/>
      </w:rPr>
    </w:lvl>
    <w:lvl w:ilvl="7" w:tentative="0">
      <w:start w:val="0"/>
      <w:numFmt w:val="bullet"/>
      <w:lvlText w:val="•"/>
      <w:lvlJc w:val="left"/>
      <w:pPr>
        <w:ind w:left="7358" w:hanging="201"/>
      </w:pPr>
      <w:rPr>
        <w:rFonts w:hint="default"/>
        <w:lang w:val="zh-CN" w:eastAsia="zh-CN" w:bidi="zh-CN"/>
      </w:rPr>
    </w:lvl>
    <w:lvl w:ilvl="8" w:tentative="0">
      <w:start w:val="0"/>
      <w:numFmt w:val="bullet"/>
      <w:lvlText w:val="•"/>
      <w:lvlJc w:val="left"/>
      <w:pPr>
        <w:ind w:left="8280" w:hanging="201"/>
      </w:pPr>
      <w:rPr>
        <w:rFonts w:hint="default"/>
        <w:lang w:val="zh-CN" w:eastAsia="zh-CN" w:bidi="zh-CN"/>
      </w:rPr>
    </w:lvl>
  </w:abstractNum>
  <w:abstractNum w:abstractNumId="6">
    <w:nsid w:val="BE923771"/>
    <w:multiLevelType w:val="multilevel"/>
    <w:tmpl w:val="BE923771"/>
    <w:lvl w:ilvl="0" w:tentative="0">
      <w:start w:val="1"/>
      <w:numFmt w:val="upperLetter"/>
      <w:lvlText w:val="%1."/>
      <w:lvlJc w:val="left"/>
      <w:pPr>
        <w:ind w:left="348" w:hanging="234"/>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318" w:hanging="234"/>
      </w:pPr>
      <w:rPr>
        <w:rFonts w:hint="default"/>
        <w:lang w:val="zh-CN" w:eastAsia="zh-CN" w:bidi="zh-CN"/>
      </w:rPr>
    </w:lvl>
    <w:lvl w:ilvl="2" w:tentative="0">
      <w:start w:val="0"/>
      <w:numFmt w:val="bullet"/>
      <w:lvlText w:val="•"/>
      <w:lvlJc w:val="left"/>
      <w:pPr>
        <w:ind w:left="2297" w:hanging="234"/>
      </w:pPr>
      <w:rPr>
        <w:rFonts w:hint="default"/>
        <w:lang w:val="zh-CN" w:eastAsia="zh-CN" w:bidi="zh-CN"/>
      </w:rPr>
    </w:lvl>
    <w:lvl w:ilvl="3" w:tentative="0">
      <w:start w:val="0"/>
      <w:numFmt w:val="bullet"/>
      <w:lvlText w:val="•"/>
      <w:lvlJc w:val="left"/>
      <w:pPr>
        <w:ind w:left="3275" w:hanging="234"/>
      </w:pPr>
      <w:rPr>
        <w:rFonts w:hint="default"/>
        <w:lang w:val="zh-CN" w:eastAsia="zh-CN" w:bidi="zh-CN"/>
      </w:rPr>
    </w:lvl>
    <w:lvl w:ilvl="4" w:tentative="0">
      <w:start w:val="0"/>
      <w:numFmt w:val="bullet"/>
      <w:lvlText w:val="•"/>
      <w:lvlJc w:val="left"/>
      <w:pPr>
        <w:ind w:left="4254" w:hanging="234"/>
      </w:pPr>
      <w:rPr>
        <w:rFonts w:hint="default"/>
        <w:lang w:val="zh-CN" w:eastAsia="zh-CN" w:bidi="zh-CN"/>
      </w:rPr>
    </w:lvl>
    <w:lvl w:ilvl="5" w:tentative="0">
      <w:start w:val="0"/>
      <w:numFmt w:val="bullet"/>
      <w:lvlText w:val="•"/>
      <w:lvlJc w:val="left"/>
      <w:pPr>
        <w:ind w:left="5233" w:hanging="234"/>
      </w:pPr>
      <w:rPr>
        <w:rFonts w:hint="default"/>
        <w:lang w:val="zh-CN" w:eastAsia="zh-CN" w:bidi="zh-CN"/>
      </w:rPr>
    </w:lvl>
    <w:lvl w:ilvl="6" w:tentative="0">
      <w:start w:val="0"/>
      <w:numFmt w:val="bullet"/>
      <w:lvlText w:val="•"/>
      <w:lvlJc w:val="left"/>
      <w:pPr>
        <w:ind w:left="6211" w:hanging="234"/>
      </w:pPr>
      <w:rPr>
        <w:rFonts w:hint="default"/>
        <w:lang w:val="zh-CN" w:eastAsia="zh-CN" w:bidi="zh-CN"/>
      </w:rPr>
    </w:lvl>
    <w:lvl w:ilvl="7" w:tentative="0">
      <w:start w:val="0"/>
      <w:numFmt w:val="bullet"/>
      <w:lvlText w:val="•"/>
      <w:lvlJc w:val="left"/>
      <w:pPr>
        <w:ind w:left="7190" w:hanging="234"/>
      </w:pPr>
      <w:rPr>
        <w:rFonts w:hint="default"/>
        <w:lang w:val="zh-CN" w:eastAsia="zh-CN" w:bidi="zh-CN"/>
      </w:rPr>
    </w:lvl>
    <w:lvl w:ilvl="8" w:tentative="0">
      <w:start w:val="0"/>
      <w:numFmt w:val="bullet"/>
      <w:lvlText w:val="•"/>
      <w:lvlJc w:val="left"/>
      <w:pPr>
        <w:ind w:left="8168" w:hanging="234"/>
      </w:pPr>
      <w:rPr>
        <w:rFonts w:hint="default"/>
        <w:lang w:val="zh-CN" w:eastAsia="zh-CN" w:bidi="zh-CN"/>
      </w:rPr>
    </w:lvl>
  </w:abstractNum>
  <w:abstractNum w:abstractNumId="7">
    <w:nsid w:val="BF205925"/>
    <w:multiLevelType w:val="multilevel"/>
    <w:tmpl w:val="BF205925"/>
    <w:lvl w:ilvl="0" w:tentative="0">
      <w:start w:val="1"/>
      <w:numFmt w:val="decimal"/>
      <w:lvlText w:val="（%1）"/>
      <w:lvlJc w:val="left"/>
      <w:pPr>
        <w:ind w:left="130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82" w:hanging="601"/>
      </w:pPr>
      <w:rPr>
        <w:rFonts w:hint="default"/>
        <w:lang w:val="zh-CN" w:eastAsia="zh-CN" w:bidi="zh-CN"/>
      </w:rPr>
    </w:lvl>
    <w:lvl w:ilvl="2" w:tentative="0">
      <w:start w:val="0"/>
      <w:numFmt w:val="bullet"/>
      <w:lvlText w:val="•"/>
      <w:lvlJc w:val="left"/>
      <w:pPr>
        <w:ind w:left="3065" w:hanging="601"/>
      </w:pPr>
      <w:rPr>
        <w:rFonts w:hint="default"/>
        <w:lang w:val="zh-CN" w:eastAsia="zh-CN" w:bidi="zh-CN"/>
      </w:rPr>
    </w:lvl>
    <w:lvl w:ilvl="3" w:tentative="0">
      <w:start w:val="0"/>
      <w:numFmt w:val="bullet"/>
      <w:lvlText w:val="•"/>
      <w:lvlJc w:val="left"/>
      <w:pPr>
        <w:ind w:left="3947" w:hanging="601"/>
      </w:pPr>
      <w:rPr>
        <w:rFonts w:hint="default"/>
        <w:lang w:val="zh-CN" w:eastAsia="zh-CN" w:bidi="zh-CN"/>
      </w:rPr>
    </w:lvl>
    <w:lvl w:ilvl="4" w:tentative="0">
      <w:start w:val="0"/>
      <w:numFmt w:val="bullet"/>
      <w:lvlText w:val="•"/>
      <w:lvlJc w:val="left"/>
      <w:pPr>
        <w:ind w:left="4830" w:hanging="601"/>
      </w:pPr>
      <w:rPr>
        <w:rFonts w:hint="default"/>
        <w:lang w:val="zh-CN" w:eastAsia="zh-CN" w:bidi="zh-CN"/>
      </w:rPr>
    </w:lvl>
    <w:lvl w:ilvl="5" w:tentative="0">
      <w:start w:val="0"/>
      <w:numFmt w:val="bullet"/>
      <w:lvlText w:val="•"/>
      <w:lvlJc w:val="left"/>
      <w:pPr>
        <w:ind w:left="5713" w:hanging="601"/>
      </w:pPr>
      <w:rPr>
        <w:rFonts w:hint="default"/>
        <w:lang w:val="zh-CN" w:eastAsia="zh-CN" w:bidi="zh-CN"/>
      </w:rPr>
    </w:lvl>
    <w:lvl w:ilvl="6" w:tentative="0">
      <w:start w:val="0"/>
      <w:numFmt w:val="bullet"/>
      <w:lvlText w:val="•"/>
      <w:lvlJc w:val="left"/>
      <w:pPr>
        <w:ind w:left="6595" w:hanging="601"/>
      </w:pPr>
      <w:rPr>
        <w:rFonts w:hint="default"/>
        <w:lang w:val="zh-CN" w:eastAsia="zh-CN" w:bidi="zh-CN"/>
      </w:rPr>
    </w:lvl>
    <w:lvl w:ilvl="7" w:tentative="0">
      <w:start w:val="0"/>
      <w:numFmt w:val="bullet"/>
      <w:lvlText w:val="•"/>
      <w:lvlJc w:val="left"/>
      <w:pPr>
        <w:ind w:left="7478" w:hanging="601"/>
      </w:pPr>
      <w:rPr>
        <w:rFonts w:hint="default"/>
        <w:lang w:val="zh-CN" w:eastAsia="zh-CN" w:bidi="zh-CN"/>
      </w:rPr>
    </w:lvl>
    <w:lvl w:ilvl="8" w:tentative="0">
      <w:start w:val="0"/>
      <w:numFmt w:val="bullet"/>
      <w:lvlText w:val="•"/>
      <w:lvlJc w:val="left"/>
      <w:pPr>
        <w:ind w:left="8360" w:hanging="601"/>
      </w:pPr>
      <w:rPr>
        <w:rFonts w:hint="default"/>
        <w:lang w:val="zh-CN" w:eastAsia="zh-CN" w:bidi="zh-CN"/>
      </w:rPr>
    </w:lvl>
  </w:abstractNum>
  <w:abstractNum w:abstractNumId="8">
    <w:nsid w:val="C8879AEF"/>
    <w:multiLevelType w:val="multilevel"/>
    <w:tmpl w:val="C8879AEF"/>
    <w:lvl w:ilvl="0" w:tentative="0">
      <w:start w:val="4"/>
      <w:numFmt w:val="decimal"/>
      <w:lvlText w:val="（%1）"/>
      <w:lvlJc w:val="left"/>
      <w:pPr>
        <w:ind w:left="1309" w:hanging="601"/>
        <w:jc w:val="left"/>
      </w:pPr>
      <w:rPr>
        <w:rFonts w:hint="default" w:ascii="宋体" w:hAnsi="宋体" w:eastAsia="宋体" w:cs="宋体"/>
        <w:spacing w:val="-8"/>
        <w:w w:val="100"/>
        <w:sz w:val="22"/>
        <w:szCs w:val="22"/>
        <w:lang w:val="zh-CN" w:eastAsia="zh-CN" w:bidi="zh-CN"/>
      </w:rPr>
    </w:lvl>
    <w:lvl w:ilvl="1" w:tentative="0">
      <w:start w:val="0"/>
      <w:numFmt w:val="bullet"/>
      <w:lvlText w:val="•"/>
      <w:lvlJc w:val="left"/>
      <w:pPr>
        <w:ind w:left="2182" w:hanging="601"/>
      </w:pPr>
      <w:rPr>
        <w:rFonts w:hint="default"/>
        <w:lang w:val="zh-CN" w:eastAsia="zh-CN" w:bidi="zh-CN"/>
      </w:rPr>
    </w:lvl>
    <w:lvl w:ilvl="2" w:tentative="0">
      <w:start w:val="0"/>
      <w:numFmt w:val="bullet"/>
      <w:lvlText w:val="•"/>
      <w:lvlJc w:val="left"/>
      <w:pPr>
        <w:ind w:left="3065" w:hanging="601"/>
      </w:pPr>
      <w:rPr>
        <w:rFonts w:hint="default"/>
        <w:lang w:val="zh-CN" w:eastAsia="zh-CN" w:bidi="zh-CN"/>
      </w:rPr>
    </w:lvl>
    <w:lvl w:ilvl="3" w:tentative="0">
      <w:start w:val="0"/>
      <w:numFmt w:val="bullet"/>
      <w:lvlText w:val="•"/>
      <w:lvlJc w:val="left"/>
      <w:pPr>
        <w:ind w:left="3947" w:hanging="601"/>
      </w:pPr>
      <w:rPr>
        <w:rFonts w:hint="default"/>
        <w:lang w:val="zh-CN" w:eastAsia="zh-CN" w:bidi="zh-CN"/>
      </w:rPr>
    </w:lvl>
    <w:lvl w:ilvl="4" w:tentative="0">
      <w:start w:val="0"/>
      <w:numFmt w:val="bullet"/>
      <w:lvlText w:val="•"/>
      <w:lvlJc w:val="left"/>
      <w:pPr>
        <w:ind w:left="4830" w:hanging="601"/>
      </w:pPr>
      <w:rPr>
        <w:rFonts w:hint="default"/>
        <w:lang w:val="zh-CN" w:eastAsia="zh-CN" w:bidi="zh-CN"/>
      </w:rPr>
    </w:lvl>
    <w:lvl w:ilvl="5" w:tentative="0">
      <w:start w:val="0"/>
      <w:numFmt w:val="bullet"/>
      <w:lvlText w:val="•"/>
      <w:lvlJc w:val="left"/>
      <w:pPr>
        <w:ind w:left="5713" w:hanging="601"/>
      </w:pPr>
      <w:rPr>
        <w:rFonts w:hint="default"/>
        <w:lang w:val="zh-CN" w:eastAsia="zh-CN" w:bidi="zh-CN"/>
      </w:rPr>
    </w:lvl>
    <w:lvl w:ilvl="6" w:tentative="0">
      <w:start w:val="0"/>
      <w:numFmt w:val="bullet"/>
      <w:lvlText w:val="•"/>
      <w:lvlJc w:val="left"/>
      <w:pPr>
        <w:ind w:left="6595" w:hanging="601"/>
      </w:pPr>
      <w:rPr>
        <w:rFonts w:hint="default"/>
        <w:lang w:val="zh-CN" w:eastAsia="zh-CN" w:bidi="zh-CN"/>
      </w:rPr>
    </w:lvl>
    <w:lvl w:ilvl="7" w:tentative="0">
      <w:start w:val="0"/>
      <w:numFmt w:val="bullet"/>
      <w:lvlText w:val="•"/>
      <w:lvlJc w:val="left"/>
      <w:pPr>
        <w:ind w:left="7478" w:hanging="601"/>
      </w:pPr>
      <w:rPr>
        <w:rFonts w:hint="default"/>
        <w:lang w:val="zh-CN" w:eastAsia="zh-CN" w:bidi="zh-CN"/>
      </w:rPr>
    </w:lvl>
    <w:lvl w:ilvl="8" w:tentative="0">
      <w:start w:val="0"/>
      <w:numFmt w:val="bullet"/>
      <w:lvlText w:val="•"/>
      <w:lvlJc w:val="left"/>
      <w:pPr>
        <w:ind w:left="8360" w:hanging="601"/>
      </w:pPr>
      <w:rPr>
        <w:rFonts w:hint="default"/>
        <w:lang w:val="zh-CN" w:eastAsia="zh-CN" w:bidi="zh-CN"/>
      </w:rPr>
    </w:lvl>
  </w:abstractNum>
  <w:abstractNum w:abstractNumId="9">
    <w:nsid w:val="CF092B84"/>
    <w:multiLevelType w:val="multilevel"/>
    <w:tmpl w:val="CF092B84"/>
    <w:lvl w:ilvl="0" w:tentative="0">
      <w:start w:val="1"/>
      <w:numFmt w:val="decimal"/>
      <w:lvlText w:val="（%1）"/>
      <w:lvlJc w:val="left"/>
      <w:pPr>
        <w:ind w:left="228" w:hanging="601"/>
        <w:jc w:val="left"/>
      </w:pPr>
      <w:rPr>
        <w:rFonts w:hint="default" w:ascii="宋体" w:hAnsi="宋体" w:eastAsia="宋体" w:cs="宋体"/>
        <w:spacing w:val="-3"/>
        <w:w w:val="100"/>
        <w:sz w:val="22"/>
        <w:szCs w:val="22"/>
        <w:lang w:val="zh-CN" w:eastAsia="zh-CN" w:bidi="zh-CN"/>
      </w:rPr>
    </w:lvl>
    <w:lvl w:ilvl="1" w:tentative="0">
      <w:start w:val="0"/>
      <w:numFmt w:val="bullet"/>
      <w:lvlText w:val="•"/>
      <w:lvlJc w:val="left"/>
      <w:pPr>
        <w:ind w:left="1210" w:hanging="601"/>
      </w:pPr>
      <w:rPr>
        <w:rFonts w:hint="default"/>
        <w:lang w:val="zh-CN" w:eastAsia="zh-CN" w:bidi="zh-CN"/>
      </w:rPr>
    </w:lvl>
    <w:lvl w:ilvl="2" w:tentative="0">
      <w:start w:val="0"/>
      <w:numFmt w:val="bullet"/>
      <w:lvlText w:val="•"/>
      <w:lvlJc w:val="left"/>
      <w:pPr>
        <w:ind w:left="2201" w:hanging="601"/>
      </w:pPr>
      <w:rPr>
        <w:rFonts w:hint="default"/>
        <w:lang w:val="zh-CN" w:eastAsia="zh-CN" w:bidi="zh-CN"/>
      </w:rPr>
    </w:lvl>
    <w:lvl w:ilvl="3" w:tentative="0">
      <w:start w:val="0"/>
      <w:numFmt w:val="bullet"/>
      <w:lvlText w:val="•"/>
      <w:lvlJc w:val="left"/>
      <w:pPr>
        <w:ind w:left="3191" w:hanging="601"/>
      </w:pPr>
      <w:rPr>
        <w:rFonts w:hint="default"/>
        <w:lang w:val="zh-CN" w:eastAsia="zh-CN" w:bidi="zh-CN"/>
      </w:rPr>
    </w:lvl>
    <w:lvl w:ilvl="4" w:tentative="0">
      <w:start w:val="0"/>
      <w:numFmt w:val="bullet"/>
      <w:lvlText w:val="•"/>
      <w:lvlJc w:val="left"/>
      <w:pPr>
        <w:ind w:left="4182" w:hanging="601"/>
      </w:pPr>
      <w:rPr>
        <w:rFonts w:hint="default"/>
        <w:lang w:val="zh-CN" w:eastAsia="zh-CN" w:bidi="zh-CN"/>
      </w:rPr>
    </w:lvl>
    <w:lvl w:ilvl="5" w:tentative="0">
      <w:start w:val="0"/>
      <w:numFmt w:val="bullet"/>
      <w:lvlText w:val="•"/>
      <w:lvlJc w:val="left"/>
      <w:pPr>
        <w:ind w:left="5173" w:hanging="601"/>
      </w:pPr>
      <w:rPr>
        <w:rFonts w:hint="default"/>
        <w:lang w:val="zh-CN" w:eastAsia="zh-CN" w:bidi="zh-CN"/>
      </w:rPr>
    </w:lvl>
    <w:lvl w:ilvl="6" w:tentative="0">
      <w:start w:val="0"/>
      <w:numFmt w:val="bullet"/>
      <w:lvlText w:val="•"/>
      <w:lvlJc w:val="left"/>
      <w:pPr>
        <w:ind w:left="6163" w:hanging="601"/>
      </w:pPr>
      <w:rPr>
        <w:rFonts w:hint="default"/>
        <w:lang w:val="zh-CN" w:eastAsia="zh-CN" w:bidi="zh-CN"/>
      </w:rPr>
    </w:lvl>
    <w:lvl w:ilvl="7" w:tentative="0">
      <w:start w:val="0"/>
      <w:numFmt w:val="bullet"/>
      <w:lvlText w:val="•"/>
      <w:lvlJc w:val="left"/>
      <w:pPr>
        <w:ind w:left="7154" w:hanging="601"/>
      </w:pPr>
      <w:rPr>
        <w:rFonts w:hint="default"/>
        <w:lang w:val="zh-CN" w:eastAsia="zh-CN" w:bidi="zh-CN"/>
      </w:rPr>
    </w:lvl>
    <w:lvl w:ilvl="8" w:tentative="0">
      <w:start w:val="0"/>
      <w:numFmt w:val="bullet"/>
      <w:lvlText w:val="•"/>
      <w:lvlJc w:val="left"/>
      <w:pPr>
        <w:ind w:left="8144" w:hanging="601"/>
      </w:pPr>
      <w:rPr>
        <w:rFonts w:hint="default"/>
        <w:lang w:val="zh-CN" w:eastAsia="zh-CN" w:bidi="zh-CN"/>
      </w:rPr>
    </w:lvl>
  </w:abstractNum>
  <w:abstractNum w:abstractNumId="10">
    <w:nsid w:val="D7F9FE59"/>
    <w:multiLevelType w:val="multilevel"/>
    <w:tmpl w:val="D7F9FE59"/>
    <w:lvl w:ilvl="0" w:tentative="0">
      <w:start w:val="1"/>
      <w:numFmt w:val="upperLetter"/>
      <w:lvlText w:val="%1."/>
      <w:lvlJc w:val="left"/>
      <w:pPr>
        <w:ind w:left="956" w:hanging="234"/>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76" w:hanging="234"/>
      </w:pPr>
      <w:rPr>
        <w:rFonts w:hint="default"/>
        <w:lang w:val="zh-CN" w:eastAsia="zh-CN" w:bidi="zh-CN"/>
      </w:rPr>
    </w:lvl>
    <w:lvl w:ilvl="2" w:tentative="0">
      <w:start w:val="0"/>
      <w:numFmt w:val="bullet"/>
      <w:lvlText w:val="•"/>
      <w:lvlJc w:val="left"/>
      <w:pPr>
        <w:ind w:left="2793" w:hanging="234"/>
      </w:pPr>
      <w:rPr>
        <w:rFonts w:hint="default"/>
        <w:lang w:val="zh-CN" w:eastAsia="zh-CN" w:bidi="zh-CN"/>
      </w:rPr>
    </w:lvl>
    <w:lvl w:ilvl="3" w:tentative="0">
      <w:start w:val="0"/>
      <w:numFmt w:val="bullet"/>
      <w:lvlText w:val="•"/>
      <w:lvlJc w:val="left"/>
      <w:pPr>
        <w:ind w:left="3709" w:hanging="234"/>
      </w:pPr>
      <w:rPr>
        <w:rFonts w:hint="default"/>
        <w:lang w:val="zh-CN" w:eastAsia="zh-CN" w:bidi="zh-CN"/>
      </w:rPr>
    </w:lvl>
    <w:lvl w:ilvl="4" w:tentative="0">
      <w:start w:val="0"/>
      <w:numFmt w:val="bullet"/>
      <w:lvlText w:val="•"/>
      <w:lvlJc w:val="left"/>
      <w:pPr>
        <w:ind w:left="4626" w:hanging="234"/>
      </w:pPr>
      <w:rPr>
        <w:rFonts w:hint="default"/>
        <w:lang w:val="zh-CN" w:eastAsia="zh-CN" w:bidi="zh-CN"/>
      </w:rPr>
    </w:lvl>
    <w:lvl w:ilvl="5" w:tentative="0">
      <w:start w:val="0"/>
      <w:numFmt w:val="bullet"/>
      <w:lvlText w:val="•"/>
      <w:lvlJc w:val="left"/>
      <w:pPr>
        <w:ind w:left="5543" w:hanging="234"/>
      </w:pPr>
      <w:rPr>
        <w:rFonts w:hint="default"/>
        <w:lang w:val="zh-CN" w:eastAsia="zh-CN" w:bidi="zh-CN"/>
      </w:rPr>
    </w:lvl>
    <w:lvl w:ilvl="6" w:tentative="0">
      <w:start w:val="0"/>
      <w:numFmt w:val="bullet"/>
      <w:lvlText w:val="•"/>
      <w:lvlJc w:val="left"/>
      <w:pPr>
        <w:ind w:left="6459" w:hanging="234"/>
      </w:pPr>
      <w:rPr>
        <w:rFonts w:hint="default"/>
        <w:lang w:val="zh-CN" w:eastAsia="zh-CN" w:bidi="zh-CN"/>
      </w:rPr>
    </w:lvl>
    <w:lvl w:ilvl="7" w:tentative="0">
      <w:start w:val="0"/>
      <w:numFmt w:val="bullet"/>
      <w:lvlText w:val="•"/>
      <w:lvlJc w:val="left"/>
      <w:pPr>
        <w:ind w:left="7376" w:hanging="234"/>
      </w:pPr>
      <w:rPr>
        <w:rFonts w:hint="default"/>
        <w:lang w:val="zh-CN" w:eastAsia="zh-CN" w:bidi="zh-CN"/>
      </w:rPr>
    </w:lvl>
    <w:lvl w:ilvl="8" w:tentative="0">
      <w:start w:val="0"/>
      <w:numFmt w:val="bullet"/>
      <w:lvlText w:val="•"/>
      <w:lvlJc w:val="left"/>
      <w:pPr>
        <w:ind w:left="8292" w:hanging="234"/>
      </w:pPr>
      <w:rPr>
        <w:rFonts w:hint="default"/>
        <w:lang w:val="zh-CN" w:eastAsia="zh-CN" w:bidi="zh-CN"/>
      </w:rPr>
    </w:lvl>
  </w:abstractNum>
  <w:abstractNum w:abstractNumId="11">
    <w:nsid w:val="DCBA6B53"/>
    <w:multiLevelType w:val="multilevel"/>
    <w:tmpl w:val="DCBA6B53"/>
    <w:lvl w:ilvl="0" w:tentative="0">
      <w:start w:val="1"/>
      <w:numFmt w:val="decimal"/>
      <w:lvlText w:val="（%1）"/>
      <w:lvlJc w:val="left"/>
      <w:pPr>
        <w:ind w:left="132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00" w:hanging="601"/>
      </w:pPr>
      <w:rPr>
        <w:rFonts w:hint="default"/>
        <w:lang w:val="zh-CN" w:eastAsia="zh-CN" w:bidi="zh-CN"/>
      </w:rPr>
    </w:lvl>
    <w:lvl w:ilvl="2" w:tentative="0">
      <w:start w:val="0"/>
      <w:numFmt w:val="bullet"/>
      <w:lvlText w:val="•"/>
      <w:lvlJc w:val="left"/>
      <w:pPr>
        <w:ind w:left="30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842" w:hanging="601"/>
      </w:pPr>
      <w:rPr>
        <w:rFonts w:hint="default"/>
        <w:lang w:val="zh-CN" w:eastAsia="zh-CN" w:bidi="zh-CN"/>
      </w:rPr>
    </w:lvl>
    <w:lvl w:ilvl="5" w:tentative="0">
      <w:start w:val="0"/>
      <w:numFmt w:val="bullet"/>
      <w:lvlText w:val="•"/>
      <w:lvlJc w:val="left"/>
      <w:pPr>
        <w:ind w:left="5723" w:hanging="601"/>
      </w:pPr>
      <w:rPr>
        <w:rFonts w:hint="default"/>
        <w:lang w:val="zh-CN" w:eastAsia="zh-CN" w:bidi="zh-CN"/>
      </w:rPr>
    </w:lvl>
    <w:lvl w:ilvl="6" w:tentative="0">
      <w:start w:val="0"/>
      <w:numFmt w:val="bullet"/>
      <w:lvlText w:val="•"/>
      <w:lvlJc w:val="left"/>
      <w:pPr>
        <w:ind w:left="6603" w:hanging="601"/>
      </w:pPr>
      <w:rPr>
        <w:rFonts w:hint="default"/>
        <w:lang w:val="zh-CN" w:eastAsia="zh-CN" w:bidi="zh-CN"/>
      </w:rPr>
    </w:lvl>
    <w:lvl w:ilvl="7" w:tentative="0">
      <w:start w:val="0"/>
      <w:numFmt w:val="bullet"/>
      <w:lvlText w:val="•"/>
      <w:lvlJc w:val="left"/>
      <w:pPr>
        <w:ind w:left="7484" w:hanging="601"/>
      </w:pPr>
      <w:rPr>
        <w:rFonts w:hint="default"/>
        <w:lang w:val="zh-CN" w:eastAsia="zh-CN" w:bidi="zh-CN"/>
      </w:rPr>
    </w:lvl>
    <w:lvl w:ilvl="8" w:tentative="0">
      <w:start w:val="0"/>
      <w:numFmt w:val="bullet"/>
      <w:lvlText w:val="•"/>
      <w:lvlJc w:val="left"/>
      <w:pPr>
        <w:ind w:left="8364" w:hanging="601"/>
      </w:pPr>
      <w:rPr>
        <w:rFonts w:hint="default"/>
        <w:lang w:val="zh-CN" w:eastAsia="zh-CN" w:bidi="zh-CN"/>
      </w:rPr>
    </w:lvl>
  </w:abstractNum>
  <w:abstractNum w:abstractNumId="12">
    <w:nsid w:val="F4B5D9F5"/>
    <w:multiLevelType w:val="multilevel"/>
    <w:tmpl w:val="F4B5D9F5"/>
    <w:lvl w:ilvl="0" w:tentative="0">
      <w:start w:val="1"/>
      <w:numFmt w:val="decimal"/>
      <w:lvlText w:val="（%1）"/>
      <w:lvlJc w:val="left"/>
      <w:pPr>
        <w:ind w:left="228" w:hanging="601"/>
        <w:jc w:val="left"/>
      </w:pPr>
      <w:rPr>
        <w:rFonts w:hint="default" w:ascii="宋体" w:hAnsi="宋体" w:eastAsia="宋体" w:cs="宋体"/>
        <w:spacing w:val="-36"/>
        <w:w w:val="100"/>
        <w:sz w:val="22"/>
        <w:szCs w:val="22"/>
        <w:lang w:val="zh-CN" w:eastAsia="zh-CN" w:bidi="zh-CN"/>
      </w:rPr>
    </w:lvl>
    <w:lvl w:ilvl="1" w:tentative="0">
      <w:start w:val="0"/>
      <w:numFmt w:val="bullet"/>
      <w:lvlText w:val="•"/>
      <w:lvlJc w:val="left"/>
      <w:pPr>
        <w:ind w:left="1210" w:hanging="601"/>
      </w:pPr>
      <w:rPr>
        <w:rFonts w:hint="default"/>
        <w:lang w:val="zh-CN" w:eastAsia="zh-CN" w:bidi="zh-CN"/>
      </w:rPr>
    </w:lvl>
    <w:lvl w:ilvl="2" w:tentative="0">
      <w:start w:val="0"/>
      <w:numFmt w:val="bullet"/>
      <w:lvlText w:val="•"/>
      <w:lvlJc w:val="left"/>
      <w:pPr>
        <w:ind w:left="2201" w:hanging="601"/>
      </w:pPr>
      <w:rPr>
        <w:rFonts w:hint="default"/>
        <w:lang w:val="zh-CN" w:eastAsia="zh-CN" w:bidi="zh-CN"/>
      </w:rPr>
    </w:lvl>
    <w:lvl w:ilvl="3" w:tentative="0">
      <w:start w:val="0"/>
      <w:numFmt w:val="bullet"/>
      <w:lvlText w:val="•"/>
      <w:lvlJc w:val="left"/>
      <w:pPr>
        <w:ind w:left="3191" w:hanging="601"/>
      </w:pPr>
      <w:rPr>
        <w:rFonts w:hint="default"/>
        <w:lang w:val="zh-CN" w:eastAsia="zh-CN" w:bidi="zh-CN"/>
      </w:rPr>
    </w:lvl>
    <w:lvl w:ilvl="4" w:tentative="0">
      <w:start w:val="0"/>
      <w:numFmt w:val="bullet"/>
      <w:lvlText w:val="•"/>
      <w:lvlJc w:val="left"/>
      <w:pPr>
        <w:ind w:left="4182" w:hanging="601"/>
      </w:pPr>
      <w:rPr>
        <w:rFonts w:hint="default"/>
        <w:lang w:val="zh-CN" w:eastAsia="zh-CN" w:bidi="zh-CN"/>
      </w:rPr>
    </w:lvl>
    <w:lvl w:ilvl="5" w:tentative="0">
      <w:start w:val="0"/>
      <w:numFmt w:val="bullet"/>
      <w:lvlText w:val="•"/>
      <w:lvlJc w:val="left"/>
      <w:pPr>
        <w:ind w:left="5173" w:hanging="601"/>
      </w:pPr>
      <w:rPr>
        <w:rFonts w:hint="default"/>
        <w:lang w:val="zh-CN" w:eastAsia="zh-CN" w:bidi="zh-CN"/>
      </w:rPr>
    </w:lvl>
    <w:lvl w:ilvl="6" w:tentative="0">
      <w:start w:val="0"/>
      <w:numFmt w:val="bullet"/>
      <w:lvlText w:val="•"/>
      <w:lvlJc w:val="left"/>
      <w:pPr>
        <w:ind w:left="6163" w:hanging="601"/>
      </w:pPr>
      <w:rPr>
        <w:rFonts w:hint="default"/>
        <w:lang w:val="zh-CN" w:eastAsia="zh-CN" w:bidi="zh-CN"/>
      </w:rPr>
    </w:lvl>
    <w:lvl w:ilvl="7" w:tentative="0">
      <w:start w:val="0"/>
      <w:numFmt w:val="bullet"/>
      <w:lvlText w:val="•"/>
      <w:lvlJc w:val="left"/>
      <w:pPr>
        <w:ind w:left="7154" w:hanging="601"/>
      </w:pPr>
      <w:rPr>
        <w:rFonts w:hint="default"/>
        <w:lang w:val="zh-CN" w:eastAsia="zh-CN" w:bidi="zh-CN"/>
      </w:rPr>
    </w:lvl>
    <w:lvl w:ilvl="8" w:tentative="0">
      <w:start w:val="0"/>
      <w:numFmt w:val="bullet"/>
      <w:lvlText w:val="•"/>
      <w:lvlJc w:val="left"/>
      <w:pPr>
        <w:ind w:left="8144" w:hanging="601"/>
      </w:pPr>
      <w:rPr>
        <w:rFonts w:hint="default"/>
        <w:lang w:val="zh-CN" w:eastAsia="zh-CN" w:bidi="zh-CN"/>
      </w:rPr>
    </w:lvl>
  </w:abstractNum>
  <w:abstractNum w:abstractNumId="13">
    <w:nsid w:val="0053208E"/>
    <w:multiLevelType w:val="multilevel"/>
    <w:tmpl w:val="0053208E"/>
    <w:lvl w:ilvl="0" w:tentative="0">
      <w:start w:val="1"/>
      <w:numFmt w:val="decimal"/>
      <w:lvlText w:val="%1."/>
      <w:lvlJc w:val="left"/>
      <w:pPr>
        <w:ind w:left="120" w:hanging="213"/>
        <w:jc w:val="left"/>
      </w:pPr>
      <w:rPr>
        <w:rFonts w:hint="default" w:ascii="Times New Roman" w:hAnsi="Times New Roman" w:eastAsia="Times New Roman" w:cs="Times New Roman"/>
        <w:spacing w:val="-1"/>
        <w:w w:val="100"/>
        <w:sz w:val="26"/>
        <w:szCs w:val="26"/>
        <w:lang w:val="zh-CN" w:eastAsia="zh-CN" w:bidi="zh-CN"/>
      </w:rPr>
    </w:lvl>
    <w:lvl w:ilvl="1" w:tentative="0">
      <w:start w:val="0"/>
      <w:numFmt w:val="bullet"/>
      <w:lvlText w:val="•"/>
      <w:lvlJc w:val="left"/>
      <w:pPr>
        <w:ind w:left="1120" w:hanging="213"/>
      </w:pPr>
      <w:rPr>
        <w:rFonts w:hint="default"/>
        <w:lang w:val="zh-CN" w:eastAsia="zh-CN" w:bidi="zh-CN"/>
      </w:rPr>
    </w:lvl>
    <w:lvl w:ilvl="2" w:tentative="0">
      <w:start w:val="0"/>
      <w:numFmt w:val="bullet"/>
      <w:lvlText w:val="•"/>
      <w:lvlJc w:val="left"/>
      <w:pPr>
        <w:ind w:left="2121" w:hanging="213"/>
      </w:pPr>
      <w:rPr>
        <w:rFonts w:hint="default"/>
        <w:lang w:val="zh-CN" w:eastAsia="zh-CN" w:bidi="zh-CN"/>
      </w:rPr>
    </w:lvl>
    <w:lvl w:ilvl="3" w:tentative="0">
      <w:start w:val="0"/>
      <w:numFmt w:val="bullet"/>
      <w:lvlText w:val="•"/>
      <w:lvlJc w:val="left"/>
      <w:pPr>
        <w:ind w:left="3121" w:hanging="213"/>
      </w:pPr>
      <w:rPr>
        <w:rFonts w:hint="default"/>
        <w:lang w:val="zh-CN" w:eastAsia="zh-CN" w:bidi="zh-CN"/>
      </w:rPr>
    </w:lvl>
    <w:lvl w:ilvl="4" w:tentative="0">
      <w:start w:val="0"/>
      <w:numFmt w:val="bullet"/>
      <w:lvlText w:val="•"/>
      <w:lvlJc w:val="left"/>
      <w:pPr>
        <w:ind w:left="4122" w:hanging="213"/>
      </w:pPr>
      <w:rPr>
        <w:rFonts w:hint="default"/>
        <w:lang w:val="zh-CN" w:eastAsia="zh-CN" w:bidi="zh-CN"/>
      </w:rPr>
    </w:lvl>
    <w:lvl w:ilvl="5" w:tentative="0">
      <w:start w:val="0"/>
      <w:numFmt w:val="bullet"/>
      <w:lvlText w:val="•"/>
      <w:lvlJc w:val="left"/>
      <w:pPr>
        <w:ind w:left="5123" w:hanging="213"/>
      </w:pPr>
      <w:rPr>
        <w:rFonts w:hint="default"/>
        <w:lang w:val="zh-CN" w:eastAsia="zh-CN" w:bidi="zh-CN"/>
      </w:rPr>
    </w:lvl>
    <w:lvl w:ilvl="6" w:tentative="0">
      <w:start w:val="0"/>
      <w:numFmt w:val="bullet"/>
      <w:lvlText w:val="•"/>
      <w:lvlJc w:val="left"/>
      <w:pPr>
        <w:ind w:left="6123" w:hanging="213"/>
      </w:pPr>
      <w:rPr>
        <w:rFonts w:hint="default"/>
        <w:lang w:val="zh-CN" w:eastAsia="zh-CN" w:bidi="zh-CN"/>
      </w:rPr>
    </w:lvl>
    <w:lvl w:ilvl="7" w:tentative="0">
      <w:start w:val="0"/>
      <w:numFmt w:val="bullet"/>
      <w:lvlText w:val="•"/>
      <w:lvlJc w:val="left"/>
      <w:pPr>
        <w:ind w:left="7124" w:hanging="213"/>
      </w:pPr>
      <w:rPr>
        <w:rFonts w:hint="default"/>
        <w:lang w:val="zh-CN" w:eastAsia="zh-CN" w:bidi="zh-CN"/>
      </w:rPr>
    </w:lvl>
    <w:lvl w:ilvl="8" w:tentative="0">
      <w:start w:val="0"/>
      <w:numFmt w:val="bullet"/>
      <w:lvlText w:val="•"/>
      <w:lvlJc w:val="left"/>
      <w:pPr>
        <w:ind w:left="8124" w:hanging="213"/>
      </w:pPr>
      <w:rPr>
        <w:rFonts w:hint="default"/>
        <w:lang w:val="zh-CN" w:eastAsia="zh-CN" w:bidi="zh-CN"/>
      </w:rPr>
    </w:lvl>
  </w:abstractNum>
  <w:abstractNum w:abstractNumId="14">
    <w:nsid w:val="0248C179"/>
    <w:multiLevelType w:val="multilevel"/>
    <w:tmpl w:val="0248C179"/>
    <w:lvl w:ilvl="0" w:tentative="0">
      <w:start w:val="1"/>
      <w:numFmt w:val="decimal"/>
      <w:lvlText w:val="（%1）"/>
      <w:lvlJc w:val="left"/>
      <w:pPr>
        <w:ind w:left="113" w:hanging="528"/>
        <w:jc w:val="left"/>
      </w:pPr>
      <w:rPr>
        <w:rFonts w:hint="default" w:ascii="宋体" w:hAnsi="宋体" w:eastAsia="宋体" w:cs="宋体"/>
        <w:spacing w:val="-1"/>
        <w:w w:val="99"/>
        <w:sz w:val="19"/>
        <w:szCs w:val="19"/>
        <w:lang w:val="zh-CN" w:eastAsia="zh-CN" w:bidi="zh-CN"/>
      </w:rPr>
    </w:lvl>
    <w:lvl w:ilvl="1" w:tentative="0">
      <w:start w:val="1"/>
      <w:numFmt w:val="decimal"/>
      <w:lvlText w:val="（%2）"/>
      <w:lvlJc w:val="left"/>
      <w:pPr>
        <w:ind w:left="1309"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791" w:hanging="601"/>
      </w:pPr>
      <w:rPr>
        <w:rFonts w:hint="default"/>
        <w:lang w:val="zh-CN" w:eastAsia="zh-CN" w:bidi="zh-CN"/>
      </w:rPr>
    </w:lvl>
    <w:lvl w:ilvl="3" w:tentative="0">
      <w:start w:val="0"/>
      <w:numFmt w:val="bullet"/>
      <w:lvlText w:val="•"/>
      <w:lvlJc w:val="left"/>
      <w:pPr>
        <w:ind w:left="2283" w:hanging="601"/>
      </w:pPr>
      <w:rPr>
        <w:rFonts w:hint="default"/>
        <w:lang w:val="zh-CN" w:eastAsia="zh-CN" w:bidi="zh-CN"/>
      </w:rPr>
    </w:lvl>
    <w:lvl w:ilvl="4" w:tentative="0">
      <w:start w:val="0"/>
      <w:numFmt w:val="bullet"/>
      <w:lvlText w:val="•"/>
      <w:lvlJc w:val="left"/>
      <w:pPr>
        <w:ind w:left="2774" w:hanging="601"/>
      </w:pPr>
      <w:rPr>
        <w:rFonts w:hint="default"/>
        <w:lang w:val="zh-CN" w:eastAsia="zh-CN" w:bidi="zh-CN"/>
      </w:rPr>
    </w:lvl>
    <w:lvl w:ilvl="5" w:tentative="0">
      <w:start w:val="0"/>
      <w:numFmt w:val="bullet"/>
      <w:lvlText w:val="•"/>
      <w:lvlJc w:val="left"/>
      <w:pPr>
        <w:ind w:left="3266" w:hanging="601"/>
      </w:pPr>
      <w:rPr>
        <w:rFonts w:hint="default"/>
        <w:lang w:val="zh-CN" w:eastAsia="zh-CN" w:bidi="zh-CN"/>
      </w:rPr>
    </w:lvl>
    <w:lvl w:ilvl="6" w:tentative="0">
      <w:start w:val="0"/>
      <w:numFmt w:val="bullet"/>
      <w:lvlText w:val="•"/>
      <w:lvlJc w:val="left"/>
      <w:pPr>
        <w:ind w:left="3758" w:hanging="601"/>
      </w:pPr>
      <w:rPr>
        <w:rFonts w:hint="default"/>
        <w:lang w:val="zh-CN" w:eastAsia="zh-CN" w:bidi="zh-CN"/>
      </w:rPr>
    </w:lvl>
    <w:lvl w:ilvl="7" w:tentative="0">
      <w:start w:val="0"/>
      <w:numFmt w:val="bullet"/>
      <w:lvlText w:val="•"/>
      <w:lvlJc w:val="left"/>
      <w:pPr>
        <w:ind w:left="4249" w:hanging="601"/>
      </w:pPr>
      <w:rPr>
        <w:rFonts w:hint="default"/>
        <w:lang w:val="zh-CN" w:eastAsia="zh-CN" w:bidi="zh-CN"/>
      </w:rPr>
    </w:lvl>
    <w:lvl w:ilvl="8" w:tentative="0">
      <w:start w:val="0"/>
      <w:numFmt w:val="bullet"/>
      <w:lvlText w:val="•"/>
      <w:lvlJc w:val="left"/>
      <w:pPr>
        <w:ind w:left="4741" w:hanging="601"/>
      </w:pPr>
      <w:rPr>
        <w:rFonts w:hint="default"/>
        <w:lang w:val="zh-CN" w:eastAsia="zh-CN" w:bidi="zh-CN"/>
      </w:rPr>
    </w:lvl>
  </w:abstractNum>
  <w:abstractNum w:abstractNumId="15">
    <w:nsid w:val="03D62ECE"/>
    <w:multiLevelType w:val="multilevel"/>
    <w:tmpl w:val="03D62ECE"/>
    <w:lvl w:ilvl="0" w:tentative="0">
      <w:start w:val="3"/>
      <w:numFmt w:val="upperLetter"/>
      <w:lvlText w:val="%1."/>
      <w:lvlJc w:val="left"/>
      <w:pPr>
        <w:ind w:left="228" w:hanging="222"/>
        <w:jc w:val="left"/>
      </w:pPr>
      <w:rPr>
        <w:rFonts w:hint="default" w:ascii="Times New Roman" w:hAnsi="Times New Roman" w:eastAsia="Times New Roman" w:cs="Times New Roman"/>
        <w:spacing w:val="-60"/>
        <w:w w:val="100"/>
        <w:sz w:val="22"/>
        <w:szCs w:val="22"/>
        <w:lang w:val="zh-CN" w:eastAsia="zh-CN" w:bidi="zh-CN"/>
      </w:rPr>
    </w:lvl>
    <w:lvl w:ilvl="1" w:tentative="0">
      <w:start w:val="0"/>
      <w:numFmt w:val="bullet"/>
      <w:lvlText w:val="•"/>
      <w:lvlJc w:val="left"/>
      <w:pPr>
        <w:ind w:left="1210" w:hanging="222"/>
      </w:pPr>
      <w:rPr>
        <w:rFonts w:hint="default"/>
        <w:lang w:val="zh-CN" w:eastAsia="zh-CN" w:bidi="zh-CN"/>
      </w:rPr>
    </w:lvl>
    <w:lvl w:ilvl="2" w:tentative="0">
      <w:start w:val="0"/>
      <w:numFmt w:val="bullet"/>
      <w:lvlText w:val="•"/>
      <w:lvlJc w:val="left"/>
      <w:pPr>
        <w:ind w:left="2201" w:hanging="222"/>
      </w:pPr>
      <w:rPr>
        <w:rFonts w:hint="default"/>
        <w:lang w:val="zh-CN" w:eastAsia="zh-CN" w:bidi="zh-CN"/>
      </w:rPr>
    </w:lvl>
    <w:lvl w:ilvl="3" w:tentative="0">
      <w:start w:val="0"/>
      <w:numFmt w:val="bullet"/>
      <w:lvlText w:val="•"/>
      <w:lvlJc w:val="left"/>
      <w:pPr>
        <w:ind w:left="3191" w:hanging="222"/>
      </w:pPr>
      <w:rPr>
        <w:rFonts w:hint="default"/>
        <w:lang w:val="zh-CN" w:eastAsia="zh-CN" w:bidi="zh-CN"/>
      </w:rPr>
    </w:lvl>
    <w:lvl w:ilvl="4" w:tentative="0">
      <w:start w:val="0"/>
      <w:numFmt w:val="bullet"/>
      <w:lvlText w:val="•"/>
      <w:lvlJc w:val="left"/>
      <w:pPr>
        <w:ind w:left="4182" w:hanging="222"/>
      </w:pPr>
      <w:rPr>
        <w:rFonts w:hint="default"/>
        <w:lang w:val="zh-CN" w:eastAsia="zh-CN" w:bidi="zh-CN"/>
      </w:rPr>
    </w:lvl>
    <w:lvl w:ilvl="5" w:tentative="0">
      <w:start w:val="0"/>
      <w:numFmt w:val="bullet"/>
      <w:lvlText w:val="•"/>
      <w:lvlJc w:val="left"/>
      <w:pPr>
        <w:ind w:left="5173" w:hanging="222"/>
      </w:pPr>
      <w:rPr>
        <w:rFonts w:hint="default"/>
        <w:lang w:val="zh-CN" w:eastAsia="zh-CN" w:bidi="zh-CN"/>
      </w:rPr>
    </w:lvl>
    <w:lvl w:ilvl="6" w:tentative="0">
      <w:start w:val="0"/>
      <w:numFmt w:val="bullet"/>
      <w:lvlText w:val="•"/>
      <w:lvlJc w:val="left"/>
      <w:pPr>
        <w:ind w:left="6163" w:hanging="222"/>
      </w:pPr>
      <w:rPr>
        <w:rFonts w:hint="default"/>
        <w:lang w:val="zh-CN" w:eastAsia="zh-CN" w:bidi="zh-CN"/>
      </w:rPr>
    </w:lvl>
    <w:lvl w:ilvl="7" w:tentative="0">
      <w:start w:val="0"/>
      <w:numFmt w:val="bullet"/>
      <w:lvlText w:val="•"/>
      <w:lvlJc w:val="left"/>
      <w:pPr>
        <w:ind w:left="7154" w:hanging="222"/>
      </w:pPr>
      <w:rPr>
        <w:rFonts w:hint="default"/>
        <w:lang w:val="zh-CN" w:eastAsia="zh-CN" w:bidi="zh-CN"/>
      </w:rPr>
    </w:lvl>
    <w:lvl w:ilvl="8" w:tentative="0">
      <w:start w:val="0"/>
      <w:numFmt w:val="bullet"/>
      <w:lvlText w:val="•"/>
      <w:lvlJc w:val="left"/>
      <w:pPr>
        <w:ind w:left="8144" w:hanging="222"/>
      </w:pPr>
      <w:rPr>
        <w:rFonts w:hint="default"/>
        <w:lang w:val="zh-CN" w:eastAsia="zh-CN" w:bidi="zh-CN"/>
      </w:rPr>
    </w:lvl>
  </w:abstractNum>
  <w:abstractNum w:abstractNumId="16">
    <w:nsid w:val="0E640482"/>
    <w:multiLevelType w:val="multilevel"/>
    <w:tmpl w:val="0E640482"/>
    <w:lvl w:ilvl="0" w:tentative="0">
      <w:start w:val="1"/>
      <w:numFmt w:val="decimal"/>
      <w:lvlText w:val="（%1）"/>
      <w:lvlJc w:val="left"/>
      <w:pPr>
        <w:ind w:left="1325" w:hanging="604"/>
        <w:jc w:val="left"/>
      </w:pPr>
      <w:rPr>
        <w:rFonts w:hint="default" w:ascii="宋体" w:hAnsi="宋体" w:eastAsia="宋体" w:cs="宋体"/>
        <w:color w:val="FF0000"/>
        <w:w w:val="100"/>
        <w:sz w:val="22"/>
        <w:szCs w:val="22"/>
        <w:lang w:val="zh-CN" w:eastAsia="zh-CN" w:bidi="zh-CN"/>
      </w:rPr>
    </w:lvl>
    <w:lvl w:ilvl="1" w:tentative="0">
      <w:start w:val="0"/>
      <w:numFmt w:val="bullet"/>
      <w:lvlText w:val="•"/>
      <w:lvlJc w:val="left"/>
      <w:pPr>
        <w:ind w:left="2200" w:hanging="604"/>
      </w:pPr>
      <w:rPr>
        <w:rFonts w:hint="default"/>
        <w:lang w:val="zh-CN" w:eastAsia="zh-CN" w:bidi="zh-CN"/>
      </w:rPr>
    </w:lvl>
    <w:lvl w:ilvl="2" w:tentative="0">
      <w:start w:val="0"/>
      <w:numFmt w:val="bullet"/>
      <w:lvlText w:val="•"/>
      <w:lvlJc w:val="left"/>
      <w:pPr>
        <w:ind w:left="3081" w:hanging="604"/>
      </w:pPr>
      <w:rPr>
        <w:rFonts w:hint="default"/>
        <w:lang w:val="zh-CN" w:eastAsia="zh-CN" w:bidi="zh-CN"/>
      </w:rPr>
    </w:lvl>
    <w:lvl w:ilvl="3" w:tentative="0">
      <w:start w:val="0"/>
      <w:numFmt w:val="bullet"/>
      <w:lvlText w:val="•"/>
      <w:lvlJc w:val="left"/>
      <w:pPr>
        <w:ind w:left="3961" w:hanging="604"/>
      </w:pPr>
      <w:rPr>
        <w:rFonts w:hint="default"/>
        <w:lang w:val="zh-CN" w:eastAsia="zh-CN" w:bidi="zh-CN"/>
      </w:rPr>
    </w:lvl>
    <w:lvl w:ilvl="4" w:tentative="0">
      <w:start w:val="0"/>
      <w:numFmt w:val="bullet"/>
      <w:lvlText w:val="•"/>
      <w:lvlJc w:val="left"/>
      <w:pPr>
        <w:ind w:left="4842" w:hanging="604"/>
      </w:pPr>
      <w:rPr>
        <w:rFonts w:hint="default"/>
        <w:lang w:val="zh-CN" w:eastAsia="zh-CN" w:bidi="zh-CN"/>
      </w:rPr>
    </w:lvl>
    <w:lvl w:ilvl="5" w:tentative="0">
      <w:start w:val="0"/>
      <w:numFmt w:val="bullet"/>
      <w:lvlText w:val="•"/>
      <w:lvlJc w:val="left"/>
      <w:pPr>
        <w:ind w:left="5723" w:hanging="604"/>
      </w:pPr>
      <w:rPr>
        <w:rFonts w:hint="default"/>
        <w:lang w:val="zh-CN" w:eastAsia="zh-CN" w:bidi="zh-CN"/>
      </w:rPr>
    </w:lvl>
    <w:lvl w:ilvl="6" w:tentative="0">
      <w:start w:val="0"/>
      <w:numFmt w:val="bullet"/>
      <w:lvlText w:val="•"/>
      <w:lvlJc w:val="left"/>
      <w:pPr>
        <w:ind w:left="6603" w:hanging="604"/>
      </w:pPr>
      <w:rPr>
        <w:rFonts w:hint="default"/>
        <w:lang w:val="zh-CN" w:eastAsia="zh-CN" w:bidi="zh-CN"/>
      </w:rPr>
    </w:lvl>
    <w:lvl w:ilvl="7" w:tentative="0">
      <w:start w:val="0"/>
      <w:numFmt w:val="bullet"/>
      <w:lvlText w:val="•"/>
      <w:lvlJc w:val="left"/>
      <w:pPr>
        <w:ind w:left="7484" w:hanging="604"/>
      </w:pPr>
      <w:rPr>
        <w:rFonts w:hint="default"/>
        <w:lang w:val="zh-CN" w:eastAsia="zh-CN" w:bidi="zh-CN"/>
      </w:rPr>
    </w:lvl>
    <w:lvl w:ilvl="8" w:tentative="0">
      <w:start w:val="0"/>
      <w:numFmt w:val="bullet"/>
      <w:lvlText w:val="•"/>
      <w:lvlJc w:val="left"/>
      <w:pPr>
        <w:ind w:left="8364" w:hanging="604"/>
      </w:pPr>
      <w:rPr>
        <w:rFonts w:hint="default"/>
        <w:lang w:val="zh-CN" w:eastAsia="zh-CN" w:bidi="zh-CN"/>
      </w:rPr>
    </w:lvl>
  </w:abstractNum>
  <w:abstractNum w:abstractNumId="17">
    <w:nsid w:val="2470EC97"/>
    <w:multiLevelType w:val="multilevel"/>
    <w:tmpl w:val="2470EC97"/>
    <w:lvl w:ilvl="0" w:tentative="0">
      <w:start w:val="1"/>
      <w:numFmt w:val="decimal"/>
      <w:lvlText w:val="（%1）"/>
      <w:lvlJc w:val="left"/>
      <w:pPr>
        <w:ind w:left="1309" w:hanging="601"/>
        <w:jc w:val="left"/>
      </w:pPr>
      <w:rPr>
        <w:rFonts w:hint="default"/>
        <w:w w:val="100"/>
        <w:lang w:val="zh-CN" w:eastAsia="zh-CN" w:bidi="zh-CN"/>
      </w:rPr>
    </w:lvl>
    <w:lvl w:ilvl="1" w:tentative="0">
      <w:start w:val="0"/>
      <w:numFmt w:val="bullet"/>
      <w:lvlText w:val="•"/>
      <w:lvlJc w:val="left"/>
      <w:pPr>
        <w:ind w:left="2182" w:hanging="601"/>
      </w:pPr>
      <w:rPr>
        <w:rFonts w:hint="default"/>
        <w:lang w:val="zh-CN" w:eastAsia="zh-CN" w:bidi="zh-CN"/>
      </w:rPr>
    </w:lvl>
    <w:lvl w:ilvl="2" w:tentative="0">
      <w:start w:val="0"/>
      <w:numFmt w:val="bullet"/>
      <w:lvlText w:val="•"/>
      <w:lvlJc w:val="left"/>
      <w:pPr>
        <w:ind w:left="3065" w:hanging="601"/>
      </w:pPr>
      <w:rPr>
        <w:rFonts w:hint="default"/>
        <w:lang w:val="zh-CN" w:eastAsia="zh-CN" w:bidi="zh-CN"/>
      </w:rPr>
    </w:lvl>
    <w:lvl w:ilvl="3" w:tentative="0">
      <w:start w:val="0"/>
      <w:numFmt w:val="bullet"/>
      <w:lvlText w:val="•"/>
      <w:lvlJc w:val="left"/>
      <w:pPr>
        <w:ind w:left="3947" w:hanging="601"/>
      </w:pPr>
      <w:rPr>
        <w:rFonts w:hint="default"/>
        <w:lang w:val="zh-CN" w:eastAsia="zh-CN" w:bidi="zh-CN"/>
      </w:rPr>
    </w:lvl>
    <w:lvl w:ilvl="4" w:tentative="0">
      <w:start w:val="0"/>
      <w:numFmt w:val="bullet"/>
      <w:lvlText w:val="•"/>
      <w:lvlJc w:val="left"/>
      <w:pPr>
        <w:ind w:left="4830" w:hanging="601"/>
      </w:pPr>
      <w:rPr>
        <w:rFonts w:hint="default"/>
        <w:lang w:val="zh-CN" w:eastAsia="zh-CN" w:bidi="zh-CN"/>
      </w:rPr>
    </w:lvl>
    <w:lvl w:ilvl="5" w:tentative="0">
      <w:start w:val="0"/>
      <w:numFmt w:val="bullet"/>
      <w:lvlText w:val="•"/>
      <w:lvlJc w:val="left"/>
      <w:pPr>
        <w:ind w:left="5713" w:hanging="601"/>
      </w:pPr>
      <w:rPr>
        <w:rFonts w:hint="default"/>
        <w:lang w:val="zh-CN" w:eastAsia="zh-CN" w:bidi="zh-CN"/>
      </w:rPr>
    </w:lvl>
    <w:lvl w:ilvl="6" w:tentative="0">
      <w:start w:val="0"/>
      <w:numFmt w:val="bullet"/>
      <w:lvlText w:val="•"/>
      <w:lvlJc w:val="left"/>
      <w:pPr>
        <w:ind w:left="6595" w:hanging="601"/>
      </w:pPr>
      <w:rPr>
        <w:rFonts w:hint="default"/>
        <w:lang w:val="zh-CN" w:eastAsia="zh-CN" w:bidi="zh-CN"/>
      </w:rPr>
    </w:lvl>
    <w:lvl w:ilvl="7" w:tentative="0">
      <w:start w:val="0"/>
      <w:numFmt w:val="bullet"/>
      <w:lvlText w:val="•"/>
      <w:lvlJc w:val="left"/>
      <w:pPr>
        <w:ind w:left="7478" w:hanging="601"/>
      </w:pPr>
      <w:rPr>
        <w:rFonts w:hint="default"/>
        <w:lang w:val="zh-CN" w:eastAsia="zh-CN" w:bidi="zh-CN"/>
      </w:rPr>
    </w:lvl>
    <w:lvl w:ilvl="8" w:tentative="0">
      <w:start w:val="0"/>
      <w:numFmt w:val="bullet"/>
      <w:lvlText w:val="•"/>
      <w:lvlJc w:val="left"/>
      <w:pPr>
        <w:ind w:left="8360" w:hanging="601"/>
      </w:pPr>
      <w:rPr>
        <w:rFonts w:hint="default"/>
        <w:lang w:val="zh-CN" w:eastAsia="zh-CN" w:bidi="zh-CN"/>
      </w:rPr>
    </w:lvl>
  </w:abstractNum>
  <w:abstractNum w:abstractNumId="18">
    <w:nsid w:val="25B654F3"/>
    <w:multiLevelType w:val="multilevel"/>
    <w:tmpl w:val="25B654F3"/>
    <w:lvl w:ilvl="0" w:tentative="0">
      <w:start w:val="1"/>
      <w:numFmt w:val="upperLetter"/>
      <w:lvlText w:val="%1."/>
      <w:lvlJc w:val="left"/>
      <w:pPr>
        <w:ind w:left="941" w:hanging="234"/>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58" w:hanging="234"/>
      </w:pPr>
      <w:rPr>
        <w:rFonts w:hint="default"/>
        <w:lang w:val="zh-CN" w:eastAsia="zh-CN" w:bidi="zh-CN"/>
      </w:rPr>
    </w:lvl>
    <w:lvl w:ilvl="2" w:tentative="0">
      <w:start w:val="0"/>
      <w:numFmt w:val="bullet"/>
      <w:lvlText w:val="•"/>
      <w:lvlJc w:val="left"/>
      <w:pPr>
        <w:ind w:left="2777" w:hanging="234"/>
      </w:pPr>
      <w:rPr>
        <w:rFonts w:hint="default"/>
        <w:lang w:val="zh-CN" w:eastAsia="zh-CN" w:bidi="zh-CN"/>
      </w:rPr>
    </w:lvl>
    <w:lvl w:ilvl="3" w:tentative="0">
      <w:start w:val="0"/>
      <w:numFmt w:val="bullet"/>
      <w:lvlText w:val="•"/>
      <w:lvlJc w:val="left"/>
      <w:pPr>
        <w:ind w:left="3695" w:hanging="234"/>
      </w:pPr>
      <w:rPr>
        <w:rFonts w:hint="default"/>
        <w:lang w:val="zh-CN" w:eastAsia="zh-CN" w:bidi="zh-CN"/>
      </w:rPr>
    </w:lvl>
    <w:lvl w:ilvl="4" w:tentative="0">
      <w:start w:val="0"/>
      <w:numFmt w:val="bullet"/>
      <w:lvlText w:val="•"/>
      <w:lvlJc w:val="left"/>
      <w:pPr>
        <w:ind w:left="4614" w:hanging="234"/>
      </w:pPr>
      <w:rPr>
        <w:rFonts w:hint="default"/>
        <w:lang w:val="zh-CN" w:eastAsia="zh-CN" w:bidi="zh-CN"/>
      </w:rPr>
    </w:lvl>
    <w:lvl w:ilvl="5" w:tentative="0">
      <w:start w:val="0"/>
      <w:numFmt w:val="bullet"/>
      <w:lvlText w:val="•"/>
      <w:lvlJc w:val="left"/>
      <w:pPr>
        <w:ind w:left="5533" w:hanging="234"/>
      </w:pPr>
      <w:rPr>
        <w:rFonts w:hint="default"/>
        <w:lang w:val="zh-CN" w:eastAsia="zh-CN" w:bidi="zh-CN"/>
      </w:rPr>
    </w:lvl>
    <w:lvl w:ilvl="6" w:tentative="0">
      <w:start w:val="0"/>
      <w:numFmt w:val="bullet"/>
      <w:lvlText w:val="•"/>
      <w:lvlJc w:val="left"/>
      <w:pPr>
        <w:ind w:left="6451" w:hanging="234"/>
      </w:pPr>
      <w:rPr>
        <w:rFonts w:hint="default"/>
        <w:lang w:val="zh-CN" w:eastAsia="zh-CN" w:bidi="zh-CN"/>
      </w:rPr>
    </w:lvl>
    <w:lvl w:ilvl="7" w:tentative="0">
      <w:start w:val="0"/>
      <w:numFmt w:val="bullet"/>
      <w:lvlText w:val="•"/>
      <w:lvlJc w:val="left"/>
      <w:pPr>
        <w:ind w:left="7370" w:hanging="234"/>
      </w:pPr>
      <w:rPr>
        <w:rFonts w:hint="default"/>
        <w:lang w:val="zh-CN" w:eastAsia="zh-CN" w:bidi="zh-CN"/>
      </w:rPr>
    </w:lvl>
    <w:lvl w:ilvl="8" w:tentative="0">
      <w:start w:val="0"/>
      <w:numFmt w:val="bullet"/>
      <w:lvlText w:val="•"/>
      <w:lvlJc w:val="left"/>
      <w:pPr>
        <w:ind w:left="8288" w:hanging="234"/>
      </w:pPr>
      <w:rPr>
        <w:rFonts w:hint="default"/>
        <w:lang w:val="zh-CN" w:eastAsia="zh-CN" w:bidi="zh-CN"/>
      </w:rPr>
    </w:lvl>
  </w:abstractNum>
  <w:abstractNum w:abstractNumId="19">
    <w:nsid w:val="2A8F537B"/>
    <w:multiLevelType w:val="multilevel"/>
    <w:tmpl w:val="2A8F537B"/>
    <w:lvl w:ilvl="0" w:tentative="0">
      <w:start w:val="1"/>
      <w:numFmt w:val="decimal"/>
      <w:lvlText w:val="（%1）"/>
      <w:lvlJc w:val="left"/>
      <w:pPr>
        <w:ind w:left="228"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210" w:hanging="601"/>
      </w:pPr>
      <w:rPr>
        <w:rFonts w:hint="default"/>
        <w:lang w:val="zh-CN" w:eastAsia="zh-CN" w:bidi="zh-CN"/>
      </w:rPr>
    </w:lvl>
    <w:lvl w:ilvl="2" w:tentative="0">
      <w:start w:val="0"/>
      <w:numFmt w:val="bullet"/>
      <w:lvlText w:val="•"/>
      <w:lvlJc w:val="left"/>
      <w:pPr>
        <w:ind w:left="2201" w:hanging="601"/>
      </w:pPr>
      <w:rPr>
        <w:rFonts w:hint="default"/>
        <w:lang w:val="zh-CN" w:eastAsia="zh-CN" w:bidi="zh-CN"/>
      </w:rPr>
    </w:lvl>
    <w:lvl w:ilvl="3" w:tentative="0">
      <w:start w:val="0"/>
      <w:numFmt w:val="bullet"/>
      <w:lvlText w:val="•"/>
      <w:lvlJc w:val="left"/>
      <w:pPr>
        <w:ind w:left="3191" w:hanging="601"/>
      </w:pPr>
      <w:rPr>
        <w:rFonts w:hint="default"/>
        <w:lang w:val="zh-CN" w:eastAsia="zh-CN" w:bidi="zh-CN"/>
      </w:rPr>
    </w:lvl>
    <w:lvl w:ilvl="4" w:tentative="0">
      <w:start w:val="0"/>
      <w:numFmt w:val="bullet"/>
      <w:lvlText w:val="•"/>
      <w:lvlJc w:val="left"/>
      <w:pPr>
        <w:ind w:left="4182" w:hanging="601"/>
      </w:pPr>
      <w:rPr>
        <w:rFonts w:hint="default"/>
        <w:lang w:val="zh-CN" w:eastAsia="zh-CN" w:bidi="zh-CN"/>
      </w:rPr>
    </w:lvl>
    <w:lvl w:ilvl="5" w:tentative="0">
      <w:start w:val="0"/>
      <w:numFmt w:val="bullet"/>
      <w:lvlText w:val="•"/>
      <w:lvlJc w:val="left"/>
      <w:pPr>
        <w:ind w:left="5173" w:hanging="601"/>
      </w:pPr>
      <w:rPr>
        <w:rFonts w:hint="default"/>
        <w:lang w:val="zh-CN" w:eastAsia="zh-CN" w:bidi="zh-CN"/>
      </w:rPr>
    </w:lvl>
    <w:lvl w:ilvl="6" w:tentative="0">
      <w:start w:val="0"/>
      <w:numFmt w:val="bullet"/>
      <w:lvlText w:val="•"/>
      <w:lvlJc w:val="left"/>
      <w:pPr>
        <w:ind w:left="6163" w:hanging="601"/>
      </w:pPr>
      <w:rPr>
        <w:rFonts w:hint="default"/>
        <w:lang w:val="zh-CN" w:eastAsia="zh-CN" w:bidi="zh-CN"/>
      </w:rPr>
    </w:lvl>
    <w:lvl w:ilvl="7" w:tentative="0">
      <w:start w:val="0"/>
      <w:numFmt w:val="bullet"/>
      <w:lvlText w:val="•"/>
      <w:lvlJc w:val="left"/>
      <w:pPr>
        <w:ind w:left="7154" w:hanging="601"/>
      </w:pPr>
      <w:rPr>
        <w:rFonts w:hint="default"/>
        <w:lang w:val="zh-CN" w:eastAsia="zh-CN" w:bidi="zh-CN"/>
      </w:rPr>
    </w:lvl>
    <w:lvl w:ilvl="8" w:tentative="0">
      <w:start w:val="0"/>
      <w:numFmt w:val="bullet"/>
      <w:lvlText w:val="•"/>
      <w:lvlJc w:val="left"/>
      <w:pPr>
        <w:ind w:left="8144" w:hanging="601"/>
      </w:pPr>
      <w:rPr>
        <w:rFonts w:hint="default"/>
        <w:lang w:val="zh-CN" w:eastAsia="zh-CN" w:bidi="zh-CN"/>
      </w:rPr>
    </w:lvl>
  </w:abstractNum>
  <w:abstractNum w:abstractNumId="20">
    <w:nsid w:val="39A0D9AC"/>
    <w:multiLevelType w:val="multilevel"/>
    <w:tmpl w:val="39A0D9AC"/>
    <w:lvl w:ilvl="0" w:tentative="0">
      <w:start w:val="1"/>
      <w:numFmt w:val="decimal"/>
      <w:lvlText w:val="（%1）"/>
      <w:lvlJc w:val="left"/>
      <w:pPr>
        <w:ind w:left="142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90" w:hanging="601"/>
      </w:pPr>
      <w:rPr>
        <w:rFonts w:hint="default"/>
        <w:lang w:val="zh-CN" w:eastAsia="zh-CN" w:bidi="zh-CN"/>
      </w:rPr>
    </w:lvl>
    <w:lvl w:ilvl="2" w:tentative="0">
      <w:start w:val="0"/>
      <w:numFmt w:val="bullet"/>
      <w:lvlText w:val="•"/>
      <w:lvlJc w:val="left"/>
      <w:pPr>
        <w:ind w:left="3161" w:hanging="601"/>
      </w:pPr>
      <w:rPr>
        <w:rFonts w:hint="default"/>
        <w:lang w:val="zh-CN" w:eastAsia="zh-CN" w:bidi="zh-CN"/>
      </w:rPr>
    </w:lvl>
    <w:lvl w:ilvl="3" w:tentative="0">
      <w:start w:val="0"/>
      <w:numFmt w:val="bullet"/>
      <w:lvlText w:val="•"/>
      <w:lvlJc w:val="left"/>
      <w:pPr>
        <w:ind w:left="4031" w:hanging="601"/>
      </w:pPr>
      <w:rPr>
        <w:rFonts w:hint="default"/>
        <w:lang w:val="zh-CN" w:eastAsia="zh-CN" w:bidi="zh-CN"/>
      </w:rPr>
    </w:lvl>
    <w:lvl w:ilvl="4" w:tentative="0">
      <w:start w:val="0"/>
      <w:numFmt w:val="bullet"/>
      <w:lvlText w:val="•"/>
      <w:lvlJc w:val="left"/>
      <w:pPr>
        <w:ind w:left="490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43" w:hanging="601"/>
      </w:pPr>
      <w:rPr>
        <w:rFonts w:hint="default"/>
        <w:lang w:val="zh-CN" w:eastAsia="zh-CN" w:bidi="zh-CN"/>
      </w:rPr>
    </w:lvl>
    <w:lvl w:ilvl="7" w:tentative="0">
      <w:start w:val="0"/>
      <w:numFmt w:val="bullet"/>
      <w:lvlText w:val="•"/>
      <w:lvlJc w:val="left"/>
      <w:pPr>
        <w:ind w:left="7514" w:hanging="601"/>
      </w:pPr>
      <w:rPr>
        <w:rFonts w:hint="default"/>
        <w:lang w:val="zh-CN" w:eastAsia="zh-CN" w:bidi="zh-CN"/>
      </w:rPr>
    </w:lvl>
    <w:lvl w:ilvl="8" w:tentative="0">
      <w:start w:val="0"/>
      <w:numFmt w:val="bullet"/>
      <w:lvlText w:val="•"/>
      <w:lvlJc w:val="left"/>
      <w:pPr>
        <w:ind w:left="8384" w:hanging="601"/>
      </w:pPr>
      <w:rPr>
        <w:rFonts w:hint="default"/>
        <w:lang w:val="zh-CN" w:eastAsia="zh-CN" w:bidi="zh-CN"/>
      </w:rPr>
    </w:lvl>
  </w:abstractNum>
  <w:abstractNum w:abstractNumId="21">
    <w:nsid w:val="46A08BB8"/>
    <w:multiLevelType w:val="multilevel"/>
    <w:tmpl w:val="46A08BB8"/>
    <w:lvl w:ilvl="0" w:tentative="0">
      <w:start w:val="1"/>
      <w:numFmt w:val="decimal"/>
      <w:lvlText w:val="（%1）"/>
      <w:lvlJc w:val="left"/>
      <w:pPr>
        <w:ind w:left="1323" w:hanging="601"/>
        <w:jc w:val="left"/>
      </w:pPr>
      <w:rPr>
        <w:rFonts w:hint="default" w:ascii="宋体" w:hAnsi="宋体" w:eastAsia="宋体" w:cs="宋体"/>
        <w:color w:val="FF0000"/>
        <w:w w:val="100"/>
        <w:sz w:val="22"/>
        <w:szCs w:val="22"/>
        <w:lang w:val="zh-CN" w:eastAsia="zh-CN" w:bidi="zh-CN"/>
      </w:rPr>
    </w:lvl>
    <w:lvl w:ilvl="1" w:tentative="0">
      <w:start w:val="0"/>
      <w:numFmt w:val="bullet"/>
      <w:lvlText w:val="•"/>
      <w:lvlJc w:val="left"/>
      <w:pPr>
        <w:ind w:left="2200" w:hanging="601"/>
      </w:pPr>
      <w:rPr>
        <w:rFonts w:hint="default"/>
        <w:lang w:val="zh-CN" w:eastAsia="zh-CN" w:bidi="zh-CN"/>
      </w:rPr>
    </w:lvl>
    <w:lvl w:ilvl="2" w:tentative="0">
      <w:start w:val="0"/>
      <w:numFmt w:val="bullet"/>
      <w:lvlText w:val="•"/>
      <w:lvlJc w:val="left"/>
      <w:pPr>
        <w:ind w:left="30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842" w:hanging="601"/>
      </w:pPr>
      <w:rPr>
        <w:rFonts w:hint="default"/>
        <w:lang w:val="zh-CN" w:eastAsia="zh-CN" w:bidi="zh-CN"/>
      </w:rPr>
    </w:lvl>
    <w:lvl w:ilvl="5" w:tentative="0">
      <w:start w:val="0"/>
      <w:numFmt w:val="bullet"/>
      <w:lvlText w:val="•"/>
      <w:lvlJc w:val="left"/>
      <w:pPr>
        <w:ind w:left="5723" w:hanging="601"/>
      </w:pPr>
      <w:rPr>
        <w:rFonts w:hint="default"/>
        <w:lang w:val="zh-CN" w:eastAsia="zh-CN" w:bidi="zh-CN"/>
      </w:rPr>
    </w:lvl>
    <w:lvl w:ilvl="6" w:tentative="0">
      <w:start w:val="0"/>
      <w:numFmt w:val="bullet"/>
      <w:lvlText w:val="•"/>
      <w:lvlJc w:val="left"/>
      <w:pPr>
        <w:ind w:left="6603" w:hanging="601"/>
      </w:pPr>
      <w:rPr>
        <w:rFonts w:hint="default"/>
        <w:lang w:val="zh-CN" w:eastAsia="zh-CN" w:bidi="zh-CN"/>
      </w:rPr>
    </w:lvl>
    <w:lvl w:ilvl="7" w:tentative="0">
      <w:start w:val="0"/>
      <w:numFmt w:val="bullet"/>
      <w:lvlText w:val="•"/>
      <w:lvlJc w:val="left"/>
      <w:pPr>
        <w:ind w:left="7484" w:hanging="601"/>
      </w:pPr>
      <w:rPr>
        <w:rFonts w:hint="default"/>
        <w:lang w:val="zh-CN" w:eastAsia="zh-CN" w:bidi="zh-CN"/>
      </w:rPr>
    </w:lvl>
    <w:lvl w:ilvl="8" w:tentative="0">
      <w:start w:val="0"/>
      <w:numFmt w:val="bullet"/>
      <w:lvlText w:val="•"/>
      <w:lvlJc w:val="left"/>
      <w:pPr>
        <w:ind w:left="8364" w:hanging="601"/>
      </w:pPr>
      <w:rPr>
        <w:rFonts w:hint="default"/>
        <w:lang w:val="zh-CN" w:eastAsia="zh-CN" w:bidi="zh-CN"/>
      </w:rPr>
    </w:lvl>
  </w:abstractNum>
  <w:abstractNum w:abstractNumId="22">
    <w:nsid w:val="4C1BAE26"/>
    <w:multiLevelType w:val="multilevel"/>
    <w:tmpl w:val="4C1BAE26"/>
    <w:lvl w:ilvl="0" w:tentative="0">
      <w:start w:val="5"/>
      <w:numFmt w:val="upperLetter"/>
      <w:lvlText w:val="%1."/>
      <w:lvlJc w:val="left"/>
      <w:pPr>
        <w:ind w:left="242" w:hanging="208"/>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228" w:hanging="208"/>
      </w:pPr>
      <w:rPr>
        <w:rFonts w:hint="default"/>
        <w:lang w:val="zh-CN" w:eastAsia="zh-CN" w:bidi="zh-CN"/>
      </w:rPr>
    </w:lvl>
    <w:lvl w:ilvl="2" w:tentative="0">
      <w:start w:val="0"/>
      <w:numFmt w:val="bullet"/>
      <w:lvlText w:val="•"/>
      <w:lvlJc w:val="left"/>
      <w:pPr>
        <w:ind w:left="2217" w:hanging="208"/>
      </w:pPr>
      <w:rPr>
        <w:rFonts w:hint="default"/>
        <w:lang w:val="zh-CN" w:eastAsia="zh-CN" w:bidi="zh-CN"/>
      </w:rPr>
    </w:lvl>
    <w:lvl w:ilvl="3" w:tentative="0">
      <w:start w:val="0"/>
      <w:numFmt w:val="bullet"/>
      <w:lvlText w:val="•"/>
      <w:lvlJc w:val="left"/>
      <w:pPr>
        <w:ind w:left="3205" w:hanging="208"/>
      </w:pPr>
      <w:rPr>
        <w:rFonts w:hint="default"/>
        <w:lang w:val="zh-CN" w:eastAsia="zh-CN" w:bidi="zh-CN"/>
      </w:rPr>
    </w:lvl>
    <w:lvl w:ilvl="4" w:tentative="0">
      <w:start w:val="0"/>
      <w:numFmt w:val="bullet"/>
      <w:lvlText w:val="•"/>
      <w:lvlJc w:val="left"/>
      <w:pPr>
        <w:ind w:left="4194" w:hanging="208"/>
      </w:pPr>
      <w:rPr>
        <w:rFonts w:hint="default"/>
        <w:lang w:val="zh-CN" w:eastAsia="zh-CN" w:bidi="zh-CN"/>
      </w:rPr>
    </w:lvl>
    <w:lvl w:ilvl="5" w:tentative="0">
      <w:start w:val="0"/>
      <w:numFmt w:val="bullet"/>
      <w:lvlText w:val="•"/>
      <w:lvlJc w:val="left"/>
      <w:pPr>
        <w:ind w:left="5183" w:hanging="208"/>
      </w:pPr>
      <w:rPr>
        <w:rFonts w:hint="default"/>
        <w:lang w:val="zh-CN" w:eastAsia="zh-CN" w:bidi="zh-CN"/>
      </w:rPr>
    </w:lvl>
    <w:lvl w:ilvl="6" w:tentative="0">
      <w:start w:val="0"/>
      <w:numFmt w:val="bullet"/>
      <w:lvlText w:val="•"/>
      <w:lvlJc w:val="left"/>
      <w:pPr>
        <w:ind w:left="6171" w:hanging="208"/>
      </w:pPr>
      <w:rPr>
        <w:rFonts w:hint="default"/>
        <w:lang w:val="zh-CN" w:eastAsia="zh-CN" w:bidi="zh-CN"/>
      </w:rPr>
    </w:lvl>
    <w:lvl w:ilvl="7" w:tentative="0">
      <w:start w:val="0"/>
      <w:numFmt w:val="bullet"/>
      <w:lvlText w:val="•"/>
      <w:lvlJc w:val="left"/>
      <w:pPr>
        <w:ind w:left="7160" w:hanging="208"/>
      </w:pPr>
      <w:rPr>
        <w:rFonts w:hint="default"/>
        <w:lang w:val="zh-CN" w:eastAsia="zh-CN" w:bidi="zh-CN"/>
      </w:rPr>
    </w:lvl>
    <w:lvl w:ilvl="8" w:tentative="0">
      <w:start w:val="0"/>
      <w:numFmt w:val="bullet"/>
      <w:lvlText w:val="•"/>
      <w:lvlJc w:val="left"/>
      <w:pPr>
        <w:ind w:left="8148" w:hanging="208"/>
      </w:pPr>
      <w:rPr>
        <w:rFonts w:hint="default"/>
        <w:lang w:val="zh-CN" w:eastAsia="zh-CN" w:bidi="zh-CN"/>
      </w:rPr>
    </w:lvl>
  </w:abstractNum>
  <w:abstractNum w:abstractNumId="23">
    <w:nsid w:val="4D4DC07F"/>
    <w:multiLevelType w:val="multilevel"/>
    <w:tmpl w:val="4D4DC07F"/>
    <w:lvl w:ilvl="0" w:tentative="0">
      <w:start w:val="1"/>
      <w:numFmt w:val="decimal"/>
      <w:lvlText w:val="（%1）"/>
      <w:lvlJc w:val="left"/>
      <w:pPr>
        <w:ind w:left="130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82" w:hanging="601"/>
      </w:pPr>
      <w:rPr>
        <w:rFonts w:hint="default"/>
        <w:lang w:val="zh-CN" w:eastAsia="zh-CN" w:bidi="zh-CN"/>
      </w:rPr>
    </w:lvl>
    <w:lvl w:ilvl="2" w:tentative="0">
      <w:start w:val="0"/>
      <w:numFmt w:val="bullet"/>
      <w:lvlText w:val="•"/>
      <w:lvlJc w:val="left"/>
      <w:pPr>
        <w:ind w:left="3065" w:hanging="601"/>
      </w:pPr>
      <w:rPr>
        <w:rFonts w:hint="default"/>
        <w:lang w:val="zh-CN" w:eastAsia="zh-CN" w:bidi="zh-CN"/>
      </w:rPr>
    </w:lvl>
    <w:lvl w:ilvl="3" w:tentative="0">
      <w:start w:val="0"/>
      <w:numFmt w:val="bullet"/>
      <w:lvlText w:val="•"/>
      <w:lvlJc w:val="left"/>
      <w:pPr>
        <w:ind w:left="3947" w:hanging="601"/>
      </w:pPr>
      <w:rPr>
        <w:rFonts w:hint="default"/>
        <w:lang w:val="zh-CN" w:eastAsia="zh-CN" w:bidi="zh-CN"/>
      </w:rPr>
    </w:lvl>
    <w:lvl w:ilvl="4" w:tentative="0">
      <w:start w:val="0"/>
      <w:numFmt w:val="bullet"/>
      <w:lvlText w:val="•"/>
      <w:lvlJc w:val="left"/>
      <w:pPr>
        <w:ind w:left="4830" w:hanging="601"/>
      </w:pPr>
      <w:rPr>
        <w:rFonts w:hint="default"/>
        <w:lang w:val="zh-CN" w:eastAsia="zh-CN" w:bidi="zh-CN"/>
      </w:rPr>
    </w:lvl>
    <w:lvl w:ilvl="5" w:tentative="0">
      <w:start w:val="0"/>
      <w:numFmt w:val="bullet"/>
      <w:lvlText w:val="•"/>
      <w:lvlJc w:val="left"/>
      <w:pPr>
        <w:ind w:left="5713" w:hanging="601"/>
      </w:pPr>
      <w:rPr>
        <w:rFonts w:hint="default"/>
        <w:lang w:val="zh-CN" w:eastAsia="zh-CN" w:bidi="zh-CN"/>
      </w:rPr>
    </w:lvl>
    <w:lvl w:ilvl="6" w:tentative="0">
      <w:start w:val="0"/>
      <w:numFmt w:val="bullet"/>
      <w:lvlText w:val="•"/>
      <w:lvlJc w:val="left"/>
      <w:pPr>
        <w:ind w:left="6595" w:hanging="601"/>
      </w:pPr>
      <w:rPr>
        <w:rFonts w:hint="default"/>
        <w:lang w:val="zh-CN" w:eastAsia="zh-CN" w:bidi="zh-CN"/>
      </w:rPr>
    </w:lvl>
    <w:lvl w:ilvl="7" w:tentative="0">
      <w:start w:val="0"/>
      <w:numFmt w:val="bullet"/>
      <w:lvlText w:val="•"/>
      <w:lvlJc w:val="left"/>
      <w:pPr>
        <w:ind w:left="7478" w:hanging="601"/>
      </w:pPr>
      <w:rPr>
        <w:rFonts w:hint="default"/>
        <w:lang w:val="zh-CN" w:eastAsia="zh-CN" w:bidi="zh-CN"/>
      </w:rPr>
    </w:lvl>
    <w:lvl w:ilvl="8" w:tentative="0">
      <w:start w:val="0"/>
      <w:numFmt w:val="bullet"/>
      <w:lvlText w:val="•"/>
      <w:lvlJc w:val="left"/>
      <w:pPr>
        <w:ind w:left="8360" w:hanging="601"/>
      </w:pPr>
      <w:rPr>
        <w:rFonts w:hint="default"/>
        <w:lang w:val="zh-CN" w:eastAsia="zh-CN" w:bidi="zh-CN"/>
      </w:rPr>
    </w:lvl>
  </w:abstractNum>
  <w:abstractNum w:abstractNumId="24">
    <w:nsid w:val="58765686"/>
    <w:multiLevelType w:val="multilevel"/>
    <w:tmpl w:val="58765686"/>
    <w:lvl w:ilvl="0" w:tentative="0">
      <w:start w:val="1"/>
      <w:numFmt w:val="decimal"/>
      <w:lvlText w:val="（%1）"/>
      <w:lvlJc w:val="left"/>
      <w:pPr>
        <w:ind w:left="1244"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128" w:hanging="601"/>
      </w:pPr>
      <w:rPr>
        <w:rFonts w:hint="default"/>
        <w:lang w:val="zh-CN" w:eastAsia="zh-CN" w:bidi="zh-CN"/>
      </w:rPr>
    </w:lvl>
    <w:lvl w:ilvl="2" w:tentative="0">
      <w:start w:val="0"/>
      <w:numFmt w:val="bullet"/>
      <w:lvlText w:val="•"/>
      <w:lvlJc w:val="left"/>
      <w:pPr>
        <w:ind w:left="3017" w:hanging="601"/>
      </w:pPr>
      <w:rPr>
        <w:rFonts w:hint="default"/>
        <w:lang w:val="zh-CN" w:eastAsia="zh-CN" w:bidi="zh-CN"/>
      </w:rPr>
    </w:lvl>
    <w:lvl w:ilvl="3" w:tentative="0">
      <w:start w:val="0"/>
      <w:numFmt w:val="bullet"/>
      <w:lvlText w:val="•"/>
      <w:lvlJc w:val="left"/>
      <w:pPr>
        <w:ind w:left="3905" w:hanging="601"/>
      </w:pPr>
      <w:rPr>
        <w:rFonts w:hint="default"/>
        <w:lang w:val="zh-CN" w:eastAsia="zh-CN" w:bidi="zh-CN"/>
      </w:rPr>
    </w:lvl>
    <w:lvl w:ilvl="4" w:tentative="0">
      <w:start w:val="0"/>
      <w:numFmt w:val="bullet"/>
      <w:lvlText w:val="•"/>
      <w:lvlJc w:val="left"/>
      <w:pPr>
        <w:ind w:left="4794" w:hanging="601"/>
      </w:pPr>
      <w:rPr>
        <w:rFonts w:hint="default"/>
        <w:lang w:val="zh-CN" w:eastAsia="zh-CN" w:bidi="zh-CN"/>
      </w:rPr>
    </w:lvl>
    <w:lvl w:ilvl="5" w:tentative="0">
      <w:start w:val="0"/>
      <w:numFmt w:val="bullet"/>
      <w:lvlText w:val="•"/>
      <w:lvlJc w:val="left"/>
      <w:pPr>
        <w:ind w:left="5683" w:hanging="601"/>
      </w:pPr>
      <w:rPr>
        <w:rFonts w:hint="default"/>
        <w:lang w:val="zh-CN" w:eastAsia="zh-CN" w:bidi="zh-CN"/>
      </w:rPr>
    </w:lvl>
    <w:lvl w:ilvl="6" w:tentative="0">
      <w:start w:val="0"/>
      <w:numFmt w:val="bullet"/>
      <w:lvlText w:val="•"/>
      <w:lvlJc w:val="left"/>
      <w:pPr>
        <w:ind w:left="6571" w:hanging="601"/>
      </w:pPr>
      <w:rPr>
        <w:rFonts w:hint="default"/>
        <w:lang w:val="zh-CN" w:eastAsia="zh-CN" w:bidi="zh-CN"/>
      </w:rPr>
    </w:lvl>
    <w:lvl w:ilvl="7" w:tentative="0">
      <w:start w:val="0"/>
      <w:numFmt w:val="bullet"/>
      <w:lvlText w:val="•"/>
      <w:lvlJc w:val="left"/>
      <w:pPr>
        <w:ind w:left="7460" w:hanging="601"/>
      </w:pPr>
      <w:rPr>
        <w:rFonts w:hint="default"/>
        <w:lang w:val="zh-CN" w:eastAsia="zh-CN" w:bidi="zh-CN"/>
      </w:rPr>
    </w:lvl>
    <w:lvl w:ilvl="8" w:tentative="0">
      <w:start w:val="0"/>
      <w:numFmt w:val="bullet"/>
      <w:lvlText w:val="•"/>
      <w:lvlJc w:val="left"/>
      <w:pPr>
        <w:ind w:left="8348" w:hanging="601"/>
      </w:pPr>
      <w:rPr>
        <w:rFonts w:hint="default"/>
        <w:lang w:val="zh-CN" w:eastAsia="zh-CN" w:bidi="zh-CN"/>
      </w:rPr>
    </w:lvl>
  </w:abstractNum>
  <w:abstractNum w:abstractNumId="25">
    <w:nsid w:val="59ADCABA"/>
    <w:multiLevelType w:val="multilevel"/>
    <w:tmpl w:val="59ADCABA"/>
    <w:lvl w:ilvl="0" w:tentative="0">
      <w:start w:val="1"/>
      <w:numFmt w:val="decimal"/>
      <w:lvlText w:val="（%1）"/>
      <w:lvlJc w:val="left"/>
      <w:pPr>
        <w:ind w:left="130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82" w:hanging="601"/>
      </w:pPr>
      <w:rPr>
        <w:rFonts w:hint="default"/>
        <w:lang w:val="zh-CN" w:eastAsia="zh-CN" w:bidi="zh-CN"/>
      </w:rPr>
    </w:lvl>
    <w:lvl w:ilvl="2" w:tentative="0">
      <w:start w:val="0"/>
      <w:numFmt w:val="bullet"/>
      <w:lvlText w:val="•"/>
      <w:lvlJc w:val="left"/>
      <w:pPr>
        <w:ind w:left="3065" w:hanging="601"/>
      </w:pPr>
      <w:rPr>
        <w:rFonts w:hint="default"/>
        <w:lang w:val="zh-CN" w:eastAsia="zh-CN" w:bidi="zh-CN"/>
      </w:rPr>
    </w:lvl>
    <w:lvl w:ilvl="3" w:tentative="0">
      <w:start w:val="0"/>
      <w:numFmt w:val="bullet"/>
      <w:lvlText w:val="•"/>
      <w:lvlJc w:val="left"/>
      <w:pPr>
        <w:ind w:left="3947" w:hanging="601"/>
      </w:pPr>
      <w:rPr>
        <w:rFonts w:hint="default"/>
        <w:lang w:val="zh-CN" w:eastAsia="zh-CN" w:bidi="zh-CN"/>
      </w:rPr>
    </w:lvl>
    <w:lvl w:ilvl="4" w:tentative="0">
      <w:start w:val="0"/>
      <w:numFmt w:val="bullet"/>
      <w:lvlText w:val="•"/>
      <w:lvlJc w:val="left"/>
      <w:pPr>
        <w:ind w:left="4830" w:hanging="601"/>
      </w:pPr>
      <w:rPr>
        <w:rFonts w:hint="default"/>
        <w:lang w:val="zh-CN" w:eastAsia="zh-CN" w:bidi="zh-CN"/>
      </w:rPr>
    </w:lvl>
    <w:lvl w:ilvl="5" w:tentative="0">
      <w:start w:val="0"/>
      <w:numFmt w:val="bullet"/>
      <w:lvlText w:val="•"/>
      <w:lvlJc w:val="left"/>
      <w:pPr>
        <w:ind w:left="5713" w:hanging="601"/>
      </w:pPr>
      <w:rPr>
        <w:rFonts w:hint="default"/>
        <w:lang w:val="zh-CN" w:eastAsia="zh-CN" w:bidi="zh-CN"/>
      </w:rPr>
    </w:lvl>
    <w:lvl w:ilvl="6" w:tentative="0">
      <w:start w:val="0"/>
      <w:numFmt w:val="bullet"/>
      <w:lvlText w:val="•"/>
      <w:lvlJc w:val="left"/>
      <w:pPr>
        <w:ind w:left="6595" w:hanging="601"/>
      </w:pPr>
      <w:rPr>
        <w:rFonts w:hint="default"/>
        <w:lang w:val="zh-CN" w:eastAsia="zh-CN" w:bidi="zh-CN"/>
      </w:rPr>
    </w:lvl>
    <w:lvl w:ilvl="7" w:tentative="0">
      <w:start w:val="0"/>
      <w:numFmt w:val="bullet"/>
      <w:lvlText w:val="•"/>
      <w:lvlJc w:val="left"/>
      <w:pPr>
        <w:ind w:left="7478" w:hanging="601"/>
      </w:pPr>
      <w:rPr>
        <w:rFonts w:hint="default"/>
        <w:lang w:val="zh-CN" w:eastAsia="zh-CN" w:bidi="zh-CN"/>
      </w:rPr>
    </w:lvl>
    <w:lvl w:ilvl="8" w:tentative="0">
      <w:start w:val="0"/>
      <w:numFmt w:val="bullet"/>
      <w:lvlText w:val="•"/>
      <w:lvlJc w:val="left"/>
      <w:pPr>
        <w:ind w:left="8360" w:hanging="601"/>
      </w:pPr>
      <w:rPr>
        <w:rFonts w:hint="default"/>
        <w:lang w:val="zh-CN" w:eastAsia="zh-CN" w:bidi="zh-CN"/>
      </w:rPr>
    </w:lvl>
  </w:abstractNum>
  <w:abstractNum w:abstractNumId="26">
    <w:nsid w:val="5A241D34"/>
    <w:multiLevelType w:val="multilevel"/>
    <w:tmpl w:val="5A241D34"/>
    <w:lvl w:ilvl="0" w:tentative="0">
      <w:start w:val="1"/>
      <w:numFmt w:val="decimal"/>
      <w:lvlText w:val="（%1）"/>
      <w:lvlJc w:val="left"/>
      <w:pPr>
        <w:ind w:left="228" w:hanging="60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210" w:hanging="603"/>
      </w:pPr>
      <w:rPr>
        <w:rFonts w:hint="default"/>
        <w:lang w:val="zh-CN" w:eastAsia="zh-CN" w:bidi="zh-CN"/>
      </w:rPr>
    </w:lvl>
    <w:lvl w:ilvl="2" w:tentative="0">
      <w:start w:val="0"/>
      <w:numFmt w:val="bullet"/>
      <w:lvlText w:val="•"/>
      <w:lvlJc w:val="left"/>
      <w:pPr>
        <w:ind w:left="2201" w:hanging="603"/>
      </w:pPr>
      <w:rPr>
        <w:rFonts w:hint="default"/>
        <w:lang w:val="zh-CN" w:eastAsia="zh-CN" w:bidi="zh-CN"/>
      </w:rPr>
    </w:lvl>
    <w:lvl w:ilvl="3" w:tentative="0">
      <w:start w:val="0"/>
      <w:numFmt w:val="bullet"/>
      <w:lvlText w:val="•"/>
      <w:lvlJc w:val="left"/>
      <w:pPr>
        <w:ind w:left="3191" w:hanging="603"/>
      </w:pPr>
      <w:rPr>
        <w:rFonts w:hint="default"/>
        <w:lang w:val="zh-CN" w:eastAsia="zh-CN" w:bidi="zh-CN"/>
      </w:rPr>
    </w:lvl>
    <w:lvl w:ilvl="4" w:tentative="0">
      <w:start w:val="0"/>
      <w:numFmt w:val="bullet"/>
      <w:lvlText w:val="•"/>
      <w:lvlJc w:val="left"/>
      <w:pPr>
        <w:ind w:left="4182" w:hanging="603"/>
      </w:pPr>
      <w:rPr>
        <w:rFonts w:hint="default"/>
        <w:lang w:val="zh-CN" w:eastAsia="zh-CN" w:bidi="zh-CN"/>
      </w:rPr>
    </w:lvl>
    <w:lvl w:ilvl="5" w:tentative="0">
      <w:start w:val="0"/>
      <w:numFmt w:val="bullet"/>
      <w:lvlText w:val="•"/>
      <w:lvlJc w:val="left"/>
      <w:pPr>
        <w:ind w:left="5173" w:hanging="603"/>
      </w:pPr>
      <w:rPr>
        <w:rFonts w:hint="default"/>
        <w:lang w:val="zh-CN" w:eastAsia="zh-CN" w:bidi="zh-CN"/>
      </w:rPr>
    </w:lvl>
    <w:lvl w:ilvl="6" w:tentative="0">
      <w:start w:val="0"/>
      <w:numFmt w:val="bullet"/>
      <w:lvlText w:val="•"/>
      <w:lvlJc w:val="left"/>
      <w:pPr>
        <w:ind w:left="6163" w:hanging="603"/>
      </w:pPr>
      <w:rPr>
        <w:rFonts w:hint="default"/>
        <w:lang w:val="zh-CN" w:eastAsia="zh-CN" w:bidi="zh-CN"/>
      </w:rPr>
    </w:lvl>
    <w:lvl w:ilvl="7" w:tentative="0">
      <w:start w:val="0"/>
      <w:numFmt w:val="bullet"/>
      <w:lvlText w:val="•"/>
      <w:lvlJc w:val="left"/>
      <w:pPr>
        <w:ind w:left="7154" w:hanging="603"/>
      </w:pPr>
      <w:rPr>
        <w:rFonts w:hint="default"/>
        <w:lang w:val="zh-CN" w:eastAsia="zh-CN" w:bidi="zh-CN"/>
      </w:rPr>
    </w:lvl>
    <w:lvl w:ilvl="8" w:tentative="0">
      <w:start w:val="0"/>
      <w:numFmt w:val="bullet"/>
      <w:lvlText w:val="•"/>
      <w:lvlJc w:val="left"/>
      <w:pPr>
        <w:ind w:left="8144" w:hanging="603"/>
      </w:pPr>
      <w:rPr>
        <w:rFonts w:hint="default"/>
        <w:lang w:val="zh-CN" w:eastAsia="zh-CN" w:bidi="zh-CN"/>
      </w:rPr>
    </w:lvl>
  </w:abstractNum>
  <w:abstractNum w:abstractNumId="27">
    <w:nsid w:val="60382F6E"/>
    <w:multiLevelType w:val="multilevel"/>
    <w:tmpl w:val="60382F6E"/>
    <w:lvl w:ilvl="0" w:tentative="0">
      <w:start w:val="2"/>
      <w:numFmt w:val="decimal"/>
      <w:lvlText w:val="%1"/>
      <w:lvlJc w:val="left"/>
      <w:pPr>
        <w:ind w:left="1082" w:hanging="360"/>
        <w:jc w:val="left"/>
      </w:pPr>
      <w:rPr>
        <w:rFonts w:hint="default"/>
        <w:lang w:val="zh-CN" w:eastAsia="zh-CN" w:bidi="zh-CN"/>
      </w:rPr>
    </w:lvl>
    <w:lvl w:ilvl="1" w:tentative="0">
      <w:start w:val="1"/>
      <w:numFmt w:val="decimal"/>
      <w:lvlText w:val="%1.%2"/>
      <w:lvlJc w:val="left"/>
      <w:pPr>
        <w:ind w:left="1082" w:hanging="360"/>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2889" w:hanging="360"/>
      </w:pPr>
      <w:rPr>
        <w:rFonts w:hint="default"/>
        <w:lang w:val="zh-CN" w:eastAsia="zh-CN" w:bidi="zh-CN"/>
      </w:rPr>
    </w:lvl>
    <w:lvl w:ilvl="3" w:tentative="0">
      <w:start w:val="0"/>
      <w:numFmt w:val="bullet"/>
      <w:lvlText w:val="•"/>
      <w:lvlJc w:val="left"/>
      <w:pPr>
        <w:ind w:left="3793" w:hanging="360"/>
      </w:pPr>
      <w:rPr>
        <w:rFonts w:hint="default"/>
        <w:lang w:val="zh-CN" w:eastAsia="zh-CN" w:bidi="zh-CN"/>
      </w:rPr>
    </w:lvl>
    <w:lvl w:ilvl="4" w:tentative="0">
      <w:start w:val="0"/>
      <w:numFmt w:val="bullet"/>
      <w:lvlText w:val="•"/>
      <w:lvlJc w:val="left"/>
      <w:pPr>
        <w:ind w:left="4698" w:hanging="360"/>
      </w:pPr>
      <w:rPr>
        <w:rFonts w:hint="default"/>
        <w:lang w:val="zh-CN" w:eastAsia="zh-CN" w:bidi="zh-CN"/>
      </w:rPr>
    </w:lvl>
    <w:lvl w:ilvl="5" w:tentative="0">
      <w:start w:val="0"/>
      <w:numFmt w:val="bullet"/>
      <w:lvlText w:val="•"/>
      <w:lvlJc w:val="left"/>
      <w:pPr>
        <w:ind w:left="5603" w:hanging="360"/>
      </w:pPr>
      <w:rPr>
        <w:rFonts w:hint="default"/>
        <w:lang w:val="zh-CN" w:eastAsia="zh-CN" w:bidi="zh-CN"/>
      </w:rPr>
    </w:lvl>
    <w:lvl w:ilvl="6" w:tentative="0">
      <w:start w:val="0"/>
      <w:numFmt w:val="bullet"/>
      <w:lvlText w:val="•"/>
      <w:lvlJc w:val="left"/>
      <w:pPr>
        <w:ind w:left="6507" w:hanging="360"/>
      </w:pPr>
      <w:rPr>
        <w:rFonts w:hint="default"/>
        <w:lang w:val="zh-CN" w:eastAsia="zh-CN" w:bidi="zh-CN"/>
      </w:rPr>
    </w:lvl>
    <w:lvl w:ilvl="7" w:tentative="0">
      <w:start w:val="0"/>
      <w:numFmt w:val="bullet"/>
      <w:lvlText w:val="•"/>
      <w:lvlJc w:val="left"/>
      <w:pPr>
        <w:ind w:left="7412" w:hanging="360"/>
      </w:pPr>
      <w:rPr>
        <w:rFonts w:hint="default"/>
        <w:lang w:val="zh-CN" w:eastAsia="zh-CN" w:bidi="zh-CN"/>
      </w:rPr>
    </w:lvl>
    <w:lvl w:ilvl="8" w:tentative="0">
      <w:start w:val="0"/>
      <w:numFmt w:val="bullet"/>
      <w:lvlText w:val="•"/>
      <w:lvlJc w:val="left"/>
      <w:pPr>
        <w:ind w:left="8316" w:hanging="360"/>
      </w:pPr>
      <w:rPr>
        <w:rFonts w:hint="default"/>
        <w:lang w:val="zh-CN" w:eastAsia="zh-CN" w:bidi="zh-CN"/>
      </w:rPr>
    </w:lvl>
  </w:abstractNum>
  <w:abstractNum w:abstractNumId="28">
    <w:nsid w:val="629F7852"/>
    <w:multiLevelType w:val="multilevel"/>
    <w:tmpl w:val="629F7852"/>
    <w:lvl w:ilvl="0" w:tentative="0">
      <w:start w:val="1"/>
      <w:numFmt w:val="decimal"/>
      <w:lvlText w:val="（%1）"/>
      <w:lvlJc w:val="left"/>
      <w:pPr>
        <w:ind w:left="1463" w:hanging="620"/>
        <w:jc w:val="left"/>
      </w:pPr>
      <w:rPr>
        <w:rFonts w:hint="default" w:ascii="黑体" w:hAnsi="黑体" w:eastAsia="黑体" w:cs="黑体"/>
        <w:spacing w:val="4"/>
        <w:w w:val="100"/>
        <w:sz w:val="22"/>
        <w:szCs w:val="22"/>
        <w:lang w:val="zh-CN" w:eastAsia="zh-CN" w:bidi="zh-CN"/>
      </w:rPr>
    </w:lvl>
    <w:lvl w:ilvl="1" w:tentative="0">
      <w:start w:val="0"/>
      <w:numFmt w:val="bullet"/>
      <w:lvlText w:val="•"/>
      <w:lvlJc w:val="left"/>
      <w:pPr>
        <w:ind w:left="2326" w:hanging="620"/>
      </w:pPr>
      <w:rPr>
        <w:rFonts w:hint="default"/>
        <w:lang w:val="zh-CN" w:eastAsia="zh-CN" w:bidi="zh-CN"/>
      </w:rPr>
    </w:lvl>
    <w:lvl w:ilvl="2" w:tentative="0">
      <w:start w:val="0"/>
      <w:numFmt w:val="bullet"/>
      <w:lvlText w:val="•"/>
      <w:lvlJc w:val="left"/>
      <w:pPr>
        <w:ind w:left="3193" w:hanging="620"/>
      </w:pPr>
      <w:rPr>
        <w:rFonts w:hint="default"/>
        <w:lang w:val="zh-CN" w:eastAsia="zh-CN" w:bidi="zh-CN"/>
      </w:rPr>
    </w:lvl>
    <w:lvl w:ilvl="3" w:tentative="0">
      <w:start w:val="0"/>
      <w:numFmt w:val="bullet"/>
      <w:lvlText w:val="•"/>
      <w:lvlJc w:val="left"/>
      <w:pPr>
        <w:ind w:left="4059" w:hanging="620"/>
      </w:pPr>
      <w:rPr>
        <w:rFonts w:hint="default"/>
        <w:lang w:val="zh-CN" w:eastAsia="zh-CN" w:bidi="zh-CN"/>
      </w:rPr>
    </w:lvl>
    <w:lvl w:ilvl="4" w:tentative="0">
      <w:start w:val="0"/>
      <w:numFmt w:val="bullet"/>
      <w:lvlText w:val="•"/>
      <w:lvlJc w:val="left"/>
      <w:pPr>
        <w:ind w:left="4926" w:hanging="620"/>
      </w:pPr>
      <w:rPr>
        <w:rFonts w:hint="default"/>
        <w:lang w:val="zh-CN" w:eastAsia="zh-CN" w:bidi="zh-CN"/>
      </w:rPr>
    </w:lvl>
    <w:lvl w:ilvl="5" w:tentative="0">
      <w:start w:val="0"/>
      <w:numFmt w:val="bullet"/>
      <w:lvlText w:val="•"/>
      <w:lvlJc w:val="left"/>
      <w:pPr>
        <w:ind w:left="5793" w:hanging="620"/>
      </w:pPr>
      <w:rPr>
        <w:rFonts w:hint="default"/>
        <w:lang w:val="zh-CN" w:eastAsia="zh-CN" w:bidi="zh-CN"/>
      </w:rPr>
    </w:lvl>
    <w:lvl w:ilvl="6" w:tentative="0">
      <w:start w:val="0"/>
      <w:numFmt w:val="bullet"/>
      <w:lvlText w:val="•"/>
      <w:lvlJc w:val="left"/>
      <w:pPr>
        <w:ind w:left="6659" w:hanging="620"/>
      </w:pPr>
      <w:rPr>
        <w:rFonts w:hint="default"/>
        <w:lang w:val="zh-CN" w:eastAsia="zh-CN" w:bidi="zh-CN"/>
      </w:rPr>
    </w:lvl>
    <w:lvl w:ilvl="7" w:tentative="0">
      <w:start w:val="0"/>
      <w:numFmt w:val="bullet"/>
      <w:lvlText w:val="•"/>
      <w:lvlJc w:val="left"/>
      <w:pPr>
        <w:ind w:left="7526" w:hanging="620"/>
      </w:pPr>
      <w:rPr>
        <w:rFonts w:hint="default"/>
        <w:lang w:val="zh-CN" w:eastAsia="zh-CN" w:bidi="zh-CN"/>
      </w:rPr>
    </w:lvl>
    <w:lvl w:ilvl="8" w:tentative="0">
      <w:start w:val="0"/>
      <w:numFmt w:val="bullet"/>
      <w:lvlText w:val="•"/>
      <w:lvlJc w:val="left"/>
      <w:pPr>
        <w:ind w:left="8392" w:hanging="620"/>
      </w:pPr>
      <w:rPr>
        <w:rFonts w:hint="default"/>
        <w:lang w:val="zh-CN" w:eastAsia="zh-CN" w:bidi="zh-CN"/>
      </w:rPr>
    </w:lvl>
  </w:abstractNum>
  <w:abstractNum w:abstractNumId="29">
    <w:nsid w:val="72183CF9"/>
    <w:multiLevelType w:val="multilevel"/>
    <w:tmpl w:val="72183CF9"/>
    <w:lvl w:ilvl="0" w:tentative="0">
      <w:start w:val="1"/>
      <w:numFmt w:val="upperLetter"/>
      <w:lvlText w:val="%1."/>
      <w:lvlJc w:val="left"/>
      <w:pPr>
        <w:ind w:left="941" w:hanging="234"/>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58" w:hanging="234"/>
      </w:pPr>
      <w:rPr>
        <w:rFonts w:hint="default"/>
        <w:lang w:val="zh-CN" w:eastAsia="zh-CN" w:bidi="zh-CN"/>
      </w:rPr>
    </w:lvl>
    <w:lvl w:ilvl="2" w:tentative="0">
      <w:start w:val="0"/>
      <w:numFmt w:val="bullet"/>
      <w:lvlText w:val="•"/>
      <w:lvlJc w:val="left"/>
      <w:pPr>
        <w:ind w:left="2777" w:hanging="234"/>
      </w:pPr>
      <w:rPr>
        <w:rFonts w:hint="default"/>
        <w:lang w:val="zh-CN" w:eastAsia="zh-CN" w:bidi="zh-CN"/>
      </w:rPr>
    </w:lvl>
    <w:lvl w:ilvl="3" w:tentative="0">
      <w:start w:val="0"/>
      <w:numFmt w:val="bullet"/>
      <w:lvlText w:val="•"/>
      <w:lvlJc w:val="left"/>
      <w:pPr>
        <w:ind w:left="3695" w:hanging="234"/>
      </w:pPr>
      <w:rPr>
        <w:rFonts w:hint="default"/>
        <w:lang w:val="zh-CN" w:eastAsia="zh-CN" w:bidi="zh-CN"/>
      </w:rPr>
    </w:lvl>
    <w:lvl w:ilvl="4" w:tentative="0">
      <w:start w:val="0"/>
      <w:numFmt w:val="bullet"/>
      <w:lvlText w:val="•"/>
      <w:lvlJc w:val="left"/>
      <w:pPr>
        <w:ind w:left="4614" w:hanging="234"/>
      </w:pPr>
      <w:rPr>
        <w:rFonts w:hint="default"/>
        <w:lang w:val="zh-CN" w:eastAsia="zh-CN" w:bidi="zh-CN"/>
      </w:rPr>
    </w:lvl>
    <w:lvl w:ilvl="5" w:tentative="0">
      <w:start w:val="0"/>
      <w:numFmt w:val="bullet"/>
      <w:lvlText w:val="•"/>
      <w:lvlJc w:val="left"/>
      <w:pPr>
        <w:ind w:left="5533" w:hanging="234"/>
      </w:pPr>
      <w:rPr>
        <w:rFonts w:hint="default"/>
        <w:lang w:val="zh-CN" w:eastAsia="zh-CN" w:bidi="zh-CN"/>
      </w:rPr>
    </w:lvl>
    <w:lvl w:ilvl="6" w:tentative="0">
      <w:start w:val="0"/>
      <w:numFmt w:val="bullet"/>
      <w:lvlText w:val="•"/>
      <w:lvlJc w:val="left"/>
      <w:pPr>
        <w:ind w:left="6451" w:hanging="234"/>
      </w:pPr>
      <w:rPr>
        <w:rFonts w:hint="default"/>
        <w:lang w:val="zh-CN" w:eastAsia="zh-CN" w:bidi="zh-CN"/>
      </w:rPr>
    </w:lvl>
    <w:lvl w:ilvl="7" w:tentative="0">
      <w:start w:val="0"/>
      <w:numFmt w:val="bullet"/>
      <w:lvlText w:val="•"/>
      <w:lvlJc w:val="left"/>
      <w:pPr>
        <w:ind w:left="7370" w:hanging="234"/>
      </w:pPr>
      <w:rPr>
        <w:rFonts w:hint="default"/>
        <w:lang w:val="zh-CN" w:eastAsia="zh-CN" w:bidi="zh-CN"/>
      </w:rPr>
    </w:lvl>
    <w:lvl w:ilvl="8" w:tentative="0">
      <w:start w:val="0"/>
      <w:numFmt w:val="bullet"/>
      <w:lvlText w:val="•"/>
      <w:lvlJc w:val="left"/>
      <w:pPr>
        <w:ind w:left="8288" w:hanging="234"/>
      </w:pPr>
      <w:rPr>
        <w:rFonts w:hint="default"/>
        <w:lang w:val="zh-CN" w:eastAsia="zh-CN" w:bidi="zh-CN"/>
      </w:rPr>
    </w:lvl>
  </w:abstractNum>
  <w:abstractNum w:abstractNumId="30">
    <w:nsid w:val="77ECEA79"/>
    <w:multiLevelType w:val="multilevel"/>
    <w:tmpl w:val="77ECEA79"/>
    <w:lvl w:ilvl="0" w:tentative="0">
      <w:start w:val="1"/>
      <w:numFmt w:val="decimal"/>
      <w:lvlText w:val="（%1）"/>
      <w:lvlJc w:val="left"/>
      <w:pPr>
        <w:ind w:left="14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26" w:hanging="601"/>
      </w:pPr>
      <w:rPr>
        <w:rFonts w:hint="default"/>
        <w:lang w:val="zh-CN" w:eastAsia="zh-CN" w:bidi="zh-CN"/>
      </w:rPr>
    </w:lvl>
    <w:lvl w:ilvl="2" w:tentative="0">
      <w:start w:val="0"/>
      <w:numFmt w:val="bullet"/>
      <w:lvlText w:val="•"/>
      <w:lvlJc w:val="left"/>
      <w:pPr>
        <w:ind w:left="3193" w:hanging="601"/>
      </w:pPr>
      <w:rPr>
        <w:rFonts w:hint="default"/>
        <w:lang w:val="zh-CN" w:eastAsia="zh-CN" w:bidi="zh-CN"/>
      </w:rPr>
    </w:lvl>
    <w:lvl w:ilvl="3" w:tentative="0">
      <w:start w:val="0"/>
      <w:numFmt w:val="bullet"/>
      <w:lvlText w:val="•"/>
      <w:lvlJc w:val="left"/>
      <w:pPr>
        <w:ind w:left="4059" w:hanging="601"/>
      </w:pPr>
      <w:rPr>
        <w:rFonts w:hint="default"/>
        <w:lang w:val="zh-CN" w:eastAsia="zh-CN" w:bidi="zh-CN"/>
      </w:rPr>
    </w:lvl>
    <w:lvl w:ilvl="4" w:tentative="0">
      <w:start w:val="0"/>
      <w:numFmt w:val="bullet"/>
      <w:lvlText w:val="•"/>
      <w:lvlJc w:val="left"/>
      <w:pPr>
        <w:ind w:left="4926" w:hanging="601"/>
      </w:pPr>
      <w:rPr>
        <w:rFonts w:hint="default"/>
        <w:lang w:val="zh-CN" w:eastAsia="zh-CN" w:bidi="zh-CN"/>
      </w:rPr>
    </w:lvl>
    <w:lvl w:ilvl="5" w:tentative="0">
      <w:start w:val="0"/>
      <w:numFmt w:val="bullet"/>
      <w:lvlText w:val="•"/>
      <w:lvlJc w:val="left"/>
      <w:pPr>
        <w:ind w:left="5793" w:hanging="601"/>
      </w:pPr>
      <w:rPr>
        <w:rFonts w:hint="default"/>
        <w:lang w:val="zh-CN" w:eastAsia="zh-CN" w:bidi="zh-CN"/>
      </w:rPr>
    </w:lvl>
    <w:lvl w:ilvl="6" w:tentative="0">
      <w:start w:val="0"/>
      <w:numFmt w:val="bullet"/>
      <w:lvlText w:val="•"/>
      <w:lvlJc w:val="left"/>
      <w:pPr>
        <w:ind w:left="6659" w:hanging="601"/>
      </w:pPr>
      <w:rPr>
        <w:rFonts w:hint="default"/>
        <w:lang w:val="zh-CN" w:eastAsia="zh-CN" w:bidi="zh-CN"/>
      </w:rPr>
    </w:lvl>
    <w:lvl w:ilvl="7" w:tentative="0">
      <w:start w:val="0"/>
      <w:numFmt w:val="bullet"/>
      <w:lvlText w:val="•"/>
      <w:lvlJc w:val="left"/>
      <w:pPr>
        <w:ind w:left="7526" w:hanging="601"/>
      </w:pPr>
      <w:rPr>
        <w:rFonts w:hint="default"/>
        <w:lang w:val="zh-CN" w:eastAsia="zh-CN" w:bidi="zh-CN"/>
      </w:rPr>
    </w:lvl>
    <w:lvl w:ilvl="8" w:tentative="0">
      <w:start w:val="0"/>
      <w:numFmt w:val="bullet"/>
      <w:lvlText w:val="•"/>
      <w:lvlJc w:val="left"/>
      <w:pPr>
        <w:ind w:left="8392" w:hanging="601"/>
      </w:pPr>
      <w:rPr>
        <w:rFonts w:hint="default"/>
        <w:lang w:val="zh-CN" w:eastAsia="zh-CN" w:bidi="zh-CN"/>
      </w:rPr>
    </w:lvl>
  </w:abstractNum>
  <w:abstractNum w:abstractNumId="31">
    <w:nsid w:val="7C246926"/>
    <w:multiLevelType w:val="multilevel"/>
    <w:tmpl w:val="7C246926"/>
    <w:lvl w:ilvl="0" w:tentative="0">
      <w:start w:val="1"/>
      <w:numFmt w:val="upperLetter"/>
      <w:lvlText w:val="%1."/>
      <w:lvlJc w:val="left"/>
      <w:pPr>
        <w:ind w:left="242" w:hanging="234"/>
        <w:jc w:val="left"/>
      </w:pPr>
      <w:rPr>
        <w:rFonts w:hint="default" w:ascii="Times New Roman" w:hAnsi="Times New Roman" w:eastAsia="Times New Roman" w:cs="Times New Roman"/>
        <w:spacing w:val="-1"/>
        <w:w w:val="100"/>
        <w:sz w:val="22"/>
        <w:szCs w:val="22"/>
        <w:lang w:val="zh-CN" w:eastAsia="zh-CN" w:bidi="zh-CN"/>
      </w:rPr>
    </w:lvl>
    <w:lvl w:ilvl="1" w:tentative="0">
      <w:start w:val="1"/>
      <w:numFmt w:val="upperLetter"/>
      <w:lvlText w:val="%2."/>
      <w:lvlJc w:val="left"/>
      <w:pPr>
        <w:ind w:left="348" w:hanging="234"/>
        <w:jc w:val="left"/>
      </w:pPr>
      <w:rPr>
        <w:rFonts w:hint="default" w:ascii="Times New Roman" w:hAnsi="Times New Roman" w:eastAsia="Times New Roman" w:cs="Times New Roman"/>
        <w:spacing w:val="-1"/>
        <w:w w:val="100"/>
        <w:sz w:val="22"/>
        <w:szCs w:val="22"/>
        <w:lang w:val="zh-CN" w:eastAsia="zh-CN" w:bidi="zh-CN"/>
      </w:rPr>
    </w:lvl>
    <w:lvl w:ilvl="2" w:tentative="0">
      <w:start w:val="0"/>
      <w:numFmt w:val="bullet"/>
      <w:lvlText w:val="•"/>
      <w:lvlJc w:val="left"/>
      <w:pPr>
        <w:ind w:left="1427" w:hanging="234"/>
      </w:pPr>
      <w:rPr>
        <w:rFonts w:hint="default"/>
        <w:lang w:val="zh-CN" w:eastAsia="zh-CN" w:bidi="zh-CN"/>
      </w:rPr>
    </w:lvl>
    <w:lvl w:ilvl="3" w:tentative="0">
      <w:start w:val="0"/>
      <w:numFmt w:val="bullet"/>
      <w:lvlText w:val="•"/>
      <w:lvlJc w:val="left"/>
      <w:pPr>
        <w:ind w:left="2514" w:hanging="234"/>
      </w:pPr>
      <w:rPr>
        <w:rFonts w:hint="default"/>
        <w:lang w:val="zh-CN" w:eastAsia="zh-CN" w:bidi="zh-CN"/>
      </w:rPr>
    </w:lvl>
    <w:lvl w:ilvl="4" w:tentative="0">
      <w:start w:val="0"/>
      <w:numFmt w:val="bullet"/>
      <w:lvlText w:val="•"/>
      <w:lvlJc w:val="left"/>
      <w:pPr>
        <w:ind w:left="3602" w:hanging="234"/>
      </w:pPr>
      <w:rPr>
        <w:rFonts w:hint="default"/>
        <w:lang w:val="zh-CN" w:eastAsia="zh-CN" w:bidi="zh-CN"/>
      </w:rPr>
    </w:lvl>
    <w:lvl w:ilvl="5" w:tentative="0">
      <w:start w:val="0"/>
      <w:numFmt w:val="bullet"/>
      <w:lvlText w:val="•"/>
      <w:lvlJc w:val="left"/>
      <w:pPr>
        <w:ind w:left="4689" w:hanging="234"/>
      </w:pPr>
      <w:rPr>
        <w:rFonts w:hint="default"/>
        <w:lang w:val="zh-CN" w:eastAsia="zh-CN" w:bidi="zh-CN"/>
      </w:rPr>
    </w:lvl>
    <w:lvl w:ilvl="6" w:tentative="0">
      <w:start w:val="0"/>
      <w:numFmt w:val="bullet"/>
      <w:lvlText w:val="•"/>
      <w:lvlJc w:val="left"/>
      <w:pPr>
        <w:ind w:left="5776" w:hanging="234"/>
      </w:pPr>
      <w:rPr>
        <w:rFonts w:hint="default"/>
        <w:lang w:val="zh-CN" w:eastAsia="zh-CN" w:bidi="zh-CN"/>
      </w:rPr>
    </w:lvl>
    <w:lvl w:ilvl="7" w:tentative="0">
      <w:start w:val="0"/>
      <w:numFmt w:val="bullet"/>
      <w:lvlText w:val="•"/>
      <w:lvlJc w:val="left"/>
      <w:pPr>
        <w:ind w:left="6864" w:hanging="234"/>
      </w:pPr>
      <w:rPr>
        <w:rFonts w:hint="default"/>
        <w:lang w:val="zh-CN" w:eastAsia="zh-CN" w:bidi="zh-CN"/>
      </w:rPr>
    </w:lvl>
    <w:lvl w:ilvl="8" w:tentative="0">
      <w:start w:val="0"/>
      <w:numFmt w:val="bullet"/>
      <w:lvlText w:val="•"/>
      <w:lvlJc w:val="left"/>
      <w:pPr>
        <w:ind w:left="7951" w:hanging="234"/>
      </w:pPr>
      <w:rPr>
        <w:rFonts w:hint="default"/>
        <w:lang w:val="zh-CN" w:eastAsia="zh-CN" w:bidi="zh-CN"/>
      </w:rPr>
    </w:lvl>
  </w:abstractNum>
  <w:abstractNum w:abstractNumId="32">
    <w:nsid w:val="7DEC2089"/>
    <w:multiLevelType w:val="multilevel"/>
    <w:tmpl w:val="7DEC2089"/>
    <w:lvl w:ilvl="0" w:tentative="0">
      <w:start w:val="5"/>
      <w:numFmt w:val="decimal"/>
      <w:lvlText w:val="%1"/>
      <w:lvlJc w:val="left"/>
      <w:pPr>
        <w:ind w:left="1003" w:hanging="360"/>
        <w:jc w:val="left"/>
      </w:pPr>
      <w:rPr>
        <w:rFonts w:hint="default"/>
        <w:lang w:val="zh-CN" w:eastAsia="zh-CN" w:bidi="zh-CN"/>
      </w:rPr>
    </w:lvl>
    <w:lvl w:ilvl="1" w:tentative="0">
      <w:start w:val="1"/>
      <w:numFmt w:val="decimal"/>
      <w:lvlText w:val="%1.%2"/>
      <w:lvlJc w:val="left"/>
      <w:pPr>
        <w:ind w:left="1003" w:hanging="360"/>
        <w:jc w:val="left"/>
      </w:pPr>
      <w:rPr>
        <w:rFonts w:hint="default" w:ascii="Times New Roman" w:hAnsi="Times New Roman" w:eastAsia="Times New Roman" w:cs="Times New Roman"/>
        <w:w w:val="100"/>
        <w:sz w:val="24"/>
        <w:szCs w:val="24"/>
        <w:lang w:val="zh-CN" w:eastAsia="zh-CN" w:bidi="zh-CN"/>
      </w:rPr>
    </w:lvl>
    <w:lvl w:ilvl="2" w:tentative="0">
      <w:start w:val="1"/>
      <w:numFmt w:val="decimal"/>
      <w:lvlText w:val="%3."/>
      <w:lvlJc w:val="left"/>
      <w:pPr>
        <w:ind w:left="1315" w:hanging="432"/>
        <w:jc w:val="left"/>
      </w:pPr>
      <w:rPr>
        <w:rFonts w:hint="default" w:ascii="Times New Roman" w:hAnsi="Times New Roman" w:eastAsia="Times New Roman" w:cs="Times New Roman"/>
        <w:b/>
        <w:bCs/>
        <w:w w:val="99"/>
        <w:sz w:val="24"/>
        <w:szCs w:val="24"/>
        <w:lang w:val="zh-CN" w:eastAsia="zh-CN" w:bidi="zh-CN"/>
      </w:rPr>
    </w:lvl>
    <w:lvl w:ilvl="3" w:tentative="0">
      <w:start w:val="0"/>
      <w:numFmt w:val="bullet"/>
      <w:lvlText w:val="•"/>
      <w:lvlJc w:val="left"/>
      <w:pPr>
        <w:ind w:left="3276" w:hanging="432"/>
      </w:pPr>
      <w:rPr>
        <w:rFonts w:hint="default"/>
        <w:lang w:val="zh-CN" w:eastAsia="zh-CN" w:bidi="zh-CN"/>
      </w:rPr>
    </w:lvl>
    <w:lvl w:ilvl="4" w:tentative="0">
      <w:start w:val="0"/>
      <w:numFmt w:val="bullet"/>
      <w:lvlText w:val="•"/>
      <w:lvlJc w:val="left"/>
      <w:pPr>
        <w:ind w:left="4255" w:hanging="432"/>
      </w:pPr>
      <w:rPr>
        <w:rFonts w:hint="default"/>
        <w:lang w:val="zh-CN" w:eastAsia="zh-CN" w:bidi="zh-CN"/>
      </w:rPr>
    </w:lvl>
    <w:lvl w:ilvl="5" w:tentative="0">
      <w:start w:val="0"/>
      <w:numFmt w:val="bullet"/>
      <w:lvlText w:val="•"/>
      <w:lvlJc w:val="left"/>
      <w:pPr>
        <w:ind w:left="5233" w:hanging="432"/>
      </w:pPr>
      <w:rPr>
        <w:rFonts w:hint="default"/>
        <w:lang w:val="zh-CN" w:eastAsia="zh-CN" w:bidi="zh-CN"/>
      </w:rPr>
    </w:lvl>
    <w:lvl w:ilvl="6" w:tentative="0">
      <w:start w:val="0"/>
      <w:numFmt w:val="bullet"/>
      <w:lvlText w:val="•"/>
      <w:lvlJc w:val="left"/>
      <w:pPr>
        <w:ind w:left="6212" w:hanging="432"/>
      </w:pPr>
      <w:rPr>
        <w:rFonts w:hint="default"/>
        <w:lang w:val="zh-CN" w:eastAsia="zh-CN" w:bidi="zh-CN"/>
      </w:rPr>
    </w:lvl>
    <w:lvl w:ilvl="7" w:tentative="0">
      <w:start w:val="0"/>
      <w:numFmt w:val="bullet"/>
      <w:lvlText w:val="•"/>
      <w:lvlJc w:val="left"/>
      <w:pPr>
        <w:ind w:left="7190" w:hanging="432"/>
      </w:pPr>
      <w:rPr>
        <w:rFonts w:hint="default"/>
        <w:lang w:val="zh-CN" w:eastAsia="zh-CN" w:bidi="zh-CN"/>
      </w:rPr>
    </w:lvl>
    <w:lvl w:ilvl="8" w:tentative="0">
      <w:start w:val="0"/>
      <w:numFmt w:val="bullet"/>
      <w:lvlText w:val="•"/>
      <w:lvlJc w:val="left"/>
      <w:pPr>
        <w:ind w:left="8169" w:hanging="432"/>
      </w:pPr>
      <w:rPr>
        <w:rFonts w:hint="default"/>
        <w:lang w:val="zh-CN" w:eastAsia="zh-CN" w:bidi="zh-CN"/>
      </w:rPr>
    </w:lvl>
  </w:abstractNum>
  <w:num w:numId="1">
    <w:abstractNumId w:val="13"/>
  </w:num>
  <w:num w:numId="2">
    <w:abstractNumId w:val="9"/>
  </w:num>
  <w:num w:numId="3">
    <w:abstractNumId w:val="25"/>
  </w:num>
  <w:num w:numId="4">
    <w:abstractNumId w:val="7"/>
  </w:num>
  <w:num w:numId="5">
    <w:abstractNumId w:val="5"/>
  </w:num>
  <w:num w:numId="6">
    <w:abstractNumId w:val="15"/>
  </w:num>
  <w:num w:numId="7">
    <w:abstractNumId w:val="18"/>
  </w:num>
  <w:num w:numId="8">
    <w:abstractNumId w:val="29"/>
  </w:num>
  <w:num w:numId="9">
    <w:abstractNumId w:val="14"/>
  </w:num>
  <w:num w:numId="10">
    <w:abstractNumId w:val="1"/>
  </w:num>
  <w:num w:numId="11">
    <w:abstractNumId w:val="19"/>
  </w:num>
  <w:num w:numId="12">
    <w:abstractNumId w:val="26"/>
  </w:num>
  <w:num w:numId="13">
    <w:abstractNumId w:val="8"/>
  </w:num>
  <w:num w:numId="14">
    <w:abstractNumId w:val="23"/>
  </w:num>
  <w:num w:numId="15">
    <w:abstractNumId w:val="12"/>
  </w:num>
  <w:num w:numId="16">
    <w:abstractNumId w:val="17"/>
  </w:num>
  <w:num w:numId="17">
    <w:abstractNumId w:val="11"/>
  </w:num>
  <w:num w:numId="18">
    <w:abstractNumId w:val="10"/>
  </w:num>
  <w:num w:numId="19">
    <w:abstractNumId w:val="3"/>
  </w:num>
  <w:num w:numId="20">
    <w:abstractNumId w:val="22"/>
  </w:num>
  <w:num w:numId="21">
    <w:abstractNumId w:val="27"/>
  </w:num>
  <w:num w:numId="22">
    <w:abstractNumId w:val="16"/>
  </w:num>
  <w:num w:numId="23">
    <w:abstractNumId w:val="21"/>
  </w:num>
  <w:num w:numId="24">
    <w:abstractNumId w:val="4"/>
  </w:num>
  <w:num w:numId="25">
    <w:abstractNumId w:val="31"/>
  </w:num>
  <w:num w:numId="26">
    <w:abstractNumId w:val="30"/>
  </w:num>
  <w:num w:numId="27">
    <w:abstractNumId w:val="6"/>
  </w:num>
  <w:num w:numId="28">
    <w:abstractNumId w:val="28"/>
  </w:num>
  <w:num w:numId="29">
    <w:abstractNumId w:val="2"/>
  </w:num>
  <w:num w:numId="30">
    <w:abstractNumId w:val="20"/>
  </w:num>
  <w:num w:numId="31">
    <w:abstractNumId w:val="0"/>
  </w:num>
  <w:num w:numId="32">
    <w:abstractNumId w:val="24"/>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1B44152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61"/>
      <w:ind w:left="120"/>
      <w:outlineLvl w:val="1"/>
    </w:pPr>
    <w:rPr>
      <w:rFonts w:ascii="黑体" w:hAnsi="黑体" w:eastAsia="黑体" w:cs="黑体"/>
      <w:b/>
      <w:bCs/>
      <w:sz w:val="28"/>
      <w:szCs w:val="28"/>
      <w:lang w:val="zh-CN" w:eastAsia="zh-CN" w:bidi="zh-CN"/>
    </w:rPr>
  </w:style>
  <w:style w:type="paragraph" w:styleId="3">
    <w:name w:val="heading 2"/>
    <w:basedOn w:val="1"/>
    <w:next w:val="1"/>
    <w:qFormat/>
    <w:uiPriority w:val="1"/>
    <w:pPr>
      <w:ind w:left="120"/>
      <w:outlineLvl w:val="2"/>
    </w:pPr>
    <w:rPr>
      <w:rFonts w:ascii="仿宋" w:hAnsi="仿宋" w:eastAsia="仿宋" w:cs="仿宋"/>
      <w:sz w:val="28"/>
      <w:szCs w:val="28"/>
      <w:lang w:val="zh-CN" w:eastAsia="zh-CN" w:bidi="zh-CN"/>
    </w:rPr>
  </w:style>
  <w:style w:type="paragraph" w:styleId="4">
    <w:name w:val="heading 3"/>
    <w:basedOn w:val="1"/>
    <w:next w:val="1"/>
    <w:qFormat/>
    <w:uiPriority w:val="1"/>
    <w:pPr>
      <w:ind w:left="1315"/>
      <w:outlineLvl w:val="3"/>
    </w:pPr>
    <w:rPr>
      <w:rFonts w:ascii="宋体" w:hAnsi="宋体" w:eastAsia="宋体" w:cs="宋体"/>
      <w:b/>
      <w:bCs/>
      <w:sz w:val="24"/>
      <w:szCs w:val="24"/>
      <w:lang w:val="zh-CN" w:eastAsia="zh-CN" w:bidi="zh-CN"/>
    </w:rPr>
  </w:style>
  <w:style w:type="character" w:default="1" w:styleId="7">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4"/>
      <w:szCs w:val="24"/>
      <w:lang w:val="zh-CN" w:eastAsia="zh-CN" w:bidi="zh-CN"/>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1"/>
      <w:ind w:left="242" w:firstLine="480"/>
    </w:pPr>
    <w:rPr>
      <w:rFonts w:ascii="宋体" w:hAnsi="宋体" w:eastAsia="宋体" w:cs="宋体"/>
      <w:lang w:val="zh-CN" w:eastAsia="zh-CN" w:bidi="zh-CN"/>
    </w:rPr>
  </w:style>
  <w:style w:type="paragraph" w:customStyle="1" w:styleId="10">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36"/>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3"/>
    <customShpInfo spid="_x0000_s110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2020-09-07T04:01:00Z</dcterms:created>
  <dc:creator>nobody</dc:creator>
  <cp:lastModifiedBy>lenovo</cp:lastModifiedBy>
  <dcterms:modified xsi:type="dcterms:W3CDTF">2020-09-09T07:41:16Z</dcterms:modified>
  <dc:title>建设项目环境影响报告表</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2020-09-02T00:00:00Z</vt:filetime>
  </property>
  <property fmtid="{D5CDD505-2E9C-101B-9397-08002B2CF9AE}" pid="3" name="Creator">
    <vt:lpwstr>WPS 文字</vt:lpwstr>
  </property>
  <property fmtid="{D5CDD505-2E9C-101B-9397-08002B2CF9AE}" pid="4" name="LastSaved">
    <vt:filetime>2020-09-07T00:00:00Z</vt:filetime>
  </property>
  <property fmtid="{D5CDD505-2E9C-101B-9397-08002B2CF9AE}" pid="5" name="KSOProductBuildVer">
    <vt:lpwstr>2052-11.3.0.9228</vt:lpwstr>
  </property>
</Properties>
</file>