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66E10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茂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县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2025年食品安全工作要点</w:t>
      </w:r>
    </w:p>
    <w:p w14:paraId="2CFEF8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坚持以习近平新时代中国特色社会主义思想为指导，深入贯彻落实习近平总书记食品安全“四个最严”重要批示精神，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认真落实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党中央、国务院、省州决策部署和工作安排，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不断完善食品安全责任体系和协调机制，坚持源头严防、过程严管、风险严控，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强化全链条监管，严控风险隐患，严惩违法犯罪行为，</w:t>
      </w:r>
      <w:r>
        <w:rPr>
          <w:rFonts w:hint="eastAsia" w:ascii="仿宋_GB2312" w:hAnsi="仿宋_GB2312" w:eastAsia="仿宋_GB2312" w:cs="仿宋_GB2312"/>
          <w:sz w:val="32"/>
          <w:szCs w:val="32"/>
        </w:rPr>
        <w:t>守稳筑牢从农田到餐桌的每一道防线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为茂县高质量发展建设提供食品安全保障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6D0B6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强化食品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安全党政同责</w:t>
      </w:r>
    </w:p>
    <w:p w14:paraId="655F4E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落实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属地管理责任。</w:t>
      </w:r>
      <w:r>
        <w:rPr>
          <w:rFonts w:hint="eastAsia" w:ascii="仿宋_GB2312" w:hAnsi="仿宋_GB2312" w:eastAsia="仿宋_GB2312" w:cs="仿宋_GB2312"/>
          <w:sz w:val="32"/>
          <w:szCs w:val="32"/>
        </w:rPr>
        <w:t>持续推动包保督导工作落地见效，将食品安全工作有机融入“微网实格”基层治理体系。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优化落实</w:t>
      </w:r>
      <w:r>
        <w:rPr>
          <w:rFonts w:hint="eastAsia" w:ascii="仿宋_GB2312" w:hAnsi="仿宋_GB2312" w:eastAsia="仿宋_GB2312" w:cs="仿宋_GB2312"/>
          <w:sz w:val="32"/>
          <w:szCs w:val="32"/>
        </w:rPr>
        <w:t>食品安全“三书二函”制度，充分发挥“三书二函”挂牌督办、约谈、责令整改、提醒敦促、履职提示等制度机制作用，推动食品安全工作决策部署落地见效。(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食安办牵头，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食安委成员单位按职责分工负责)</w:t>
      </w:r>
    </w:p>
    <w:p w14:paraId="00D0C6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压实部门监管责任。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按照“管行业必须管安全”的要求，</w:t>
      </w:r>
      <w:r>
        <w:rPr>
          <w:rFonts w:hint="eastAsia" w:ascii="仿宋_GB2312" w:hAnsi="仿宋_GB2312" w:eastAsia="仿宋_GB2312" w:cs="仿宋_GB2312"/>
          <w:sz w:val="32"/>
          <w:szCs w:val="32"/>
        </w:rPr>
        <w:t>各成员单位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对主管领域的食品安全工作承担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部门监管和行业管理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健全工作协调联动机制，形成齐抓共管工作局面，解决群众关心的食品突出问题。根据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上级</w:t>
      </w:r>
      <w:r>
        <w:rPr>
          <w:rFonts w:hint="eastAsia" w:ascii="仿宋_GB2312" w:hAnsi="仿宋_GB2312" w:eastAsia="仿宋_GB2312" w:cs="仿宋_GB2312"/>
          <w:sz w:val="32"/>
          <w:szCs w:val="32"/>
        </w:rPr>
        <w:t>食安委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部署，建立完善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食品安全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贮存监管机制、食品运输协同监管机制、食品安全寄递和配送监管协调机制、进口食品风险联防联控机制等食品安全全链条监管工作机制。发挥统筹协调指导作用，定期会商风险，研究解决重点领域突出问题，及时通报工作信息、强化食品安全突发事件联合应急处置。(县食安办、县食安委成员单位按职责分工负责)</w:t>
      </w:r>
    </w:p>
    <w:p w14:paraId="284C95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（三）督促企业落实主体责任。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领域分层级开展企业主体责任落实培训，将企业主体责任落实列入“双随机”监管事项。督促企业落实“两员”配备和“日管控、周排查、月调度”机制。全面实施企业落实质量安全主体责任监管规定，推动“主体责任清单”提质扩面。(县市场监管局负责)</w:t>
      </w:r>
    </w:p>
    <w:p w14:paraId="71FD42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二、严守底线强化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食品安全全链条监管</w:t>
      </w:r>
    </w:p>
    <w:p w14:paraId="40C814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（一）严把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食品源头治理。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启动并落实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用地土壤重金属污染溯源，推进农用地土壤重金属污染源整治。(县生态环境局负责)实施科学用药增效行动，加强耕地土壤环境质量分类管理，优化轻中度受污染耕地安全利用技术，落实严格管控类耕地风险防控措施。(县科农局负责)扎实做好粮食收购和库存环节质量安全监测，抓好超标粮食收购处置工作，严防不符合食品安全标准的粮食流入口粮市场和食品生产企业。(县发展改革局负责)</w:t>
      </w:r>
    </w:p>
    <w:p w14:paraId="2261DA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（二）强化农兽药残留问题专项治理。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巩固农药残留专项整治成效，严抓重点风险品种农兽药残留突出问题攻坚。健全溯源倒查机制，阳性处置率达到100%。深化食用农产品全链条监管整治顽疾风险隐患，结合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茂县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产业实际，至少选取1个品种1个问题进行整治，严肃查处违法违规行为，消除一批源头性风险。构建常态化风险隐患源头责任传导机制，推进食用农产品风险隐患闭环管理,探索食用农产品跨地区跨部门一体化追溯和协同监管。(县科农局、县市场监管局按职责分工负责)</w:t>
      </w:r>
    </w:p>
    <w:p w14:paraId="70B8FB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（三）高质量办好省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州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县食安民生实事。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化“校园餐”治理，扎实开展春、秋季学期校园食品安全监督检查，巩固提升校园食品安全。(县市场监管局、县教育局按职责分工负责)。常态化推进食用农产品集中交易市场食品安全规范化建设，提升食品安全管理水平，保障食用农产品市场销售质量安全(县市场监管局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县经信局、县科农局按职责分工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负责)。</w:t>
      </w:r>
    </w:p>
    <w:p w14:paraId="3AEC90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（四）深化分级分类监管和产品追溯。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完善食品生产经营主体分级分类模型，推进差异化监管，综合运用体系检查、飞行检查和日常监督检查等多种监管手段，加快形成精准化、高效化、智慧化的食品安全监管检查体系。推动《四川省食品销售风险分级管理办法》落地落实，对50%以上的食品销售经营主体开展监督检查，评定风险等级，实行动态管理。拓展农安信用应用场景,做好科农执法服务智能应用,农安信用监管扩面提质。(县市场监管局、县科农局按职责分工负责)推动实施承诺达标合格证制度，督促市场开办者、销售者严格“查证”，倒逼生产者“发证”，完善产地准出与市场准入衔接机制。(县市场监管局、县科农局按职责分工负责)</w:t>
      </w:r>
    </w:p>
    <w:p w14:paraId="69466C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（五）开展食品重点领域专项治理。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聚焦校园食品安全、网络经营食品安全、农村假冒伪劣食品和肉制品质量安全等重点领域，开展突出问题专项治理，破解难点堵点。开展农村假冒伪劣食品专项整治，严查过期食品、“三无”食品、“山寨”食品、非法添加及超范围超限量使用食品添加剂的食品、违法宣称功能的食品等违法行为。持续推进农村食品经营店规范化建设增数量、提质量，提高农村食品经营规范化水平。加强农村和城乡结合部以及展销会、庙会等有举办方的集市食品安全监管，督促举办方履行事先备案、审核审查和经营管理等主体责任，消除突出食品安全风险隐患。持续推进养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院、儿童福利院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食堂“互联网+明厨亮灶”建设等食品安全监管。落实《四川省网络餐饮服务食品安全监督管理办法》，压实第三方平台提供者、入网餐饮服务提供者责任，通过“随机查餐厅”等方式，督促连锁餐饮经营主体、“网红餐厅”健全食品安全风险控制体系，压实管理责任，规范经营行为。推进肉制品质量安全专项治理，强化肉制品监督抽检和风险监测，严防严控肉类产品安全风险。(县教育局、县公安局、县经信局、县市场监管局、县民政局、县科农局按职责分工负责)</w:t>
      </w:r>
    </w:p>
    <w:p w14:paraId="6A6040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（六）强化违规违法行为查处。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深入开展“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春雷行动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”“铁拳”“昆仑”系列行动，聚焦人民群众反映强烈的食品安全突出问题，从快从严从重查办惩处一批影响恶劣的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案件。(县公安局、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县综合行政执法局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按职责分工负责)严格落实处罚到人、行业禁入等制度规定，及时公布典型案例。（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公安局、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县综合行政执法局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法院、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检察院按职责分工负责）强化行刑衔接，依法重点严打非法使用禁限用农(兽)药、“两超一非”、劣质食材和有毒食材入菜等违法犯罪行为，以及“幽灵外卖”、网红食品、平台电商直播带货等相关违法犯罪活动。(县公安局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县综合行政执法局、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科农局、县市场监管局、县检察院、县法院按职责分工负责)严厉打击走私农产品(含冻品)等违法犯罪活动。(县公安局、县经信局按职责分工负责)严打“两超一非”，针对食品领域超范围、超限量使用食品添加剂、农兽药以及非法添加非食用物质、禁用农兽药等违法犯罪行为，推动市场监管、科农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综合执法、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公安等部门联勤联动联防执法。(县公安局、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县综合行政执法局、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县科农局、县市场监管局按职责分工负责)做好食品安全民事和行政公益诉讼相关工作，健全食品安全民事公益诉讼惩罚性赔偿制度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开展司法实践。(县检察院、县法院按职责分工负责)</w:t>
      </w:r>
    </w:p>
    <w:p w14:paraId="727837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三、推动食品安全社会共治</w:t>
      </w:r>
    </w:p>
    <w:p w14:paraId="5FCCAF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（一）加大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食品安全宣传引导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力度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织开展食品安全宣传周活动。(县食安办牵头，相关部门配合)畅通食品安全问题投诉举报渠道，落实食品生产经营企业内部“吹哨人”制度。(县市场监管局负责)推动建设科普宣传优秀作品库，持续加强食品安全宣传教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和科普宣传力度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，不断提升公众食品安全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意识和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素养。协调新闻媒体准确客观报道食品安全问题，有序开展食品安全舆论监督。积极倡导文明节约风尚，引导广大群众厉行节约、反对浪费。(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按职责分工负责)</w:t>
      </w:r>
    </w:p>
    <w:p w14:paraId="3A59ED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（二）健全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食品安全应急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管理体系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立完善舆情收集、分析研判和快速响应机制，及时做好舆情回应引导和处置。(县食安办、县委宣传部、县委网信办按职责分工负责)加强部门协作，督促属地网络平台规范自媒体用户信息发布管理，有效治理食品安全网络谣言。(县食安办、县委网信办牵头，相关部门配合)通过微博、微信公众号、视频号等新媒体，准确发布权威信息，及时回应群众关切。(各部门按职责分工负责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持续跟进省、州两级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食品安全事故应急预案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修订进度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，适时修订我县食品安全事故应急预案，提高应急处置工作水平。(县食安办牵头，相关部门配合)</w:t>
      </w:r>
    </w:p>
    <w:p w14:paraId="637D38D7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CF059B"/>
    <w:rsid w:val="25CF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7"/>
    <w:basedOn w:val="1"/>
    <w:next w:val="1"/>
    <w:qFormat/>
    <w:uiPriority w:val="0"/>
    <w:pPr>
      <w:ind w:left="25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2025-07-08T01:43:00Z</dcterms:created>
  <dc:creator>追风筝的胖子。。</dc:creator>
  <cp:lastModifiedBy>追风筝的胖子。。</cp:lastModifiedBy>
  <dcterms:modified xsi:type="dcterms:W3CDTF">2025-07-08T02:22:22Z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8AAACE20EB4A4220936C38D468C26DC0_11</vt:lpwstr>
  </property>
  <property fmtid="{D5CDD505-2E9C-101B-9397-08002B2CF9AE}" pid="4" name="KSOTemplateDocerSaveRecord">
    <vt:lpwstr>eyJoZGlkIjoiZmNhN2VmNjQ0OTU3Yjk2YjYwNGRjMDJmODcxNTJlNjEiLCJ1c2VySWQiOiIyMTMyODEzODMifQ==</vt:lpwstr>
  </property>
</Properties>
</file>