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1C56C">
      <w:pPr>
        <w:pStyle w:val="9"/>
        <w:keepNext w:val="0"/>
        <w:keepLines w:val="0"/>
        <w:pageBreakBefore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Calibri" w:eastAsia="方正小标宋简体" w:cs="方正小标宋简体"/>
          <w:bCs/>
          <w:color w:val="auto"/>
          <w:kern w:val="0"/>
          <w:sz w:val="44"/>
          <w:szCs w:val="44"/>
          <w:lang w:val="en-US" w:eastAsia="zh-CN"/>
        </w:rPr>
      </w:pPr>
      <w:r>
        <w:rPr>
          <w:rFonts w:hint="eastAsia" w:ascii="方正小标宋简体" w:hAnsi="Calibri" w:eastAsia="方正小标宋简体" w:cs="方正小标宋简体"/>
          <w:bCs/>
          <w:color w:val="auto"/>
          <w:kern w:val="0"/>
          <w:sz w:val="44"/>
          <w:szCs w:val="44"/>
          <w:lang w:val="en-US" w:eastAsia="zh-CN"/>
        </w:rPr>
        <w:t>茂县民政局</w:t>
      </w:r>
    </w:p>
    <w:p w14:paraId="01CD2825">
      <w:pPr>
        <w:pStyle w:val="9"/>
        <w:keepNext w:val="0"/>
        <w:keepLines w:val="0"/>
        <w:pageBreakBefore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Calibri" w:eastAsia="方正小标宋简体" w:cs="方正小标宋简体"/>
          <w:bCs/>
          <w:color w:val="auto"/>
          <w:kern w:val="0"/>
          <w:sz w:val="44"/>
          <w:szCs w:val="44"/>
          <w:lang w:val="en-US" w:eastAsia="zh-CN"/>
        </w:rPr>
      </w:pPr>
      <w:r>
        <w:rPr>
          <w:rFonts w:hint="eastAsia" w:ascii="方正小标宋简体" w:hAnsi="Calibri" w:eastAsia="方正小标宋简体" w:cs="方正小标宋简体"/>
          <w:bCs/>
          <w:color w:val="auto"/>
          <w:kern w:val="0"/>
          <w:sz w:val="44"/>
          <w:szCs w:val="44"/>
          <w:lang w:val="en-US" w:eastAsia="zh-CN"/>
        </w:rPr>
        <w:t>2025年度老年人能力综合评估</w:t>
      </w:r>
    </w:p>
    <w:p w14:paraId="2CC0FAFD">
      <w:pPr>
        <w:pStyle w:val="9"/>
        <w:keepNext w:val="0"/>
        <w:keepLines w:val="0"/>
        <w:pageBreakBefore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Calibri" w:eastAsia="方正小标宋简体" w:cs="方正小标宋简体"/>
          <w:bCs/>
          <w:color w:val="auto"/>
          <w:kern w:val="0"/>
          <w:sz w:val="44"/>
          <w:szCs w:val="44"/>
          <w:lang w:val="en-US" w:eastAsia="zh-CN"/>
        </w:rPr>
      </w:pPr>
      <w:r>
        <w:rPr>
          <w:rFonts w:hint="eastAsia" w:ascii="方正小标宋简体" w:hAnsi="Calibri" w:eastAsia="方正小标宋简体" w:cs="方正小标宋简体"/>
          <w:bCs/>
          <w:color w:val="auto"/>
          <w:kern w:val="0"/>
          <w:sz w:val="44"/>
          <w:szCs w:val="44"/>
          <w:lang w:val="en-US" w:eastAsia="zh-CN"/>
        </w:rPr>
        <w:t>使用情况公示</w:t>
      </w:r>
    </w:p>
    <w:p w14:paraId="2D972760">
      <w:pPr>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rPr>
      </w:pPr>
      <w:r>
        <w:rPr>
          <w:rFonts w:hint="eastAsia" w:ascii="黑体" w:hAnsi="Calibri" w:eastAsia="黑体" w:cs="黑体"/>
          <w:kern w:val="0"/>
          <w:sz w:val="32"/>
          <w:szCs w:val="32"/>
        </w:rPr>
        <w:t>一、项目信息</w:t>
      </w:r>
    </w:p>
    <w:p w14:paraId="56D619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项目名称</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w:t>
      </w:r>
      <w:r>
        <w:rPr>
          <w:rFonts w:hint="eastAsia" w:ascii="仿宋_GB2312" w:eastAsia="仿宋_GB2312" w:cs="Times New Roman"/>
          <w:kern w:val="0"/>
          <w:sz w:val="32"/>
          <w:szCs w:val="32"/>
          <w:lang w:val="en-US" w:eastAsia="zh-CN"/>
        </w:rPr>
        <w:t>老</w:t>
      </w:r>
      <w:r>
        <w:rPr>
          <w:rFonts w:hint="eastAsia" w:ascii="仿宋_GB2312" w:eastAsia="仿宋_GB2312" w:cs="Times New Roman"/>
          <w:kern w:val="0"/>
          <w:sz w:val="32"/>
          <w:szCs w:val="32"/>
          <w:lang w:val="en-US" w:eastAsia="zh-CN"/>
        </w:rPr>
        <w:t>年人能力综合评估（中央福彩公益金</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w:t>
      </w:r>
    </w:p>
    <w:p w14:paraId="38307C8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仿宋_GB2312" w:eastAsia="仿宋_GB2312" w:cs="Times New Roman"/>
          <w:kern w:val="0"/>
          <w:sz w:val="32"/>
          <w:szCs w:val="32"/>
          <w:lang w:val="en-US" w:eastAsia="zh-CN"/>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项目主要内容：</w:t>
      </w:r>
      <w:r>
        <w:rPr>
          <w:rFonts w:hint="eastAsia" w:ascii="仿宋_GB2312" w:eastAsia="仿宋_GB2312" w:cs="Times New Roman"/>
          <w:kern w:val="0"/>
          <w:sz w:val="32"/>
          <w:szCs w:val="32"/>
          <w:lang w:val="en-US" w:eastAsia="zh-CN"/>
        </w:rPr>
        <w:t>对全县年满65周岁及以上户籍或常住老年人开展老年人能力评估。</w:t>
      </w:r>
      <w:bookmarkStart w:id="0" w:name="_GoBack"/>
      <w:bookmarkEnd w:id="0"/>
    </w:p>
    <w:p w14:paraId="04EADC1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项目周期：</w:t>
      </w:r>
      <w:r>
        <w:rPr>
          <w:rFonts w:hint="eastAsia" w:ascii="仿宋_GB2312" w:eastAsia="仿宋_GB2312" w:cs="Times New Roman"/>
          <w:kern w:val="0"/>
          <w:sz w:val="32"/>
          <w:szCs w:val="32"/>
        </w:rPr>
        <w:t>202</w:t>
      </w:r>
      <w:r>
        <w:rPr>
          <w:rFonts w:hint="eastAsia" w:ascii="仿宋_GB2312" w:eastAsia="仿宋_GB2312" w:cs="Times New Roman"/>
          <w:kern w:val="0"/>
          <w:sz w:val="32"/>
          <w:szCs w:val="32"/>
          <w:lang w:val="en-US" w:eastAsia="zh-CN"/>
        </w:rPr>
        <w:t>5</w:t>
      </w:r>
      <w:r>
        <w:rPr>
          <w:rFonts w:hint="eastAsia" w:ascii="仿宋_GB2312" w:eastAsia="仿宋_GB2312" w:cs="Times New Roman"/>
          <w:kern w:val="0"/>
          <w:sz w:val="32"/>
          <w:szCs w:val="32"/>
        </w:rPr>
        <w:t>年1月至202</w:t>
      </w:r>
      <w:r>
        <w:rPr>
          <w:rFonts w:hint="eastAsia" w:ascii="仿宋_GB2312" w:eastAsia="仿宋_GB2312" w:cs="Times New Roman"/>
          <w:kern w:val="0"/>
          <w:sz w:val="32"/>
          <w:szCs w:val="32"/>
          <w:lang w:val="en-US" w:eastAsia="zh-CN"/>
        </w:rPr>
        <w:t>5</w:t>
      </w:r>
      <w:r>
        <w:rPr>
          <w:rFonts w:hint="eastAsia" w:ascii="仿宋_GB2312" w:eastAsia="仿宋_GB2312" w:cs="Times New Roman"/>
          <w:kern w:val="0"/>
          <w:sz w:val="32"/>
          <w:szCs w:val="32"/>
        </w:rPr>
        <w:t>年12月</w:t>
      </w:r>
    </w:p>
    <w:p w14:paraId="5939158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资金额度：</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10.6万元</w:t>
      </w:r>
    </w:p>
    <w:p w14:paraId="7D9D3A8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项目负责人：</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县民政局副局长武江涛</w:t>
      </w:r>
    </w:p>
    <w:p w14:paraId="67DBCA8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default"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联系方式：0837-</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7448530</w:t>
      </w:r>
    </w:p>
    <w:p w14:paraId="72933A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default"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项目完成情况：</w:t>
      </w: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该项目因已完成并支付资金10.6万元</w:t>
      </w:r>
    </w:p>
    <w:p w14:paraId="54382F5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right="0" w:firstLine="420"/>
        <w:textAlignment w:val="auto"/>
        <w:rPr>
          <w:rFonts w:hint="eastAsia" w:ascii="仿宋_GB2312" w:eastAsia="仿宋_GB2312" w:cs="仿宋_GB2312"/>
          <w:sz w:val="32"/>
          <w:szCs w:val="32"/>
          <w:lang w:eastAsia="zh-CN"/>
        </w:rPr>
      </w:pPr>
      <w:r>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t>接受督查情况：</w:t>
      </w:r>
      <w:r>
        <w:rPr>
          <w:rFonts w:hint="eastAsia" w:ascii="仿宋_GB2312" w:eastAsia="仿宋_GB2312" w:cs="仿宋_GB2312"/>
          <w:sz w:val="32"/>
          <w:szCs w:val="32"/>
          <w:lang w:eastAsia="zh-CN"/>
        </w:rPr>
        <w:t>茂县民政局安排专人负责管理实施该项工作，通过基层按规上报，经办工作人员、股室负责人，分管领导、主要领导层层审核后同意支付。</w:t>
      </w:r>
    </w:p>
    <w:p w14:paraId="003C2AB7">
      <w:pPr>
        <w:keepNext w:val="0"/>
        <w:keepLines w:val="0"/>
        <w:pageBreakBefore w:val="0"/>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lang w:val="en-US" w:eastAsia="zh-CN"/>
        </w:rPr>
      </w:pPr>
      <w:r>
        <w:rPr>
          <w:rFonts w:hint="eastAsia" w:ascii="黑体" w:hAnsi="Calibri" w:eastAsia="黑体" w:cs="黑体"/>
          <w:kern w:val="0"/>
          <w:sz w:val="32"/>
          <w:szCs w:val="32"/>
          <w:lang w:val="en-US" w:eastAsia="zh-CN"/>
        </w:rPr>
        <w:t>二、项目效果</w:t>
      </w:r>
    </w:p>
    <w:p w14:paraId="39C305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根据上级要求，通过集中评估和上门评估相结合对辖区老年人开展老年人能力综合评估工作，精准掌握老年人生活自理、认知、心理及社会参与等核心能力状况，科学匹配养老服务资源，降低老年人意外风险，提升养老服务供给精准度，推动养老服务从“粗放供给”向“精准适配”转型。</w:t>
      </w:r>
    </w:p>
    <w:p w14:paraId="7D8E0B1A">
      <w:pPr>
        <w:keepNext w:val="0"/>
        <w:keepLines w:val="0"/>
        <w:pageBreakBefore w:val="0"/>
        <w:numPr>
          <w:ilvl w:val="0"/>
          <w:numId w:val="0"/>
        </w:numP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黑体" w:hAnsi="Calibri" w:eastAsia="黑体" w:cs="黑体"/>
          <w:kern w:val="0"/>
          <w:sz w:val="32"/>
          <w:szCs w:val="32"/>
          <w:lang w:val="en-US" w:eastAsia="zh-CN"/>
        </w:rPr>
      </w:pPr>
      <w:r>
        <w:rPr>
          <w:rFonts w:hint="eastAsia" w:ascii="黑体" w:hAnsi="Calibri" w:eastAsia="黑体" w:cs="黑体"/>
          <w:kern w:val="0"/>
          <w:sz w:val="32"/>
          <w:szCs w:val="32"/>
          <w:lang w:val="en-US" w:eastAsia="zh-CN"/>
        </w:rPr>
        <w:t>三、项目和资金管理办法</w:t>
      </w:r>
    </w:p>
    <w:p w14:paraId="317D531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《四川省中央和省级财政彩票公益金支持社会福利事业资金管理办法》（川财社〔2020〕64号）《四川省民政厅福利彩票公益金使用管理办法》（川民发〔2021〕102号）。</w:t>
      </w:r>
    </w:p>
    <w:p w14:paraId="23926D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p>
    <w:p w14:paraId="3BF728A1">
      <w:pPr>
        <w:keepNext w:val="0"/>
        <w:keepLines w:val="0"/>
        <w:pageBreakBefore w:val="0"/>
        <w:kinsoku/>
        <w:wordWrap/>
        <w:overflowPunct/>
        <w:topLinePunct w:val="0"/>
        <w:autoSpaceDE/>
        <w:autoSpaceDN/>
        <w:bidi w:val="0"/>
        <w:adjustRightInd/>
        <w:snapToGrid/>
        <w:spacing w:line="576" w:lineRule="exact"/>
        <w:textAlignment w:val="auto"/>
      </w:pPr>
    </w:p>
    <w:p w14:paraId="1C3BEDDE">
      <w:pPr>
        <w:keepNext w:val="0"/>
        <w:keepLines w:val="0"/>
        <w:pageBreakBefore w:val="0"/>
        <w:kinsoku/>
        <w:wordWrap/>
        <w:overflowPunct/>
        <w:topLinePunct w:val="0"/>
        <w:autoSpaceDE/>
        <w:autoSpaceDN/>
        <w:bidi w:val="0"/>
        <w:adjustRightInd/>
        <w:snapToGrid/>
        <w:spacing w:line="576" w:lineRule="exact"/>
        <w:textAlignment w:val="auto"/>
      </w:pPr>
    </w:p>
    <w:p w14:paraId="7497A47D">
      <w:pPr>
        <w:keepNext w:val="0"/>
        <w:keepLines w:val="0"/>
        <w:pageBreakBefore w:val="0"/>
        <w:kinsoku/>
        <w:wordWrap/>
        <w:overflowPunct/>
        <w:topLinePunct w:val="0"/>
        <w:autoSpaceDE/>
        <w:autoSpaceDN/>
        <w:bidi w:val="0"/>
        <w:adjustRightInd/>
        <w:snapToGrid/>
        <w:spacing w:line="576" w:lineRule="exact"/>
        <w:textAlignment w:val="auto"/>
      </w:pPr>
    </w:p>
    <w:p w14:paraId="53988A0F">
      <w:pPr>
        <w:keepNext w:val="0"/>
        <w:keepLines w:val="0"/>
        <w:pageBreakBefore w:val="0"/>
        <w:kinsoku/>
        <w:wordWrap/>
        <w:overflowPunct/>
        <w:topLinePunct w:val="0"/>
        <w:autoSpaceDE/>
        <w:autoSpaceDN/>
        <w:bidi w:val="0"/>
        <w:adjustRightInd/>
        <w:snapToGrid/>
        <w:spacing w:line="576" w:lineRule="exact"/>
        <w:textAlignment w:val="auto"/>
      </w:pPr>
    </w:p>
    <w:p w14:paraId="03D550DB">
      <w:pPr>
        <w:keepNext w:val="0"/>
        <w:keepLines w:val="0"/>
        <w:pageBreakBefore w:val="0"/>
        <w:kinsoku/>
        <w:wordWrap/>
        <w:overflowPunct/>
        <w:topLinePunct w:val="0"/>
        <w:autoSpaceDE/>
        <w:autoSpaceDN/>
        <w:bidi w:val="0"/>
        <w:adjustRightInd/>
        <w:snapToGrid/>
        <w:spacing w:line="576" w:lineRule="exact"/>
        <w:textAlignment w:val="auto"/>
      </w:pPr>
    </w:p>
    <w:p w14:paraId="0288B9B8">
      <w:pPr>
        <w:keepNext w:val="0"/>
        <w:keepLines w:val="0"/>
        <w:pageBreakBefore w:val="0"/>
        <w:kinsoku/>
        <w:wordWrap/>
        <w:overflowPunct/>
        <w:topLinePunct w:val="0"/>
        <w:autoSpaceDE/>
        <w:autoSpaceDN/>
        <w:bidi w:val="0"/>
        <w:adjustRightInd/>
        <w:snapToGrid/>
        <w:spacing w:line="576" w:lineRule="exact"/>
        <w:textAlignment w:val="auto"/>
      </w:pPr>
    </w:p>
    <w:p w14:paraId="76A7FE8D">
      <w:pPr>
        <w:keepNext w:val="0"/>
        <w:keepLines w:val="0"/>
        <w:pageBreakBefore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p>
    <w:p w14:paraId="23ED535A">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 xml:space="preserve">                                   茂县民政局</w:t>
      </w:r>
    </w:p>
    <w:p w14:paraId="15ACF726">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heme="minorBidi"/>
          <w:color w:val="000000" w:themeColor="text1"/>
          <w:kern w:val="2"/>
          <w:sz w:val="32"/>
          <w:szCs w:val="32"/>
          <w:lang w:val="en-US" w:eastAsia="zh-CN" w:bidi="ar-SA"/>
          <w14:textFill>
            <w14:solidFill>
              <w14:schemeClr w14:val="tx1"/>
            </w14:solidFill>
          </w14:textFill>
        </w:rPr>
        <w:t xml:space="preserve">                                 2026年5月6日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70CE0"/>
    <w:rsid w:val="08430582"/>
    <w:rsid w:val="169D172E"/>
    <w:rsid w:val="1F644C4F"/>
    <w:rsid w:val="36CD244F"/>
    <w:rsid w:val="37D8299C"/>
    <w:rsid w:val="3AEA4709"/>
    <w:rsid w:val="3BA979DC"/>
    <w:rsid w:val="62121B84"/>
    <w:rsid w:val="6CD14EF9"/>
    <w:rsid w:val="79F07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4">
    <w:name w:val="Body Text"/>
    <w:basedOn w:val="1"/>
    <w:next w:val="5"/>
    <w:qFormat/>
    <w:uiPriority w:val="0"/>
    <w:pPr>
      <w:spacing w:after="120"/>
    </w:pPr>
    <w:rPr>
      <w:kern w:val="0"/>
      <w:sz w:val="20"/>
    </w:rPr>
  </w:style>
  <w:style w:type="paragraph" w:styleId="5">
    <w:name w:val="Body Text First Indent"/>
    <w:basedOn w:val="4"/>
    <w:next w:val="1"/>
    <w:unhideWhenUsed/>
    <w:qFormat/>
    <w:uiPriority w:val="99"/>
    <w:pPr>
      <w:ind w:firstLine="420" w:firstLineChars="1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常用样式（方正仿宋简）"/>
    <w:basedOn w:val="1"/>
    <w:qFormat/>
    <w:uiPriority w:val="0"/>
    <w:pPr>
      <w:spacing w:line="560" w:lineRule="exact"/>
      <w:ind w:firstLine="200" w:firstLineChars="200"/>
    </w:pPr>
    <w:rPr>
      <w:rFonts w:eastAsia="方正仿宋简体"/>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381</Words>
  <Characters>422</Characters>
  <Lines>0</Lines>
  <Paragraphs>0</Paragraphs>
  <TotalTime>16</TotalTime>
  <ScaleCrop>false</ScaleCrop>
  <LinksUpToDate>false</LinksUpToDate>
  <CharactersWithSpaces>457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2025-06-03T08:40:00Z</dcterms:created>
  <dc:creator>Administrator</dc:creator>
  <cp:lastModifiedBy>WPS_1700208619</cp:lastModifiedBy>
  <dcterms:modified xsi:type="dcterms:W3CDTF">2026-05-12T09:53:47Z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eyJoZGlkIjoiOWRmZWM5YmIyMTg3NDRmZDU4M2I5ZjcxMTU2Zjg4NWIiLCJ1c2VySWQiOiIxNTU4MTg2OTc5In0=</vt:lpwstr>
  </property>
  <property fmtid="{D5CDD505-2E9C-101B-9397-08002B2CF9AE}" pid="4" name="ICV">
    <vt:lpwstr>5C592056A90B430B91C16CCF99B886BE_12</vt:lpwstr>
  </property>
</Properties>
</file>