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06FCF">
      <w:pPr>
        <w:pStyle w:val="8"/>
        <w:spacing w:line="576" w:lineRule="exact"/>
        <w:ind w:firstLine="0" w:firstLineChars="0"/>
        <w:jc w:val="center"/>
        <w:rPr>
          <w:rFonts w:hint="eastAsia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茂县民政局</w:t>
      </w:r>
    </w:p>
    <w:p w14:paraId="41AD936B">
      <w:pPr>
        <w:pStyle w:val="8"/>
        <w:spacing w:line="576" w:lineRule="exact"/>
        <w:ind w:firstLine="0" w:firstLineChars="0"/>
        <w:jc w:val="center"/>
        <w:rPr>
          <w:rFonts w:hint="default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2025年孤儿及事实无人抚养儿童福彩助学项目资金使用情况公示</w:t>
      </w:r>
    </w:p>
    <w:p w14:paraId="10B29B7A">
      <w:pPr>
        <w:shd w:val="clear" w:color="auto" w:fill="FFFFFF"/>
        <w:spacing w:line="576" w:lineRule="exac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2D972760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一、项目信息</w:t>
      </w:r>
    </w:p>
    <w:p w14:paraId="5335F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left"/>
        <w:textAlignment w:val="auto"/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项目名称：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孤儿及事实无人抚养儿童福彩助学项目</w:t>
      </w:r>
    </w:p>
    <w:p w14:paraId="70BEB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3" w:firstLineChars="200"/>
        <w:jc w:val="left"/>
        <w:textAlignment w:val="auto"/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项目主要内容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  <w:lang w:eastAsia="zh-CN"/>
        </w:rPr>
        <w:t>和绩效目标：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根据《阿坝州财政局 阿坝州民政局关于下达2025年中央、省和州级财政民政相关补助资金的通知》（阿州财社〔</w:t>
      </w:r>
      <w:r>
        <w:rPr>
          <w:rFonts w:ascii="仿宋_GB2312" w:eastAsia="仿宋_GB2312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5〕75号）文件要求，进一步健全孤儿保障制度，维护孤儿权利，践行福彩“扶老、助残、救孤、济困”工作宗旨，茂县民政局按照</w:t>
      </w:r>
      <w:r>
        <w:rPr>
          <w:rFonts w:ascii="仿宋_GB2312" w:eastAsia="仿宋_GB2312" w:cs="Times New Roman"/>
          <w:kern w:val="2"/>
          <w:sz w:val="32"/>
          <w:szCs w:val="32"/>
          <w:lang w:val="en-US" w:eastAsia="zh-CN" w:bidi="ar-SA"/>
        </w:rPr>
        <w:t>省、州民政部门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决策部署，自2019年起实施“福彩圆梦·孤儿助学工程”项目，资金来源为民政部彩票公益金补助地方项目资金中用于“助学工程”的资金。2025年向茂县民政局下达中央级专项资金3万元，省级资金1.35万元，用于“孤儿及事实无人抚养儿童福彩助学项目。</w:t>
      </w:r>
    </w:p>
    <w:p w14:paraId="72EF4F9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3" w:firstLineChars="200"/>
        <w:textAlignment w:val="auto"/>
        <w:rPr>
          <w:rFonts w:hint="eastAsia" w:ascii="仿宋_GB2312" w:eastAsia="仿宋_GB2312" w:cs="Times New Roman"/>
          <w:kern w:val="0"/>
          <w:sz w:val="32"/>
          <w:szCs w:val="32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项目周期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202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年1月至202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年12月</w:t>
      </w:r>
    </w:p>
    <w:p w14:paraId="2AF75E31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3" w:firstLineChars="200"/>
        <w:textAlignment w:val="auto"/>
        <w:rPr>
          <w:rFonts w:hint="eastAsia" w:ascii="仿宋_GB2312" w:eastAsia="仿宋_GB2312" w:cs="Times New Roman"/>
          <w:kern w:val="0"/>
          <w:sz w:val="32"/>
          <w:szCs w:val="32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资金额度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4.35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万元（</w:t>
      </w:r>
      <w:r>
        <w:rPr>
          <w:rFonts w:hint="eastAsia" w:ascii="仿宋_GB2312" w:eastAsia="仿宋_GB2312" w:cs="Times New Roman"/>
          <w:kern w:val="0"/>
          <w:sz w:val="32"/>
          <w:szCs w:val="32"/>
          <w:lang w:eastAsia="zh-CN"/>
        </w:rPr>
        <w:t>中央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福彩公益金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3万元，省级福彩公益金1.35万元</w:t>
      </w:r>
      <w:r>
        <w:rPr>
          <w:rFonts w:hint="eastAsia" w:ascii="仿宋_GB2312" w:eastAsia="仿宋_GB2312" w:cs="Times New Roman"/>
          <w:kern w:val="0"/>
          <w:sz w:val="32"/>
          <w:szCs w:val="32"/>
        </w:rPr>
        <w:t>）</w:t>
      </w:r>
    </w:p>
    <w:p w14:paraId="0BE5568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项目负责人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茂县民政局</w:t>
      </w:r>
      <w:r>
        <w:rPr>
          <w:rFonts w:ascii="Times New Roman" w:hAnsi="Times New Roman" w:eastAsia="仿宋_GB2312" w:cs="Times New Roman"/>
          <w:kern w:val="0"/>
          <w:sz w:val="32"/>
          <w:szCs w:val="32"/>
          <w:lang w:eastAsia="zh-CN"/>
        </w:rPr>
        <w:t>吴家聪</w:t>
      </w:r>
    </w:p>
    <w:p w14:paraId="36340BC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3" w:firstLineChars="200"/>
        <w:textAlignment w:val="auto"/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联系方式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0837-7448530</w:t>
      </w:r>
    </w:p>
    <w:p w14:paraId="1FC0DE4F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3" w:firstLineChars="200"/>
        <w:textAlignment w:val="auto"/>
        <w:rPr>
          <w:rFonts w:hint="default" w:ascii="仿宋_GB2312" w:eastAsia="仿宋_GB2312" w:cs="Times New Roman"/>
          <w:kern w:val="0"/>
          <w:sz w:val="32"/>
          <w:szCs w:val="32"/>
          <w:lang w:val="en-US" w:eastAsia="zh-CN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项目完成情况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已完成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并</w:t>
      </w:r>
      <w:bookmarkStart w:id="0" w:name="_GoBack"/>
      <w:bookmarkEnd w:id="0"/>
      <w:r>
        <w:rPr>
          <w:rFonts w:hint="eastAsia" w:ascii="仿宋_GB2312" w:eastAsia="仿宋_GB2312" w:cs="Times New Roman"/>
          <w:kern w:val="0"/>
          <w:sz w:val="32"/>
          <w:szCs w:val="32"/>
          <w:lang w:eastAsia="zh-CN"/>
        </w:rPr>
        <w:t>支付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4.35万元。</w:t>
      </w:r>
    </w:p>
    <w:p w14:paraId="5D79B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6" w:lineRule="exact"/>
        <w:ind w:firstLine="643" w:firstLineChars="200"/>
        <w:textAlignment w:val="auto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ascii="楷体_GB2312" w:eastAsia="楷体_GB2312" w:cs="楷体_GB2312"/>
          <w:b/>
          <w:bCs/>
          <w:kern w:val="0"/>
          <w:sz w:val="32"/>
          <w:szCs w:val="32"/>
        </w:rPr>
        <w:t>接受督查情况</w:t>
      </w:r>
      <w:r>
        <w:rPr>
          <w:rFonts w:hint="eastAsia" w:ascii="楷体_GB2312" w:eastAsia="楷体_GB2312" w:cs="楷体_GB2312"/>
          <w:b/>
          <w:bCs/>
          <w:kern w:val="0"/>
          <w:sz w:val="32"/>
          <w:szCs w:val="32"/>
        </w:rPr>
        <w:t>：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茂县民政局安排专人负责管理实施该项工作，通过基层按规上报，经办工作人员、股室负责人，分管领导、主要领导层层审核后同意支付。</w:t>
      </w:r>
    </w:p>
    <w:p w14:paraId="425D4768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  <w:lang w:eastAsia="zh-CN"/>
        </w:rPr>
        <w:t>二、</w:t>
      </w:r>
      <w:r>
        <w:rPr>
          <w:rFonts w:ascii="黑体" w:eastAsia="黑体" w:cs="黑体"/>
          <w:kern w:val="0"/>
          <w:sz w:val="32"/>
          <w:szCs w:val="32"/>
        </w:rPr>
        <w:t>项目效果</w:t>
      </w:r>
    </w:p>
    <w:p w14:paraId="4D6B1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40" w:firstLineChars="200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孤儿助学工程</w:t>
      </w:r>
      <w:r>
        <w:rPr>
          <w:rFonts w:hint="eastAsia" w:ascii="仿宋_GB2312" w:eastAsia="仿宋_GB2312" w:cs="仿宋_GB2312"/>
          <w:sz w:val="32"/>
          <w:szCs w:val="32"/>
        </w:rPr>
        <w:t>资金发放对象范围是已被认定为孤儿身份、年满18周岁后在普通全日制本科学校、普通全日制专科学校、高等职业学校等高等院校就读的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中专、</w:t>
      </w:r>
      <w:r>
        <w:rPr>
          <w:rFonts w:hint="eastAsia" w:ascii="仿宋_GB2312" w:eastAsia="仿宋_GB2312" w:cs="仿宋_GB2312"/>
          <w:sz w:val="32"/>
          <w:szCs w:val="32"/>
        </w:rPr>
        <w:t>大专、本科学生和硕士研究生。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截至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月30日，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县民政局已向所有符合申报条件的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名年满18周岁的在读孤儿发放助学金4.35</w:t>
      </w:r>
      <w:r>
        <w:rPr>
          <w:rFonts w:hint="eastAsia" w:ascii="仿宋_GB2312" w:eastAsia="仿宋_GB2312" w:cs="仿宋_GB2312"/>
          <w:sz w:val="32"/>
          <w:szCs w:val="32"/>
          <w:lang w:val="en-US"/>
        </w:rPr>
        <w:t>万</w:t>
      </w:r>
      <w:r>
        <w:rPr>
          <w:rFonts w:hint="eastAsia" w:ascii="仿宋_GB2312" w:eastAsia="仿宋_GB2312" w:cs="仿宋_GB2312"/>
          <w:sz w:val="32"/>
          <w:szCs w:val="32"/>
        </w:rPr>
        <w:t>元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，资金发放覆盖率100%。</w:t>
      </w:r>
    </w:p>
    <w:p w14:paraId="266B0D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4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此项目的实施，让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受助儿童学习生活得到有效保障，生活水平得到稳步提升，解决了受助儿童基本生活学习问题，增强了受助儿童的幸福感、获得感，维护了社会稳定，促进了社会和谐。</w:t>
      </w:r>
    </w:p>
    <w:p w14:paraId="04BEE94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640" w:firstLineChars="200"/>
        <w:textAlignment w:val="auto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三、</w:t>
      </w:r>
      <w:r>
        <w:rPr>
          <w:rFonts w:ascii="黑体" w:eastAsia="黑体" w:cs="黑体"/>
          <w:kern w:val="0"/>
          <w:sz w:val="32"/>
          <w:szCs w:val="32"/>
        </w:rPr>
        <w:t>项目和资金管理办法</w:t>
      </w:r>
    </w:p>
    <w:p w14:paraId="53B9147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仿宋_GB2312" w:eastAsia="仿宋_GB2312" w:cs="仿宋_GB2312"/>
          <w:szCs w:val="32"/>
          <w:lang w:eastAsia="zh-CN"/>
        </w:rPr>
      </w:pPr>
      <w:r>
        <w:rPr>
          <w:rFonts w:ascii="仿宋_GB2312" w:eastAsia="仿宋_GB2312" w:cs="Times New Roman"/>
          <w:kern w:val="0"/>
          <w:szCs w:val="32"/>
        </w:rPr>
        <w:t>根据</w:t>
      </w:r>
      <w:r>
        <w:rPr>
          <w:rFonts w:hint="eastAsia" w:ascii="仿宋_GB2312" w:eastAsia="仿宋_GB2312" w:cs="Times New Roman"/>
          <w:kern w:val="0"/>
          <w:szCs w:val="32"/>
        </w:rPr>
        <w:t>《四川省中央和省级财政彩票公益金支持社会福利事业资金管理办法》（川财社〔2020〕64号），《四川省民政厅福利彩票公益金使用管理办法》（川民发〔2021〕102号）</w:t>
      </w:r>
      <w:r>
        <w:rPr>
          <w:rFonts w:ascii="仿宋_GB2312" w:eastAsia="仿宋_GB2312" w:cs="仿宋_GB2312"/>
          <w:szCs w:val="32"/>
        </w:rPr>
        <w:t>文件</w:t>
      </w:r>
      <w:r>
        <w:rPr>
          <w:rFonts w:hint="eastAsia" w:ascii="仿宋_GB2312" w:eastAsia="仿宋_GB2312" w:cs="仿宋_GB2312"/>
          <w:szCs w:val="32"/>
          <w:lang w:eastAsia="zh-CN"/>
        </w:rPr>
        <w:t>。</w:t>
      </w:r>
    </w:p>
    <w:p w14:paraId="77C908B8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760" w:firstLineChars="1800"/>
        <w:textAlignment w:val="auto"/>
        <w:rPr>
          <w:rFonts w:hint="eastAsia" w:ascii="仿宋_GB2312" w:eastAsia="仿宋_GB2312" w:cs="仿宋_GB2312"/>
          <w:szCs w:val="32"/>
          <w:lang w:val="en-US" w:eastAsia="zh-CN"/>
        </w:rPr>
      </w:pPr>
    </w:p>
    <w:p w14:paraId="1F8849E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760" w:firstLineChars="1800"/>
        <w:textAlignment w:val="auto"/>
        <w:rPr>
          <w:rFonts w:hint="eastAsia" w:ascii="仿宋_GB2312" w:eastAsia="仿宋_GB2312" w:cs="仿宋_GB2312"/>
          <w:szCs w:val="32"/>
          <w:lang w:val="en-US" w:eastAsia="zh-CN"/>
        </w:rPr>
      </w:pPr>
    </w:p>
    <w:p w14:paraId="2FF2E8F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760" w:firstLineChars="1800"/>
        <w:textAlignment w:val="auto"/>
        <w:rPr>
          <w:rFonts w:hint="eastAsia" w:ascii="仿宋_GB2312" w:eastAsia="仿宋_GB2312" w:cs="仿宋_GB2312"/>
          <w:szCs w:val="32"/>
          <w:lang w:val="en-US" w:eastAsia="zh-CN"/>
        </w:rPr>
      </w:pPr>
    </w:p>
    <w:p w14:paraId="499C8CE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760" w:firstLineChars="1800"/>
        <w:textAlignment w:val="auto"/>
        <w:rPr>
          <w:rFonts w:hint="eastAsia" w:ascii="仿宋_GB2312" w:eastAsia="仿宋_GB2312" w:cs="仿宋_GB2312"/>
          <w:szCs w:val="32"/>
          <w:lang w:val="en-US" w:eastAsia="zh-CN"/>
        </w:rPr>
      </w:pPr>
      <w:r>
        <w:rPr>
          <w:rFonts w:hint="eastAsia" w:ascii="仿宋_GB2312" w:eastAsia="仿宋_GB2312" w:cs="仿宋_GB2312"/>
          <w:szCs w:val="32"/>
          <w:lang w:val="en-US" w:eastAsia="zh-CN"/>
        </w:rPr>
        <w:t>茂县民政局</w:t>
      </w:r>
    </w:p>
    <w:p w14:paraId="6FDDEDC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firstLine="5440" w:firstLineChars="1700"/>
        <w:textAlignment w:val="auto"/>
        <w:rPr>
          <w:rFonts w:hint="default" w:ascii="仿宋_GB2312" w:eastAsia="仿宋_GB2312" w:cs="仿宋_GB2312"/>
          <w:szCs w:val="32"/>
          <w:lang w:val="en-US" w:eastAsia="zh-CN"/>
        </w:rPr>
      </w:pPr>
      <w:r>
        <w:rPr>
          <w:rFonts w:hint="eastAsia" w:ascii="仿宋_GB2312" w:eastAsia="仿宋_GB2312" w:cs="仿宋_GB2312"/>
          <w:szCs w:val="32"/>
          <w:lang w:val="en-US" w:eastAsia="zh-CN"/>
        </w:rPr>
        <w:t>2026年5月6日</w:t>
      </w:r>
    </w:p>
    <w:p w14:paraId="6620A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仿宋_GB2312" w:eastAsia="仿宋_GB2312"/>
        </w:rPr>
      </w:pPr>
    </w:p>
    <w:sectPr>
      <w:pgSz w:w="11907" w:h="16840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OWRmZWM5YmIyMTg3NDRmZDU4M2I5ZjcxMTU2Zjg4NWIifQ=="/>
  </w:docVars>
  <w:rsids>
    <w:rsidRoot w:val="00000000"/>
    <w:rsid w:val="0672053A"/>
    <w:rsid w:val="09365AE0"/>
    <w:rsid w:val="0CA17F69"/>
    <w:rsid w:val="1F496077"/>
    <w:rsid w:val="25570268"/>
    <w:rsid w:val="26E501A1"/>
    <w:rsid w:val="280D3113"/>
    <w:rsid w:val="2A407BAD"/>
    <w:rsid w:val="36642E89"/>
    <w:rsid w:val="39865C7F"/>
    <w:rsid w:val="47927DF7"/>
    <w:rsid w:val="54607947"/>
    <w:rsid w:val="5A1A1FBD"/>
    <w:rsid w:val="65C10D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customStyle="1" w:styleId="8">
    <w:name w:val="常用样式（方正仿宋简）"/>
    <w:basedOn w:val="1"/>
    <w:qFormat/>
    <w:uiPriority w:val="0"/>
    <w:pPr>
      <w:spacing w:line="560" w:lineRule="exact"/>
      <w:ind w:firstLine="200" w:firstLineChars="200"/>
    </w:pPr>
    <w:rPr>
      <w:rFonts w:eastAsia="方正仿宋简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771</Words>
  <Characters>842</Characters>
  <Lines>64</Lines>
  <Paragraphs>18</Paragraphs>
  <TotalTime>1</TotalTime>
  <ScaleCrop>false</ScaleCrop>
  <LinksUpToDate>false</LinksUpToDate>
  <CharactersWithSpaces>843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2024-04-29T02:22:00Z</dcterms:created>
  <dc:creator>Administrator</dc:creator>
  <cp:lastModifiedBy>WPS_1700208619</cp:lastModifiedBy>
  <dcterms:modified xsi:type="dcterms:W3CDTF">2026-05-11T03:40:31Z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ED876111EF3641B0AC2EA926E58E0A8C_12</vt:lpwstr>
  </property>
  <property fmtid="{D5CDD505-2E9C-101B-9397-08002B2CF9AE}" pid="4" name="KSOTemplateDocerSaveRecord">
    <vt:lpwstr>eyJoZGlkIjoiOWRmZWM5YmIyMTg3NDRmZDU4M2I5ZjcxMTU2Zjg4NWIiLCJ1c2VySWQiOiIxNTU4MTg2OTc5In0=</vt:lpwstr>
  </property>
</Properties>
</file>