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spacing w:line="600" w:lineRule="exact"/>
        <w:ind w:left="0" w:firstLine="0"/>
        <w:jc w:val="center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default" w:eastAsia="方正小标宋简体"/>
          <w:bCs/>
          <w:color w:val="000000"/>
          <w:kern w:val="0"/>
          <w:sz w:val="44"/>
          <w:szCs w:val="44"/>
          <w:highlight w:val="none"/>
        </w:rPr>
        <w:t>2026年</w:t>
      </w:r>
      <w:r>
        <w:rPr>
          <w:rFonts w:hint="eastAsia" w:eastAsia="方正小标宋简体"/>
          <w:bCs/>
          <w:color w:val="000000"/>
          <w:kern w:val="0"/>
          <w:sz w:val="44"/>
          <w:szCs w:val="44"/>
          <w:highlight w:val="none"/>
          <w:lang w:eastAsia="zh-CN"/>
        </w:rPr>
        <w:t>茂县</w:t>
      </w:r>
      <w:r>
        <w:rPr>
          <w:rFonts w:hint="default" w:eastAsia="方正小标宋简体"/>
          <w:bCs/>
          <w:color w:val="000000"/>
          <w:kern w:val="0"/>
          <w:sz w:val="44"/>
          <w:szCs w:val="44"/>
          <w:highlight w:val="none"/>
        </w:rPr>
        <w:t>科学施肥增效</w:t>
      </w:r>
      <w:r>
        <w:rPr>
          <w:rFonts w:hint="default" w:eastAsia="方正小标宋简体"/>
          <w:bCs/>
          <w:color w:val="000000"/>
          <w:kern w:val="0"/>
          <w:sz w:val="44"/>
          <w:szCs w:val="44"/>
          <w:highlight w:val="none"/>
          <w:lang w:val="en-US" w:eastAsia="en-US"/>
        </w:rPr>
        <w:t>(化肥减量</w:t>
      </w:r>
      <w:r>
        <w:rPr>
          <w:rFonts w:hint="default" w:eastAsia="方正小标宋简体"/>
          <w:bCs/>
          <w:color w:val="000000"/>
          <w:kern w:val="0"/>
          <w:sz w:val="44"/>
          <w:szCs w:val="44"/>
          <w:highlight w:val="none"/>
        </w:rPr>
        <w:t>增效</w:t>
      </w:r>
      <w:r>
        <w:rPr>
          <w:rFonts w:hint="default" w:eastAsia="方正小标宋简体"/>
          <w:bCs/>
          <w:color w:val="000000"/>
          <w:kern w:val="0"/>
          <w:sz w:val="44"/>
          <w:szCs w:val="44"/>
          <w:highlight w:val="none"/>
          <w:lang w:val="en-US" w:eastAsia="en-US"/>
        </w:rPr>
        <w:t xml:space="preserve">) </w:t>
      </w:r>
      <w:r>
        <w:rPr>
          <w:rFonts w:hint="default" w:eastAsia="方正小标宋简体"/>
          <w:bCs/>
          <w:color w:val="000000"/>
          <w:kern w:val="0"/>
          <w:sz w:val="44"/>
          <w:szCs w:val="44"/>
          <w:highlight w:val="none"/>
        </w:rPr>
        <w:t>项目实施方案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7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72" w:firstLineChars="200"/>
        <w:jc w:val="both"/>
        <w:textAlignment w:val="baseline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按照四川省财政厅四川省农业农村厅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《关于下达202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年中央财政耕地建设与利用资金的通知》（川财农〔202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47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号）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和阿坝州农业农村局关于印发《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2026年阿坝州科学施肥增效(化肥减量增效）项目实施方案》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AZN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〔202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val="en-US" w:eastAsia="zh-CN"/>
        </w:rPr>
        <w:t>—98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号）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的通知文件要求。</w:t>
      </w:r>
      <w:r>
        <w:rPr>
          <w:rFonts w:hint="eastAsia" w:ascii="仿宋_GB2312" w:eastAsia="仿宋_GB2312" w:cs="仿宋_GB2312"/>
          <w:sz w:val="32"/>
          <w:szCs w:val="32"/>
        </w:rPr>
        <w:t>结合我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eastAsia="仿宋_GB2312" w:cs="仿宋_GB2312"/>
          <w:sz w:val="32"/>
          <w:szCs w:val="32"/>
        </w:rPr>
        <w:t>实际，制定本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实施</w:t>
      </w:r>
      <w:r>
        <w:rPr>
          <w:rFonts w:hint="eastAsia" w:ascii="仿宋_GB2312" w:eastAsia="仿宋_GB2312" w:cs="仿宋_GB2312"/>
          <w:sz w:val="32"/>
          <w:szCs w:val="32"/>
        </w:rPr>
        <w:t>方案。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ascii="黑体" w:eastAsia="黑体" w:cs="黑体"/>
          <w:bCs/>
          <w:color w:val="000000"/>
          <w:sz w:val="32"/>
          <w:szCs w:val="32"/>
        </w:rPr>
      </w:pPr>
      <w:r>
        <w:rPr>
          <w:rFonts w:hint="eastAsia" w:ascii="黑体" w:eastAsia="黑体" w:cs="黑体"/>
          <w:bCs/>
          <w:color w:val="000000"/>
          <w:sz w:val="32"/>
          <w:szCs w:val="32"/>
          <w:lang w:eastAsia="zh-CN"/>
        </w:rPr>
        <w:t>一</w:t>
      </w:r>
      <w:r>
        <w:rPr>
          <w:rFonts w:hint="eastAsia" w:ascii="黑体" w:eastAsia="黑体" w:cs="黑体"/>
          <w:bCs/>
          <w:color w:val="000000"/>
          <w:sz w:val="32"/>
          <w:szCs w:val="32"/>
        </w:rPr>
        <w:t>、任务目标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jc w:val="both"/>
        <w:textAlignment w:val="baseline"/>
        <w:rPr>
          <w:rFonts w:hint="eastAsia" w:ascii="仿宋_GB2312" w:eastAsia="仿宋_GB2312" w:cs="仿宋_GB2312"/>
          <w:color w:val="000000"/>
          <w:spacing w:val="-4"/>
          <w:sz w:val="32"/>
          <w:szCs w:val="32"/>
        </w:rPr>
      </w:pPr>
      <w:r>
        <w:rPr>
          <w:rFonts w:hint="default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6年，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科学施肥增效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工作以服务支撑粮油等主要作物大面积单产提升行动为重点，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21"/>
          <w:sz w:val="32"/>
          <w:szCs w:val="32"/>
          <w:lang w:val="en-US" w:eastAsia="zh-CN" w:bidi="ar-SA"/>
        </w:rPr>
        <w:t>按照</w:t>
      </w:r>
      <w:r>
        <w:rPr>
          <w:rFonts w:hint="eastAsia" w:eastAsia="仿宋_GB2312" w:cs="Times New Roman"/>
          <w:sz w:val="32"/>
          <w:szCs w:val="32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bidi="ar-SA"/>
        </w:rPr>
        <w:t>科学施肥、精准调控</w:t>
      </w:r>
      <w:r>
        <w:rPr>
          <w:rFonts w:hint="eastAsia" w:eastAsia="仿宋_GB2312" w:cs="Times New Roman"/>
          <w:sz w:val="32"/>
          <w:szCs w:val="32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总体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思路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，全县推进测土配方施肥基础工作，开展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eastAsia="zh-CN"/>
        </w:rPr>
        <w:t>玉米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</w:rPr>
        <w:t>化肥利用率田间试验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</w:rPr>
        <w:t>个，农户施肥调查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</w:rPr>
        <w:t>户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eastAsia="zh-CN"/>
        </w:rPr>
        <w:t>，录制发布科学施肥技术短视频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1条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eastAsia="zh-CN"/>
        </w:rPr>
        <w:t>，有机肥推广面积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6.5万亩，测土配方施肥技术覆盖率</w:t>
      </w:r>
      <w:r>
        <w:rPr>
          <w:rFonts w:hint="eastAsia" w:ascii="宋体" w:eastAsia="宋体" w:cs="宋体"/>
          <w:color w:val="000000"/>
          <w:sz w:val="24"/>
          <w:szCs w:val="24"/>
          <w:lang w:val="en-US" w:eastAsia="zh-CN" w:bidi="ar-SA"/>
        </w:rPr>
        <w:t>≥</w:t>
      </w:r>
      <w:r>
        <w:rPr>
          <w:rFonts w:hint="default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2.5</w:t>
      </w:r>
      <w:r>
        <w:rPr>
          <w:rFonts w:hint="default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%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ascii="楷体_GB2312" w:eastAsia="楷体_GB2312" w:cs="楷体_GB2312"/>
          <w:b/>
          <w:bCs/>
          <w:color w:val="000000"/>
          <w:spacing w:val="-4"/>
          <w:sz w:val="32"/>
          <w:szCs w:val="32"/>
        </w:rPr>
      </w:pPr>
      <w:r>
        <w:rPr>
          <w:rFonts w:hint="eastAsia" w:ascii="黑体" w:eastAsia="黑体" w:cs="黑体"/>
          <w:bCs/>
          <w:color w:val="000000"/>
          <w:sz w:val="32"/>
          <w:szCs w:val="32"/>
          <w:lang w:eastAsia="zh-CN"/>
        </w:rPr>
        <w:t>二</w:t>
      </w:r>
      <w:r>
        <w:rPr>
          <w:rFonts w:hint="eastAsia" w:ascii="黑体" w:eastAsia="黑体" w:cs="黑体"/>
          <w:bCs/>
          <w:color w:val="000000"/>
          <w:sz w:val="32"/>
          <w:szCs w:val="32"/>
        </w:rPr>
        <w:t>、重点工作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（一）夯实</w:t>
      </w: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测土配方施肥</w:t>
      </w:r>
      <w:r>
        <w:rPr>
          <w:rFonts w:hint="eastAsia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基础。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通过整理分析近年来的田间试验、土壤植株测试、农户施肥量调查等数据，持续更新县域土壤养分数据，摸清土壤养分变化和作物养分吸收规律，修订完善养分丰缺和推荐施肥指标体系，为制定区域肥料配方提供支撑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jc w:val="both"/>
        <w:textAlignment w:val="baseline"/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000000"/>
          <w:spacing w:val="-4"/>
          <w:sz w:val="32"/>
          <w:szCs w:val="32"/>
          <w:highlight w:val="none"/>
          <w:lang w:val="en-US" w:eastAsia="zh-CN" w:bidi="ar-SA"/>
        </w:rPr>
        <w:t>1.开展肥效田间试验。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开展化肥利用率田间试验1个，加强试验中肥料施用、田间管理、样品采集、测产分析等全环节技术指导和质量控制，完成试验后数据要及时填报数据库系统。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24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000000"/>
          <w:spacing w:val="-4"/>
          <w:sz w:val="32"/>
          <w:szCs w:val="32"/>
          <w:highlight w:val="none"/>
          <w:lang w:val="en-US" w:eastAsia="zh-CN" w:bidi="ar-SA"/>
        </w:rPr>
        <w:t>2.开展农户施肥调查。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综合考虑作物类型、种植制度、施肥主体等因素，安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eastAsia="zh-CN"/>
        </w:rPr>
        <w:t>排调查点位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 w:cs="仿宋_GB2312"/>
          <w:color w:val="000000"/>
          <w:spacing w:val="-4"/>
          <w:sz w:val="32"/>
          <w:szCs w:val="32"/>
          <w:lang w:eastAsia="zh-CN"/>
        </w:rPr>
        <w:t>户（详见下表），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补充完善调查作物，建立施肥台账，开展主要农作物施肥情况调查。更新完善建点信息，汇总施肥台账，批量录入上报农户施肥情况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农户施肥调查表</w:t>
      </w:r>
    </w:p>
    <w:tbl>
      <w:tblPr>
        <w:tblStyle w:val="11"/>
        <w:tblpPr w:leftFromText="180" w:rightFromText="180" w:vertAnchor="text" w:horzAnchor="page" w:tblpX="1772" w:tblpY="5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15"/>
        <w:gridCol w:w="1875"/>
        <w:gridCol w:w="3100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eastAsia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  <w:t>乡镇名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  <w:t>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  <w:t>户数（户）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  <w:t>农作物品种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沟口镇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水若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玉米、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马铃薯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凤仪镇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Arial" w:hAnsi="Arial" w:eastAsia="仿宋_GB2312" w:cs="Arial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坪头村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苹果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凤仪镇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Arial" w:hAnsi="Arial" w:eastAsia="仿宋_GB2312" w:cs="Arial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静州村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苹果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凤仪镇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Arial" w:hAnsi="Arial" w:eastAsia="仿宋_GB2312" w:cs="Arial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宗渠村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凤仪镇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勒都村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富顺镇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Arial" w:hAnsi="Arial" w:eastAsia="仿宋_GB2312" w:cs="Arial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马蹄村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李子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、白菜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土门镇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Arial" w:hAnsi="Arial" w:eastAsia="仿宋_GB2312" w:cs="Arial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联合村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玉米、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渭门镇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Arial" w:hAnsi="Arial" w:eastAsia="仿宋_GB2312" w:cs="Arial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十里村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叠溪镇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杨柳村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莴笋、白菜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南新镇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文攀村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2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沙坝镇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eastAsia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卓吾寨</w:t>
            </w:r>
          </w:p>
        </w:tc>
        <w:tc>
          <w:tcPr>
            <w:tcW w:w="18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李子</w:t>
            </w:r>
          </w:p>
        </w:tc>
        <w:tc>
          <w:tcPr>
            <w:tcW w:w="8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both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napToGrid w:val="0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000000"/>
          <w:kern w:val="2"/>
          <w:sz w:val="32"/>
          <w:szCs w:val="32"/>
          <w:lang w:val="en-US" w:eastAsia="zh-CN" w:bidi="ar-SA"/>
        </w:rPr>
        <w:t>推进智能精准施肥服务。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综合作物养分需求、土壤养分供应和肥料效应参数，优化氮磷钾及中微量元素比例，调整配方施肥养分形态配合，强化基肥追肥合理运筹，向社会发布肥料配方，在用肥关键时节，制定发放科学施肥指导意见、施肥配方建议卡，依托智能化推荐施肥专家系统，建立肥料配方发布固定渠道，引导农民按“方”施肥。促进配方肥生产和推广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（二）加快有机无机协同增效。</w:t>
      </w:r>
      <w:r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  <w:t>持续推进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有机肥（</w:t>
      </w:r>
      <w:r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  <w:t>粪肥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）</w:t>
      </w:r>
      <w:r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  <w:t>还田，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有机肥推广面积6.5万亩，</w:t>
      </w:r>
      <w:r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  <w:t>鼓励绿肥种植，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支持豆科作物根瘤菌接种，</w:t>
      </w:r>
      <w:r>
        <w:rPr>
          <w:rFonts w:hint="default" w:ascii="仿宋_GB2312" w:eastAsia="仿宋_GB2312" w:cs="仿宋_GB2312"/>
          <w:color w:val="000000"/>
          <w:sz w:val="32"/>
          <w:szCs w:val="32"/>
          <w:lang w:val="en-US" w:eastAsia="zh-CN"/>
        </w:rPr>
        <w:t>推广商品有机肥、生物有机肥、有机无机复混肥等，促进土壤培肥与作物提质增产。完善县域主要农作物施肥方案，明确主栽作物有机无机配施比例，促进有机肥精准定量施用。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三</w:t>
      </w:r>
      <w:r>
        <w:rPr>
          <w:rFonts w:hint="default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b/>
          <w:bCs/>
          <w:color w:val="000000"/>
          <w:kern w:val="2"/>
          <w:sz w:val="32"/>
          <w:szCs w:val="32"/>
          <w:lang w:val="en-US" w:eastAsia="zh-CN" w:bidi="ar-SA"/>
        </w:rPr>
        <w:t>加强科学施肥生产指导。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实施粮油作物科学施肥提单产行动，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40"/>
          <w:lang w:eastAsia="zh-CN" w:bidi="ar-SA"/>
        </w:rPr>
        <w:t>继续开展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40"/>
          <w:lang w:eastAsia="zh-CN" w:bidi="ar-SA"/>
        </w:rPr>
        <w:t>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40"/>
          <w:lang w:eastAsia="zh-CN" w:bidi="ar-SA"/>
        </w:rPr>
        <w:t>百县千乡万户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40"/>
          <w:lang w:eastAsia="zh-CN" w:bidi="ar-SA"/>
        </w:rPr>
        <w:t>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40"/>
          <w:lang w:eastAsia="zh-CN" w:bidi="ar-SA"/>
        </w:rPr>
        <w:t>科学施肥培训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在春耕等关键农时，结合农业生产实际，通过微信小程序、施肥建议卡、信息公告栏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等多种形式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普及科学施肥技术。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加强对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镇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农技推广队伍、社会化服务组织、新型农业经营主体、种植大户、普通农户的培训指导。在关键农时季节，深入田间地头指导落实科学施肥技术措施。推广应用智能化推荐施肥专家系统，为农民提供便利的科学施肥查询服务。制定发放配方施肥建议卡，指导农民科学施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ascii="黑体" w:eastAsia="黑体" w:cs="黑体"/>
          <w:bCs/>
          <w:sz w:val="32"/>
          <w:szCs w:val="32"/>
        </w:rPr>
      </w:pPr>
      <w:r>
        <w:rPr>
          <w:rFonts w:hint="eastAsia" w:ascii="黑体" w:eastAsia="黑体" w:cs="黑体"/>
          <w:bCs/>
          <w:sz w:val="32"/>
          <w:szCs w:val="32"/>
          <w:lang w:eastAsia="zh-CN"/>
        </w:rPr>
        <w:t>三</w:t>
      </w:r>
      <w:r>
        <w:rPr>
          <w:rFonts w:hint="eastAsia" w:ascii="黑体" w:eastAsia="黑体" w:cs="黑体"/>
          <w:bCs/>
          <w:sz w:val="32"/>
          <w:szCs w:val="32"/>
        </w:rPr>
        <w:t>、补助环节及标准</w:t>
      </w:r>
    </w:p>
    <w:p>
      <w:pPr>
        <w:keepNext w:val="0"/>
        <w:keepLines w:val="0"/>
        <w:pageBreakBefore w:val="0"/>
        <w:widowControl/>
        <w:tabs>
          <w:tab w:val="left" w:pos="170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（一）补贴环节。</w:t>
      </w:r>
      <w:r>
        <w:rPr>
          <w:rFonts w:eastAsia="仿宋_GB2312"/>
          <w:b/>
          <w:bCs/>
          <w:sz w:val="32"/>
          <w:szCs w:val="32"/>
        </w:rPr>
        <w:t>一是</w:t>
      </w:r>
      <w:r>
        <w:rPr>
          <w:rFonts w:hint="eastAsia" w:eastAsia="仿宋_GB2312"/>
          <w:b/>
          <w:bCs/>
          <w:color w:val="000000"/>
          <w:sz w:val="32"/>
          <w:szCs w:val="32"/>
        </w:rPr>
        <w:t>基础性工作补助</w:t>
      </w:r>
      <w:r>
        <w:rPr>
          <w:rFonts w:hint="eastAsia" w:eastAsia="仿宋_GB2312"/>
          <w:bCs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对开展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玉米化肥利用率</w:t>
      </w:r>
      <w:r>
        <w:rPr>
          <w:rFonts w:hint="eastAsia" w:ascii="仿宋_GB2312" w:eastAsia="仿宋_GB2312"/>
          <w:color w:val="000000"/>
          <w:sz w:val="32"/>
          <w:szCs w:val="32"/>
        </w:rPr>
        <w:t>试验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费（包括试验租地费、误工费、购买种子费、购买试验所用肥料费、土壤采样检测费、茎叶和籽粒检测费、农户施肥调查等）给予补助；</w:t>
      </w:r>
      <w:r>
        <w:rPr>
          <w:rFonts w:hint="eastAsia" w:eastAsia="仿宋_GB2312"/>
          <w:b/>
          <w:bCs/>
          <w:color w:val="000000"/>
          <w:sz w:val="32"/>
          <w:szCs w:val="32"/>
        </w:rPr>
        <w:t>二</w:t>
      </w:r>
      <w:r>
        <w:rPr>
          <w:rFonts w:eastAsia="仿宋_GB2312"/>
          <w:b/>
          <w:bCs/>
          <w:color w:val="000000"/>
          <w:sz w:val="32"/>
          <w:szCs w:val="32"/>
        </w:rPr>
        <w:t>是</w:t>
      </w:r>
      <w:r>
        <w:rPr>
          <w:rFonts w:hint="eastAsia" w:eastAsia="仿宋_GB2312"/>
          <w:b/>
          <w:bCs/>
          <w:color w:val="000000"/>
          <w:sz w:val="32"/>
          <w:szCs w:val="32"/>
        </w:rPr>
        <w:t>物化投入补助</w:t>
      </w:r>
      <w:r>
        <w:rPr>
          <w:rFonts w:hint="eastAsia" w:eastAsia="仿宋_GB2312"/>
          <w:bCs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bCs/>
          <w:sz w:val="32"/>
          <w:szCs w:val="32"/>
        </w:rPr>
        <w:t>在严格落实氮肥定额施用的前提下，对推广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科学施肥</w:t>
      </w:r>
      <w:r>
        <w:rPr>
          <w:rFonts w:hint="eastAsia" w:ascii="仿宋_GB2312" w:eastAsia="仿宋_GB2312"/>
          <w:bCs/>
          <w:sz w:val="32"/>
          <w:szCs w:val="32"/>
        </w:rPr>
        <w:t>增效关键技术按面积进行专用配方肥料、水溶肥料、商品有机肥料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Cs/>
          <w:sz w:val="32"/>
          <w:szCs w:val="32"/>
        </w:rPr>
        <w:t>绿肥种子等产品</w:t>
      </w:r>
      <w:r>
        <w:rPr>
          <w:rFonts w:hint="default" w:ascii="Times New Roman" w:hAnsi="Times New Roman" w:eastAsia="仿宋_GB2312" w:cs="Times New Roman"/>
          <w:color w:val="000000"/>
          <w:spacing w:val="-4"/>
          <w:kern w:val="2"/>
          <w:sz w:val="32"/>
          <w:szCs w:val="32"/>
          <w:highlight w:val="none"/>
          <w:lang w:val="en-US" w:eastAsia="zh-CN" w:bidi="ar-SA"/>
        </w:rPr>
        <w:t>实行差额补贴，补贴产品须符合相关政策</w:t>
      </w:r>
      <w:r>
        <w:rPr>
          <w:rFonts w:hint="eastAsia" w:ascii="Times New Roman" w:hAnsi="Times New Roman" w:eastAsia="仿宋_GB2312" w:cs="Times New Roman"/>
          <w:color w:val="000000"/>
          <w:spacing w:val="-4"/>
          <w:kern w:val="2"/>
          <w:sz w:val="32"/>
          <w:szCs w:val="32"/>
          <w:highlight w:val="none"/>
          <w:lang w:val="en-US" w:eastAsia="zh-CN" w:bidi="ar-SA"/>
        </w:rPr>
        <w:t>要求及</w:t>
      </w:r>
      <w:r>
        <w:rPr>
          <w:rFonts w:hint="default" w:ascii="Times New Roman" w:hAnsi="Times New Roman" w:eastAsia="仿宋_GB2312" w:cs="Times New Roman"/>
          <w:color w:val="000000"/>
          <w:spacing w:val="-4"/>
          <w:kern w:val="2"/>
          <w:sz w:val="32"/>
          <w:szCs w:val="32"/>
          <w:highlight w:val="none"/>
          <w:lang w:val="en-US" w:eastAsia="zh-CN" w:bidi="ar-SA"/>
        </w:rPr>
        <w:t>标准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eastAsia="仿宋_GB2312"/>
          <w:b/>
          <w:bCs/>
          <w:color w:val="000000"/>
          <w:sz w:val="32"/>
          <w:szCs w:val="32"/>
        </w:rPr>
        <w:t>三是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宣传培训及技术资料</w:t>
      </w:r>
      <w:r>
        <w:rPr>
          <w:rFonts w:hint="eastAsia" w:eastAsia="仿宋_GB2312"/>
          <w:b/>
          <w:bCs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科学技术施肥指导意见资料、施肥建议卡资料、</w:t>
      </w:r>
      <w:r>
        <w:rPr>
          <w:rFonts w:hint="eastAsia" w:ascii="仿宋_GB2312" w:eastAsia="仿宋_GB2312"/>
          <w:bCs/>
          <w:sz w:val="32"/>
          <w:szCs w:val="32"/>
        </w:rPr>
        <w:t>宣传培训等给予补助。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left="0" w:leftChars="0"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（二）补贴标准。</w:t>
      </w:r>
      <w:r>
        <w:rPr>
          <w:rFonts w:hint="eastAsia" w:ascii="仿宋_GB2312" w:hAnsi="Arial" w:eastAsia="仿宋_GB2312" w:cs="Arial"/>
          <w:snapToGrid w:val="0"/>
          <w:color w:val="000000"/>
          <w:kern w:val="0"/>
          <w:sz w:val="32"/>
          <w:szCs w:val="32"/>
          <w:lang w:val="en-US" w:eastAsia="zh-CN"/>
        </w:rPr>
        <w:t>202</w:t>
      </w:r>
      <w:r>
        <w:rPr>
          <w:rFonts w:hint="eastAsia" w:ascii="仿宋_GB2312" w:eastAsia="仿宋_GB2312" w:cs="Arial"/>
          <w:snapToGrid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snapToGrid w:val="0"/>
          <w:color w:val="000000"/>
          <w:kern w:val="0"/>
          <w:sz w:val="32"/>
          <w:szCs w:val="32"/>
          <w:lang w:val="en-US" w:eastAsia="zh-CN"/>
        </w:rPr>
        <w:t>年茂县</w:t>
      </w:r>
      <w:r>
        <w:rPr>
          <w:rFonts w:hint="eastAsia" w:ascii="仿宋_GB2312" w:hAnsi="Arial" w:eastAsia="仿宋_GB2312" w:cs="Arial"/>
          <w:snapToGrid w:val="0"/>
          <w:color w:val="000000"/>
          <w:kern w:val="0"/>
          <w:sz w:val="32"/>
          <w:szCs w:val="32"/>
          <w:lang w:eastAsia="zh-CN"/>
        </w:rPr>
        <w:t>科学施肥增效项目安排资金</w:t>
      </w:r>
      <w:r>
        <w:rPr>
          <w:rFonts w:hint="eastAsia" w:ascii="仿宋_GB2312" w:eastAsia="仿宋_GB2312" w:cs="Arial"/>
          <w:snapToGrid w:val="0"/>
          <w:color w:val="000000"/>
          <w:kern w:val="0"/>
          <w:sz w:val="32"/>
          <w:szCs w:val="32"/>
          <w:lang w:val="en-US" w:eastAsia="zh-CN"/>
        </w:rPr>
        <w:t>60000.00</w:t>
      </w:r>
      <w:r>
        <w:rPr>
          <w:rFonts w:hint="eastAsia" w:ascii="仿宋_GB2312" w:hAnsi="Arial" w:eastAsia="仿宋_GB2312" w:cs="Arial"/>
          <w:snapToGrid w:val="0"/>
          <w:color w:val="000000"/>
          <w:kern w:val="0"/>
          <w:sz w:val="32"/>
          <w:szCs w:val="32"/>
          <w:lang w:val="en-US" w:eastAsia="zh-CN"/>
        </w:rPr>
        <w:t>元。具体补助如下：</w:t>
      </w:r>
      <w:r>
        <w:rPr>
          <w:rFonts w:eastAsia="仿宋_GB2312"/>
          <w:b/>
          <w:bCs/>
          <w:sz w:val="32"/>
          <w:szCs w:val="32"/>
        </w:rPr>
        <w:t>一是</w:t>
      </w:r>
      <w:r>
        <w:rPr>
          <w:rFonts w:hint="eastAsia" w:eastAsia="仿宋_GB2312"/>
          <w:b/>
          <w:bCs/>
          <w:color w:val="000000"/>
          <w:sz w:val="32"/>
          <w:szCs w:val="32"/>
        </w:rPr>
        <w:t>基础性工作补助</w:t>
      </w:r>
      <w:r>
        <w:rPr>
          <w:rFonts w:hint="eastAsia" w:ascii="仿宋_GB2312" w:eastAsia="仿宋_GB2312" w:cs="Arial"/>
          <w:b/>
          <w:bCs/>
          <w:snapToGrid w:val="0"/>
          <w:color w:val="000000"/>
          <w:kern w:val="0"/>
          <w:sz w:val="32"/>
          <w:szCs w:val="32"/>
          <w:lang w:val="en-US" w:eastAsia="zh-CN"/>
        </w:rPr>
        <w:t>29600.00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元</w:t>
      </w:r>
      <w:r>
        <w:rPr>
          <w:rFonts w:hint="eastAsia" w:eastAsia="仿宋_GB2312"/>
          <w:bCs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包括：玉米化肥利用率试验费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20000.00元（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试验租地费、误工费、购买种子费、购买试验所用肥料费、土壤采样检测费、茎叶和籽粒检测费等），农户施肥调查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9600.00元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  <w:r>
        <w:rPr>
          <w:rFonts w:hint="eastAsia" w:eastAsia="仿宋_GB2312"/>
          <w:b/>
          <w:bCs/>
          <w:color w:val="000000"/>
          <w:sz w:val="32"/>
          <w:szCs w:val="32"/>
        </w:rPr>
        <w:t>二</w:t>
      </w:r>
      <w:r>
        <w:rPr>
          <w:rFonts w:eastAsia="仿宋_GB2312"/>
          <w:b/>
          <w:bCs/>
          <w:color w:val="000000"/>
          <w:sz w:val="32"/>
          <w:szCs w:val="32"/>
        </w:rPr>
        <w:t>是</w:t>
      </w:r>
      <w:r>
        <w:rPr>
          <w:rFonts w:hint="eastAsia" w:eastAsia="仿宋_GB2312"/>
          <w:b/>
          <w:bCs/>
          <w:color w:val="000000"/>
          <w:sz w:val="32"/>
          <w:szCs w:val="32"/>
        </w:rPr>
        <w:t>物化投入补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eastAsia="zh-CN"/>
        </w:rPr>
        <w:t>助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21900.00元</w:t>
      </w:r>
      <w:r>
        <w:rPr>
          <w:rFonts w:hint="eastAsia" w:eastAsia="仿宋_GB2312"/>
          <w:bCs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实行差额补贴，对专用配方肥料、水溶肥料、商品有机肥料、绿肥种子等产品的补贴标准不超过产品市场价格的50%，补贴产品须符合相关标准及肥料登记备案政策。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三</w:t>
      </w:r>
      <w:r>
        <w:rPr>
          <w:rFonts w:hint="eastAsia" w:eastAsia="仿宋_GB2312"/>
          <w:b/>
          <w:bCs/>
          <w:sz w:val="32"/>
          <w:szCs w:val="32"/>
        </w:rPr>
        <w:t>是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宣传培训及技术资料</w:t>
      </w:r>
      <w:r>
        <w:rPr>
          <w:rFonts w:hint="eastAsia" w:eastAsia="仿宋_GB2312"/>
          <w:b/>
          <w:bCs/>
          <w:color w:val="000000"/>
          <w:sz w:val="32"/>
          <w:szCs w:val="32"/>
        </w:rPr>
        <w:t>补助</w:t>
      </w:r>
      <w:r>
        <w:rPr>
          <w:rFonts w:hint="eastAsia" w:ascii="仿宋_GB2312" w:eastAsia="仿宋_GB2312"/>
          <w:b/>
          <w:bCs/>
          <w:color w:val="000000"/>
          <w:sz w:val="32"/>
          <w:szCs w:val="32"/>
          <w:lang w:val="en-US" w:eastAsia="zh-CN"/>
        </w:rPr>
        <w:t>8500.00元</w:t>
      </w:r>
      <w:r>
        <w:rPr>
          <w:rFonts w:hint="eastAsia" w:eastAsia="仿宋_GB2312"/>
          <w:b/>
          <w:bCs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科学技术施肥指导意见资料、施肥建议卡资料、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宣传培训等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20" w:lineRule="exact"/>
        <w:ind w:left="0" w:leftChars="0"/>
        <w:jc w:val="both"/>
        <w:textAlignment w:val="baseline"/>
        <w:rPr>
          <w:rFonts w:hint="eastAsia" w:ascii="黑体" w:eastAsia="黑体" w:cs="黑体"/>
          <w:sz w:val="32"/>
          <w:szCs w:val="32"/>
          <w:lang w:eastAsia="zh-CN"/>
        </w:rPr>
      </w:pPr>
      <w:r>
        <w:rPr>
          <w:rFonts w:hint="eastAsia" w:ascii="黑体" w:eastAsia="黑体" w:cs="黑体"/>
          <w:bCs/>
          <w:sz w:val="32"/>
          <w:szCs w:val="32"/>
          <w:lang w:eastAsia="zh-CN"/>
        </w:rPr>
        <w:t>四</w:t>
      </w:r>
      <w:r>
        <w:rPr>
          <w:rFonts w:hint="eastAsia" w:ascii="黑体" w:eastAsia="黑体" w:cs="黑体"/>
          <w:bCs/>
          <w:sz w:val="32"/>
          <w:szCs w:val="32"/>
        </w:rPr>
        <w:t>、</w:t>
      </w:r>
      <w:r>
        <w:rPr>
          <w:rFonts w:hint="eastAsia" w:ascii="黑体" w:eastAsia="黑体" w:cs="黑体"/>
          <w:sz w:val="32"/>
          <w:szCs w:val="32"/>
          <w:lang w:eastAsia="zh-CN"/>
        </w:rPr>
        <w:t>保障措施</w:t>
      </w:r>
    </w:p>
    <w:p>
      <w:pPr>
        <w:keepNext w:val="0"/>
        <w:keepLines w:val="0"/>
        <w:pageBreakBefore w:val="0"/>
        <w:widowControl/>
        <w:tabs>
          <w:tab w:val="left" w:pos="170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eastAsia="仿宋_GB2312"/>
          <w:color w:val="000000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（一）加强组织领导。</w:t>
      </w:r>
      <w:r>
        <w:rPr>
          <w:rFonts w:hint="eastAsia" w:ascii="仿宋_GB2312" w:eastAsia="仿宋_GB2312" w:cs="仿宋_GB2312"/>
          <w:spacing w:val="-4"/>
          <w:sz w:val="32"/>
          <w:szCs w:val="32"/>
          <w:lang w:eastAsia="zh-CN"/>
        </w:rPr>
        <w:t>我局根据目标任务和具体实际，编制实施方案，并报州局备案，州局下达批复后，严格按照批复的实施方案组织实施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tabs>
          <w:tab w:val="left" w:pos="1701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eastAsia" w:asci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（二）规范资金使用。</w:t>
      </w:r>
      <w:r>
        <w:rPr>
          <w:rFonts w:hint="eastAsia" w:ascii="仿宋_GB2312" w:eastAsia="仿宋_GB2312" w:cs="仿宋_GB2312"/>
          <w:spacing w:val="-4"/>
          <w:sz w:val="32"/>
          <w:szCs w:val="32"/>
          <w:lang w:val="en-US" w:eastAsia="zh-CN"/>
        </w:rPr>
        <w:t>严格执行《四川省财政厅四川省农业厅关于印发〈耕地建设与利用资金管理办法实施细则〉的通知》（川财农〔</w:t>
      </w:r>
      <w:r>
        <w:rPr>
          <w:rFonts w:hint="default" w:ascii="仿宋_GB2312" w:eastAsia="仿宋_GB2312" w:cs="仿宋_GB2312"/>
          <w:spacing w:val="-4"/>
          <w:sz w:val="32"/>
          <w:szCs w:val="32"/>
          <w:lang w:val="en-US" w:eastAsia="zh-CN"/>
        </w:rPr>
        <w:t>2023</w:t>
      </w:r>
      <w:r>
        <w:rPr>
          <w:rFonts w:hint="eastAsia" w:ascii="仿宋_GB2312" w:eastAsia="仿宋_GB2312" w:cs="仿宋_GB2312"/>
          <w:spacing w:val="-4"/>
          <w:sz w:val="32"/>
          <w:szCs w:val="32"/>
          <w:lang w:val="en-US" w:eastAsia="zh-CN"/>
        </w:rPr>
        <w:t>〕</w:t>
      </w:r>
      <w:r>
        <w:rPr>
          <w:rFonts w:hint="default" w:ascii="仿宋_GB2312" w:eastAsia="仿宋_GB2312" w:cs="仿宋_GB2312"/>
          <w:spacing w:val="-4"/>
          <w:sz w:val="32"/>
          <w:szCs w:val="32"/>
          <w:lang w:val="en-US" w:eastAsia="zh-CN"/>
        </w:rPr>
        <w:t xml:space="preserve">95 </w:t>
      </w:r>
      <w:r>
        <w:rPr>
          <w:rFonts w:hint="eastAsia" w:ascii="仿宋_GB2312" w:eastAsia="仿宋_GB2312" w:cs="仿宋_GB2312"/>
          <w:spacing w:val="-4"/>
          <w:sz w:val="32"/>
          <w:szCs w:val="32"/>
          <w:lang w:val="en-US" w:eastAsia="zh-CN"/>
        </w:rPr>
        <w:t>号）等资金文件规定，强化资金使用监管，建立资金使用台账，明确补贴环节、标准、方式、范围。采用局党务公开栏方式公示有关补贴发放情况。涉及补贴资金通过“一卡通”的方式发放给农户。加快资金使用进度，及时在农业农村部转移支付管理平台中填报进展情况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  <w:highlight w:val="none"/>
        </w:rPr>
        <w:t>（</w:t>
      </w: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  <w:highlight w:val="none"/>
        </w:rPr>
        <w:t>）</w:t>
      </w: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强化绩效</w:t>
      </w: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  <w:lang w:eastAsia="zh-CN"/>
        </w:rPr>
        <w:t>管理</w:t>
      </w: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</w:rPr>
        <w:t>。</w:t>
      </w:r>
      <w:r>
        <w:rPr>
          <w:rFonts w:hint="eastAsia" w:ascii="仿宋_GB2312" w:eastAsia="仿宋_GB2312" w:cs="仿宋_GB2312"/>
          <w:sz w:val="32"/>
          <w:szCs w:val="32"/>
        </w:rPr>
        <w:t>对项目开展绩效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事前明确任务、事中加强绩效运行监控、事后对</w:t>
      </w:r>
      <w:r>
        <w:rPr>
          <w:rFonts w:hint="eastAsia" w:ascii="仿宋_GB2312" w:eastAsia="仿宋_GB2312" w:cs="仿宋_GB2312"/>
          <w:sz w:val="32"/>
          <w:szCs w:val="32"/>
        </w:rPr>
        <w:t>目标任务完成情况、资金到位及拨付情况、项目实施满意度调查等内容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进行全面自评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  <w:lang w:eastAsia="zh-CN"/>
        </w:rPr>
        <w:t>（四）</w:t>
      </w: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加强数据管理。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及时填报土壤测试化验、田间试验数据、农户施肥调查等数据，强化数据分析，重点分析数据的科学性、合理性。充分利用大数据、云计算、人工智能等信息化手段，完善测土配方施肥数据库应用功能。严格落实国家信息安全有关要求，未经允许不得擅自将科学施肥相关数据提供给其他单位和个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2" w:firstLineChars="200"/>
        <w:jc w:val="both"/>
        <w:textAlignment w:val="baseline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（五）强化日常管理。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建立健全项目管理机制，严格执行“一季一调度”制度，及时填报项目执行进度和实施成效。适时开展技术指导。于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12月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日前完成农户施肥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监测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调查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数据审核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上报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工作（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全国农户施肥信息监测系统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），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12月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日前报送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年度总结和绩效自评报告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520" w:lineRule="exact"/>
        <w:textAlignment w:val="baseline"/>
        <w:rPr>
          <w:rFonts w:ascii="宋体" w:hAnsi="宋体" w:eastAsia="宋体" w:cs="宋体"/>
          <w:spacing w:val="8"/>
          <w:sz w:val="33"/>
          <w:szCs w:val="33"/>
        </w:rPr>
      </w:pPr>
    </w:p>
    <w:p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1910" w:h="16840"/>
      <w:pgMar w:top="1055" w:right="1594" w:bottom="884" w:left="1012" w:header="0" w:footer="13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4" w:lineRule="exact"/>
      <w:ind w:firstLine="13374"/>
      <w:rPr>
        <w:rFonts w:ascii="宋体" w:hAnsi="宋体" w:eastAsia="宋体" w:cs="宋体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ED0488"/>
    <w:multiLevelType w:val="singleLevel"/>
    <w:tmpl w:val="FCED0488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Q2YTcxMzEwNTgwYTJhNGYzODI4OGQ2NmE5NzFlYTgifQ=="/>
  </w:docVars>
  <w:rsids>
    <w:rsidRoot w:val="00000000"/>
    <w:rsid w:val="00A41184"/>
    <w:rsid w:val="00D2096C"/>
    <w:rsid w:val="012C767C"/>
    <w:rsid w:val="01B446F6"/>
    <w:rsid w:val="023B0973"/>
    <w:rsid w:val="033C2EEC"/>
    <w:rsid w:val="0405748B"/>
    <w:rsid w:val="041D6583"/>
    <w:rsid w:val="05B9052D"/>
    <w:rsid w:val="07FC6094"/>
    <w:rsid w:val="0837032D"/>
    <w:rsid w:val="088968DD"/>
    <w:rsid w:val="0B0346F3"/>
    <w:rsid w:val="0C264442"/>
    <w:rsid w:val="0D7F4BEB"/>
    <w:rsid w:val="0E5C414B"/>
    <w:rsid w:val="0F3F44C7"/>
    <w:rsid w:val="0FB7008C"/>
    <w:rsid w:val="102151C5"/>
    <w:rsid w:val="1030102A"/>
    <w:rsid w:val="108D768B"/>
    <w:rsid w:val="10AF4A06"/>
    <w:rsid w:val="140349C8"/>
    <w:rsid w:val="14B368CD"/>
    <w:rsid w:val="14F90946"/>
    <w:rsid w:val="153656F6"/>
    <w:rsid w:val="15E038B4"/>
    <w:rsid w:val="15E909BB"/>
    <w:rsid w:val="15FC6940"/>
    <w:rsid w:val="16EF3DAF"/>
    <w:rsid w:val="18100480"/>
    <w:rsid w:val="191C7DF9"/>
    <w:rsid w:val="19407F02"/>
    <w:rsid w:val="19C71013"/>
    <w:rsid w:val="1A5328A6"/>
    <w:rsid w:val="1AFA71C6"/>
    <w:rsid w:val="1B132A5A"/>
    <w:rsid w:val="1CD777BF"/>
    <w:rsid w:val="1D803AEC"/>
    <w:rsid w:val="1D946835"/>
    <w:rsid w:val="1DA653E3"/>
    <w:rsid w:val="1EB868F4"/>
    <w:rsid w:val="20EF09AB"/>
    <w:rsid w:val="226C09A9"/>
    <w:rsid w:val="22903207"/>
    <w:rsid w:val="257B0F03"/>
    <w:rsid w:val="25E43E29"/>
    <w:rsid w:val="26052FFB"/>
    <w:rsid w:val="27157103"/>
    <w:rsid w:val="2740759A"/>
    <w:rsid w:val="274A6BC8"/>
    <w:rsid w:val="27845293"/>
    <w:rsid w:val="280A2066"/>
    <w:rsid w:val="28A12D6B"/>
    <w:rsid w:val="28B43950"/>
    <w:rsid w:val="2AEB5E1C"/>
    <w:rsid w:val="2B4C75CA"/>
    <w:rsid w:val="2B5D5E11"/>
    <w:rsid w:val="2B9D7E25"/>
    <w:rsid w:val="2D196086"/>
    <w:rsid w:val="2D4B5025"/>
    <w:rsid w:val="2E163EBF"/>
    <w:rsid w:val="2E224612"/>
    <w:rsid w:val="2E3A5DFF"/>
    <w:rsid w:val="2E8E66EA"/>
    <w:rsid w:val="2F1E127D"/>
    <w:rsid w:val="2FCA3064"/>
    <w:rsid w:val="30D37E45"/>
    <w:rsid w:val="32AE7BBB"/>
    <w:rsid w:val="33142D98"/>
    <w:rsid w:val="3321133C"/>
    <w:rsid w:val="33651C00"/>
    <w:rsid w:val="337D0E47"/>
    <w:rsid w:val="3519729D"/>
    <w:rsid w:val="3A0D7BE8"/>
    <w:rsid w:val="3A655FB2"/>
    <w:rsid w:val="3B5B1163"/>
    <w:rsid w:val="3C9012E0"/>
    <w:rsid w:val="3C940DD1"/>
    <w:rsid w:val="3E4D1237"/>
    <w:rsid w:val="3EA03A5D"/>
    <w:rsid w:val="3EA87A82"/>
    <w:rsid w:val="3EEC244C"/>
    <w:rsid w:val="3F2F6B8F"/>
    <w:rsid w:val="42F44377"/>
    <w:rsid w:val="43B955C3"/>
    <w:rsid w:val="4544085F"/>
    <w:rsid w:val="454F1D39"/>
    <w:rsid w:val="45A04342"/>
    <w:rsid w:val="45E00BE3"/>
    <w:rsid w:val="46923FED"/>
    <w:rsid w:val="46B35ED7"/>
    <w:rsid w:val="47557FB4"/>
    <w:rsid w:val="47F12C7A"/>
    <w:rsid w:val="48536D60"/>
    <w:rsid w:val="49284D7B"/>
    <w:rsid w:val="496E31BD"/>
    <w:rsid w:val="4AC87F39"/>
    <w:rsid w:val="4B5736F5"/>
    <w:rsid w:val="4C325F10"/>
    <w:rsid w:val="4CCF6FD1"/>
    <w:rsid w:val="4E0965CB"/>
    <w:rsid w:val="4E4B1B58"/>
    <w:rsid w:val="4FFF1994"/>
    <w:rsid w:val="50285660"/>
    <w:rsid w:val="503009B9"/>
    <w:rsid w:val="505C33E8"/>
    <w:rsid w:val="517F5754"/>
    <w:rsid w:val="52C378C2"/>
    <w:rsid w:val="534C54FB"/>
    <w:rsid w:val="53B06098"/>
    <w:rsid w:val="55801A9A"/>
    <w:rsid w:val="56470E5A"/>
    <w:rsid w:val="573252D9"/>
    <w:rsid w:val="57F24C6F"/>
    <w:rsid w:val="58005114"/>
    <w:rsid w:val="586B6A32"/>
    <w:rsid w:val="595A2602"/>
    <w:rsid w:val="59B937CD"/>
    <w:rsid w:val="59E24AD2"/>
    <w:rsid w:val="59E64C05"/>
    <w:rsid w:val="5A0F522F"/>
    <w:rsid w:val="5CDE5A84"/>
    <w:rsid w:val="5D1F603D"/>
    <w:rsid w:val="5D9A6084"/>
    <w:rsid w:val="5E5B30A5"/>
    <w:rsid w:val="602944DE"/>
    <w:rsid w:val="60593614"/>
    <w:rsid w:val="60BA0556"/>
    <w:rsid w:val="61894B95"/>
    <w:rsid w:val="61C6131A"/>
    <w:rsid w:val="624122C4"/>
    <w:rsid w:val="6243457B"/>
    <w:rsid w:val="62B80AC5"/>
    <w:rsid w:val="63967DC3"/>
    <w:rsid w:val="63F664E3"/>
    <w:rsid w:val="650E0E71"/>
    <w:rsid w:val="659429BD"/>
    <w:rsid w:val="66EA3218"/>
    <w:rsid w:val="672F3320"/>
    <w:rsid w:val="6841330B"/>
    <w:rsid w:val="685E2943"/>
    <w:rsid w:val="68DF4418"/>
    <w:rsid w:val="69770301"/>
    <w:rsid w:val="699862DE"/>
    <w:rsid w:val="6BA93E9B"/>
    <w:rsid w:val="6D126C64"/>
    <w:rsid w:val="6D9D5241"/>
    <w:rsid w:val="6E490AD3"/>
    <w:rsid w:val="6F2F65B3"/>
    <w:rsid w:val="6F7E178A"/>
    <w:rsid w:val="70A42689"/>
    <w:rsid w:val="70A97C9F"/>
    <w:rsid w:val="73A305E9"/>
    <w:rsid w:val="73DA4614"/>
    <w:rsid w:val="743238DC"/>
    <w:rsid w:val="76A5715B"/>
    <w:rsid w:val="7719605F"/>
    <w:rsid w:val="77ED481A"/>
    <w:rsid w:val="78DD2BDC"/>
    <w:rsid w:val="797D616D"/>
    <w:rsid w:val="7A8B6668"/>
    <w:rsid w:val="7B2D3A1D"/>
    <w:rsid w:val="7B707D38"/>
    <w:rsid w:val="7C1C7EBF"/>
    <w:rsid w:val="7CDE6F23"/>
    <w:rsid w:val="7CFB7BEA"/>
    <w:rsid w:val="7EB869CE"/>
    <w:rsid w:val="D23C49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</w:style>
  <w:style w:type="paragraph" w:styleId="4">
    <w:name w:val="index 8"/>
    <w:basedOn w:val="1"/>
    <w:next w:val="1"/>
    <w:qFormat/>
    <w:uiPriority w:val="0"/>
    <w:pPr>
      <w:ind w:left="2940"/>
    </w:pPr>
  </w:style>
  <w:style w:type="paragraph" w:styleId="5">
    <w:name w:val="Body Text"/>
    <w:basedOn w:val="1"/>
    <w:next w:val="4"/>
    <w:qFormat/>
    <w:uiPriority w:val="0"/>
    <w:rPr>
      <w:sz w:val="4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able of figures"/>
    <w:basedOn w:val="1"/>
    <w:next w:val="1"/>
    <w:unhideWhenUsed/>
    <w:qFormat/>
    <w:uiPriority w:val="0"/>
    <w:pPr>
      <w:ind w:left="400" w:leftChars="200" w:hanging="200" w:hanging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3336</Words>
  <Characters>3517</Characters>
  <TotalTime>3</TotalTime>
  <ScaleCrop>false</ScaleCrop>
  <LinksUpToDate>false</LinksUpToDate>
  <CharactersWithSpaces>3572</CharactersWithSpaces>
  <Application>WPS Office_11.8.2.12065_F1E327BC-269C-435d-A152-05C5408002CA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2022-07-12T01:40:00Z</dcterms:created>
  <dc:creator>Kingsoft-PDF</dc:creator>
  <cp:keywords>62cbf00ab7aa1400157e33e8</cp:keywords>
  <cp:lastModifiedBy>user</cp:lastModifiedBy>
  <cp:lastPrinted>2013-01-01T01:03:00Z</cp:lastPrinted>
  <dcterms:modified xsi:type="dcterms:W3CDTF">2026-07-24T09:13:41Z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2022-07-11T17:40:49Z</vt:filetime>
  </property>
  <property fmtid="{D5CDD505-2E9C-101B-9397-08002B2CF9AE}" pid="4" name="KSOProductBuildVer">
    <vt:lpwstr>2052-11.8.2.12065</vt:lpwstr>
  </property>
  <property fmtid="{D5CDD505-2E9C-101B-9397-08002B2CF9AE}" pid="5" name="ICV">
    <vt:lpwstr>0BE2950DD6BC45ECA321CFADB1D85524</vt:lpwstr>
  </property>
  <property fmtid="{D5CDD505-2E9C-101B-9397-08002B2CF9AE}" pid="6" name="KSOTemplateDocerSaveRecord">
    <vt:lpwstr>eyJoZGlkIjoiMDQ2YTcxMzEwNTgwYTJhNGYzODI4OGQ2NmE5NzFlYTgifQ==</vt:lpwstr>
  </property>
</Properties>
</file>