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E9E" w:rsidRDefault="00EB3979">
      <w:pPr>
        <w:adjustRightInd w:val="0"/>
        <w:snapToGrid w:val="0"/>
        <w:spacing w:line="576" w:lineRule="exact"/>
        <w:rPr>
          <w:rFonts w:ascii="方正小标宋简体" w:eastAsia="方正小标宋简体" w:cs="方正小标宋简体"/>
          <w:sz w:val="44"/>
          <w:szCs w:val="44"/>
        </w:rPr>
      </w:pPr>
      <w:r>
        <w:rPr>
          <w:rFonts w:ascii="方正小标宋简体" w:eastAsia="方正小标宋简体" w:cs="方正小标宋简体"/>
          <w:noProof/>
          <w:sz w:val="44"/>
          <w:szCs w:val="44"/>
        </w:rPr>
        <mc:AlternateContent>
          <mc:Choice Requires="wps">
            <w:drawing>
              <wp:anchor distT="0" distB="0" distL="114298" distR="114298" simplePos="0" relativeHeight="10" behindDoc="0" locked="0" layoutInCell="1" hidden="0" allowOverlap="1">
                <wp:simplePos x="0" y="0"/>
                <wp:positionH relativeFrom="column">
                  <wp:posOffset>-194945</wp:posOffset>
                </wp:positionH>
                <wp:positionV relativeFrom="paragraph">
                  <wp:posOffset>-643256</wp:posOffset>
                </wp:positionV>
                <wp:extent cx="1309370" cy="508635"/>
                <wp:effectExtent l="0" t="0" r="0" b="0"/>
                <wp:wrapNone/>
                <wp:docPr id="1" name="文本框"/>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9370" cy="508635"/>
                        </a:xfrm>
                        <a:prstGeom prst="rect">
                          <a:avLst/>
                        </a:prstGeom>
                        <a:solidFill>
                          <a:srgbClr val="FFFFFF"/>
                        </a:solidFill>
                        <a:ln w="9525" cap="flat" cmpd="sng">
                          <a:solidFill>
                            <a:srgbClr val="000000"/>
                          </a:solidFill>
                          <a:prstDash val="solid"/>
                          <a:miter/>
                        </a:ln>
                      </wps:spPr>
                      <wps:txbx>
                        <w:txbxContent>
                          <w:p w:rsidR="004B6E9E" w:rsidRDefault="00EB3979">
                            <w:pPr>
                              <w:tabs>
                                <w:tab w:val="left" w:pos="180"/>
                              </w:tabs>
                              <w:autoSpaceDE w:val="0"/>
                              <w:autoSpaceDN w:val="0"/>
                              <w:adjustRightInd w:val="0"/>
                              <w:snapToGrid w:val="0"/>
                              <w:spacing w:line="340" w:lineRule="exact"/>
                            </w:pPr>
                            <w:r>
                              <w:rPr>
                                <w:rFonts w:ascii="楷体_GB2312" w:eastAsia="楷体_GB2312" w:hint="eastAsia"/>
                                <w:b/>
                                <w:bCs/>
                                <w:kern w:val="0"/>
                                <w:szCs w:val="21"/>
                              </w:rPr>
                              <w:t>茂县第十五届人大</w:t>
                            </w:r>
                            <w:r>
                              <w:rPr>
                                <w:rFonts w:ascii="楷体_GB2312" w:eastAsia="楷体_GB2312"/>
                                <w:b/>
                                <w:bCs/>
                                <w:kern w:val="0"/>
                                <w:szCs w:val="21"/>
                              </w:rPr>
                              <w:t>四</w:t>
                            </w:r>
                            <w:r>
                              <w:rPr>
                                <w:rFonts w:ascii="楷体_GB2312" w:eastAsia="楷体_GB2312" w:hint="eastAsia"/>
                                <w:b/>
                                <w:bCs/>
                                <w:kern w:val="0"/>
                                <w:szCs w:val="21"/>
                              </w:rPr>
                              <w:t>次会议文件之</w:t>
                            </w:r>
                            <w:r>
                              <w:rPr>
                                <w:rFonts w:ascii="楷体_GB2312" w:eastAsia="楷体_GB2312"/>
                                <w:b/>
                                <w:bCs/>
                                <w:kern w:val="0"/>
                                <w:szCs w:val="21"/>
                              </w:rPr>
                              <w:t>六</w:t>
                            </w:r>
                          </w:p>
                        </w:txbxContent>
                      </wps:txbx>
                      <wps:bodyPr vert="horz" wrap="square" lIns="91440" tIns="45720" rIns="91440" bIns="45720" anchor="t" anchorCtr="0" upright="1">
                        <a:noAutofit/>
                      </wps:bodyPr>
                    </wps:wsp>
                  </a:graphicData>
                </a:graphic>
              </wp:anchor>
            </w:drawing>
          </mc:Choice>
          <mc:Fallback>
            <w:pict>
              <v:rect id="文本框" o:spid="_x0000_s1026" style="position:absolute;left:0;text-align:left;margin-left:-15.35pt;margin-top:-50.65pt;width:103.1pt;height:40.05pt;z-index:10;visibility:visible;mso-wrap-style:square;mso-wrap-distance-left:3.17494mm;mso-wrap-distance-top:0;mso-wrap-distance-right:3.17494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">
                <v:path arrowok="t"/>
                <v:textbox>
                  <w:txbxContent>
                    <w:p w:rsidR="004B6E9E" w:rsidRDefault="00EB3979">
                      <w:pPr>
                        <w:tabs>
                          <w:tab w:val="left" w:pos="180"/>
                        </w:tabs>
                        <w:autoSpaceDE w:val="0"/>
                        <w:autoSpaceDN w:val="0"/>
                        <w:adjustRightInd w:val="0"/>
                        <w:snapToGrid w:val="0"/>
                        <w:spacing w:line="340" w:lineRule="exact"/>
                      </w:pPr>
                      <w:r>
                        <w:rPr>
                          <w:rFonts w:ascii="楷体_GB2312" w:eastAsia="楷体_GB2312" w:hint="eastAsia"/>
                          <w:b/>
                          <w:bCs/>
                          <w:kern w:val="0"/>
                          <w:szCs w:val="21"/>
                        </w:rPr>
                        <w:t>茂县第十五届人大</w:t>
                      </w:r>
                      <w:r>
                        <w:rPr>
                          <w:rFonts w:ascii="楷体_GB2312" w:eastAsia="楷体_GB2312"/>
                          <w:b/>
                          <w:bCs/>
                          <w:kern w:val="0"/>
                          <w:szCs w:val="21"/>
                        </w:rPr>
                        <w:t>四</w:t>
                      </w:r>
                      <w:r>
                        <w:rPr>
                          <w:rFonts w:ascii="楷体_GB2312" w:eastAsia="楷体_GB2312" w:hint="eastAsia"/>
                          <w:b/>
                          <w:bCs/>
                          <w:kern w:val="0"/>
                          <w:szCs w:val="21"/>
                        </w:rPr>
                        <w:t>次会议文件之</w:t>
                      </w:r>
                      <w:r>
                        <w:rPr>
                          <w:rFonts w:ascii="楷体_GB2312" w:eastAsia="楷体_GB2312"/>
                          <w:b/>
                          <w:bCs/>
                          <w:kern w:val="0"/>
                          <w:szCs w:val="21"/>
                        </w:rPr>
                        <w:t>六</w:t>
                      </w:r>
                    </w:p>
                  </w:txbxContent>
                </v:textbox>
              </v:rect>
            </w:pict>
          </mc:Fallback>
        </mc:AlternateContent>
      </w:r>
    </w:p>
    <w:p w:rsidR="004B6E9E" w:rsidRDefault="00EB3979">
      <w:pPr>
        <w:adjustRightInd w:val="0"/>
        <w:snapToGrid w:val="0"/>
        <w:spacing w:line="576"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茂县2019年财政预算执行情况和2020年财政预算草案的报告</w:t>
      </w:r>
    </w:p>
    <w:p w:rsidR="004B6E9E" w:rsidRDefault="004B6E9E">
      <w:pPr>
        <w:adjustRightInd w:val="0"/>
        <w:snapToGrid w:val="0"/>
        <w:spacing w:line="576" w:lineRule="exact"/>
        <w:jc w:val="center"/>
        <w:rPr>
          <w:rFonts w:ascii="方正小标宋简体" w:eastAsia="方正小标宋简体" w:cs="方正小标宋简体"/>
          <w:sz w:val="44"/>
          <w:szCs w:val="44"/>
        </w:rPr>
      </w:pPr>
    </w:p>
    <w:p w:rsidR="004B6E9E" w:rsidRDefault="00EB3979">
      <w:pPr>
        <w:spacing w:line="576" w:lineRule="exact"/>
        <w:jc w:val="center"/>
        <w:rPr>
          <w:rFonts w:ascii="楷体_GB2312" w:eastAsia="楷体_GB2312" w:cs="楷体_GB2312"/>
          <w:b/>
          <w:bCs/>
          <w:sz w:val="32"/>
          <w:szCs w:val="32"/>
        </w:rPr>
      </w:pPr>
      <w:r>
        <w:rPr>
          <w:rFonts w:ascii="楷体_GB2312" w:eastAsia="楷体_GB2312" w:cs="楷体_GB2312" w:hint="eastAsia"/>
          <w:b/>
          <w:bCs/>
          <w:sz w:val="32"/>
          <w:szCs w:val="32"/>
        </w:rPr>
        <w:t>—2020年5月15日在茂县第十五届人民代表大会第四次会议上</w:t>
      </w:r>
    </w:p>
    <w:p w:rsidR="004B6E9E" w:rsidRDefault="00EB3979">
      <w:pPr>
        <w:spacing w:line="576" w:lineRule="exact"/>
        <w:jc w:val="center"/>
        <w:rPr>
          <w:rFonts w:ascii="楷体_GB2312" w:eastAsia="楷体_GB2312" w:cs="楷体_GB2312"/>
          <w:b/>
          <w:bCs/>
          <w:sz w:val="32"/>
          <w:szCs w:val="32"/>
        </w:rPr>
      </w:pPr>
      <w:r>
        <w:rPr>
          <w:rFonts w:ascii="楷体_GB2312" w:eastAsia="楷体_GB2312" w:cs="楷体_GB2312" w:hint="eastAsia"/>
          <w:b/>
          <w:bCs/>
          <w:sz w:val="32"/>
          <w:szCs w:val="32"/>
        </w:rPr>
        <w:t>茂县财政局局长  曾雪梅</w:t>
      </w:r>
    </w:p>
    <w:p w:rsidR="004B6E9E" w:rsidRDefault="004B6E9E">
      <w:pPr>
        <w:spacing w:line="576" w:lineRule="exact"/>
        <w:ind w:firstLineChars="200" w:firstLine="640"/>
        <w:rPr>
          <w:rFonts w:ascii="仿宋_GB2312" w:eastAsia="仿宋_GB2312" w:cs="仿宋_GB2312"/>
          <w:sz w:val="32"/>
          <w:szCs w:val="32"/>
        </w:rPr>
      </w:pPr>
    </w:p>
    <w:p w:rsidR="004B6E9E" w:rsidRDefault="00EB3979">
      <w:pPr>
        <w:spacing w:line="576" w:lineRule="exact"/>
        <w:rPr>
          <w:rFonts w:ascii="仿宋_GB2312" w:eastAsia="仿宋_GB2312" w:cs="仿宋_GB2312"/>
          <w:sz w:val="32"/>
          <w:szCs w:val="32"/>
        </w:rPr>
      </w:pPr>
      <w:r>
        <w:rPr>
          <w:rFonts w:ascii="仿宋_GB2312" w:eastAsia="仿宋_GB2312" w:cs="仿宋_GB2312" w:hint="eastAsia"/>
          <w:sz w:val="32"/>
          <w:szCs w:val="32"/>
        </w:rPr>
        <w:t>各位代表：</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我受县人民政府委托，向大会报告茂县2019年财政预算执行情况和2020年财政预算草案，请</w:t>
      </w:r>
      <w:proofErr w:type="gramStart"/>
      <w:r>
        <w:rPr>
          <w:rFonts w:ascii="仿宋_GB2312" w:eastAsia="仿宋_GB2312" w:cs="仿宋_GB2312" w:hint="eastAsia"/>
          <w:sz w:val="32"/>
          <w:szCs w:val="32"/>
        </w:rPr>
        <w:t>予审</w:t>
      </w:r>
      <w:proofErr w:type="gramEnd"/>
      <w:r>
        <w:rPr>
          <w:rFonts w:ascii="仿宋_GB2312" w:eastAsia="仿宋_GB2312" w:cs="仿宋_GB2312" w:hint="eastAsia"/>
          <w:sz w:val="32"/>
          <w:szCs w:val="32"/>
        </w:rPr>
        <w:t>查，并请县政协委员提出意见、建议。</w:t>
      </w:r>
    </w:p>
    <w:p w:rsidR="004B6E9E" w:rsidRDefault="00EB3979">
      <w:pPr>
        <w:spacing w:line="576" w:lineRule="exact"/>
        <w:ind w:firstLineChars="200" w:firstLine="640"/>
        <w:rPr>
          <w:rFonts w:ascii="黑体" w:eastAsia="黑体" w:cs="黑体"/>
          <w:sz w:val="32"/>
          <w:szCs w:val="32"/>
        </w:rPr>
      </w:pPr>
      <w:r>
        <w:rPr>
          <w:rFonts w:ascii="黑体" w:eastAsia="黑体" w:cs="黑体" w:hint="eastAsia"/>
          <w:sz w:val="32"/>
          <w:szCs w:val="32"/>
        </w:rPr>
        <w:t>一、2019年财政预算执行情况</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2019年，在县委的坚强领导下，在县人大、县政协的监督支持下，不忘初心、牢记使命，坚定以习近平新时代中国特色社会主义思想为指导，深入学习贯彻党的十九大及十九届四中全会精神，认真贯彻中央、省委、州委、县委经济工作会议精神，落实县十五届人大三次会议关于预算的决议和审查意见，坚持稳中求进工作总基调，牢固树立新发展理念，着力打好三大攻坚战，以供给侧结构性改革为主线，扎实做好稳增长、促改革、调结构、惠民生、防风险、保稳定各项工作，攻坚克难，较好地完成了全年财政预算收支任务，有力地推动了全县国民经济和社会事业的发展。</w:t>
      </w:r>
    </w:p>
    <w:p w:rsidR="004B6E9E" w:rsidRDefault="00EB3979" w:rsidP="002F3603">
      <w:pPr>
        <w:pStyle w:val="1"/>
        <w:numPr>
          <w:ilvl w:val="0"/>
          <w:numId w:val="1"/>
        </w:numPr>
        <w:spacing w:line="576" w:lineRule="exact"/>
        <w:ind w:left="0" w:firstLine="643"/>
        <w:rPr>
          <w:rFonts w:ascii="楷体_GB2312" w:eastAsia="楷体_GB2312" w:cs="楷体_GB2312"/>
          <w:b/>
          <w:bCs/>
          <w:sz w:val="32"/>
          <w:szCs w:val="32"/>
        </w:rPr>
      </w:pPr>
      <w:r>
        <w:rPr>
          <w:rFonts w:ascii="楷体_GB2312" w:eastAsia="楷体_GB2312" w:cs="楷体_GB2312" w:hint="eastAsia"/>
          <w:b/>
          <w:bCs/>
          <w:sz w:val="32"/>
          <w:szCs w:val="32"/>
        </w:rPr>
        <w:lastRenderedPageBreak/>
        <w:t>一般公共预算执行情况</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预算调整情况：</w:t>
      </w:r>
      <w:r>
        <w:rPr>
          <w:rFonts w:ascii="仿宋_GB2312" w:eastAsia="仿宋_GB2312" w:cs="仿宋_GB2312" w:hint="eastAsia"/>
          <w:sz w:val="32"/>
          <w:szCs w:val="32"/>
        </w:rPr>
        <w:t>县十五届人大三次会议批准2019年地方一般公共预算收入为18800万元，一般公共预算支出为79373万元。经县十五届人大常委会第二十四次会议批准地方一般公共预算收入调整为18500万元，减少300万元，主要原因是实施更大规模减税降费政策。一般公共预算支出调整为117681万元，增加38308万元，主要用于：一是人员经费增加支出19870万元；二是专项工作经费增加支出2228万元；三是民生、重点及其他项目支出9175万元；四是政府债券转贷收入相应安排支出3035万元；五是接受浙江对口援助收入相应安排支出4000万元。</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收入执行情况：</w:t>
      </w:r>
      <w:r>
        <w:rPr>
          <w:rFonts w:ascii="仿宋_GB2312" w:eastAsia="仿宋_GB2312" w:cs="仿宋_GB2312" w:hint="eastAsia"/>
          <w:sz w:val="32"/>
          <w:szCs w:val="32"/>
        </w:rPr>
        <w:t>2019年地方一般公共预算收入完成18701万元，为预算的101.1%，同比（下同）增加30万元，增长0.2%。其中：税收收入完成12872万元，为预算的89.1%，减少2482万元，下降16.2%；非税收入完成5829万元，为预算的143.6%，增加2512万元，增长75.7%。</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支出执行情况：</w:t>
      </w:r>
      <w:r>
        <w:rPr>
          <w:rFonts w:ascii="仿宋_GB2312" w:eastAsia="仿宋_GB2312" w:cs="仿宋_GB2312" w:hint="eastAsia"/>
          <w:sz w:val="32"/>
          <w:szCs w:val="32"/>
        </w:rPr>
        <w:t>2019年一般公共预算总支出完成197942万元，其中：地方一般公共预算支出完成190626万元，为预算的162%，减少5683万元，下降2.9%；债券还本支出2700万元，增设预算稳定调节基金4232万元，专项上解支出384万元。</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收支平衡情况：</w:t>
      </w:r>
      <w:r>
        <w:rPr>
          <w:rFonts w:ascii="仿宋_GB2312" w:eastAsia="仿宋_GB2312" w:cs="仿宋_GB2312" w:hint="eastAsia"/>
          <w:sz w:val="32"/>
          <w:szCs w:val="32"/>
        </w:rPr>
        <w:t>2019年一般公共预算总收入完成201985万元,其中:地方一般公共预算收入18701万元，返还性收入137万元，一般性转移支付收入125177万元,专项补助21911万元,东</w:t>
      </w:r>
      <w:r>
        <w:rPr>
          <w:rFonts w:ascii="仿宋_GB2312" w:eastAsia="仿宋_GB2312" w:cs="仿宋_GB2312" w:hint="eastAsia"/>
          <w:sz w:val="32"/>
          <w:szCs w:val="32"/>
        </w:rPr>
        <w:lastRenderedPageBreak/>
        <w:t>西部扶贫协作援助收入4000万元，债券转贷收入3035万元，上年结余4052万元，调入预算稳定调节基金1471万元，国有资本经营预算调入资金6050万元，其他调入资金17451万元；一般公共预算总支出197942万元，年终结余4043万元，收支品迭后，当年实现收支平衡。</w:t>
      </w:r>
    </w:p>
    <w:p w:rsidR="004B6E9E" w:rsidRDefault="00EB3979" w:rsidP="002F3603">
      <w:pPr>
        <w:pStyle w:val="1"/>
        <w:numPr>
          <w:ilvl w:val="0"/>
          <w:numId w:val="1"/>
        </w:numPr>
        <w:spacing w:line="576" w:lineRule="exact"/>
        <w:ind w:left="0" w:firstLine="643"/>
        <w:rPr>
          <w:rFonts w:ascii="楷体_GB2312" w:eastAsia="楷体_GB2312" w:cs="楷体_GB2312"/>
          <w:b/>
          <w:bCs/>
          <w:sz w:val="32"/>
          <w:szCs w:val="32"/>
        </w:rPr>
      </w:pPr>
      <w:r>
        <w:rPr>
          <w:rFonts w:ascii="楷体_GB2312" w:eastAsia="楷体_GB2312" w:cs="楷体_GB2312" w:hint="eastAsia"/>
          <w:b/>
          <w:bCs/>
          <w:sz w:val="32"/>
          <w:szCs w:val="32"/>
        </w:rPr>
        <w:t>政府性基金预算执行情况</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县十五届人大三次会议批准2019年政府性基金预算收入为700万元，政府性基金预算支出为700万元。经县十五届人大常委会第二十四次会议批准政府性基金预算收入调整为15642万元，增加14942万元，主要是拍卖、挂牌公开出让14宗国有建设用地使用权；对划拨的集资建房、房改房、灾后重建安居房、安置</w:t>
      </w:r>
      <w:proofErr w:type="gramStart"/>
      <w:r>
        <w:rPr>
          <w:rFonts w:ascii="仿宋_GB2312" w:eastAsia="仿宋_GB2312" w:cs="仿宋_GB2312" w:hint="eastAsia"/>
          <w:sz w:val="32"/>
          <w:szCs w:val="32"/>
        </w:rPr>
        <w:t>房办理</w:t>
      </w:r>
      <w:proofErr w:type="gramEnd"/>
      <w:r>
        <w:rPr>
          <w:rFonts w:ascii="仿宋_GB2312" w:eastAsia="仿宋_GB2312" w:cs="仿宋_GB2312" w:hint="eastAsia"/>
          <w:sz w:val="32"/>
          <w:szCs w:val="32"/>
        </w:rPr>
        <w:t>有偿使用国有建设用地使用权，补缴土地出让金；对符合相关规划划拨的国有建设用地使用权、办理有偿使用国有建设用地使用权，补缴土地出让金等。政府性基金预算支出调整为15642万元，增加14942万元，主要用于征地拆迁补偿、土地开发、农村基础设施建设、城市建设等方面。</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2019年政府性基金预算收入完成15642万元，增加10730万元，增长218.4%;上级补助收入355万元；上年结余98万元；政府性基金预算支出完成16095万元，增加8841万元，增长121.9%。</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（三）国有资本经营预算执行情况</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县十五届人大三次会议批准2019年国有资本经营预算收入</w:t>
      </w:r>
      <w:r>
        <w:rPr>
          <w:rFonts w:ascii="仿宋_GB2312" w:eastAsia="仿宋_GB2312" w:cs="仿宋_GB2312" w:hint="eastAsia"/>
          <w:sz w:val="32"/>
          <w:szCs w:val="32"/>
        </w:rPr>
        <w:lastRenderedPageBreak/>
        <w:t>为50万元，国有资本经营预算支出为50万元。经县十五届人大常委会第二十四次会议批准国有资本经营预算收入调整为6050万元，增加6000万元，主要是城市生活污水处理特许经营权转让费6000万元。国有资本经营预算支出调整为6050万元，增加6000万元，根据国务院印发《推进财政资金统筹使用方案》（国发〔2015〕35号）全部调入一般公共预算统筹使用。</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2019年国有资本经营预算收入完成6050万元，为城市生活污水处理特许经营权转让费等收入；国有资本经营预算支出完成6050万元。</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（四）社会保险基金预算执行情况</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县十五届人大三次会议批准2019年社会保险基金预算收入为2407.8万元，社会保险基金预算支出为1632.2万元。</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2019年县本级社会保险基金预算只包括城乡居民基本养老保险基金。城乡居民基本养老保险基金预算收入完成2994万元，其中：财政补贴收入1613.9万元，保险费收入1274.9万元，利息收入89.3万元，转移收入4.5万元，其他收入11.4万元；城乡居民基本养老保险基金预算支出完成1849.9万元，其中：基础养老金支出1324.6万元，个人账户支出396.4万元，转移支出128.9万元；收支相抵，当年结余1144.1万元，加上上年结余4882.6万元，当年滚存结余6026.7万元。</w:t>
      </w:r>
    </w:p>
    <w:p w:rsidR="004B6E9E" w:rsidRDefault="00EB3979">
      <w:pPr>
        <w:spacing w:line="576" w:lineRule="exact"/>
        <w:ind w:firstLineChars="200" w:firstLine="640"/>
        <w:rPr>
          <w:rFonts w:ascii="黑体" w:eastAsia="黑体" w:cs="黑体"/>
          <w:sz w:val="32"/>
          <w:szCs w:val="32"/>
        </w:rPr>
      </w:pPr>
      <w:r>
        <w:rPr>
          <w:rFonts w:ascii="黑体" w:eastAsia="黑体" w:cs="黑体" w:hint="eastAsia"/>
          <w:sz w:val="32"/>
          <w:szCs w:val="32"/>
        </w:rPr>
        <w:t>二、2019年落实县</w:t>
      </w:r>
      <w:proofErr w:type="gramStart"/>
      <w:r>
        <w:rPr>
          <w:rFonts w:ascii="黑体" w:eastAsia="黑体" w:cs="黑体" w:hint="eastAsia"/>
          <w:sz w:val="32"/>
          <w:szCs w:val="32"/>
        </w:rPr>
        <w:t>人大决议</w:t>
      </w:r>
      <w:proofErr w:type="gramEnd"/>
      <w:r>
        <w:rPr>
          <w:rFonts w:ascii="黑体" w:eastAsia="黑体" w:cs="黑体" w:hint="eastAsia"/>
          <w:sz w:val="32"/>
          <w:szCs w:val="32"/>
        </w:rPr>
        <w:t>和财政重点工作开展情况</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2019年，认真贯彻《预算法》《四川省预算审查监督条例》</w:t>
      </w:r>
      <w:r>
        <w:rPr>
          <w:rFonts w:ascii="仿宋_GB2312" w:eastAsia="仿宋_GB2312" w:cs="仿宋_GB2312" w:hint="eastAsia"/>
          <w:sz w:val="32"/>
          <w:szCs w:val="32"/>
        </w:rPr>
        <w:lastRenderedPageBreak/>
        <w:t>有关规定和党中央、省委、州委、县委关于人大预算审查监督重点向支出预算和政策拓展的有关精神，全面落实县人大预算决议要求，积极落实财政政策，深化财税体制改革，加强政府债务风险管控，有力保障重点支出，为经济社会持续健康发展提供了有力的支撑。</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（一）强化财税征管，促进经济平稳增长</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2019年，在宏观经济下行及减税政策持续的背景下，面对严峻的收入形势，</w:t>
      </w:r>
      <w:r>
        <w:rPr>
          <w:rFonts w:ascii="仿宋_GB2312" w:eastAsia="仿宋_GB2312" w:cs="仿宋_GB2312" w:hint="eastAsia"/>
          <w:b/>
          <w:sz w:val="32"/>
          <w:szCs w:val="32"/>
        </w:rPr>
        <w:t>一是</w:t>
      </w:r>
      <w:r>
        <w:rPr>
          <w:rFonts w:ascii="仿宋_GB2312" w:eastAsia="仿宋_GB2312" w:cs="仿宋_GB2312" w:hint="eastAsia"/>
          <w:sz w:val="32"/>
          <w:szCs w:val="32"/>
        </w:rPr>
        <w:t>落实减税降费政策，确保纳税人和缴费人有实实在在的获得感；</w:t>
      </w:r>
      <w:r>
        <w:rPr>
          <w:rFonts w:ascii="仿宋_GB2312" w:eastAsia="仿宋_GB2312" w:cs="仿宋_GB2312" w:hint="eastAsia"/>
          <w:b/>
          <w:sz w:val="32"/>
          <w:szCs w:val="32"/>
        </w:rPr>
        <w:t>二是</w:t>
      </w:r>
      <w:r>
        <w:rPr>
          <w:rFonts w:ascii="仿宋_GB2312" w:eastAsia="仿宋_GB2312" w:cs="仿宋_GB2312" w:hint="eastAsia"/>
          <w:sz w:val="32"/>
          <w:szCs w:val="32"/>
        </w:rPr>
        <w:t>积极组织财政收入，协调部门联动、坚持收入分析、强化财税目标责任制，拓展税源、堵漏增收，改进薄弱环节征管措施，加强非税收入征管，确保非税收入应收尽收。2019年完成地方一般公共预算收入18701万元，为预算的101.1%。</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（二）加大资金支持，打赢三大攻坚战</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在巩固已有成果的基础上，针对突出问题，精准攻坚，集中力量打好防范化解重大风险、精准脱贫、污染防治三大战役。</w:t>
      </w:r>
    </w:p>
    <w:p w:rsidR="004B6E9E" w:rsidRDefault="00EB3979" w:rsidP="002F3603">
      <w:pPr>
        <w:spacing w:line="576" w:lineRule="exact"/>
        <w:ind w:firstLineChars="200" w:firstLine="643"/>
        <w:rPr>
          <w:rFonts w:ascii="仿宋_GB2312" w:eastAsia="仿宋_GB2312" w:cs="仿宋_GB2312"/>
          <w:bCs/>
          <w:sz w:val="32"/>
          <w:szCs w:val="32"/>
        </w:rPr>
      </w:pPr>
      <w:r>
        <w:rPr>
          <w:rFonts w:ascii="仿宋_GB2312" w:eastAsia="仿宋_GB2312" w:cs="仿宋_GB2312" w:hint="eastAsia"/>
          <w:b/>
          <w:sz w:val="32"/>
          <w:szCs w:val="32"/>
        </w:rPr>
        <w:t>加强政府债务管理，防范化解债务风险。</w:t>
      </w:r>
      <w:r>
        <w:rPr>
          <w:rFonts w:ascii="仿宋_GB2312" w:eastAsia="仿宋_GB2312" w:cs="仿宋_GB2312" w:hint="eastAsia"/>
          <w:bCs/>
          <w:sz w:val="32"/>
          <w:szCs w:val="32"/>
        </w:rPr>
        <w:t>严格债务风险防控要求，规范债务举借，加大偿债力度，降低债务风险。坚持以稳为主、稳中求降的政策取向，坚决遏制隐性债务增量，有序化解隐性债务存量。</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经县十五届人大常委会第二十四次会议批准了2019年政府债务举债规模为24886万元。</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2019年我县政府性债务年初余额为41756.1万元，其中：政府债务余额24551万元，或有债务余额17205.1万元。当年化解债务4555.6万元，其中：化解政府债务2700万元，化解或有债务1855.6万元。当年置换债券2600万元，新增债券435万元（主要用于茂县黑虎乡</w:t>
      </w:r>
      <w:proofErr w:type="gramStart"/>
      <w:r>
        <w:rPr>
          <w:rFonts w:ascii="仿宋_GB2312" w:eastAsia="仿宋_GB2312" w:cs="仿宋_GB2312" w:hint="eastAsia"/>
          <w:sz w:val="32"/>
          <w:szCs w:val="32"/>
        </w:rPr>
        <w:t>耕读百吉村</w:t>
      </w:r>
      <w:proofErr w:type="gramEnd"/>
      <w:r>
        <w:rPr>
          <w:rFonts w:ascii="仿宋_GB2312" w:eastAsia="仿宋_GB2312" w:cs="仿宋_GB2312" w:hint="eastAsia"/>
          <w:sz w:val="32"/>
          <w:szCs w:val="32"/>
        </w:rPr>
        <w:t>幼儿园、茂县南新镇</w:t>
      </w:r>
      <w:proofErr w:type="gramStart"/>
      <w:r>
        <w:rPr>
          <w:rFonts w:ascii="仿宋_GB2312" w:eastAsia="仿宋_GB2312" w:cs="仿宋_GB2312" w:hint="eastAsia"/>
          <w:sz w:val="32"/>
          <w:szCs w:val="32"/>
        </w:rPr>
        <w:t>牟托村</w:t>
      </w:r>
      <w:proofErr w:type="gramEnd"/>
      <w:r>
        <w:rPr>
          <w:rFonts w:ascii="仿宋_GB2312" w:eastAsia="仿宋_GB2312" w:cs="仿宋_GB2312" w:hint="eastAsia"/>
          <w:sz w:val="32"/>
          <w:szCs w:val="32"/>
        </w:rPr>
        <w:t>幼儿园建设项目、茂县蓝天幼儿园校舍改造项目）。年末政府性债务余额为40235.5万元，其中：政府债务余额24886万元，或有债务余额15349.5万元。</w:t>
      </w:r>
    </w:p>
    <w:p w:rsidR="004B6E9E" w:rsidRDefault="00EB3979" w:rsidP="002F3603">
      <w:pPr>
        <w:spacing w:line="576" w:lineRule="exact"/>
        <w:ind w:firstLineChars="200" w:firstLine="643"/>
        <w:rPr>
          <w:rFonts w:ascii="楷体_GB2312" w:eastAsia="楷体_GB2312" w:cs="楷体_GB2312"/>
          <w:b/>
          <w:bCs/>
          <w:sz w:val="32"/>
          <w:szCs w:val="32"/>
        </w:rPr>
      </w:pPr>
      <w:r>
        <w:rPr>
          <w:rFonts w:ascii="仿宋_GB2312" w:eastAsia="仿宋_GB2312" w:cs="仿宋_GB2312" w:hint="eastAsia"/>
          <w:b/>
          <w:sz w:val="32"/>
          <w:szCs w:val="32"/>
        </w:rPr>
        <w:t>聚集财政涉农资金，全力助推脱贫攻坚。一是</w:t>
      </w:r>
      <w:r>
        <w:rPr>
          <w:rFonts w:ascii="仿宋_GB2312" w:eastAsia="仿宋_GB2312" w:cs="仿宋_GB2312" w:hint="eastAsia"/>
          <w:sz w:val="32"/>
          <w:szCs w:val="32"/>
        </w:rPr>
        <w:t>以</w:t>
      </w:r>
      <w:proofErr w:type="gramStart"/>
      <w:r>
        <w:rPr>
          <w:rFonts w:ascii="仿宋_GB2312" w:eastAsia="仿宋_GB2312" w:cs="仿宋_GB2312" w:hint="eastAsia"/>
          <w:sz w:val="32"/>
          <w:szCs w:val="32"/>
        </w:rPr>
        <w:t>脱贫成效</w:t>
      </w:r>
      <w:proofErr w:type="gramEnd"/>
      <w:r>
        <w:rPr>
          <w:rFonts w:ascii="仿宋_GB2312" w:eastAsia="仿宋_GB2312" w:cs="仿宋_GB2312" w:hint="eastAsia"/>
          <w:sz w:val="32"/>
          <w:szCs w:val="32"/>
        </w:rPr>
        <w:t>为导向，以扶贫规划为引领，以重点扶贫项目为平台，统筹整合涉农资金</w:t>
      </w:r>
      <w:r>
        <w:rPr>
          <w:rFonts w:ascii="仿宋_GB2312" w:eastAsia="仿宋_GB2312" w:cs="仿宋_GB2312"/>
          <w:sz w:val="32"/>
          <w:szCs w:val="32"/>
        </w:rPr>
        <w:t>14503.</w:t>
      </w:r>
      <w:r>
        <w:rPr>
          <w:rFonts w:ascii="仿宋_GB2312" w:eastAsia="仿宋_GB2312" w:cs="仿宋_GB2312" w:hint="eastAsia"/>
          <w:sz w:val="32"/>
          <w:szCs w:val="32"/>
        </w:rPr>
        <w:t>3万元，用于农业生产发展和农村基础设施建设，优先保障2019年的贫困村和贫困户脱贫，全力推进脱贫攻坚工作；</w:t>
      </w:r>
      <w:r>
        <w:rPr>
          <w:rFonts w:ascii="仿宋_GB2312" w:eastAsia="仿宋_GB2312" w:cs="仿宋_GB2312" w:hint="eastAsia"/>
          <w:b/>
          <w:sz w:val="32"/>
          <w:szCs w:val="32"/>
        </w:rPr>
        <w:t>二是</w:t>
      </w:r>
      <w:r>
        <w:rPr>
          <w:rFonts w:ascii="仿宋_GB2312" w:eastAsia="仿宋_GB2312" w:cs="仿宋_GB2312" w:hint="eastAsia"/>
          <w:sz w:val="32"/>
          <w:szCs w:val="32"/>
        </w:rPr>
        <w:t>助</w:t>
      </w:r>
      <w:proofErr w:type="gramStart"/>
      <w:r>
        <w:rPr>
          <w:rFonts w:ascii="仿宋_GB2312" w:eastAsia="仿宋_GB2312" w:cs="仿宋_GB2312" w:hint="eastAsia"/>
          <w:sz w:val="32"/>
          <w:szCs w:val="32"/>
        </w:rPr>
        <w:t>推农业</w:t>
      </w:r>
      <w:proofErr w:type="gramEnd"/>
      <w:r>
        <w:rPr>
          <w:rFonts w:ascii="仿宋_GB2312" w:eastAsia="仿宋_GB2312" w:cs="仿宋_GB2312" w:hint="eastAsia"/>
          <w:sz w:val="32"/>
          <w:szCs w:val="32"/>
        </w:rPr>
        <w:t>经济发展，积极提升脱贫攻坚成效，安排资金</w:t>
      </w:r>
      <w:r>
        <w:rPr>
          <w:rFonts w:ascii="仿宋_GB2312" w:eastAsia="仿宋_GB2312" w:cs="仿宋_GB2312"/>
          <w:sz w:val="32"/>
          <w:szCs w:val="32"/>
        </w:rPr>
        <w:t>14825.8</w:t>
      </w:r>
      <w:r>
        <w:rPr>
          <w:rFonts w:ascii="仿宋_GB2312" w:eastAsia="仿宋_GB2312" w:cs="仿宋_GB2312" w:hint="eastAsia"/>
          <w:sz w:val="32"/>
          <w:szCs w:val="32"/>
        </w:rPr>
        <w:t>万元，用于兑现农业支持保护、草原</w:t>
      </w:r>
      <w:proofErr w:type="gramStart"/>
      <w:r>
        <w:rPr>
          <w:rFonts w:ascii="仿宋_GB2312" w:eastAsia="仿宋_GB2312" w:cs="仿宋_GB2312" w:hint="eastAsia"/>
          <w:sz w:val="32"/>
          <w:szCs w:val="32"/>
        </w:rPr>
        <w:t>生态奖补</w:t>
      </w:r>
      <w:proofErr w:type="gramEnd"/>
      <w:r>
        <w:rPr>
          <w:rFonts w:ascii="仿宋_GB2312" w:eastAsia="仿宋_GB2312" w:cs="仿宋_GB2312" w:hint="eastAsia"/>
          <w:sz w:val="32"/>
          <w:szCs w:val="32"/>
        </w:rPr>
        <w:t>、农机购置补贴、退耕还林等惠农政策和乡村振兴农业基础设施、农业产业发展等支农项目，助</w:t>
      </w:r>
      <w:proofErr w:type="gramStart"/>
      <w:r>
        <w:rPr>
          <w:rFonts w:ascii="仿宋_GB2312" w:eastAsia="仿宋_GB2312" w:cs="仿宋_GB2312" w:hint="eastAsia"/>
          <w:sz w:val="32"/>
          <w:szCs w:val="32"/>
        </w:rPr>
        <w:t>推农业</w:t>
      </w:r>
      <w:proofErr w:type="gramEnd"/>
      <w:r>
        <w:rPr>
          <w:rFonts w:ascii="仿宋_GB2312" w:eastAsia="仿宋_GB2312" w:cs="仿宋_GB2312" w:hint="eastAsia"/>
          <w:sz w:val="32"/>
          <w:szCs w:val="32"/>
        </w:rPr>
        <w:t>经济发展，提升脱贫攻坚成效；</w:t>
      </w:r>
      <w:r>
        <w:rPr>
          <w:rFonts w:ascii="仿宋_GB2312" w:eastAsia="仿宋_GB2312" w:cs="仿宋_GB2312" w:hint="eastAsia"/>
          <w:b/>
          <w:sz w:val="32"/>
          <w:szCs w:val="32"/>
        </w:rPr>
        <w:t>三是</w:t>
      </w:r>
      <w:r>
        <w:rPr>
          <w:rFonts w:ascii="仿宋_GB2312" w:eastAsia="仿宋_GB2312" w:cs="仿宋_GB2312" w:hint="eastAsia"/>
          <w:sz w:val="32"/>
          <w:szCs w:val="32"/>
        </w:rPr>
        <w:t>切实发挥“四项扶贫基金”效益，推进金融助推脱贫攻坚，四项基金规模达到6958.7万元，其中：产业扶持基金规模达到2737.7万元，已使用2651万元，惠及贫困户2563户；扶贫小额信贷分</w:t>
      </w:r>
      <w:proofErr w:type="gramStart"/>
      <w:r>
        <w:rPr>
          <w:rFonts w:ascii="仿宋_GB2312" w:eastAsia="仿宋_GB2312" w:cs="仿宋_GB2312" w:hint="eastAsia"/>
          <w:sz w:val="32"/>
          <w:szCs w:val="32"/>
        </w:rPr>
        <w:t>险基金</w:t>
      </w:r>
      <w:proofErr w:type="gramEnd"/>
      <w:r>
        <w:rPr>
          <w:rFonts w:ascii="仿宋_GB2312" w:eastAsia="仿宋_GB2312" w:cs="仿宋_GB2312" w:hint="eastAsia"/>
          <w:sz w:val="32"/>
          <w:szCs w:val="32"/>
        </w:rPr>
        <w:t>规模达到2521万元，已发放贷款2735.5万元，惠及贫困人口3996人；教育扶贫基金规模达到900万元，已发放基金746.3万元，共救助贫困户3748人；卫生扶贫基金规模</w:t>
      </w:r>
      <w:r>
        <w:rPr>
          <w:rFonts w:ascii="仿宋_GB2312" w:eastAsia="仿宋_GB2312" w:cs="仿宋_GB2312" w:hint="eastAsia"/>
          <w:sz w:val="32"/>
          <w:szCs w:val="32"/>
        </w:rPr>
        <w:lastRenderedPageBreak/>
        <w:t>达到800万元，已发放基金406.7万元，共救助贫困户2604人；</w:t>
      </w:r>
      <w:r>
        <w:rPr>
          <w:rFonts w:ascii="仿宋_GB2312" w:eastAsia="仿宋_GB2312" w:cs="仿宋_GB2312" w:hint="eastAsia"/>
          <w:b/>
          <w:sz w:val="32"/>
          <w:szCs w:val="32"/>
        </w:rPr>
        <w:t>四是</w:t>
      </w:r>
      <w:r>
        <w:rPr>
          <w:rFonts w:ascii="仿宋_GB2312" w:eastAsia="仿宋_GB2312" w:cs="仿宋_GB2312" w:hint="eastAsia"/>
          <w:sz w:val="32"/>
          <w:szCs w:val="32"/>
        </w:rPr>
        <w:t>聚焦聚力脱贫攻坚和乡村振兴目标任务，积极构建财政金融互动机制，财政金融互动助推脱贫攻坚和乡村振兴担保贷款风险保障</w:t>
      </w:r>
      <w:proofErr w:type="gramStart"/>
      <w:r>
        <w:rPr>
          <w:rFonts w:ascii="仿宋_GB2312" w:eastAsia="仿宋_GB2312" w:cs="仿宋_GB2312" w:hint="eastAsia"/>
          <w:sz w:val="32"/>
          <w:szCs w:val="32"/>
        </w:rPr>
        <w:t>金规模</w:t>
      </w:r>
      <w:proofErr w:type="gramEnd"/>
      <w:r>
        <w:rPr>
          <w:rFonts w:ascii="仿宋_GB2312" w:eastAsia="仿宋_GB2312" w:cs="仿宋_GB2312" w:hint="eastAsia"/>
          <w:sz w:val="32"/>
          <w:szCs w:val="32"/>
        </w:rPr>
        <w:t>达到587万元，现已为7户农业经营主体成功融资，发放贷款650万元。</w:t>
      </w:r>
      <w:r>
        <w:rPr>
          <w:rFonts w:ascii="仿宋_GB2312" w:eastAsia="仿宋_GB2312" w:cs="仿宋_GB2312" w:hint="eastAsia"/>
          <w:b/>
          <w:sz w:val="32"/>
          <w:szCs w:val="32"/>
        </w:rPr>
        <w:t>五是</w:t>
      </w:r>
      <w:r>
        <w:rPr>
          <w:rFonts w:ascii="仿宋_GB2312" w:eastAsia="仿宋_GB2312" w:hint="eastAsia"/>
          <w:sz w:val="32"/>
        </w:rPr>
        <w:t>认真组织</w:t>
      </w:r>
      <w:r>
        <w:rPr>
          <w:rFonts w:ascii="仿宋_GB2312" w:eastAsia="仿宋_GB2312" w:hint="eastAsia"/>
          <w:sz w:val="32"/>
          <w:szCs w:val="30"/>
        </w:rPr>
        <w:t>财政扶贫项目资金分配、绩效目标填报、扶贫绩效考核、动态监控预警等相关扶贫资金动态监控工作</w:t>
      </w:r>
      <w:r>
        <w:rPr>
          <w:rFonts w:ascii="仿宋_GB2312" w:eastAsia="仿宋_GB2312" w:hint="eastAsia"/>
          <w:sz w:val="32"/>
        </w:rPr>
        <w:t>。</w:t>
      </w:r>
    </w:p>
    <w:p w:rsidR="004B6E9E" w:rsidRDefault="00EB3979" w:rsidP="002F3603">
      <w:pPr>
        <w:spacing w:line="576" w:lineRule="exact"/>
        <w:ind w:firstLineChars="200" w:firstLine="643"/>
        <w:rPr>
          <w:rFonts w:ascii="仿宋_GB2312" w:eastAsia="仿宋_GB2312" w:cs="仿宋_GB2312"/>
          <w:bCs/>
          <w:sz w:val="32"/>
          <w:szCs w:val="32"/>
        </w:rPr>
      </w:pPr>
      <w:r>
        <w:rPr>
          <w:rFonts w:ascii="仿宋_GB2312" w:eastAsia="仿宋_GB2312" w:cs="仿宋_GB2312" w:hint="eastAsia"/>
          <w:b/>
          <w:bCs/>
          <w:sz w:val="32"/>
          <w:szCs w:val="32"/>
        </w:rPr>
        <w:t>落实绿色发展理念，推进生态文明建设。</w:t>
      </w:r>
      <w:r>
        <w:rPr>
          <w:rFonts w:ascii="仿宋_GB2312" w:eastAsia="仿宋_GB2312" w:cs="仿宋_GB2312" w:hint="eastAsia"/>
          <w:bCs/>
          <w:sz w:val="32"/>
          <w:szCs w:val="32"/>
        </w:rPr>
        <w:t>促进生态环境修复和保护，安排生态环境保护资金7483万元，主要用于：重点生态功能区建设、环境风险“四级防控”体系及流域联防联控机制建设、生态环境保护空气激励、林业生态保护恢复治理、环境保护督查整改及环保宣传、污水处理厂运行维护等；改善城乡人居生态环境，安排地质灾害防治及藏区新居补助资金2176.4万元。</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（三）优化支出结构，着力保障改善民生</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紧紧围绕“改革、发展、稳定”的大局，持续优化支出结构，加大财力投入民生领域，促进各项民生社会事业全面发展。</w:t>
      </w:r>
      <w:r>
        <w:rPr>
          <w:rFonts w:ascii="仿宋_GB2312" w:eastAsia="仿宋_GB2312" w:hint="eastAsia"/>
          <w:sz w:val="32"/>
          <w:szCs w:val="32"/>
        </w:rPr>
        <w:t>充分认识控制一般性支出的重要性和长期性，深入贯彻落实党中央、国务院关于各级政府要坚持过紧日子的安排部署，将压减一般性支出工作落到实处。</w:t>
      </w:r>
    </w:p>
    <w:p w:rsidR="004B6E9E" w:rsidRDefault="00EB3979" w:rsidP="002F3603">
      <w:pPr>
        <w:spacing w:line="576" w:lineRule="exact"/>
        <w:ind w:firstLineChars="200" w:firstLine="643"/>
        <w:rPr>
          <w:rFonts w:ascii="仿宋_GB2312" w:eastAsia="仿宋_GB2312" w:cs="仿宋_GB2312"/>
          <w:bCs/>
          <w:sz w:val="32"/>
          <w:szCs w:val="32"/>
        </w:rPr>
      </w:pPr>
      <w:r>
        <w:rPr>
          <w:rFonts w:ascii="仿宋_GB2312" w:eastAsia="仿宋_GB2312" w:cs="仿宋_GB2312" w:hint="eastAsia"/>
          <w:b/>
          <w:bCs/>
          <w:sz w:val="32"/>
          <w:szCs w:val="32"/>
        </w:rPr>
        <w:t>全面落实社会保障。</w:t>
      </w:r>
      <w:r>
        <w:rPr>
          <w:rFonts w:ascii="仿宋_GB2312" w:eastAsia="仿宋_GB2312" w:cs="仿宋_GB2312" w:hint="eastAsia"/>
          <w:bCs/>
          <w:sz w:val="32"/>
          <w:szCs w:val="32"/>
        </w:rPr>
        <w:t>安排社会保障资金</w:t>
      </w:r>
      <w:r>
        <w:rPr>
          <w:rFonts w:ascii="仿宋_GB2312" w:eastAsia="仿宋_GB2312" w:cs="仿宋_GB2312"/>
          <w:bCs/>
          <w:sz w:val="32"/>
          <w:szCs w:val="32"/>
        </w:rPr>
        <w:t>10857.5</w:t>
      </w:r>
      <w:r>
        <w:rPr>
          <w:rFonts w:ascii="仿宋_GB2312" w:eastAsia="仿宋_GB2312" w:cs="仿宋_GB2312" w:hint="eastAsia"/>
          <w:bCs/>
          <w:sz w:val="32"/>
          <w:szCs w:val="32"/>
        </w:rPr>
        <w:t>万元，主要用于退役军人抚恤补助、设立退役军人帮扶基金、城乡低保、城乡医疗救助、城乡居民养老保险、再就业、机关事业养老保险、</w:t>
      </w:r>
      <w:r>
        <w:rPr>
          <w:rFonts w:ascii="仿宋_GB2312" w:eastAsia="仿宋_GB2312" w:cs="仿宋_GB2312" w:hint="eastAsia"/>
          <w:bCs/>
          <w:sz w:val="32"/>
          <w:szCs w:val="32"/>
        </w:rPr>
        <w:lastRenderedPageBreak/>
        <w:t>生育保险、优抚对象、特困供养、孤儿、残疾人困难生活、重度残疾人护理补贴、部分困难群众临时价格补贴等方面。</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优先发展教育事业。</w:t>
      </w:r>
      <w:r>
        <w:rPr>
          <w:rFonts w:ascii="仿宋_GB2312" w:eastAsia="仿宋_GB2312" w:cs="仿宋_GB2312" w:hint="eastAsia"/>
          <w:sz w:val="32"/>
          <w:szCs w:val="32"/>
        </w:rPr>
        <w:t>安排资金34336万元，完善中小学校基础设施和教学设备并落实农村义务教育学生营养餐、“三免一补”、高海拔取暖、学前教育“一减一补”、高中教育“两减</w:t>
      </w:r>
      <w:proofErr w:type="gramStart"/>
      <w:r>
        <w:rPr>
          <w:rFonts w:ascii="仿宋_GB2312" w:eastAsia="仿宋_GB2312" w:cs="仿宋_GB2312" w:hint="eastAsia"/>
          <w:sz w:val="32"/>
          <w:szCs w:val="32"/>
        </w:rPr>
        <w:t>一</w:t>
      </w:r>
      <w:proofErr w:type="gramEnd"/>
      <w:r>
        <w:rPr>
          <w:rFonts w:ascii="仿宋_GB2312" w:eastAsia="仿宋_GB2312" w:cs="仿宋_GB2312" w:hint="eastAsia"/>
          <w:sz w:val="32"/>
          <w:szCs w:val="32"/>
        </w:rPr>
        <w:t>助”等惠民政策。</w:t>
      </w:r>
    </w:p>
    <w:p w:rsidR="004B6E9E" w:rsidRDefault="00EB3979" w:rsidP="002F3603">
      <w:pPr>
        <w:spacing w:line="576" w:lineRule="exact"/>
        <w:ind w:firstLineChars="200" w:firstLine="643"/>
        <w:rPr>
          <w:rFonts w:ascii="仿宋_GB2312" w:eastAsia="仿宋_GB2312" w:cs="仿宋_GB2312"/>
          <w:bCs/>
          <w:sz w:val="32"/>
          <w:szCs w:val="32"/>
        </w:rPr>
      </w:pPr>
      <w:r>
        <w:rPr>
          <w:rFonts w:ascii="仿宋_GB2312" w:eastAsia="仿宋_GB2312" w:cs="仿宋_GB2312" w:hint="eastAsia"/>
          <w:b/>
          <w:bCs/>
          <w:sz w:val="32"/>
          <w:szCs w:val="32"/>
        </w:rPr>
        <w:t>全力保障医疗卫生事业。</w:t>
      </w:r>
      <w:r>
        <w:rPr>
          <w:rFonts w:ascii="仿宋_GB2312" w:eastAsia="仿宋_GB2312" w:cs="仿宋_GB2312" w:hint="eastAsia"/>
          <w:bCs/>
          <w:sz w:val="32"/>
          <w:szCs w:val="32"/>
        </w:rPr>
        <w:t>安排医疗卫生资金</w:t>
      </w:r>
      <w:r>
        <w:rPr>
          <w:rFonts w:ascii="仿宋_GB2312" w:eastAsia="仿宋_GB2312" w:cs="仿宋_GB2312"/>
          <w:bCs/>
          <w:sz w:val="32"/>
          <w:szCs w:val="32"/>
        </w:rPr>
        <w:t>13631.9</w:t>
      </w:r>
      <w:r>
        <w:rPr>
          <w:rFonts w:ascii="仿宋_GB2312" w:eastAsia="仿宋_GB2312" w:cs="仿宋_GB2312" w:hint="eastAsia"/>
          <w:bCs/>
          <w:sz w:val="32"/>
          <w:szCs w:val="32"/>
        </w:rPr>
        <w:t>万元，主要用于城镇职工和城乡居民医疗保险、基层医疗卫生机构实施基本药物制度补助、兑现村医生和村级发药员生活补助，严重精神障碍患者监护人奖补，</w:t>
      </w:r>
      <w:proofErr w:type="gramStart"/>
      <w:r>
        <w:rPr>
          <w:rFonts w:ascii="仿宋_GB2312" w:eastAsia="仿宋_GB2312" w:cs="仿宋_GB2312" w:hint="eastAsia"/>
          <w:bCs/>
          <w:sz w:val="32"/>
          <w:szCs w:val="32"/>
        </w:rPr>
        <w:t>维持村</w:t>
      </w:r>
      <w:proofErr w:type="gramEnd"/>
      <w:r>
        <w:rPr>
          <w:rFonts w:ascii="仿宋_GB2312" w:eastAsia="仿宋_GB2312" w:cs="仿宋_GB2312" w:hint="eastAsia"/>
          <w:bCs/>
          <w:sz w:val="32"/>
          <w:szCs w:val="32"/>
        </w:rPr>
        <w:t>卫生室公共运转、基层医疗卫生机构标准化建设，应对突发公共卫生事件，推进基本公共卫生服务均等化和公立医院改革工作、提升基层医疗卫生服务水平和服务能力等方面。</w:t>
      </w:r>
    </w:p>
    <w:p w:rsidR="004B6E9E" w:rsidRDefault="00EB3979" w:rsidP="002F3603">
      <w:pPr>
        <w:spacing w:line="576" w:lineRule="exact"/>
        <w:ind w:firstLineChars="200" w:firstLine="643"/>
        <w:rPr>
          <w:rFonts w:ascii="仿宋_GB2312" w:eastAsia="仿宋_GB2312" w:cs="仿宋_GB2312"/>
          <w:bCs/>
          <w:sz w:val="32"/>
          <w:szCs w:val="32"/>
        </w:rPr>
      </w:pPr>
      <w:r>
        <w:rPr>
          <w:rFonts w:ascii="仿宋_GB2312" w:eastAsia="仿宋_GB2312" w:cs="仿宋_GB2312" w:hint="eastAsia"/>
          <w:b/>
          <w:bCs/>
          <w:sz w:val="32"/>
          <w:szCs w:val="32"/>
        </w:rPr>
        <w:t>足额保障科技创新。</w:t>
      </w:r>
      <w:r>
        <w:rPr>
          <w:rFonts w:ascii="仿宋_GB2312" w:eastAsia="仿宋_GB2312" w:cs="仿宋_GB2312" w:hint="eastAsia"/>
          <w:bCs/>
          <w:sz w:val="32"/>
          <w:szCs w:val="32"/>
        </w:rPr>
        <w:t>安排资金467万元，主要用于科技条件能力建设和技术推广示范、科技应用技术研究与开发、重大科技专项重点研发项目等。</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全力助</w:t>
      </w:r>
      <w:proofErr w:type="gramStart"/>
      <w:r>
        <w:rPr>
          <w:rFonts w:ascii="仿宋_GB2312" w:eastAsia="仿宋_GB2312" w:cs="仿宋_GB2312" w:hint="eastAsia"/>
          <w:b/>
          <w:bCs/>
          <w:sz w:val="32"/>
          <w:szCs w:val="32"/>
        </w:rPr>
        <w:t>推文旅</w:t>
      </w:r>
      <w:proofErr w:type="gramEnd"/>
      <w:r>
        <w:rPr>
          <w:rFonts w:ascii="仿宋_GB2312" w:eastAsia="仿宋_GB2312" w:cs="仿宋_GB2312" w:hint="eastAsia"/>
          <w:b/>
          <w:bCs/>
          <w:sz w:val="32"/>
          <w:szCs w:val="32"/>
        </w:rPr>
        <w:t>发展。</w:t>
      </w:r>
      <w:r>
        <w:rPr>
          <w:rFonts w:ascii="仿宋_GB2312" w:eastAsia="仿宋_GB2312" w:cs="仿宋_GB2312" w:hint="eastAsia"/>
          <w:sz w:val="32"/>
          <w:szCs w:val="32"/>
        </w:rPr>
        <w:t>安排资金8004万元，进一步完善城乡公共文化服务体系建设、创建四川省现代公共文化服务体系示范县、支持农村公益性电影放映、“三馆一站”免费开放、国家非物质遗产保护专项、村文化活动室建设等，深入开展群众文化活动，丰富百姓业余文化生活；打造具有地方特色的旅游发展项目，展示和拓展我县文化旅游形象。</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lastRenderedPageBreak/>
        <w:t>全力促进社会和谐稳定。</w:t>
      </w:r>
      <w:r>
        <w:rPr>
          <w:rFonts w:ascii="仿宋_GB2312" w:eastAsia="仿宋_GB2312" w:cs="仿宋_GB2312" w:hint="eastAsia"/>
          <w:sz w:val="32"/>
          <w:szCs w:val="32"/>
        </w:rPr>
        <w:t>安排资金12423万元，主要用于强化安全生产管理和监督，开展民族团结宣传教育活动，推动“平安茂县”建设；保障政法部门装备购置、禁毒专项、消防安全、维稳、扫黑除恶等工作落实。</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建立基层活动和运行经费保障机制。</w:t>
      </w:r>
      <w:r>
        <w:rPr>
          <w:rFonts w:ascii="仿宋_GB2312" w:eastAsia="仿宋_GB2312" w:cs="仿宋_GB2312" w:hint="eastAsia"/>
          <w:sz w:val="32"/>
          <w:szCs w:val="32"/>
        </w:rPr>
        <w:t>安排资金1663万元，全力保障村“两委”活动的开展和村基础设施的运行维护，切实抓好农村党员干部培训教育，培育新农村建设带头人，健全完善农村群众活动场所，提高村（社区）公共服务能力和社会管理水平。</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（四）优化资源配置，积极服务经济发展</w:t>
      </w:r>
    </w:p>
    <w:p w:rsidR="004B6E9E" w:rsidRDefault="00EB3979">
      <w:pPr>
        <w:spacing w:line="576" w:lineRule="exact"/>
        <w:ind w:firstLineChars="200" w:firstLine="640"/>
        <w:rPr>
          <w:rFonts w:ascii="仿宋_GB2312" w:eastAsia="仿宋_GB2312" w:cs="仿宋_GB2312"/>
          <w:sz w:val="32"/>
          <w:szCs w:val="32"/>
          <w:lang w:val="zh-CN"/>
        </w:rPr>
      </w:pPr>
      <w:r>
        <w:rPr>
          <w:rFonts w:ascii="仿宋_GB2312" w:eastAsia="仿宋_GB2312" w:cs="仿宋_GB2312" w:hint="eastAsia"/>
          <w:bCs/>
          <w:sz w:val="32"/>
          <w:szCs w:val="32"/>
        </w:rPr>
        <w:t>落实小</w:t>
      </w:r>
      <w:proofErr w:type="gramStart"/>
      <w:r>
        <w:rPr>
          <w:rFonts w:ascii="仿宋_GB2312" w:eastAsia="仿宋_GB2312" w:cs="仿宋_GB2312" w:hint="eastAsia"/>
          <w:bCs/>
          <w:sz w:val="32"/>
          <w:szCs w:val="32"/>
        </w:rPr>
        <w:t>微企业普</w:t>
      </w:r>
      <w:proofErr w:type="gramEnd"/>
      <w:r>
        <w:rPr>
          <w:rFonts w:ascii="仿宋_GB2312" w:eastAsia="仿宋_GB2312" w:cs="仿宋_GB2312" w:hint="eastAsia"/>
          <w:bCs/>
          <w:sz w:val="32"/>
          <w:szCs w:val="32"/>
        </w:rPr>
        <w:t>惠性税收减免、降低增值税税率等减税降费政策，</w:t>
      </w:r>
      <w:r>
        <w:rPr>
          <w:rFonts w:ascii="仿宋_GB2312" w:eastAsia="仿宋_GB2312" w:cs="仿宋_GB2312" w:hint="eastAsia"/>
          <w:sz w:val="32"/>
          <w:szCs w:val="32"/>
          <w:lang w:val="zh-CN"/>
        </w:rPr>
        <w:t>加大对中小</w:t>
      </w:r>
      <w:proofErr w:type="gramStart"/>
      <w:r>
        <w:rPr>
          <w:rFonts w:ascii="仿宋_GB2312" w:eastAsia="仿宋_GB2312" w:cs="仿宋_GB2312" w:hint="eastAsia"/>
          <w:sz w:val="32"/>
          <w:szCs w:val="32"/>
          <w:lang w:val="zh-CN"/>
        </w:rPr>
        <w:t>微企业</w:t>
      </w:r>
      <w:proofErr w:type="gramEnd"/>
      <w:r>
        <w:rPr>
          <w:rFonts w:ascii="仿宋_GB2312" w:eastAsia="仿宋_GB2312" w:cs="仿宋_GB2312" w:hint="eastAsia"/>
          <w:sz w:val="32"/>
          <w:szCs w:val="32"/>
          <w:lang w:val="zh-CN"/>
        </w:rPr>
        <w:t>扶持力度，用好用活财政政策，安排企业补助资金998.62万元，用于企业的工业发展、贷款贴息、环境质量激励等方面；安排</w:t>
      </w:r>
      <w:proofErr w:type="gramStart"/>
      <w:r>
        <w:rPr>
          <w:rFonts w:ascii="仿宋_GB2312" w:eastAsia="仿宋_GB2312" w:cs="仿宋_GB2312" w:hint="eastAsia"/>
          <w:sz w:val="32"/>
          <w:szCs w:val="32"/>
          <w:lang w:val="zh-CN"/>
        </w:rPr>
        <w:t>金融奖补</w:t>
      </w:r>
      <w:proofErr w:type="gramEnd"/>
      <w:r>
        <w:rPr>
          <w:rFonts w:ascii="仿宋_GB2312" w:eastAsia="仿宋_GB2312" w:cs="仿宋_GB2312" w:hint="eastAsia"/>
          <w:sz w:val="32"/>
          <w:szCs w:val="32"/>
          <w:lang w:val="zh-CN"/>
        </w:rPr>
        <w:t>资金73.8万元，促进金融更好服务地方经济；安排电子商务补助资金529.5万元，充分发挥财政资金对现代物流业的引导作用。</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（五）促改革、强监管，推进依法理财</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全面实施绩效管理。</w:t>
      </w:r>
      <w:r>
        <w:rPr>
          <w:rFonts w:ascii="仿宋_GB2312" w:eastAsia="仿宋_GB2312" w:cs="仿宋_GB2312" w:hint="eastAsia"/>
          <w:sz w:val="32"/>
          <w:szCs w:val="32"/>
        </w:rPr>
        <w:t>严格按照《预算法》开展预算编制工作，完善政府预算体系，提升部门预算绩效管理工作水平。继续扎实推进县级财政支出绩效评价工作，拓展评价内容，优化评价方式，提升评价质量，实施县级评价项目25个，涉及资金3842.6万元；全面开展部门整体支出绩效自评工作，选取10个预算单位抽查</w:t>
      </w:r>
      <w:r>
        <w:rPr>
          <w:rFonts w:ascii="仿宋_GB2312" w:eastAsia="仿宋_GB2312" w:cs="仿宋_GB2312" w:hint="eastAsia"/>
          <w:sz w:val="32"/>
          <w:szCs w:val="32"/>
        </w:rPr>
        <w:lastRenderedPageBreak/>
        <w:t>复评；选取1个项目开展财政政策绩效评价试点工作，进一步树立绩效管理理念、强化主体意识，提高资金使用效益。</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深入推进“互联网+精准扶贫代理记账”工作。</w:t>
      </w:r>
      <w:r>
        <w:rPr>
          <w:rFonts w:ascii="仿宋_GB2312" w:eastAsia="仿宋_GB2312" w:cs="仿宋_GB2312" w:hint="eastAsia"/>
          <w:sz w:val="32"/>
          <w:szCs w:val="32"/>
        </w:rPr>
        <w:t>面向农村基层、聚焦脱贫攻坚、强化村级财务管理，结合省、</w:t>
      </w:r>
      <w:proofErr w:type="gramStart"/>
      <w:r>
        <w:rPr>
          <w:rFonts w:ascii="仿宋_GB2312" w:eastAsia="仿宋_GB2312" w:cs="仿宋_GB2312" w:hint="eastAsia"/>
          <w:sz w:val="32"/>
          <w:szCs w:val="32"/>
        </w:rPr>
        <w:t>州要求</w:t>
      </w:r>
      <w:proofErr w:type="gramEnd"/>
      <w:r>
        <w:rPr>
          <w:rFonts w:ascii="仿宋_GB2312" w:eastAsia="仿宋_GB2312" w:cs="仿宋_GB2312" w:hint="eastAsia"/>
          <w:sz w:val="32"/>
          <w:szCs w:val="32"/>
        </w:rPr>
        <w:t>和我县实际，在全县149个村和3个社区开展“互联网+精准扶贫代理记账”工作，有效提升了村级财务管理水平，强化了扶贫资金监管力度，严肃了财经纪律，促进了我县乡村治理体系和治理能力建设。</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认真落实财政预（决）</w:t>
      </w:r>
      <w:proofErr w:type="gramStart"/>
      <w:r>
        <w:rPr>
          <w:rFonts w:ascii="仿宋_GB2312" w:eastAsia="仿宋_GB2312" w:cs="仿宋_GB2312" w:hint="eastAsia"/>
          <w:b/>
          <w:sz w:val="32"/>
          <w:szCs w:val="32"/>
        </w:rPr>
        <w:t>算信息</w:t>
      </w:r>
      <w:proofErr w:type="gramEnd"/>
      <w:r>
        <w:rPr>
          <w:rFonts w:ascii="仿宋_GB2312" w:eastAsia="仿宋_GB2312" w:cs="仿宋_GB2312" w:hint="eastAsia"/>
          <w:b/>
          <w:sz w:val="32"/>
          <w:szCs w:val="32"/>
        </w:rPr>
        <w:t>公开。</w:t>
      </w:r>
      <w:r>
        <w:rPr>
          <w:rFonts w:ascii="仿宋_GB2312" w:eastAsia="仿宋_GB2312" w:cs="仿宋_GB2312" w:hint="eastAsia"/>
          <w:sz w:val="32"/>
          <w:szCs w:val="32"/>
        </w:rPr>
        <w:t>及时在“中国·茂县”网站公开财政预（决）算报告、一般公共预（决）算、“三公”经费预（决）算总额、政府性基金预（决）算、国有资本经营预（决）算、社会保险基金预（决）算、部门预（决）算，促进依法理财、科学理财、民主理财、阳光理财。</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完善国库集中支付标准化管理。</w:t>
      </w:r>
      <w:r>
        <w:rPr>
          <w:rFonts w:ascii="仿宋_GB2312" w:eastAsia="仿宋_GB2312" w:cs="仿宋_GB2312" w:hint="eastAsia"/>
          <w:sz w:val="32"/>
          <w:szCs w:val="32"/>
        </w:rPr>
        <w:t>印发《茂县县级国库集中支付标准化管理工作实施细则》，建立科学规范的财政资金支付管理流程，进一步规范国库运行机制。认真开展财政暂付款清理工作，2019年消化暂付款8048万元，截止2019年12月31日我县财政暂付款余额103699万元。</w:t>
      </w:r>
    </w:p>
    <w:p w:rsidR="004B6E9E" w:rsidRDefault="00EB3979" w:rsidP="002F3603">
      <w:pPr>
        <w:spacing w:line="576" w:lineRule="exact"/>
        <w:ind w:firstLineChars="200" w:firstLine="643"/>
      </w:pPr>
      <w:r>
        <w:rPr>
          <w:rFonts w:ascii="仿宋_GB2312" w:eastAsia="仿宋_GB2312" w:cs="仿宋_GB2312" w:hint="eastAsia"/>
          <w:b/>
          <w:sz w:val="32"/>
          <w:szCs w:val="32"/>
        </w:rPr>
        <w:t>落实财政监督职责。</w:t>
      </w:r>
      <w:r>
        <w:rPr>
          <w:rFonts w:ascii="仿宋_GB2312" w:eastAsia="仿宋_GB2312" w:cs="仿宋_GB2312" w:hint="eastAsia"/>
          <w:sz w:val="32"/>
          <w:szCs w:val="32"/>
        </w:rPr>
        <w:t>将财政监督与财政管理相结合，从深化内部控制，强化外部检查为抓手，统筹监督力量，积极开展财政专项扶贫资金、减税降</w:t>
      </w:r>
      <w:proofErr w:type="gramStart"/>
      <w:r>
        <w:rPr>
          <w:rFonts w:ascii="仿宋_GB2312" w:eastAsia="仿宋_GB2312" w:cs="仿宋_GB2312" w:hint="eastAsia"/>
          <w:sz w:val="32"/>
          <w:szCs w:val="32"/>
        </w:rPr>
        <w:t>费政策</w:t>
      </w:r>
      <w:proofErr w:type="gramEnd"/>
      <w:r>
        <w:rPr>
          <w:rFonts w:ascii="仿宋_GB2312" w:eastAsia="仿宋_GB2312" w:cs="仿宋_GB2312" w:hint="eastAsia"/>
          <w:sz w:val="32"/>
          <w:szCs w:val="32"/>
        </w:rPr>
        <w:t>措施效果、财政支持脱贫攻坚政策落实、会计信息质量、涉农资金、滥发钱物、私设“小金库”、</w:t>
      </w:r>
      <w:r>
        <w:rPr>
          <w:rFonts w:ascii="仿宋_GB2312" w:eastAsia="仿宋_GB2312" w:cs="仿宋_GB2312" w:hint="eastAsia"/>
          <w:sz w:val="32"/>
          <w:szCs w:val="32"/>
        </w:rPr>
        <w:lastRenderedPageBreak/>
        <w:t>单位内部控制建设、资产配置与处置、部门决算数据真实性</w:t>
      </w:r>
      <w:r>
        <w:rPr>
          <w:rFonts w:ascii="仿宋_GB2312" w:eastAsia="仿宋_GB2312" w:cs="仿宋_GB2312" w:hint="eastAsia"/>
          <w:sz w:val="32"/>
          <w:szCs w:val="32"/>
          <w:lang w:val="zh-CN"/>
        </w:rPr>
        <w:t>等专项检查，</w:t>
      </w:r>
      <w:r>
        <w:rPr>
          <w:rFonts w:ascii="仿宋_GB2312" w:eastAsia="仿宋_GB2312" w:cs="仿宋_GB2312" w:hint="eastAsia"/>
          <w:sz w:val="32"/>
          <w:szCs w:val="32"/>
        </w:rPr>
        <w:t>强化问题整改。惠民惠农财政补贴资金于2019年7月1日实现社会保障卡“一卡通”</w:t>
      </w:r>
      <w:r>
        <w:rPr>
          <w:rFonts w:ascii="仿宋_GB2312" w:eastAsia="仿宋_GB2312" w:cs="仿宋_GB2312" w:hint="eastAsia"/>
          <w:sz w:val="32"/>
          <w:szCs w:val="32"/>
          <w:lang w:val="zh-CN"/>
        </w:rPr>
        <w:t>整合集中发放，对全县惠民惠农财政补贴资金“一卡通”再次进行全面自查和重点检查，充分发挥了财政监督效应，确保民生政策落实</w:t>
      </w:r>
      <w:r>
        <w:rPr>
          <w:rFonts w:ascii="仿宋_GB2312" w:eastAsia="仿宋_GB2312" w:cs="仿宋_GB2312" w:hint="eastAsia"/>
          <w:sz w:val="32"/>
          <w:szCs w:val="32"/>
        </w:rPr>
        <w:t>。</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强化国有资产监管。</w:t>
      </w:r>
      <w:r>
        <w:rPr>
          <w:rFonts w:ascii="仿宋_GB2312" w:eastAsia="仿宋_GB2312" w:cs="仿宋_GB2312" w:hint="eastAsia"/>
          <w:sz w:val="32"/>
          <w:szCs w:val="32"/>
        </w:rPr>
        <w:t>对全县行政事业单位国有资产配置和分配、使用、处置实行动态化管理，优化资产的配置和处置，逐步实现资产管理与预算管理相结合。规范国有资产信息化平台建设，各单位通过行政事业单位资产管理信息系统对本单位资产进行全面核对和盘点，进一步完善国有资产管理。</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加强政府采购管理。</w:t>
      </w:r>
      <w:r>
        <w:rPr>
          <w:rFonts w:ascii="仿宋_GB2312" w:eastAsia="仿宋_GB2312" w:cs="仿宋_GB2312" w:hint="eastAsia"/>
          <w:sz w:val="32"/>
          <w:szCs w:val="32"/>
        </w:rPr>
        <w:t>认真贯彻执行《政府采购法》、《政府采购法实施条例》等法律法规，积极履行政府采购工作的监管职责，进一步运用好政府采购政策助力脱贫攻坚。实施政府采购项目157个，预算金额</w:t>
      </w:r>
      <w:r>
        <w:rPr>
          <w:rFonts w:ascii="仿宋_GB2312" w:eastAsia="仿宋_GB2312" w:cs="仿宋_GB2312"/>
          <w:sz w:val="32"/>
          <w:szCs w:val="32"/>
        </w:rPr>
        <w:t>1438</w:t>
      </w:r>
      <w:r>
        <w:rPr>
          <w:rFonts w:ascii="仿宋_GB2312" w:eastAsia="仿宋_GB2312" w:cs="仿宋_GB2312" w:hint="eastAsia"/>
          <w:sz w:val="32"/>
          <w:szCs w:val="32"/>
        </w:rPr>
        <w:t>6万元，实际采购金额</w:t>
      </w:r>
      <w:r>
        <w:rPr>
          <w:rFonts w:ascii="仿宋_GB2312" w:eastAsia="仿宋_GB2312" w:cs="仿宋_GB2312"/>
          <w:sz w:val="32"/>
          <w:szCs w:val="32"/>
        </w:rPr>
        <w:t>13657.</w:t>
      </w:r>
      <w:r>
        <w:rPr>
          <w:rFonts w:ascii="仿宋_GB2312" w:eastAsia="仿宋_GB2312" w:cs="仿宋_GB2312" w:hint="eastAsia"/>
          <w:sz w:val="32"/>
          <w:szCs w:val="32"/>
        </w:rPr>
        <w:t>2万元，节约资金728.8万元。</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加强财政投资评审工作。</w:t>
      </w:r>
      <w:r>
        <w:rPr>
          <w:rFonts w:ascii="仿宋_GB2312" w:eastAsia="仿宋_GB2312" w:cs="仿宋_GB2312" w:hint="eastAsia"/>
          <w:sz w:val="32"/>
          <w:szCs w:val="32"/>
        </w:rPr>
        <w:t>结合财政投资评审相关规定，完善财政投资评审流程和风险防控流程，有效控制投资规模和建设成本。完成评审项目89个，送审金额</w:t>
      </w:r>
      <w:r>
        <w:rPr>
          <w:rFonts w:ascii="仿宋_GB2312" w:eastAsia="仿宋_GB2312" w:cs="仿宋_GB2312"/>
          <w:sz w:val="32"/>
          <w:szCs w:val="32"/>
        </w:rPr>
        <w:t>42456.</w:t>
      </w:r>
      <w:r>
        <w:rPr>
          <w:rFonts w:ascii="仿宋_GB2312" w:eastAsia="仿宋_GB2312" w:cs="仿宋_GB2312" w:hint="eastAsia"/>
          <w:sz w:val="32"/>
          <w:szCs w:val="32"/>
        </w:rPr>
        <w:t>4万元，审定金额</w:t>
      </w:r>
      <w:r>
        <w:rPr>
          <w:rFonts w:ascii="仿宋_GB2312" w:eastAsia="仿宋_GB2312" w:cs="仿宋_GB2312"/>
          <w:sz w:val="32"/>
          <w:szCs w:val="32"/>
        </w:rPr>
        <w:t>41473.</w:t>
      </w:r>
      <w:r>
        <w:rPr>
          <w:rFonts w:ascii="仿宋_GB2312" w:eastAsia="仿宋_GB2312" w:cs="仿宋_GB2312" w:hint="eastAsia"/>
          <w:sz w:val="32"/>
          <w:szCs w:val="32"/>
        </w:rPr>
        <w:t>8万元，审</w:t>
      </w:r>
      <w:proofErr w:type="gramStart"/>
      <w:r>
        <w:rPr>
          <w:rFonts w:ascii="仿宋_GB2312" w:eastAsia="仿宋_GB2312" w:cs="仿宋_GB2312" w:hint="eastAsia"/>
          <w:sz w:val="32"/>
          <w:szCs w:val="32"/>
        </w:rPr>
        <w:t>减金额</w:t>
      </w:r>
      <w:proofErr w:type="gramEnd"/>
      <w:r>
        <w:rPr>
          <w:rFonts w:ascii="仿宋_GB2312" w:eastAsia="仿宋_GB2312" w:cs="仿宋_GB2312" w:hint="eastAsia"/>
          <w:sz w:val="32"/>
          <w:szCs w:val="32"/>
        </w:rPr>
        <w:t>982.6万元，审减率2.3%。</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加强政府投资管理。</w:t>
      </w:r>
      <w:r>
        <w:rPr>
          <w:rFonts w:ascii="仿宋_GB2312" w:eastAsia="仿宋_GB2312" w:cs="仿宋_GB2312" w:hint="eastAsia"/>
          <w:sz w:val="32"/>
          <w:szCs w:val="32"/>
        </w:rPr>
        <w:t>严格按照国家、省、州有关政府投资和灾后重建项目管理的相关规定，有序推进政府投资和灾后重建项目监督管理工作，完成项目竣工财务决算财务审批35个，决算</w:t>
      </w:r>
      <w:r>
        <w:rPr>
          <w:rFonts w:ascii="仿宋_GB2312" w:eastAsia="仿宋_GB2312" w:cs="仿宋_GB2312" w:hint="eastAsia"/>
          <w:sz w:val="32"/>
          <w:szCs w:val="32"/>
        </w:rPr>
        <w:lastRenderedPageBreak/>
        <w:t>批复金额23493.8万元。</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积极清理存量资金。</w:t>
      </w:r>
      <w:r>
        <w:rPr>
          <w:rFonts w:ascii="仿宋_GB2312" w:eastAsia="仿宋_GB2312" w:cs="仿宋_GB2312" w:hint="eastAsia"/>
          <w:sz w:val="32"/>
          <w:szCs w:val="32"/>
        </w:rPr>
        <w:t>清理存量资金37828万元，结合存量资金构成、性质和结存期限，认真分析，查找原因，区分不同情况，进行分类消化。</w:t>
      </w:r>
    </w:p>
    <w:p w:rsidR="004B6E9E" w:rsidRDefault="00EB3979" w:rsidP="002F3603">
      <w:pPr>
        <w:spacing w:line="576" w:lineRule="exact"/>
        <w:ind w:firstLineChars="200" w:firstLine="643"/>
        <w:rPr>
          <w:rFonts w:ascii="仿宋_GB2312" w:eastAsia="仿宋_GB2312"/>
          <w:sz w:val="32"/>
          <w:szCs w:val="30"/>
        </w:rPr>
      </w:pPr>
      <w:r>
        <w:rPr>
          <w:rFonts w:ascii="仿宋_GB2312" w:eastAsia="仿宋_GB2312" w:hint="eastAsia"/>
          <w:b/>
          <w:sz w:val="32"/>
          <w:szCs w:val="30"/>
        </w:rPr>
        <w:t>稳妥推进财政改革攻坚。</w:t>
      </w:r>
      <w:r>
        <w:rPr>
          <w:rFonts w:ascii="仿宋_GB2312" w:eastAsia="仿宋_GB2312" w:cs="仿宋_GB2312" w:hint="eastAsia"/>
          <w:sz w:val="32"/>
          <w:szCs w:val="32"/>
        </w:rPr>
        <w:t>认真落实</w:t>
      </w:r>
      <w:r>
        <w:rPr>
          <w:rFonts w:ascii="仿宋_GB2312" w:eastAsia="仿宋_GB2312" w:cs="仿宋_GB2312"/>
          <w:sz w:val="32"/>
          <w:szCs w:val="32"/>
        </w:rPr>
        <w:t>财政改革两年攻坚计划，</w:t>
      </w:r>
      <w:r>
        <w:rPr>
          <w:rFonts w:ascii="仿宋_GB2312" w:eastAsia="仿宋_GB2312" w:cs="仿宋_GB2312" w:hint="eastAsia"/>
          <w:sz w:val="32"/>
          <w:szCs w:val="32"/>
        </w:rPr>
        <w:t>切实保障</w:t>
      </w:r>
      <w:r>
        <w:rPr>
          <w:rFonts w:ascii="仿宋_GB2312" w:eastAsia="仿宋_GB2312" w:cs="仿宋_GB2312"/>
          <w:sz w:val="32"/>
          <w:szCs w:val="32"/>
        </w:rPr>
        <w:t>全面完成</w:t>
      </w:r>
      <w:r>
        <w:rPr>
          <w:rFonts w:ascii="仿宋_GB2312" w:eastAsia="仿宋_GB2312" w:hint="eastAsia"/>
          <w:sz w:val="32"/>
          <w:szCs w:val="32"/>
        </w:rPr>
        <w:t>预算管理、国库集中支付管理、预算绩效管理、非税收入管理、政府性债务管理、政府采购管理、资产管理、政府购买服务等</w:t>
      </w:r>
      <w:r>
        <w:rPr>
          <w:rFonts w:ascii="仿宋_GB2312" w:eastAsia="仿宋_GB2312" w:cs="仿宋_GB2312" w:hint="eastAsia"/>
          <w:sz w:val="32"/>
          <w:szCs w:val="32"/>
        </w:rPr>
        <w:t>财政</w:t>
      </w:r>
      <w:r>
        <w:rPr>
          <w:rFonts w:ascii="仿宋_GB2312" w:eastAsia="仿宋_GB2312" w:cs="仿宋_GB2312"/>
          <w:sz w:val="32"/>
          <w:szCs w:val="32"/>
        </w:rPr>
        <w:t>改革任</w:t>
      </w:r>
      <w:r>
        <w:rPr>
          <w:rFonts w:ascii="仿宋_GB2312" w:eastAsia="仿宋_GB2312" w:cs="仿宋_GB2312" w:hint="eastAsia"/>
          <w:sz w:val="32"/>
          <w:szCs w:val="32"/>
        </w:rPr>
        <w:t>务，坚持党对财政改革的集中统一领导，坚决做到政治站位上看齐、改革谋划上对标、主体责任上到位，推进方法上紧跟，坚定不移将财税体制改革进行到底。</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（六）落实《四川省预算审查监督条例》，切实加强预算管理</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认真学习领会《四川省预算审查监督条例》精神，加强宣传培训，周密谋划部署，确保不折不扣落实到位，预算管理水平进一步提高。</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在肯定成绩的同时，我们也清醒地认识到：我县财政工作仍然存在着不少的困难和问题，主要表现为：一是收入压力大。2019年在全国范围内实施更大规模减税降费政策，四川岷江雪盐化有限公司依法关闭，</w:t>
      </w:r>
      <w:proofErr w:type="gramStart"/>
      <w:r>
        <w:rPr>
          <w:rFonts w:ascii="仿宋_GB2312" w:eastAsia="仿宋_GB2312" w:cs="仿宋_GB2312" w:hint="eastAsia"/>
          <w:sz w:val="32"/>
          <w:szCs w:val="32"/>
        </w:rPr>
        <w:t>成兰铁路</w:t>
      </w:r>
      <w:proofErr w:type="gramEnd"/>
      <w:r>
        <w:rPr>
          <w:rFonts w:ascii="仿宋_GB2312" w:eastAsia="仿宋_GB2312" w:cs="仿宋_GB2312" w:hint="eastAsia"/>
          <w:sz w:val="32"/>
          <w:szCs w:val="32"/>
        </w:rPr>
        <w:t>各标段投资额下降等因素，减少了财政收入。二是支出压力大。主要是财力性收入较少，仅能保障职工工资、部门基本运转及基本民生支出；刚性支出增长快，财政收支矛盾特别突出，支出缺口不断增大；财政各类债务减债及暂</w:t>
      </w:r>
      <w:r>
        <w:rPr>
          <w:rFonts w:ascii="仿宋_GB2312" w:eastAsia="仿宋_GB2312" w:cs="仿宋_GB2312" w:hint="eastAsia"/>
          <w:sz w:val="32"/>
          <w:szCs w:val="32"/>
        </w:rPr>
        <w:lastRenderedPageBreak/>
        <w:t>付款消化压力十分巨大。对于这些困难和问题，我们将虚心听取各位代表的意见建议，增添措施、扎实有效地抓好财政工作。</w:t>
      </w:r>
    </w:p>
    <w:p w:rsidR="004B6E9E" w:rsidRDefault="00EB3979">
      <w:pPr>
        <w:spacing w:line="576" w:lineRule="exact"/>
        <w:ind w:firstLineChars="200" w:firstLine="640"/>
        <w:rPr>
          <w:rFonts w:ascii="黑体" w:eastAsia="黑体" w:cs="黑体"/>
          <w:sz w:val="32"/>
          <w:szCs w:val="32"/>
        </w:rPr>
      </w:pPr>
      <w:r>
        <w:rPr>
          <w:rFonts w:ascii="黑体" w:eastAsia="黑体" w:cs="黑体" w:hint="eastAsia"/>
          <w:sz w:val="32"/>
          <w:szCs w:val="32"/>
        </w:rPr>
        <w:t>三、2020年财政预算草案</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2020年全县财政预算安排的基本原则是：量入为出、综合平衡。科学测算各项收入，统筹安排各项支出，切实做到收支平衡，不列赤字。坚持民生优先、突出重点。紧紧围绕县委的决策部署，合理安排各项资金，在保基本、保民生的前提下，进一步优化支出结构，重点保障民生实事和社会保障事项支出。坚持厉行节约，提升绩效，从严从紧编制各项支出预算，压缩公务接待、因公出国(境)、公务用车、会议、差旅等一般性支出。牢固树立绩效预算观念，以项目绩效评价结果作为预算安排的重要依据，并对预算执行过程和完成结果实行全面的追踪问效，切实提高财政资金使用效益。</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（一）一般公共预算安排</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2020年全县一般公共预算收入预算安排90214万元，其中：地方一般公共预算收入20000万元，返还性收入137万元，一般性转移支付收入69876万元，调入预算稳定调节基金201万元。</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2020年全县一般公共预算支出预算安排90214万元，分别是一般公共服务支出10399万元，国防支出74万元，公共安全支出4979万元，教育支出14914万元，科学技术支出270万元，文化旅游体育与传媒支出1425万元，社会保障和就业支出11375万元，卫生健康支出10468万元，节能环保支出2339万元，城</w:t>
      </w:r>
      <w:r>
        <w:rPr>
          <w:rFonts w:ascii="仿宋_GB2312" w:eastAsia="仿宋_GB2312" w:cs="仿宋_GB2312" w:hint="eastAsia"/>
          <w:sz w:val="32"/>
          <w:szCs w:val="32"/>
        </w:rPr>
        <w:lastRenderedPageBreak/>
        <w:t>乡社区支出483万元，农林水支出7913万元（包含财政专项扶贫资金395万元），交通运输支出313万元，商业服务业等支出118万元，自然资源海洋气象等支出438万元，住房保障支出6532万元，粮油物资储备支出132万元，灾害防治及应急管理支出625万元，预备费200万元，其他支出16285万元，地方政府债券付息支出932万元。</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（二）政府性基金预算安排</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2020年政府性基金预算收入预算安排800万元，全部为国有土地使用权出让金收入；按照收支平衡和对应安排原则，政府性基金预算支出预算安排800万元。</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（三）国有资本经营预算安排</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2020年国有资本经营预算收入预算安排50万元；国有资本经营预算支出预算安排50万元。</w:t>
      </w:r>
    </w:p>
    <w:p w:rsidR="004B6E9E" w:rsidRDefault="00EB3979" w:rsidP="002F3603">
      <w:pPr>
        <w:spacing w:line="576" w:lineRule="exact"/>
        <w:ind w:firstLineChars="200" w:firstLine="643"/>
        <w:rPr>
          <w:rFonts w:ascii="楷体_GB2312" w:eastAsia="楷体_GB2312" w:cs="楷体_GB2312"/>
          <w:b/>
          <w:bCs/>
          <w:sz w:val="32"/>
          <w:szCs w:val="32"/>
        </w:rPr>
      </w:pPr>
      <w:r>
        <w:rPr>
          <w:rFonts w:ascii="楷体_GB2312" w:eastAsia="楷体_GB2312" w:cs="楷体_GB2312" w:hint="eastAsia"/>
          <w:b/>
          <w:bCs/>
          <w:sz w:val="32"/>
          <w:szCs w:val="32"/>
        </w:rPr>
        <w:t>（四）社会保险基金预算安排</w:t>
      </w:r>
    </w:p>
    <w:p w:rsidR="004B6E9E" w:rsidRDefault="00EB3979">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我县社会保险基金预算包括城乡居民基本养老保险基金。2020年城乡居民基本养老保险基金预算收入预算安排2358.9万元，其中：保险费收入655.6万元，利息收入35万元，财政补贴收入1648.3万元，委托投资收益18.8万元，转移收入1.2万元；城乡居民基本养老保险基金预算支出预算安排1651.8万元，其中：基础养老金支出1384.8万元，个人账户养老金支出162.6万元，转移支出104.4万元；收支相抵，当年结余707.1万元，加上上年结余6026.7万元，当年滚存结余6733.8万元。</w:t>
      </w:r>
    </w:p>
    <w:p w:rsidR="004B6E9E" w:rsidRDefault="000D35A3">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按照《预算法》要求，</w:t>
      </w:r>
      <w:r w:rsidR="0041368E">
        <w:rPr>
          <w:rFonts w:ascii="仿宋_GB2312" w:eastAsia="仿宋_GB2312" w:cs="仿宋_GB2312" w:hint="eastAsia"/>
          <w:sz w:val="32"/>
          <w:szCs w:val="32"/>
        </w:rPr>
        <w:t>在</w:t>
      </w:r>
      <w:r>
        <w:rPr>
          <w:rFonts w:ascii="仿宋_GB2312" w:eastAsia="仿宋_GB2312" w:cs="仿宋_GB2312" w:hint="eastAsia"/>
          <w:sz w:val="32"/>
          <w:szCs w:val="32"/>
        </w:rPr>
        <w:t>编制</w:t>
      </w:r>
      <w:r w:rsidR="0041368E">
        <w:rPr>
          <w:rFonts w:ascii="仿宋_GB2312" w:eastAsia="仿宋_GB2312" w:cs="仿宋_GB2312" w:hint="eastAsia"/>
          <w:sz w:val="32"/>
          <w:szCs w:val="32"/>
        </w:rPr>
        <w:t>好</w:t>
      </w:r>
      <w:r>
        <w:rPr>
          <w:rFonts w:ascii="仿宋_GB2312" w:eastAsia="仿宋_GB2312" w:cs="仿宋_GB2312" w:hint="eastAsia"/>
          <w:sz w:val="32"/>
          <w:szCs w:val="32"/>
        </w:rPr>
        <w:t>一般公共预算、政府性基金预算、社会保险基金预算和国有资本经营预算</w:t>
      </w:r>
      <w:r w:rsidR="0041368E">
        <w:rPr>
          <w:rFonts w:ascii="仿宋_GB2312" w:eastAsia="仿宋_GB2312" w:cs="仿宋_GB2312" w:hint="eastAsia"/>
          <w:sz w:val="32"/>
          <w:szCs w:val="32"/>
        </w:rPr>
        <w:t>的同时，</w:t>
      </w:r>
      <w:r w:rsidR="00EB3979">
        <w:rPr>
          <w:rFonts w:ascii="仿宋_GB2312" w:eastAsia="仿宋_GB2312" w:cs="仿宋_GB2312" w:hint="eastAsia"/>
          <w:sz w:val="32"/>
          <w:szCs w:val="32"/>
        </w:rPr>
        <w:t>按照“谁申请资金，谁</w:t>
      </w:r>
      <w:r w:rsidR="006315E4">
        <w:rPr>
          <w:rFonts w:ascii="仿宋_GB2312" w:eastAsia="仿宋_GB2312" w:cs="仿宋_GB2312" w:hint="eastAsia"/>
          <w:sz w:val="32"/>
          <w:szCs w:val="32"/>
        </w:rPr>
        <w:t>编制</w:t>
      </w:r>
      <w:r w:rsidR="00EB3979">
        <w:rPr>
          <w:rFonts w:ascii="仿宋_GB2312" w:eastAsia="仿宋_GB2312" w:cs="仿宋_GB2312" w:hint="eastAsia"/>
          <w:sz w:val="32"/>
          <w:szCs w:val="32"/>
        </w:rPr>
        <w:t>目标”的原则，编制</w:t>
      </w:r>
      <w:r w:rsidR="0041368E">
        <w:rPr>
          <w:rFonts w:ascii="仿宋_GB2312" w:eastAsia="仿宋_GB2312" w:cs="仿宋_GB2312" w:hint="eastAsia"/>
          <w:sz w:val="32"/>
          <w:szCs w:val="32"/>
        </w:rPr>
        <w:t>了</w:t>
      </w:r>
      <w:r w:rsidR="00EB3979">
        <w:rPr>
          <w:rFonts w:ascii="仿宋_GB2312" w:eastAsia="仿宋_GB2312" w:cs="仿宋_GB2312" w:hint="eastAsia"/>
          <w:sz w:val="32"/>
          <w:szCs w:val="32"/>
        </w:rPr>
        <w:t>部门预算整体支出绩效目标93个和项目支出绩效目标256个</w:t>
      </w:r>
      <w:r w:rsidR="001F0634">
        <w:rPr>
          <w:rFonts w:ascii="仿宋_GB2312" w:eastAsia="仿宋_GB2312" w:cs="仿宋_GB2312" w:hint="eastAsia"/>
          <w:sz w:val="32"/>
          <w:szCs w:val="32"/>
        </w:rPr>
        <w:t>，</w:t>
      </w:r>
      <w:r w:rsidR="00A57DF1">
        <w:rPr>
          <w:rFonts w:ascii="仿宋_GB2312" w:eastAsia="仿宋_GB2312" w:cs="仿宋_GB2312" w:hint="eastAsia"/>
          <w:sz w:val="32"/>
          <w:szCs w:val="32"/>
        </w:rPr>
        <w:t>作</w:t>
      </w:r>
      <w:r w:rsidR="00EF6BE8" w:rsidRPr="00EF6BE8">
        <w:rPr>
          <w:rFonts w:ascii="仿宋_GB2312" w:eastAsia="仿宋_GB2312" w:cs="仿宋_GB2312" w:hint="eastAsia"/>
          <w:sz w:val="32"/>
          <w:szCs w:val="32"/>
        </w:rPr>
        <w:t>为开展绩效评价</w:t>
      </w:r>
      <w:r w:rsidR="006830BC">
        <w:rPr>
          <w:rFonts w:ascii="仿宋_GB2312" w:eastAsia="仿宋_GB2312" w:cs="仿宋_GB2312" w:hint="eastAsia"/>
          <w:sz w:val="32"/>
          <w:szCs w:val="32"/>
        </w:rPr>
        <w:t>工作的</w:t>
      </w:r>
      <w:r w:rsidR="00EF6BE8" w:rsidRPr="00EF6BE8">
        <w:rPr>
          <w:rFonts w:ascii="仿宋_GB2312" w:eastAsia="仿宋_GB2312" w:cs="仿宋_GB2312" w:hint="eastAsia"/>
          <w:sz w:val="32"/>
          <w:szCs w:val="32"/>
        </w:rPr>
        <w:t>重要基础和依据</w:t>
      </w:r>
      <w:r w:rsidR="0041368E">
        <w:rPr>
          <w:rFonts w:ascii="仿宋_GB2312" w:eastAsia="仿宋_GB2312" w:cs="仿宋_GB2312" w:hint="eastAsia"/>
          <w:sz w:val="32"/>
          <w:szCs w:val="32"/>
        </w:rPr>
        <w:t>，提高预算编制水平，</w:t>
      </w:r>
      <w:r w:rsidR="00CD3576">
        <w:rPr>
          <w:rFonts w:ascii="仿宋_GB2312" w:eastAsia="仿宋_GB2312" w:cs="仿宋_GB2312" w:hint="eastAsia"/>
          <w:sz w:val="32"/>
          <w:szCs w:val="32"/>
        </w:rPr>
        <w:t>强化</w:t>
      </w:r>
      <w:r w:rsidR="0041368E">
        <w:rPr>
          <w:rFonts w:ascii="仿宋_GB2312" w:eastAsia="仿宋_GB2312" w:cs="仿宋_GB2312" w:hint="eastAsia"/>
          <w:sz w:val="32"/>
          <w:szCs w:val="32"/>
        </w:rPr>
        <w:t>预算绩效管理。</w:t>
      </w:r>
    </w:p>
    <w:p w:rsidR="004B6E9E" w:rsidRDefault="00EB3979">
      <w:pPr>
        <w:spacing w:line="576" w:lineRule="exact"/>
        <w:ind w:firstLineChars="200" w:firstLine="640"/>
        <w:rPr>
          <w:rFonts w:ascii="黑体" w:eastAsia="黑体" w:cs="黑体"/>
          <w:sz w:val="32"/>
          <w:szCs w:val="32"/>
        </w:rPr>
      </w:pPr>
      <w:r>
        <w:rPr>
          <w:rFonts w:ascii="黑体" w:eastAsia="黑体" w:cs="黑体" w:hint="eastAsia"/>
          <w:sz w:val="32"/>
          <w:szCs w:val="32"/>
        </w:rPr>
        <w:t>四、2020年财政重点工作</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一是强化开源节流，加强财政收支管理。</w:t>
      </w:r>
      <w:r>
        <w:rPr>
          <w:rFonts w:ascii="仿宋_GB2312" w:eastAsia="仿宋_GB2312" w:cs="仿宋_GB2312" w:hint="eastAsia"/>
          <w:sz w:val="32"/>
          <w:szCs w:val="32"/>
        </w:rPr>
        <w:t>加强财源培植，强化收入征管，应收尽收；通过用好财政存量资金、盘活国有资产资源等多种方式，努力缓解财政收支矛盾；牢固树立过“紧日子”的思想，加强支出控管，强化预算执行，压缩一般性支出；继续调整和优化支出结构，充分发挥财政资金的引导作用，全力支持三大攻坚战等重点项目推进。</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二是改善民生，加强资金保障管理。</w:t>
      </w:r>
      <w:r>
        <w:rPr>
          <w:rFonts w:ascii="仿宋_GB2312" w:eastAsia="仿宋_GB2312" w:cs="仿宋_GB2312" w:hint="eastAsia"/>
          <w:sz w:val="32"/>
          <w:szCs w:val="32"/>
        </w:rPr>
        <w:t>加大“三农投入”，支持精准扶贫、乡村振兴和现代农业发展，围绕精准扶贫，足额保障涉农资金，巩固脱贫攻坚成果，稳步推进脱贫攻坚与乡村振兴有效衔接。加大教育、卫生支持力度，进一步继续完善教育和卫生经费保障机制。加大社会保障和就业投入，进一步织牢城乡居民养老、企业退休职工养老、城乡最低生活保障、城乡医疗救助等“社保网”，切实保障人民群众的基本生活和基本医疗问题，建立健全就业创业支持体系，构建有利于“大众创业、万众创新”的新环境，促进社会事业全面发展。</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三是有效化解风险，加强风险防控管理。</w:t>
      </w:r>
      <w:r>
        <w:rPr>
          <w:rFonts w:ascii="仿宋_GB2312" w:eastAsia="仿宋_GB2312" w:cs="仿宋_GB2312" w:hint="eastAsia"/>
          <w:sz w:val="32"/>
          <w:szCs w:val="32"/>
        </w:rPr>
        <w:t>强化常态监测，严</w:t>
      </w:r>
      <w:r>
        <w:rPr>
          <w:rFonts w:ascii="仿宋_GB2312" w:eastAsia="仿宋_GB2312" w:cs="仿宋_GB2312" w:hint="eastAsia"/>
          <w:sz w:val="32"/>
          <w:szCs w:val="32"/>
        </w:rPr>
        <w:lastRenderedPageBreak/>
        <w:t>控增量风险，提前防范化解；全力做好财政借垫款化解工作，严格控制新增暂付款规模；落实国库资金拨付管理制度，按照“三保</w:t>
      </w:r>
      <w:proofErr w:type="gramStart"/>
      <w:r>
        <w:rPr>
          <w:rFonts w:ascii="仿宋_GB2312" w:eastAsia="仿宋_GB2312" w:cs="仿宋_GB2312" w:hint="eastAsia"/>
          <w:sz w:val="32"/>
          <w:szCs w:val="32"/>
        </w:rPr>
        <w:t>一</w:t>
      </w:r>
      <w:proofErr w:type="gramEnd"/>
      <w:r>
        <w:rPr>
          <w:rFonts w:ascii="仿宋_GB2312" w:eastAsia="仿宋_GB2312" w:cs="仿宋_GB2312" w:hint="eastAsia"/>
          <w:sz w:val="32"/>
          <w:szCs w:val="32"/>
        </w:rPr>
        <w:t>优”要求，严格按财政支出序列保障，确保库款规模与支出规模相匹配。</w:t>
      </w:r>
    </w:p>
    <w:p w:rsidR="004B6E9E" w:rsidRDefault="00EB3979" w:rsidP="002F3603">
      <w:pPr>
        <w:spacing w:line="576" w:lineRule="exact"/>
        <w:ind w:firstLineChars="200" w:firstLine="643"/>
        <w:rPr>
          <w:rFonts w:ascii="仿宋_GB2312" w:eastAsia="仿宋_GB2312" w:cs="仿宋_GB2312"/>
          <w:bCs/>
          <w:sz w:val="32"/>
          <w:szCs w:val="32"/>
        </w:rPr>
      </w:pPr>
      <w:r>
        <w:rPr>
          <w:rFonts w:ascii="仿宋_GB2312" w:eastAsia="仿宋_GB2312" w:cs="仿宋_GB2312" w:hint="eastAsia"/>
          <w:b/>
          <w:bCs/>
          <w:sz w:val="32"/>
          <w:szCs w:val="32"/>
        </w:rPr>
        <w:t>四是积极落实政策，持续深化财税体制改革。</w:t>
      </w:r>
      <w:r>
        <w:rPr>
          <w:rFonts w:ascii="仿宋_GB2312" w:eastAsia="仿宋_GB2312" w:cs="仿宋_GB2312" w:hint="eastAsia"/>
          <w:bCs/>
          <w:sz w:val="32"/>
          <w:szCs w:val="32"/>
        </w:rPr>
        <w:t>实施积极财政政策，推动高质量发展；推进政府与社会资本合作、财政金融互动等方式，千方百计筹集资金支持县域经济发展；加大政府购买服务力度，推动社会事业发展；进一步规范县级预算管理，建立预算绩效管控体系，严把事前评估、事中监控、事后评价三个关键节点，强化绩效目标引领和绩效结果应用两大支撑，全面提升财政资金使用效益；推进权责发生制政府综合财务报告制度改革；</w:t>
      </w:r>
      <w:r>
        <w:rPr>
          <w:rFonts w:ascii="仿宋_GB2312" w:eastAsia="仿宋_GB2312" w:cs="仿宋_GB2312" w:hint="eastAsia"/>
          <w:sz w:val="32"/>
          <w:szCs w:val="32"/>
        </w:rPr>
        <w:t>依法依规公开部门预（决）算；完善国库集中支付标准化管理，清理规范银行账户，加强公务卡管理，提高公务支出透明度。</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五是强化财政监管，积极推进财政监督转型发展。</w:t>
      </w:r>
      <w:r>
        <w:rPr>
          <w:rFonts w:ascii="仿宋_GB2312" w:eastAsia="仿宋_GB2312" w:cs="仿宋_GB2312" w:hint="eastAsia"/>
          <w:sz w:val="32"/>
          <w:szCs w:val="32"/>
        </w:rPr>
        <w:t>建立财政监督与绩效管理制度机制。负责重大财政政策落实、财经纪律执行、行业执业质量监督检查工作。承担全面实施预算绩效管理有关工作。加强政府采购管理，完善采购监督机制，提升采购透明度。强化财政投资评审，提升效率和质量，降低投资成本。规范政府债务管理，切实完善政府债务风险防范和预警机制。</w:t>
      </w:r>
    </w:p>
    <w:p w:rsidR="004B6E9E" w:rsidRDefault="00EB3979" w:rsidP="002F3603">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各位代表：</w:t>
      </w:r>
      <w:r>
        <w:rPr>
          <w:rFonts w:ascii="仿宋_GB2312" w:eastAsia="仿宋_GB2312" w:cs="仿宋_GB2312" w:hint="eastAsia"/>
          <w:sz w:val="32"/>
          <w:szCs w:val="32"/>
        </w:rPr>
        <w:t>2020年是我县全面贯彻落实党的十九大及十九届四中全会精神，决战脱贫攻坚和决胜同步小康之年，也是“十三五”规划收官之年。我们将在县委的坚强领导下，在县人大及</w:t>
      </w:r>
      <w:r>
        <w:rPr>
          <w:rFonts w:ascii="仿宋_GB2312" w:eastAsia="仿宋_GB2312" w:cs="仿宋_GB2312" w:hint="eastAsia"/>
          <w:sz w:val="32"/>
          <w:szCs w:val="32"/>
        </w:rPr>
        <w:lastRenderedPageBreak/>
        <w:t>其常委会的法律监督和县政协的民主监督下，在上级财政部门的指导帮助下，以奋发进取的精神、求真务实的作风、扎实有力的举措，全面完成年度预算任务，为茂县“五地</w:t>
      </w:r>
      <w:proofErr w:type="gramStart"/>
      <w:r>
        <w:rPr>
          <w:rFonts w:ascii="仿宋_GB2312" w:eastAsia="仿宋_GB2312" w:cs="仿宋_GB2312" w:hint="eastAsia"/>
          <w:sz w:val="32"/>
          <w:szCs w:val="32"/>
        </w:rPr>
        <w:t>一</w:t>
      </w:r>
      <w:proofErr w:type="gramEnd"/>
      <w:r>
        <w:rPr>
          <w:rFonts w:ascii="仿宋_GB2312" w:eastAsia="仿宋_GB2312" w:cs="仿宋_GB2312" w:hint="eastAsia"/>
          <w:sz w:val="32"/>
          <w:szCs w:val="32"/>
        </w:rPr>
        <w:t>中心”建设</w:t>
      </w:r>
      <w:proofErr w:type="gramStart"/>
      <w:r>
        <w:rPr>
          <w:rFonts w:ascii="仿宋_GB2312" w:eastAsia="仿宋_GB2312" w:cs="仿宋_GB2312" w:hint="eastAsia"/>
          <w:sz w:val="32"/>
          <w:szCs w:val="32"/>
        </w:rPr>
        <w:t>作出</w:t>
      </w:r>
      <w:proofErr w:type="gramEnd"/>
      <w:r>
        <w:rPr>
          <w:rFonts w:ascii="仿宋_GB2312" w:eastAsia="仿宋_GB2312" w:cs="仿宋_GB2312" w:hint="eastAsia"/>
          <w:sz w:val="32"/>
          <w:szCs w:val="32"/>
        </w:rPr>
        <w:t>新的贡献。</w:t>
      </w: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sz w:val="28"/>
          <w:szCs w:val="28"/>
        </w:rPr>
      </w:pPr>
    </w:p>
    <w:p w:rsidR="004B6E9E" w:rsidRDefault="004B6E9E">
      <w:pPr>
        <w:spacing w:line="480" w:lineRule="exact"/>
        <w:rPr>
          <w:rFonts w:ascii="黑体" w:eastAsia="黑体" w:cs="黑体" w:hint="eastAsia"/>
          <w:sz w:val="28"/>
          <w:szCs w:val="28"/>
        </w:rPr>
      </w:pPr>
    </w:p>
    <w:p w:rsidR="00F675A0" w:rsidRDefault="00F675A0">
      <w:pPr>
        <w:spacing w:line="480" w:lineRule="exact"/>
        <w:rPr>
          <w:rFonts w:ascii="黑体" w:eastAsia="黑体" w:cs="黑体" w:hint="eastAsia"/>
          <w:sz w:val="28"/>
          <w:szCs w:val="28"/>
        </w:rPr>
      </w:pPr>
    </w:p>
    <w:p w:rsidR="00F675A0" w:rsidRDefault="00F675A0">
      <w:pPr>
        <w:spacing w:line="480" w:lineRule="exact"/>
        <w:rPr>
          <w:rFonts w:ascii="黑体" w:eastAsia="黑体" w:cs="黑体" w:hint="eastAsia"/>
          <w:sz w:val="28"/>
          <w:szCs w:val="28"/>
        </w:rPr>
      </w:pPr>
    </w:p>
    <w:p w:rsidR="00F675A0" w:rsidRDefault="00F675A0">
      <w:pPr>
        <w:spacing w:line="480" w:lineRule="exact"/>
        <w:rPr>
          <w:rFonts w:ascii="黑体" w:eastAsia="黑体" w:cs="黑体" w:hint="eastAsia"/>
          <w:sz w:val="28"/>
          <w:szCs w:val="28"/>
        </w:rPr>
      </w:pPr>
    </w:p>
    <w:p w:rsidR="00F675A0" w:rsidRDefault="00F675A0">
      <w:pPr>
        <w:spacing w:line="480" w:lineRule="exact"/>
        <w:rPr>
          <w:rFonts w:ascii="黑体" w:eastAsia="黑体" w:cs="黑体" w:hint="eastAsia"/>
          <w:sz w:val="28"/>
          <w:szCs w:val="28"/>
        </w:rPr>
      </w:pPr>
    </w:p>
    <w:p w:rsidR="00F675A0" w:rsidRDefault="00F675A0">
      <w:pPr>
        <w:spacing w:line="480" w:lineRule="exact"/>
        <w:rPr>
          <w:rFonts w:ascii="黑体" w:eastAsia="黑体" w:cs="黑体" w:hint="eastAsia"/>
          <w:sz w:val="28"/>
          <w:szCs w:val="28"/>
        </w:rPr>
      </w:pPr>
    </w:p>
    <w:p w:rsidR="00F675A0" w:rsidRDefault="00F675A0">
      <w:pPr>
        <w:spacing w:line="480" w:lineRule="exact"/>
        <w:rPr>
          <w:rFonts w:ascii="黑体" w:eastAsia="黑体" w:cs="黑体"/>
          <w:sz w:val="28"/>
          <w:szCs w:val="28"/>
        </w:rPr>
      </w:pPr>
      <w:bookmarkStart w:id="0" w:name="_GoBack"/>
      <w:bookmarkEnd w:id="0"/>
    </w:p>
    <w:p w:rsidR="004B6E9E" w:rsidRDefault="00EB3979">
      <w:pPr>
        <w:spacing w:line="480" w:lineRule="exact"/>
        <w:rPr>
          <w:rFonts w:ascii="黑体" w:eastAsia="黑体" w:cs="黑体"/>
          <w:sz w:val="28"/>
          <w:szCs w:val="28"/>
        </w:rPr>
      </w:pPr>
      <w:r>
        <w:rPr>
          <w:rFonts w:ascii="黑体" w:eastAsia="黑体" w:cs="黑体" w:hint="eastAsia"/>
          <w:sz w:val="28"/>
          <w:szCs w:val="28"/>
        </w:rPr>
        <w:lastRenderedPageBreak/>
        <w:t>附件</w:t>
      </w:r>
    </w:p>
    <w:p w:rsidR="004B6E9E" w:rsidRDefault="00EB3979">
      <w:pPr>
        <w:spacing w:line="480" w:lineRule="exact"/>
        <w:jc w:val="center"/>
        <w:rPr>
          <w:rFonts w:ascii="方正小标宋简体" w:eastAsia="方正小标宋简体" w:cs="方正小标宋简体"/>
          <w:sz w:val="32"/>
          <w:szCs w:val="32"/>
        </w:rPr>
      </w:pPr>
      <w:r>
        <w:rPr>
          <w:rFonts w:ascii="方正小标宋简体" w:eastAsia="方正小标宋简体" w:cs="方正小标宋简体" w:hint="eastAsia"/>
          <w:sz w:val="32"/>
          <w:szCs w:val="32"/>
        </w:rPr>
        <w:t>名词解释和说明</w:t>
      </w:r>
    </w:p>
    <w:p w:rsidR="004B6E9E" w:rsidRDefault="004B6E9E">
      <w:pPr>
        <w:spacing w:line="480" w:lineRule="exact"/>
        <w:ind w:firstLineChars="200" w:firstLine="560"/>
        <w:rPr>
          <w:rFonts w:ascii="仿宋_GB2312" w:eastAsia="仿宋_GB2312" w:cs="仿宋_GB2312"/>
          <w:sz w:val="28"/>
          <w:szCs w:val="28"/>
        </w:rPr>
      </w:pPr>
    </w:p>
    <w:p w:rsidR="004B6E9E" w:rsidRDefault="00EB3979">
      <w:pPr>
        <w:spacing w:line="4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1.一般公共预算：是对以税收为主体的财政收入，安排用于保障和改善民生、推动经济社会发展、维护国家安全、维护国家机构正常运转等方面的收支预算。</w:t>
      </w:r>
    </w:p>
    <w:p w:rsidR="004B6E9E" w:rsidRDefault="00EB3979">
      <w:pPr>
        <w:spacing w:line="4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2.一般公共预算收入：包括各项税收收入、行政事业性收费收入、国有资源（资产）有偿使用收入、转移性收入和其他收入。</w:t>
      </w:r>
    </w:p>
    <w:p w:rsidR="004B6E9E" w:rsidRDefault="00EB3979">
      <w:pPr>
        <w:spacing w:line="4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3.一般公共预算支出：按照其功能分类，包括一般公共服务支出，外交、公共安全、国防支出，农业、环境保护支出，教育、科技、文化、卫生、体育支出，社会保障及就业支出和其他支出。按照其经济性质分类，包括工资福利支出、商品和服务支出、资本性支出和其他支出。</w:t>
      </w:r>
    </w:p>
    <w:p w:rsidR="004B6E9E" w:rsidRDefault="00EB3979">
      <w:pPr>
        <w:spacing w:line="4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4.政府性基金预算：是对依照法律、行政法规的规定在一定期限内向特定对象征收、收取或者以其他方式筹集的资金，专项用于特定公共事业发展的收支预算。</w:t>
      </w:r>
    </w:p>
    <w:p w:rsidR="004B6E9E" w:rsidRDefault="00EB3979">
      <w:pPr>
        <w:spacing w:line="4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5.国有资本经营预算：国有资本经营预算是对国有资本收益</w:t>
      </w:r>
      <w:proofErr w:type="gramStart"/>
      <w:r>
        <w:rPr>
          <w:rFonts w:ascii="仿宋_GB2312" w:eastAsia="仿宋_GB2312" w:cs="仿宋_GB2312" w:hint="eastAsia"/>
          <w:sz w:val="28"/>
          <w:szCs w:val="28"/>
        </w:rPr>
        <w:t>作出</w:t>
      </w:r>
      <w:proofErr w:type="gramEnd"/>
      <w:r>
        <w:rPr>
          <w:rFonts w:ascii="仿宋_GB2312" w:eastAsia="仿宋_GB2312" w:cs="仿宋_GB2312" w:hint="eastAsia"/>
          <w:sz w:val="28"/>
          <w:szCs w:val="28"/>
        </w:rPr>
        <w:t>支出安排的收支预算。</w:t>
      </w:r>
    </w:p>
    <w:p w:rsidR="004B6E9E" w:rsidRDefault="00EB3979">
      <w:pPr>
        <w:spacing w:line="4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6.社会保险基金预算：对社会保险缴款、一般公共预算安排和其他方式筹集的资金，专项用于社会保险的收支预算。</w:t>
      </w:r>
    </w:p>
    <w:p w:rsidR="004B6E9E" w:rsidRDefault="00EB3979">
      <w:pPr>
        <w:spacing w:line="4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7.“三公”经费：是指部门用财政拨款安排的因公出国（境）费、公务用车购置及运行费和公务接待费。其中，因公出国（境）</w:t>
      </w:r>
      <w:proofErr w:type="gramStart"/>
      <w:r>
        <w:rPr>
          <w:rFonts w:ascii="仿宋_GB2312" w:eastAsia="仿宋_GB2312" w:cs="仿宋_GB2312" w:hint="eastAsia"/>
          <w:sz w:val="28"/>
          <w:szCs w:val="28"/>
        </w:rPr>
        <w:t>费反映</w:t>
      </w:r>
      <w:proofErr w:type="gramEnd"/>
      <w:r>
        <w:rPr>
          <w:rFonts w:ascii="仿宋_GB2312" w:eastAsia="仿宋_GB2312" w:cs="仿宋_GB2312" w:hint="eastAsia"/>
          <w:sz w:val="28"/>
          <w:szCs w:val="28"/>
        </w:rPr>
        <w:t>单位公务出国（境）的国际旅费、国外城市间交通费、住宿费、伙食费、培训费、公杂费等支出；公务用车购置及运行</w:t>
      </w:r>
      <w:proofErr w:type="gramStart"/>
      <w:r>
        <w:rPr>
          <w:rFonts w:ascii="仿宋_GB2312" w:eastAsia="仿宋_GB2312" w:cs="仿宋_GB2312" w:hint="eastAsia"/>
          <w:sz w:val="28"/>
          <w:szCs w:val="28"/>
        </w:rPr>
        <w:t>费反映</w:t>
      </w:r>
      <w:proofErr w:type="gramEnd"/>
      <w:r>
        <w:rPr>
          <w:rFonts w:ascii="仿宋_GB2312" w:eastAsia="仿宋_GB2312" w:cs="仿宋_GB2312" w:hint="eastAsia"/>
          <w:sz w:val="28"/>
          <w:szCs w:val="28"/>
        </w:rPr>
        <w:t>单位公务用车车辆购置支出（</w:t>
      </w:r>
      <w:proofErr w:type="gramStart"/>
      <w:r>
        <w:rPr>
          <w:rFonts w:ascii="仿宋_GB2312" w:eastAsia="仿宋_GB2312" w:cs="仿宋_GB2312" w:hint="eastAsia"/>
          <w:sz w:val="28"/>
          <w:szCs w:val="28"/>
        </w:rPr>
        <w:t>含车辆</w:t>
      </w:r>
      <w:proofErr w:type="gramEnd"/>
      <w:r>
        <w:rPr>
          <w:rFonts w:ascii="仿宋_GB2312" w:eastAsia="仿宋_GB2312" w:cs="仿宋_GB2312" w:hint="eastAsia"/>
          <w:sz w:val="28"/>
          <w:szCs w:val="28"/>
        </w:rPr>
        <w:t>购置税）及租用费、燃料费、维修费、过路过桥费、保险费、安全奖励费用等支出；公务接待</w:t>
      </w:r>
      <w:proofErr w:type="gramStart"/>
      <w:r>
        <w:rPr>
          <w:rFonts w:ascii="仿宋_GB2312" w:eastAsia="仿宋_GB2312" w:cs="仿宋_GB2312" w:hint="eastAsia"/>
          <w:sz w:val="28"/>
          <w:szCs w:val="28"/>
        </w:rPr>
        <w:t>费反映</w:t>
      </w:r>
      <w:proofErr w:type="gramEnd"/>
      <w:r>
        <w:rPr>
          <w:rFonts w:ascii="仿宋_GB2312" w:eastAsia="仿宋_GB2312" w:cs="仿宋_GB2312" w:hint="eastAsia"/>
          <w:sz w:val="28"/>
          <w:szCs w:val="28"/>
        </w:rPr>
        <w:t>单位按规定开支的各类公务接待（含外宾接待）支出。</w:t>
      </w:r>
    </w:p>
    <w:p w:rsidR="004B6E9E" w:rsidRDefault="00EB3979">
      <w:pPr>
        <w:spacing w:line="4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lastRenderedPageBreak/>
        <w:t>8.义务教育“三免一补”：是指九年义务教育阶段免学杂费、免教材费、免作业本费和对家庭经济困难学生补助生活费。</w:t>
      </w:r>
    </w:p>
    <w:p w:rsidR="004B6E9E" w:rsidRDefault="00EB3979">
      <w:pPr>
        <w:spacing w:line="4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9.学前教育“一减一补”：是指学前教育学生减免保教费和午餐费补助。</w:t>
      </w:r>
    </w:p>
    <w:p w:rsidR="004B6E9E" w:rsidRDefault="00EB3979">
      <w:pPr>
        <w:spacing w:line="4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10.高中教育“两减</w:t>
      </w:r>
      <w:proofErr w:type="gramStart"/>
      <w:r>
        <w:rPr>
          <w:rFonts w:ascii="仿宋_GB2312" w:eastAsia="仿宋_GB2312" w:cs="仿宋_GB2312" w:hint="eastAsia"/>
          <w:sz w:val="28"/>
          <w:szCs w:val="28"/>
        </w:rPr>
        <w:t>一</w:t>
      </w:r>
      <w:proofErr w:type="gramEnd"/>
      <w:r>
        <w:rPr>
          <w:rFonts w:ascii="仿宋_GB2312" w:eastAsia="仿宋_GB2312" w:cs="仿宋_GB2312" w:hint="eastAsia"/>
          <w:sz w:val="28"/>
          <w:szCs w:val="28"/>
        </w:rPr>
        <w:t>助”：是指普通高中教育减免学杂费、教材费和家庭经济困难学生助学金补助。</w:t>
      </w:r>
    </w:p>
    <w:p w:rsidR="004B6E9E" w:rsidRDefault="00EB3979">
      <w:pPr>
        <w:spacing w:line="48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11.基本公共卫生服务均等化：有三方面含义：一是城乡居民，无论年龄、性别、职业、地域、收入等，都享有同等权利；二是服务内容将根据国力改善、财政支出增加而不断扩大；三是以预防为主的服务原则与核心理念。</w:t>
      </w:r>
    </w:p>
    <w:p w:rsidR="004B6E9E" w:rsidRDefault="00EB3979">
      <w:pPr>
        <w:spacing w:line="480" w:lineRule="exact"/>
        <w:ind w:firstLineChars="200" w:firstLine="560"/>
        <w:rPr>
          <w:rFonts w:ascii="仿宋_GB2312" w:eastAsia="仿宋_GB2312" w:cs="仿宋_GB2312"/>
          <w:sz w:val="28"/>
          <w:szCs w:val="28"/>
          <w:lang w:val="zh-CN"/>
        </w:rPr>
      </w:pPr>
      <w:r>
        <w:rPr>
          <w:rFonts w:ascii="仿宋_GB2312" w:eastAsia="仿宋_GB2312" w:cs="仿宋_GB2312" w:hint="eastAsia"/>
          <w:sz w:val="28"/>
          <w:szCs w:val="28"/>
        </w:rPr>
        <w:t>12.</w:t>
      </w:r>
      <w:r>
        <w:rPr>
          <w:rFonts w:ascii="仿宋_GB2312" w:eastAsia="仿宋_GB2312" w:cs="仿宋_GB2312" w:hint="eastAsia"/>
          <w:sz w:val="28"/>
          <w:szCs w:val="28"/>
          <w:lang w:val="zh-CN"/>
        </w:rPr>
        <w:t>政府性债务：政府性债务包括政府债务和</w:t>
      </w:r>
      <w:proofErr w:type="gramStart"/>
      <w:r>
        <w:rPr>
          <w:rFonts w:ascii="仿宋_GB2312" w:eastAsia="仿宋_GB2312" w:cs="仿宋_GB2312" w:hint="eastAsia"/>
          <w:sz w:val="28"/>
          <w:szCs w:val="28"/>
          <w:lang w:val="zh-CN"/>
        </w:rPr>
        <w:t>或</w:t>
      </w:r>
      <w:proofErr w:type="gramEnd"/>
      <w:r>
        <w:rPr>
          <w:rFonts w:ascii="仿宋_GB2312" w:eastAsia="仿宋_GB2312" w:cs="仿宋_GB2312" w:hint="eastAsia"/>
          <w:sz w:val="28"/>
          <w:szCs w:val="28"/>
          <w:lang w:val="zh-CN"/>
        </w:rPr>
        <w:t>有债务。政府债务是指各级政府为公益性事业发展举借，需地方政府承担偿还责任的债务，具体包括：经国务院批准纳入政府债务管理的存量债务；通过发行地方政府债券形成的债务；符合国家规定的在建项目后续融资形成，需地方政府承担偿还责任的债务。或有债务指存量债务中政府负有担保责任和可能承担一定救助责任的债务，以及国务院批准锁定存量后新发生的政府依法担保债务。</w:t>
      </w:r>
    </w:p>
    <w:sectPr w:rsidR="004B6E9E">
      <w:footerReference w:type="default" r:id="rId8"/>
      <w:pgSz w:w="11907" w:h="16840"/>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B96" w:rsidRDefault="00830B96">
      <w:r>
        <w:separator/>
      </w:r>
    </w:p>
  </w:endnote>
  <w:endnote w:type="continuationSeparator" w:id="0">
    <w:p w:rsidR="00830B96" w:rsidRDefault="0083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variable"/>
    <w:sig w:usb0="00000001" w:usb1="080E0000" w:usb2="00000010" w:usb3="00000000" w:csb0="00040000" w:csb1="00000000"/>
  </w:font>
  <w:font w:name="方正小标宋简体">
    <w:altName w:val="Arial Unicode MS"/>
    <w:charset w:val="86"/>
    <w:family w:val="script"/>
    <w:pitch w:val="variable"/>
    <w:sig w:usb0="00000001" w:usb1="080E0000" w:usb2="00000010" w:usb3="00000000" w:csb0="00040000" w:csb1="00000000"/>
  </w:font>
  <w:font w:name="楷体_GB2312">
    <w:altName w:val="楷体"/>
    <w:charset w:val="86"/>
    <w:family w:val="modern"/>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9E" w:rsidRDefault="00EB3979">
    <w:pPr>
      <w:pStyle w:val="a3"/>
      <w:jc w:val="center"/>
      <w:rPr>
        <w:rFonts w:ascii="宋体"/>
        <w:sz w:val="28"/>
        <w:szCs w:val="28"/>
      </w:rP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sidR="00F675A0" w:rsidRPr="00F675A0">
      <w:rPr>
        <w:rFonts w:ascii="宋体"/>
        <w:noProof/>
        <w:sz w:val="28"/>
        <w:szCs w:val="28"/>
        <w:lang w:val="zh-CN"/>
      </w:rPr>
      <w:t>-</w:t>
    </w:r>
    <w:r w:rsidR="00F675A0">
      <w:rPr>
        <w:rFonts w:ascii="宋体"/>
        <w:noProof/>
        <w:sz w:val="28"/>
        <w:szCs w:val="28"/>
      </w:rPr>
      <w:t xml:space="preserve"> 19 -</w:t>
    </w:r>
    <w:r>
      <w:rPr>
        <w:rFonts w:ascii="宋体"/>
        <w:sz w:val="28"/>
        <w:szCs w:val="28"/>
      </w:rPr>
      <w:fldChar w:fldCharType="end"/>
    </w:r>
  </w:p>
  <w:p w:rsidR="004B6E9E" w:rsidRDefault="004B6E9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B96" w:rsidRDefault="00830B96">
      <w:r>
        <w:separator/>
      </w:r>
    </w:p>
  </w:footnote>
  <w:footnote w:type="continuationSeparator" w:id="0">
    <w:p w:rsidR="00830B96" w:rsidRDefault="00830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0159"/>
    <w:multiLevelType w:val="hybridMultilevel"/>
    <w:tmpl w:val="5A7839D8"/>
    <w:lvl w:ilvl="0" w:tplc="AB0C8618">
      <w:start w:val="1"/>
      <w:numFmt w:val="japaneseCounting"/>
      <w:lvlRestart w:val="0"/>
      <w:lvlText w:val="（%1）"/>
      <w:lvlJc w:val="left"/>
      <w:pPr>
        <w:tabs>
          <w:tab w:val="num" w:pos="0"/>
        </w:tabs>
        <w:ind w:left="1723" w:hanging="1080"/>
      </w:pPr>
      <w:rPr>
        <w:rFonts w:hint="default"/>
      </w:rPr>
    </w:lvl>
    <w:lvl w:ilvl="1" w:tplc="C5F25B58">
      <w:start w:val="1"/>
      <w:numFmt w:val="lowerLetter"/>
      <w:lvlText w:val="%2)"/>
      <w:lvlJc w:val="left"/>
      <w:pPr>
        <w:tabs>
          <w:tab w:val="num" w:pos="0"/>
        </w:tabs>
        <w:ind w:left="1483" w:hanging="420"/>
      </w:pPr>
    </w:lvl>
    <w:lvl w:ilvl="2" w:tplc="D42ADEB6">
      <w:start w:val="1"/>
      <w:numFmt w:val="lowerRoman"/>
      <w:lvlText w:val="%3."/>
      <w:lvlJc w:val="right"/>
      <w:pPr>
        <w:tabs>
          <w:tab w:val="num" w:pos="0"/>
        </w:tabs>
        <w:ind w:left="1903" w:hanging="420"/>
      </w:pPr>
    </w:lvl>
    <w:lvl w:ilvl="3" w:tplc="8502381A">
      <w:start w:val="1"/>
      <w:numFmt w:val="decimal"/>
      <w:lvlText w:val="%4."/>
      <w:lvlJc w:val="left"/>
      <w:pPr>
        <w:tabs>
          <w:tab w:val="num" w:pos="0"/>
        </w:tabs>
        <w:ind w:left="2323" w:hanging="420"/>
      </w:pPr>
    </w:lvl>
    <w:lvl w:ilvl="4" w:tplc="91F88274">
      <w:start w:val="1"/>
      <w:numFmt w:val="lowerLetter"/>
      <w:lvlText w:val="%5)"/>
      <w:lvlJc w:val="left"/>
      <w:pPr>
        <w:tabs>
          <w:tab w:val="num" w:pos="0"/>
        </w:tabs>
        <w:ind w:left="2743" w:hanging="420"/>
      </w:pPr>
    </w:lvl>
    <w:lvl w:ilvl="5" w:tplc="37D65EBE">
      <w:start w:val="1"/>
      <w:numFmt w:val="lowerRoman"/>
      <w:lvlText w:val="%6."/>
      <w:lvlJc w:val="right"/>
      <w:pPr>
        <w:tabs>
          <w:tab w:val="num" w:pos="0"/>
        </w:tabs>
        <w:ind w:left="3163" w:hanging="420"/>
      </w:pPr>
    </w:lvl>
    <w:lvl w:ilvl="6" w:tplc="3654C298">
      <w:start w:val="1"/>
      <w:numFmt w:val="decimal"/>
      <w:lvlText w:val="%7."/>
      <w:lvlJc w:val="left"/>
      <w:pPr>
        <w:tabs>
          <w:tab w:val="num" w:pos="0"/>
        </w:tabs>
        <w:ind w:left="3583" w:hanging="420"/>
      </w:pPr>
    </w:lvl>
    <w:lvl w:ilvl="7" w:tplc="F7D07F8E">
      <w:start w:val="1"/>
      <w:numFmt w:val="lowerLetter"/>
      <w:lvlText w:val="%8)"/>
      <w:lvlJc w:val="left"/>
      <w:pPr>
        <w:tabs>
          <w:tab w:val="num" w:pos="0"/>
        </w:tabs>
        <w:ind w:left="4003" w:hanging="420"/>
      </w:pPr>
    </w:lvl>
    <w:lvl w:ilvl="8" w:tplc="CC46548C">
      <w:start w:val="1"/>
      <w:numFmt w:val="lowerRoman"/>
      <w:lvlText w:val="%9."/>
      <w:lvlJc w:val="right"/>
      <w:pPr>
        <w:tabs>
          <w:tab w:val="num" w:pos="0"/>
        </w:tabs>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05"/>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4B6E9E"/>
    <w:rsid w:val="000D35A3"/>
    <w:rsid w:val="001F0634"/>
    <w:rsid w:val="002F3603"/>
    <w:rsid w:val="00335B81"/>
    <w:rsid w:val="0041368E"/>
    <w:rsid w:val="004B6E9E"/>
    <w:rsid w:val="006315E4"/>
    <w:rsid w:val="00680537"/>
    <w:rsid w:val="006830BC"/>
    <w:rsid w:val="00812BD7"/>
    <w:rsid w:val="00830B96"/>
    <w:rsid w:val="008C61EC"/>
    <w:rsid w:val="008D59F4"/>
    <w:rsid w:val="00A57DF1"/>
    <w:rsid w:val="00CD3576"/>
    <w:rsid w:val="00EB3979"/>
    <w:rsid w:val="00EF6BE8"/>
    <w:rsid w:val="00F45D14"/>
    <w:rsid w:val="00F67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cs="宋体"/>
      <w:kern w:val="0"/>
      <w:sz w:val="24"/>
      <w:szCs w:val="24"/>
    </w:rPr>
  </w:style>
  <w:style w:type="character" w:styleId="a6">
    <w:name w:val="Strong"/>
    <w:basedOn w:val="a0"/>
    <w:rPr>
      <w:b/>
      <w:bCs/>
    </w:rPr>
  </w:style>
  <w:style w:type="character" w:customStyle="1" w:styleId="ca-21">
    <w:name w:val="ca-21"/>
    <w:rPr>
      <w:rFonts w:ascii="仿宋_GB2312" w:eastAsia="仿宋_GB2312"/>
      <w:sz w:val="32"/>
      <w:szCs w:val="32"/>
    </w:rPr>
  </w:style>
  <w:style w:type="paragraph" w:customStyle="1" w:styleId="1">
    <w:name w:val="列出段落1"/>
    <w:basedOn w:val="a"/>
    <w:pPr>
      <w:ind w:firstLineChars="200" w:firstLine="200"/>
    </w:pPr>
  </w:style>
  <w:style w:type="paragraph" w:styleId="a7">
    <w:name w:val="Balloon Text"/>
    <w:basedOn w:val="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cs="宋体"/>
      <w:kern w:val="0"/>
      <w:sz w:val="24"/>
      <w:szCs w:val="24"/>
    </w:rPr>
  </w:style>
  <w:style w:type="character" w:styleId="a6">
    <w:name w:val="Strong"/>
    <w:basedOn w:val="a0"/>
    <w:rPr>
      <w:b/>
      <w:bCs/>
    </w:rPr>
  </w:style>
  <w:style w:type="character" w:customStyle="1" w:styleId="ca-21">
    <w:name w:val="ca-21"/>
    <w:rPr>
      <w:rFonts w:ascii="仿宋_GB2312" w:eastAsia="仿宋_GB2312"/>
      <w:sz w:val="32"/>
      <w:szCs w:val="32"/>
    </w:rPr>
  </w:style>
  <w:style w:type="paragraph" w:customStyle="1" w:styleId="1">
    <w:name w:val="列出段落1"/>
    <w:basedOn w:val="a"/>
    <w:pPr>
      <w:ind w:firstLineChars="200" w:firstLine="200"/>
    </w:pPr>
  </w:style>
  <w:style w:type="paragraph" w:styleId="a7">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1921</TotalTime>
  <Pages>19</Pages>
  <Words>1532</Words>
  <Characters>8738</Characters>
  <Application>Microsoft Office Word</Application>
  <DocSecurity>0</DocSecurity>
  <Lines>72</Lines>
  <Paragraphs>20</Paragraphs>
  <ScaleCrop>false</ScaleCrop>
  <Company>Microsoft</Company>
  <LinksUpToDate>false</LinksUpToDate>
  <CharactersWithSpaces>10250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黄禹</dc:creator>
  <cp:lastModifiedBy>USER-</cp:lastModifiedBy>
  <cp:revision>1012</cp:revision>
  <cp:lastPrinted>2020-05-25T12:02:00Z</cp:lastPrinted>
  <dcterms:created xsi:type="dcterms:W3CDTF">2018-12-22T03:21:00Z</dcterms:created>
  <dcterms:modified xsi:type="dcterms:W3CDTF">2020-05-25T12:04:00Z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