
<file path=[Content_Types].xml><?xml version="1.0" encoding="utf-8"?>
<Types xmlns="http://schemas.openxmlformats.org/package/2006/content-types">
  <Default Extension="xlsx" ContentType="application/vnd.openxmlformats-officedocument.spreadsheetml.sheet"/>
  <Default Extension="bin" ContentType="application/vnd.openxmlformats-officedocument.oleObjec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宋体"/>
          <w:lang w:val="en-US" w:eastAsia="zh-CN"/>
        </w:rPr>
      </w:pPr>
      <w:bookmarkStart w:id="0" w:name="_Toc15396475"/>
      <w:bookmarkStart w:id="1" w:name="_Toc15396597"/>
      <w:bookmarkStart w:id="2" w:name="_Toc15377425"/>
      <w:bookmarkStart w:id="3" w:name="_Toc15377193"/>
      <w:bookmarkStart w:id="4" w:name="_Toc15378441"/>
      <w:bookmarkStart w:id="5" w:name="_Toc15306267"/>
    </w:p>
    <w:p>
      <w:pPr>
        <w:rPr>
          <w:rFonts w:ascii="宋体" w:eastAsia="宋体"/>
          <w:b/>
          <w:sz w:val="72"/>
          <w:szCs w:val="72"/>
        </w:rPr>
      </w:pPr>
    </w:p>
    <w:p>
      <w:pPr>
        <w:pStyle w:val="7"/>
        <w:ind w:firstLine="0"/>
      </w:pPr>
    </w:p>
    <w:p>
      <w:pPr>
        <w:jc w:val="center"/>
        <w:rPr>
          <w:rFonts w:hint="default" w:ascii="Nimbus Roman" w:hAnsi="Nimbus Roman" w:eastAsia="方正小标宋简体" w:cs="Nimbus Roman"/>
          <w:b w:val="0"/>
          <w:bCs/>
          <w:sz w:val="72"/>
          <w:szCs w:val="72"/>
        </w:rPr>
      </w:pPr>
      <w:r>
        <w:rPr>
          <w:rFonts w:hint="default" w:ascii="Nimbus Roman" w:hAnsi="Nimbus Roman" w:eastAsia="方正小标宋简体" w:cs="Nimbus Roman"/>
          <w:b w:val="0"/>
          <w:bCs/>
          <w:sz w:val="72"/>
          <w:szCs w:val="72"/>
        </w:rPr>
        <w:t>202</w:t>
      </w:r>
      <w:r>
        <w:rPr>
          <w:rFonts w:hint="default" w:ascii="Nimbus Roman" w:hAnsi="Nimbus Roman" w:eastAsia="方正小标宋简体" w:cs="Nimbus Roman"/>
          <w:b w:val="0"/>
          <w:bCs/>
          <w:sz w:val="72"/>
          <w:szCs w:val="72"/>
          <w:lang w:val="en-US" w:eastAsia="zh-CN"/>
        </w:rPr>
        <w:t>5</w:t>
      </w:r>
      <w:r>
        <w:rPr>
          <w:rFonts w:hint="default" w:ascii="Nimbus Roman" w:hAnsi="Nimbus Roman" w:eastAsia="方正小标宋简体" w:cs="Nimbus Roman"/>
          <w:b w:val="0"/>
          <w:bCs/>
          <w:sz w:val="72"/>
          <w:szCs w:val="72"/>
        </w:rPr>
        <w:t>年度</w:t>
      </w:r>
      <w:bookmarkEnd w:id="0"/>
      <w:bookmarkEnd w:id="1"/>
      <w:bookmarkEnd w:id="2"/>
      <w:bookmarkEnd w:id="3"/>
      <w:bookmarkEnd w:id="4"/>
    </w:p>
    <w:bookmarkEnd w:id="5"/>
    <w:p>
      <w:pPr>
        <w:pStyle w:val="16"/>
        <w:ind w:left="0" w:leftChars="0" w:firstLine="0" w:firstLineChars="0"/>
        <w:jc w:val="both"/>
        <w:rPr>
          <w:rFonts w:hint="default" w:ascii="Nimbus Roman" w:hAnsi="Nimbus Roman" w:eastAsia="方正小标宋简体" w:cs="Nimbus Roman"/>
          <w:b w:val="0"/>
          <w:bCs/>
          <w:lang w:val="en-US" w:eastAsia="zh-CN"/>
        </w:rPr>
      </w:pPr>
      <w:bookmarkStart w:id="6" w:name="_Toc15396476"/>
      <w:bookmarkStart w:id="7" w:name="_Toc15306268"/>
      <w:bookmarkStart w:id="8" w:name="_Toc15377194"/>
      <w:bookmarkStart w:id="9" w:name="_Toc15377426"/>
      <w:bookmarkStart w:id="10" w:name="_Toc15396598"/>
      <w:bookmarkStart w:id="11" w:name="_Toc15378442"/>
      <w:r>
        <w:rPr>
          <w:rFonts w:hint="default" w:ascii="Nimbus Roman" w:hAnsi="Nimbus Roman" w:eastAsia="方正小标宋简体" w:cs="Nimbus Roman"/>
          <w:b w:val="0"/>
          <w:bCs/>
          <w:sz w:val="72"/>
          <w:szCs w:val="72"/>
        </w:rPr>
        <w:t>阿坝州茂县</w:t>
      </w:r>
      <w:r>
        <w:rPr>
          <w:rFonts w:hint="default" w:ascii="Nimbus Roman" w:hAnsi="Nimbus Roman" w:eastAsia="方正小标宋简体" w:cs="Nimbus Roman"/>
          <w:b w:val="0"/>
          <w:bCs/>
          <w:sz w:val="72"/>
          <w:szCs w:val="72"/>
          <w:lang w:eastAsia="zh-CN"/>
        </w:rPr>
        <w:t>党史研究和地方志编纂中心</w:t>
      </w:r>
      <w:r>
        <w:rPr>
          <w:rFonts w:hint="default" w:ascii="Nimbus Roman" w:hAnsi="Nimbus Roman" w:eastAsia="方正小标宋简体" w:cs="Nimbus Roman"/>
          <w:b w:val="0"/>
          <w:bCs/>
          <w:sz w:val="72"/>
          <w:szCs w:val="72"/>
        </w:rPr>
        <w:t>部门决算</w:t>
      </w:r>
      <w:bookmarkEnd w:id="6"/>
      <w:bookmarkEnd w:id="7"/>
      <w:bookmarkEnd w:id="8"/>
      <w:bookmarkEnd w:id="9"/>
      <w:bookmarkEnd w:id="10"/>
      <w:bookmarkEnd w:id="11"/>
      <w:r>
        <w:rPr>
          <w:rFonts w:hint="default" w:ascii="Nimbus Roman" w:hAnsi="Nimbus Roman" w:eastAsia="方正小标宋简体" w:cs="Nimbus Roman"/>
          <w:b w:val="0"/>
          <w:bCs/>
          <w:sz w:val="72"/>
          <w:szCs w:val="72"/>
          <w:lang w:val="en-US" w:eastAsia="zh-CN"/>
        </w:rPr>
        <w:t>（汇总）</w:t>
      </w:r>
    </w:p>
    <w:p>
      <w:pPr>
        <w:jc w:val="center"/>
        <w:rPr>
          <w:rFonts w:hint="eastAsia" w:ascii="宋体" w:eastAsia="宋体"/>
          <w:b/>
          <w:sz w:val="72"/>
          <w:szCs w:val="72"/>
        </w:rPr>
      </w:pP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pStyle w:val="7"/>
        <w:tabs>
          <w:tab w:val="left" w:pos="3600"/>
        </w:tabs>
      </w:pPr>
      <w:r>
        <w:tab/>
      </w:r>
    </w:p>
    <w:p>
      <w:pPr>
        <w:pStyle w:val="7"/>
      </w:pPr>
    </w:p>
    <w:p>
      <w:pPr>
        <w:pStyle w:val="7"/>
      </w:pPr>
    </w:p>
    <w:p>
      <w:pPr>
        <w:pStyle w:val="7"/>
        <w:rPr>
          <w:sz w:val="32"/>
          <w:szCs w:val="32"/>
        </w:rPr>
      </w:pPr>
    </w:p>
    <w:p>
      <w:pPr>
        <w:pStyle w:val="7"/>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备注：决算情况说明按决算公开表取数，以“万元”为金额单位，保留两位小数，报表金额单位转换时可能存在尾数误差。</w:t>
      </w:r>
    </w:p>
    <w:p>
      <w:pPr>
        <w:adjustRightInd w:val="0"/>
        <w:snapToGrid w:val="0"/>
        <w:spacing w:line="560" w:lineRule="exact"/>
        <w:ind w:left="480" w:hanging="662" w:hangingChars="150"/>
        <w:jc w:val="center"/>
        <w:outlineLvl w:val="0"/>
        <w:rPr>
          <w:rFonts w:hint="eastAsia" w:ascii="方正小标宋简体" w:eastAsia="方正小标宋简体" w:cs="方正小标宋简体"/>
          <w:b/>
          <w:bCs/>
          <w:color w:val="000000"/>
          <w:sz w:val="44"/>
          <w:szCs w:val="44"/>
        </w:rPr>
      </w:pPr>
      <w:bookmarkStart w:id="12" w:name="_Toc15377196"/>
    </w:p>
    <w:p>
      <w:pPr>
        <w:adjustRightInd w:val="0"/>
        <w:snapToGrid w:val="0"/>
        <w:spacing w:line="560" w:lineRule="exact"/>
        <w:ind w:left="480" w:hanging="662" w:hangingChars="150"/>
        <w:jc w:val="center"/>
        <w:outlineLvl w:val="0"/>
        <w:rPr>
          <w:rFonts w:hint="eastAsia" w:ascii="方正小标宋简体" w:eastAsia="方正小标宋简体" w:cs="方正小标宋简体"/>
          <w:b/>
          <w:bCs/>
          <w:color w:val="000000"/>
          <w:sz w:val="44"/>
          <w:szCs w:val="44"/>
        </w:rPr>
      </w:pPr>
    </w:p>
    <w:p>
      <w:pPr>
        <w:adjustRightInd w:val="0"/>
        <w:snapToGrid w:val="0"/>
        <w:spacing w:line="560" w:lineRule="exact"/>
        <w:ind w:left="480" w:hanging="662" w:hangingChars="150"/>
        <w:jc w:val="center"/>
        <w:outlineLvl w:val="0"/>
        <w:rPr>
          <w:rFonts w:ascii="宋体" w:cs="黑体"/>
          <w:color w:val="000000"/>
          <w:sz w:val="28"/>
          <w:szCs w:val="28"/>
        </w:rPr>
      </w:pPr>
      <w:r>
        <w:rPr>
          <w:rFonts w:hint="eastAsia" w:ascii="方正小标宋简体" w:eastAsia="方正小标宋简体" w:cs="方正小标宋简体"/>
          <w:b/>
          <w:bCs/>
          <w:color w:val="000000"/>
          <w:sz w:val="44"/>
          <w:szCs w:val="44"/>
        </w:rPr>
        <w:t>目</w:t>
      </w:r>
      <w:r>
        <w:rPr>
          <w:rFonts w:hint="eastAsia" w:ascii="方正小标宋简体" w:eastAsia="方正小标宋简体" w:cs="方正小标宋简体"/>
          <w:b/>
          <w:bCs/>
          <w:color w:val="000000"/>
          <w:sz w:val="44"/>
          <w:szCs w:val="44"/>
          <w:lang w:val="en-US" w:eastAsia="zh-CN"/>
        </w:rPr>
        <w:t xml:space="preserve">    </w:t>
      </w:r>
      <w:r>
        <w:rPr>
          <w:rFonts w:hint="eastAsia" w:ascii="方正小标宋简体" w:eastAsia="方正小标宋简体" w:cs="方正小标宋简体"/>
          <w:b/>
          <w:bCs/>
          <w:color w:val="000000"/>
          <w:sz w:val="44"/>
          <w:szCs w:val="44"/>
        </w:rPr>
        <w:t>录</w:t>
      </w:r>
    </w:p>
    <w:p>
      <w:pPr>
        <w:pageBreakBefore w:val="0"/>
        <w:widowControl/>
        <w:kinsoku/>
        <w:wordWrap/>
        <w:overflowPunct/>
        <w:topLinePunct w:val="0"/>
        <w:autoSpaceDE/>
        <w:autoSpaceDN/>
        <w:bidi w:val="0"/>
        <w:spacing w:beforeAutospacing="0" w:afterAutospacing="0" w:line="576" w:lineRule="exact"/>
        <w:ind w:left="0" w:leftChars="0"/>
        <w:jc w:val="center"/>
        <w:textAlignment w:val="auto"/>
        <w:rPr>
          <w:rFonts w:hint="eastAsia" w:ascii="宋体"/>
          <w:b/>
          <w:bCs/>
          <w:sz w:val="24"/>
          <w:szCs w:val="24"/>
        </w:rPr>
      </w:pPr>
      <w:r>
        <w:rPr>
          <w:rFonts w:ascii="宋体" w:cs="黑体"/>
          <w:color w:val="000000"/>
          <w:sz w:val="28"/>
          <w:szCs w:val="28"/>
        </w:rPr>
        <w:fldChar w:fldCharType="begin"/>
      </w:r>
      <w:r>
        <w:rPr>
          <w:rFonts w:ascii="宋体" w:cs="黑体"/>
          <w:color w:val="000000"/>
          <w:sz w:val="28"/>
          <w:szCs w:val="28"/>
        </w:rPr>
        <w:instrText xml:space="preserve"> TOC \o "1-2" \h \z \u </w:instrText>
      </w:r>
      <w:r>
        <w:rPr>
          <w:rFonts w:ascii="宋体" w:cs="黑体"/>
          <w:color w:val="000000"/>
          <w:sz w:val="28"/>
          <w:szCs w:val="28"/>
        </w:rPr>
        <w:fldChar w:fldCharType="separate"/>
      </w:r>
      <w:r>
        <w:rPr>
          <w:rFonts w:hint="eastAsia" w:ascii="宋体"/>
          <w:b/>
          <w:bCs/>
          <w:sz w:val="24"/>
          <w:szCs w:val="24"/>
        </w:rPr>
        <w:t>公开时间：</w:t>
      </w:r>
      <w:r>
        <w:rPr>
          <w:rFonts w:ascii="宋体"/>
          <w:b/>
          <w:bCs/>
          <w:sz w:val="24"/>
          <w:szCs w:val="24"/>
        </w:rPr>
        <w:t>202</w:t>
      </w:r>
      <w:r>
        <w:rPr>
          <w:rFonts w:hint="eastAsia" w:ascii="宋体"/>
          <w:b/>
          <w:bCs/>
          <w:sz w:val="24"/>
          <w:szCs w:val="24"/>
          <w:lang w:val="en-US" w:eastAsia="zh-CN"/>
        </w:rPr>
        <w:t>6</w:t>
      </w:r>
      <w:r>
        <w:rPr>
          <w:rFonts w:hint="eastAsia" w:ascii="宋体"/>
          <w:b/>
          <w:bCs/>
          <w:sz w:val="24"/>
          <w:szCs w:val="24"/>
        </w:rPr>
        <w:t>年</w:t>
      </w:r>
      <w:r>
        <w:rPr>
          <w:rFonts w:ascii="宋体"/>
          <w:b/>
          <w:bCs/>
          <w:sz w:val="24"/>
          <w:szCs w:val="24"/>
        </w:rPr>
        <w:t>9</w:t>
      </w:r>
      <w:r>
        <w:rPr>
          <w:rFonts w:hint="eastAsia" w:ascii="宋体"/>
          <w:b/>
          <w:bCs/>
          <w:sz w:val="24"/>
          <w:szCs w:val="24"/>
        </w:rPr>
        <w:t>月</w:t>
      </w:r>
      <w:r>
        <w:rPr>
          <w:rFonts w:hint="eastAsia" w:ascii="宋体"/>
          <w:b/>
          <w:bCs/>
          <w:sz w:val="24"/>
          <w:szCs w:val="24"/>
          <w:lang w:val="en-US" w:eastAsia="zh-CN"/>
        </w:rPr>
        <w:t>4</w:t>
      </w:r>
      <w:r>
        <w:rPr>
          <w:rFonts w:hint="eastAsia" w:ascii="宋体"/>
          <w:b/>
          <w:bCs/>
          <w:sz w:val="24"/>
          <w:szCs w:val="24"/>
        </w:rPr>
        <w:t>日</w:t>
      </w:r>
    </w:p>
    <w:p>
      <w:pPr>
        <w:pStyle w:val="15"/>
        <w:bidi w:val="0"/>
        <w:jc w:val="center"/>
        <w:rPr>
          <w:rFonts w:hint="default" w:ascii="Nimbus Roman" w:hAnsi="Nimbus Roman" w:cs="Nimbus Roman"/>
          <w:b/>
          <w:bCs/>
          <w:sz w:val="28"/>
          <w:szCs w:val="28"/>
          <w:lang w:eastAsia="zh-CN"/>
        </w:rPr>
      </w:pPr>
      <w:r>
        <w:rPr>
          <w:rFonts w:hint="default" w:ascii="Nimbus Roman" w:hAnsi="Nimbus Roman" w:cs="Nimbus Roman"/>
          <w:b/>
          <w:bCs/>
          <w:caps w:val="0"/>
          <w:smallCaps/>
          <w:sz w:val="32"/>
          <w:szCs w:val="32"/>
        </w:rPr>
        <w:fldChar w:fldCharType="begin"/>
      </w:r>
      <w:r>
        <w:rPr>
          <w:rFonts w:hint="default" w:ascii="Nimbus Roman" w:hAnsi="Nimbus Roman" w:cs="Nimbus Roman"/>
          <w:b/>
          <w:bCs/>
          <w:caps w:val="0"/>
          <w:smallCaps/>
          <w:sz w:val="32"/>
          <w:szCs w:val="32"/>
        </w:rPr>
        <w:instrText xml:space="preserve"> TOC \o \u </w:instrText>
      </w:r>
      <w:r>
        <w:rPr>
          <w:rFonts w:hint="default" w:ascii="Nimbus Roman" w:hAnsi="Nimbus Roman" w:cs="Nimbus Roman"/>
          <w:b/>
          <w:bCs/>
          <w:caps w:val="0"/>
          <w:smallCaps/>
          <w:sz w:val="32"/>
          <w:szCs w:val="32"/>
        </w:rPr>
        <w:fldChar w:fldCharType="separate"/>
      </w:r>
      <w:r>
        <w:rPr>
          <w:rFonts w:hint="eastAsia" w:ascii="方正黑体_GBK" w:hAnsi="方正黑体_GBK" w:eastAsia="方正黑体_GBK" w:cs="方正黑体_GBK"/>
          <w:b/>
          <w:bCs/>
          <w:sz w:val="28"/>
          <w:szCs w:val="28"/>
        </w:rPr>
        <w:t>第一部分</w:t>
      </w:r>
      <w:r>
        <w:rPr>
          <w:rFonts w:hint="eastAsia" w:ascii="方正黑体_GBK" w:hAnsi="方正黑体_GBK" w:eastAsia="方正黑体_GBK" w:cs="方正黑体_GBK"/>
          <w:b/>
          <w:bCs/>
          <w:sz w:val="28"/>
          <w:szCs w:val="28"/>
          <w:lang w:val="en-US" w:eastAsia="zh-CN"/>
        </w:rPr>
        <w:t xml:space="preserve">  </w:t>
      </w:r>
      <w:r>
        <w:rPr>
          <w:rFonts w:hint="eastAsia" w:ascii="方正黑体_GBK" w:hAnsi="方正黑体_GBK" w:eastAsia="方正黑体_GBK" w:cs="方正黑体_GBK"/>
          <w:b/>
          <w:bCs/>
          <w:sz w:val="28"/>
          <w:szCs w:val="28"/>
          <w:lang w:eastAsia="zh-CN"/>
        </w:rPr>
        <w:t>部门</w:t>
      </w:r>
      <w:r>
        <w:rPr>
          <w:rFonts w:hint="eastAsia" w:ascii="方正黑体_GBK" w:hAnsi="方正黑体_GBK" w:eastAsia="方正黑体_GBK" w:cs="方正黑体_GBK"/>
          <w:b/>
          <w:bCs/>
          <w:sz w:val="28"/>
          <w:szCs w:val="28"/>
        </w:rPr>
        <w:t>概况</w:t>
      </w:r>
      <w:r>
        <w:rPr>
          <w:rFonts w:hint="default" w:ascii="Nimbus Roman" w:hAnsi="Nimbus Roman" w:cs="Nimbus Roman"/>
          <w:b/>
          <w:bCs/>
          <w:sz w:val="28"/>
          <w:szCs w:val="28"/>
        </w:rPr>
        <w:tab/>
      </w:r>
      <w:r>
        <w:rPr>
          <w:rFonts w:hint="eastAsia" w:ascii="Nimbus Roman" w:hAnsi="Nimbus Roman" w:cs="Nimbus Roman"/>
          <w:b/>
          <w:bCs/>
          <w:sz w:val="28"/>
          <w:szCs w:val="28"/>
          <w:lang w:val="en-US" w:eastAsia="zh-CN"/>
        </w:rPr>
        <w:t>5</w:t>
      </w:r>
    </w:p>
    <w:p>
      <w:pPr>
        <w:pStyle w:val="15"/>
        <w:bidi w:val="0"/>
        <w:jc w:val="center"/>
        <w:rPr>
          <w:rFonts w:hint="default" w:ascii="Nimbus Roman" w:hAnsi="Nimbus Roman" w:cs="Nimbus Roman"/>
          <w:b/>
          <w:bCs/>
          <w:sz w:val="28"/>
          <w:szCs w:val="28"/>
          <w:lang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一、</w:t>
      </w:r>
      <w:r>
        <w:rPr>
          <w:rFonts w:hint="default" w:ascii="Nimbus Roman" w:hAnsi="Nimbus Roman" w:cs="Nimbus Roman"/>
          <w:b/>
          <w:bCs/>
          <w:sz w:val="28"/>
          <w:szCs w:val="28"/>
          <w:lang w:eastAsia="zh-CN"/>
        </w:rPr>
        <w:t>主要职责</w:t>
      </w:r>
      <w:r>
        <w:rPr>
          <w:rFonts w:hint="default" w:ascii="Nimbus Roman" w:hAnsi="Nimbus Roman" w:cs="Nimbus Roman"/>
          <w:b/>
          <w:bCs/>
          <w:sz w:val="28"/>
          <w:szCs w:val="28"/>
        </w:rPr>
        <w:tab/>
      </w:r>
      <w:r>
        <w:rPr>
          <w:rFonts w:hint="eastAsia" w:ascii="Nimbus Roman" w:hAnsi="Nimbus Roman" w:cs="Nimbus Roman"/>
          <w:b/>
          <w:bCs/>
          <w:sz w:val="28"/>
          <w:szCs w:val="28"/>
          <w:lang w:val="en-US" w:eastAsia="zh-CN"/>
        </w:rPr>
        <w:t>5</w:t>
      </w:r>
    </w:p>
    <w:p>
      <w:pPr>
        <w:pStyle w:val="15"/>
        <w:bidi w:val="0"/>
        <w:jc w:val="center"/>
        <w:rPr>
          <w:rFonts w:hint="default" w:ascii="Nimbus Roman" w:hAnsi="Nimbus Roman" w:cs="Nimbus Roman"/>
          <w:b/>
          <w:bCs/>
          <w:sz w:val="28"/>
          <w:szCs w:val="28"/>
          <w:lang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二、机构设置</w:t>
      </w:r>
      <w:r>
        <w:rPr>
          <w:rFonts w:hint="default" w:ascii="Nimbus Roman" w:hAnsi="Nimbus Roman" w:cs="Nimbus Roman"/>
          <w:b/>
          <w:bCs/>
          <w:sz w:val="28"/>
          <w:szCs w:val="28"/>
        </w:rPr>
        <w:tab/>
      </w:r>
      <w:r>
        <w:rPr>
          <w:rFonts w:hint="eastAsia" w:ascii="Nimbus Roman" w:hAnsi="Nimbus Roman" w:cs="Nimbus Roman"/>
          <w:b/>
          <w:bCs/>
          <w:sz w:val="28"/>
          <w:szCs w:val="28"/>
          <w:lang w:val="en-US" w:eastAsia="zh-CN"/>
        </w:rPr>
        <w:t>6</w:t>
      </w:r>
    </w:p>
    <w:p>
      <w:pPr>
        <w:pStyle w:val="15"/>
        <w:bidi w:val="0"/>
        <w:jc w:val="center"/>
        <w:rPr>
          <w:rFonts w:hint="default" w:ascii="Nimbus Roman" w:hAnsi="Nimbus Roman" w:cs="Nimbus Roman"/>
          <w:b/>
          <w:bCs/>
          <w:sz w:val="28"/>
          <w:szCs w:val="28"/>
          <w:lang w:val="en-US" w:eastAsia="zh-CN"/>
        </w:rPr>
      </w:pPr>
      <w:r>
        <w:rPr>
          <w:rFonts w:hint="default" w:ascii="方正黑体_GBK" w:hAnsi="方正黑体_GBK" w:eastAsia="方正黑体_GBK" w:cs="方正黑体_GBK"/>
          <w:b/>
          <w:bCs/>
          <w:sz w:val="28"/>
          <w:szCs w:val="28"/>
        </w:rPr>
        <w:t>第二部分 202</w:t>
      </w:r>
      <w:r>
        <w:rPr>
          <w:rFonts w:hint="default" w:ascii="方正黑体_GBK" w:hAnsi="方正黑体_GBK" w:eastAsia="方正黑体_GBK" w:cs="方正黑体_GBK"/>
          <w:b/>
          <w:bCs/>
          <w:sz w:val="28"/>
          <w:szCs w:val="28"/>
          <w:lang w:val="en-US" w:eastAsia="zh-CN"/>
        </w:rPr>
        <w:t>5</w:t>
      </w:r>
      <w:r>
        <w:rPr>
          <w:rFonts w:hint="default" w:ascii="方正黑体_GBK" w:hAnsi="方正黑体_GBK" w:eastAsia="方正黑体_GBK" w:cs="方正黑体_GBK"/>
          <w:b/>
          <w:bCs/>
          <w:sz w:val="28"/>
          <w:szCs w:val="28"/>
        </w:rPr>
        <w:t>年度</w:t>
      </w:r>
      <w:r>
        <w:rPr>
          <w:rFonts w:hint="default" w:ascii="方正黑体_GBK" w:hAnsi="方正黑体_GBK" w:eastAsia="方正黑体_GBK" w:cs="方正黑体_GBK"/>
          <w:b/>
          <w:bCs/>
          <w:sz w:val="28"/>
          <w:szCs w:val="28"/>
          <w:lang w:eastAsia="zh-CN"/>
        </w:rPr>
        <w:t>部门</w:t>
      </w:r>
      <w:r>
        <w:rPr>
          <w:rFonts w:hint="default" w:ascii="方正黑体_GBK" w:hAnsi="方正黑体_GBK" w:eastAsia="方正黑体_GBK" w:cs="方正黑体_GBK"/>
          <w:b/>
          <w:bCs/>
          <w:sz w:val="28"/>
          <w:szCs w:val="28"/>
        </w:rPr>
        <w:t>决算情况说明</w:t>
      </w:r>
      <w:r>
        <w:rPr>
          <w:rFonts w:hint="default" w:ascii="Nimbus Roman" w:hAnsi="Nimbus Roman" w:cs="Nimbus Roman"/>
          <w:b/>
          <w:bCs/>
          <w:sz w:val="28"/>
          <w:szCs w:val="28"/>
        </w:rPr>
        <w:tab/>
      </w:r>
      <w:r>
        <w:rPr>
          <w:rFonts w:hint="eastAsia" w:ascii="Nimbus Roman" w:hAnsi="Nimbus Roman" w:cs="Nimbus Roman"/>
          <w:b/>
          <w:bCs/>
          <w:sz w:val="28"/>
          <w:szCs w:val="28"/>
          <w:lang w:val="en-US" w:eastAsia="zh-CN"/>
        </w:rPr>
        <w:t>7</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一、收入支出决算总体情况说明</w:t>
      </w:r>
      <w:r>
        <w:rPr>
          <w:rFonts w:hint="default" w:ascii="Nimbus Roman" w:hAnsi="Nimbus Roman" w:cs="Nimbus Roman"/>
          <w:b/>
          <w:bCs/>
          <w:sz w:val="28"/>
          <w:szCs w:val="28"/>
        </w:rPr>
        <w:tab/>
      </w:r>
      <w:r>
        <w:rPr>
          <w:rFonts w:hint="eastAsia" w:ascii="Nimbus Roman" w:hAnsi="Nimbus Roman" w:cs="Nimbus Roman"/>
          <w:b/>
          <w:bCs/>
          <w:sz w:val="28"/>
          <w:szCs w:val="28"/>
          <w:lang w:val="en-US" w:eastAsia="zh-CN"/>
        </w:rPr>
        <w:t>7</w:t>
      </w:r>
    </w:p>
    <w:p>
      <w:pPr>
        <w:pStyle w:val="15"/>
        <w:bidi w:val="0"/>
        <w:jc w:val="center"/>
        <w:rPr>
          <w:rFonts w:hint="default" w:ascii="Nimbus Roman" w:hAnsi="Nimbus Roman" w:cs="Nimbus Roman"/>
          <w:b/>
          <w:bCs/>
          <w:sz w:val="28"/>
          <w:szCs w:val="28"/>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二、收入决算情况说明</w:t>
      </w:r>
      <w:r>
        <w:rPr>
          <w:rFonts w:hint="default" w:ascii="Nimbus Roman" w:hAnsi="Nimbus Roman" w:cs="Nimbus Roman"/>
          <w:b/>
          <w:bCs/>
          <w:sz w:val="28"/>
          <w:szCs w:val="28"/>
        </w:rPr>
        <w:tab/>
      </w:r>
      <w:r>
        <w:rPr>
          <w:rFonts w:hint="eastAsia" w:ascii="Nimbus Roman" w:hAnsi="Nimbus Roman" w:cs="Nimbus Roman"/>
          <w:b/>
          <w:bCs/>
          <w:sz w:val="28"/>
          <w:szCs w:val="28"/>
          <w:lang w:val="en-US" w:eastAsia="zh-CN"/>
        </w:rPr>
        <w:t>7</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三、支出决算情况说明</w:t>
      </w:r>
      <w:r>
        <w:rPr>
          <w:rFonts w:hint="default" w:ascii="Nimbus Roman" w:hAnsi="Nimbus Roman" w:cs="Nimbus Roman"/>
          <w:b/>
          <w:bCs/>
          <w:sz w:val="28"/>
          <w:szCs w:val="28"/>
        </w:rPr>
        <w:tab/>
      </w:r>
      <w:r>
        <w:rPr>
          <w:rFonts w:hint="eastAsia" w:ascii="Nimbus Roman" w:hAnsi="Nimbus Roman" w:cs="Nimbus Roman"/>
          <w:b/>
          <w:bCs/>
          <w:sz w:val="28"/>
          <w:szCs w:val="28"/>
          <w:lang w:val="en-US" w:eastAsia="zh-CN"/>
        </w:rPr>
        <w:t>8</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四、财政拨款收入支出决算总体情况说明</w:t>
      </w:r>
      <w:r>
        <w:rPr>
          <w:rFonts w:hint="default" w:ascii="Nimbus Roman" w:hAnsi="Nimbus Roman" w:cs="Nimbus Roman"/>
          <w:b/>
          <w:bCs/>
          <w:sz w:val="28"/>
          <w:szCs w:val="28"/>
        </w:rPr>
        <w:tab/>
      </w:r>
      <w:r>
        <w:rPr>
          <w:rFonts w:hint="eastAsia" w:ascii="Nimbus Roman" w:hAnsi="Nimbus Roman" w:cs="Nimbus Roman"/>
          <w:b/>
          <w:bCs/>
          <w:sz w:val="28"/>
          <w:szCs w:val="28"/>
          <w:lang w:val="en-US" w:eastAsia="zh-CN"/>
        </w:rPr>
        <w:t>8</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五、一般公共预算财政拨款支出决算情况说明</w:t>
      </w:r>
      <w:r>
        <w:rPr>
          <w:rFonts w:hint="default" w:ascii="Nimbus Roman" w:hAnsi="Nimbus Roman" w:cs="Nimbus Roman"/>
          <w:b/>
          <w:bCs/>
          <w:sz w:val="28"/>
          <w:szCs w:val="28"/>
        </w:rPr>
        <w:tab/>
      </w:r>
      <w:r>
        <w:rPr>
          <w:rFonts w:hint="eastAsia" w:ascii="Nimbus Roman" w:hAnsi="Nimbus Roman" w:cs="Nimbus Roman"/>
          <w:b/>
          <w:bCs/>
          <w:sz w:val="28"/>
          <w:szCs w:val="28"/>
          <w:lang w:val="en-US" w:eastAsia="zh-CN"/>
        </w:rPr>
        <w:t>9</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（一）一般公共预算财政拨款支出决算总体情况</w:t>
      </w:r>
      <w:r>
        <w:rPr>
          <w:rFonts w:hint="default" w:ascii="Nimbus Roman" w:hAnsi="Nimbus Roman" w:cs="Nimbus Roman"/>
          <w:b/>
          <w:bCs/>
          <w:sz w:val="28"/>
          <w:szCs w:val="28"/>
        </w:rPr>
        <w:tab/>
      </w:r>
      <w:r>
        <w:rPr>
          <w:rFonts w:hint="eastAsia" w:ascii="Nimbus Roman" w:hAnsi="Nimbus Roman" w:cs="Nimbus Roman"/>
          <w:b/>
          <w:bCs/>
          <w:sz w:val="28"/>
          <w:szCs w:val="28"/>
          <w:lang w:val="en-US" w:eastAsia="zh-CN"/>
        </w:rPr>
        <w:t>9</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（二）一般公共预算财政拨款支出决算结构情况</w:t>
      </w:r>
      <w:r>
        <w:rPr>
          <w:rFonts w:hint="default" w:ascii="Nimbus Roman" w:hAnsi="Nimbus Roman" w:cs="Nimbus Roman"/>
          <w:b/>
          <w:bCs/>
          <w:sz w:val="28"/>
          <w:szCs w:val="28"/>
        </w:rPr>
        <w:tab/>
      </w:r>
      <w:r>
        <w:rPr>
          <w:rFonts w:hint="eastAsia" w:ascii="Nimbus Roman" w:hAnsi="Nimbus Roman" w:cs="Nimbus Roman"/>
          <w:b/>
          <w:bCs/>
          <w:sz w:val="28"/>
          <w:szCs w:val="28"/>
          <w:lang w:val="en-US" w:eastAsia="zh-CN"/>
        </w:rPr>
        <w:t>9</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（三）一般公共预算财政拨款支出决算具体情况</w:t>
      </w:r>
      <w:r>
        <w:rPr>
          <w:rFonts w:hint="default" w:ascii="Nimbus Roman" w:hAnsi="Nimbus Roman" w:cs="Nimbus Roman"/>
          <w:b/>
          <w:bCs/>
          <w:sz w:val="28"/>
          <w:szCs w:val="28"/>
        </w:rPr>
        <w:tab/>
      </w:r>
      <w:r>
        <w:rPr>
          <w:rFonts w:hint="eastAsia" w:ascii="Nimbus Roman" w:hAnsi="Nimbus Roman" w:cs="Nimbus Roman"/>
          <w:b/>
          <w:bCs/>
          <w:sz w:val="28"/>
          <w:szCs w:val="28"/>
          <w:lang w:val="en-US" w:eastAsia="zh-CN"/>
        </w:rPr>
        <w:t>10</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六、一般公共预算财政拨款基本支出决算情况说明</w:t>
      </w:r>
      <w:r>
        <w:rPr>
          <w:rFonts w:hint="default" w:ascii="Nimbus Roman" w:hAnsi="Nimbus Roman" w:cs="Nimbus Roman"/>
          <w:b/>
          <w:bCs/>
          <w:sz w:val="28"/>
          <w:szCs w:val="28"/>
        </w:rPr>
        <w:tab/>
      </w:r>
      <w:r>
        <w:rPr>
          <w:rFonts w:hint="eastAsia" w:ascii="Nimbus Roman" w:hAnsi="Nimbus Roman" w:cs="Nimbus Roman"/>
          <w:b/>
          <w:bCs/>
          <w:sz w:val="28"/>
          <w:szCs w:val="28"/>
          <w:lang w:val="en-US" w:eastAsia="zh-CN"/>
        </w:rPr>
        <w:t>11</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七、“三公”经费财政拨款支出决算情况说明</w:t>
      </w:r>
      <w:r>
        <w:rPr>
          <w:rFonts w:hint="default" w:ascii="Nimbus Roman" w:hAnsi="Nimbus Roman" w:cs="Nimbus Roman"/>
          <w:b/>
          <w:bCs/>
          <w:sz w:val="28"/>
          <w:szCs w:val="28"/>
        </w:rPr>
        <w:tab/>
      </w:r>
      <w:r>
        <w:rPr>
          <w:rFonts w:hint="default" w:ascii="Nimbus Roman" w:hAnsi="Nimbus Roman" w:cs="Nimbus Roman"/>
          <w:b/>
          <w:bCs/>
          <w:sz w:val="28"/>
          <w:szCs w:val="28"/>
          <w:lang w:val="en-US" w:eastAsia="zh-CN"/>
        </w:rPr>
        <w:t>1</w:t>
      </w:r>
      <w:r>
        <w:rPr>
          <w:rFonts w:hint="eastAsia" w:ascii="Nimbus Roman" w:hAnsi="Nimbus Roman" w:cs="Nimbus Roman"/>
          <w:b/>
          <w:bCs/>
          <w:sz w:val="28"/>
          <w:szCs w:val="28"/>
          <w:lang w:val="en-US" w:eastAsia="zh-CN"/>
        </w:rPr>
        <w:t>1</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（一）“三公”经费财政拨款支出决算总体情况说明</w:t>
      </w:r>
      <w:r>
        <w:rPr>
          <w:rFonts w:hint="default" w:ascii="Nimbus Roman" w:hAnsi="Nimbus Roman" w:cs="Nimbus Roman"/>
          <w:b/>
          <w:bCs/>
          <w:sz w:val="28"/>
          <w:szCs w:val="28"/>
        </w:rPr>
        <w:tab/>
      </w:r>
      <w:r>
        <w:rPr>
          <w:rFonts w:hint="default" w:ascii="Nimbus Roman" w:hAnsi="Nimbus Roman" w:cs="Nimbus Roman"/>
          <w:b/>
          <w:bCs/>
          <w:sz w:val="28"/>
          <w:szCs w:val="28"/>
          <w:lang w:val="en-US" w:eastAsia="zh-CN"/>
        </w:rPr>
        <w:t>1</w:t>
      </w:r>
      <w:r>
        <w:rPr>
          <w:rFonts w:hint="eastAsia" w:ascii="Nimbus Roman" w:hAnsi="Nimbus Roman" w:cs="Nimbus Roman"/>
          <w:b/>
          <w:bCs/>
          <w:sz w:val="28"/>
          <w:szCs w:val="28"/>
          <w:lang w:val="en-US" w:eastAsia="zh-CN"/>
        </w:rPr>
        <w:t>1</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（二）“三公”经费财政拨款支出决算具体情况说明</w:t>
      </w:r>
      <w:r>
        <w:rPr>
          <w:rFonts w:hint="default" w:ascii="Nimbus Roman" w:hAnsi="Nimbus Roman" w:cs="Nimbus Roman"/>
          <w:b/>
          <w:bCs/>
          <w:sz w:val="28"/>
          <w:szCs w:val="28"/>
        </w:rPr>
        <w:tab/>
      </w:r>
      <w:r>
        <w:rPr>
          <w:rFonts w:hint="default" w:ascii="Nimbus Roman" w:hAnsi="Nimbus Roman" w:cs="Nimbus Roman"/>
          <w:b/>
          <w:bCs/>
          <w:sz w:val="28"/>
          <w:szCs w:val="28"/>
          <w:lang w:val="en-US" w:eastAsia="zh-CN"/>
        </w:rPr>
        <w:t>1</w:t>
      </w:r>
      <w:r>
        <w:rPr>
          <w:rFonts w:hint="eastAsia" w:ascii="Nimbus Roman" w:hAnsi="Nimbus Roman" w:cs="Nimbus Roman"/>
          <w:b/>
          <w:bCs/>
          <w:sz w:val="28"/>
          <w:szCs w:val="28"/>
          <w:lang w:val="en-US" w:eastAsia="zh-CN"/>
        </w:rPr>
        <w:t>1</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八、政府性基金预算支出决算情况说明</w:t>
      </w:r>
      <w:r>
        <w:rPr>
          <w:rFonts w:hint="default" w:ascii="Nimbus Roman" w:hAnsi="Nimbus Roman" w:cs="Nimbus Roman"/>
          <w:b/>
          <w:bCs/>
          <w:sz w:val="28"/>
          <w:szCs w:val="28"/>
        </w:rPr>
        <w:tab/>
      </w:r>
      <w:r>
        <w:rPr>
          <w:rFonts w:hint="default" w:ascii="Nimbus Roman" w:hAnsi="Nimbus Roman" w:cs="Nimbus Roman"/>
          <w:b/>
          <w:bCs/>
          <w:sz w:val="28"/>
          <w:szCs w:val="28"/>
          <w:lang w:val="en-US" w:eastAsia="zh-CN"/>
        </w:rPr>
        <w:t>1</w:t>
      </w:r>
      <w:r>
        <w:rPr>
          <w:rFonts w:hint="eastAsia" w:ascii="Nimbus Roman" w:hAnsi="Nimbus Roman" w:cs="Nimbus Roman"/>
          <w:b/>
          <w:bCs/>
          <w:sz w:val="28"/>
          <w:szCs w:val="28"/>
          <w:lang w:val="en-US" w:eastAsia="zh-CN"/>
        </w:rPr>
        <w:t>3</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九、国有资本经营预算支出决算情况说明</w:t>
      </w:r>
      <w:r>
        <w:rPr>
          <w:rFonts w:hint="default" w:ascii="Nimbus Roman" w:hAnsi="Nimbus Roman" w:cs="Nimbus Roman"/>
          <w:b/>
          <w:bCs/>
          <w:sz w:val="28"/>
          <w:szCs w:val="28"/>
        </w:rPr>
        <w:tab/>
      </w:r>
      <w:r>
        <w:rPr>
          <w:rFonts w:hint="default" w:ascii="Nimbus Roman" w:hAnsi="Nimbus Roman" w:cs="Nimbus Roman"/>
          <w:b/>
          <w:bCs/>
          <w:sz w:val="28"/>
          <w:szCs w:val="28"/>
          <w:lang w:val="en-US" w:eastAsia="zh-CN"/>
        </w:rPr>
        <w:t>1</w:t>
      </w:r>
      <w:r>
        <w:rPr>
          <w:rFonts w:hint="eastAsia" w:ascii="Nimbus Roman" w:hAnsi="Nimbus Roman" w:cs="Nimbus Roman"/>
          <w:b/>
          <w:bCs/>
          <w:sz w:val="28"/>
          <w:szCs w:val="28"/>
          <w:lang w:val="en-US" w:eastAsia="zh-CN"/>
        </w:rPr>
        <w:t>3</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lang w:eastAsia="zh-CN"/>
        </w:rPr>
        <w:t>十、</w:t>
      </w:r>
      <w:r>
        <w:rPr>
          <w:rFonts w:hint="default" w:ascii="Nimbus Roman" w:hAnsi="Nimbus Roman" w:cs="Nimbus Roman"/>
          <w:b/>
          <w:bCs/>
          <w:sz w:val="28"/>
          <w:szCs w:val="28"/>
        </w:rPr>
        <w:t>其他重要事项的情况说明</w:t>
      </w:r>
      <w:r>
        <w:rPr>
          <w:rFonts w:hint="default" w:ascii="Nimbus Roman" w:hAnsi="Nimbus Roman" w:cs="Nimbus Roman"/>
          <w:b/>
          <w:bCs/>
          <w:sz w:val="28"/>
          <w:szCs w:val="28"/>
        </w:rPr>
        <w:tab/>
      </w:r>
      <w:r>
        <w:rPr>
          <w:rFonts w:hint="default" w:ascii="Nimbus Roman" w:hAnsi="Nimbus Roman" w:cs="Nimbus Roman"/>
          <w:b/>
          <w:bCs/>
          <w:sz w:val="28"/>
          <w:szCs w:val="28"/>
          <w:lang w:val="en-US" w:eastAsia="zh-CN"/>
        </w:rPr>
        <w:t>1</w:t>
      </w:r>
      <w:r>
        <w:rPr>
          <w:rFonts w:hint="eastAsia" w:ascii="Nimbus Roman" w:hAnsi="Nimbus Roman" w:cs="Nimbus Roman"/>
          <w:b/>
          <w:bCs/>
          <w:sz w:val="28"/>
          <w:szCs w:val="28"/>
          <w:lang w:val="en-US" w:eastAsia="zh-CN"/>
        </w:rPr>
        <w:t>3</w:t>
      </w:r>
    </w:p>
    <w:p>
      <w:pPr>
        <w:pStyle w:val="15"/>
        <w:bidi w:val="0"/>
        <w:jc w:val="center"/>
        <w:rPr>
          <w:rFonts w:hint="default" w:ascii="Nimbus Roman" w:hAnsi="Nimbus Roman" w:cs="Nimbus Roman"/>
          <w:b/>
          <w:bCs/>
          <w:sz w:val="28"/>
          <w:szCs w:val="28"/>
          <w:lang w:val="en-US" w:eastAsia="zh-CN"/>
        </w:rPr>
      </w:pPr>
      <w:r>
        <w:rPr>
          <w:rFonts w:hint="default" w:ascii="Nimbus Roman" w:hAnsi="Nimbus Roman" w:cs="Nimbus Roman"/>
          <w:b/>
          <w:bCs/>
          <w:sz w:val="28"/>
          <w:szCs w:val="28"/>
          <w:lang w:val="en-US" w:eastAsia="zh-CN"/>
        </w:rPr>
        <w:t xml:space="preserve">   </w:t>
      </w:r>
      <w:r>
        <w:rPr>
          <w:rFonts w:hint="default" w:ascii="Nimbus Roman" w:hAnsi="Nimbus Roman" w:cs="Nimbus Roman"/>
          <w:b/>
          <w:bCs/>
          <w:sz w:val="28"/>
          <w:szCs w:val="28"/>
        </w:rPr>
        <w:t>（一）机关运行经费支出情况</w:t>
      </w:r>
      <w:r>
        <w:rPr>
          <w:rFonts w:hint="default" w:ascii="Nimbus Roman" w:hAnsi="Nimbus Roman" w:cs="Nimbus Roman"/>
          <w:b/>
          <w:bCs/>
          <w:sz w:val="28"/>
          <w:szCs w:val="28"/>
        </w:rPr>
        <w:tab/>
      </w:r>
      <w:r>
        <w:rPr>
          <w:rFonts w:hint="default" w:ascii="Nimbus Roman" w:hAnsi="Nimbus Roman" w:cs="Nimbus Roman"/>
          <w:b/>
          <w:bCs/>
          <w:sz w:val="28"/>
          <w:szCs w:val="28"/>
          <w:lang w:val="en-US" w:eastAsia="zh-CN"/>
        </w:rPr>
        <w:t>1</w:t>
      </w:r>
      <w:r>
        <w:rPr>
          <w:rFonts w:hint="eastAsia" w:ascii="Nimbus Roman" w:hAnsi="Nimbus Roman" w:cs="Nimbus Roman"/>
          <w:b/>
          <w:bCs/>
          <w:sz w:val="28"/>
          <w:szCs w:val="28"/>
          <w:lang w:val="en-US" w:eastAsia="zh-CN"/>
        </w:rPr>
        <w:t>3</w:t>
      </w:r>
    </w:p>
    <w:p>
      <w:pPr>
        <w:pStyle w:val="11"/>
        <w:pageBreakBefore w:val="0"/>
        <w:kinsoku/>
        <w:wordWrap/>
        <w:overflowPunct/>
        <w:topLinePunct w:val="0"/>
        <w:autoSpaceDE/>
        <w:autoSpaceDN/>
        <w:bidi w:val="0"/>
        <w:spacing w:beforeAutospacing="0" w:afterAutospacing="0" w:line="576" w:lineRule="exact"/>
        <w:ind w:left="0" w:leftChars="0"/>
        <w:jc w:val="center"/>
        <w:textAlignment w:val="auto"/>
        <w:rPr>
          <w:rFonts w:hint="default" w:ascii="Nimbus Roman" w:hAnsi="Nimbus Roman" w:eastAsia="仿宋" w:cs="Nimbus Roman"/>
          <w:b/>
          <w:bCs/>
          <w:i/>
          <w:iCs/>
          <w:caps w:val="0"/>
          <w:smallCaps/>
          <w:sz w:val="28"/>
          <w:szCs w:val="28"/>
          <w:lang w:val="en-US" w:eastAsia="zh-CN"/>
        </w:rPr>
      </w:pPr>
      <w:r>
        <w:rPr>
          <w:rFonts w:hint="default" w:ascii="Nimbus Roman" w:hAnsi="Nimbus Roman" w:eastAsia="仿宋" w:cs="Nimbus Roman"/>
          <w:b/>
          <w:bCs/>
          <w:caps w:val="0"/>
          <w:smallCaps/>
          <w:sz w:val="28"/>
          <w:szCs w:val="28"/>
          <w:lang w:val="en-US" w:eastAsia="zh-CN"/>
        </w:rPr>
        <w:t xml:space="preserve">   </w:t>
      </w:r>
      <w:r>
        <w:rPr>
          <w:rFonts w:hint="default" w:ascii="Nimbus Roman" w:hAnsi="Nimbus Roman" w:eastAsia="仿宋" w:cs="Nimbus Roman"/>
          <w:b/>
          <w:bCs/>
          <w:caps w:val="0"/>
          <w:smallCaps/>
          <w:sz w:val="28"/>
          <w:szCs w:val="28"/>
        </w:rPr>
        <w:t>（二）政府采购支出情况</w:t>
      </w:r>
      <w:r>
        <w:rPr>
          <w:rFonts w:hint="default" w:ascii="Nimbus Roman" w:hAnsi="Nimbus Roman" w:eastAsia="仿宋" w:cs="Nimbus Roman"/>
          <w:b/>
          <w:bCs/>
          <w:caps w:val="0"/>
          <w:smallCaps/>
          <w:sz w:val="28"/>
          <w:szCs w:val="28"/>
        </w:rPr>
        <w:tab/>
      </w:r>
      <w:r>
        <w:rPr>
          <w:rFonts w:hint="default" w:ascii="Nimbus Roman" w:hAnsi="Nimbus Roman" w:eastAsia="仿宋" w:cs="Nimbus Roman"/>
          <w:b/>
          <w:bCs/>
          <w:sz w:val="28"/>
          <w:szCs w:val="28"/>
          <w:lang w:val="en-US" w:eastAsia="zh-CN"/>
        </w:rPr>
        <w:t>1</w:t>
      </w:r>
      <w:r>
        <w:rPr>
          <w:rFonts w:hint="eastAsia" w:ascii="Nimbus Roman" w:hAnsi="Nimbus Roman" w:eastAsia="仿宋" w:cs="Nimbus Roman"/>
          <w:b/>
          <w:bCs/>
          <w:sz w:val="28"/>
          <w:szCs w:val="28"/>
          <w:lang w:val="en-US" w:eastAsia="zh-CN"/>
        </w:rPr>
        <w:t>3</w:t>
      </w:r>
    </w:p>
    <w:p>
      <w:pPr>
        <w:pStyle w:val="11"/>
        <w:pageBreakBefore w:val="0"/>
        <w:kinsoku/>
        <w:wordWrap/>
        <w:overflowPunct/>
        <w:topLinePunct w:val="0"/>
        <w:autoSpaceDE/>
        <w:autoSpaceDN/>
        <w:bidi w:val="0"/>
        <w:spacing w:beforeAutospacing="0" w:afterAutospacing="0" w:line="576" w:lineRule="exact"/>
        <w:ind w:left="0" w:leftChars="0"/>
        <w:jc w:val="center"/>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caps w:val="0"/>
          <w:smallCaps/>
          <w:sz w:val="28"/>
          <w:szCs w:val="28"/>
          <w:lang w:val="en-US" w:eastAsia="zh-CN"/>
        </w:rPr>
        <w:t xml:space="preserve">   </w:t>
      </w:r>
      <w:r>
        <w:rPr>
          <w:rFonts w:hint="default" w:ascii="Nimbus Roman" w:hAnsi="Nimbus Roman" w:eastAsia="仿宋" w:cs="Nimbus Roman"/>
          <w:b/>
          <w:bCs/>
          <w:caps w:val="0"/>
          <w:smallCaps/>
          <w:sz w:val="28"/>
          <w:szCs w:val="28"/>
        </w:rPr>
        <w:t>（三）国有资产占有使用情况</w:t>
      </w:r>
      <w:r>
        <w:rPr>
          <w:rFonts w:hint="default" w:ascii="Nimbus Roman" w:hAnsi="Nimbus Roman" w:eastAsia="仿宋" w:cs="Nimbus Roman"/>
          <w:b/>
          <w:bCs/>
          <w:caps w:val="0"/>
          <w:smallCaps/>
          <w:sz w:val="28"/>
          <w:szCs w:val="28"/>
        </w:rPr>
        <w:tab/>
      </w:r>
      <w:r>
        <w:rPr>
          <w:rFonts w:hint="default" w:ascii="Nimbus Roman" w:hAnsi="Nimbus Roman" w:eastAsia="仿宋" w:cs="Nimbus Roman"/>
          <w:b/>
          <w:bCs/>
          <w:sz w:val="28"/>
          <w:szCs w:val="28"/>
          <w:lang w:val="en-US" w:eastAsia="zh-CN"/>
        </w:rPr>
        <w:t>1</w:t>
      </w:r>
      <w:r>
        <w:rPr>
          <w:rFonts w:hint="eastAsia" w:ascii="Nimbus Roman" w:hAnsi="Nimbus Roman" w:eastAsia="仿宋" w:cs="Nimbus Roman"/>
          <w:b/>
          <w:bCs/>
          <w:sz w:val="28"/>
          <w:szCs w:val="28"/>
          <w:lang w:val="en-US" w:eastAsia="zh-CN"/>
        </w:rPr>
        <w:t>3</w:t>
      </w:r>
    </w:p>
    <w:p>
      <w:pPr>
        <w:pStyle w:val="11"/>
        <w:pageBreakBefore w:val="0"/>
        <w:kinsoku/>
        <w:wordWrap/>
        <w:overflowPunct/>
        <w:topLinePunct w:val="0"/>
        <w:autoSpaceDE/>
        <w:autoSpaceDN/>
        <w:bidi w:val="0"/>
        <w:spacing w:beforeAutospacing="0" w:afterAutospacing="0" w:line="576" w:lineRule="exact"/>
        <w:ind w:left="0" w:leftChars="0"/>
        <w:jc w:val="center"/>
        <w:textAlignment w:val="auto"/>
        <w:rPr>
          <w:rFonts w:hint="default" w:ascii="Nimbus Roman" w:hAnsi="Nimbus Roman" w:eastAsia="仿宋" w:cs="Nimbus Roman"/>
          <w:b/>
          <w:bCs/>
          <w:i/>
          <w:iCs/>
          <w:caps w:val="0"/>
          <w:smallCaps/>
          <w:sz w:val="28"/>
          <w:szCs w:val="28"/>
          <w:lang w:val="en-US" w:eastAsia="zh-CN"/>
        </w:rPr>
      </w:pPr>
      <w:r>
        <w:rPr>
          <w:rFonts w:hint="default" w:ascii="Nimbus Roman" w:hAnsi="Nimbus Roman" w:eastAsia="仿宋" w:cs="Nimbus Roman"/>
          <w:b/>
          <w:bCs/>
          <w:caps w:val="0"/>
          <w:smallCaps/>
          <w:sz w:val="28"/>
          <w:szCs w:val="28"/>
          <w:lang w:val="en-US" w:eastAsia="zh-CN"/>
        </w:rPr>
        <w:t xml:space="preserve">   </w:t>
      </w:r>
      <w:r>
        <w:rPr>
          <w:rFonts w:hint="default" w:ascii="Nimbus Roman" w:hAnsi="Nimbus Roman" w:eastAsia="仿宋" w:cs="Nimbus Roman"/>
          <w:b/>
          <w:bCs/>
          <w:caps w:val="0"/>
          <w:smallCaps/>
          <w:sz w:val="28"/>
          <w:szCs w:val="28"/>
        </w:rPr>
        <w:t>（四）预算绩效管理情况</w:t>
      </w:r>
      <w:r>
        <w:rPr>
          <w:rFonts w:hint="default" w:ascii="Nimbus Roman" w:hAnsi="Nimbus Roman" w:eastAsia="仿宋" w:cs="Nimbus Roman"/>
          <w:b/>
          <w:bCs/>
          <w:caps w:val="0"/>
          <w:smallCaps/>
          <w:sz w:val="28"/>
          <w:szCs w:val="28"/>
        </w:rPr>
        <w:tab/>
      </w:r>
      <w:r>
        <w:rPr>
          <w:rFonts w:hint="default" w:ascii="Nimbus Roman" w:hAnsi="Nimbus Roman" w:eastAsia="仿宋" w:cs="Nimbus Roman"/>
          <w:b/>
          <w:bCs/>
          <w:sz w:val="28"/>
          <w:szCs w:val="28"/>
          <w:lang w:val="en-US" w:eastAsia="zh-CN"/>
        </w:rPr>
        <w:t>1</w:t>
      </w:r>
      <w:r>
        <w:rPr>
          <w:rFonts w:hint="eastAsia" w:ascii="Nimbus Roman" w:hAnsi="Nimbus Roman" w:eastAsia="仿宋" w:cs="Nimbus Roman"/>
          <w:b/>
          <w:bCs/>
          <w:sz w:val="28"/>
          <w:szCs w:val="28"/>
          <w:lang w:val="en-US" w:eastAsia="zh-CN"/>
        </w:rPr>
        <w:t>3</w:t>
      </w:r>
    </w:p>
    <w:p>
      <w:pPr>
        <w:pStyle w:val="15"/>
        <w:pageBreakBefore w:val="0"/>
        <w:kinsoku/>
        <w:wordWrap/>
        <w:overflowPunct/>
        <w:topLinePunct w:val="0"/>
        <w:autoSpaceDE/>
        <w:autoSpaceDN/>
        <w:bidi w:val="0"/>
        <w:spacing w:before="0" w:beforeAutospacing="0" w:afterAutospacing="0" w:line="576" w:lineRule="exact"/>
        <w:ind w:left="0" w:leftChars="0"/>
        <w:jc w:val="center"/>
        <w:textAlignment w:val="auto"/>
        <w:rPr>
          <w:rFonts w:hint="default" w:ascii="Nimbus Roman" w:hAnsi="Nimbus Roman" w:eastAsia="仿宋" w:cs="Nimbus Roman"/>
          <w:b/>
          <w:bCs/>
          <w:caps w:val="0"/>
          <w:smallCaps/>
          <w:sz w:val="28"/>
          <w:szCs w:val="28"/>
          <w:lang w:val="en-US" w:eastAsia="zh-CN"/>
        </w:rPr>
      </w:pPr>
      <w:r>
        <w:rPr>
          <w:rFonts w:hint="default" w:ascii="方正黑体_GBK" w:hAnsi="方正黑体_GBK" w:eastAsia="方正黑体_GBK" w:cs="方正黑体_GBK"/>
          <w:b/>
          <w:bCs/>
          <w:sz w:val="28"/>
          <w:szCs w:val="28"/>
          <w:lang w:val="en-US" w:eastAsia="zh-CN"/>
        </w:rPr>
        <w:t>第三部分 名词解释</w:t>
      </w:r>
      <w:r>
        <w:rPr>
          <w:rFonts w:hint="default" w:ascii="Nimbus Roman" w:hAnsi="Nimbus Roman" w:eastAsia="仿宋" w:cs="Nimbus Roman"/>
          <w:b/>
          <w:bCs/>
          <w:caps w:val="0"/>
          <w:smallCaps/>
          <w:sz w:val="28"/>
          <w:szCs w:val="28"/>
        </w:rPr>
        <w:tab/>
      </w:r>
      <w:r>
        <w:rPr>
          <w:rFonts w:hint="default" w:ascii="Nimbus Roman" w:hAnsi="Nimbus Roman" w:eastAsia="仿宋" w:cs="Nimbus Roman"/>
          <w:b/>
          <w:bCs/>
          <w:caps w:val="0"/>
          <w:smallCaps/>
          <w:sz w:val="28"/>
          <w:szCs w:val="28"/>
          <w:lang w:val="en-US" w:eastAsia="zh-CN"/>
        </w:rPr>
        <w:t>1</w:t>
      </w:r>
      <w:r>
        <w:rPr>
          <w:rFonts w:hint="eastAsia" w:ascii="Nimbus Roman" w:hAnsi="Nimbus Roman" w:cs="Nimbus Roman"/>
          <w:b/>
          <w:bCs/>
          <w:caps w:val="0"/>
          <w:smallCaps/>
          <w:sz w:val="28"/>
          <w:szCs w:val="28"/>
          <w:lang w:val="en-US" w:eastAsia="zh-CN"/>
        </w:rPr>
        <w:t>5</w:t>
      </w:r>
    </w:p>
    <w:p>
      <w:pPr>
        <w:pStyle w:val="15"/>
        <w:pageBreakBefore w:val="0"/>
        <w:kinsoku/>
        <w:wordWrap/>
        <w:overflowPunct/>
        <w:topLinePunct w:val="0"/>
        <w:autoSpaceDE/>
        <w:autoSpaceDN/>
        <w:bidi w:val="0"/>
        <w:spacing w:before="0" w:beforeAutospacing="0" w:afterAutospacing="0" w:line="576" w:lineRule="exact"/>
        <w:ind w:left="0" w:leftChars="0"/>
        <w:jc w:val="center"/>
        <w:textAlignment w:val="auto"/>
        <w:rPr>
          <w:rFonts w:hint="default" w:ascii="Nimbus Roman" w:hAnsi="Nimbus Roman" w:eastAsia="仿宋" w:cs="Nimbus Roman"/>
          <w:b/>
          <w:bCs/>
          <w:caps w:val="0"/>
          <w:smallCaps/>
          <w:sz w:val="28"/>
          <w:szCs w:val="28"/>
          <w:lang w:val="en-US" w:eastAsia="zh-CN"/>
        </w:rPr>
      </w:pPr>
      <w:r>
        <w:rPr>
          <w:rFonts w:hint="default" w:ascii="方正黑体_GBK" w:hAnsi="方正黑体_GBK" w:eastAsia="方正黑体_GBK" w:cs="方正黑体_GBK"/>
          <w:b/>
          <w:bCs/>
          <w:sz w:val="28"/>
          <w:szCs w:val="28"/>
          <w:lang w:val="en-US" w:eastAsia="zh-CN"/>
        </w:rPr>
        <w:t>第四部分 附件</w:t>
      </w:r>
      <w:r>
        <w:rPr>
          <w:rFonts w:hint="default" w:ascii="Nimbus Roman" w:hAnsi="Nimbus Roman" w:eastAsia="仿宋" w:cs="Nimbus Roman"/>
          <w:b/>
          <w:bCs/>
          <w:caps w:val="0"/>
          <w:smallCaps/>
          <w:sz w:val="28"/>
          <w:szCs w:val="28"/>
        </w:rPr>
        <w:tab/>
      </w:r>
      <w:r>
        <w:rPr>
          <w:rFonts w:hint="default" w:ascii="Nimbus Roman" w:hAnsi="Nimbus Roman" w:eastAsia="仿宋" w:cs="Nimbus Roman"/>
          <w:b/>
          <w:bCs/>
          <w:caps w:val="0"/>
          <w:smallCaps/>
          <w:sz w:val="28"/>
          <w:szCs w:val="28"/>
          <w:lang w:val="en-US" w:eastAsia="zh-CN"/>
        </w:rPr>
        <w:t>1</w:t>
      </w:r>
      <w:r>
        <w:rPr>
          <w:rFonts w:hint="eastAsia" w:ascii="Nimbus Roman" w:hAnsi="Nimbus Roman" w:cs="Nimbus Roman"/>
          <w:b/>
          <w:bCs/>
          <w:caps w:val="0"/>
          <w:smallCaps/>
          <w:sz w:val="28"/>
          <w:szCs w:val="28"/>
          <w:lang w:val="en-US" w:eastAsia="zh-CN"/>
        </w:rPr>
        <w:t>8</w:t>
      </w:r>
    </w:p>
    <w:p>
      <w:pPr>
        <w:pStyle w:val="17"/>
        <w:pageBreakBefore w:val="0"/>
        <w:kinsoku/>
        <w:wordWrap/>
        <w:overflowPunct/>
        <w:topLinePunct w:val="0"/>
        <w:autoSpaceDE/>
        <w:autoSpaceDN/>
        <w:bidi w:val="0"/>
        <w:spacing w:beforeAutospacing="0" w:afterAutospacing="0" w:line="576" w:lineRule="exact"/>
        <w:ind w:left="0" w:leftChars="0" w:firstLine="0" w:firstLineChars="0"/>
        <w:jc w:val="center"/>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sz w:val="28"/>
          <w:szCs w:val="28"/>
          <w:lang w:val="en-US" w:eastAsia="zh-CN"/>
        </w:rPr>
        <w:t xml:space="preserve">   附件1</w:t>
      </w:r>
      <w:r>
        <w:rPr>
          <w:rFonts w:hint="eastAsia" w:ascii="Nimbus Roman" w:hAnsi="Nimbus Roman" w:eastAsia="仿宋" w:cs="Nimbus Roman"/>
          <w:b/>
          <w:bCs/>
          <w:sz w:val="28"/>
          <w:szCs w:val="28"/>
          <w:lang w:val="en-US" w:eastAsia="zh-CN"/>
        </w:rPr>
        <w:t>：</w:t>
      </w:r>
      <w:r>
        <w:rPr>
          <w:rFonts w:hint="default" w:ascii="Nimbus Roman" w:hAnsi="Nimbus Roman" w:eastAsia="仿宋" w:cs="Nimbus Roman"/>
          <w:b/>
          <w:bCs/>
          <w:caps w:val="0"/>
          <w:smallCaps/>
          <w:kern w:val="2"/>
          <w:sz w:val="28"/>
          <w:szCs w:val="28"/>
          <w:lang w:val="en-US" w:eastAsia="zh-CN" w:bidi="ar-SA"/>
        </w:rPr>
        <w:t xml:space="preserve">2025年部门整体绩效评价报告 </w:t>
      </w:r>
      <w:r>
        <w:rPr>
          <w:rFonts w:hint="default" w:ascii="Nimbus Roman" w:hAnsi="Nimbus Roman" w:eastAsia="仿宋" w:cs="Nimbus Roman"/>
          <w:b/>
          <w:bCs/>
          <w:sz w:val="28"/>
          <w:szCs w:val="28"/>
        </w:rPr>
        <w:tab/>
      </w:r>
      <w:r>
        <w:rPr>
          <w:rFonts w:hint="default" w:ascii="Nimbus Roman" w:hAnsi="Nimbus Roman" w:eastAsia="仿宋" w:cs="Nimbus Roman"/>
          <w:b/>
          <w:bCs/>
          <w:sz w:val="28"/>
          <w:szCs w:val="28"/>
          <w:lang w:val="en-US" w:eastAsia="zh-CN"/>
        </w:rPr>
        <w:t>1</w:t>
      </w:r>
      <w:r>
        <w:rPr>
          <w:rFonts w:hint="eastAsia" w:ascii="Nimbus Roman" w:hAnsi="Nimbus Roman" w:eastAsia="仿宋" w:cs="Nimbus Roman"/>
          <w:b/>
          <w:bCs/>
          <w:sz w:val="28"/>
          <w:szCs w:val="28"/>
          <w:lang w:val="en-US" w:eastAsia="zh-CN"/>
        </w:rPr>
        <w:t>8</w:t>
      </w:r>
    </w:p>
    <w:p>
      <w:pPr>
        <w:pageBreakBefore w:val="0"/>
        <w:kinsoku/>
        <w:wordWrap/>
        <w:overflowPunct/>
        <w:topLinePunct w:val="0"/>
        <w:autoSpaceDE/>
        <w:autoSpaceDN/>
        <w:bidi w:val="0"/>
        <w:spacing w:beforeAutospacing="0" w:afterAutospacing="0" w:line="576" w:lineRule="exact"/>
        <w:ind w:firstLine="281" w:firstLineChars="100"/>
        <w:jc w:val="both"/>
        <w:textAlignment w:val="auto"/>
        <w:rPr>
          <w:rFonts w:hint="default" w:ascii="Nimbus Roman" w:hAnsi="Nimbus Roman" w:cs="Nimbus Roman"/>
          <w:b/>
          <w:bCs/>
          <w:sz w:val="28"/>
          <w:szCs w:val="28"/>
          <w:lang w:val="en-US" w:eastAsia="zh-CN"/>
        </w:rPr>
      </w:pPr>
      <w:r>
        <w:rPr>
          <w:rFonts w:hint="default" w:ascii="Nimbus Roman" w:hAnsi="Nimbus Roman" w:eastAsia="仿宋" w:cs="Nimbus Roman"/>
          <w:b/>
          <w:bCs/>
          <w:sz w:val="28"/>
          <w:szCs w:val="28"/>
          <w:lang w:val="en-US" w:eastAsia="zh-CN"/>
        </w:rPr>
        <w:t xml:space="preserve">   </w:t>
      </w:r>
      <w:r>
        <w:rPr>
          <w:rFonts w:hint="eastAsia" w:ascii="Nimbus Roman" w:hAnsi="Nimbus Roman" w:eastAsia="仿宋" w:cs="Nimbus Roman"/>
          <w:b/>
          <w:bCs/>
          <w:sz w:val="28"/>
          <w:szCs w:val="28"/>
          <w:lang w:val="en-US" w:eastAsia="zh-CN"/>
        </w:rPr>
        <w:t xml:space="preserve"> </w:t>
      </w:r>
      <w:r>
        <w:rPr>
          <w:rFonts w:hint="default" w:ascii="Nimbus Roman" w:hAnsi="Nimbus Roman" w:eastAsia="仿宋" w:cs="Nimbus Roman"/>
          <w:b/>
          <w:bCs/>
          <w:sz w:val="28"/>
          <w:szCs w:val="28"/>
          <w:lang w:val="en-US" w:eastAsia="zh-CN"/>
        </w:rPr>
        <w:t>附表</w:t>
      </w:r>
      <w:r>
        <w:rPr>
          <w:rFonts w:hint="eastAsia" w:ascii="Nimbus Roman" w:hAnsi="Nimbus Roman" w:eastAsia="仿宋" w:cs="Nimbus Roman"/>
          <w:b/>
          <w:bCs/>
          <w:sz w:val="28"/>
          <w:szCs w:val="28"/>
          <w:lang w:val="en-US" w:eastAsia="zh-CN"/>
        </w:rPr>
        <w:t>：</w:t>
      </w:r>
      <w:r>
        <w:rPr>
          <w:rFonts w:hint="default" w:ascii="Nimbus Roman" w:hAnsi="Nimbus Roman" w:eastAsia="仿宋" w:cs="Nimbus Roman"/>
          <w:b/>
          <w:bCs/>
          <w:sz w:val="28"/>
          <w:szCs w:val="28"/>
          <w:lang w:val="en-US" w:eastAsia="zh-CN"/>
        </w:rPr>
        <w:t>2025年部门预算项目支出绩效自评表</w:t>
      </w:r>
      <w:r>
        <w:rPr>
          <w:rFonts w:hint="default" w:ascii="Nimbus Roman" w:hAnsi="Nimbus Roman" w:eastAsia="仿宋" w:cs="Nimbus Roman"/>
          <w:b/>
          <w:bCs/>
          <w:sz w:val="28"/>
          <w:szCs w:val="28"/>
        </w:rPr>
        <w:tab/>
      </w:r>
      <w:r>
        <w:rPr>
          <w:rFonts w:hint="default" w:ascii="Nimbus Roman" w:hAnsi="Nimbus Roman" w:eastAsia="仿宋" w:cs="Nimbus Roman"/>
          <w:b/>
          <w:bCs/>
          <w:sz w:val="28"/>
          <w:szCs w:val="28"/>
          <w:lang w:val="en-US" w:eastAsia="zh-CN"/>
        </w:rPr>
        <w:t>..........</w:t>
      </w:r>
      <w:r>
        <w:rPr>
          <w:rFonts w:hint="eastAsia" w:ascii="Nimbus Roman" w:hAnsi="Nimbus Roman" w:eastAsia="仿宋" w:cs="Nimbus Roman"/>
          <w:b/>
          <w:bCs/>
          <w:sz w:val="28"/>
          <w:szCs w:val="28"/>
          <w:lang w:val="en-US" w:eastAsia="zh-CN"/>
        </w:rPr>
        <w:t>................</w:t>
      </w:r>
      <w:r>
        <w:rPr>
          <w:rFonts w:hint="default" w:ascii="Nimbus Roman" w:hAnsi="Nimbus Roman" w:eastAsia="仿宋" w:cs="Nimbus Roman"/>
          <w:b/>
          <w:bCs/>
          <w:sz w:val="28"/>
          <w:szCs w:val="28"/>
          <w:lang w:val="en-US" w:eastAsia="zh-CN"/>
        </w:rPr>
        <w:t>..</w:t>
      </w:r>
      <w:r>
        <w:rPr>
          <w:rFonts w:hint="eastAsia" w:ascii="Nimbus Roman" w:hAnsi="Nimbus Roman" w:eastAsia="仿宋" w:cs="Nimbus Roman"/>
          <w:b/>
          <w:bCs/>
          <w:sz w:val="28"/>
          <w:szCs w:val="28"/>
          <w:lang w:val="en-US" w:eastAsia="zh-CN"/>
        </w:rPr>
        <w:t>23</w:t>
      </w:r>
    </w:p>
    <w:p>
      <w:pPr>
        <w:pStyle w:val="17"/>
        <w:pageBreakBefore w:val="0"/>
        <w:kinsoku/>
        <w:wordWrap/>
        <w:overflowPunct/>
        <w:topLinePunct w:val="0"/>
        <w:autoSpaceDE/>
        <w:autoSpaceDN/>
        <w:bidi w:val="0"/>
        <w:spacing w:beforeAutospacing="0" w:afterAutospacing="0" w:line="576" w:lineRule="exact"/>
        <w:ind w:left="0" w:leftChars="0" w:firstLine="0" w:firstLineChars="0"/>
        <w:jc w:val="center"/>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sz w:val="28"/>
          <w:szCs w:val="28"/>
          <w:lang w:val="en-US" w:eastAsia="zh-CN"/>
        </w:rPr>
        <w:t xml:space="preserve">   附件2</w:t>
      </w:r>
      <w:r>
        <w:rPr>
          <w:rFonts w:hint="eastAsia" w:ascii="Nimbus Roman" w:hAnsi="Nimbus Roman" w:eastAsia="仿宋" w:cs="Nimbus Roman"/>
          <w:b/>
          <w:bCs/>
          <w:sz w:val="28"/>
          <w:szCs w:val="28"/>
          <w:lang w:val="en-US" w:eastAsia="zh-CN"/>
        </w:rPr>
        <w:t>：</w:t>
      </w:r>
      <w:r>
        <w:rPr>
          <w:rFonts w:hint="default" w:ascii="Nimbus Roman" w:hAnsi="Nimbus Roman" w:eastAsia="仿宋" w:cs="Nimbus Roman"/>
          <w:b/>
          <w:bCs/>
          <w:sz w:val="28"/>
          <w:szCs w:val="28"/>
          <w:lang w:val="en-US" w:eastAsia="zh-CN"/>
        </w:rPr>
        <w:t xml:space="preserve">2025年专项预算项目支出绩效评价 </w:t>
      </w:r>
      <w:r>
        <w:rPr>
          <w:rFonts w:hint="default" w:ascii="Nimbus Roman" w:hAnsi="Nimbus Roman" w:eastAsia="仿宋" w:cs="Nimbus Roman"/>
          <w:b/>
          <w:bCs/>
          <w:sz w:val="28"/>
          <w:szCs w:val="28"/>
        </w:rPr>
        <w:tab/>
      </w:r>
      <w:r>
        <w:rPr>
          <w:rFonts w:hint="default" w:ascii="Nimbus Roman" w:hAnsi="Nimbus Roman" w:eastAsia="仿宋" w:cs="Nimbus Roman"/>
          <w:b/>
          <w:bCs/>
          <w:sz w:val="28"/>
          <w:szCs w:val="28"/>
          <w:lang w:val="en-US" w:eastAsia="zh-CN"/>
        </w:rPr>
        <w:t>3</w:t>
      </w:r>
      <w:r>
        <w:rPr>
          <w:rFonts w:hint="eastAsia" w:ascii="Nimbus Roman" w:hAnsi="Nimbus Roman" w:eastAsia="仿宋" w:cs="Nimbus Roman"/>
          <w:b/>
          <w:bCs/>
          <w:sz w:val="28"/>
          <w:szCs w:val="28"/>
          <w:lang w:val="en-US" w:eastAsia="zh-CN"/>
        </w:rPr>
        <w:t>1</w:t>
      </w:r>
    </w:p>
    <w:p>
      <w:pPr>
        <w:pStyle w:val="15"/>
        <w:keepNext w:val="0"/>
        <w:keepLines w:val="0"/>
        <w:pageBreakBefore w:val="0"/>
        <w:widowControl w:val="0"/>
        <w:kinsoku/>
        <w:wordWrap/>
        <w:overflowPunct/>
        <w:topLinePunct w:val="0"/>
        <w:autoSpaceDE/>
        <w:autoSpaceDN/>
        <w:bidi w:val="0"/>
        <w:adjustRightInd/>
        <w:snapToGrid/>
        <w:spacing w:before="0" w:beforeAutospacing="0" w:afterAutospacing="0" w:line="576" w:lineRule="exact"/>
        <w:ind w:left="0" w:leftChars="0"/>
        <w:jc w:val="center"/>
        <w:textAlignment w:val="auto"/>
        <w:rPr>
          <w:rFonts w:hint="default" w:ascii="Nimbus Roman" w:hAnsi="Nimbus Roman" w:eastAsia="仿宋" w:cs="Nimbus Roman"/>
          <w:b/>
          <w:bCs/>
          <w:caps w:val="0"/>
          <w:smallCaps/>
          <w:sz w:val="28"/>
          <w:szCs w:val="28"/>
          <w:lang w:val="en-US" w:eastAsia="zh-CN"/>
        </w:rPr>
      </w:pPr>
      <w:r>
        <w:rPr>
          <w:rFonts w:hint="default" w:ascii="方正黑体_GBK" w:hAnsi="方正黑体_GBK" w:eastAsia="方正黑体_GBK" w:cs="方正黑体_GBK"/>
          <w:b/>
          <w:bCs/>
          <w:sz w:val="28"/>
          <w:szCs w:val="28"/>
        </w:rPr>
        <w:t>第五部分 附表</w:t>
      </w:r>
      <w:r>
        <w:rPr>
          <w:rFonts w:hint="default" w:ascii="Nimbus Roman" w:hAnsi="Nimbus Roman" w:eastAsia="仿宋" w:cs="Nimbus Roman"/>
          <w:b/>
          <w:bCs/>
          <w:caps w:val="0"/>
          <w:smallCaps/>
          <w:sz w:val="28"/>
          <w:szCs w:val="28"/>
        </w:rPr>
        <w:tab/>
      </w:r>
      <w:r>
        <w:rPr>
          <w:rFonts w:hint="eastAsia" w:ascii="Nimbus Roman" w:hAnsi="Nimbus Roman" w:cs="Nimbus Roman"/>
          <w:b/>
          <w:bCs/>
          <w:caps w:val="0"/>
          <w:smallCaps/>
          <w:sz w:val="28"/>
          <w:szCs w:val="28"/>
          <w:lang w:val="en-US" w:eastAsia="zh-CN"/>
        </w:rPr>
        <w:t>32</w:t>
      </w:r>
    </w:p>
    <w:p>
      <w:pPr>
        <w:pStyle w:val="15"/>
        <w:pageBreakBefore w:val="0"/>
        <w:kinsoku/>
        <w:wordWrap/>
        <w:overflowPunct/>
        <w:topLinePunct w:val="0"/>
        <w:autoSpaceDE/>
        <w:autoSpaceDN/>
        <w:bidi w:val="0"/>
        <w:spacing w:before="0" w:beforeAutospacing="0" w:afterAutospacing="0" w:line="576" w:lineRule="exact"/>
        <w:ind w:firstLine="843" w:firstLineChars="300"/>
        <w:jc w:val="left"/>
        <w:textAlignment w:val="auto"/>
        <w:rPr>
          <w:rFonts w:hint="default" w:ascii="Nimbus Roman" w:hAnsi="Nimbus Roman" w:eastAsia="仿宋" w:cs="Nimbus Roman"/>
          <w:b/>
          <w:bCs/>
          <w:caps w:val="0"/>
          <w:smallCaps/>
          <w:sz w:val="28"/>
          <w:szCs w:val="28"/>
          <w:lang w:val="en-US" w:eastAsia="zh-CN"/>
        </w:rPr>
      </w:pPr>
      <w:r>
        <w:rPr>
          <w:rFonts w:hint="default" w:ascii="Nimbus Roman" w:hAnsi="Nimbus Roman" w:eastAsia="仿宋" w:cs="Nimbus Roman"/>
          <w:b/>
          <w:bCs/>
          <w:sz w:val="28"/>
          <w:szCs w:val="28"/>
        </w:rPr>
        <w:t>一、收入支出决算总表</w:t>
      </w:r>
      <w:r>
        <w:rPr>
          <w:rFonts w:hint="eastAsia" w:ascii="Nimbus Roman" w:hAnsi="Nimbus Roman" w:cs="Nimbus Roman"/>
          <w:b/>
          <w:bCs/>
          <w:sz w:val="28"/>
          <w:szCs w:val="28"/>
          <w:lang w:val="en-US" w:eastAsia="zh-CN"/>
        </w:rPr>
        <w:t>..................................................................32</w:t>
      </w:r>
    </w:p>
    <w:p>
      <w:pPr>
        <w:pStyle w:val="17"/>
        <w:pageBreakBefore w:val="0"/>
        <w:kinsoku/>
        <w:wordWrap/>
        <w:overflowPunct/>
        <w:topLinePunct w:val="0"/>
        <w:autoSpaceDE/>
        <w:autoSpaceDN/>
        <w:bidi w:val="0"/>
        <w:spacing w:beforeAutospacing="0" w:afterAutospacing="0" w:line="576" w:lineRule="exact"/>
        <w:ind w:left="0" w:leftChars="0" w:firstLine="843" w:firstLineChars="300"/>
        <w:jc w:val="left"/>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sz w:val="28"/>
          <w:szCs w:val="28"/>
        </w:rPr>
        <w:t>二、收入决算表</w:t>
      </w:r>
      <w:r>
        <w:rPr>
          <w:rFonts w:hint="eastAsia" w:ascii="Nimbus Roman" w:hAnsi="Nimbus Roman" w:eastAsia="仿宋" w:cs="Nimbus Roman"/>
          <w:b/>
          <w:bCs/>
          <w:sz w:val="28"/>
          <w:szCs w:val="28"/>
          <w:lang w:val="en-US" w:eastAsia="zh-CN"/>
        </w:rPr>
        <w:t>..............................................................................32</w:t>
      </w:r>
    </w:p>
    <w:p>
      <w:pPr>
        <w:pStyle w:val="17"/>
        <w:pageBreakBefore w:val="0"/>
        <w:kinsoku/>
        <w:wordWrap/>
        <w:overflowPunct/>
        <w:topLinePunct w:val="0"/>
        <w:autoSpaceDE/>
        <w:autoSpaceDN/>
        <w:bidi w:val="0"/>
        <w:spacing w:beforeAutospacing="0" w:afterAutospacing="0" w:line="576" w:lineRule="exact"/>
        <w:ind w:left="0" w:leftChars="0" w:firstLine="843" w:firstLineChars="300"/>
        <w:jc w:val="left"/>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sz w:val="28"/>
          <w:szCs w:val="28"/>
        </w:rPr>
        <w:t>三、支出决算表</w:t>
      </w:r>
      <w:r>
        <w:rPr>
          <w:rFonts w:hint="eastAsia" w:ascii="Nimbus Roman" w:hAnsi="Nimbus Roman" w:eastAsia="仿宋" w:cs="Nimbus Roman"/>
          <w:b/>
          <w:bCs/>
          <w:sz w:val="28"/>
          <w:szCs w:val="28"/>
          <w:lang w:val="en-US" w:eastAsia="zh-CN"/>
        </w:rPr>
        <w:t>..............................................................................32</w:t>
      </w:r>
    </w:p>
    <w:p>
      <w:pPr>
        <w:pStyle w:val="17"/>
        <w:pageBreakBefore w:val="0"/>
        <w:kinsoku/>
        <w:wordWrap/>
        <w:overflowPunct/>
        <w:topLinePunct w:val="0"/>
        <w:autoSpaceDE/>
        <w:autoSpaceDN/>
        <w:bidi w:val="0"/>
        <w:spacing w:beforeAutospacing="0" w:afterAutospacing="0" w:line="576" w:lineRule="exact"/>
        <w:ind w:left="0" w:leftChars="0" w:firstLine="843" w:firstLineChars="300"/>
        <w:jc w:val="left"/>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sz w:val="28"/>
          <w:szCs w:val="28"/>
        </w:rPr>
        <w:t>四、财政拨款收入支出决算总表</w:t>
      </w:r>
      <w:r>
        <w:rPr>
          <w:rFonts w:hint="eastAsia" w:ascii="Nimbus Roman" w:hAnsi="Nimbus Roman" w:eastAsia="仿宋" w:cs="Nimbus Roman"/>
          <w:b/>
          <w:bCs/>
          <w:sz w:val="28"/>
          <w:szCs w:val="28"/>
          <w:lang w:val="en-US" w:eastAsia="zh-CN"/>
        </w:rPr>
        <w:t>..................................................32</w:t>
      </w:r>
    </w:p>
    <w:p>
      <w:pPr>
        <w:pStyle w:val="17"/>
        <w:pageBreakBefore w:val="0"/>
        <w:kinsoku/>
        <w:wordWrap/>
        <w:overflowPunct/>
        <w:topLinePunct w:val="0"/>
        <w:autoSpaceDE/>
        <w:autoSpaceDN/>
        <w:bidi w:val="0"/>
        <w:spacing w:beforeAutospacing="0" w:afterAutospacing="0" w:line="576" w:lineRule="exact"/>
        <w:ind w:left="0" w:leftChars="0" w:firstLine="843" w:firstLineChars="300"/>
        <w:jc w:val="left"/>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sz w:val="28"/>
          <w:szCs w:val="28"/>
        </w:rPr>
        <w:t>五、财政拨款支出决算明细表</w:t>
      </w:r>
      <w:r>
        <w:rPr>
          <w:rFonts w:hint="eastAsia" w:ascii="Nimbus Roman" w:hAnsi="Nimbus Roman" w:eastAsia="仿宋" w:cs="Nimbus Roman"/>
          <w:b/>
          <w:bCs/>
          <w:sz w:val="28"/>
          <w:szCs w:val="28"/>
          <w:lang w:val="en-US" w:eastAsia="zh-CN"/>
        </w:rPr>
        <w:t>......................................................32</w:t>
      </w:r>
    </w:p>
    <w:p>
      <w:pPr>
        <w:pStyle w:val="17"/>
        <w:pageBreakBefore w:val="0"/>
        <w:kinsoku/>
        <w:wordWrap/>
        <w:overflowPunct/>
        <w:topLinePunct w:val="0"/>
        <w:autoSpaceDE/>
        <w:autoSpaceDN/>
        <w:bidi w:val="0"/>
        <w:spacing w:beforeAutospacing="0" w:afterAutospacing="0" w:line="576" w:lineRule="exact"/>
        <w:ind w:left="0" w:leftChars="0" w:firstLine="843" w:firstLineChars="300"/>
        <w:jc w:val="left"/>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sz w:val="28"/>
          <w:szCs w:val="28"/>
        </w:rPr>
        <w:t>六、一般公共预算财政拨款支出决算表</w:t>
      </w:r>
      <w:r>
        <w:rPr>
          <w:rFonts w:hint="eastAsia" w:ascii="Nimbus Roman" w:hAnsi="Nimbus Roman" w:eastAsia="仿宋" w:cs="Nimbus Roman"/>
          <w:b/>
          <w:bCs/>
          <w:sz w:val="28"/>
          <w:szCs w:val="28"/>
          <w:lang w:val="en-US" w:eastAsia="zh-CN"/>
        </w:rPr>
        <w:t>......................................32</w:t>
      </w:r>
    </w:p>
    <w:p>
      <w:pPr>
        <w:pStyle w:val="17"/>
        <w:pageBreakBefore w:val="0"/>
        <w:kinsoku/>
        <w:wordWrap/>
        <w:overflowPunct/>
        <w:topLinePunct w:val="0"/>
        <w:autoSpaceDE/>
        <w:autoSpaceDN/>
        <w:bidi w:val="0"/>
        <w:spacing w:beforeAutospacing="0" w:afterAutospacing="0" w:line="576" w:lineRule="exact"/>
        <w:ind w:left="0" w:leftChars="0" w:firstLine="843" w:firstLineChars="300"/>
        <w:jc w:val="left"/>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sz w:val="28"/>
          <w:szCs w:val="28"/>
        </w:rPr>
        <w:t>七、一般公共预算财政拨款支出决算明细表</w:t>
      </w:r>
      <w:r>
        <w:rPr>
          <w:rFonts w:hint="eastAsia" w:ascii="Nimbus Roman" w:hAnsi="Nimbus Roman" w:eastAsia="仿宋" w:cs="Nimbus Roman"/>
          <w:b/>
          <w:bCs/>
          <w:sz w:val="28"/>
          <w:szCs w:val="28"/>
          <w:lang w:val="en-US" w:eastAsia="zh-CN"/>
        </w:rPr>
        <w:t>..............................32</w:t>
      </w:r>
    </w:p>
    <w:p>
      <w:pPr>
        <w:pStyle w:val="17"/>
        <w:pageBreakBefore w:val="0"/>
        <w:kinsoku/>
        <w:wordWrap/>
        <w:overflowPunct/>
        <w:topLinePunct w:val="0"/>
        <w:autoSpaceDE/>
        <w:autoSpaceDN/>
        <w:bidi w:val="0"/>
        <w:spacing w:beforeAutospacing="0" w:afterAutospacing="0" w:line="576" w:lineRule="exact"/>
        <w:ind w:left="0" w:leftChars="0" w:firstLine="843" w:firstLineChars="300"/>
        <w:jc w:val="left"/>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sz w:val="28"/>
          <w:szCs w:val="28"/>
        </w:rPr>
        <w:t>八、一般公共预算财政拨款基本支出决算表</w:t>
      </w:r>
      <w:r>
        <w:rPr>
          <w:rFonts w:hint="eastAsia" w:ascii="Nimbus Roman" w:hAnsi="Nimbus Roman" w:eastAsia="仿宋" w:cs="Nimbus Roman"/>
          <w:b/>
          <w:bCs/>
          <w:sz w:val="28"/>
          <w:szCs w:val="28"/>
          <w:lang w:val="en-US" w:eastAsia="zh-CN"/>
        </w:rPr>
        <w:t>............................32</w:t>
      </w:r>
    </w:p>
    <w:p>
      <w:pPr>
        <w:pStyle w:val="17"/>
        <w:pageBreakBefore w:val="0"/>
        <w:kinsoku/>
        <w:wordWrap/>
        <w:overflowPunct/>
        <w:topLinePunct w:val="0"/>
        <w:autoSpaceDE/>
        <w:autoSpaceDN/>
        <w:bidi w:val="0"/>
        <w:spacing w:beforeAutospacing="0" w:afterAutospacing="0" w:line="576" w:lineRule="exact"/>
        <w:ind w:left="0" w:leftChars="0" w:firstLine="843" w:firstLineChars="300"/>
        <w:jc w:val="left"/>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sz w:val="28"/>
          <w:szCs w:val="28"/>
        </w:rPr>
        <w:t>九、一般公共预算财政拨款项目支出决算表</w:t>
      </w:r>
      <w:r>
        <w:rPr>
          <w:rFonts w:hint="eastAsia" w:ascii="Nimbus Roman" w:hAnsi="Nimbus Roman" w:eastAsia="仿宋" w:cs="Nimbus Roman"/>
          <w:b/>
          <w:bCs/>
          <w:sz w:val="28"/>
          <w:szCs w:val="28"/>
          <w:lang w:val="en-US" w:eastAsia="zh-CN"/>
        </w:rPr>
        <w:t>............................32</w:t>
      </w:r>
    </w:p>
    <w:p>
      <w:pPr>
        <w:pStyle w:val="17"/>
        <w:pageBreakBefore w:val="0"/>
        <w:kinsoku/>
        <w:wordWrap/>
        <w:overflowPunct/>
        <w:topLinePunct w:val="0"/>
        <w:autoSpaceDE/>
        <w:autoSpaceDN/>
        <w:bidi w:val="0"/>
        <w:spacing w:beforeAutospacing="0" w:afterAutospacing="0" w:line="576" w:lineRule="exact"/>
        <w:ind w:left="0" w:leftChars="0" w:firstLine="843" w:firstLineChars="300"/>
        <w:jc w:val="left"/>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sz w:val="28"/>
          <w:szCs w:val="28"/>
        </w:rPr>
        <w:t>十、政府性基金预算财政拨款收入支出决算表</w:t>
      </w:r>
      <w:r>
        <w:rPr>
          <w:rFonts w:hint="eastAsia" w:ascii="Nimbus Roman" w:hAnsi="Nimbus Roman" w:eastAsia="仿宋" w:cs="Nimbus Roman"/>
          <w:b/>
          <w:bCs/>
          <w:sz w:val="28"/>
          <w:szCs w:val="28"/>
          <w:lang w:val="en-US" w:eastAsia="zh-CN"/>
        </w:rPr>
        <w:t>........................32</w:t>
      </w:r>
    </w:p>
    <w:p>
      <w:pPr>
        <w:pStyle w:val="17"/>
        <w:pageBreakBefore w:val="0"/>
        <w:kinsoku/>
        <w:wordWrap/>
        <w:overflowPunct/>
        <w:topLinePunct w:val="0"/>
        <w:autoSpaceDE/>
        <w:autoSpaceDN/>
        <w:bidi w:val="0"/>
        <w:spacing w:beforeAutospacing="0" w:afterAutospacing="0" w:line="576" w:lineRule="exact"/>
        <w:ind w:left="0" w:leftChars="0" w:firstLine="843" w:firstLineChars="300"/>
        <w:jc w:val="left"/>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sz w:val="28"/>
          <w:szCs w:val="28"/>
        </w:rPr>
        <w:t>十一、国有资本经营预算财政拨款收入支出决算表</w:t>
      </w:r>
      <w:r>
        <w:rPr>
          <w:rFonts w:hint="eastAsia" w:ascii="Nimbus Roman" w:hAnsi="Nimbus Roman" w:eastAsia="仿宋" w:cs="Nimbus Roman"/>
          <w:b/>
          <w:bCs/>
          <w:sz w:val="28"/>
          <w:szCs w:val="28"/>
          <w:lang w:val="en-US" w:eastAsia="zh-CN"/>
        </w:rPr>
        <w:t>................32</w:t>
      </w:r>
    </w:p>
    <w:p>
      <w:pPr>
        <w:pStyle w:val="17"/>
        <w:pageBreakBefore w:val="0"/>
        <w:kinsoku/>
        <w:wordWrap/>
        <w:overflowPunct/>
        <w:topLinePunct w:val="0"/>
        <w:autoSpaceDE/>
        <w:autoSpaceDN/>
        <w:bidi w:val="0"/>
        <w:spacing w:beforeAutospacing="0" w:afterAutospacing="0" w:line="576" w:lineRule="exact"/>
        <w:ind w:left="0" w:leftChars="0" w:firstLine="843" w:firstLineChars="300"/>
        <w:jc w:val="left"/>
        <w:textAlignment w:val="auto"/>
        <w:rPr>
          <w:rFonts w:hint="default" w:ascii="Nimbus Roman" w:hAnsi="Nimbus Roman" w:eastAsia="仿宋" w:cs="Nimbus Roman"/>
          <w:b/>
          <w:bCs/>
          <w:sz w:val="28"/>
          <w:szCs w:val="28"/>
          <w:lang w:val="en-US" w:eastAsia="zh-CN"/>
        </w:rPr>
      </w:pPr>
      <w:r>
        <w:rPr>
          <w:rFonts w:hint="default" w:ascii="Nimbus Roman" w:hAnsi="Nimbus Roman" w:eastAsia="仿宋" w:cs="Nimbus Roman"/>
          <w:b/>
          <w:bCs/>
          <w:sz w:val="28"/>
          <w:szCs w:val="28"/>
        </w:rPr>
        <w:t>十二、国有资本经营预算财政拨款支出决算表</w:t>
      </w:r>
      <w:r>
        <w:rPr>
          <w:rFonts w:hint="eastAsia" w:ascii="Nimbus Roman" w:hAnsi="Nimbus Roman" w:eastAsia="仿宋" w:cs="Nimbus Roman"/>
          <w:b/>
          <w:bCs/>
          <w:sz w:val="28"/>
          <w:szCs w:val="28"/>
          <w:lang w:val="en-US" w:eastAsia="zh-CN"/>
        </w:rPr>
        <w:t>........................32</w:t>
      </w:r>
    </w:p>
    <w:p>
      <w:pPr>
        <w:pStyle w:val="17"/>
        <w:pageBreakBefore w:val="0"/>
        <w:kinsoku/>
        <w:wordWrap/>
        <w:overflowPunct/>
        <w:topLinePunct w:val="0"/>
        <w:autoSpaceDE/>
        <w:autoSpaceDN/>
        <w:bidi w:val="0"/>
        <w:spacing w:beforeAutospacing="0" w:afterAutospacing="0" w:line="576" w:lineRule="exact"/>
        <w:ind w:left="0" w:leftChars="0" w:firstLine="843" w:firstLineChars="300"/>
        <w:jc w:val="left"/>
        <w:textAlignment w:val="auto"/>
        <w:rPr>
          <w:rFonts w:hint="default" w:ascii="Nimbus Roman" w:hAnsi="Nimbus Roman" w:cs="Nimbus Roman"/>
          <w:b/>
          <w:bCs/>
          <w:caps w:val="0"/>
          <w:smallCaps/>
          <w:sz w:val="32"/>
          <w:szCs w:val="32"/>
          <w:lang w:val="en-US"/>
        </w:rPr>
      </w:pPr>
      <w:r>
        <w:rPr>
          <w:rFonts w:hint="default" w:ascii="Nimbus Roman" w:hAnsi="Nimbus Roman" w:eastAsia="仿宋" w:cs="Nimbus Roman"/>
          <w:b/>
          <w:bCs/>
          <w:sz w:val="28"/>
          <w:szCs w:val="28"/>
        </w:rPr>
        <w:t>十三、财政拨款“三公”经费支出决算表</w:t>
      </w:r>
      <w:r>
        <w:rPr>
          <w:rFonts w:hint="default" w:ascii="Nimbus Roman" w:hAnsi="Nimbus Roman" w:cs="Nimbus Roman"/>
          <w:b/>
          <w:bCs/>
          <w:caps w:val="0"/>
          <w:smallCaps/>
          <w:sz w:val="32"/>
          <w:szCs w:val="32"/>
        </w:rPr>
        <w:fldChar w:fldCharType="end"/>
      </w:r>
      <w:r>
        <w:rPr>
          <w:rFonts w:hint="eastAsia" w:ascii="Nimbus Roman" w:hAnsi="Nimbus Roman" w:cs="Nimbus Roman"/>
          <w:b/>
          <w:bCs/>
          <w:sz w:val="28"/>
          <w:szCs w:val="28"/>
          <w:lang w:val="en-US" w:eastAsia="zh-CN"/>
        </w:rPr>
        <w:t>....................................32</w:t>
      </w:r>
      <w:bookmarkStart w:id="91" w:name="_GoBack"/>
      <w:bookmarkEnd w:id="91"/>
    </w:p>
    <w:p>
      <w:pPr>
        <w:rPr>
          <w:rFonts w:hint="default" w:ascii="Nimbus Roman" w:hAnsi="Nimbus Roman" w:cs="Nimbus Roman"/>
          <w:b/>
          <w:bCs/>
          <w:caps w:val="0"/>
          <w:smallCaps/>
        </w:rPr>
      </w:pPr>
    </w:p>
    <w:p>
      <w:pPr>
        <w:rPr>
          <w:rFonts w:hint="default" w:ascii="Nimbus Roman" w:hAnsi="Nimbus Roman" w:cs="Nimbus Roman"/>
          <w:b/>
          <w:bCs/>
          <w:caps w:val="0"/>
          <w:smallCaps/>
        </w:rPr>
      </w:pPr>
    </w:p>
    <w:p>
      <w:pPr>
        <w:rPr>
          <w:rFonts w:hint="default" w:ascii="Nimbus Roman" w:hAnsi="Nimbus Roman" w:cs="Nimbus Roman"/>
          <w:b/>
          <w:bCs/>
          <w:caps w:val="0"/>
          <w:smallCaps/>
        </w:rPr>
      </w:pPr>
    </w:p>
    <w:p>
      <w:pPr>
        <w:rPr>
          <w:rFonts w:hint="default" w:ascii="宋体" w:eastAsia="宋体"/>
          <w:caps w:val="0"/>
          <w:smallCaps/>
          <w:lang w:val="en-US" w:eastAsia="zh-CN"/>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rPr>
          <w:rFonts w:ascii="宋体"/>
          <w:caps w:val="0"/>
          <w:smallCaps/>
        </w:rPr>
      </w:pPr>
    </w:p>
    <w:p>
      <w:pPr>
        <w:pStyle w:val="17"/>
        <w:pageBreakBefore w:val="0"/>
        <w:tabs>
          <w:tab w:val="left" w:pos="1587"/>
          <w:tab w:val="center" w:pos="4482"/>
          <w:tab w:val="right" w:leader="dot" w:pos="8845"/>
          <w:tab w:val="clear" w:pos="8296"/>
        </w:tabs>
        <w:kinsoku/>
        <w:wordWrap/>
        <w:overflowPunct/>
        <w:topLinePunct w:val="0"/>
        <w:autoSpaceDE/>
        <w:autoSpaceDN/>
        <w:bidi w:val="0"/>
        <w:spacing w:beforeAutospacing="0" w:afterAutospacing="0" w:line="576" w:lineRule="exact"/>
        <w:ind w:left="0" w:leftChars="0" w:firstLine="0" w:firstLineChars="0"/>
        <w:jc w:val="both"/>
        <w:textAlignment w:val="auto"/>
        <w:rPr>
          <w:rFonts w:hint="eastAsia" w:ascii="宋体" w:cs="黑体"/>
          <w:color w:val="000000"/>
          <w:sz w:val="28"/>
          <w:szCs w:val="28"/>
          <w:lang w:val="en-US" w:eastAsia="zh-CN"/>
        </w:rPr>
      </w:pPr>
      <w:r>
        <w:rPr>
          <w:rFonts w:ascii="宋体" w:cs="黑体"/>
          <w:color w:val="000000"/>
          <w:sz w:val="28"/>
          <w:szCs w:val="28"/>
        </w:rPr>
        <w:fldChar w:fldCharType="end"/>
      </w:r>
      <w:bookmarkStart w:id="13" w:name="_Toc111208495"/>
      <w:bookmarkStart w:id="14" w:name="_Toc23038"/>
      <w:r>
        <w:rPr>
          <w:rFonts w:hint="eastAsia" w:ascii="宋体" w:cs="黑体"/>
          <w:color w:val="000000"/>
          <w:sz w:val="28"/>
          <w:szCs w:val="28"/>
          <w:lang w:val="en-US" w:eastAsia="zh-CN"/>
        </w:rPr>
        <w:t xml:space="preserve">              </w:t>
      </w:r>
    </w:p>
    <w:p>
      <w:pPr>
        <w:pStyle w:val="17"/>
        <w:pageBreakBefore w:val="0"/>
        <w:tabs>
          <w:tab w:val="left" w:pos="1587"/>
          <w:tab w:val="center" w:pos="4482"/>
          <w:tab w:val="right" w:leader="dot" w:pos="8845"/>
          <w:tab w:val="clear" w:pos="8296"/>
        </w:tabs>
        <w:kinsoku/>
        <w:wordWrap/>
        <w:overflowPunct/>
        <w:topLinePunct w:val="0"/>
        <w:autoSpaceDE/>
        <w:autoSpaceDN/>
        <w:bidi w:val="0"/>
        <w:spacing w:beforeAutospacing="0" w:afterAutospacing="0" w:line="576" w:lineRule="exact"/>
        <w:ind w:left="0" w:leftChars="0" w:firstLine="1960" w:firstLineChars="700"/>
        <w:jc w:val="both"/>
        <w:textAlignment w:val="auto"/>
        <w:rPr>
          <w:rFonts w:hint="eastAsia" w:ascii="方正小标宋简体" w:hAnsi="Times New Roman" w:eastAsia="方正小标宋简体" w:cs="方正小标宋简体"/>
          <w:b/>
          <w:bCs/>
          <w:color w:val="000000"/>
          <w:kern w:val="2"/>
          <w:sz w:val="44"/>
          <w:szCs w:val="44"/>
          <w:lang w:val="en-US" w:eastAsia="zh-CN" w:bidi="ar-SA"/>
        </w:rPr>
      </w:pPr>
      <w:r>
        <w:rPr>
          <w:rFonts w:hint="eastAsia" w:ascii="宋体" w:cs="黑体"/>
          <w:color w:val="000000"/>
          <w:sz w:val="28"/>
          <w:szCs w:val="28"/>
          <w:lang w:val="en-US" w:eastAsia="zh-CN"/>
        </w:rPr>
        <w:t xml:space="preserve"> </w:t>
      </w:r>
      <w:r>
        <w:rPr>
          <w:rFonts w:hint="eastAsia" w:ascii="方正小标宋简体" w:hAnsi="Times New Roman" w:eastAsia="方正小标宋简体" w:cs="方正小标宋简体"/>
          <w:b/>
          <w:bCs/>
          <w:color w:val="000000"/>
          <w:kern w:val="2"/>
          <w:sz w:val="44"/>
          <w:szCs w:val="44"/>
          <w:lang w:val="en-US" w:eastAsia="zh-CN" w:bidi="ar-SA"/>
        </w:rPr>
        <w:t>第一部分 部门概况</w:t>
      </w:r>
      <w:bookmarkEnd w:id="12"/>
      <w:bookmarkEnd w:id="13"/>
      <w:bookmarkEnd w:id="14"/>
    </w:p>
    <w:p>
      <w:pPr>
        <w:pStyle w:val="4"/>
        <w:pageBreakBefore w:val="0"/>
        <w:kinsoku/>
        <w:wordWrap/>
        <w:overflowPunct/>
        <w:topLinePunct w:val="0"/>
        <w:autoSpaceDE/>
        <w:autoSpaceDN/>
        <w:bidi w:val="0"/>
        <w:spacing w:before="0" w:beforeAutospacing="0" w:after="0" w:afterAutospacing="0" w:line="576" w:lineRule="exact"/>
        <w:ind w:left="0" w:leftChars="0" w:firstLine="642" w:firstLineChars="200"/>
        <w:textAlignment w:val="auto"/>
        <w:rPr>
          <w:rFonts w:hint="eastAsia" w:ascii="方正黑体_GBK" w:hAnsi="方正黑体_GBK" w:eastAsia="方正黑体_GBK" w:cs="方正黑体_GBK"/>
          <w:b/>
          <w:bCs w:val="0"/>
          <w:color w:val="000000"/>
        </w:rPr>
      </w:pPr>
      <w:bookmarkStart w:id="15" w:name="_Toc15396600"/>
      <w:bookmarkStart w:id="16" w:name="_Toc15377197"/>
      <w:bookmarkStart w:id="17" w:name="_Toc10216"/>
      <w:bookmarkStart w:id="18" w:name="_Toc25800"/>
      <w:bookmarkStart w:id="19" w:name="_Toc79163602"/>
      <w:bookmarkStart w:id="20" w:name="_Toc15377204"/>
    </w:p>
    <w:p>
      <w:pPr>
        <w:pStyle w:val="4"/>
        <w:pageBreakBefore w:val="0"/>
        <w:kinsoku/>
        <w:wordWrap/>
        <w:overflowPunct/>
        <w:topLinePunct w:val="0"/>
        <w:autoSpaceDE/>
        <w:autoSpaceDN/>
        <w:bidi w:val="0"/>
        <w:adjustRightInd/>
        <w:snapToGrid/>
        <w:spacing w:before="0" w:beforeAutospacing="0" w:after="0" w:afterAutospacing="0" w:line="576" w:lineRule="exact"/>
        <w:ind w:left="0" w:leftChars="0" w:firstLine="642" w:firstLineChars="200"/>
        <w:jc w:val="both"/>
        <w:textAlignment w:val="auto"/>
        <w:rPr>
          <w:rFonts w:hint="eastAsia" w:ascii="仿宋_GB2312" w:hAnsi="仿宋_GB2312" w:eastAsia="仿宋_GB2312" w:cs="仿宋_GB2312"/>
          <w:b w:val="0"/>
          <w:bCs w:val="0"/>
          <w:kern w:val="0"/>
          <w:sz w:val="32"/>
          <w:szCs w:val="32"/>
        </w:rPr>
      </w:pPr>
      <w:r>
        <w:rPr>
          <w:rFonts w:hint="eastAsia" w:ascii="方正黑体_GBK" w:hAnsi="方正黑体_GBK" w:eastAsia="方正黑体_GBK" w:cs="方正黑体_GBK"/>
          <w:b/>
          <w:bCs w:val="0"/>
          <w:color w:val="000000"/>
        </w:rPr>
        <w:t>一、</w:t>
      </w:r>
      <w:bookmarkEnd w:id="15"/>
      <w:bookmarkEnd w:id="16"/>
      <w:bookmarkEnd w:id="17"/>
      <w:bookmarkEnd w:id="18"/>
      <w:bookmarkEnd w:id="19"/>
      <w:r>
        <w:rPr>
          <w:rFonts w:hint="eastAsia" w:ascii="方正黑体_GBK" w:hAnsi="方正黑体_GBK" w:eastAsia="方正黑体_GBK" w:cs="方正黑体_GBK"/>
          <w:b/>
          <w:bCs w:val="0"/>
          <w:color w:val="000000"/>
          <w:lang w:eastAsia="zh-CN"/>
        </w:rPr>
        <w:t>主要职责</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1.贯彻落实中央和省、州、县委有关党史工作的方针、政策，制定全县党史工作规划并组织实施</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 </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rPr>
        <w:t>2.征集、整理、编纂县委重要党史资料，收集整理重要口述历史资料、重要党史人物回忆录，搜集、整理和研究有关中共党史、中共地方党史的信息资料</w:t>
      </w:r>
      <w:r>
        <w:rPr>
          <w:rFonts w:hint="eastAsia" w:ascii="仿宋_GB2312" w:hAnsi="仿宋_GB2312" w:eastAsia="仿宋_GB2312" w:cs="仿宋_GB2312"/>
          <w:b w:val="0"/>
          <w:bCs w:val="0"/>
          <w:kern w:val="0"/>
          <w:sz w:val="32"/>
          <w:szCs w:val="32"/>
          <w:lang w:eastAsia="zh-CN"/>
        </w:rPr>
        <w:t>。</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3.研究、编纂地方党史专著，编辑出版重要党史书籍</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 </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4.对党的地方历史</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县委党史重要人物等进行综合研究</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rPr>
        <w:fldChar w:fldCharType="begin"/>
      </w:r>
      <w:r>
        <w:rPr>
          <w:rFonts w:hint="eastAsia" w:ascii="仿宋_GB2312" w:hAnsi="仿宋_GB2312" w:eastAsia="仿宋_GB2312" w:cs="仿宋_GB2312"/>
          <w:b w:val="0"/>
          <w:bCs w:val="0"/>
        </w:rPr>
        <w:instrText xml:space="preserve"> HYPERLINK "http://www.5ykj.com/Article/" \t "_blank" </w:instrText>
      </w:r>
      <w:r>
        <w:rPr>
          <w:rFonts w:hint="eastAsia" w:ascii="仿宋_GB2312" w:hAnsi="仿宋_GB2312" w:eastAsia="仿宋_GB2312" w:cs="仿宋_GB2312"/>
          <w:b w:val="0"/>
          <w:bCs w:val="0"/>
        </w:rPr>
        <w:fldChar w:fldCharType="separate"/>
      </w:r>
      <w:r>
        <w:rPr>
          <w:rFonts w:hint="eastAsia" w:ascii="仿宋_GB2312" w:hAnsi="仿宋_GB2312" w:eastAsia="仿宋_GB2312" w:cs="仿宋_GB2312"/>
          <w:b w:val="0"/>
          <w:bCs w:val="0"/>
          <w:kern w:val="0"/>
          <w:sz w:val="32"/>
          <w:szCs w:val="32"/>
        </w:rPr>
        <w:t>总结</w:t>
      </w:r>
      <w:r>
        <w:rPr>
          <w:rFonts w:hint="eastAsia" w:ascii="仿宋_GB2312" w:hAnsi="仿宋_GB2312" w:eastAsia="仿宋_GB2312" w:cs="仿宋_GB2312"/>
          <w:b w:val="0"/>
          <w:bCs w:val="0"/>
          <w:kern w:val="0"/>
          <w:sz w:val="32"/>
          <w:szCs w:val="32"/>
        </w:rPr>
        <w:fldChar w:fldCharType="end"/>
      </w:r>
      <w:r>
        <w:rPr>
          <w:rFonts w:hint="eastAsia" w:ascii="仿宋_GB2312" w:hAnsi="仿宋_GB2312" w:eastAsia="仿宋_GB2312" w:cs="仿宋_GB2312"/>
          <w:b w:val="0"/>
          <w:bCs w:val="0"/>
          <w:kern w:val="0"/>
          <w:sz w:val="32"/>
          <w:szCs w:val="32"/>
        </w:rPr>
        <w:t>历史经验，为党的建设和县委决策提供历史借鉴</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 </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5.发挥“资政育人”职能，用党史研究成果开展爱国主义和革命传统宣传教育活动，围绕县委中心工作，进行专题调查研究，为茂县经济社会的更快发展服务。 </w:t>
      </w:r>
    </w:p>
    <w:p>
      <w:pPr>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76" w:lineRule="exact"/>
        <w:ind w:leftChars="304"/>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val="en-US" w:eastAsia="zh-CN"/>
        </w:rPr>
        <w:t>6.</w:t>
      </w:r>
      <w:r>
        <w:rPr>
          <w:rFonts w:hint="eastAsia" w:ascii="仿宋_GB2312" w:hAnsi="仿宋_GB2312" w:eastAsia="仿宋_GB2312" w:cs="仿宋_GB2312"/>
          <w:b w:val="0"/>
          <w:bCs w:val="0"/>
          <w:kern w:val="0"/>
          <w:sz w:val="32"/>
          <w:szCs w:val="32"/>
        </w:rPr>
        <w:t>执行有关地方志工作的法律法规、规章并监督实施</w:t>
      </w:r>
      <w:r>
        <w:rPr>
          <w:rFonts w:hint="eastAsia" w:ascii="仿宋_GB2312" w:hAnsi="仿宋_GB2312" w:eastAsia="仿宋_GB2312" w:cs="仿宋_GB2312"/>
          <w:b w:val="0"/>
          <w:bCs w:val="0"/>
          <w:kern w:val="0"/>
          <w:sz w:val="32"/>
          <w:szCs w:val="32"/>
          <w:lang w:eastAsia="zh-CN"/>
        </w:rPr>
        <w:t>。</w:t>
      </w:r>
    </w:p>
    <w:p>
      <w:pPr>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76" w:lineRule="exact"/>
        <w:ind w:leftChars="304"/>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val="en-US" w:eastAsia="zh-CN"/>
        </w:rPr>
        <w:t>7</w:t>
      </w:r>
      <w:r>
        <w:rPr>
          <w:rFonts w:hint="eastAsia" w:ascii="仿宋_GB2312" w:hAnsi="仿宋_GB2312" w:eastAsia="仿宋_GB2312" w:cs="仿宋_GB2312"/>
          <w:b w:val="0"/>
          <w:bCs w:val="0"/>
          <w:kern w:val="0"/>
          <w:sz w:val="32"/>
          <w:szCs w:val="32"/>
        </w:rPr>
        <w:t>.组织、指导、督促和检查地方志工作</w:t>
      </w:r>
      <w:r>
        <w:rPr>
          <w:rFonts w:hint="eastAsia" w:ascii="仿宋_GB2312" w:hAnsi="仿宋_GB2312" w:eastAsia="仿宋_GB2312" w:cs="仿宋_GB2312"/>
          <w:b w:val="0"/>
          <w:bCs w:val="0"/>
          <w:kern w:val="0"/>
          <w:sz w:val="32"/>
          <w:szCs w:val="32"/>
          <w:lang w:eastAsia="zh-CN"/>
        </w:rPr>
        <w:t>。</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val="en-US" w:eastAsia="zh-CN"/>
        </w:rPr>
        <w:t>8</w:t>
      </w:r>
      <w:r>
        <w:rPr>
          <w:rFonts w:hint="eastAsia" w:ascii="仿宋_GB2312" w:hAnsi="仿宋_GB2312" w:eastAsia="仿宋_GB2312" w:cs="仿宋_GB2312"/>
          <w:b w:val="0"/>
          <w:bCs w:val="0"/>
          <w:kern w:val="0"/>
          <w:sz w:val="32"/>
          <w:szCs w:val="32"/>
        </w:rPr>
        <w:t>.拟定地方志工作规划和编纂方案</w:t>
      </w:r>
      <w:r>
        <w:rPr>
          <w:rFonts w:hint="eastAsia" w:ascii="仿宋_GB2312" w:hAnsi="仿宋_GB2312" w:eastAsia="仿宋_GB2312" w:cs="仿宋_GB2312"/>
          <w:b w:val="0"/>
          <w:bCs w:val="0"/>
          <w:kern w:val="0"/>
          <w:sz w:val="32"/>
          <w:szCs w:val="32"/>
          <w:lang w:eastAsia="zh-CN"/>
        </w:rPr>
        <w:t>。</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lang w:val="en-US" w:eastAsia="zh-CN"/>
        </w:rPr>
        <w:t>9</w:t>
      </w:r>
      <w:r>
        <w:rPr>
          <w:rFonts w:hint="eastAsia" w:ascii="仿宋_GB2312" w:hAnsi="仿宋_GB2312" w:eastAsia="仿宋_GB2312" w:cs="仿宋_GB2312"/>
          <w:b w:val="0"/>
          <w:bCs w:val="0"/>
          <w:kern w:val="0"/>
          <w:sz w:val="32"/>
          <w:szCs w:val="32"/>
        </w:rPr>
        <w:t>.组织编纂地方志书、地方综合年鉴和其他相关地情文献；</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val="en-US" w:eastAsia="zh-CN"/>
        </w:rPr>
        <w:t>10</w:t>
      </w:r>
      <w:r>
        <w:rPr>
          <w:rFonts w:hint="eastAsia" w:ascii="仿宋_GB2312" w:hAnsi="仿宋_GB2312" w:eastAsia="仿宋_GB2312" w:cs="仿宋_GB2312"/>
          <w:b w:val="0"/>
          <w:bCs w:val="0"/>
          <w:kern w:val="0"/>
          <w:sz w:val="32"/>
          <w:szCs w:val="32"/>
        </w:rPr>
        <w:t>.收集、整理、保存地方志文献及相关地情文献资料，组织整理旧志，推动方志理论研究</w:t>
      </w:r>
      <w:r>
        <w:rPr>
          <w:rFonts w:hint="eastAsia" w:ascii="仿宋_GB2312" w:hAnsi="仿宋_GB2312" w:eastAsia="仿宋_GB2312" w:cs="仿宋_GB2312"/>
          <w:b w:val="0"/>
          <w:bCs w:val="0"/>
          <w:kern w:val="0"/>
          <w:sz w:val="32"/>
          <w:szCs w:val="32"/>
          <w:lang w:eastAsia="zh-CN"/>
        </w:rPr>
        <w:t>。</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color w:val="000000"/>
          <w:kern w:val="0"/>
          <w:sz w:val="32"/>
          <w:szCs w:val="32"/>
          <w:shd w:val="clear" w:color="auto" w:fill="FFFFFF"/>
          <w:lang w:val="zh-CN"/>
        </w:rPr>
      </w:pPr>
      <w:r>
        <w:rPr>
          <w:rFonts w:hint="eastAsia" w:ascii="仿宋_GB2312" w:hAnsi="仿宋_GB2312" w:eastAsia="仿宋_GB2312" w:cs="仿宋_GB2312"/>
          <w:b w:val="0"/>
          <w:bCs w:val="0"/>
          <w:kern w:val="0"/>
          <w:sz w:val="32"/>
          <w:szCs w:val="32"/>
          <w:lang w:val="en-US" w:eastAsia="zh-CN"/>
        </w:rPr>
        <w:t>11</w:t>
      </w:r>
      <w:r>
        <w:rPr>
          <w:rFonts w:hint="eastAsia" w:ascii="仿宋_GB2312" w:hAnsi="仿宋_GB2312" w:eastAsia="仿宋_GB2312" w:cs="仿宋_GB2312"/>
          <w:b w:val="0"/>
          <w:bCs w:val="0"/>
          <w:kern w:val="0"/>
          <w:sz w:val="32"/>
          <w:szCs w:val="32"/>
        </w:rPr>
        <w:t>.组织开发利用地方志资源。</w:t>
      </w:r>
    </w:p>
    <w:p>
      <w:pPr>
        <w:pStyle w:val="4"/>
        <w:pageBreakBefore w:val="0"/>
        <w:kinsoku/>
        <w:wordWrap/>
        <w:overflowPunct/>
        <w:topLinePunct w:val="0"/>
        <w:autoSpaceDE/>
        <w:autoSpaceDN/>
        <w:bidi w:val="0"/>
        <w:adjustRightInd/>
        <w:snapToGrid/>
        <w:spacing w:before="0" w:beforeAutospacing="0" w:after="0" w:afterAutospacing="0" w:line="576" w:lineRule="exact"/>
        <w:ind w:left="0" w:leftChars="0" w:firstLine="642" w:firstLineChars="200"/>
        <w:jc w:val="both"/>
        <w:textAlignment w:val="auto"/>
        <w:rPr>
          <w:rFonts w:hint="eastAsia" w:ascii="方正黑体_GBK" w:hAnsi="方正黑体_GBK" w:eastAsia="方正黑体_GBK" w:cs="方正黑体_GBK"/>
          <w:b/>
          <w:bCs w:val="0"/>
          <w:color w:val="000000"/>
          <w:lang w:eastAsia="zh-CN"/>
        </w:rPr>
      </w:pPr>
      <w:bookmarkStart w:id="21" w:name="_Toc111208497"/>
      <w:bookmarkStart w:id="22" w:name="_Toc15377200"/>
      <w:bookmarkStart w:id="23" w:name="_Toc2743"/>
      <w:r>
        <w:rPr>
          <w:rFonts w:hint="eastAsia" w:ascii="方正黑体_GBK" w:hAnsi="方正黑体_GBK" w:eastAsia="方正黑体_GBK" w:cs="方正黑体_GBK"/>
          <w:b/>
          <w:bCs w:val="0"/>
          <w:color w:val="000000"/>
          <w:lang w:eastAsia="zh-CN"/>
        </w:rPr>
        <w:t>二、机构设置</w:t>
      </w:r>
      <w:bookmarkEnd w:id="21"/>
      <w:bookmarkEnd w:id="22"/>
    </w:p>
    <w:bookmarkEnd w:id="23"/>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茂县党史</w:t>
      </w:r>
      <w:r>
        <w:rPr>
          <w:rFonts w:hint="eastAsia" w:ascii="仿宋_GB2312" w:hAnsi="仿宋_GB2312" w:eastAsia="仿宋_GB2312" w:cs="仿宋_GB2312"/>
          <w:b w:val="0"/>
          <w:bCs w:val="0"/>
          <w:kern w:val="0"/>
          <w:sz w:val="32"/>
          <w:szCs w:val="32"/>
          <w:lang w:eastAsia="zh-CN"/>
        </w:rPr>
        <w:t>研究</w:t>
      </w:r>
      <w:r>
        <w:rPr>
          <w:rFonts w:hint="eastAsia" w:ascii="仿宋_GB2312" w:hAnsi="仿宋_GB2312" w:eastAsia="仿宋_GB2312" w:cs="仿宋_GB2312"/>
          <w:b w:val="0"/>
          <w:bCs w:val="0"/>
          <w:kern w:val="0"/>
          <w:sz w:val="32"/>
          <w:szCs w:val="32"/>
        </w:rPr>
        <w:t>和地方志</w:t>
      </w:r>
      <w:r>
        <w:rPr>
          <w:rFonts w:hint="eastAsia" w:ascii="仿宋_GB2312" w:hAnsi="仿宋_GB2312" w:eastAsia="仿宋_GB2312" w:cs="仿宋_GB2312"/>
          <w:b w:val="0"/>
          <w:bCs w:val="0"/>
          <w:kern w:val="0"/>
          <w:sz w:val="32"/>
          <w:szCs w:val="32"/>
          <w:lang w:eastAsia="zh-CN"/>
        </w:rPr>
        <w:t>编纂中心下</w:t>
      </w:r>
      <w:r>
        <w:rPr>
          <w:rFonts w:hint="eastAsia" w:ascii="仿宋_GB2312" w:hAnsi="仿宋_GB2312" w:eastAsia="仿宋_GB2312" w:cs="仿宋_GB2312"/>
          <w:b w:val="0"/>
          <w:bCs w:val="0"/>
          <w:kern w:val="0"/>
          <w:sz w:val="32"/>
          <w:szCs w:val="32"/>
        </w:rPr>
        <w:t>属</w:t>
      </w:r>
      <w:r>
        <w:rPr>
          <w:rFonts w:hint="eastAsia" w:ascii="仿宋_GB2312" w:hAnsi="仿宋_GB2312" w:eastAsia="仿宋_GB2312" w:cs="仿宋_GB2312"/>
          <w:b w:val="0"/>
          <w:bCs w:val="0"/>
          <w:kern w:val="0"/>
          <w:sz w:val="32"/>
          <w:szCs w:val="32"/>
          <w:lang w:eastAsia="zh-CN"/>
        </w:rPr>
        <w:t>二级预算单位</w:t>
      </w:r>
      <w:r>
        <w:rPr>
          <w:rFonts w:hint="eastAsia" w:ascii="仿宋_GB2312" w:hAnsi="仿宋_GB2312" w:eastAsia="仿宋_GB2312" w:cs="仿宋_GB2312"/>
          <w:b w:val="0"/>
          <w:bCs w:val="0"/>
          <w:kern w:val="0"/>
          <w:sz w:val="32"/>
          <w:szCs w:val="32"/>
          <w:lang w:val="en-US" w:eastAsia="zh-CN"/>
        </w:rPr>
        <w:t>0个</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其中行政单位0个，参照公务员法管理的事业单位</w:t>
      </w:r>
      <w:r>
        <w:rPr>
          <w:rFonts w:hint="eastAsia" w:ascii="仿宋_GB2312" w:hAnsi="仿宋_GB2312" w:eastAsia="仿宋_GB2312" w:cs="仿宋_GB2312"/>
          <w:b w:val="0"/>
          <w:bCs w:val="0"/>
          <w:kern w:val="0"/>
          <w:sz w:val="32"/>
          <w:szCs w:val="32"/>
          <w:lang w:val="en-US" w:eastAsia="zh-CN"/>
        </w:rPr>
        <w:t>0</w:t>
      </w:r>
      <w:r>
        <w:rPr>
          <w:rFonts w:hint="eastAsia" w:ascii="仿宋_GB2312" w:hAnsi="仿宋_GB2312" w:eastAsia="仿宋_GB2312" w:cs="仿宋_GB2312"/>
          <w:b w:val="0"/>
          <w:bCs w:val="0"/>
          <w:kern w:val="0"/>
          <w:sz w:val="32"/>
          <w:szCs w:val="32"/>
        </w:rPr>
        <w:t>个，其他事业单位</w:t>
      </w:r>
      <w:r>
        <w:rPr>
          <w:rFonts w:hint="eastAsia" w:ascii="仿宋_GB2312" w:hAnsi="仿宋_GB2312" w:eastAsia="仿宋_GB2312" w:cs="仿宋_GB2312"/>
          <w:b w:val="0"/>
          <w:bCs w:val="0"/>
          <w:kern w:val="0"/>
          <w:sz w:val="32"/>
          <w:szCs w:val="32"/>
          <w:lang w:val="en-US" w:eastAsia="zh-CN"/>
        </w:rPr>
        <w:t>0</w:t>
      </w:r>
      <w:r>
        <w:rPr>
          <w:rFonts w:hint="eastAsia" w:ascii="仿宋_GB2312" w:hAnsi="仿宋_GB2312" w:eastAsia="仿宋_GB2312" w:cs="仿宋_GB2312"/>
          <w:b w:val="0"/>
          <w:bCs w:val="0"/>
          <w:kern w:val="0"/>
          <w:sz w:val="32"/>
          <w:szCs w:val="32"/>
        </w:rPr>
        <w:t>个。</w:t>
      </w:r>
    </w:p>
    <w:p>
      <w:pPr>
        <w:pageBreakBefore w:val="0"/>
        <w:widowControl/>
        <w:kinsoku/>
        <w:wordWrap/>
        <w:overflowPunct/>
        <w:topLinePunct w:val="0"/>
        <w:autoSpaceDE/>
        <w:autoSpaceDN/>
        <w:bidi w:val="0"/>
        <w:spacing w:beforeAutospacing="0" w:afterAutospacing="0" w:line="576" w:lineRule="exact"/>
        <w:ind w:left="0" w:leftChars="0"/>
        <w:jc w:val="center"/>
        <w:textAlignment w:val="auto"/>
        <w:rPr>
          <w:rStyle w:val="25"/>
          <w:rFonts w:hint="eastAsia" w:ascii="黑体" w:hAnsi="Times New Roman" w:eastAsia="黑体" w:cs="黑体"/>
          <w:bCs w:val="0"/>
        </w:rPr>
      </w:pPr>
      <w:bookmarkStart w:id="24" w:name="_Toc111208498"/>
      <w:bookmarkStart w:id="25" w:name="_Toc4756"/>
    </w:p>
    <w:p>
      <w:pPr>
        <w:pageBreakBefore w:val="0"/>
        <w:widowControl/>
        <w:kinsoku/>
        <w:wordWrap/>
        <w:overflowPunct/>
        <w:topLinePunct w:val="0"/>
        <w:autoSpaceDE/>
        <w:autoSpaceDN/>
        <w:bidi w:val="0"/>
        <w:spacing w:beforeAutospacing="0" w:afterAutospacing="0" w:line="576" w:lineRule="exact"/>
        <w:ind w:left="0" w:leftChars="0"/>
        <w:jc w:val="center"/>
        <w:textAlignment w:val="auto"/>
        <w:rPr>
          <w:rStyle w:val="25"/>
          <w:rFonts w:hint="eastAsia" w:ascii="黑体" w:hAnsi="Times New Roman" w:eastAsia="黑体" w:cs="黑体"/>
          <w:bCs w:val="0"/>
        </w:rPr>
      </w:pPr>
    </w:p>
    <w:p>
      <w:pPr>
        <w:pageBreakBefore w:val="0"/>
        <w:widowControl/>
        <w:kinsoku/>
        <w:wordWrap/>
        <w:overflowPunct/>
        <w:topLinePunct w:val="0"/>
        <w:autoSpaceDE/>
        <w:autoSpaceDN/>
        <w:bidi w:val="0"/>
        <w:spacing w:beforeAutospacing="0" w:afterAutospacing="0" w:line="576" w:lineRule="exact"/>
        <w:ind w:left="0" w:leftChars="0"/>
        <w:jc w:val="center"/>
        <w:textAlignment w:val="auto"/>
        <w:rPr>
          <w:rStyle w:val="25"/>
          <w:rFonts w:hint="eastAsia" w:ascii="黑体" w:hAnsi="Times New Roman" w:eastAsia="黑体" w:cs="黑体"/>
          <w:bCs w:val="0"/>
        </w:rPr>
      </w:pPr>
    </w:p>
    <w:p>
      <w:pPr>
        <w:pageBreakBefore w:val="0"/>
        <w:widowControl/>
        <w:kinsoku/>
        <w:wordWrap/>
        <w:overflowPunct/>
        <w:topLinePunct w:val="0"/>
        <w:autoSpaceDE/>
        <w:autoSpaceDN/>
        <w:bidi w:val="0"/>
        <w:spacing w:beforeAutospacing="0" w:afterAutospacing="0" w:line="576" w:lineRule="exact"/>
        <w:ind w:left="0" w:leftChars="0"/>
        <w:jc w:val="center"/>
        <w:textAlignment w:val="auto"/>
        <w:rPr>
          <w:rStyle w:val="25"/>
          <w:rFonts w:hint="eastAsia" w:ascii="黑体" w:hAnsi="Times New Roman" w:eastAsia="黑体" w:cs="黑体"/>
          <w:bCs w:val="0"/>
        </w:rPr>
      </w:pPr>
    </w:p>
    <w:p>
      <w:pPr>
        <w:pageBreakBefore w:val="0"/>
        <w:widowControl/>
        <w:kinsoku/>
        <w:wordWrap/>
        <w:overflowPunct/>
        <w:topLinePunct w:val="0"/>
        <w:autoSpaceDE/>
        <w:autoSpaceDN/>
        <w:bidi w:val="0"/>
        <w:spacing w:beforeAutospacing="0" w:afterAutospacing="0" w:line="576" w:lineRule="exact"/>
        <w:ind w:left="0" w:leftChars="0"/>
        <w:jc w:val="center"/>
        <w:textAlignment w:val="auto"/>
        <w:rPr>
          <w:rStyle w:val="25"/>
          <w:rFonts w:hint="eastAsia" w:ascii="黑体" w:hAnsi="Times New Roman" w:eastAsia="黑体" w:cs="黑体"/>
          <w:bCs w:val="0"/>
        </w:rPr>
      </w:pPr>
    </w:p>
    <w:p>
      <w:pPr>
        <w:widowControl/>
        <w:jc w:val="center"/>
        <w:rPr>
          <w:rStyle w:val="25"/>
          <w:rFonts w:hint="eastAsia" w:ascii="黑体" w:hAnsi="Times New Roman" w:eastAsia="黑体" w:cs="黑体"/>
          <w:bCs w:val="0"/>
        </w:rPr>
      </w:pPr>
    </w:p>
    <w:p>
      <w:pPr>
        <w:widowControl/>
        <w:jc w:val="center"/>
        <w:rPr>
          <w:rStyle w:val="25"/>
          <w:rFonts w:hint="eastAsia" w:ascii="黑体" w:hAnsi="Times New Roman" w:eastAsia="黑体" w:cs="黑体"/>
          <w:bCs w:val="0"/>
        </w:rPr>
      </w:pPr>
    </w:p>
    <w:p>
      <w:pPr>
        <w:pageBreakBefore w:val="0"/>
        <w:widowControl/>
        <w:kinsoku/>
        <w:wordWrap/>
        <w:overflowPunct/>
        <w:topLinePunct w:val="0"/>
        <w:autoSpaceDE/>
        <w:autoSpaceDN/>
        <w:bidi w:val="0"/>
        <w:adjustRightInd/>
        <w:snapToGrid/>
        <w:spacing w:line="576" w:lineRule="exact"/>
        <w:ind w:firstLine="883" w:firstLineChars="200"/>
        <w:jc w:val="both"/>
        <w:textAlignment w:val="auto"/>
        <w:rPr>
          <w:rFonts w:hint="eastAsia" w:ascii="方正小标宋简体" w:hAnsi="Times New Roman" w:eastAsia="方正小标宋简体" w:cs="方正小标宋简体"/>
          <w:b/>
          <w:bCs/>
          <w:color w:val="000000"/>
          <w:kern w:val="2"/>
          <w:sz w:val="44"/>
          <w:szCs w:val="44"/>
          <w:lang w:val="en-US" w:eastAsia="zh-CN" w:bidi="ar-SA"/>
        </w:rPr>
      </w:pPr>
    </w:p>
    <w:p>
      <w:pPr>
        <w:pStyle w:val="2"/>
        <w:rPr>
          <w:rFonts w:hint="eastAsia" w:ascii="方正小标宋简体" w:hAnsi="Times New Roman" w:eastAsia="方正小标宋简体" w:cs="方正小标宋简体"/>
          <w:b/>
          <w:bCs/>
          <w:color w:val="000000"/>
          <w:kern w:val="2"/>
          <w:sz w:val="44"/>
          <w:szCs w:val="44"/>
          <w:lang w:val="en-US" w:eastAsia="zh-CN" w:bidi="ar-SA"/>
        </w:rPr>
      </w:pPr>
    </w:p>
    <w:p>
      <w:pPr>
        <w:rPr>
          <w:rFonts w:hint="eastAsia" w:ascii="方正小标宋简体" w:hAnsi="Times New Roman" w:eastAsia="方正小标宋简体" w:cs="方正小标宋简体"/>
          <w:b/>
          <w:bCs/>
          <w:color w:val="000000"/>
          <w:kern w:val="2"/>
          <w:sz w:val="44"/>
          <w:szCs w:val="44"/>
          <w:lang w:val="en-US" w:eastAsia="zh-CN" w:bidi="ar-SA"/>
        </w:rPr>
      </w:pPr>
    </w:p>
    <w:p>
      <w:pPr>
        <w:pStyle w:val="2"/>
        <w:rPr>
          <w:rFonts w:hint="eastAsia"/>
          <w:lang w:val="en-US" w:eastAsia="zh-CN"/>
        </w:rPr>
      </w:pPr>
    </w:p>
    <w:p>
      <w:pPr>
        <w:pStyle w:val="2"/>
        <w:rPr>
          <w:rFonts w:hint="eastAsia"/>
          <w:lang w:val="en-US" w:eastAsia="zh-CN"/>
        </w:rPr>
      </w:pPr>
    </w:p>
    <w:p>
      <w:pPr>
        <w:pageBreakBefore w:val="0"/>
        <w:widowControl/>
        <w:kinsoku/>
        <w:wordWrap/>
        <w:overflowPunct/>
        <w:topLinePunct w:val="0"/>
        <w:autoSpaceDE/>
        <w:autoSpaceDN/>
        <w:bidi w:val="0"/>
        <w:adjustRightInd/>
        <w:snapToGrid/>
        <w:spacing w:line="576" w:lineRule="exact"/>
        <w:ind w:firstLine="883" w:firstLineChars="200"/>
        <w:jc w:val="both"/>
        <w:textAlignment w:val="auto"/>
        <w:rPr>
          <w:rFonts w:hint="eastAsia" w:ascii="方正小标宋简体" w:hAnsi="Times New Roman"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883" w:firstLineChars="200"/>
        <w:jc w:val="both"/>
        <w:textAlignment w:val="auto"/>
        <w:rPr>
          <w:rFonts w:hint="eastAsia" w:ascii="方正小标宋简体" w:hAnsi="Times New Roman"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883" w:firstLineChars="200"/>
        <w:jc w:val="both"/>
        <w:textAlignment w:val="auto"/>
        <w:rPr>
          <w:rFonts w:hint="eastAsia" w:ascii="方正小标宋简体" w:hAnsi="Times New Roman"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883" w:firstLineChars="200"/>
        <w:jc w:val="both"/>
        <w:textAlignment w:val="auto"/>
        <w:rPr>
          <w:rFonts w:hint="eastAsia" w:ascii="黑体" w:eastAsia="黑体" w:cs="Times New Roman"/>
          <w:b w:val="0"/>
          <w:bCs/>
          <w:color w:val="000000"/>
        </w:rPr>
      </w:pPr>
      <w:r>
        <w:rPr>
          <w:rFonts w:hint="eastAsia" w:ascii="方正小标宋简体" w:hAnsi="Times New Roman" w:eastAsia="方正小标宋简体" w:cs="方正小标宋简体"/>
          <w:b/>
          <w:bCs/>
          <w:color w:val="000000"/>
          <w:kern w:val="2"/>
          <w:sz w:val="44"/>
          <w:szCs w:val="44"/>
          <w:lang w:val="en-US" w:eastAsia="zh-CN" w:bidi="ar-SA"/>
        </w:rPr>
        <w:t>第二部分 2025年度部门决算情况说明</w:t>
      </w:r>
      <w:bookmarkEnd w:id="20"/>
      <w:bookmarkEnd w:id="24"/>
      <w:bookmarkEnd w:id="25"/>
      <w:bookmarkStart w:id="26" w:name="_Toc15377205"/>
      <w:bookmarkStart w:id="27" w:name="_Toc26705"/>
      <w:bookmarkStart w:id="28" w:name="_Toc111208499"/>
    </w:p>
    <w:p>
      <w:pPr>
        <w:pStyle w:val="4"/>
        <w:pageBreakBefore w:val="0"/>
        <w:kinsoku/>
        <w:wordWrap/>
        <w:overflowPunct/>
        <w:topLinePunct w:val="0"/>
        <w:autoSpaceDE/>
        <w:autoSpaceDN/>
        <w:bidi w:val="0"/>
        <w:adjustRightInd/>
        <w:snapToGrid/>
        <w:spacing w:before="0" w:after="0" w:line="576" w:lineRule="exact"/>
        <w:ind w:firstLine="640" w:firstLineChars="200"/>
        <w:textAlignment w:val="auto"/>
        <w:rPr>
          <w:rFonts w:hint="eastAsia" w:ascii="方正黑体_GBK" w:hAnsi="方正黑体_GBK" w:eastAsia="方正黑体_GBK" w:cs="方正黑体_GBK"/>
          <w:b w:val="0"/>
          <w:bCs/>
          <w:color w:val="000000"/>
        </w:rPr>
      </w:pPr>
    </w:p>
    <w:p>
      <w:pPr>
        <w:pStyle w:val="4"/>
        <w:pageBreakBefore w:val="0"/>
        <w:kinsoku/>
        <w:wordWrap/>
        <w:overflowPunct/>
        <w:topLinePunct w:val="0"/>
        <w:autoSpaceDE/>
        <w:autoSpaceDN/>
        <w:bidi w:val="0"/>
        <w:adjustRightInd/>
        <w:snapToGrid/>
        <w:spacing w:before="0" w:after="0" w:line="576" w:lineRule="exact"/>
        <w:ind w:firstLine="640" w:firstLineChars="200"/>
        <w:textAlignment w:val="auto"/>
        <w:rPr>
          <w:rFonts w:ascii="黑体" w:eastAsia="黑体" w:cs="Times New Roman"/>
          <w:b w:val="0"/>
          <w:bCs/>
          <w:color w:val="000000"/>
        </w:rPr>
      </w:pPr>
      <w:r>
        <w:rPr>
          <w:rFonts w:hint="eastAsia" w:ascii="方正黑体_GBK" w:hAnsi="方正黑体_GBK" w:eastAsia="方正黑体_GBK" w:cs="方正黑体_GBK"/>
          <w:b w:val="0"/>
          <w:bCs/>
          <w:color w:val="000000"/>
        </w:rPr>
        <w:t>一、收入支出决算总体情况说</w:t>
      </w:r>
      <w:bookmarkEnd w:id="26"/>
      <w:r>
        <w:rPr>
          <w:rFonts w:hint="eastAsia" w:ascii="方正黑体_GBK" w:hAnsi="方正黑体_GBK" w:eastAsia="方正黑体_GBK" w:cs="方正黑体_GBK"/>
          <w:b w:val="0"/>
          <w:bCs/>
          <w:color w:val="000000"/>
        </w:rPr>
        <w:t>明</w:t>
      </w:r>
      <w:bookmarkEnd w:id="27"/>
      <w:bookmarkEnd w:id="28"/>
    </w:p>
    <w:p>
      <w:pPr>
        <w:pageBreakBefore w:val="0"/>
        <w:widowControl/>
        <w:shd w:val="clear" w:color="auto" w:fill="FFFFFF"/>
        <w:kinsoku/>
        <w:wordWrap/>
        <w:overflowPunct/>
        <w:topLinePunct w:val="0"/>
        <w:autoSpaceDE/>
        <w:autoSpaceDN/>
        <w:bidi w:val="0"/>
        <w:spacing w:beforeAutospacing="0" w:afterAutospacing="0" w:line="576" w:lineRule="exact"/>
        <w:ind w:firstLine="640" w:firstLineChars="200"/>
        <w:jc w:val="both"/>
        <w:textAlignment w:val="auto"/>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kern w:val="0"/>
          <w:sz w:val="32"/>
          <w:szCs w:val="32"/>
        </w:rPr>
        <w:drawing>
          <wp:anchor distT="0" distB="0" distL="114300" distR="114300" simplePos="0" relativeHeight="251659264" behindDoc="0" locked="0" layoutInCell="1" allowOverlap="1">
            <wp:simplePos x="0" y="0"/>
            <wp:positionH relativeFrom="column">
              <wp:posOffset>173990</wp:posOffset>
            </wp:positionH>
            <wp:positionV relativeFrom="paragraph">
              <wp:posOffset>1250315</wp:posOffset>
            </wp:positionV>
            <wp:extent cx="5285740" cy="2222500"/>
            <wp:effectExtent l="4445" t="4445" r="5715" b="20955"/>
            <wp:wrapSquare wrapText="bothSides"/>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仿宋_GB2312" w:hAnsi="仿宋_GB2312" w:eastAsia="仿宋_GB2312" w:cs="仿宋_GB2312"/>
          <w:b w:val="0"/>
          <w:bCs w:val="0"/>
          <w:kern w:val="0"/>
          <w:sz w:val="32"/>
          <w:szCs w:val="32"/>
        </w:rPr>
        <w:t>202</w:t>
      </w:r>
      <w:r>
        <w:rPr>
          <w:rFonts w:hint="eastAsia" w:ascii="仿宋_GB2312" w:hAnsi="仿宋_GB2312" w:eastAsia="仿宋_GB2312" w:cs="仿宋_GB2312"/>
          <w:b w:val="0"/>
          <w:bCs w:val="0"/>
          <w:kern w:val="0"/>
          <w:sz w:val="32"/>
          <w:szCs w:val="32"/>
          <w:lang w:val="en-US" w:eastAsia="zh-CN"/>
        </w:rPr>
        <w:t>5</w:t>
      </w:r>
      <w:r>
        <w:rPr>
          <w:rFonts w:hint="eastAsia" w:ascii="仿宋_GB2312" w:hAnsi="仿宋_GB2312" w:eastAsia="仿宋_GB2312" w:cs="仿宋_GB2312"/>
          <w:b w:val="0"/>
          <w:bCs w:val="0"/>
          <w:kern w:val="0"/>
          <w:sz w:val="32"/>
          <w:szCs w:val="32"/>
        </w:rPr>
        <w:t>年度收、支总计</w:t>
      </w:r>
      <w:r>
        <w:rPr>
          <w:rFonts w:hint="eastAsia" w:ascii="仿宋_GB2312" w:hAnsi="仿宋_GB2312" w:eastAsia="仿宋_GB2312" w:cs="仿宋_GB2312"/>
          <w:b w:val="0"/>
          <w:bCs w:val="0"/>
          <w:kern w:val="0"/>
          <w:sz w:val="32"/>
          <w:szCs w:val="32"/>
          <w:lang w:val="en-US" w:eastAsia="zh-CN"/>
        </w:rPr>
        <w:t>292.62</w:t>
      </w:r>
      <w:r>
        <w:rPr>
          <w:rFonts w:hint="eastAsia" w:ascii="仿宋_GB2312" w:hAnsi="仿宋_GB2312" w:eastAsia="仿宋_GB2312" w:cs="仿宋_GB2312"/>
          <w:b w:val="0"/>
          <w:bCs w:val="0"/>
          <w:kern w:val="0"/>
          <w:sz w:val="32"/>
          <w:szCs w:val="32"/>
        </w:rPr>
        <w:t>万元。与</w:t>
      </w:r>
      <w:r>
        <w:rPr>
          <w:rFonts w:hint="eastAsia" w:ascii="仿宋_GB2312" w:hAnsi="仿宋_GB2312" w:eastAsia="仿宋_GB2312" w:cs="仿宋_GB2312"/>
          <w:b w:val="0"/>
          <w:bCs w:val="0"/>
          <w:kern w:val="0"/>
          <w:sz w:val="32"/>
          <w:szCs w:val="32"/>
          <w:lang w:eastAsia="zh-CN"/>
        </w:rPr>
        <w:t>上年度</w:t>
      </w:r>
      <w:r>
        <w:rPr>
          <w:rFonts w:hint="eastAsia" w:ascii="仿宋_GB2312" w:hAnsi="仿宋_GB2312" w:eastAsia="仿宋_GB2312" w:cs="仿宋_GB2312"/>
          <w:b w:val="0"/>
          <w:bCs w:val="0"/>
          <w:kern w:val="0"/>
          <w:sz w:val="32"/>
          <w:szCs w:val="32"/>
        </w:rPr>
        <w:t>相比，收、支总计各</w:t>
      </w:r>
      <w:r>
        <w:rPr>
          <w:rFonts w:hint="eastAsia" w:ascii="仿宋_GB2312" w:hAnsi="仿宋_GB2312" w:eastAsia="仿宋_GB2312" w:cs="仿宋_GB2312"/>
          <w:b w:val="0"/>
          <w:bCs w:val="0"/>
          <w:kern w:val="0"/>
          <w:sz w:val="32"/>
          <w:szCs w:val="32"/>
          <w:lang w:eastAsia="zh-CN"/>
        </w:rPr>
        <w:t>增加</w:t>
      </w:r>
      <w:r>
        <w:rPr>
          <w:rFonts w:hint="eastAsia" w:ascii="仿宋_GB2312" w:hAnsi="仿宋_GB2312" w:eastAsia="仿宋_GB2312" w:cs="仿宋_GB2312"/>
          <w:b w:val="0"/>
          <w:bCs w:val="0"/>
          <w:kern w:val="0"/>
          <w:sz w:val="32"/>
          <w:szCs w:val="32"/>
          <w:lang w:val="en-US" w:eastAsia="zh-CN"/>
        </w:rPr>
        <w:t>19.41</w:t>
      </w:r>
      <w:r>
        <w:rPr>
          <w:rFonts w:hint="eastAsia" w:ascii="仿宋_GB2312" w:hAnsi="仿宋_GB2312" w:eastAsia="仿宋_GB2312" w:cs="仿宋_GB2312"/>
          <w:b w:val="0"/>
          <w:bCs w:val="0"/>
          <w:kern w:val="0"/>
          <w:sz w:val="32"/>
          <w:szCs w:val="32"/>
        </w:rPr>
        <w:t>万元，</w:t>
      </w:r>
      <w:r>
        <w:rPr>
          <w:rFonts w:hint="eastAsia" w:ascii="仿宋_GB2312" w:hAnsi="仿宋_GB2312" w:eastAsia="仿宋_GB2312" w:cs="仿宋_GB2312"/>
          <w:b w:val="0"/>
          <w:bCs w:val="0"/>
          <w:kern w:val="0"/>
          <w:sz w:val="32"/>
          <w:szCs w:val="32"/>
          <w:lang w:eastAsia="zh-CN"/>
        </w:rPr>
        <w:t>增长</w:t>
      </w:r>
      <w:r>
        <w:rPr>
          <w:rFonts w:hint="eastAsia" w:ascii="仿宋_GB2312" w:hAnsi="仿宋_GB2312" w:eastAsia="仿宋_GB2312" w:cs="仿宋_GB2312"/>
          <w:b w:val="0"/>
          <w:bCs w:val="0"/>
          <w:kern w:val="0"/>
          <w:sz w:val="32"/>
          <w:szCs w:val="32"/>
          <w:lang w:val="en-US" w:eastAsia="zh-CN"/>
        </w:rPr>
        <w:t>7.1</w:t>
      </w:r>
      <w:r>
        <w:rPr>
          <w:rFonts w:hint="eastAsia" w:ascii="仿宋_GB2312" w:hAnsi="仿宋_GB2312" w:eastAsia="仿宋_GB2312" w:cs="仿宋_GB2312"/>
          <w:b w:val="0"/>
          <w:bCs w:val="0"/>
          <w:kern w:val="0"/>
          <w:sz w:val="32"/>
          <w:szCs w:val="32"/>
        </w:rPr>
        <w:t>%。主要变动原因是</w:t>
      </w:r>
      <w:r>
        <w:rPr>
          <w:rFonts w:hint="eastAsia" w:ascii="仿宋_GB2312" w:hAnsi="仿宋_GB2312" w:eastAsia="仿宋_GB2312" w:cs="仿宋_GB2312"/>
          <w:b w:val="0"/>
          <w:bCs w:val="0"/>
          <w:kern w:val="0"/>
          <w:sz w:val="32"/>
          <w:szCs w:val="32"/>
          <w:lang w:eastAsia="zh-CN"/>
        </w:rPr>
        <w:t>：人员经费增加。</w:t>
      </w:r>
      <w:bookmarkStart w:id="29" w:name="_Toc25746"/>
      <w:bookmarkStart w:id="30" w:name="_Toc111208500"/>
      <w:bookmarkStart w:id="31" w:name="_Toc15377206"/>
    </w:p>
    <w:p>
      <w:pPr>
        <w:pStyle w:val="4"/>
        <w:pageBreakBefore w:val="0"/>
        <w:kinsoku/>
        <w:wordWrap/>
        <w:overflowPunct/>
        <w:topLinePunct w:val="0"/>
        <w:autoSpaceDE/>
        <w:autoSpaceDN/>
        <w:bidi w:val="0"/>
        <w:adjustRightInd/>
        <w:snapToGrid/>
        <w:spacing w:before="0" w:after="0" w:line="576" w:lineRule="exact"/>
        <w:ind w:firstLine="640" w:firstLineChars="200"/>
        <w:textAlignment w:val="auto"/>
        <w:rPr>
          <w:rFonts w:hint="eastAsia" w:ascii="方正黑体_GBK" w:hAnsi="方正黑体_GBK" w:eastAsia="方正黑体_GBK" w:cs="方正黑体_GBK"/>
          <w:b w:val="0"/>
          <w:bCs/>
          <w:color w:val="000000"/>
        </w:rPr>
      </w:pPr>
      <w:r>
        <w:rPr>
          <w:rFonts w:hint="eastAsia" w:ascii="方正黑体_GBK" w:hAnsi="方正黑体_GBK" w:eastAsia="方正黑体_GBK" w:cs="方正黑体_GBK"/>
          <w:b w:val="0"/>
          <w:bCs/>
          <w:color w:val="000000"/>
        </w:rPr>
        <w:t>二、收入决算情况说明</w:t>
      </w:r>
      <w:bookmarkEnd w:id="29"/>
      <w:bookmarkEnd w:id="30"/>
      <w:bookmarkEnd w:id="31"/>
    </w:p>
    <w:p>
      <w:pPr>
        <w:pageBreakBefore w:val="0"/>
        <w:widowControl/>
        <w:shd w:val="clear" w:color="auto" w:fill="FFFFFF"/>
        <w:kinsoku/>
        <w:wordWrap/>
        <w:overflowPunct/>
        <w:topLinePunct w:val="0"/>
        <w:autoSpaceDE/>
        <w:autoSpaceDN/>
        <w:bidi w:val="0"/>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2025年度本年收入合计292.62万元，其中：一般公共预算财政拨款收入292.62万元，占100%。</w:t>
      </w:r>
    </w:p>
    <w:p>
      <w:pPr>
        <w:pStyle w:val="16"/>
        <w:ind w:left="0" w:leftChars="0" w:firstLine="0" w:firstLineChars="0"/>
        <w:jc w:val="center"/>
        <w:rPr>
          <w:rFonts w:hint="eastAsia" w:ascii="仿宋_GB2312" w:eastAsia="仿宋_GB2312"/>
          <w:color w:val="FF0000"/>
          <w:sz w:val="32"/>
          <w:szCs w:val="32"/>
        </w:rPr>
      </w:pPr>
      <w:r>
        <w:rPr>
          <w:rFonts w:hint="eastAsia" w:ascii="仿宋_GB2312" w:eastAsia="仿宋_GB2312"/>
          <w:color w:val="FF0000"/>
          <w:sz w:val="32"/>
          <w:szCs w:val="32"/>
        </w:rPr>
        <w:drawing>
          <wp:anchor distT="0" distB="0" distL="114300" distR="114300" simplePos="0" relativeHeight="251663360" behindDoc="0" locked="0" layoutInCell="1" allowOverlap="1">
            <wp:simplePos x="0" y="0"/>
            <wp:positionH relativeFrom="column">
              <wp:posOffset>166370</wp:posOffset>
            </wp:positionH>
            <wp:positionV relativeFrom="paragraph">
              <wp:posOffset>26035</wp:posOffset>
            </wp:positionV>
            <wp:extent cx="5334000" cy="2026920"/>
            <wp:effectExtent l="4445" t="4445" r="14605" b="698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4"/>
        <w:pageBreakBefore w:val="0"/>
        <w:kinsoku/>
        <w:wordWrap/>
        <w:overflowPunct/>
        <w:topLinePunct w:val="0"/>
        <w:autoSpaceDE/>
        <w:autoSpaceDN/>
        <w:bidi w:val="0"/>
        <w:adjustRightInd/>
        <w:snapToGrid/>
        <w:spacing w:before="0" w:after="0" w:line="576" w:lineRule="exact"/>
        <w:ind w:firstLine="640" w:firstLineChars="200"/>
        <w:textAlignment w:val="auto"/>
        <w:rPr>
          <w:rFonts w:hint="eastAsia" w:ascii="方正黑体_GBK" w:hAnsi="方正黑体_GBK" w:eastAsia="方正黑体_GBK" w:cs="方正黑体_GBK"/>
          <w:b w:val="0"/>
          <w:bCs/>
          <w:color w:val="000000"/>
        </w:rPr>
      </w:pPr>
      <w:r>
        <w:rPr>
          <w:rFonts w:hint="eastAsia" w:ascii="方正黑体_GBK" w:hAnsi="方正黑体_GBK" w:eastAsia="方正黑体_GBK" w:cs="方正黑体_GBK"/>
          <w:b w:val="0"/>
          <w:bCs/>
          <w:color w:val="000000"/>
        </w:rPr>
        <w:t>三、支出决算情况说明</w:t>
      </w:r>
    </w:p>
    <w:p>
      <w:pPr>
        <w:pageBreakBefore w:val="0"/>
        <w:widowControl/>
        <w:shd w:val="clear" w:color="auto" w:fill="FFFFFF"/>
        <w:kinsoku/>
        <w:wordWrap/>
        <w:overflowPunct/>
        <w:topLinePunct w:val="0"/>
        <w:autoSpaceDE/>
        <w:autoSpaceDN/>
        <w:bidi w:val="0"/>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2025年度本年支出合计292.62万元，其中：基本支出234.84万元，占80.3%；项目支出57.79万元，占19.7%。</w:t>
      </w:r>
    </w:p>
    <w:p>
      <w:pPr>
        <w:jc w:val="center"/>
        <w:rPr>
          <w:rFonts w:hint="eastAsia" w:ascii="仿宋_GB2312" w:eastAsia="仿宋_GB2312"/>
          <w:color w:val="FF0000"/>
          <w:sz w:val="32"/>
          <w:szCs w:val="32"/>
        </w:rPr>
      </w:pPr>
      <w:r>
        <w:rPr>
          <w:rFonts w:hint="eastAsia" w:ascii="仿宋_GB2312" w:eastAsia="仿宋_GB2312"/>
          <w:color w:val="FF0000"/>
          <w:sz w:val="32"/>
          <w:szCs w:val="32"/>
          <w:lang w:eastAsia="zh-CN"/>
        </w:rPr>
        <w:drawing>
          <wp:inline distT="0" distB="0" distL="114300" distR="114300">
            <wp:extent cx="5012055" cy="2442845"/>
            <wp:effectExtent l="4445" t="4445" r="12700" b="1016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4"/>
        <w:pageBreakBefore w:val="0"/>
        <w:kinsoku/>
        <w:wordWrap/>
        <w:overflowPunct/>
        <w:topLinePunct w:val="0"/>
        <w:autoSpaceDE/>
        <w:autoSpaceDN/>
        <w:bidi w:val="0"/>
        <w:adjustRightInd/>
        <w:snapToGrid/>
        <w:spacing w:before="0" w:after="0" w:line="576" w:lineRule="exact"/>
        <w:ind w:firstLine="640" w:firstLineChars="200"/>
        <w:textAlignment w:val="auto"/>
        <w:rPr>
          <w:rFonts w:hint="eastAsia" w:ascii="方正黑体_GBK" w:hAnsi="方正黑体_GBK" w:eastAsia="方正黑体_GBK" w:cs="方正黑体_GBK"/>
          <w:b w:val="0"/>
          <w:bCs/>
          <w:color w:val="000000"/>
        </w:rPr>
      </w:pPr>
      <w:bookmarkStart w:id="32" w:name="_Toc27304"/>
      <w:bookmarkStart w:id="33" w:name="_Toc111208502"/>
      <w:bookmarkStart w:id="34" w:name="_Toc15377208"/>
      <w:r>
        <w:rPr>
          <w:rFonts w:hint="eastAsia" w:ascii="方正黑体_GBK" w:hAnsi="方正黑体_GBK" w:eastAsia="方正黑体_GBK" w:cs="方正黑体_GBK"/>
          <w:b w:val="0"/>
          <w:bCs/>
          <w:color w:val="000000"/>
        </w:rPr>
        <w:t>四、财政拨款收入支出决算总体情况说明</w:t>
      </w:r>
      <w:bookmarkEnd w:id="32"/>
      <w:bookmarkEnd w:id="33"/>
      <w:bookmarkEnd w:id="34"/>
    </w:p>
    <w:p>
      <w:pPr>
        <w:pageBreakBefore w:val="0"/>
        <w:widowControl/>
        <w:shd w:val="clear" w:color="auto" w:fill="FFFFFF"/>
        <w:kinsoku/>
        <w:wordWrap/>
        <w:overflowPunct/>
        <w:topLinePunct w:val="0"/>
        <w:autoSpaceDE/>
        <w:autoSpaceDN/>
        <w:bidi w:val="0"/>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eastAsia="zh-CN"/>
        </w:rPr>
        <w:t>202</w:t>
      </w:r>
      <w:r>
        <w:rPr>
          <w:rFonts w:hint="eastAsia" w:ascii="仿宋_GB2312" w:hAnsi="仿宋_GB2312" w:eastAsia="仿宋_GB2312" w:cs="仿宋_GB2312"/>
          <w:b w:val="0"/>
          <w:bCs w:val="0"/>
          <w:kern w:val="0"/>
          <w:sz w:val="32"/>
          <w:szCs w:val="32"/>
          <w:lang w:val="en-US" w:eastAsia="zh-CN"/>
        </w:rPr>
        <w:t>5</w:t>
      </w:r>
      <w:r>
        <w:rPr>
          <w:rFonts w:hint="eastAsia" w:ascii="仿宋_GB2312" w:hAnsi="仿宋_GB2312" w:eastAsia="仿宋_GB2312" w:cs="仿宋_GB2312"/>
          <w:b w:val="0"/>
          <w:bCs w:val="0"/>
          <w:kern w:val="0"/>
          <w:sz w:val="32"/>
          <w:szCs w:val="32"/>
          <w:lang w:eastAsia="zh-CN"/>
        </w:rPr>
        <w:t>年度财政拨款收、支总计</w:t>
      </w:r>
      <w:r>
        <w:rPr>
          <w:rFonts w:hint="eastAsia" w:ascii="仿宋_GB2312" w:hAnsi="仿宋_GB2312" w:eastAsia="仿宋_GB2312" w:cs="仿宋_GB2312"/>
          <w:b w:val="0"/>
          <w:bCs w:val="0"/>
          <w:kern w:val="0"/>
          <w:sz w:val="32"/>
          <w:szCs w:val="32"/>
          <w:lang w:val="en-US" w:eastAsia="zh-CN"/>
        </w:rPr>
        <w:t>292.62</w:t>
      </w:r>
      <w:r>
        <w:rPr>
          <w:rFonts w:hint="eastAsia" w:ascii="仿宋_GB2312" w:hAnsi="仿宋_GB2312" w:eastAsia="仿宋_GB2312" w:cs="仿宋_GB2312"/>
          <w:b w:val="0"/>
          <w:bCs w:val="0"/>
          <w:kern w:val="0"/>
          <w:sz w:val="32"/>
          <w:szCs w:val="32"/>
          <w:lang w:eastAsia="zh-CN"/>
        </w:rPr>
        <w:t>万元。与</w:t>
      </w:r>
      <w:r>
        <w:rPr>
          <w:rFonts w:hint="eastAsia" w:ascii="仿宋_GB2312" w:hAnsi="仿宋_GB2312" w:eastAsia="仿宋_GB2312" w:cs="仿宋_GB2312"/>
          <w:b w:val="0"/>
          <w:bCs w:val="0"/>
          <w:kern w:val="0"/>
          <w:sz w:val="32"/>
          <w:szCs w:val="32"/>
          <w:lang w:val="en-US" w:eastAsia="zh-CN"/>
        </w:rPr>
        <w:t>2024年</w:t>
      </w:r>
      <w:r>
        <w:rPr>
          <w:rFonts w:hint="eastAsia" w:ascii="仿宋_GB2312" w:hAnsi="仿宋_GB2312" w:eastAsia="仿宋_GB2312" w:cs="仿宋_GB2312"/>
          <w:b w:val="0"/>
          <w:bCs w:val="0"/>
          <w:kern w:val="0"/>
          <w:sz w:val="32"/>
          <w:szCs w:val="32"/>
          <w:lang w:eastAsia="zh-CN"/>
        </w:rPr>
        <w:t>度相比，财政拨款收、支总计各增加</w:t>
      </w:r>
      <w:r>
        <w:rPr>
          <w:rFonts w:hint="eastAsia" w:ascii="仿宋_GB2312" w:hAnsi="仿宋_GB2312" w:eastAsia="仿宋_GB2312" w:cs="仿宋_GB2312"/>
          <w:b w:val="0"/>
          <w:bCs w:val="0"/>
          <w:kern w:val="0"/>
          <w:sz w:val="32"/>
          <w:szCs w:val="32"/>
          <w:lang w:val="en-US" w:eastAsia="zh-CN"/>
        </w:rPr>
        <w:t>19.41</w:t>
      </w:r>
      <w:r>
        <w:rPr>
          <w:rFonts w:hint="eastAsia" w:ascii="仿宋_GB2312" w:hAnsi="仿宋_GB2312" w:eastAsia="仿宋_GB2312" w:cs="仿宋_GB2312"/>
          <w:b w:val="0"/>
          <w:bCs w:val="0"/>
          <w:kern w:val="0"/>
          <w:sz w:val="32"/>
          <w:szCs w:val="32"/>
          <w:lang w:eastAsia="zh-CN"/>
        </w:rPr>
        <w:t>万元，增长</w:t>
      </w:r>
      <w:r>
        <w:rPr>
          <w:rFonts w:hint="eastAsia" w:ascii="仿宋_GB2312" w:hAnsi="仿宋_GB2312" w:eastAsia="仿宋_GB2312" w:cs="仿宋_GB2312"/>
          <w:b w:val="0"/>
          <w:bCs w:val="0"/>
          <w:kern w:val="0"/>
          <w:sz w:val="32"/>
          <w:szCs w:val="32"/>
          <w:lang w:val="en-US" w:eastAsia="zh-CN"/>
        </w:rPr>
        <w:t>7.1</w:t>
      </w:r>
      <w:r>
        <w:rPr>
          <w:rFonts w:hint="eastAsia" w:ascii="仿宋_GB2312" w:hAnsi="仿宋_GB2312" w:eastAsia="仿宋_GB2312" w:cs="仿宋_GB2312"/>
          <w:b w:val="0"/>
          <w:bCs w:val="0"/>
          <w:kern w:val="0"/>
          <w:sz w:val="32"/>
          <w:szCs w:val="32"/>
          <w:lang w:eastAsia="zh-CN"/>
        </w:rPr>
        <w:t>%。主要变动原因是</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lang w:eastAsia="zh-CN"/>
        </w:rPr>
        <w:t>人员经费增加。</w:t>
      </w:r>
    </w:p>
    <w:p>
      <w:pPr>
        <w:pStyle w:val="7"/>
        <w:pageBreakBefore w:val="0"/>
        <w:widowControl w:val="0"/>
        <w:kinsoku/>
        <w:wordWrap/>
        <w:overflowPunct/>
        <w:topLinePunct w:val="0"/>
        <w:autoSpaceDE/>
        <w:autoSpaceDN/>
        <w:bidi w:val="0"/>
        <w:adjustRightInd/>
        <w:snapToGrid/>
        <w:spacing w:line="576" w:lineRule="exact"/>
        <w:ind w:firstLine="1673" w:firstLineChars="523"/>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sz w:val="32"/>
          <w:szCs w:val="32"/>
        </w:rPr>
        <w:drawing>
          <wp:anchor distT="0" distB="0" distL="114300" distR="114300" simplePos="0" relativeHeight="251660288" behindDoc="0" locked="0" layoutInCell="1" allowOverlap="1">
            <wp:simplePos x="0" y="0"/>
            <wp:positionH relativeFrom="column">
              <wp:posOffset>426085</wp:posOffset>
            </wp:positionH>
            <wp:positionV relativeFrom="paragraph">
              <wp:posOffset>219075</wp:posOffset>
            </wp:positionV>
            <wp:extent cx="4978400" cy="2397125"/>
            <wp:effectExtent l="4445" t="4445" r="8255" b="17780"/>
            <wp:wrapSquare wrapText="bothSides"/>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7"/>
        <w:jc w:val="left"/>
      </w:pPr>
    </w:p>
    <w:p>
      <w:pPr>
        <w:pStyle w:val="7"/>
        <w:jc w:val="left"/>
      </w:pPr>
    </w:p>
    <w:p>
      <w:pPr>
        <w:pStyle w:val="7"/>
        <w:jc w:val="left"/>
      </w:pPr>
    </w:p>
    <w:p>
      <w:pPr>
        <w:pStyle w:val="7"/>
        <w:jc w:val="left"/>
      </w:pPr>
    </w:p>
    <w:p>
      <w:pPr>
        <w:pStyle w:val="4"/>
        <w:rPr>
          <w:rFonts w:hint="eastAsia" w:ascii="黑体" w:eastAsia="黑体" w:cs="Times New Roman"/>
          <w:b w:val="0"/>
          <w:bCs/>
          <w:color w:val="000000"/>
        </w:rPr>
      </w:pPr>
      <w:bookmarkStart w:id="35" w:name="_Toc15377209"/>
      <w:bookmarkStart w:id="36" w:name="_Toc11217"/>
      <w:bookmarkStart w:id="37" w:name="_Toc111208503"/>
      <w:bookmarkStart w:id="38" w:name="_Toc15377211"/>
    </w:p>
    <w:p>
      <w:pPr>
        <w:rPr>
          <w:rFonts w:hint="eastAsia"/>
        </w:rPr>
      </w:pPr>
    </w:p>
    <w:p>
      <w:pPr>
        <w:pStyle w:val="4"/>
        <w:pageBreakBefore w:val="0"/>
        <w:kinsoku/>
        <w:wordWrap/>
        <w:overflowPunct/>
        <w:topLinePunct w:val="0"/>
        <w:autoSpaceDE/>
        <w:autoSpaceDN/>
        <w:bidi w:val="0"/>
        <w:adjustRightInd/>
        <w:snapToGrid/>
        <w:spacing w:before="0" w:after="0" w:line="576" w:lineRule="exact"/>
        <w:ind w:firstLine="640" w:firstLineChars="200"/>
        <w:textAlignment w:val="auto"/>
        <w:rPr>
          <w:rFonts w:hint="eastAsia" w:ascii="方正黑体_GBK" w:hAnsi="方正黑体_GBK" w:eastAsia="方正黑体_GBK" w:cs="方正黑体_GBK"/>
          <w:b w:val="0"/>
          <w:bCs/>
          <w:color w:val="000000"/>
        </w:rPr>
      </w:pPr>
      <w:r>
        <w:rPr>
          <w:rFonts w:hint="eastAsia" w:ascii="方正黑体_GBK" w:hAnsi="方正黑体_GBK" w:eastAsia="方正黑体_GBK" w:cs="方正黑体_GBK"/>
          <w:b w:val="0"/>
          <w:bCs/>
          <w:color w:val="000000"/>
        </w:rPr>
        <w:t>五、一般公共预算财政拨款支出决算情况说</w:t>
      </w:r>
      <w:bookmarkEnd w:id="35"/>
      <w:r>
        <w:rPr>
          <w:rFonts w:hint="eastAsia" w:ascii="方正黑体_GBK" w:hAnsi="方正黑体_GBK" w:eastAsia="方正黑体_GBK" w:cs="方正黑体_GBK"/>
          <w:b w:val="0"/>
          <w:bCs/>
          <w:color w:val="000000"/>
        </w:rPr>
        <w:t>明</w:t>
      </w:r>
      <w:bookmarkEnd w:id="36"/>
      <w:bookmarkEnd w:id="37"/>
    </w:p>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方正楷体_GBK" w:hAnsi="方正楷体_GBK" w:eastAsia="方正楷体_GBK" w:cs="方正楷体_GBK"/>
          <w:b/>
          <w:bCs w:val="0"/>
          <w:color w:val="000000"/>
          <w:sz w:val="32"/>
          <w:szCs w:val="32"/>
        </w:rPr>
      </w:pPr>
      <w:bookmarkStart w:id="39" w:name="_Toc15377210"/>
      <w:r>
        <w:rPr>
          <w:rFonts w:hint="eastAsia" w:ascii="方正楷体_GBK" w:hAnsi="方正楷体_GBK" w:eastAsia="方正楷体_GBK" w:cs="方正楷体_GBK"/>
          <w:b/>
          <w:bCs w:val="0"/>
          <w:color w:val="000000"/>
          <w:sz w:val="32"/>
          <w:szCs w:val="32"/>
        </w:rPr>
        <w:t>（一）一般公共预算财政拨款支出决算总体情况</w:t>
      </w:r>
      <w:bookmarkEnd w:id="39"/>
    </w:p>
    <w:p>
      <w:pPr>
        <w:pageBreakBefore w:val="0"/>
        <w:widowControl/>
        <w:shd w:val="clear" w:color="auto" w:fill="FFFFFF"/>
        <w:kinsoku/>
        <w:wordWrap/>
        <w:overflowPunct/>
        <w:topLinePunct w:val="0"/>
        <w:autoSpaceDE/>
        <w:autoSpaceDN/>
        <w:bidi w:val="0"/>
        <w:spacing w:beforeAutospacing="0" w:afterAutospacing="0" w:line="576" w:lineRule="exact"/>
        <w:ind w:firstLine="640" w:firstLineChars="200"/>
        <w:jc w:val="both"/>
        <w:textAlignment w:val="auto"/>
        <w:rPr>
          <w:rFonts w:hint="eastAsia" w:ascii="Nimbus Roman" w:hAnsi="Nimbus Roman" w:eastAsia="方正仿宋_GBK" w:cs="Nimbus Roman"/>
          <w:b/>
          <w:bCs/>
          <w:kern w:val="0"/>
          <w:sz w:val="32"/>
          <w:szCs w:val="32"/>
          <w:lang w:eastAsia="zh-CN"/>
        </w:rPr>
      </w:pPr>
      <w:r>
        <w:rPr>
          <w:rFonts w:hint="eastAsia" w:ascii="仿宋_GB2312" w:hAnsi="仿宋_GB2312" w:eastAsia="仿宋_GB2312" w:cs="仿宋_GB2312"/>
          <w:b w:val="0"/>
          <w:bCs w:val="0"/>
          <w:kern w:val="0"/>
          <w:sz w:val="32"/>
          <w:szCs w:val="32"/>
        </w:rPr>
        <w:t>202</w:t>
      </w:r>
      <w:r>
        <w:rPr>
          <w:rFonts w:hint="eastAsia" w:ascii="仿宋_GB2312" w:hAnsi="仿宋_GB2312" w:eastAsia="仿宋_GB2312" w:cs="仿宋_GB2312"/>
          <w:b w:val="0"/>
          <w:bCs w:val="0"/>
          <w:kern w:val="0"/>
          <w:sz w:val="32"/>
          <w:szCs w:val="32"/>
          <w:lang w:val="en-US" w:eastAsia="zh-CN"/>
        </w:rPr>
        <w:t>5</w:t>
      </w:r>
      <w:r>
        <w:rPr>
          <w:rFonts w:hint="eastAsia" w:ascii="仿宋_GB2312" w:hAnsi="仿宋_GB2312" w:eastAsia="仿宋_GB2312" w:cs="仿宋_GB2312"/>
          <w:b w:val="0"/>
          <w:bCs w:val="0"/>
          <w:kern w:val="0"/>
          <w:sz w:val="32"/>
          <w:szCs w:val="32"/>
        </w:rPr>
        <w:t>年</w:t>
      </w:r>
      <w:r>
        <w:rPr>
          <w:rFonts w:hint="eastAsia" w:ascii="仿宋_GB2312" w:hAnsi="仿宋_GB2312" w:eastAsia="仿宋_GB2312" w:cs="仿宋_GB2312"/>
          <w:b w:val="0"/>
          <w:bCs w:val="0"/>
          <w:kern w:val="0"/>
          <w:sz w:val="32"/>
          <w:szCs w:val="32"/>
          <w:lang w:eastAsia="zh-CN"/>
        </w:rPr>
        <w:t>度</w:t>
      </w:r>
      <w:r>
        <w:rPr>
          <w:rFonts w:hint="eastAsia" w:ascii="仿宋_GB2312" w:hAnsi="仿宋_GB2312" w:eastAsia="仿宋_GB2312" w:cs="仿宋_GB2312"/>
          <w:b w:val="0"/>
          <w:bCs w:val="0"/>
          <w:kern w:val="0"/>
          <w:sz w:val="32"/>
          <w:szCs w:val="32"/>
        </w:rPr>
        <w:t>一般公共预算财政拨款支出</w:t>
      </w:r>
      <w:r>
        <w:rPr>
          <w:rFonts w:hint="eastAsia" w:ascii="仿宋_GB2312" w:hAnsi="仿宋_GB2312" w:eastAsia="仿宋_GB2312" w:cs="仿宋_GB2312"/>
          <w:b w:val="0"/>
          <w:bCs w:val="0"/>
          <w:kern w:val="0"/>
          <w:sz w:val="32"/>
          <w:szCs w:val="32"/>
          <w:lang w:val="en-US" w:eastAsia="zh-CN"/>
        </w:rPr>
        <w:t>292.62</w:t>
      </w:r>
      <w:r>
        <w:rPr>
          <w:rFonts w:hint="eastAsia" w:ascii="仿宋_GB2312" w:hAnsi="仿宋_GB2312" w:eastAsia="仿宋_GB2312" w:cs="仿宋_GB2312"/>
          <w:b w:val="0"/>
          <w:bCs w:val="0"/>
          <w:kern w:val="0"/>
          <w:sz w:val="32"/>
          <w:szCs w:val="32"/>
        </w:rPr>
        <w:t>万元，占本年支出合计的</w:t>
      </w:r>
      <w:r>
        <w:rPr>
          <w:rFonts w:hint="eastAsia" w:ascii="仿宋_GB2312" w:hAnsi="仿宋_GB2312" w:eastAsia="仿宋_GB2312" w:cs="仿宋_GB2312"/>
          <w:b w:val="0"/>
          <w:bCs w:val="0"/>
          <w:kern w:val="0"/>
          <w:sz w:val="32"/>
          <w:szCs w:val="32"/>
          <w:lang w:val="en-US" w:eastAsia="zh-CN"/>
        </w:rPr>
        <w:t>100</w:t>
      </w:r>
      <w:r>
        <w:rPr>
          <w:rFonts w:hint="eastAsia" w:ascii="仿宋_GB2312" w:hAnsi="仿宋_GB2312" w:eastAsia="仿宋_GB2312" w:cs="仿宋_GB2312"/>
          <w:b w:val="0"/>
          <w:bCs w:val="0"/>
          <w:kern w:val="0"/>
          <w:sz w:val="32"/>
          <w:szCs w:val="32"/>
        </w:rPr>
        <w:t>%。与</w:t>
      </w:r>
      <w:r>
        <w:rPr>
          <w:rFonts w:hint="eastAsia" w:ascii="仿宋_GB2312" w:hAnsi="仿宋_GB2312" w:eastAsia="仿宋_GB2312" w:cs="仿宋_GB2312"/>
          <w:b w:val="0"/>
          <w:bCs w:val="0"/>
          <w:kern w:val="0"/>
          <w:sz w:val="32"/>
          <w:szCs w:val="32"/>
          <w:lang w:eastAsia="zh-CN"/>
        </w:rPr>
        <w:t>上</w:t>
      </w:r>
      <w:r>
        <w:rPr>
          <w:rFonts w:hint="eastAsia" w:ascii="仿宋_GB2312" w:hAnsi="仿宋_GB2312" w:eastAsia="仿宋_GB2312" w:cs="仿宋_GB2312"/>
          <w:b w:val="0"/>
          <w:bCs w:val="0"/>
          <w:kern w:val="0"/>
          <w:sz w:val="32"/>
          <w:szCs w:val="32"/>
        </w:rPr>
        <w:t>年</w:t>
      </w:r>
      <w:r>
        <w:rPr>
          <w:rFonts w:hint="eastAsia" w:ascii="仿宋_GB2312" w:hAnsi="仿宋_GB2312" w:eastAsia="仿宋_GB2312" w:cs="仿宋_GB2312"/>
          <w:b w:val="0"/>
          <w:bCs w:val="0"/>
          <w:kern w:val="0"/>
          <w:sz w:val="32"/>
          <w:szCs w:val="32"/>
          <w:lang w:eastAsia="zh-CN"/>
        </w:rPr>
        <w:t>度</w:t>
      </w:r>
      <w:r>
        <w:rPr>
          <w:rFonts w:hint="eastAsia" w:ascii="仿宋_GB2312" w:hAnsi="仿宋_GB2312" w:eastAsia="仿宋_GB2312" w:cs="仿宋_GB2312"/>
          <w:b w:val="0"/>
          <w:bCs w:val="0"/>
          <w:kern w:val="0"/>
          <w:sz w:val="32"/>
          <w:szCs w:val="32"/>
        </w:rPr>
        <w:t>相比，一般公共预算财政拨款支出</w:t>
      </w:r>
      <w:r>
        <w:rPr>
          <w:rFonts w:hint="eastAsia" w:ascii="仿宋_GB2312" w:hAnsi="仿宋_GB2312" w:eastAsia="仿宋_GB2312" w:cs="仿宋_GB2312"/>
          <w:b w:val="0"/>
          <w:bCs w:val="0"/>
          <w:kern w:val="0"/>
          <w:sz w:val="32"/>
          <w:szCs w:val="32"/>
          <w:lang w:eastAsia="zh-CN"/>
        </w:rPr>
        <w:t>增加</w:t>
      </w:r>
      <w:r>
        <w:rPr>
          <w:rFonts w:hint="eastAsia" w:ascii="仿宋_GB2312" w:hAnsi="仿宋_GB2312" w:eastAsia="仿宋_GB2312" w:cs="仿宋_GB2312"/>
          <w:b w:val="0"/>
          <w:bCs w:val="0"/>
          <w:kern w:val="0"/>
          <w:sz w:val="32"/>
          <w:szCs w:val="32"/>
          <w:lang w:val="en-US" w:eastAsia="zh-CN"/>
        </w:rPr>
        <w:t>19.41</w:t>
      </w:r>
      <w:r>
        <w:rPr>
          <w:rFonts w:hint="eastAsia" w:ascii="仿宋_GB2312" w:hAnsi="仿宋_GB2312" w:eastAsia="仿宋_GB2312" w:cs="仿宋_GB2312"/>
          <w:b w:val="0"/>
          <w:bCs w:val="0"/>
          <w:kern w:val="0"/>
          <w:sz w:val="32"/>
          <w:szCs w:val="32"/>
        </w:rPr>
        <w:t>万元，</w:t>
      </w:r>
      <w:r>
        <w:rPr>
          <w:rFonts w:hint="eastAsia" w:ascii="仿宋_GB2312" w:hAnsi="仿宋_GB2312" w:eastAsia="仿宋_GB2312" w:cs="仿宋_GB2312"/>
          <w:b w:val="0"/>
          <w:bCs w:val="0"/>
          <w:kern w:val="0"/>
          <w:sz w:val="32"/>
          <w:szCs w:val="32"/>
          <w:lang w:eastAsia="zh-CN"/>
        </w:rPr>
        <w:t>增长</w:t>
      </w:r>
      <w:r>
        <w:rPr>
          <w:rFonts w:hint="eastAsia" w:ascii="仿宋_GB2312" w:hAnsi="仿宋_GB2312" w:eastAsia="仿宋_GB2312" w:cs="仿宋_GB2312"/>
          <w:b w:val="0"/>
          <w:bCs w:val="0"/>
          <w:kern w:val="0"/>
          <w:sz w:val="32"/>
          <w:szCs w:val="32"/>
          <w:lang w:val="en-US" w:eastAsia="zh-CN"/>
        </w:rPr>
        <w:t>7.1</w:t>
      </w:r>
      <w:r>
        <w:rPr>
          <w:rFonts w:hint="eastAsia" w:ascii="仿宋_GB2312" w:hAnsi="仿宋_GB2312" w:eastAsia="仿宋_GB2312" w:cs="仿宋_GB2312"/>
          <w:b w:val="0"/>
          <w:bCs w:val="0"/>
          <w:kern w:val="0"/>
          <w:sz w:val="32"/>
          <w:szCs w:val="32"/>
        </w:rPr>
        <w:t>%。主要变动原因</w:t>
      </w:r>
      <w:r>
        <w:rPr>
          <w:rFonts w:hint="eastAsia" w:ascii="仿宋_GB2312" w:hAnsi="仿宋_GB2312" w:eastAsia="仿宋_GB2312" w:cs="仿宋_GB2312"/>
          <w:b w:val="0"/>
          <w:bCs w:val="0"/>
          <w:kern w:val="0"/>
          <w:sz w:val="32"/>
          <w:szCs w:val="32"/>
          <w:lang w:eastAsia="zh-CN"/>
        </w:rPr>
        <w:t>是：人员经费增加。</w:t>
      </w:r>
    </w:p>
    <w:p>
      <w:pPr>
        <w:pStyle w:val="7"/>
        <w:ind w:firstLine="0"/>
        <w:rPr>
          <w:rFonts w:ascii="仿宋_GB2312" w:eastAsia="仿宋_GB2312"/>
          <w:b/>
          <w:color w:val="000000"/>
          <w:sz w:val="32"/>
          <w:szCs w:val="32"/>
        </w:rPr>
      </w:pPr>
      <w:r>
        <w:rPr>
          <w:rFonts w:hint="eastAsia" w:ascii="Nimbus Roman" w:hAnsi="Nimbus Roman" w:eastAsia="方正仿宋_GBK" w:cs="Nimbus Roman"/>
          <w:b/>
          <w:bCs/>
          <w:kern w:val="0"/>
          <w:sz w:val="32"/>
          <w:szCs w:val="32"/>
        </w:rPr>
        <w:drawing>
          <wp:anchor distT="0" distB="0" distL="114300" distR="114300" simplePos="0" relativeHeight="251661312" behindDoc="0" locked="0" layoutInCell="1" allowOverlap="1">
            <wp:simplePos x="0" y="0"/>
            <wp:positionH relativeFrom="column">
              <wp:posOffset>311785</wp:posOffset>
            </wp:positionH>
            <wp:positionV relativeFrom="paragraph">
              <wp:posOffset>169545</wp:posOffset>
            </wp:positionV>
            <wp:extent cx="5057775" cy="1911985"/>
            <wp:effectExtent l="4445" t="4445" r="5080" b="762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bookmarkEnd w:id="38"/>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方正楷体_GBK" w:hAnsi="方正楷体_GBK" w:eastAsia="方正楷体_GBK" w:cs="方正楷体_GBK"/>
          <w:b/>
          <w:bCs w:val="0"/>
          <w:color w:val="000000"/>
          <w:sz w:val="32"/>
          <w:szCs w:val="32"/>
        </w:rPr>
      </w:pPr>
      <w:r>
        <w:rPr>
          <w:rFonts w:hint="eastAsia" w:ascii="方正楷体_GBK" w:hAnsi="方正楷体_GBK" w:eastAsia="方正楷体_GBK" w:cs="方正楷体_GBK"/>
          <w:b/>
          <w:bCs w:val="0"/>
          <w:color w:val="000000"/>
          <w:sz w:val="32"/>
          <w:szCs w:val="32"/>
        </w:rPr>
        <w:t>（二）一般公共预算财政拨款支出决算结构情况</w:t>
      </w:r>
    </w:p>
    <w:p>
      <w:pPr>
        <w:pageBreakBefore w:val="0"/>
        <w:widowControl/>
        <w:shd w:val="clear" w:color="auto" w:fill="FFFFFF"/>
        <w:kinsoku/>
        <w:wordWrap/>
        <w:overflowPunct/>
        <w:topLinePunct w:val="0"/>
        <w:autoSpaceDE/>
        <w:autoSpaceDN/>
        <w:bidi w:val="0"/>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202</w:t>
      </w:r>
      <w:r>
        <w:rPr>
          <w:rFonts w:hint="eastAsia" w:ascii="仿宋_GB2312" w:hAnsi="仿宋_GB2312" w:eastAsia="仿宋_GB2312" w:cs="仿宋_GB2312"/>
          <w:b w:val="0"/>
          <w:bCs w:val="0"/>
          <w:kern w:val="0"/>
          <w:sz w:val="32"/>
          <w:szCs w:val="32"/>
          <w:lang w:val="en-US" w:eastAsia="zh-CN"/>
        </w:rPr>
        <w:t>5</w:t>
      </w:r>
      <w:r>
        <w:rPr>
          <w:rFonts w:hint="eastAsia" w:ascii="仿宋_GB2312" w:hAnsi="仿宋_GB2312" w:eastAsia="仿宋_GB2312" w:cs="仿宋_GB2312"/>
          <w:b w:val="0"/>
          <w:bCs w:val="0"/>
          <w:kern w:val="0"/>
          <w:sz w:val="32"/>
          <w:szCs w:val="32"/>
        </w:rPr>
        <w:t>年</w:t>
      </w:r>
      <w:r>
        <w:rPr>
          <w:rFonts w:hint="eastAsia" w:ascii="仿宋_GB2312" w:hAnsi="仿宋_GB2312" w:eastAsia="仿宋_GB2312" w:cs="仿宋_GB2312"/>
          <w:b w:val="0"/>
          <w:bCs w:val="0"/>
          <w:kern w:val="0"/>
          <w:sz w:val="32"/>
          <w:szCs w:val="32"/>
          <w:lang w:eastAsia="zh-CN"/>
        </w:rPr>
        <w:t>度</w:t>
      </w:r>
      <w:r>
        <w:rPr>
          <w:rFonts w:hint="eastAsia" w:ascii="仿宋_GB2312" w:hAnsi="仿宋_GB2312" w:eastAsia="仿宋_GB2312" w:cs="仿宋_GB2312"/>
          <w:b w:val="0"/>
          <w:bCs w:val="0"/>
          <w:kern w:val="0"/>
          <w:sz w:val="32"/>
          <w:szCs w:val="32"/>
        </w:rPr>
        <w:t>一般公共预算财政拨款支出</w:t>
      </w:r>
      <w:r>
        <w:rPr>
          <w:rFonts w:hint="eastAsia" w:ascii="仿宋_GB2312" w:hAnsi="仿宋_GB2312" w:eastAsia="仿宋_GB2312" w:cs="仿宋_GB2312"/>
          <w:b w:val="0"/>
          <w:bCs w:val="0"/>
          <w:kern w:val="0"/>
          <w:sz w:val="32"/>
          <w:szCs w:val="32"/>
          <w:lang w:val="en-US" w:eastAsia="zh-CN"/>
        </w:rPr>
        <w:t>292.62</w:t>
      </w:r>
      <w:r>
        <w:rPr>
          <w:rFonts w:hint="eastAsia" w:ascii="仿宋_GB2312" w:hAnsi="仿宋_GB2312" w:eastAsia="仿宋_GB2312" w:cs="仿宋_GB2312"/>
          <w:b w:val="0"/>
          <w:bCs w:val="0"/>
          <w:kern w:val="0"/>
          <w:sz w:val="32"/>
          <w:szCs w:val="32"/>
        </w:rPr>
        <w:t>万元，主要用于以下方面</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科学技术支出</w:t>
      </w:r>
      <w:r>
        <w:rPr>
          <w:rFonts w:hint="eastAsia" w:ascii="仿宋_GB2312" w:hAnsi="仿宋_GB2312" w:eastAsia="仿宋_GB2312" w:cs="仿宋_GB2312"/>
          <w:b w:val="0"/>
          <w:bCs w:val="0"/>
          <w:kern w:val="0"/>
          <w:sz w:val="32"/>
          <w:szCs w:val="32"/>
          <w:lang w:val="en-US" w:eastAsia="zh-CN"/>
        </w:rPr>
        <w:t>230.03</w:t>
      </w:r>
      <w:r>
        <w:rPr>
          <w:rFonts w:hint="eastAsia" w:ascii="仿宋_GB2312" w:hAnsi="仿宋_GB2312" w:eastAsia="仿宋_GB2312" w:cs="仿宋_GB2312"/>
          <w:b w:val="0"/>
          <w:bCs w:val="0"/>
          <w:kern w:val="0"/>
          <w:sz w:val="32"/>
          <w:szCs w:val="32"/>
        </w:rPr>
        <w:t>万元，占</w:t>
      </w:r>
      <w:r>
        <w:rPr>
          <w:rFonts w:hint="eastAsia" w:ascii="仿宋_GB2312" w:hAnsi="仿宋_GB2312" w:eastAsia="仿宋_GB2312" w:cs="仿宋_GB2312"/>
          <w:b w:val="0"/>
          <w:bCs w:val="0"/>
          <w:kern w:val="0"/>
          <w:sz w:val="32"/>
          <w:szCs w:val="32"/>
          <w:lang w:val="en-US" w:eastAsia="zh-CN"/>
        </w:rPr>
        <w:t>78.6</w:t>
      </w:r>
      <w:r>
        <w:rPr>
          <w:rFonts w:hint="eastAsia" w:ascii="仿宋_GB2312" w:hAnsi="仿宋_GB2312" w:eastAsia="仿宋_GB2312" w:cs="仿宋_GB2312"/>
          <w:b w:val="0"/>
          <w:bCs w:val="0"/>
          <w:kern w:val="0"/>
          <w:sz w:val="32"/>
          <w:szCs w:val="32"/>
        </w:rPr>
        <w:t>%；社会保障和就业支出</w:t>
      </w:r>
      <w:r>
        <w:rPr>
          <w:rFonts w:hint="eastAsia" w:ascii="仿宋_GB2312" w:hAnsi="仿宋_GB2312" w:eastAsia="仿宋_GB2312" w:cs="仿宋_GB2312"/>
          <w:b w:val="0"/>
          <w:bCs w:val="0"/>
          <w:kern w:val="0"/>
          <w:sz w:val="32"/>
          <w:szCs w:val="32"/>
          <w:lang w:val="en-US" w:eastAsia="zh-CN"/>
        </w:rPr>
        <w:t>32.22</w:t>
      </w:r>
      <w:r>
        <w:rPr>
          <w:rFonts w:hint="eastAsia" w:ascii="仿宋_GB2312" w:hAnsi="仿宋_GB2312" w:eastAsia="仿宋_GB2312" w:cs="仿宋_GB2312"/>
          <w:b w:val="0"/>
          <w:bCs w:val="0"/>
          <w:kern w:val="0"/>
          <w:sz w:val="32"/>
          <w:szCs w:val="32"/>
        </w:rPr>
        <w:t>万元，占</w:t>
      </w:r>
      <w:r>
        <w:rPr>
          <w:rFonts w:hint="eastAsia" w:ascii="仿宋_GB2312" w:hAnsi="仿宋_GB2312" w:eastAsia="仿宋_GB2312" w:cs="仿宋_GB2312"/>
          <w:b w:val="0"/>
          <w:bCs w:val="0"/>
          <w:kern w:val="0"/>
          <w:sz w:val="32"/>
          <w:szCs w:val="32"/>
          <w:lang w:val="en-US" w:eastAsia="zh-CN"/>
        </w:rPr>
        <w:t>11</w:t>
      </w:r>
      <w:r>
        <w:rPr>
          <w:rFonts w:hint="eastAsia" w:ascii="仿宋_GB2312" w:hAnsi="仿宋_GB2312" w:eastAsia="仿宋_GB2312" w:cs="仿宋_GB2312"/>
          <w:b w:val="0"/>
          <w:bCs w:val="0"/>
          <w:kern w:val="0"/>
          <w:sz w:val="32"/>
          <w:szCs w:val="32"/>
        </w:rPr>
        <w:t>%；卫生健康支出</w:t>
      </w:r>
      <w:r>
        <w:rPr>
          <w:rFonts w:hint="eastAsia" w:ascii="仿宋_GB2312" w:hAnsi="仿宋_GB2312" w:eastAsia="仿宋_GB2312" w:cs="仿宋_GB2312"/>
          <w:b w:val="0"/>
          <w:bCs w:val="0"/>
          <w:kern w:val="0"/>
          <w:sz w:val="32"/>
          <w:szCs w:val="32"/>
          <w:lang w:val="en-US" w:eastAsia="zh-CN"/>
        </w:rPr>
        <w:t>12.80</w:t>
      </w:r>
      <w:r>
        <w:rPr>
          <w:rFonts w:hint="eastAsia" w:ascii="仿宋_GB2312" w:hAnsi="仿宋_GB2312" w:eastAsia="仿宋_GB2312" w:cs="仿宋_GB2312"/>
          <w:b w:val="0"/>
          <w:bCs w:val="0"/>
          <w:kern w:val="0"/>
          <w:sz w:val="32"/>
          <w:szCs w:val="32"/>
        </w:rPr>
        <w:t>万元，占</w:t>
      </w:r>
      <w:r>
        <w:rPr>
          <w:rFonts w:hint="eastAsia" w:ascii="仿宋_GB2312" w:hAnsi="仿宋_GB2312" w:eastAsia="仿宋_GB2312" w:cs="仿宋_GB2312"/>
          <w:b w:val="0"/>
          <w:bCs w:val="0"/>
          <w:kern w:val="0"/>
          <w:sz w:val="32"/>
          <w:szCs w:val="32"/>
          <w:lang w:val="en-US" w:eastAsia="zh-CN"/>
        </w:rPr>
        <w:t>4.4</w:t>
      </w:r>
      <w:r>
        <w:rPr>
          <w:rFonts w:hint="eastAsia" w:ascii="仿宋_GB2312" w:hAnsi="仿宋_GB2312" w:eastAsia="仿宋_GB2312" w:cs="仿宋_GB2312"/>
          <w:b w:val="0"/>
          <w:bCs w:val="0"/>
          <w:kern w:val="0"/>
          <w:sz w:val="32"/>
          <w:szCs w:val="32"/>
        </w:rPr>
        <w:t>%；住房保障支出</w:t>
      </w:r>
      <w:r>
        <w:rPr>
          <w:rFonts w:hint="eastAsia" w:ascii="仿宋_GB2312" w:hAnsi="仿宋_GB2312" w:eastAsia="仿宋_GB2312" w:cs="仿宋_GB2312"/>
          <w:b w:val="0"/>
          <w:bCs w:val="0"/>
          <w:kern w:val="0"/>
          <w:sz w:val="32"/>
          <w:szCs w:val="32"/>
          <w:lang w:val="en-US" w:eastAsia="zh-CN"/>
        </w:rPr>
        <w:t>17.57</w:t>
      </w:r>
      <w:r>
        <w:rPr>
          <w:rFonts w:hint="eastAsia" w:ascii="仿宋_GB2312" w:hAnsi="仿宋_GB2312" w:eastAsia="仿宋_GB2312" w:cs="仿宋_GB2312"/>
          <w:b w:val="0"/>
          <w:bCs w:val="0"/>
          <w:kern w:val="0"/>
          <w:sz w:val="32"/>
          <w:szCs w:val="32"/>
        </w:rPr>
        <w:t>万元，占</w:t>
      </w:r>
      <w:r>
        <w:rPr>
          <w:rFonts w:hint="eastAsia" w:ascii="仿宋_GB2312" w:hAnsi="仿宋_GB2312" w:eastAsia="仿宋_GB2312" w:cs="仿宋_GB2312"/>
          <w:b w:val="0"/>
          <w:bCs w:val="0"/>
          <w:kern w:val="0"/>
          <w:sz w:val="32"/>
          <w:szCs w:val="32"/>
          <w:lang w:val="en-US" w:eastAsia="zh-CN"/>
        </w:rPr>
        <w:t>6</w:t>
      </w:r>
      <w:r>
        <w:rPr>
          <w:rFonts w:hint="eastAsia" w:ascii="仿宋_GB2312" w:hAnsi="仿宋_GB2312" w:eastAsia="仿宋_GB2312" w:cs="仿宋_GB2312"/>
          <w:b w:val="0"/>
          <w:bCs w:val="0"/>
          <w:kern w:val="0"/>
          <w:sz w:val="32"/>
          <w:szCs w:val="32"/>
        </w:rPr>
        <w:t>%。</w:t>
      </w:r>
    </w:p>
    <w:p>
      <w:pPr>
        <w:pStyle w:val="7"/>
      </w:pPr>
      <w:bookmarkStart w:id="40" w:name="_Toc15377212"/>
      <w:r>
        <w:rPr>
          <w:rFonts w:hint="eastAsia" w:ascii="仿宋" w:hAnsi="仿宋" w:eastAsia="仿宋"/>
          <w:color w:val="000000"/>
          <w:sz w:val="32"/>
          <w:szCs w:val="32"/>
        </w:rPr>
        <w:drawing>
          <wp:inline distT="0" distB="0" distL="114300" distR="114300">
            <wp:extent cx="4909820" cy="1747520"/>
            <wp:effectExtent l="4445" t="4445" r="19685" b="1968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7"/>
      </w:pPr>
    </w:p>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方正楷体_GBK" w:hAnsi="方正楷体_GBK" w:eastAsia="方正楷体_GBK" w:cs="方正楷体_GBK"/>
          <w:b/>
          <w:bCs w:val="0"/>
          <w:color w:val="000000"/>
          <w:sz w:val="32"/>
          <w:szCs w:val="32"/>
        </w:rPr>
      </w:pPr>
      <w:r>
        <w:rPr>
          <w:rFonts w:hint="eastAsia" w:ascii="方正楷体_GBK" w:hAnsi="方正楷体_GBK" w:eastAsia="方正楷体_GBK" w:cs="方正楷体_GBK"/>
          <w:b/>
          <w:bCs w:val="0"/>
          <w:color w:val="000000"/>
          <w:sz w:val="32"/>
          <w:szCs w:val="32"/>
        </w:rPr>
        <w:t>（三）一般公共预算财政拨款支出决算具体情况</w:t>
      </w:r>
      <w:bookmarkEnd w:id="40"/>
    </w:p>
    <w:p>
      <w:pPr>
        <w:pageBreakBefore w:val="0"/>
        <w:widowControl/>
        <w:shd w:val="clear" w:color="auto" w:fill="FFFFFF"/>
        <w:kinsoku/>
        <w:wordWrap/>
        <w:overflowPunct/>
        <w:topLinePunct w:val="0"/>
        <w:autoSpaceDE/>
        <w:autoSpaceDN/>
        <w:bidi w:val="0"/>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rPr>
      </w:pPr>
      <w:bookmarkStart w:id="41" w:name="_Toc15377444"/>
      <w:bookmarkStart w:id="42" w:name="_Toc15378460"/>
      <w:bookmarkStart w:id="43" w:name="_Toc15377213"/>
      <w:r>
        <w:rPr>
          <w:rFonts w:hint="eastAsia" w:ascii="仿宋_GB2312" w:hAnsi="仿宋_GB2312" w:eastAsia="仿宋_GB2312" w:cs="仿宋_GB2312"/>
          <w:b w:val="0"/>
          <w:bCs w:val="0"/>
          <w:kern w:val="0"/>
          <w:sz w:val="32"/>
          <w:szCs w:val="32"/>
        </w:rPr>
        <w:t>202</w:t>
      </w:r>
      <w:r>
        <w:rPr>
          <w:rFonts w:hint="eastAsia" w:ascii="仿宋_GB2312" w:hAnsi="仿宋_GB2312" w:eastAsia="仿宋_GB2312" w:cs="仿宋_GB2312"/>
          <w:b w:val="0"/>
          <w:bCs w:val="0"/>
          <w:kern w:val="0"/>
          <w:sz w:val="32"/>
          <w:szCs w:val="32"/>
          <w:lang w:val="en-US" w:eastAsia="zh-CN"/>
        </w:rPr>
        <w:t>5</w:t>
      </w:r>
      <w:r>
        <w:rPr>
          <w:rFonts w:hint="eastAsia" w:ascii="仿宋_GB2312" w:hAnsi="仿宋_GB2312" w:eastAsia="仿宋_GB2312" w:cs="仿宋_GB2312"/>
          <w:b w:val="0"/>
          <w:bCs w:val="0"/>
          <w:kern w:val="0"/>
          <w:sz w:val="32"/>
          <w:szCs w:val="32"/>
        </w:rPr>
        <w:t>年</w:t>
      </w:r>
      <w:r>
        <w:rPr>
          <w:rFonts w:hint="eastAsia" w:ascii="仿宋_GB2312" w:hAnsi="仿宋_GB2312" w:eastAsia="仿宋_GB2312" w:cs="仿宋_GB2312"/>
          <w:b w:val="0"/>
          <w:bCs w:val="0"/>
          <w:kern w:val="0"/>
          <w:sz w:val="32"/>
          <w:szCs w:val="32"/>
          <w:lang w:eastAsia="zh-CN"/>
        </w:rPr>
        <w:t>度</w:t>
      </w:r>
      <w:r>
        <w:rPr>
          <w:rFonts w:hint="eastAsia" w:ascii="仿宋_GB2312" w:hAnsi="仿宋_GB2312" w:eastAsia="仿宋_GB2312" w:cs="仿宋_GB2312"/>
          <w:b w:val="0"/>
          <w:bCs w:val="0"/>
          <w:kern w:val="0"/>
          <w:sz w:val="32"/>
          <w:szCs w:val="32"/>
        </w:rPr>
        <w:t>一般公共预算支出决算数为</w:t>
      </w:r>
      <w:r>
        <w:rPr>
          <w:rFonts w:hint="eastAsia" w:ascii="仿宋_GB2312" w:hAnsi="仿宋_GB2312" w:eastAsia="仿宋_GB2312" w:cs="仿宋_GB2312"/>
          <w:b w:val="0"/>
          <w:bCs w:val="0"/>
          <w:kern w:val="0"/>
          <w:sz w:val="32"/>
          <w:szCs w:val="32"/>
          <w:lang w:val="en-US" w:eastAsia="zh-CN"/>
        </w:rPr>
        <w:t>292.62万元</w:t>
      </w:r>
      <w:r>
        <w:rPr>
          <w:rFonts w:hint="eastAsia" w:ascii="仿宋_GB2312" w:hAnsi="仿宋_GB2312" w:eastAsia="仿宋_GB2312" w:cs="仿宋_GB2312"/>
          <w:b w:val="0"/>
          <w:bCs w:val="0"/>
          <w:kern w:val="0"/>
          <w:sz w:val="32"/>
          <w:szCs w:val="32"/>
        </w:rPr>
        <w:t>，完成预算</w:t>
      </w:r>
      <w:r>
        <w:rPr>
          <w:rFonts w:hint="eastAsia" w:ascii="仿宋_GB2312" w:hAnsi="仿宋_GB2312" w:eastAsia="仿宋_GB2312" w:cs="仿宋_GB2312"/>
          <w:b w:val="0"/>
          <w:bCs w:val="0"/>
          <w:kern w:val="0"/>
          <w:sz w:val="32"/>
          <w:szCs w:val="32"/>
          <w:lang w:val="en-US" w:eastAsia="zh-CN"/>
        </w:rPr>
        <w:t>100</w:t>
      </w:r>
      <w:r>
        <w:rPr>
          <w:rFonts w:hint="eastAsia" w:ascii="仿宋_GB2312" w:hAnsi="仿宋_GB2312" w:eastAsia="仿宋_GB2312" w:cs="仿宋_GB2312"/>
          <w:b w:val="0"/>
          <w:bCs w:val="0"/>
          <w:kern w:val="0"/>
          <w:sz w:val="32"/>
          <w:szCs w:val="32"/>
        </w:rPr>
        <w:t>%。其中：</w:t>
      </w:r>
    </w:p>
    <w:p>
      <w:pPr>
        <w:pageBreakBefore w:val="0"/>
        <w:widowControl/>
        <w:shd w:val="clear" w:color="auto" w:fill="FFFFFF"/>
        <w:kinsoku/>
        <w:wordWrap/>
        <w:overflowPunct/>
        <w:topLinePunct w:val="0"/>
        <w:autoSpaceDE/>
        <w:autoSpaceDN/>
        <w:bidi w:val="0"/>
        <w:spacing w:beforeAutospacing="0" w:afterAutospacing="0" w:line="576" w:lineRule="exact"/>
        <w:ind w:firstLine="642" w:firstLineChars="200"/>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bCs/>
          <w:kern w:val="0"/>
          <w:sz w:val="32"/>
          <w:szCs w:val="32"/>
          <w:lang w:val="en-US" w:eastAsia="zh-CN"/>
        </w:rPr>
        <w:t>1.</w:t>
      </w:r>
      <w:r>
        <w:rPr>
          <w:rFonts w:hint="eastAsia" w:ascii="仿宋_GB2312" w:hAnsi="仿宋_GB2312" w:eastAsia="仿宋_GB2312" w:cs="仿宋_GB2312"/>
          <w:b/>
          <w:bCs/>
          <w:kern w:val="0"/>
          <w:sz w:val="32"/>
          <w:szCs w:val="32"/>
        </w:rPr>
        <w:t>科学技术（</w:t>
      </w:r>
      <w:r>
        <w:rPr>
          <w:rFonts w:hint="eastAsia" w:ascii="仿宋_GB2312" w:hAnsi="仿宋_GB2312" w:eastAsia="仿宋_GB2312" w:cs="仿宋_GB2312"/>
          <w:b/>
          <w:bCs/>
          <w:kern w:val="0"/>
          <w:sz w:val="32"/>
          <w:szCs w:val="32"/>
          <w:lang w:eastAsia="zh-CN"/>
        </w:rPr>
        <w:t>类</w:t>
      </w:r>
      <w:r>
        <w:rPr>
          <w:rFonts w:hint="eastAsia" w:ascii="仿宋_GB2312" w:hAnsi="仿宋_GB2312" w:eastAsia="仿宋_GB2312" w:cs="仿宋_GB2312"/>
          <w:b/>
          <w:bCs/>
          <w:kern w:val="0"/>
          <w:sz w:val="32"/>
          <w:szCs w:val="32"/>
        </w:rPr>
        <w:t>）科技条件与服务（</w:t>
      </w:r>
      <w:r>
        <w:rPr>
          <w:rFonts w:hint="eastAsia" w:ascii="仿宋_GB2312" w:hAnsi="仿宋_GB2312" w:eastAsia="仿宋_GB2312" w:cs="仿宋_GB2312"/>
          <w:b/>
          <w:bCs/>
          <w:kern w:val="0"/>
          <w:sz w:val="32"/>
          <w:szCs w:val="32"/>
          <w:lang w:eastAsia="zh-CN"/>
        </w:rPr>
        <w:t>款</w:t>
      </w:r>
      <w:r>
        <w:rPr>
          <w:rFonts w:hint="eastAsia" w:ascii="仿宋_GB2312" w:hAnsi="仿宋_GB2312" w:eastAsia="仿宋_GB2312" w:cs="仿宋_GB2312"/>
          <w:b/>
          <w:bCs/>
          <w:kern w:val="0"/>
          <w:sz w:val="32"/>
          <w:szCs w:val="32"/>
        </w:rPr>
        <w:t>）其他科技条件与服务（</w:t>
      </w:r>
      <w:r>
        <w:rPr>
          <w:rFonts w:hint="eastAsia" w:ascii="仿宋_GB2312" w:hAnsi="仿宋_GB2312" w:eastAsia="仿宋_GB2312" w:cs="仿宋_GB2312"/>
          <w:b/>
          <w:bCs/>
          <w:kern w:val="0"/>
          <w:sz w:val="32"/>
          <w:szCs w:val="32"/>
          <w:lang w:eastAsia="zh-CN"/>
        </w:rPr>
        <w:t>项</w:t>
      </w:r>
      <w:r>
        <w:rPr>
          <w:rFonts w:hint="eastAsia" w:ascii="仿宋_GB2312" w:hAnsi="仿宋_GB2312" w:eastAsia="仿宋_GB2312" w:cs="仿宋_GB2312"/>
          <w:b/>
          <w:bCs/>
          <w:kern w:val="0"/>
          <w:sz w:val="32"/>
          <w:szCs w:val="32"/>
        </w:rPr>
        <w:t>）</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支出决算</w:t>
      </w:r>
      <w:r>
        <w:rPr>
          <w:rFonts w:hint="eastAsia" w:ascii="仿宋_GB2312" w:hAnsi="仿宋_GB2312" w:eastAsia="仿宋_GB2312" w:cs="仿宋_GB2312"/>
          <w:b w:val="0"/>
          <w:bCs w:val="0"/>
          <w:kern w:val="0"/>
          <w:sz w:val="32"/>
          <w:szCs w:val="32"/>
          <w:lang w:eastAsia="zh-CN"/>
        </w:rPr>
        <w:t>数</w:t>
      </w:r>
      <w:r>
        <w:rPr>
          <w:rFonts w:hint="eastAsia" w:ascii="仿宋_GB2312" w:hAnsi="仿宋_GB2312" w:eastAsia="仿宋_GB2312" w:cs="仿宋_GB2312"/>
          <w:b w:val="0"/>
          <w:bCs w:val="0"/>
          <w:kern w:val="0"/>
          <w:sz w:val="32"/>
          <w:szCs w:val="32"/>
          <w:lang w:val="en-US" w:eastAsia="zh-CN"/>
        </w:rPr>
        <w:t>230.03</w:t>
      </w:r>
      <w:r>
        <w:rPr>
          <w:rFonts w:hint="eastAsia" w:ascii="仿宋_GB2312" w:hAnsi="仿宋_GB2312" w:eastAsia="仿宋_GB2312" w:cs="仿宋_GB2312"/>
          <w:b w:val="0"/>
          <w:bCs w:val="0"/>
          <w:kern w:val="0"/>
          <w:sz w:val="32"/>
          <w:szCs w:val="32"/>
        </w:rPr>
        <w:t>万元，完成预算100%</w:t>
      </w:r>
      <w:r>
        <w:rPr>
          <w:rFonts w:hint="eastAsia" w:ascii="仿宋_GB2312" w:hAnsi="仿宋_GB2312" w:eastAsia="仿宋_GB2312" w:cs="仿宋_GB2312"/>
          <w:b w:val="0"/>
          <w:bCs w:val="0"/>
          <w:kern w:val="0"/>
          <w:sz w:val="32"/>
          <w:szCs w:val="32"/>
          <w:lang w:eastAsia="zh-CN"/>
        </w:rPr>
        <w:t>，决算数等于预算数。</w:t>
      </w:r>
    </w:p>
    <w:p>
      <w:pPr>
        <w:pageBreakBefore w:val="0"/>
        <w:widowControl/>
        <w:shd w:val="clear" w:color="auto" w:fill="FFFFFF"/>
        <w:kinsoku/>
        <w:wordWrap/>
        <w:overflowPunct/>
        <w:topLinePunct w:val="0"/>
        <w:autoSpaceDE/>
        <w:autoSpaceDN/>
        <w:bidi w:val="0"/>
        <w:spacing w:beforeAutospacing="0" w:afterAutospacing="0" w:line="576" w:lineRule="exact"/>
        <w:ind w:firstLine="642" w:firstLineChars="200"/>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bCs/>
          <w:kern w:val="0"/>
          <w:sz w:val="32"/>
          <w:szCs w:val="32"/>
          <w:lang w:val="en-US" w:eastAsia="zh-CN"/>
        </w:rPr>
        <w:t>2</w:t>
      </w:r>
      <w:r>
        <w:rPr>
          <w:rFonts w:hint="eastAsia" w:ascii="仿宋_GB2312" w:hAnsi="仿宋_GB2312" w:eastAsia="仿宋_GB2312" w:cs="仿宋_GB2312"/>
          <w:b/>
          <w:bCs/>
          <w:kern w:val="0"/>
          <w:sz w:val="32"/>
          <w:szCs w:val="32"/>
        </w:rPr>
        <w:t>.社会保障和就业（</w:t>
      </w:r>
      <w:r>
        <w:rPr>
          <w:rFonts w:hint="eastAsia" w:ascii="仿宋_GB2312" w:hAnsi="仿宋_GB2312" w:eastAsia="仿宋_GB2312" w:cs="仿宋_GB2312"/>
          <w:b/>
          <w:bCs/>
          <w:kern w:val="0"/>
          <w:sz w:val="32"/>
          <w:szCs w:val="32"/>
          <w:lang w:eastAsia="zh-CN"/>
        </w:rPr>
        <w:t>类</w:t>
      </w:r>
      <w:r>
        <w:rPr>
          <w:rFonts w:hint="eastAsia" w:ascii="仿宋_GB2312" w:hAnsi="仿宋_GB2312" w:eastAsia="仿宋_GB2312" w:cs="仿宋_GB2312"/>
          <w:b/>
          <w:bCs/>
          <w:kern w:val="0"/>
          <w:sz w:val="32"/>
          <w:szCs w:val="32"/>
        </w:rPr>
        <w:t>）行政事业单位离退休（</w:t>
      </w:r>
      <w:r>
        <w:rPr>
          <w:rFonts w:hint="eastAsia" w:ascii="仿宋_GB2312" w:hAnsi="仿宋_GB2312" w:eastAsia="仿宋_GB2312" w:cs="仿宋_GB2312"/>
          <w:b/>
          <w:bCs/>
          <w:kern w:val="0"/>
          <w:sz w:val="32"/>
          <w:szCs w:val="32"/>
          <w:lang w:eastAsia="zh-CN"/>
        </w:rPr>
        <w:t>款</w:t>
      </w:r>
      <w:r>
        <w:rPr>
          <w:rFonts w:hint="eastAsia" w:ascii="仿宋_GB2312" w:hAnsi="仿宋_GB2312" w:eastAsia="仿宋_GB2312" w:cs="仿宋_GB2312"/>
          <w:b/>
          <w:bCs/>
          <w:kern w:val="0"/>
          <w:sz w:val="32"/>
          <w:szCs w:val="32"/>
        </w:rPr>
        <w:t>）机关事业单位基本养老保险（</w:t>
      </w:r>
      <w:r>
        <w:rPr>
          <w:rFonts w:hint="eastAsia" w:ascii="仿宋_GB2312" w:hAnsi="仿宋_GB2312" w:eastAsia="仿宋_GB2312" w:cs="仿宋_GB2312"/>
          <w:b/>
          <w:bCs/>
          <w:kern w:val="0"/>
          <w:sz w:val="32"/>
          <w:szCs w:val="32"/>
          <w:lang w:eastAsia="zh-CN"/>
        </w:rPr>
        <w:t>项</w:t>
      </w:r>
      <w:r>
        <w:rPr>
          <w:rFonts w:hint="eastAsia" w:ascii="仿宋_GB2312" w:hAnsi="仿宋_GB2312" w:eastAsia="仿宋_GB2312" w:cs="仿宋_GB2312"/>
          <w:b/>
          <w:bCs/>
          <w:kern w:val="0"/>
          <w:sz w:val="32"/>
          <w:szCs w:val="32"/>
        </w:rPr>
        <w:t>）</w:t>
      </w:r>
      <w:r>
        <w:rPr>
          <w:rFonts w:hint="eastAsia" w:ascii="仿宋_GB2312" w:hAnsi="仿宋_GB2312" w:eastAsia="仿宋_GB2312" w:cs="仿宋_GB2312"/>
          <w:b/>
          <w:bCs/>
          <w:kern w:val="0"/>
          <w:sz w:val="32"/>
          <w:szCs w:val="32"/>
          <w:lang w:eastAsia="zh-CN"/>
        </w:rPr>
        <w:t>：</w:t>
      </w:r>
      <w:r>
        <w:rPr>
          <w:rFonts w:hint="eastAsia" w:ascii="仿宋_GB2312" w:hAnsi="仿宋_GB2312" w:eastAsia="仿宋_GB2312" w:cs="仿宋_GB2312"/>
          <w:b w:val="0"/>
          <w:bCs w:val="0"/>
          <w:kern w:val="0"/>
          <w:sz w:val="32"/>
          <w:szCs w:val="32"/>
        </w:rPr>
        <w:t>支出决算</w:t>
      </w:r>
      <w:r>
        <w:rPr>
          <w:rFonts w:hint="eastAsia" w:ascii="仿宋_GB2312" w:hAnsi="仿宋_GB2312" w:eastAsia="仿宋_GB2312" w:cs="仿宋_GB2312"/>
          <w:b w:val="0"/>
          <w:bCs w:val="0"/>
          <w:kern w:val="0"/>
          <w:sz w:val="32"/>
          <w:szCs w:val="32"/>
          <w:lang w:eastAsia="zh-CN"/>
        </w:rPr>
        <w:t>数</w:t>
      </w:r>
      <w:r>
        <w:rPr>
          <w:rFonts w:hint="eastAsia" w:ascii="仿宋_GB2312" w:hAnsi="仿宋_GB2312" w:eastAsia="仿宋_GB2312" w:cs="仿宋_GB2312"/>
          <w:b w:val="0"/>
          <w:bCs w:val="0"/>
          <w:kern w:val="0"/>
          <w:sz w:val="32"/>
          <w:szCs w:val="32"/>
          <w:lang w:val="en-US" w:eastAsia="zh-CN"/>
        </w:rPr>
        <w:t>21.48</w:t>
      </w:r>
      <w:r>
        <w:rPr>
          <w:rFonts w:hint="eastAsia" w:ascii="仿宋_GB2312" w:hAnsi="仿宋_GB2312" w:eastAsia="仿宋_GB2312" w:cs="仿宋_GB2312"/>
          <w:b w:val="0"/>
          <w:bCs w:val="0"/>
          <w:kern w:val="0"/>
          <w:sz w:val="32"/>
          <w:szCs w:val="32"/>
        </w:rPr>
        <w:t>万元，完成预算100%</w:t>
      </w:r>
      <w:r>
        <w:rPr>
          <w:rFonts w:hint="eastAsia" w:ascii="仿宋_GB2312" w:hAnsi="仿宋_GB2312" w:eastAsia="仿宋_GB2312" w:cs="仿宋_GB2312"/>
          <w:b w:val="0"/>
          <w:bCs w:val="0"/>
          <w:kern w:val="0"/>
          <w:sz w:val="32"/>
          <w:szCs w:val="32"/>
          <w:lang w:eastAsia="zh-CN"/>
        </w:rPr>
        <w:t>，决算数等于预算数。</w:t>
      </w:r>
    </w:p>
    <w:p>
      <w:pPr>
        <w:pageBreakBefore w:val="0"/>
        <w:widowControl/>
        <w:shd w:val="clear" w:color="auto" w:fill="FFFFFF"/>
        <w:kinsoku/>
        <w:wordWrap/>
        <w:overflowPunct/>
        <w:topLinePunct w:val="0"/>
        <w:autoSpaceDE/>
        <w:autoSpaceDN/>
        <w:bidi w:val="0"/>
        <w:spacing w:beforeAutospacing="0" w:afterAutospacing="0" w:line="576" w:lineRule="exact"/>
        <w:ind w:firstLine="642" w:firstLineChars="200"/>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bCs/>
          <w:kern w:val="0"/>
          <w:sz w:val="32"/>
          <w:szCs w:val="32"/>
          <w:lang w:val="en-US" w:eastAsia="zh-CN"/>
        </w:rPr>
        <w:t>3</w:t>
      </w:r>
      <w:r>
        <w:rPr>
          <w:rFonts w:hint="eastAsia" w:ascii="仿宋_GB2312" w:hAnsi="仿宋_GB2312" w:eastAsia="仿宋_GB2312" w:cs="仿宋_GB2312"/>
          <w:b/>
          <w:bCs/>
          <w:kern w:val="0"/>
          <w:sz w:val="32"/>
          <w:szCs w:val="32"/>
        </w:rPr>
        <w:t>.社会保障和就业（</w:t>
      </w:r>
      <w:r>
        <w:rPr>
          <w:rFonts w:hint="eastAsia" w:ascii="仿宋_GB2312" w:hAnsi="仿宋_GB2312" w:eastAsia="仿宋_GB2312" w:cs="仿宋_GB2312"/>
          <w:b/>
          <w:bCs/>
          <w:kern w:val="0"/>
          <w:sz w:val="32"/>
          <w:szCs w:val="32"/>
          <w:lang w:eastAsia="zh-CN"/>
        </w:rPr>
        <w:t>类</w:t>
      </w:r>
      <w:r>
        <w:rPr>
          <w:rFonts w:hint="eastAsia" w:ascii="仿宋_GB2312" w:hAnsi="仿宋_GB2312" w:eastAsia="仿宋_GB2312" w:cs="仿宋_GB2312"/>
          <w:b/>
          <w:bCs/>
          <w:kern w:val="0"/>
          <w:sz w:val="32"/>
          <w:szCs w:val="32"/>
        </w:rPr>
        <w:t>）行政事业单位离退休（</w:t>
      </w:r>
      <w:r>
        <w:rPr>
          <w:rFonts w:hint="eastAsia" w:ascii="仿宋_GB2312" w:hAnsi="仿宋_GB2312" w:eastAsia="仿宋_GB2312" w:cs="仿宋_GB2312"/>
          <w:b/>
          <w:bCs/>
          <w:kern w:val="0"/>
          <w:sz w:val="32"/>
          <w:szCs w:val="32"/>
          <w:lang w:eastAsia="zh-CN"/>
        </w:rPr>
        <w:t>款</w:t>
      </w:r>
      <w:r>
        <w:rPr>
          <w:rFonts w:hint="eastAsia" w:ascii="仿宋_GB2312" w:hAnsi="仿宋_GB2312" w:eastAsia="仿宋_GB2312" w:cs="仿宋_GB2312"/>
          <w:b/>
          <w:bCs/>
          <w:kern w:val="0"/>
          <w:sz w:val="32"/>
          <w:szCs w:val="32"/>
        </w:rPr>
        <w:t>）机关事业单位职业年金缴费（</w:t>
      </w:r>
      <w:r>
        <w:rPr>
          <w:rFonts w:hint="eastAsia" w:ascii="仿宋_GB2312" w:hAnsi="仿宋_GB2312" w:eastAsia="仿宋_GB2312" w:cs="仿宋_GB2312"/>
          <w:b/>
          <w:bCs/>
          <w:kern w:val="0"/>
          <w:sz w:val="32"/>
          <w:szCs w:val="32"/>
          <w:lang w:eastAsia="zh-CN"/>
        </w:rPr>
        <w:t>项</w:t>
      </w:r>
      <w:r>
        <w:rPr>
          <w:rFonts w:hint="eastAsia" w:ascii="仿宋_GB2312" w:hAnsi="仿宋_GB2312" w:eastAsia="仿宋_GB2312" w:cs="仿宋_GB2312"/>
          <w:b/>
          <w:bCs/>
          <w:kern w:val="0"/>
          <w:sz w:val="32"/>
          <w:szCs w:val="32"/>
        </w:rPr>
        <w:t>）</w:t>
      </w:r>
      <w:r>
        <w:rPr>
          <w:rFonts w:hint="eastAsia" w:ascii="仿宋_GB2312" w:hAnsi="仿宋_GB2312" w:eastAsia="仿宋_GB2312" w:cs="仿宋_GB2312"/>
          <w:b w:val="0"/>
          <w:bCs w:val="0"/>
          <w:kern w:val="0"/>
          <w:sz w:val="32"/>
          <w:szCs w:val="32"/>
        </w:rPr>
        <w:t>：支出</w:t>
      </w:r>
      <w:r>
        <w:rPr>
          <w:rFonts w:hint="eastAsia" w:ascii="仿宋_GB2312" w:hAnsi="仿宋_GB2312" w:eastAsia="仿宋_GB2312" w:cs="仿宋_GB2312"/>
          <w:b w:val="0"/>
          <w:bCs w:val="0"/>
          <w:kern w:val="0"/>
          <w:sz w:val="32"/>
          <w:szCs w:val="32"/>
          <w:lang w:eastAsia="zh-CN"/>
        </w:rPr>
        <w:t>决算数</w:t>
      </w:r>
      <w:r>
        <w:rPr>
          <w:rFonts w:hint="eastAsia" w:ascii="仿宋_GB2312" w:hAnsi="仿宋_GB2312" w:eastAsia="仿宋_GB2312" w:cs="仿宋_GB2312"/>
          <w:b w:val="0"/>
          <w:bCs w:val="0"/>
          <w:kern w:val="0"/>
          <w:sz w:val="32"/>
          <w:szCs w:val="32"/>
          <w:lang w:val="en-US" w:eastAsia="zh-CN"/>
        </w:rPr>
        <w:t>10.74</w:t>
      </w:r>
      <w:r>
        <w:rPr>
          <w:rFonts w:hint="eastAsia" w:ascii="仿宋_GB2312" w:hAnsi="仿宋_GB2312" w:eastAsia="仿宋_GB2312" w:cs="仿宋_GB2312"/>
          <w:b w:val="0"/>
          <w:bCs w:val="0"/>
          <w:kern w:val="0"/>
          <w:sz w:val="32"/>
          <w:szCs w:val="32"/>
        </w:rPr>
        <w:t>万元，完成预算100%</w:t>
      </w:r>
      <w:r>
        <w:rPr>
          <w:rFonts w:hint="eastAsia" w:ascii="仿宋_GB2312" w:hAnsi="仿宋_GB2312" w:eastAsia="仿宋_GB2312" w:cs="仿宋_GB2312"/>
          <w:b w:val="0"/>
          <w:bCs w:val="0"/>
          <w:kern w:val="0"/>
          <w:sz w:val="32"/>
          <w:szCs w:val="32"/>
          <w:lang w:eastAsia="zh-CN"/>
        </w:rPr>
        <w:t>，决算数等于预算数。</w:t>
      </w:r>
    </w:p>
    <w:p>
      <w:pPr>
        <w:pageBreakBefore w:val="0"/>
        <w:widowControl/>
        <w:shd w:val="clear" w:color="auto" w:fill="FFFFFF"/>
        <w:kinsoku/>
        <w:wordWrap/>
        <w:overflowPunct/>
        <w:topLinePunct w:val="0"/>
        <w:autoSpaceDE/>
        <w:autoSpaceDN/>
        <w:bidi w:val="0"/>
        <w:spacing w:beforeAutospacing="0" w:afterAutospacing="0" w:line="576" w:lineRule="exact"/>
        <w:ind w:firstLine="642" w:firstLineChars="200"/>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bCs/>
          <w:kern w:val="0"/>
          <w:sz w:val="32"/>
          <w:szCs w:val="32"/>
          <w:lang w:val="en-US" w:eastAsia="zh-CN"/>
        </w:rPr>
        <w:t>4</w:t>
      </w:r>
      <w:r>
        <w:rPr>
          <w:rFonts w:hint="eastAsia" w:ascii="仿宋_GB2312" w:hAnsi="仿宋_GB2312" w:eastAsia="仿宋_GB2312" w:cs="仿宋_GB2312"/>
          <w:b/>
          <w:bCs/>
          <w:kern w:val="0"/>
          <w:sz w:val="32"/>
          <w:szCs w:val="32"/>
        </w:rPr>
        <w:t>.医疗卫生与计划生育（</w:t>
      </w:r>
      <w:r>
        <w:rPr>
          <w:rFonts w:hint="eastAsia" w:ascii="仿宋_GB2312" w:hAnsi="仿宋_GB2312" w:eastAsia="仿宋_GB2312" w:cs="仿宋_GB2312"/>
          <w:b/>
          <w:bCs/>
          <w:kern w:val="0"/>
          <w:sz w:val="32"/>
          <w:szCs w:val="32"/>
          <w:lang w:eastAsia="zh-CN"/>
        </w:rPr>
        <w:t>类</w:t>
      </w:r>
      <w:r>
        <w:rPr>
          <w:rFonts w:hint="eastAsia" w:ascii="仿宋_GB2312" w:hAnsi="仿宋_GB2312" w:eastAsia="仿宋_GB2312" w:cs="仿宋_GB2312"/>
          <w:b/>
          <w:bCs/>
          <w:kern w:val="0"/>
          <w:sz w:val="32"/>
          <w:szCs w:val="32"/>
        </w:rPr>
        <w:t>）行政事业单位医疗（</w:t>
      </w:r>
      <w:r>
        <w:rPr>
          <w:rFonts w:hint="eastAsia" w:ascii="仿宋_GB2312" w:hAnsi="仿宋_GB2312" w:eastAsia="仿宋_GB2312" w:cs="仿宋_GB2312"/>
          <w:b/>
          <w:bCs/>
          <w:kern w:val="0"/>
          <w:sz w:val="32"/>
          <w:szCs w:val="32"/>
          <w:lang w:eastAsia="zh-CN"/>
        </w:rPr>
        <w:t>款</w:t>
      </w:r>
      <w:r>
        <w:rPr>
          <w:rFonts w:hint="eastAsia" w:ascii="仿宋_GB2312" w:hAnsi="仿宋_GB2312" w:eastAsia="仿宋_GB2312" w:cs="仿宋_GB2312"/>
          <w:b/>
          <w:bCs/>
          <w:kern w:val="0"/>
          <w:sz w:val="32"/>
          <w:szCs w:val="32"/>
        </w:rPr>
        <w:t>）行政单位医疗（</w:t>
      </w:r>
      <w:r>
        <w:rPr>
          <w:rFonts w:hint="eastAsia" w:ascii="仿宋_GB2312" w:hAnsi="仿宋_GB2312" w:eastAsia="仿宋_GB2312" w:cs="仿宋_GB2312"/>
          <w:b/>
          <w:bCs/>
          <w:kern w:val="0"/>
          <w:sz w:val="32"/>
          <w:szCs w:val="32"/>
          <w:lang w:eastAsia="zh-CN"/>
        </w:rPr>
        <w:t>项</w:t>
      </w:r>
      <w:r>
        <w:rPr>
          <w:rFonts w:hint="eastAsia" w:ascii="仿宋_GB2312" w:hAnsi="仿宋_GB2312" w:eastAsia="仿宋_GB2312" w:cs="仿宋_GB2312"/>
          <w:b/>
          <w:bCs/>
          <w:kern w:val="0"/>
          <w:sz w:val="32"/>
          <w:szCs w:val="32"/>
        </w:rPr>
        <w:t>）</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支出决算</w:t>
      </w:r>
      <w:r>
        <w:rPr>
          <w:rFonts w:hint="eastAsia" w:ascii="仿宋_GB2312" w:hAnsi="仿宋_GB2312" w:eastAsia="仿宋_GB2312" w:cs="仿宋_GB2312"/>
          <w:b w:val="0"/>
          <w:bCs w:val="0"/>
          <w:kern w:val="0"/>
          <w:sz w:val="32"/>
          <w:szCs w:val="32"/>
          <w:lang w:eastAsia="zh-CN"/>
        </w:rPr>
        <w:t>数</w:t>
      </w:r>
      <w:r>
        <w:rPr>
          <w:rFonts w:hint="eastAsia" w:ascii="仿宋_GB2312" w:hAnsi="仿宋_GB2312" w:eastAsia="仿宋_GB2312" w:cs="仿宋_GB2312"/>
          <w:b w:val="0"/>
          <w:bCs w:val="0"/>
          <w:kern w:val="0"/>
          <w:sz w:val="32"/>
          <w:szCs w:val="32"/>
          <w:lang w:val="en-US" w:eastAsia="zh-CN"/>
        </w:rPr>
        <w:t>11.55</w:t>
      </w:r>
      <w:r>
        <w:rPr>
          <w:rFonts w:hint="eastAsia" w:ascii="仿宋_GB2312" w:hAnsi="仿宋_GB2312" w:eastAsia="仿宋_GB2312" w:cs="仿宋_GB2312"/>
          <w:b w:val="0"/>
          <w:bCs w:val="0"/>
          <w:kern w:val="0"/>
          <w:sz w:val="32"/>
          <w:szCs w:val="32"/>
        </w:rPr>
        <w:t>万元，完成预算100%</w:t>
      </w:r>
      <w:r>
        <w:rPr>
          <w:rFonts w:hint="eastAsia" w:ascii="仿宋_GB2312" w:hAnsi="仿宋_GB2312" w:eastAsia="仿宋_GB2312" w:cs="仿宋_GB2312"/>
          <w:b w:val="0"/>
          <w:bCs w:val="0"/>
          <w:kern w:val="0"/>
          <w:sz w:val="32"/>
          <w:szCs w:val="32"/>
          <w:lang w:eastAsia="zh-CN"/>
        </w:rPr>
        <w:t>，决算数等于预算数。</w:t>
      </w:r>
    </w:p>
    <w:p>
      <w:pPr>
        <w:pageBreakBefore w:val="0"/>
        <w:widowControl/>
        <w:shd w:val="clear" w:color="auto" w:fill="FFFFFF"/>
        <w:kinsoku/>
        <w:wordWrap/>
        <w:overflowPunct/>
        <w:topLinePunct w:val="0"/>
        <w:autoSpaceDE/>
        <w:autoSpaceDN/>
        <w:bidi w:val="0"/>
        <w:spacing w:beforeAutospacing="0" w:afterAutospacing="0" w:line="576" w:lineRule="exact"/>
        <w:ind w:firstLine="642" w:firstLineChars="200"/>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bCs/>
          <w:kern w:val="0"/>
          <w:sz w:val="32"/>
          <w:szCs w:val="32"/>
          <w:lang w:val="en-US" w:eastAsia="zh-CN"/>
        </w:rPr>
        <w:t>5</w:t>
      </w:r>
      <w:r>
        <w:rPr>
          <w:rFonts w:hint="eastAsia" w:ascii="仿宋_GB2312" w:hAnsi="仿宋_GB2312" w:eastAsia="仿宋_GB2312" w:cs="仿宋_GB2312"/>
          <w:b/>
          <w:bCs/>
          <w:kern w:val="0"/>
          <w:sz w:val="32"/>
          <w:szCs w:val="32"/>
        </w:rPr>
        <w:t>.医疗卫生与计划生育（</w:t>
      </w:r>
      <w:r>
        <w:rPr>
          <w:rFonts w:hint="eastAsia" w:ascii="仿宋_GB2312" w:hAnsi="仿宋_GB2312" w:eastAsia="仿宋_GB2312" w:cs="仿宋_GB2312"/>
          <w:b/>
          <w:bCs/>
          <w:kern w:val="0"/>
          <w:sz w:val="32"/>
          <w:szCs w:val="32"/>
          <w:lang w:eastAsia="zh-CN"/>
        </w:rPr>
        <w:t>类</w:t>
      </w:r>
      <w:r>
        <w:rPr>
          <w:rFonts w:hint="eastAsia" w:ascii="仿宋_GB2312" w:hAnsi="仿宋_GB2312" w:eastAsia="仿宋_GB2312" w:cs="仿宋_GB2312"/>
          <w:b/>
          <w:bCs/>
          <w:kern w:val="0"/>
          <w:sz w:val="32"/>
          <w:szCs w:val="32"/>
        </w:rPr>
        <w:t>）行政事业单位医疗（</w:t>
      </w:r>
      <w:r>
        <w:rPr>
          <w:rFonts w:hint="eastAsia" w:ascii="仿宋_GB2312" w:hAnsi="仿宋_GB2312" w:eastAsia="仿宋_GB2312" w:cs="仿宋_GB2312"/>
          <w:b/>
          <w:bCs/>
          <w:kern w:val="0"/>
          <w:sz w:val="32"/>
          <w:szCs w:val="32"/>
          <w:lang w:eastAsia="zh-CN"/>
        </w:rPr>
        <w:t>款</w:t>
      </w:r>
      <w:r>
        <w:rPr>
          <w:rFonts w:hint="eastAsia" w:ascii="仿宋_GB2312" w:hAnsi="仿宋_GB2312" w:eastAsia="仿宋_GB2312" w:cs="仿宋_GB2312"/>
          <w:b/>
          <w:bCs/>
          <w:kern w:val="0"/>
          <w:sz w:val="32"/>
          <w:szCs w:val="32"/>
        </w:rPr>
        <w:t>）</w:t>
      </w:r>
      <w:r>
        <w:rPr>
          <w:rFonts w:hint="eastAsia" w:ascii="仿宋_GB2312" w:hAnsi="仿宋_GB2312" w:eastAsia="仿宋_GB2312" w:cs="仿宋_GB2312"/>
          <w:b/>
          <w:bCs/>
          <w:kern w:val="0"/>
          <w:sz w:val="32"/>
          <w:szCs w:val="32"/>
          <w:lang w:eastAsia="zh-CN"/>
        </w:rPr>
        <w:t>事业</w:t>
      </w:r>
      <w:r>
        <w:rPr>
          <w:rFonts w:hint="eastAsia" w:ascii="仿宋_GB2312" w:hAnsi="仿宋_GB2312" w:eastAsia="仿宋_GB2312" w:cs="仿宋_GB2312"/>
          <w:b/>
          <w:bCs/>
          <w:kern w:val="0"/>
          <w:sz w:val="32"/>
          <w:szCs w:val="32"/>
        </w:rPr>
        <w:t>单位医疗（</w:t>
      </w:r>
      <w:r>
        <w:rPr>
          <w:rFonts w:hint="eastAsia" w:ascii="仿宋_GB2312" w:hAnsi="仿宋_GB2312" w:eastAsia="仿宋_GB2312" w:cs="仿宋_GB2312"/>
          <w:b/>
          <w:bCs/>
          <w:kern w:val="0"/>
          <w:sz w:val="32"/>
          <w:szCs w:val="32"/>
          <w:lang w:eastAsia="zh-CN"/>
        </w:rPr>
        <w:t>项</w:t>
      </w:r>
      <w:r>
        <w:rPr>
          <w:rFonts w:hint="eastAsia" w:ascii="仿宋_GB2312" w:hAnsi="仿宋_GB2312" w:eastAsia="仿宋_GB2312" w:cs="仿宋_GB2312"/>
          <w:b/>
          <w:bCs/>
          <w:kern w:val="0"/>
          <w:sz w:val="32"/>
          <w:szCs w:val="32"/>
        </w:rPr>
        <w:t>）</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支出决算</w:t>
      </w:r>
      <w:r>
        <w:rPr>
          <w:rFonts w:hint="eastAsia" w:ascii="仿宋_GB2312" w:hAnsi="仿宋_GB2312" w:eastAsia="仿宋_GB2312" w:cs="仿宋_GB2312"/>
          <w:b w:val="0"/>
          <w:bCs w:val="0"/>
          <w:kern w:val="0"/>
          <w:sz w:val="32"/>
          <w:szCs w:val="32"/>
          <w:lang w:eastAsia="zh-CN"/>
        </w:rPr>
        <w:t>数</w:t>
      </w:r>
      <w:r>
        <w:rPr>
          <w:rFonts w:hint="eastAsia" w:ascii="仿宋_GB2312" w:hAnsi="仿宋_GB2312" w:eastAsia="仿宋_GB2312" w:cs="仿宋_GB2312"/>
          <w:b w:val="0"/>
          <w:bCs w:val="0"/>
          <w:kern w:val="0"/>
          <w:sz w:val="32"/>
          <w:szCs w:val="32"/>
          <w:lang w:val="en-US" w:eastAsia="zh-CN"/>
        </w:rPr>
        <w:t>1.25</w:t>
      </w:r>
      <w:r>
        <w:rPr>
          <w:rFonts w:hint="eastAsia" w:ascii="仿宋_GB2312" w:hAnsi="仿宋_GB2312" w:eastAsia="仿宋_GB2312" w:cs="仿宋_GB2312"/>
          <w:b w:val="0"/>
          <w:bCs w:val="0"/>
          <w:kern w:val="0"/>
          <w:sz w:val="32"/>
          <w:szCs w:val="32"/>
        </w:rPr>
        <w:t>万元，完成预算100%</w:t>
      </w:r>
      <w:r>
        <w:rPr>
          <w:rFonts w:hint="eastAsia" w:ascii="仿宋_GB2312" w:hAnsi="仿宋_GB2312" w:eastAsia="仿宋_GB2312" w:cs="仿宋_GB2312"/>
          <w:b w:val="0"/>
          <w:bCs w:val="0"/>
          <w:kern w:val="0"/>
          <w:sz w:val="32"/>
          <w:szCs w:val="32"/>
          <w:lang w:eastAsia="zh-CN"/>
        </w:rPr>
        <w:t>，决算数等于预算数。</w:t>
      </w:r>
    </w:p>
    <w:p>
      <w:pPr>
        <w:pageBreakBefore w:val="0"/>
        <w:widowControl/>
        <w:shd w:val="clear" w:color="auto" w:fill="FFFFFF"/>
        <w:kinsoku/>
        <w:wordWrap/>
        <w:overflowPunct/>
        <w:topLinePunct w:val="0"/>
        <w:autoSpaceDE/>
        <w:autoSpaceDN/>
        <w:bidi w:val="0"/>
        <w:spacing w:beforeAutospacing="0" w:afterAutospacing="0"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6</w:t>
      </w:r>
      <w:r>
        <w:rPr>
          <w:rFonts w:hint="eastAsia" w:ascii="仿宋_GB2312" w:hAnsi="仿宋_GB2312" w:eastAsia="仿宋_GB2312" w:cs="仿宋_GB2312"/>
          <w:b/>
          <w:bCs/>
          <w:kern w:val="0"/>
          <w:sz w:val="32"/>
          <w:szCs w:val="32"/>
        </w:rPr>
        <w:t>.住房保障（</w:t>
      </w:r>
      <w:r>
        <w:rPr>
          <w:rFonts w:hint="eastAsia" w:ascii="仿宋_GB2312" w:hAnsi="仿宋_GB2312" w:eastAsia="仿宋_GB2312" w:cs="仿宋_GB2312"/>
          <w:b/>
          <w:bCs/>
          <w:kern w:val="0"/>
          <w:sz w:val="32"/>
          <w:szCs w:val="32"/>
          <w:lang w:eastAsia="zh-CN"/>
        </w:rPr>
        <w:t>类</w:t>
      </w:r>
      <w:r>
        <w:rPr>
          <w:rFonts w:hint="eastAsia" w:ascii="仿宋_GB2312" w:hAnsi="仿宋_GB2312" w:eastAsia="仿宋_GB2312" w:cs="仿宋_GB2312"/>
          <w:b/>
          <w:bCs/>
          <w:kern w:val="0"/>
          <w:sz w:val="32"/>
          <w:szCs w:val="32"/>
        </w:rPr>
        <w:t>）住房改革（</w:t>
      </w:r>
      <w:r>
        <w:rPr>
          <w:rFonts w:hint="eastAsia" w:ascii="仿宋_GB2312" w:hAnsi="仿宋_GB2312" w:eastAsia="仿宋_GB2312" w:cs="仿宋_GB2312"/>
          <w:b/>
          <w:bCs/>
          <w:kern w:val="0"/>
          <w:sz w:val="32"/>
          <w:szCs w:val="32"/>
          <w:lang w:eastAsia="zh-CN"/>
        </w:rPr>
        <w:t>款</w:t>
      </w:r>
      <w:r>
        <w:rPr>
          <w:rFonts w:hint="eastAsia" w:ascii="仿宋_GB2312" w:hAnsi="仿宋_GB2312" w:eastAsia="仿宋_GB2312" w:cs="仿宋_GB2312"/>
          <w:b/>
          <w:bCs/>
          <w:kern w:val="0"/>
          <w:sz w:val="32"/>
          <w:szCs w:val="32"/>
        </w:rPr>
        <w:t>）住房公积金（</w:t>
      </w:r>
      <w:r>
        <w:rPr>
          <w:rFonts w:hint="eastAsia" w:ascii="仿宋_GB2312" w:hAnsi="仿宋_GB2312" w:eastAsia="仿宋_GB2312" w:cs="仿宋_GB2312"/>
          <w:b/>
          <w:bCs/>
          <w:kern w:val="0"/>
          <w:sz w:val="32"/>
          <w:szCs w:val="32"/>
          <w:lang w:eastAsia="zh-CN"/>
        </w:rPr>
        <w:t>项</w:t>
      </w:r>
      <w:r>
        <w:rPr>
          <w:rFonts w:hint="eastAsia" w:ascii="仿宋_GB2312" w:hAnsi="仿宋_GB2312" w:eastAsia="仿宋_GB2312" w:cs="仿宋_GB2312"/>
          <w:b/>
          <w:bCs/>
          <w:kern w:val="0"/>
          <w:sz w:val="32"/>
          <w:szCs w:val="32"/>
        </w:rPr>
        <w:t>）</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支出</w:t>
      </w:r>
      <w:r>
        <w:rPr>
          <w:rFonts w:hint="eastAsia" w:ascii="仿宋_GB2312" w:hAnsi="仿宋_GB2312" w:eastAsia="仿宋_GB2312" w:cs="仿宋_GB2312"/>
          <w:b w:val="0"/>
          <w:bCs w:val="0"/>
          <w:kern w:val="0"/>
          <w:sz w:val="32"/>
          <w:szCs w:val="32"/>
          <w:lang w:eastAsia="zh-CN"/>
        </w:rPr>
        <w:t>决算数</w:t>
      </w:r>
      <w:r>
        <w:rPr>
          <w:rFonts w:hint="eastAsia" w:ascii="仿宋_GB2312" w:hAnsi="仿宋_GB2312" w:eastAsia="仿宋_GB2312" w:cs="仿宋_GB2312"/>
          <w:b w:val="0"/>
          <w:bCs w:val="0"/>
          <w:kern w:val="0"/>
          <w:sz w:val="32"/>
          <w:szCs w:val="32"/>
          <w:lang w:val="en-US" w:eastAsia="zh-CN"/>
        </w:rPr>
        <w:t>17.57</w:t>
      </w:r>
      <w:r>
        <w:rPr>
          <w:rFonts w:hint="eastAsia" w:ascii="仿宋_GB2312" w:hAnsi="仿宋_GB2312" w:eastAsia="仿宋_GB2312" w:cs="仿宋_GB2312"/>
          <w:b w:val="0"/>
          <w:bCs w:val="0"/>
          <w:kern w:val="0"/>
          <w:sz w:val="32"/>
          <w:szCs w:val="32"/>
        </w:rPr>
        <w:t>万元，完成预算100%</w:t>
      </w:r>
      <w:r>
        <w:rPr>
          <w:rFonts w:hint="eastAsia" w:ascii="仿宋_GB2312" w:hAnsi="仿宋_GB2312" w:eastAsia="仿宋_GB2312" w:cs="仿宋_GB2312"/>
          <w:b w:val="0"/>
          <w:bCs w:val="0"/>
          <w:kern w:val="0"/>
          <w:sz w:val="32"/>
          <w:szCs w:val="32"/>
          <w:lang w:eastAsia="zh-CN"/>
        </w:rPr>
        <w:t>，决算数等于预算数。</w:t>
      </w:r>
    </w:p>
    <w:bookmarkEnd w:id="41"/>
    <w:bookmarkEnd w:id="42"/>
    <w:bookmarkEnd w:id="43"/>
    <w:p>
      <w:pPr>
        <w:pStyle w:val="4"/>
        <w:pageBreakBefore w:val="0"/>
        <w:kinsoku/>
        <w:wordWrap/>
        <w:overflowPunct/>
        <w:topLinePunct w:val="0"/>
        <w:autoSpaceDE/>
        <w:autoSpaceDN/>
        <w:bidi w:val="0"/>
        <w:adjustRightInd/>
        <w:snapToGrid/>
        <w:spacing w:before="0" w:after="0" w:line="576" w:lineRule="exact"/>
        <w:ind w:firstLine="640" w:firstLineChars="200"/>
        <w:textAlignment w:val="auto"/>
        <w:rPr>
          <w:rFonts w:hint="eastAsia" w:ascii="方正黑体_GBK" w:hAnsi="方正黑体_GBK" w:eastAsia="方正黑体_GBK" w:cs="方正黑体_GBK"/>
          <w:b w:val="0"/>
          <w:bCs/>
          <w:color w:val="000000"/>
        </w:rPr>
      </w:pPr>
      <w:bookmarkStart w:id="44" w:name="_Toc15377214"/>
      <w:bookmarkStart w:id="45" w:name="_Toc111208504"/>
      <w:bookmarkStart w:id="46" w:name="_Toc32028"/>
      <w:r>
        <w:rPr>
          <w:rFonts w:hint="eastAsia" w:ascii="方正黑体_GBK" w:hAnsi="方正黑体_GBK" w:eastAsia="方正黑体_GBK" w:cs="方正黑体_GBK"/>
          <w:b w:val="0"/>
          <w:bCs/>
          <w:color w:val="000000"/>
        </w:rPr>
        <w:t>六、一般公共预算财政拨款基本支出决算情况说</w:t>
      </w:r>
      <w:bookmarkEnd w:id="44"/>
      <w:r>
        <w:rPr>
          <w:rFonts w:hint="eastAsia" w:ascii="方正黑体_GBK" w:hAnsi="方正黑体_GBK" w:eastAsia="方正黑体_GBK" w:cs="方正黑体_GBK"/>
          <w:b w:val="0"/>
          <w:bCs/>
          <w:color w:val="000000"/>
        </w:rPr>
        <w:t>明</w:t>
      </w:r>
      <w:bookmarkEnd w:id="45"/>
      <w:bookmarkEnd w:id="46"/>
    </w:p>
    <w:p>
      <w:pPr>
        <w:pageBreakBefore w:val="0"/>
        <w:widowControl/>
        <w:shd w:val="clear" w:color="auto" w:fill="FFFFFF"/>
        <w:kinsoku/>
        <w:wordWrap/>
        <w:overflowPunct/>
        <w:topLinePunct w:val="0"/>
        <w:autoSpaceDE/>
        <w:autoSpaceDN/>
        <w:bidi w:val="0"/>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202</w:t>
      </w:r>
      <w:r>
        <w:rPr>
          <w:rFonts w:hint="eastAsia" w:ascii="仿宋_GB2312" w:hAnsi="仿宋_GB2312" w:eastAsia="仿宋_GB2312" w:cs="仿宋_GB2312"/>
          <w:b w:val="0"/>
          <w:bCs w:val="0"/>
          <w:kern w:val="0"/>
          <w:sz w:val="32"/>
          <w:szCs w:val="32"/>
          <w:lang w:val="en-US" w:eastAsia="zh-CN"/>
        </w:rPr>
        <w:t>5</w:t>
      </w:r>
      <w:r>
        <w:rPr>
          <w:rFonts w:hint="eastAsia" w:ascii="仿宋_GB2312" w:hAnsi="仿宋_GB2312" w:eastAsia="仿宋_GB2312" w:cs="仿宋_GB2312"/>
          <w:b w:val="0"/>
          <w:bCs w:val="0"/>
          <w:kern w:val="0"/>
          <w:sz w:val="32"/>
          <w:szCs w:val="32"/>
        </w:rPr>
        <w:t>年</w:t>
      </w:r>
      <w:r>
        <w:rPr>
          <w:rFonts w:hint="eastAsia" w:ascii="仿宋_GB2312" w:hAnsi="仿宋_GB2312" w:eastAsia="仿宋_GB2312" w:cs="仿宋_GB2312"/>
          <w:b w:val="0"/>
          <w:bCs w:val="0"/>
          <w:kern w:val="0"/>
          <w:sz w:val="32"/>
          <w:szCs w:val="32"/>
          <w:lang w:eastAsia="zh-CN"/>
        </w:rPr>
        <w:t>度</w:t>
      </w:r>
      <w:r>
        <w:rPr>
          <w:rFonts w:hint="eastAsia" w:ascii="仿宋_GB2312" w:hAnsi="仿宋_GB2312" w:eastAsia="仿宋_GB2312" w:cs="仿宋_GB2312"/>
          <w:b w:val="0"/>
          <w:bCs w:val="0"/>
          <w:kern w:val="0"/>
          <w:sz w:val="32"/>
          <w:szCs w:val="32"/>
        </w:rPr>
        <w:t>一般公共预算财政拨款基本支出</w:t>
      </w:r>
      <w:r>
        <w:rPr>
          <w:rFonts w:hint="eastAsia" w:ascii="仿宋_GB2312" w:hAnsi="仿宋_GB2312" w:eastAsia="仿宋_GB2312" w:cs="仿宋_GB2312"/>
          <w:b w:val="0"/>
          <w:bCs w:val="0"/>
          <w:kern w:val="0"/>
          <w:sz w:val="32"/>
          <w:szCs w:val="32"/>
          <w:lang w:val="en-US" w:eastAsia="zh-CN"/>
        </w:rPr>
        <w:t>234.84</w:t>
      </w:r>
      <w:r>
        <w:rPr>
          <w:rFonts w:hint="eastAsia" w:ascii="仿宋_GB2312" w:hAnsi="仿宋_GB2312" w:eastAsia="仿宋_GB2312" w:cs="仿宋_GB2312"/>
          <w:b w:val="0"/>
          <w:bCs w:val="0"/>
          <w:kern w:val="0"/>
          <w:sz w:val="32"/>
          <w:szCs w:val="32"/>
        </w:rPr>
        <w:t>万元，其中：</w:t>
      </w:r>
    </w:p>
    <w:p>
      <w:pPr>
        <w:pageBreakBefore w:val="0"/>
        <w:widowControl/>
        <w:shd w:val="clear" w:color="auto" w:fill="FFFFFF"/>
        <w:kinsoku/>
        <w:wordWrap/>
        <w:overflowPunct/>
        <w:topLinePunct w:val="0"/>
        <w:autoSpaceDE/>
        <w:autoSpaceDN/>
        <w:bidi w:val="0"/>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人员经费</w:t>
      </w:r>
      <w:r>
        <w:rPr>
          <w:rFonts w:hint="eastAsia" w:ascii="仿宋_GB2312" w:hAnsi="仿宋_GB2312" w:eastAsia="仿宋_GB2312" w:cs="仿宋_GB2312"/>
          <w:b w:val="0"/>
          <w:bCs w:val="0"/>
          <w:kern w:val="0"/>
          <w:sz w:val="32"/>
          <w:szCs w:val="32"/>
          <w:lang w:val="en-US" w:eastAsia="zh-CN"/>
        </w:rPr>
        <w:t>224.72</w:t>
      </w:r>
      <w:r>
        <w:rPr>
          <w:rFonts w:hint="eastAsia" w:ascii="仿宋_GB2312" w:hAnsi="仿宋_GB2312" w:eastAsia="仿宋_GB2312" w:cs="仿宋_GB2312"/>
          <w:b w:val="0"/>
          <w:bCs w:val="0"/>
          <w:kern w:val="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pPr>
        <w:pageBreakBefore w:val="0"/>
        <w:widowControl/>
        <w:shd w:val="clear" w:color="auto" w:fill="FFFFFF"/>
        <w:kinsoku/>
        <w:wordWrap/>
        <w:overflowPunct/>
        <w:topLinePunct w:val="0"/>
        <w:autoSpaceDE/>
        <w:autoSpaceDN/>
        <w:bidi w:val="0"/>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rPr>
        <w:t>公用经费</w:t>
      </w:r>
      <w:r>
        <w:rPr>
          <w:rFonts w:hint="eastAsia" w:ascii="仿宋_GB2312" w:hAnsi="仿宋_GB2312" w:eastAsia="仿宋_GB2312" w:cs="仿宋_GB2312"/>
          <w:b w:val="0"/>
          <w:bCs w:val="0"/>
          <w:kern w:val="0"/>
          <w:sz w:val="32"/>
          <w:szCs w:val="32"/>
          <w:lang w:val="en-US" w:eastAsia="zh-CN"/>
        </w:rPr>
        <w:t>10.12</w:t>
      </w:r>
      <w:r>
        <w:rPr>
          <w:rFonts w:hint="eastAsia" w:ascii="仿宋_GB2312" w:hAnsi="仿宋_GB2312" w:eastAsia="仿宋_GB2312" w:cs="仿宋_GB2312"/>
          <w:b w:val="0"/>
          <w:bCs w:val="0"/>
          <w:kern w:val="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w:t>
      </w:r>
      <w:r>
        <w:rPr>
          <w:rFonts w:hint="eastAsia" w:ascii="仿宋_GB2312" w:hAnsi="仿宋_GB2312" w:eastAsia="仿宋_GB2312" w:cs="仿宋_GB2312"/>
          <w:b w:val="0"/>
          <w:bCs w:val="0"/>
          <w:kern w:val="0"/>
          <w:sz w:val="32"/>
          <w:szCs w:val="32"/>
          <w:lang w:eastAsia="zh-CN"/>
        </w:rPr>
        <w:t>其他</w:t>
      </w:r>
      <w:r>
        <w:rPr>
          <w:rFonts w:hint="eastAsia" w:ascii="仿宋_GB2312" w:hAnsi="仿宋_GB2312" w:eastAsia="仿宋_GB2312" w:cs="仿宋_GB2312"/>
          <w:b w:val="0"/>
          <w:bCs w:val="0"/>
          <w:kern w:val="0"/>
          <w:sz w:val="32"/>
          <w:szCs w:val="32"/>
        </w:rPr>
        <w:t>商品和服务支出、办公设备购置、专用设备购置、信息网络及软件购置更新、其他资本性支出等。</w:t>
      </w:r>
      <w:bookmarkStart w:id="47" w:name="_Toc111208505"/>
      <w:bookmarkStart w:id="48" w:name="_Toc8600"/>
      <w:bookmarkStart w:id="49" w:name="_Toc15377215"/>
    </w:p>
    <w:p>
      <w:pPr>
        <w:pStyle w:val="4"/>
        <w:pageBreakBefore w:val="0"/>
        <w:kinsoku/>
        <w:wordWrap/>
        <w:overflowPunct/>
        <w:topLinePunct w:val="0"/>
        <w:autoSpaceDE/>
        <w:autoSpaceDN/>
        <w:bidi w:val="0"/>
        <w:adjustRightInd/>
        <w:snapToGrid/>
        <w:spacing w:before="0" w:after="0" w:line="576" w:lineRule="exact"/>
        <w:ind w:firstLine="640" w:firstLineChars="200"/>
        <w:textAlignment w:val="auto"/>
        <w:rPr>
          <w:rFonts w:hint="eastAsia" w:ascii="方正黑体_GBK" w:hAnsi="方正黑体_GBK" w:eastAsia="方正黑体_GBK" w:cs="方正黑体_GBK"/>
          <w:b w:val="0"/>
          <w:bCs/>
          <w:color w:val="000000"/>
        </w:rPr>
      </w:pPr>
      <w:r>
        <w:rPr>
          <w:rFonts w:hint="eastAsia" w:ascii="方正黑体_GBK" w:hAnsi="方正黑体_GBK" w:eastAsia="方正黑体_GBK" w:cs="方正黑体_GBK"/>
          <w:b w:val="0"/>
          <w:bCs/>
          <w:color w:val="000000"/>
        </w:rPr>
        <w:t>七、“三公”经费财政拨款支出决算情况说明</w:t>
      </w:r>
      <w:bookmarkEnd w:id="47"/>
      <w:bookmarkEnd w:id="48"/>
      <w:bookmarkEnd w:id="49"/>
    </w:p>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方正楷体_GBK" w:hAnsi="方正楷体_GBK" w:eastAsia="方正楷体_GBK" w:cs="方正楷体_GBK"/>
          <w:b/>
          <w:bCs w:val="0"/>
          <w:color w:val="000000"/>
          <w:sz w:val="32"/>
          <w:szCs w:val="32"/>
        </w:rPr>
      </w:pPr>
      <w:bookmarkStart w:id="50" w:name="_Toc15377216"/>
      <w:r>
        <w:rPr>
          <w:rFonts w:hint="eastAsia" w:ascii="方正楷体_GBK" w:hAnsi="方正楷体_GBK" w:eastAsia="方正楷体_GBK" w:cs="方正楷体_GBK"/>
          <w:b/>
          <w:bCs w:val="0"/>
          <w:color w:val="000000"/>
          <w:sz w:val="32"/>
          <w:szCs w:val="32"/>
        </w:rPr>
        <w:t>（一）“三公”经费财政拨款支出决算总体情况说明</w:t>
      </w:r>
      <w:bookmarkEnd w:id="50"/>
    </w:p>
    <w:p>
      <w:pPr>
        <w:pageBreakBefore w:val="0"/>
        <w:widowControl/>
        <w:shd w:val="clear" w:color="auto" w:fill="FFFFFF"/>
        <w:kinsoku/>
        <w:wordWrap/>
        <w:overflowPunct/>
        <w:topLinePunct w:val="0"/>
        <w:autoSpaceDE/>
        <w:autoSpaceDN/>
        <w:bidi w:val="0"/>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rPr>
        <w:t>202</w:t>
      </w:r>
      <w:r>
        <w:rPr>
          <w:rFonts w:hint="eastAsia" w:ascii="仿宋_GB2312" w:hAnsi="仿宋_GB2312" w:eastAsia="仿宋_GB2312" w:cs="仿宋_GB2312"/>
          <w:b w:val="0"/>
          <w:bCs w:val="0"/>
          <w:kern w:val="0"/>
          <w:sz w:val="32"/>
          <w:szCs w:val="32"/>
          <w:lang w:val="en-US" w:eastAsia="zh-CN"/>
        </w:rPr>
        <w:t>5</w:t>
      </w:r>
      <w:r>
        <w:rPr>
          <w:rFonts w:hint="eastAsia" w:ascii="仿宋_GB2312" w:hAnsi="仿宋_GB2312" w:eastAsia="仿宋_GB2312" w:cs="仿宋_GB2312"/>
          <w:b w:val="0"/>
          <w:bCs w:val="0"/>
          <w:kern w:val="0"/>
          <w:sz w:val="32"/>
          <w:szCs w:val="32"/>
        </w:rPr>
        <w:t>年</w:t>
      </w:r>
      <w:r>
        <w:rPr>
          <w:rFonts w:hint="eastAsia" w:ascii="仿宋_GB2312" w:hAnsi="仿宋_GB2312" w:eastAsia="仿宋_GB2312" w:cs="仿宋_GB2312"/>
          <w:b w:val="0"/>
          <w:bCs w:val="0"/>
          <w:kern w:val="0"/>
          <w:sz w:val="32"/>
          <w:szCs w:val="32"/>
          <w:lang w:eastAsia="zh-CN"/>
        </w:rPr>
        <w:t>度</w:t>
      </w:r>
      <w:r>
        <w:rPr>
          <w:rFonts w:hint="eastAsia" w:ascii="仿宋_GB2312" w:hAnsi="仿宋_GB2312" w:eastAsia="仿宋_GB2312" w:cs="仿宋_GB2312"/>
          <w:b w:val="0"/>
          <w:bCs w:val="0"/>
          <w:kern w:val="0"/>
          <w:sz w:val="32"/>
          <w:szCs w:val="32"/>
        </w:rPr>
        <w:t>财政拨款“三公”经费支出决算为</w:t>
      </w:r>
      <w:r>
        <w:rPr>
          <w:rFonts w:hint="eastAsia" w:ascii="仿宋_GB2312" w:hAnsi="仿宋_GB2312" w:eastAsia="仿宋_GB2312" w:cs="仿宋_GB2312"/>
          <w:b w:val="0"/>
          <w:bCs w:val="0"/>
          <w:kern w:val="0"/>
          <w:sz w:val="32"/>
          <w:szCs w:val="32"/>
          <w:lang w:val="en-US" w:eastAsia="zh-CN"/>
        </w:rPr>
        <w:t>0.05</w:t>
      </w:r>
      <w:r>
        <w:rPr>
          <w:rFonts w:hint="eastAsia" w:ascii="仿宋_GB2312" w:hAnsi="仿宋_GB2312" w:eastAsia="仿宋_GB2312" w:cs="仿宋_GB2312"/>
          <w:b w:val="0"/>
          <w:bCs w:val="0"/>
          <w:kern w:val="0"/>
          <w:sz w:val="32"/>
          <w:szCs w:val="32"/>
        </w:rPr>
        <w:t>万元</w:t>
      </w:r>
      <w:bookmarkStart w:id="51" w:name="_Toc15377217"/>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完成预算100%，与上年度相比增加0.05万元，增长100%。决算数与预算数持平。</w:t>
      </w:r>
    </w:p>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方正楷体_GBK" w:hAnsi="方正楷体_GBK" w:eastAsia="方正楷体_GBK" w:cs="方正楷体_GBK"/>
          <w:b/>
          <w:bCs w:val="0"/>
          <w:color w:val="000000"/>
          <w:sz w:val="32"/>
          <w:szCs w:val="32"/>
        </w:rPr>
      </w:pPr>
      <w:r>
        <w:rPr>
          <w:rFonts w:hint="eastAsia" w:ascii="方正楷体_GBK" w:hAnsi="方正楷体_GBK" w:eastAsia="方正楷体_GBK" w:cs="方正楷体_GBK"/>
          <w:b/>
          <w:bCs w:val="0"/>
          <w:color w:val="000000"/>
          <w:sz w:val="32"/>
          <w:szCs w:val="32"/>
        </w:rPr>
        <w:t>（二）“三公”经费财政拨款支出决算具体情况说明</w:t>
      </w:r>
      <w:bookmarkEnd w:id="51"/>
    </w:p>
    <w:p>
      <w:pPr>
        <w:pageBreakBefore w:val="0"/>
        <w:widowControl/>
        <w:shd w:val="clear" w:color="auto" w:fill="FFFFFF"/>
        <w:kinsoku/>
        <w:wordWrap/>
        <w:overflowPunct/>
        <w:topLinePunct w:val="0"/>
        <w:autoSpaceDE/>
        <w:autoSpaceDN/>
        <w:bidi w:val="0"/>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202</w:t>
      </w:r>
      <w:r>
        <w:rPr>
          <w:rFonts w:hint="eastAsia" w:ascii="仿宋_GB2312" w:hAnsi="仿宋_GB2312" w:eastAsia="仿宋_GB2312" w:cs="仿宋_GB2312"/>
          <w:b w:val="0"/>
          <w:bCs w:val="0"/>
          <w:kern w:val="0"/>
          <w:sz w:val="32"/>
          <w:szCs w:val="32"/>
          <w:lang w:val="en-US" w:eastAsia="zh-CN"/>
        </w:rPr>
        <w:t>5</w:t>
      </w:r>
      <w:r>
        <w:rPr>
          <w:rFonts w:hint="eastAsia" w:ascii="仿宋_GB2312" w:hAnsi="仿宋_GB2312" w:eastAsia="仿宋_GB2312" w:cs="仿宋_GB2312"/>
          <w:b w:val="0"/>
          <w:bCs w:val="0"/>
          <w:kern w:val="0"/>
          <w:sz w:val="32"/>
          <w:szCs w:val="32"/>
        </w:rPr>
        <w:t>年</w:t>
      </w:r>
      <w:r>
        <w:rPr>
          <w:rFonts w:hint="eastAsia" w:ascii="仿宋_GB2312" w:hAnsi="仿宋_GB2312" w:eastAsia="仿宋_GB2312" w:cs="仿宋_GB2312"/>
          <w:b w:val="0"/>
          <w:bCs w:val="0"/>
          <w:kern w:val="0"/>
          <w:sz w:val="32"/>
          <w:szCs w:val="32"/>
          <w:lang w:eastAsia="zh-CN"/>
        </w:rPr>
        <w:t>度财政拨款</w:t>
      </w:r>
      <w:r>
        <w:rPr>
          <w:rFonts w:hint="eastAsia" w:ascii="仿宋_GB2312" w:hAnsi="仿宋_GB2312" w:eastAsia="仿宋_GB2312" w:cs="仿宋_GB2312"/>
          <w:b w:val="0"/>
          <w:bCs w:val="0"/>
          <w:kern w:val="0"/>
          <w:sz w:val="32"/>
          <w:szCs w:val="32"/>
        </w:rPr>
        <w:t>“三公”经费支出决算中，因公出国（境）费支出决算</w:t>
      </w:r>
      <w:r>
        <w:rPr>
          <w:rFonts w:hint="eastAsia" w:ascii="仿宋_GB2312" w:hAnsi="仿宋_GB2312" w:eastAsia="仿宋_GB2312" w:cs="仿宋_GB2312"/>
          <w:b w:val="0"/>
          <w:bCs w:val="0"/>
          <w:kern w:val="0"/>
          <w:sz w:val="32"/>
          <w:szCs w:val="32"/>
          <w:lang w:val="en-US" w:eastAsia="zh-CN"/>
        </w:rPr>
        <w:t>0</w:t>
      </w:r>
      <w:r>
        <w:rPr>
          <w:rFonts w:hint="eastAsia" w:ascii="仿宋_GB2312" w:hAnsi="仿宋_GB2312" w:eastAsia="仿宋_GB2312" w:cs="仿宋_GB2312"/>
          <w:b w:val="0"/>
          <w:bCs w:val="0"/>
          <w:kern w:val="0"/>
          <w:sz w:val="32"/>
          <w:szCs w:val="32"/>
        </w:rPr>
        <w:t>万元；公务用车购置及运行维护费支出决算</w:t>
      </w:r>
      <w:r>
        <w:rPr>
          <w:rFonts w:hint="eastAsia" w:ascii="仿宋_GB2312" w:hAnsi="仿宋_GB2312" w:eastAsia="仿宋_GB2312" w:cs="仿宋_GB2312"/>
          <w:b w:val="0"/>
          <w:bCs w:val="0"/>
          <w:kern w:val="0"/>
          <w:sz w:val="32"/>
          <w:szCs w:val="32"/>
          <w:lang w:val="en-US" w:eastAsia="zh-CN"/>
        </w:rPr>
        <w:t>0</w:t>
      </w:r>
      <w:r>
        <w:rPr>
          <w:rFonts w:hint="eastAsia" w:ascii="仿宋_GB2312" w:hAnsi="仿宋_GB2312" w:eastAsia="仿宋_GB2312" w:cs="仿宋_GB2312"/>
          <w:b w:val="0"/>
          <w:bCs w:val="0"/>
          <w:kern w:val="0"/>
          <w:sz w:val="32"/>
          <w:szCs w:val="32"/>
        </w:rPr>
        <w:t>万元；公务接待费支出决算</w:t>
      </w:r>
      <w:r>
        <w:rPr>
          <w:rFonts w:hint="eastAsia" w:ascii="仿宋_GB2312" w:hAnsi="仿宋_GB2312" w:eastAsia="仿宋_GB2312" w:cs="仿宋_GB2312"/>
          <w:b w:val="0"/>
          <w:bCs w:val="0"/>
          <w:kern w:val="0"/>
          <w:sz w:val="32"/>
          <w:szCs w:val="32"/>
          <w:lang w:val="en-US" w:eastAsia="zh-CN"/>
        </w:rPr>
        <w:t>0.05</w:t>
      </w:r>
      <w:r>
        <w:rPr>
          <w:rFonts w:hint="eastAsia" w:ascii="仿宋_GB2312" w:hAnsi="仿宋_GB2312" w:eastAsia="仿宋_GB2312" w:cs="仿宋_GB2312"/>
          <w:b w:val="0"/>
          <w:bCs w:val="0"/>
          <w:kern w:val="0"/>
          <w:sz w:val="32"/>
          <w:szCs w:val="32"/>
        </w:rPr>
        <w:t>万元</w:t>
      </w:r>
      <w:r>
        <w:rPr>
          <w:rFonts w:hint="eastAsia" w:ascii="仿宋_GB2312" w:hAnsi="仿宋_GB2312" w:eastAsia="仿宋_GB2312" w:cs="仿宋_GB2312"/>
          <w:b w:val="0"/>
          <w:bCs w:val="0"/>
          <w:kern w:val="0"/>
          <w:sz w:val="32"/>
          <w:szCs w:val="32"/>
          <w:lang w:eastAsia="zh-CN"/>
        </w:rPr>
        <w:t>，占</w:t>
      </w:r>
      <w:r>
        <w:rPr>
          <w:rFonts w:hint="eastAsia" w:ascii="仿宋_GB2312" w:hAnsi="仿宋_GB2312" w:eastAsia="仿宋_GB2312" w:cs="仿宋_GB2312"/>
          <w:b w:val="0"/>
          <w:bCs w:val="0"/>
          <w:kern w:val="0"/>
          <w:sz w:val="32"/>
          <w:szCs w:val="32"/>
          <w:lang w:val="en-US" w:eastAsia="zh-CN"/>
        </w:rPr>
        <w:t>100%</w:t>
      </w:r>
      <w:r>
        <w:rPr>
          <w:rFonts w:hint="eastAsia" w:ascii="仿宋_GB2312" w:hAnsi="仿宋_GB2312" w:eastAsia="仿宋_GB2312" w:cs="仿宋_GB2312"/>
          <w:b w:val="0"/>
          <w:bCs w:val="0"/>
          <w:kern w:val="0"/>
          <w:sz w:val="32"/>
          <w:szCs w:val="32"/>
        </w:rPr>
        <w:t>。具体情况如下：</w:t>
      </w:r>
    </w:p>
    <w:p>
      <w:pPr>
        <w:pageBreakBefore w:val="0"/>
        <w:kinsoku/>
        <w:wordWrap/>
        <w:topLinePunct w:val="0"/>
        <w:bidi w:val="0"/>
        <w:spacing w:beforeAutospacing="0" w:afterAutospacing="0" w:line="576" w:lineRule="exact"/>
        <w:ind w:firstLine="642" w:firstLineChars="200"/>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bCs/>
          <w:color w:val="000000"/>
          <w:sz w:val="32"/>
          <w:szCs w:val="32"/>
        </w:rPr>
        <w:t>1.因公出国（境）经费支出</w:t>
      </w:r>
      <w:r>
        <w:rPr>
          <w:rFonts w:hint="eastAsia" w:ascii="仿宋_GB2312" w:hAnsi="仿宋_GB2312" w:eastAsia="仿宋_GB2312" w:cs="仿宋_GB2312"/>
          <w:b w:val="0"/>
          <w:bCs w:val="0"/>
          <w:kern w:val="0"/>
          <w:sz w:val="32"/>
          <w:szCs w:val="32"/>
          <w:lang w:val="en-US" w:eastAsia="zh-CN"/>
        </w:rPr>
        <w:t>0</w:t>
      </w:r>
      <w:r>
        <w:rPr>
          <w:rFonts w:hint="eastAsia" w:ascii="仿宋_GB2312" w:hAnsi="仿宋_GB2312" w:eastAsia="仿宋_GB2312" w:cs="仿宋_GB2312"/>
          <w:b w:val="0"/>
          <w:bCs w:val="0"/>
          <w:kern w:val="0"/>
          <w:sz w:val="32"/>
          <w:szCs w:val="32"/>
        </w:rPr>
        <w:t>万元</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lang w:eastAsia="zh-CN"/>
        </w:rPr>
        <w:t>全年安排因公出国（境）团组</w:t>
      </w:r>
      <w:r>
        <w:rPr>
          <w:rFonts w:hint="eastAsia" w:ascii="仿宋_GB2312" w:hAnsi="仿宋_GB2312" w:eastAsia="仿宋_GB2312" w:cs="仿宋_GB2312"/>
          <w:b w:val="0"/>
          <w:bCs w:val="0"/>
          <w:kern w:val="0"/>
          <w:sz w:val="32"/>
          <w:szCs w:val="32"/>
          <w:lang w:val="en-US" w:eastAsia="zh-CN"/>
        </w:rPr>
        <w:t>0次，出国（境）0人。因公出国（境）支出决算与2024年度</w:t>
      </w:r>
      <w:r>
        <w:rPr>
          <w:rFonts w:hint="eastAsia" w:ascii="仿宋_GB2312" w:hAnsi="仿宋_GB2312" w:eastAsia="仿宋_GB2312" w:cs="仿宋_GB2312"/>
          <w:b w:val="0"/>
          <w:bCs w:val="0"/>
          <w:kern w:val="0"/>
          <w:sz w:val="32"/>
          <w:szCs w:val="32"/>
        </w:rPr>
        <w:t>相比无</w:t>
      </w:r>
      <w:r>
        <w:rPr>
          <w:rFonts w:hint="eastAsia" w:ascii="仿宋_GB2312" w:hAnsi="仿宋_GB2312" w:eastAsia="仿宋_GB2312" w:cs="仿宋_GB2312"/>
          <w:b w:val="0"/>
          <w:bCs w:val="0"/>
          <w:kern w:val="0"/>
          <w:sz w:val="32"/>
          <w:szCs w:val="32"/>
          <w:lang w:eastAsia="zh-CN"/>
        </w:rPr>
        <w:t>变化</w:t>
      </w:r>
      <w:r>
        <w:rPr>
          <w:rFonts w:hint="eastAsia" w:ascii="仿宋_GB2312" w:hAnsi="仿宋_GB2312" w:eastAsia="仿宋_GB2312" w:cs="仿宋_GB2312"/>
          <w:b w:val="0"/>
          <w:bCs w:val="0"/>
          <w:kern w:val="0"/>
          <w:sz w:val="32"/>
          <w:szCs w:val="32"/>
        </w:rPr>
        <w:t>。</w:t>
      </w:r>
    </w:p>
    <w:p>
      <w:pPr>
        <w:pageBreakBefore w:val="0"/>
        <w:kinsoku/>
        <w:wordWrap/>
        <w:topLinePunct w:val="0"/>
        <w:bidi w:val="0"/>
        <w:spacing w:beforeAutospacing="0" w:afterAutospacing="0" w:line="576" w:lineRule="exact"/>
        <w:ind w:firstLine="642"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color w:val="000000"/>
          <w:sz w:val="32"/>
          <w:szCs w:val="32"/>
        </w:rPr>
        <w:t>2.公务用车购置及运行维护费支出</w:t>
      </w:r>
      <w:r>
        <w:rPr>
          <w:rFonts w:hint="eastAsia" w:ascii="仿宋_GB2312" w:hAnsi="仿宋_GB2312" w:eastAsia="仿宋_GB2312" w:cs="仿宋_GB2312"/>
          <w:b w:val="0"/>
          <w:bCs w:val="0"/>
          <w:kern w:val="0"/>
          <w:sz w:val="32"/>
          <w:szCs w:val="32"/>
          <w:lang w:val="en-US" w:eastAsia="zh-CN"/>
        </w:rPr>
        <w:t>0万元。公务用车购置及运行维护费支出决算与2024年度相比无变化。</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截至2025年12月31日，单位共有公务用车0辆，其中：轿车0辆、越野车0辆、载客汽车0辆。</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公务用车运行维护费支出0万元。</w:t>
      </w:r>
    </w:p>
    <w:p>
      <w:pPr>
        <w:pageBreakBefore w:val="0"/>
        <w:kinsoku/>
        <w:wordWrap/>
        <w:topLinePunct w:val="0"/>
        <w:bidi w:val="0"/>
        <w:spacing w:beforeAutospacing="0" w:afterAutospacing="0" w:line="576" w:lineRule="exact"/>
        <w:ind w:firstLine="642"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color w:val="000000"/>
          <w:sz w:val="32"/>
          <w:szCs w:val="32"/>
          <w:lang w:val="en-US" w:eastAsia="zh-CN"/>
        </w:rPr>
        <w:t>3.公务接待费支出</w:t>
      </w:r>
      <w:r>
        <w:rPr>
          <w:rFonts w:hint="eastAsia" w:ascii="仿宋_GB2312" w:hAnsi="仿宋_GB2312" w:eastAsia="仿宋_GB2312" w:cs="仿宋_GB2312"/>
          <w:b w:val="0"/>
          <w:bCs w:val="0"/>
          <w:kern w:val="0"/>
          <w:sz w:val="32"/>
          <w:szCs w:val="32"/>
          <w:lang w:val="en-US" w:eastAsia="zh-CN"/>
        </w:rPr>
        <w:t>0.05万元，完成预算100%。公务接待费支出决算与2024年度相比增加0.05万元，增长100%。主要原因是：接待州地方志办公室来我单位调研。其中：</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国内公务接待支出0.05万元，主要用于接待时产生的用餐费。国内公务接待1批次，4人次（不包括陪同人员），共计支出0.05万元。</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外事接待支出0万元。外事接待0批次，0人次。</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2336" behindDoc="1" locked="0" layoutInCell="1" allowOverlap="1">
            <wp:simplePos x="0" y="0"/>
            <wp:positionH relativeFrom="column">
              <wp:posOffset>410845</wp:posOffset>
            </wp:positionH>
            <wp:positionV relativeFrom="paragraph">
              <wp:posOffset>-1081405</wp:posOffset>
            </wp:positionV>
            <wp:extent cx="3876040" cy="1757680"/>
            <wp:effectExtent l="4445" t="4445" r="5715" b="9525"/>
            <wp:wrapTight wrapText="bothSides">
              <wp:wrapPolygon>
                <wp:start x="-25" y="-55"/>
                <wp:lineTo x="-25" y="21483"/>
                <wp:lineTo x="21526" y="21483"/>
                <wp:lineTo x="21526" y="-55"/>
                <wp:lineTo x="-25" y="-55"/>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4"/>
        <w:pageBreakBefore w:val="0"/>
        <w:kinsoku/>
        <w:wordWrap/>
        <w:overflowPunct/>
        <w:topLinePunct w:val="0"/>
        <w:autoSpaceDE/>
        <w:autoSpaceDN/>
        <w:bidi w:val="0"/>
        <w:adjustRightInd/>
        <w:snapToGrid/>
        <w:spacing w:before="0" w:after="0" w:line="576" w:lineRule="exact"/>
        <w:ind w:firstLine="640" w:firstLineChars="200"/>
        <w:textAlignment w:val="auto"/>
        <w:rPr>
          <w:rFonts w:hint="eastAsia" w:ascii="方正黑体_GBK" w:hAnsi="方正黑体_GBK" w:eastAsia="方正黑体_GBK" w:cs="方正黑体_GBK"/>
          <w:b w:val="0"/>
          <w:bCs/>
          <w:color w:val="000000"/>
        </w:rPr>
      </w:pPr>
      <w:bookmarkStart w:id="52" w:name="_Toc15377218"/>
      <w:bookmarkStart w:id="53" w:name="_Toc9979"/>
      <w:bookmarkStart w:id="54" w:name="_Toc111208506"/>
      <w:r>
        <w:rPr>
          <w:rFonts w:hint="eastAsia" w:ascii="方正黑体_GBK" w:hAnsi="方正黑体_GBK" w:eastAsia="方正黑体_GBK" w:cs="方正黑体_GBK"/>
          <w:b w:val="0"/>
          <w:bCs/>
          <w:color w:val="000000"/>
        </w:rPr>
        <w:t>八、政府性基金预算支出决算情况说明</w:t>
      </w:r>
      <w:bookmarkEnd w:id="52"/>
      <w:bookmarkEnd w:id="53"/>
      <w:bookmarkEnd w:id="54"/>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2025年度政府性基金预算拨款支出0万元</w:t>
      </w:r>
      <w:bookmarkStart w:id="55" w:name="_Toc15377219"/>
      <w:r>
        <w:rPr>
          <w:rFonts w:hint="eastAsia" w:ascii="仿宋_GB2312" w:hAnsi="仿宋_GB2312" w:eastAsia="仿宋_GB2312" w:cs="仿宋_GB2312"/>
          <w:b w:val="0"/>
          <w:bCs w:val="0"/>
          <w:kern w:val="0"/>
          <w:sz w:val="32"/>
          <w:szCs w:val="32"/>
          <w:lang w:val="en-US" w:eastAsia="zh-CN"/>
        </w:rPr>
        <w:t>。</w:t>
      </w:r>
    </w:p>
    <w:p>
      <w:pPr>
        <w:pStyle w:val="4"/>
        <w:pageBreakBefore w:val="0"/>
        <w:kinsoku/>
        <w:wordWrap/>
        <w:overflowPunct/>
        <w:topLinePunct w:val="0"/>
        <w:autoSpaceDE/>
        <w:autoSpaceDN/>
        <w:bidi w:val="0"/>
        <w:adjustRightInd/>
        <w:snapToGrid/>
        <w:spacing w:before="0" w:after="0" w:line="576" w:lineRule="exact"/>
        <w:ind w:firstLine="640" w:firstLineChars="200"/>
        <w:textAlignment w:val="auto"/>
        <w:rPr>
          <w:rFonts w:hint="eastAsia" w:ascii="方正黑体_GBK" w:hAnsi="方正黑体_GBK" w:eastAsia="方正黑体_GBK" w:cs="方正黑体_GBK"/>
          <w:b w:val="0"/>
          <w:bCs/>
          <w:color w:val="000000"/>
        </w:rPr>
      </w:pPr>
      <w:bookmarkStart w:id="56" w:name="_Toc111208507"/>
      <w:bookmarkStart w:id="57" w:name="_Toc19072"/>
      <w:r>
        <w:rPr>
          <w:rFonts w:hint="eastAsia" w:ascii="方正黑体_GBK" w:hAnsi="方正黑体_GBK" w:eastAsia="方正黑体_GBK" w:cs="方正黑体_GBK"/>
          <w:b w:val="0"/>
          <w:bCs/>
          <w:color w:val="000000"/>
        </w:rPr>
        <w:t>九、国有资本经营预算支出决算情况说明</w:t>
      </w:r>
      <w:bookmarkEnd w:id="55"/>
      <w:bookmarkEnd w:id="56"/>
      <w:bookmarkEnd w:id="57"/>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2025年度国有资本经营预算财政拨款支出0万元。</w:t>
      </w:r>
    </w:p>
    <w:p>
      <w:pPr>
        <w:pStyle w:val="4"/>
        <w:pageBreakBefore w:val="0"/>
        <w:kinsoku/>
        <w:wordWrap/>
        <w:overflowPunct/>
        <w:topLinePunct w:val="0"/>
        <w:autoSpaceDE/>
        <w:autoSpaceDN/>
        <w:bidi w:val="0"/>
        <w:adjustRightInd/>
        <w:snapToGrid/>
        <w:spacing w:before="0" w:after="0" w:line="576" w:lineRule="exact"/>
        <w:ind w:firstLine="640" w:firstLineChars="200"/>
        <w:textAlignment w:val="auto"/>
        <w:rPr>
          <w:rFonts w:hint="eastAsia" w:ascii="方正黑体_GBK" w:hAnsi="方正黑体_GBK" w:eastAsia="方正黑体_GBK" w:cs="方正黑体_GBK"/>
          <w:b w:val="0"/>
          <w:bCs/>
          <w:color w:val="000000"/>
        </w:rPr>
      </w:pPr>
      <w:bookmarkStart w:id="58" w:name="_Toc15377221"/>
      <w:bookmarkStart w:id="59" w:name="_Toc111208508"/>
      <w:bookmarkStart w:id="60" w:name="_Toc24656"/>
      <w:r>
        <w:rPr>
          <w:rFonts w:hint="eastAsia" w:ascii="方正黑体_GBK" w:hAnsi="方正黑体_GBK" w:eastAsia="方正黑体_GBK" w:cs="方正黑体_GBK"/>
          <w:b w:val="0"/>
          <w:bCs/>
          <w:color w:val="000000"/>
        </w:rPr>
        <w:t>十、其他重要事项的情况说明</w:t>
      </w:r>
      <w:bookmarkEnd w:id="58"/>
      <w:bookmarkEnd w:id="59"/>
      <w:bookmarkEnd w:id="60"/>
    </w:p>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方正楷体_GBK" w:hAnsi="方正楷体_GBK" w:eastAsia="方正楷体_GBK" w:cs="方正楷体_GBK"/>
          <w:b/>
          <w:bCs w:val="0"/>
          <w:color w:val="000000"/>
          <w:sz w:val="32"/>
          <w:szCs w:val="32"/>
        </w:rPr>
      </w:pPr>
      <w:bookmarkStart w:id="61" w:name="_Toc15377222"/>
      <w:r>
        <w:rPr>
          <w:rFonts w:hint="eastAsia" w:ascii="方正楷体_GBK" w:hAnsi="方正楷体_GBK" w:eastAsia="方正楷体_GBK" w:cs="方正楷体_GBK"/>
          <w:b/>
          <w:bCs w:val="0"/>
          <w:color w:val="000000"/>
          <w:sz w:val="32"/>
          <w:szCs w:val="32"/>
        </w:rPr>
        <w:t>（一）机关运行经费支出情况</w:t>
      </w:r>
      <w:bookmarkEnd w:id="61"/>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2025年度，茂县党史研究和地方志编纂中心机关运行经费支出10.12万元，与上年度相比增加3.36万元，增长49.70%。主要原因是：增加了项目的支出。</w:t>
      </w:r>
    </w:p>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方正楷体_GBK" w:hAnsi="方正楷体_GBK" w:eastAsia="方正楷体_GBK" w:cs="方正楷体_GBK"/>
          <w:b/>
          <w:bCs w:val="0"/>
          <w:color w:val="000000"/>
          <w:sz w:val="32"/>
          <w:szCs w:val="32"/>
        </w:rPr>
      </w:pPr>
      <w:bookmarkStart w:id="62" w:name="_Toc15377223"/>
      <w:r>
        <w:rPr>
          <w:rFonts w:hint="eastAsia" w:ascii="方正楷体_GBK" w:hAnsi="方正楷体_GBK" w:eastAsia="方正楷体_GBK" w:cs="方正楷体_GBK"/>
          <w:b/>
          <w:bCs w:val="0"/>
          <w:color w:val="000000"/>
          <w:sz w:val="32"/>
          <w:szCs w:val="32"/>
        </w:rPr>
        <w:t>（二）政府采购支出情况</w:t>
      </w:r>
      <w:bookmarkEnd w:id="62"/>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2025年度，茂县党史研究和地方志编纂中心政府采购支出总额0万元。</w:t>
      </w:r>
    </w:p>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方正楷体_GBK" w:hAnsi="方正楷体_GBK" w:eastAsia="方正楷体_GBK" w:cs="方正楷体_GBK"/>
          <w:b/>
          <w:bCs w:val="0"/>
          <w:color w:val="000000"/>
          <w:sz w:val="32"/>
          <w:szCs w:val="32"/>
        </w:rPr>
      </w:pPr>
      <w:bookmarkStart w:id="63" w:name="_Toc15377224"/>
      <w:r>
        <w:rPr>
          <w:rFonts w:hint="eastAsia" w:ascii="方正楷体_GBK" w:hAnsi="方正楷体_GBK" w:eastAsia="方正楷体_GBK" w:cs="方正楷体_GBK"/>
          <w:b/>
          <w:bCs w:val="0"/>
          <w:color w:val="000000"/>
          <w:sz w:val="32"/>
          <w:szCs w:val="32"/>
          <w:lang w:eastAsia="zh-CN"/>
        </w:rPr>
        <w:t>（三）</w:t>
      </w:r>
      <w:r>
        <w:rPr>
          <w:rFonts w:hint="eastAsia" w:ascii="方正楷体_GBK" w:hAnsi="方正楷体_GBK" w:eastAsia="方正楷体_GBK" w:cs="方正楷体_GBK"/>
          <w:b/>
          <w:bCs w:val="0"/>
          <w:color w:val="000000"/>
          <w:sz w:val="32"/>
          <w:szCs w:val="32"/>
        </w:rPr>
        <w:t>国有资产占有使用情况</w:t>
      </w:r>
      <w:bookmarkEnd w:id="63"/>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截至2025年12月31日，茂县党史研究和地方志编纂中心2025年度部门决算共有车辆0辆。</w:t>
      </w:r>
    </w:p>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方正楷体_GBK" w:hAnsi="方正楷体_GBK" w:eastAsia="方正楷体_GBK" w:cs="方正楷体_GBK"/>
          <w:b/>
          <w:bCs w:val="0"/>
          <w:color w:val="000000"/>
          <w:sz w:val="32"/>
          <w:szCs w:val="32"/>
          <w:lang w:eastAsia="zh-CN"/>
        </w:rPr>
      </w:pPr>
      <w:r>
        <w:rPr>
          <w:rFonts w:hint="eastAsia" w:ascii="方正楷体_GBK" w:hAnsi="方正楷体_GBK" w:eastAsia="方正楷体_GBK" w:cs="方正楷体_GBK"/>
          <w:b/>
          <w:bCs w:val="0"/>
          <w:color w:val="000000"/>
          <w:sz w:val="32"/>
          <w:szCs w:val="32"/>
          <w:lang w:eastAsia="zh-CN"/>
        </w:rPr>
        <w:t>（四）预算绩效管理情况</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bookmarkStart w:id="64" w:name="_Toc2930"/>
      <w:r>
        <w:rPr>
          <w:rFonts w:hint="eastAsia" w:ascii="仿宋_GB2312" w:hAnsi="仿宋_GB2312" w:eastAsia="仿宋_GB2312" w:cs="仿宋_GB2312"/>
          <w:b w:val="0"/>
          <w:bCs w:val="0"/>
          <w:kern w:val="0"/>
          <w:sz w:val="32"/>
          <w:szCs w:val="32"/>
          <w:lang w:val="en-US" w:eastAsia="zh-CN"/>
        </w:rPr>
        <w:t>根据预算绩效管理要求，茂县党史研究和地方志编纂中心在2025年度，组织对一般公共预算财政拨款的项目涉及金额292.62万元开展事前绩效评估，编制了绩效目标并全面开展绩效自评，形成茂县党史研究和地方志编纂中心部门预算绩效自评报告，部门预算绩效自评得分90分，绩效自评综述良好。在预算执行过程中，选取了1个大项目（包含6个子项目）开展绩效监控。《茂县党史研究和地方志编纂中心2025年部门预算绩效评价报告》见附件。</w:t>
      </w:r>
    </w:p>
    <w:p>
      <w:pPr>
        <w:pageBreakBefore w:val="0"/>
        <w:kinsoku/>
        <w:wordWrap/>
        <w:topLinePunct w:val="0"/>
        <w:bidi w:val="0"/>
        <w:spacing w:beforeAutospacing="0" w:afterAutospacing="0" w:line="576" w:lineRule="exact"/>
        <w:textAlignment w:val="auto"/>
        <w:rPr>
          <w:rFonts w:hint="eastAsia"/>
        </w:rPr>
      </w:pPr>
    </w:p>
    <w:p>
      <w:pPr>
        <w:pageBreakBefore w:val="0"/>
        <w:kinsoku/>
        <w:wordWrap/>
        <w:topLinePunct w:val="0"/>
        <w:bidi w:val="0"/>
        <w:spacing w:beforeAutospacing="0" w:afterAutospacing="0" w:line="576" w:lineRule="exact"/>
        <w:textAlignment w:val="auto"/>
        <w:rPr>
          <w:rFonts w:hint="eastAsia"/>
        </w:rPr>
      </w:pPr>
    </w:p>
    <w:p>
      <w:pPr>
        <w:pageBreakBefore w:val="0"/>
        <w:kinsoku/>
        <w:wordWrap/>
        <w:topLinePunct w:val="0"/>
        <w:bidi w:val="0"/>
        <w:spacing w:beforeAutospacing="0" w:afterAutospacing="0" w:line="576" w:lineRule="exact"/>
        <w:ind w:firstLine="1760" w:firstLineChars="400"/>
        <w:jc w:val="both"/>
        <w:textAlignment w:val="auto"/>
        <w:rPr>
          <w:rFonts w:hint="eastAsia" w:ascii="方正小标宋简体" w:hAnsi="方正小标宋简体" w:eastAsia="方正小标宋简体" w:cs="方正小标宋简体"/>
          <w:b w:val="0"/>
          <w:bCs w:val="0"/>
          <w:sz w:val="44"/>
          <w:szCs w:val="44"/>
        </w:rPr>
      </w:pPr>
    </w:p>
    <w:p>
      <w:pPr>
        <w:pageBreakBefore w:val="0"/>
        <w:kinsoku/>
        <w:wordWrap/>
        <w:topLinePunct w:val="0"/>
        <w:bidi w:val="0"/>
        <w:spacing w:beforeAutospacing="0" w:afterAutospacing="0" w:line="576" w:lineRule="exact"/>
        <w:ind w:firstLine="1760" w:firstLineChars="400"/>
        <w:jc w:val="both"/>
        <w:textAlignment w:val="auto"/>
        <w:rPr>
          <w:rFonts w:hint="eastAsia" w:ascii="方正小标宋简体" w:hAnsi="方正小标宋简体" w:eastAsia="方正小标宋简体" w:cs="方正小标宋简体"/>
          <w:b w:val="0"/>
          <w:bCs w:val="0"/>
          <w:sz w:val="44"/>
          <w:szCs w:val="44"/>
        </w:rPr>
      </w:pPr>
    </w:p>
    <w:p>
      <w:pPr>
        <w:pageBreakBefore w:val="0"/>
        <w:kinsoku/>
        <w:wordWrap/>
        <w:topLinePunct w:val="0"/>
        <w:bidi w:val="0"/>
        <w:spacing w:beforeAutospacing="0" w:afterAutospacing="0" w:line="576" w:lineRule="exact"/>
        <w:ind w:firstLine="1760" w:firstLineChars="400"/>
        <w:jc w:val="both"/>
        <w:textAlignment w:val="auto"/>
        <w:rPr>
          <w:rFonts w:hint="eastAsia" w:ascii="方正小标宋简体" w:hAnsi="方正小标宋简体" w:eastAsia="方正小标宋简体" w:cs="方正小标宋简体"/>
          <w:b w:val="0"/>
          <w:bCs w:val="0"/>
          <w:sz w:val="44"/>
          <w:szCs w:val="44"/>
        </w:rPr>
      </w:pPr>
    </w:p>
    <w:p>
      <w:pPr>
        <w:pageBreakBefore w:val="0"/>
        <w:kinsoku/>
        <w:wordWrap/>
        <w:topLinePunct w:val="0"/>
        <w:bidi w:val="0"/>
        <w:spacing w:beforeAutospacing="0" w:afterAutospacing="0" w:line="576" w:lineRule="exact"/>
        <w:ind w:firstLine="880" w:firstLineChars="200"/>
        <w:textAlignment w:val="auto"/>
        <w:rPr>
          <w:rFonts w:hint="eastAsia" w:ascii="方正小标宋简体" w:hAnsi="方正小标宋简体" w:eastAsia="方正小标宋简体" w:cs="方正小标宋简体"/>
          <w:b w:val="0"/>
          <w:bCs w:val="0"/>
          <w:sz w:val="44"/>
          <w:szCs w:val="44"/>
        </w:rPr>
      </w:pPr>
    </w:p>
    <w:p>
      <w:pPr>
        <w:pageBreakBefore w:val="0"/>
        <w:kinsoku/>
        <w:wordWrap/>
        <w:topLinePunct w:val="0"/>
        <w:bidi w:val="0"/>
        <w:spacing w:beforeAutospacing="0" w:afterAutospacing="0" w:line="576" w:lineRule="exact"/>
        <w:ind w:firstLine="1760" w:firstLineChars="400"/>
        <w:jc w:val="both"/>
        <w:textAlignment w:val="auto"/>
        <w:rPr>
          <w:rFonts w:hint="eastAsia" w:ascii="方正小标宋简体" w:hAnsi="方正小标宋简体" w:eastAsia="方正小标宋简体" w:cs="方正小标宋简体"/>
          <w:b w:val="0"/>
          <w:bCs w:val="0"/>
          <w:sz w:val="44"/>
          <w:szCs w:val="44"/>
        </w:rPr>
      </w:pPr>
    </w:p>
    <w:p>
      <w:pPr>
        <w:pageBreakBefore w:val="0"/>
        <w:kinsoku/>
        <w:wordWrap/>
        <w:topLinePunct w:val="0"/>
        <w:bidi w:val="0"/>
        <w:spacing w:beforeAutospacing="0" w:afterAutospacing="0" w:line="576" w:lineRule="exact"/>
        <w:ind w:firstLine="1760" w:firstLineChars="400"/>
        <w:jc w:val="both"/>
        <w:textAlignment w:val="auto"/>
        <w:rPr>
          <w:rFonts w:hint="eastAsia" w:ascii="方正小标宋简体" w:hAnsi="方正小标宋简体" w:eastAsia="方正小标宋简体" w:cs="方正小标宋简体"/>
          <w:b w:val="0"/>
          <w:bCs w:val="0"/>
          <w:sz w:val="44"/>
          <w:szCs w:val="44"/>
        </w:rPr>
      </w:pPr>
    </w:p>
    <w:p>
      <w:pPr>
        <w:pageBreakBefore w:val="0"/>
        <w:kinsoku/>
        <w:wordWrap/>
        <w:topLinePunct w:val="0"/>
        <w:bidi w:val="0"/>
        <w:spacing w:beforeAutospacing="0" w:afterAutospacing="0" w:line="576" w:lineRule="exact"/>
        <w:ind w:firstLine="1760" w:firstLineChars="400"/>
        <w:jc w:val="both"/>
        <w:textAlignment w:val="auto"/>
        <w:rPr>
          <w:rFonts w:hint="eastAsia" w:ascii="方正小标宋简体" w:hAnsi="方正小标宋简体" w:eastAsia="方正小标宋简体" w:cs="方正小标宋简体"/>
          <w:b w:val="0"/>
          <w:bCs w:val="0"/>
          <w:sz w:val="44"/>
          <w:szCs w:val="44"/>
        </w:rPr>
      </w:pPr>
    </w:p>
    <w:p>
      <w:pPr>
        <w:pageBreakBefore w:val="0"/>
        <w:widowControl/>
        <w:kinsoku/>
        <w:wordWrap/>
        <w:overflowPunct/>
        <w:topLinePunct w:val="0"/>
        <w:autoSpaceDE/>
        <w:autoSpaceDN/>
        <w:bidi w:val="0"/>
        <w:adjustRightInd/>
        <w:snapToGrid/>
        <w:spacing w:line="576" w:lineRule="exact"/>
        <w:jc w:val="both"/>
        <w:textAlignment w:val="auto"/>
        <w:rPr>
          <w:rFonts w:hint="eastAsia" w:ascii="方正小标宋简体" w:hAnsi="Times New Roman"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jc w:val="both"/>
        <w:textAlignment w:val="auto"/>
        <w:rPr>
          <w:rFonts w:hint="eastAsia" w:ascii="方正小标宋简体" w:hAnsi="Times New Roman"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jc w:val="both"/>
        <w:textAlignment w:val="auto"/>
        <w:rPr>
          <w:rFonts w:hint="eastAsia" w:ascii="方正小标宋简体" w:hAnsi="Times New Roman" w:eastAsia="方正小标宋简体" w:cs="方正小标宋简体"/>
          <w:b/>
          <w:bCs/>
          <w:color w:val="000000"/>
          <w:kern w:val="2"/>
          <w:sz w:val="44"/>
          <w:szCs w:val="44"/>
          <w:lang w:val="en-US" w:eastAsia="zh-CN" w:bidi="ar-SA"/>
        </w:rPr>
      </w:pPr>
    </w:p>
    <w:p>
      <w:pPr>
        <w:pStyle w:val="2"/>
        <w:rPr>
          <w:rFonts w:hint="eastAsia"/>
          <w:lang w:val="en-US" w:eastAsia="zh-CN"/>
        </w:rPr>
      </w:pPr>
    </w:p>
    <w:p>
      <w:pPr>
        <w:pageBreakBefore w:val="0"/>
        <w:widowControl/>
        <w:kinsoku/>
        <w:wordWrap/>
        <w:overflowPunct/>
        <w:topLinePunct w:val="0"/>
        <w:autoSpaceDE/>
        <w:autoSpaceDN/>
        <w:bidi w:val="0"/>
        <w:adjustRightInd/>
        <w:snapToGrid/>
        <w:spacing w:line="576" w:lineRule="exact"/>
        <w:ind w:firstLine="2208" w:firstLineChars="500"/>
        <w:jc w:val="both"/>
        <w:textAlignment w:val="auto"/>
        <w:rPr>
          <w:rFonts w:hint="eastAsia" w:ascii="方正小标宋简体" w:hAnsi="Times New Roman"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2208" w:firstLineChars="500"/>
        <w:jc w:val="both"/>
        <w:textAlignment w:val="auto"/>
        <w:rPr>
          <w:rFonts w:hint="eastAsia" w:ascii="方正小标宋简体" w:hAnsi="Times New Roman"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2208" w:firstLineChars="500"/>
        <w:jc w:val="both"/>
        <w:textAlignment w:val="auto"/>
        <w:rPr>
          <w:rFonts w:hint="eastAsia" w:ascii="方正小标宋简体" w:hAnsi="Times New Roman"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2208" w:firstLineChars="500"/>
        <w:jc w:val="both"/>
        <w:textAlignment w:val="auto"/>
        <w:rPr>
          <w:rFonts w:hint="eastAsia" w:ascii="方正小标宋简体" w:hAnsi="Times New Roman"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2208" w:firstLineChars="500"/>
        <w:jc w:val="both"/>
        <w:textAlignment w:val="auto"/>
        <w:rPr>
          <w:rFonts w:hint="eastAsia" w:ascii="方正小标宋简体" w:hAnsi="Times New Roman" w:eastAsia="方正小标宋简体" w:cs="方正小标宋简体"/>
          <w:b/>
          <w:bCs/>
          <w:color w:val="000000"/>
          <w:kern w:val="2"/>
          <w:sz w:val="44"/>
          <w:szCs w:val="44"/>
          <w:lang w:val="en-US" w:eastAsia="zh-CN" w:bidi="ar-SA"/>
        </w:rPr>
      </w:pPr>
      <w:r>
        <w:rPr>
          <w:rFonts w:hint="eastAsia" w:ascii="方正小标宋简体" w:hAnsi="Times New Roman" w:eastAsia="方正小标宋简体" w:cs="方正小标宋简体"/>
          <w:b/>
          <w:bCs/>
          <w:color w:val="000000"/>
          <w:kern w:val="2"/>
          <w:sz w:val="44"/>
          <w:szCs w:val="44"/>
          <w:lang w:val="en-US" w:eastAsia="zh-CN" w:bidi="ar-SA"/>
        </w:rPr>
        <w:t>第三部分 名词解释</w:t>
      </w:r>
      <w:bookmarkEnd w:id="64"/>
    </w:p>
    <w:p>
      <w:pPr>
        <w:pageBreakBefore w:val="0"/>
        <w:kinsoku/>
        <w:wordWrap/>
        <w:topLinePunct w:val="0"/>
        <w:bidi w:val="0"/>
        <w:spacing w:beforeAutospacing="0" w:afterAutospacing="0" w:line="576" w:lineRule="exact"/>
        <w:ind w:firstLine="642" w:firstLineChars="200"/>
        <w:textAlignment w:val="auto"/>
        <w:rPr>
          <w:rFonts w:hint="eastAsia" w:ascii="Nimbus Roman" w:hAnsi="Nimbus Roman" w:eastAsia="方正仿宋_GBK" w:cs="Nimbus Roman"/>
          <w:b/>
          <w:bCs/>
          <w:kern w:val="0"/>
          <w:sz w:val="32"/>
          <w:szCs w:val="32"/>
          <w:lang w:val="en-US" w:eastAsia="zh-CN"/>
        </w:rPr>
      </w:pP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1.财政拨款收入：指单位从同级财政部门取得的财政预算资金。</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2.事业收入：指事业单位开展专业业务活动及辅助活动取得的收入。</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3.经营收入：指事业单位在专业业务活动及其辅助活动之外开展非独立核算经营活动取得的收入。</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4.其他收入：指单位取得的除上述收入以外的各项收入。 </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5.使用非财政拨款结余：指事业单位使用以前年度积累的非财政拨款结余弥补当年收支差额的金额。 </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6.年初结转和结余：指以前年度尚未完成、结转到本年按有关规定继续使用的资金。 </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7.结余分配：指事业单位按照会计制度规定缴纳的所得税、提取的专用结余以及转入非财政拨款结余的金额等。</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8.年末结转和结余：指单位按有关规定结转到下年或以后年度继续使用的资金。</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9.科学技术（类）科技条件与服务（款）其他科技条件与服务（项）：指反映其他用于科技条件与服务方面的支出。</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10.社会保障和就业（类）行政事业单位离退休（款）机关事业单位基本养老保险缴费支出（项）：指反映机关事业单位实施养老保险制度由单位缴纳的基本养老保险费支出。</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11.社会保障和就业（类）行政事业单位离退休（款）机关事业单位职业年金缴费支出（项）：指反映机关事业单位实施养老保险制度由单位缴纳的职业年金支出。</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12.医疗卫生与计划生育（类）行政事业单位医疗（款）行政单位医疗（项）：指反映财政部门集中安排的行政单位基本医疗保险缴费经费。</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13.住房保障（类）住房改革（款）住房公积金（项）：指反映行政事业单位按人力资源和社会保障部、财政部规定的基本工资和津贴补贴以及规定比例为职工缴纳的住房公积金。</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14.住房保障（类）住房改革（款）购房补贴（项）：指反映行政事业单位按人力资源和社会保障部、财政部规定的基本工资和津贴补贴以及规定比例为职工支出的购房补贴。</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15.农林水支出（类）扶贫（款）社会发展（项）：指反映用于农村贫困地区中小学教育、文化、广播、电视、医疗、卫生等方面的项目支出。</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16.基本支出：指为保障机构正常运转、完成日常工作任务而发生的人员支出和公用支出。</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17.项目支出：指在基本支出之外为完成特定行政任务和事业发展目标所发生的支出。 </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18.经营支出：指事业单位在专业业务活动及其辅助活动之外开展非独立核算经营活动发生的支出。</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8"/>
        <w:keepNext w:val="0"/>
        <w:keepLines w:val="0"/>
        <w:pageBreakBefore w:val="0"/>
        <w:widowControl/>
        <w:suppressLineNumbers w:val="0"/>
        <w:kinsoku/>
        <w:wordWrap/>
        <w:overflowPunct/>
        <w:topLinePunct w:val="0"/>
        <w:bidi w:val="0"/>
        <w:spacing w:before="0" w:beforeAutospacing="0" w:after="0" w:afterAutospacing="0" w:line="576" w:lineRule="exact"/>
        <w:ind w:firstLine="2200" w:firstLineChars="500"/>
        <w:jc w:val="both"/>
        <w:textAlignment w:val="auto"/>
        <w:outlineLvl w:val="0"/>
        <w:rPr>
          <w:rFonts w:hint="eastAsia" w:ascii="仿宋_GB2312" w:hAnsi="仿宋_GB2312" w:eastAsia="仿宋_GB2312" w:cs="仿宋_GB2312"/>
          <w:b w:val="0"/>
          <w:bCs w:val="0"/>
          <w:color w:val="000000"/>
          <w:kern w:val="2"/>
          <w:sz w:val="44"/>
          <w:szCs w:val="44"/>
          <w:lang w:val="en-US" w:eastAsia="zh-CN" w:bidi="ar-SA"/>
        </w:rPr>
      </w:pPr>
      <w:bookmarkStart w:id="65" w:name="_Toc111208510"/>
      <w:bookmarkStart w:id="66" w:name="_Toc19088"/>
      <w:bookmarkStart w:id="67" w:name="_Toc7978"/>
      <w:bookmarkStart w:id="68" w:name="_Toc15177"/>
    </w:p>
    <w:p>
      <w:pPr>
        <w:pStyle w:val="18"/>
        <w:keepNext w:val="0"/>
        <w:keepLines w:val="0"/>
        <w:pageBreakBefore w:val="0"/>
        <w:widowControl/>
        <w:suppressLineNumbers w:val="0"/>
        <w:kinsoku/>
        <w:wordWrap/>
        <w:overflowPunct/>
        <w:topLinePunct w:val="0"/>
        <w:bidi w:val="0"/>
        <w:spacing w:before="0" w:beforeAutospacing="0" w:after="0" w:afterAutospacing="0" w:line="576" w:lineRule="exact"/>
        <w:ind w:firstLine="2200" w:firstLineChars="500"/>
        <w:jc w:val="both"/>
        <w:textAlignment w:val="auto"/>
        <w:outlineLvl w:val="0"/>
        <w:rPr>
          <w:rFonts w:hint="eastAsia" w:ascii="仿宋_GB2312" w:hAnsi="仿宋_GB2312" w:eastAsia="仿宋_GB2312" w:cs="仿宋_GB2312"/>
          <w:b w:val="0"/>
          <w:bCs w:val="0"/>
          <w:color w:val="000000"/>
          <w:kern w:val="2"/>
          <w:sz w:val="44"/>
          <w:szCs w:val="44"/>
          <w:lang w:val="en-US" w:eastAsia="zh-CN" w:bidi="ar-SA"/>
        </w:rPr>
      </w:pPr>
    </w:p>
    <w:p>
      <w:pPr>
        <w:pStyle w:val="18"/>
        <w:keepNext w:val="0"/>
        <w:keepLines w:val="0"/>
        <w:pageBreakBefore w:val="0"/>
        <w:widowControl/>
        <w:suppressLineNumbers w:val="0"/>
        <w:kinsoku/>
        <w:wordWrap/>
        <w:overflowPunct/>
        <w:topLinePunct w:val="0"/>
        <w:bidi w:val="0"/>
        <w:spacing w:before="0" w:beforeAutospacing="0" w:after="0" w:afterAutospacing="0" w:line="576" w:lineRule="exact"/>
        <w:ind w:firstLine="2200" w:firstLineChars="500"/>
        <w:jc w:val="both"/>
        <w:textAlignment w:val="auto"/>
        <w:outlineLvl w:val="0"/>
        <w:rPr>
          <w:rFonts w:hint="eastAsia" w:ascii="黑体" w:hAnsi="Times New Roman" w:eastAsia="黑体" w:cs="Times New Roman"/>
          <w:color w:val="000000"/>
          <w:kern w:val="2"/>
          <w:sz w:val="44"/>
          <w:szCs w:val="44"/>
          <w:lang w:val="en-US" w:eastAsia="zh-CN" w:bidi="ar-SA"/>
        </w:rPr>
      </w:pPr>
    </w:p>
    <w:p>
      <w:pPr>
        <w:pStyle w:val="18"/>
        <w:keepNext w:val="0"/>
        <w:keepLines w:val="0"/>
        <w:pageBreakBefore w:val="0"/>
        <w:widowControl/>
        <w:suppressLineNumbers w:val="0"/>
        <w:kinsoku/>
        <w:wordWrap/>
        <w:overflowPunct/>
        <w:topLinePunct w:val="0"/>
        <w:bidi w:val="0"/>
        <w:spacing w:line="576" w:lineRule="exact"/>
        <w:ind w:firstLine="2200" w:firstLineChars="500"/>
        <w:jc w:val="both"/>
        <w:textAlignment w:val="auto"/>
        <w:outlineLvl w:val="0"/>
        <w:rPr>
          <w:rFonts w:hint="eastAsia" w:ascii="黑体" w:hAnsi="Times New Roman" w:eastAsia="黑体" w:cs="Times New Roman"/>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2650" w:firstLineChars="600"/>
        <w:jc w:val="both"/>
        <w:textAlignment w:val="auto"/>
        <w:rPr>
          <w:rFonts w:hint="eastAsia" w:ascii="方正小标宋简体" w:hAnsi="方正小标宋简体"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2650" w:firstLineChars="600"/>
        <w:jc w:val="both"/>
        <w:textAlignment w:val="auto"/>
        <w:rPr>
          <w:rFonts w:hint="eastAsia" w:ascii="方正小标宋简体" w:hAnsi="方正小标宋简体"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2650" w:firstLineChars="600"/>
        <w:jc w:val="both"/>
        <w:textAlignment w:val="auto"/>
        <w:rPr>
          <w:rFonts w:hint="eastAsia" w:ascii="方正小标宋简体" w:hAnsi="方正小标宋简体"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2650" w:firstLineChars="600"/>
        <w:jc w:val="both"/>
        <w:textAlignment w:val="auto"/>
        <w:rPr>
          <w:rFonts w:hint="eastAsia" w:ascii="方正小标宋简体" w:hAnsi="方正小标宋简体"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2650" w:firstLineChars="600"/>
        <w:jc w:val="both"/>
        <w:textAlignment w:val="auto"/>
        <w:rPr>
          <w:rFonts w:hint="eastAsia" w:ascii="方正小标宋简体" w:hAnsi="方正小标宋简体"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2650" w:firstLineChars="600"/>
        <w:jc w:val="both"/>
        <w:textAlignment w:val="auto"/>
        <w:rPr>
          <w:rFonts w:hint="eastAsia" w:ascii="方正小标宋简体" w:hAnsi="方正小标宋简体" w:eastAsia="方正小标宋简体" w:cs="方正小标宋简体"/>
          <w:b/>
          <w:bCs/>
          <w:color w:val="000000"/>
          <w:kern w:val="2"/>
          <w:sz w:val="44"/>
          <w:szCs w:val="44"/>
          <w:lang w:val="en-US" w:eastAsia="zh-CN" w:bidi="ar-SA"/>
        </w:rPr>
      </w:pPr>
    </w:p>
    <w:p>
      <w:pPr>
        <w:pageBreakBefore w:val="0"/>
        <w:widowControl/>
        <w:kinsoku/>
        <w:wordWrap/>
        <w:overflowPunct/>
        <w:topLinePunct w:val="0"/>
        <w:autoSpaceDE/>
        <w:autoSpaceDN/>
        <w:bidi w:val="0"/>
        <w:adjustRightInd/>
        <w:snapToGrid/>
        <w:spacing w:line="576" w:lineRule="exact"/>
        <w:ind w:firstLine="2650" w:firstLineChars="600"/>
        <w:jc w:val="both"/>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b/>
          <w:bCs/>
          <w:color w:val="000000"/>
          <w:kern w:val="2"/>
          <w:sz w:val="44"/>
          <w:szCs w:val="44"/>
          <w:lang w:val="en-US" w:eastAsia="zh-CN" w:bidi="ar-SA"/>
        </w:rPr>
        <w:t>第四部分 附件</w:t>
      </w:r>
    </w:p>
    <w:p>
      <w:pPr>
        <w:widowControl/>
        <w:spacing w:line="580" w:lineRule="exact"/>
        <w:ind w:left="1600" w:hanging="1600" w:hangingChars="500"/>
        <w:contextualSpacing/>
        <w:jc w:val="both"/>
        <w:rPr>
          <w:rFonts w:hint="eastAsia" w:asciiTheme="majorEastAsia" w:hAnsiTheme="majorEastAsia" w:eastAsiaTheme="majorEastAsia" w:cstheme="majorEastAsia"/>
          <w:sz w:val="32"/>
          <w:szCs w:val="32"/>
          <w:lang w:val="en-US" w:eastAsia="zh-CN"/>
        </w:rPr>
      </w:pPr>
      <w:bookmarkStart w:id="69" w:name="_Toc800"/>
      <w:r>
        <w:rPr>
          <w:rFonts w:hint="eastAsia" w:asciiTheme="majorEastAsia" w:hAnsiTheme="majorEastAsia" w:eastAsiaTheme="majorEastAsia" w:cstheme="majorEastAsia"/>
          <w:sz w:val="32"/>
          <w:szCs w:val="32"/>
        </w:rPr>
        <w:t>附件</w:t>
      </w:r>
      <w:r>
        <w:rPr>
          <w:rFonts w:hint="eastAsia" w:asciiTheme="majorEastAsia" w:hAnsiTheme="majorEastAsia" w:eastAsiaTheme="majorEastAsia" w:cstheme="majorEastAsia"/>
          <w:sz w:val="32"/>
          <w:szCs w:val="32"/>
          <w:lang w:val="en-US" w:eastAsia="zh-CN"/>
        </w:rPr>
        <w:t>1</w:t>
      </w:r>
      <w:bookmarkEnd w:id="69"/>
      <w:r>
        <w:rPr>
          <w:rFonts w:hint="eastAsia" w:asciiTheme="majorEastAsia" w:hAnsiTheme="majorEastAsia" w:eastAsiaTheme="majorEastAsia" w:cstheme="majorEastAsia"/>
          <w:sz w:val="32"/>
          <w:szCs w:val="32"/>
          <w:lang w:val="en-US" w:eastAsia="zh-CN"/>
        </w:rPr>
        <w:t xml:space="preserve"> </w:t>
      </w:r>
    </w:p>
    <w:p>
      <w:pPr>
        <w:keepNext w:val="0"/>
        <w:keepLines w:val="0"/>
        <w:pageBreakBefore w:val="0"/>
        <w:kinsoku/>
        <w:wordWrap/>
        <w:overflowPunct/>
        <w:topLinePunct w:val="0"/>
        <w:autoSpaceDE/>
        <w:autoSpaceDN/>
        <w:bidi w:val="0"/>
        <w:spacing w:line="576" w:lineRule="exact"/>
        <w:ind w:left="0" w:leftChars="0"/>
        <w:jc w:val="both"/>
        <w:textAlignment w:val="auto"/>
        <w:outlineLvl w:val="9"/>
        <w:rPr>
          <w:rFonts w:ascii="方正小标宋简体" w:hAnsi="Times New Roman" w:eastAsia="方正小标宋简体" w:cs="黑体"/>
          <w:sz w:val="44"/>
          <w:szCs w:val="44"/>
        </w:rPr>
      </w:pPr>
      <w:r>
        <w:t> </w:t>
      </w:r>
    </w:p>
    <w:p>
      <w:pPr>
        <w:keepNext w:val="0"/>
        <w:keepLines w:val="0"/>
        <w:pageBreakBefore w:val="0"/>
        <w:kinsoku/>
        <w:wordWrap/>
        <w:overflowPunct/>
        <w:topLinePunct w:val="0"/>
        <w:autoSpaceDE/>
        <w:autoSpaceDN/>
        <w:bidi w:val="0"/>
        <w:spacing w:line="576" w:lineRule="exact"/>
        <w:ind w:left="0" w:leftChars="0"/>
        <w:jc w:val="center"/>
        <w:textAlignment w:val="auto"/>
        <w:outlineLvl w:val="0"/>
        <w:rPr>
          <w:rFonts w:ascii="方正小标宋简体" w:hAnsi="黑体" w:eastAsia="方正小标宋简体" w:cs="黑体"/>
          <w:sz w:val="44"/>
          <w:szCs w:val="44"/>
        </w:rPr>
      </w:pPr>
      <w:bookmarkStart w:id="70" w:name="_Toc1539"/>
      <w:bookmarkStart w:id="71" w:name="_Toc79163882"/>
      <w:bookmarkStart w:id="72" w:name="_Toc79163632"/>
      <w:bookmarkStart w:id="73" w:name="_Toc983"/>
      <w:r>
        <w:rPr>
          <w:rFonts w:hint="eastAsia" w:ascii="方正小标宋简体" w:hAnsi="黑体" w:eastAsia="方正小标宋简体" w:cs="黑体"/>
          <w:sz w:val="44"/>
          <w:szCs w:val="44"/>
        </w:rPr>
        <w:t>茂县</w:t>
      </w:r>
      <w:r>
        <w:rPr>
          <w:rFonts w:hint="eastAsia" w:ascii="方正小标宋简体" w:hAnsi="黑体" w:eastAsia="方正小标宋简体" w:cs="黑体"/>
          <w:sz w:val="44"/>
          <w:szCs w:val="44"/>
          <w:lang w:eastAsia="zh-CN"/>
        </w:rPr>
        <w:t>党史研究和地方志编纂</w:t>
      </w:r>
      <w:r>
        <w:rPr>
          <w:rFonts w:hint="eastAsia" w:ascii="方正小标宋简体" w:hAnsi="黑体" w:eastAsia="方正小标宋简体" w:cs="黑体"/>
          <w:sz w:val="44"/>
          <w:szCs w:val="44"/>
        </w:rPr>
        <w:t>中心</w:t>
      </w:r>
      <w:r>
        <w:rPr>
          <w:rFonts w:ascii="方正小标宋简体" w:hAnsi="黑体" w:eastAsia="方正小标宋简体" w:cs="黑体"/>
          <w:sz w:val="44"/>
          <w:szCs w:val="44"/>
        </w:rPr>
        <w:t>202</w:t>
      </w:r>
      <w:r>
        <w:rPr>
          <w:rFonts w:hint="eastAsia" w:ascii="方正小标宋简体" w:hAnsi="黑体" w:eastAsia="方正小标宋简体" w:cs="黑体"/>
          <w:sz w:val="44"/>
          <w:szCs w:val="44"/>
          <w:lang w:val="en-US" w:eastAsia="zh-CN"/>
        </w:rPr>
        <w:t>5</w:t>
      </w:r>
      <w:r>
        <w:rPr>
          <w:rFonts w:hint="eastAsia" w:ascii="方正小标宋简体" w:hAnsi="黑体" w:eastAsia="方正小标宋简体" w:cs="黑体"/>
          <w:sz w:val="44"/>
          <w:szCs w:val="44"/>
        </w:rPr>
        <w:t>年</w:t>
      </w:r>
      <w:bookmarkEnd w:id="70"/>
    </w:p>
    <w:p>
      <w:pPr>
        <w:keepNext w:val="0"/>
        <w:keepLines w:val="0"/>
        <w:pageBreakBefore w:val="0"/>
        <w:kinsoku/>
        <w:wordWrap/>
        <w:overflowPunct/>
        <w:topLinePunct w:val="0"/>
        <w:autoSpaceDE/>
        <w:autoSpaceDN/>
        <w:bidi w:val="0"/>
        <w:spacing w:line="576" w:lineRule="exact"/>
        <w:ind w:left="0" w:leftChars="0"/>
        <w:jc w:val="center"/>
        <w:textAlignment w:val="auto"/>
        <w:outlineLvl w:val="0"/>
        <w:rPr>
          <w:rFonts w:ascii="黑体" w:hAnsi="宋体" w:eastAsia="黑体" w:cs="宋体"/>
          <w:color w:val="000000"/>
          <w:kern w:val="0"/>
          <w:sz w:val="32"/>
          <w:szCs w:val="32"/>
          <w:shd w:val="clear" w:color="auto" w:fill="FFFFFF"/>
          <w:lang w:val="zh-CN"/>
        </w:rPr>
      </w:pPr>
      <w:bookmarkStart w:id="74" w:name="_Toc8441"/>
      <w:r>
        <w:rPr>
          <w:rFonts w:hint="eastAsia" w:ascii="方正小标宋简体" w:hAnsi="黑体" w:eastAsia="方正小标宋简体" w:cs="黑体"/>
          <w:sz w:val="44"/>
          <w:szCs w:val="44"/>
        </w:rPr>
        <w:t>部门</w:t>
      </w:r>
      <w:r>
        <w:rPr>
          <w:rFonts w:hint="eastAsia" w:ascii="方正小标宋简体" w:hAnsi="黑体" w:eastAsia="方正小标宋简体" w:cs="黑体"/>
          <w:sz w:val="44"/>
          <w:szCs w:val="44"/>
          <w:lang w:eastAsia="zh-CN"/>
        </w:rPr>
        <w:t>预算绩效</w:t>
      </w:r>
      <w:r>
        <w:rPr>
          <w:rFonts w:hint="eastAsia" w:ascii="方正小标宋简体" w:hAnsi="黑体" w:eastAsia="方正小标宋简体" w:cs="黑体"/>
          <w:sz w:val="44"/>
          <w:szCs w:val="44"/>
        </w:rPr>
        <w:t>评价报告</w:t>
      </w:r>
      <w:bookmarkEnd w:id="71"/>
      <w:bookmarkEnd w:id="72"/>
      <w:bookmarkEnd w:id="74"/>
    </w:p>
    <w:p>
      <w:pPr>
        <w:keepNext w:val="0"/>
        <w:keepLines w:val="0"/>
        <w:pageBreakBefore w:val="0"/>
        <w:widowControl/>
        <w:kinsoku/>
        <w:wordWrap/>
        <w:overflowPunct/>
        <w:topLinePunct w:val="0"/>
        <w:autoSpaceDE/>
        <w:autoSpaceDN/>
        <w:bidi w:val="0"/>
        <w:adjustRightInd w:val="0"/>
        <w:snapToGrid w:val="0"/>
        <w:spacing w:line="576" w:lineRule="exact"/>
        <w:ind w:left="0" w:leftChars="0"/>
        <w:contextualSpacing/>
        <w:jc w:val="left"/>
        <w:textAlignment w:val="auto"/>
        <w:rPr>
          <w:rFonts w:hint="eastAsia" w:ascii="CESI楷体-GB2312" w:hAnsi="CESI楷体-GB2312" w:eastAsia="CESI楷体-GB2312" w:cs="CESI楷体-GB2312"/>
          <w:b/>
          <w:bCs/>
          <w:color w:val="000000"/>
          <w:kern w:val="0"/>
          <w:sz w:val="32"/>
          <w:szCs w:val="32"/>
          <w:shd w:val="clear" w:color="auto" w:fill="FFFFFF"/>
          <w:lang w:val="zh-CN"/>
        </w:rPr>
      </w:pP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color w:val="000000"/>
          <w:kern w:val="0"/>
          <w:sz w:val="32"/>
          <w:szCs w:val="32"/>
          <w:shd w:val="clear" w:color="auto" w:fill="FFFFFF"/>
          <w:lang w:val="zh-CN"/>
        </w:rPr>
        <w:t>一、部门（单位）基本情况</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（一）机构组成</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本部门属于一级预算单位，下设综合股、地情资料收集整理中心、党史研究股、方志与年鉴股。</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jc w:val="left"/>
        <w:textAlignment w:val="auto"/>
        <w:rPr>
          <w:rFonts w:hint="eastAsia" w:ascii="仿宋_GB2312" w:hAnsi="仿宋_GB2312" w:eastAsia="仿宋_GB2312" w:cs="仿宋_GB2312"/>
          <w:b w:val="0"/>
          <w:bCs w:val="0"/>
          <w:kern w:val="0"/>
          <w:sz w:val="32"/>
          <w:szCs w:val="32"/>
          <w:lang w:val="en-US" w:eastAsia="zh-CN"/>
        </w:rPr>
      </w:pPr>
      <w:r>
        <w:rPr>
          <w:rFonts w:hint="eastAsia" w:ascii="方正楷体_GBK" w:hAnsi="方正楷体_GBK" w:eastAsia="方正楷体_GBK" w:cs="方正楷体_GBK"/>
          <w:b/>
          <w:bCs/>
          <w:color w:val="000000"/>
          <w:kern w:val="0"/>
          <w:sz w:val="32"/>
          <w:szCs w:val="32"/>
          <w:shd w:val="clear" w:color="auto" w:fill="FFFFFF"/>
          <w:lang w:val="zh-CN"/>
        </w:rPr>
        <w:t>（二）机构职能</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1.贯彻落实中央和省、州、县委有关党史工作的方针、政策，制定全县党史工作规划并组织实施。 </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2.征集、整理、编纂县委重要党史资料，收集整理重要口述历史资料、重要党史人物回忆录，搜集、整理和研究有关中共党史、中共地方党史的信息资料。</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3.研究、编纂地方党史专著，编辑出版重要党史书籍。</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4.对党的地方历史和县委党史重要人物等进行综合研究。</w:t>
      </w:r>
      <w:r>
        <w:rPr>
          <w:rFonts w:hint="eastAsia" w:ascii="仿宋_GB2312" w:hAnsi="仿宋_GB2312" w:eastAsia="仿宋_GB2312" w:cs="仿宋_GB2312"/>
          <w:b w:val="0"/>
          <w:bCs w:val="0"/>
          <w:kern w:val="0"/>
          <w:sz w:val="32"/>
          <w:szCs w:val="32"/>
          <w:lang w:val="en-US" w:eastAsia="zh-CN"/>
        </w:rPr>
        <w:fldChar w:fldCharType="begin"/>
      </w:r>
      <w:r>
        <w:rPr>
          <w:rFonts w:hint="eastAsia" w:ascii="仿宋_GB2312" w:hAnsi="仿宋_GB2312" w:eastAsia="仿宋_GB2312" w:cs="仿宋_GB2312"/>
          <w:b w:val="0"/>
          <w:bCs w:val="0"/>
          <w:kern w:val="0"/>
          <w:sz w:val="32"/>
          <w:szCs w:val="32"/>
          <w:lang w:val="en-US" w:eastAsia="zh-CN"/>
        </w:rPr>
        <w:instrText xml:space="preserve"> HYPERLINK "http://www.5ykj.com/Article/" \t "_blank" </w:instrText>
      </w:r>
      <w:r>
        <w:rPr>
          <w:rFonts w:hint="eastAsia" w:ascii="仿宋_GB2312" w:hAnsi="仿宋_GB2312" w:eastAsia="仿宋_GB2312" w:cs="仿宋_GB2312"/>
          <w:b w:val="0"/>
          <w:bCs w:val="0"/>
          <w:kern w:val="0"/>
          <w:sz w:val="32"/>
          <w:szCs w:val="32"/>
          <w:lang w:val="en-US" w:eastAsia="zh-CN"/>
        </w:rPr>
        <w:fldChar w:fldCharType="separate"/>
      </w:r>
      <w:r>
        <w:rPr>
          <w:rFonts w:hint="eastAsia" w:ascii="仿宋_GB2312" w:hAnsi="仿宋_GB2312" w:eastAsia="仿宋_GB2312" w:cs="仿宋_GB2312"/>
          <w:b w:val="0"/>
          <w:bCs w:val="0"/>
          <w:kern w:val="0"/>
          <w:sz w:val="32"/>
          <w:szCs w:val="32"/>
          <w:lang w:val="en-US" w:eastAsia="zh-CN"/>
        </w:rPr>
        <w:t>总结</w:t>
      </w:r>
      <w:r>
        <w:rPr>
          <w:rFonts w:hint="eastAsia" w:ascii="仿宋_GB2312" w:hAnsi="仿宋_GB2312" w:eastAsia="仿宋_GB2312" w:cs="仿宋_GB2312"/>
          <w:b w:val="0"/>
          <w:bCs w:val="0"/>
          <w:kern w:val="0"/>
          <w:sz w:val="32"/>
          <w:szCs w:val="32"/>
          <w:lang w:val="en-US" w:eastAsia="zh-CN"/>
        </w:rPr>
        <w:fldChar w:fldCharType="end"/>
      </w:r>
      <w:r>
        <w:rPr>
          <w:rFonts w:hint="eastAsia" w:ascii="仿宋_GB2312" w:hAnsi="仿宋_GB2312" w:eastAsia="仿宋_GB2312" w:cs="仿宋_GB2312"/>
          <w:b w:val="0"/>
          <w:bCs w:val="0"/>
          <w:kern w:val="0"/>
          <w:sz w:val="32"/>
          <w:szCs w:val="32"/>
          <w:lang w:val="en-US" w:eastAsia="zh-CN"/>
        </w:rPr>
        <w:t>历史经验，为党的建设和县委决策提供历史借鉴。 </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5.发挥“资政育人”职能，利用党史研究成果开展爱国主义和革命传统宣传教育活动，围绕县委中心工作，进行专题调查研究，为茂县经济社会的更快发展服务。 </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6.执行有关地方志工作的法律法规、规章并监督其实施。</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7.组织、指导、督促和检查地方志工作。</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8.拟订地方志工作规划和编纂方案。</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9.组织编纂地方志书、地方综合年鉴和其他相关地情文献。</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10.收集、整理、保存地方志文献及相关地情文献资料，组织整理旧志，推动方志理论研究。</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zh-CN" w:eastAsia="zh-CN"/>
        </w:rPr>
      </w:pPr>
      <w:r>
        <w:rPr>
          <w:rFonts w:hint="eastAsia" w:ascii="仿宋_GB2312" w:hAnsi="仿宋_GB2312" w:eastAsia="仿宋_GB2312" w:cs="仿宋_GB2312"/>
          <w:b w:val="0"/>
          <w:bCs w:val="0"/>
          <w:kern w:val="0"/>
          <w:sz w:val="32"/>
          <w:szCs w:val="32"/>
          <w:lang w:val="en-US" w:eastAsia="zh-CN"/>
        </w:rPr>
        <w:t>11.组织开发利用地方志资源。</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（三）人员概况</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i w:val="0"/>
          <w:iCs w:val="0"/>
          <w:kern w:val="0"/>
          <w:sz w:val="32"/>
          <w:szCs w:val="32"/>
          <w:lang w:val="zh-CN" w:eastAsia="zh-CN"/>
        </w:rPr>
      </w:pPr>
      <w:r>
        <w:rPr>
          <w:rFonts w:hint="eastAsia" w:ascii="仿宋_GB2312" w:hAnsi="仿宋_GB2312" w:eastAsia="仿宋_GB2312" w:cs="仿宋_GB2312"/>
          <w:b w:val="0"/>
          <w:bCs w:val="0"/>
          <w:i w:val="0"/>
          <w:iCs w:val="0"/>
          <w:kern w:val="0"/>
          <w:sz w:val="32"/>
          <w:szCs w:val="32"/>
          <w:lang w:val="en-US" w:eastAsia="zh-CN"/>
        </w:rPr>
        <w:t>截至2025年末，总编制10名，在职人员总数9名，其中：参照公务员法管理的事业人员7名，参公工勤人员1名，事业人员1名，退休人员6人。</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方正黑体_GBK" w:hAnsi="方正黑体_GBK" w:eastAsia="方正黑体_GBK" w:cs="方正黑体_GBK"/>
          <w:b w:val="0"/>
          <w:bCs w:val="0"/>
          <w:color w:val="000000"/>
          <w:kern w:val="0"/>
          <w:sz w:val="32"/>
          <w:szCs w:val="32"/>
          <w:shd w:val="clear" w:color="auto" w:fill="FFFFFF"/>
          <w:lang w:val="zh-CN"/>
        </w:rPr>
      </w:pPr>
      <w:r>
        <w:rPr>
          <w:rFonts w:hint="eastAsia" w:ascii="方正黑体_GBK" w:hAnsi="方正黑体_GBK" w:eastAsia="方正黑体_GBK" w:cs="方正黑体_GBK"/>
          <w:b w:val="0"/>
          <w:bCs w:val="0"/>
          <w:color w:val="000000"/>
          <w:kern w:val="0"/>
          <w:sz w:val="32"/>
          <w:szCs w:val="32"/>
          <w:shd w:val="clear" w:color="auto" w:fill="FFFFFF"/>
          <w:lang w:val="zh-CN"/>
        </w:rPr>
        <w:t>二、部门财政资金收支情况</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（一）部门财政资金收入情况</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2025年收入合计292.62万元，其中：一般公共预算财政拨款收入292.62万元，占100%。</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（二）部门财政资金支出情况</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zh-CN" w:eastAsia="zh-CN"/>
        </w:rPr>
      </w:pPr>
      <w:r>
        <w:rPr>
          <w:rFonts w:hint="eastAsia" w:ascii="仿宋_GB2312" w:hAnsi="仿宋_GB2312" w:eastAsia="仿宋_GB2312" w:cs="仿宋_GB2312"/>
          <w:b w:val="0"/>
          <w:bCs w:val="0"/>
          <w:kern w:val="0"/>
          <w:sz w:val="32"/>
          <w:szCs w:val="32"/>
          <w:lang w:val="en-US" w:eastAsia="zh-CN"/>
        </w:rPr>
        <w:t>2025年支出合计292.62万元，其中：基本支出234.84万元，占80.3%；项目支出57.79万元，占19.7%</w:t>
      </w:r>
      <w:r>
        <w:rPr>
          <w:rFonts w:hint="eastAsia" w:ascii="仿宋_GB2312" w:hAnsi="仿宋_GB2312" w:eastAsia="仿宋_GB2312" w:cs="仿宋_GB2312"/>
          <w:b w:val="0"/>
          <w:bCs w:val="0"/>
          <w:kern w:val="0"/>
          <w:sz w:val="32"/>
          <w:szCs w:val="32"/>
          <w:lang w:val="zh-CN" w:eastAsia="zh-CN"/>
        </w:rPr>
        <w:t>。</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eastAsia="zh-CN"/>
        </w:rPr>
      </w:pPr>
      <w:r>
        <w:rPr>
          <w:rFonts w:hint="eastAsia" w:ascii="方正楷体_GBK" w:hAnsi="方正楷体_GBK" w:eastAsia="方正楷体_GBK" w:cs="方正楷体_GBK"/>
          <w:b/>
          <w:bCs/>
          <w:color w:val="000000"/>
          <w:kern w:val="0"/>
          <w:sz w:val="32"/>
          <w:szCs w:val="32"/>
          <w:shd w:val="clear" w:color="auto" w:fill="FFFFFF"/>
          <w:lang w:val="zh-CN" w:eastAsia="zh-CN"/>
        </w:rPr>
        <w:t>（三）结余分配和结转结余情况</w:t>
      </w:r>
    </w:p>
    <w:p>
      <w:pPr>
        <w:pageBreakBefore w:val="0"/>
        <w:numPr>
          <w:ilvl w:val="0"/>
          <w:numId w:val="0"/>
        </w:numPr>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zh-CN" w:eastAsia="zh-CN"/>
        </w:rPr>
        <w:t>茂县党史研究和地方志编纂中心</w:t>
      </w:r>
      <w:r>
        <w:rPr>
          <w:rFonts w:hint="eastAsia" w:ascii="仿宋_GB2312" w:hAnsi="仿宋_GB2312" w:eastAsia="仿宋_GB2312" w:cs="仿宋_GB2312"/>
          <w:b w:val="0"/>
          <w:bCs w:val="0"/>
          <w:kern w:val="0"/>
          <w:sz w:val="32"/>
          <w:szCs w:val="32"/>
          <w:lang w:val="en-US" w:eastAsia="zh-CN"/>
        </w:rPr>
        <w:t>2025年决算报表无结转结余情况。</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方正黑体_GBK" w:hAnsi="方正黑体_GBK" w:eastAsia="方正黑体_GBK" w:cs="方正黑体_GBK"/>
          <w:b w:val="0"/>
          <w:bCs w:val="0"/>
          <w:color w:val="000000"/>
          <w:kern w:val="0"/>
          <w:sz w:val="32"/>
          <w:szCs w:val="32"/>
          <w:shd w:val="clear" w:color="auto" w:fill="FFFFFF"/>
          <w:lang w:val="zh-CN" w:eastAsia="zh-CN"/>
        </w:rPr>
      </w:pPr>
      <w:r>
        <w:rPr>
          <w:rFonts w:hint="eastAsia" w:ascii="方正黑体_GBK" w:hAnsi="方正黑体_GBK" w:eastAsia="方正黑体_GBK" w:cs="方正黑体_GBK"/>
          <w:b w:val="0"/>
          <w:bCs w:val="0"/>
          <w:color w:val="000000"/>
          <w:kern w:val="0"/>
          <w:sz w:val="32"/>
          <w:szCs w:val="32"/>
          <w:shd w:val="clear" w:color="auto" w:fill="FFFFFF"/>
          <w:lang w:val="zh-CN"/>
        </w:rPr>
        <w:t>三、部门预算绩效</w:t>
      </w:r>
      <w:r>
        <w:rPr>
          <w:rFonts w:hint="eastAsia" w:ascii="方正黑体_GBK" w:hAnsi="方正黑体_GBK" w:eastAsia="方正黑体_GBK" w:cs="方正黑体_GBK"/>
          <w:b w:val="0"/>
          <w:bCs w:val="0"/>
          <w:color w:val="000000"/>
          <w:kern w:val="0"/>
          <w:sz w:val="32"/>
          <w:szCs w:val="32"/>
          <w:shd w:val="clear" w:color="auto" w:fill="FFFFFF"/>
          <w:lang w:val="zh-CN" w:eastAsia="zh-CN"/>
        </w:rPr>
        <w:t>分析</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（一）部门预算总体绩效分析</w:t>
      </w:r>
    </w:p>
    <w:p>
      <w:pPr>
        <w:pageBreakBefore w:val="0"/>
        <w:kinsoku/>
        <w:wordWrap/>
        <w:topLinePunct w:val="0"/>
        <w:bidi w:val="0"/>
        <w:spacing w:beforeAutospacing="0" w:afterAutospacing="0" w:line="576" w:lineRule="exact"/>
        <w:ind w:firstLine="642" w:firstLineChars="200"/>
        <w:textAlignment w:val="auto"/>
        <w:rPr>
          <w:rFonts w:hint="eastAsia" w:ascii="Nimbus Roman" w:hAnsi="Nimbus Roman" w:eastAsia="方正仿宋_GBK" w:cs="Nimbus Roman"/>
          <w:b/>
          <w:bCs/>
          <w:kern w:val="0"/>
          <w:sz w:val="32"/>
          <w:szCs w:val="32"/>
          <w:lang w:val="zh-CN" w:eastAsia="zh-CN"/>
        </w:rPr>
      </w:pPr>
      <w:r>
        <w:rPr>
          <w:rFonts w:hint="eastAsia" w:ascii="Nimbus Roman" w:hAnsi="Nimbus Roman" w:eastAsia="方正仿宋_GBK" w:cs="Nimbus Roman"/>
          <w:b/>
          <w:bCs/>
          <w:kern w:val="0"/>
          <w:sz w:val="32"/>
          <w:szCs w:val="32"/>
          <w:lang w:val="en-US" w:eastAsia="zh-CN"/>
        </w:rPr>
        <w:t>1.</w:t>
      </w:r>
      <w:r>
        <w:rPr>
          <w:rFonts w:hint="eastAsia" w:ascii="Nimbus Roman" w:hAnsi="Nimbus Roman" w:eastAsia="方正仿宋_GBK" w:cs="Nimbus Roman"/>
          <w:b/>
          <w:bCs/>
          <w:kern w:val="0"/>
          <w:sz w:val="32"/>
          <w:szCs w:val="32"/>
          <w:lang w:val="zh-CN" w:eastAsia="zh-CN"/>
        </w:rPr>
        <w:t>履职效能</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履职效能主要体现在：一是征集、整理县委重要党史资料，完成每年一卷的《中国共产党茂县执政实录》的资料收集、编纂和出版。二是收集整理重要口述历史资料、重要党史人物回忆录，搜集有关中共党史、中共地方党史的信息资料，完成每年一部口述历史片的拍摄和制作。三是组织编纂地方志书、地方综合年鉴和其他相关地情文献，完成每年一卷《茂县年鉴》资料收集、编纂、出版以及镇（乡）、村、志书资料收集、编纂、出版。</w:t>
      </w:r>
    </w:p>
    <w:p>
      <w:pPr>
        <w:pageBreakBefore w:val="0"/>
        <w:kinsoku/>
        <w:wordWrap/>
        <w:topLinePunct w:val="0"/>
        <w:bidi w:val="0"/>
        <w:spacing w:beforeAutospacing="0" w:afterAutospacing="0" w:line="576" w:lineRule="exact"/>
        <w:ind w:firstLine="642" w:firstLineChars="200"/>
        <w:textAlignment w:val="auto"/>
        <w:rPr>
          <w:rFonts w:hint="eastAsia" w:ascii="Nimbus Roman" w:hAnsi="Nimbus Roman" w:eastAsia="方正仿宋_GBK" w:cs="Nimbus Roman"/>
          <w:b/>
          <w:bCs/>
          <w:kern w:val="0"/>
          <w:sz w:val="32"/>
          <w:szCs w:val="32"/>
          <w:lang w:val="en-US" w:eastAsia="zh-CN"/>
        </w:rPr>
      </w:pPr>
      <w:r>
        <w:rPr>
          <w:rFonts w:hint="eastAsia" w:ascii="Nimbus Roman" w:hAnsi="Nimbus Roman" w:eastAsia="方正仿宋_GBK" w:cs="Nimbus Roman"/>
          <w:b/>
          <w:bCs/>
          <w:kern w:val="0"/>
          <w:sz w:val="32"/>
          <w:szCs w:val="32"/>
          <w:lang w:val="en-US" w:eastAsia="zh-CN"/>
        </w:rPr>
        <w:t>2.预算管理</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zh-CN" w:eastAsia="zh-CN"/>
        </w:rPr>
      </w:pPr>
      <w:r>
        <w:rPr>
          <w:rFonts w:hint="eastAsia" w:ascii="仿宋_GB2312" w:hAnsi="仿宋_GB2312" w:eastAsia="仿宋_GB2312" w:cs="仿宋_GB2312"/>
          <w:b w:val="0"/>
          <w:bCs w:val="0"/>
          <w:kern w:val="0"/>
          <w:sz w:val="32"/>
          <w:szCs w:val="32"/>
          <w:lang w:val="zh-CN" w:eastAsia="zh-CN"/>
        </w:rPr>
        <w:t>我单位在预决算编制上做到认真、负责，按时按规定报送。严格按要求编制本单位的部门预算，编制预算时做到有文件有依据，严格控制一般性支出。</w:t>
      </w:r>
      <w:r>
        <w:rPr>
          <w:rFonts w:hint="eastAsia" w:ascii="仿宋_GB2312" w:hAnsi="仿宋_GB2312" w:eastAsia="仿宋_GB2312" w:cs="仿宋_GB2312"/>
          <w:b w:val="0"/>
          <w:bCs w:val="0"/>
          <w:kern w:val="0"/>
          <w:sz w:val="32"/>
          <w:szCs w:val="32"/>
          <w:lang w:val="en-US" w:eastAsia="zh-CN"/>
        </w:rPr>
        <w:t>2025</w:t>
      </w:r>
      <w:r>
        <w:rPr>
          <w:rFonts w:hint="eastAsia" w:ascii="仿宋_GB2312" w:hAnsi="仿宋_GB2312" w:eastAsia="仿宋_GB2312" w:cs="仿宋_GB2312"/>
          <w:b w:val="0"/>
          <w:bCs w:val="0"/>
          <w:kern w:val="0"/>
          <w:sz w:val="32"/>
          <w:szCs w:val="32"/>
          <w:lang w:val="zh-CN" w:eastAsia="zh-CN"/>
        </w:rPr>
        <w:t>年我单位部门预算收入总数为</w:t>
      </w:r>
      <w:r>
        <w:rPr>
          <w:rFonts w:hint="eastAsia" w:ascii="仿宋_GB2312" w:hAnsi="仿宋_GB2312" w:eastAsia="仿宋_GB2312" w:cs="仿宋_GB2312"/>
          <w:b w:val="0"/>
          <w:bCs w:val="0"/>
          <w:kern w:val="0"/>
          <w:sz w:val="32"/>
          <w:szCs w:val="32"/>
          <w:lang w:val="en-US" w:eastAsia="zh-CN"/>
        </w:rPr>
        <w:t>292.62万</w:t>
      </w:r>
      <w:r>
        <w:rPr>
          <w:rFonts w:hint="eastAsia" w:ascii="仿宋_GB2312" w:hAnsi="仿宋_GB2312" w:eastAsia="仿宋_GB2312" w:cs="仿宋_GB2312"/>
          <w:b w:val="0"/>
          <w:bCs w:val="0"/>
          <w:kern w:val="0"/>
          <w:sz w:val="32"/>
          <w:szCs w:val="32"/>
          <w:lang w:val="zh-CN" w:eastAsia="zh-CN"/>
        </w:rPr>
        <w:t>元；20</w:t>
      </w:r>
      <w:r>
        <w:rPr>
          <w:rFonts w:hint="eastAsia" w:ascii="仿宋_GB2312" w:hAnsi="仿宋_GB2312" w:eastAsia="仿宋_GB2312" w:cs="仿宋_GB2312"/>
          <w:b w:val="0"/>
          <w:bCs w:val="0"/>
          <w:kern w:val="0"/>
          <w:sz w:val="32"/>
          <w:szCs w:val="32"/>
          <w:lang w:val="en-US" w:eastAsia="zh-CN"/>
        </w:rPr>
        <w:t>25</w:t>
      </w:r>
      <w:r>
        <w:rPr>
          <w:rFonts w:hint="eastAsia" w:ascii="仿宋_GB2312" w:hAnsi="仿宋_GB2312" w:eastAsia="仿宋_GB2312" w:cs="仿宋_GB2312"/>
          <w:b w:val="0"/>
          <w:bCs w:val="0"/>
          <w:kern w:val="0"/>
          <w:sz w:val="32"/>
          <w:szCs w:val="32"/>
          <w:lang w:val="zh-CN" w:eastAsia="zh-CN"/>
        </w:rPr>
        <w:t>年部门预算支出总数是</w:t>
      </w:r>
      <w:r>
        <w:rPr>
          <w:rFonts w:hint="eastAsia" w:ascii="仿宋_GB2312" w:hAnsi="仿宋_GB2312" w:eastAsia="仿宋_GB2312" w:cs="仿宋_GB2312"/>
          <w:b w:val="0"/>
          <w:bCs w:val="0"/>
          <w:kern w:val="0"/>
          <w:sz w:val="32"/>
          <w:szCs w:val="32"/>
          <w:lang w:val="en-US" w:eastAsia="zh-CN"/>
        </w:rPr>
        <w:t>292.62万</w:t>
      </w:r>
      <w:r>
        <w:rPr>
          <w:rFonts w:hint="eastAsia" w:ascii="仿宋_GB2312" w:hAnsi="仿宋_GB2312" w:eastAsia="仿宋_GB2312" w:cs="仿宋_GB2312"/>
          <w:b w:val="0"/>
          <w:bCs w:val="0"/>
          <w:kern w:val="0"/>
          <w:sz w:val="32"/>
          <w:szCs w:val="32"/>
          <w:lang w:val="zh-CN" w:eastAsia="zh-CN"/>
        </w:rPr>
        <w:t>元，</w:t>
      </w:r>
      <w:r>
        <w:rPr>
          <w:rFonts w:hint="eastAsia" w:ascii="仿宋_GB2312" w:hAnsi="仿宋_GB2312" w:eastAsia="仿宋_GB2312" w:cs="仿宋_GB2312"/>
          <w:b w:val="0"/>
          <w:bCs w:val="0"/>
          <w:kern w:val="0"/>
          <w:sz w:val="32"/>
          <w:szCs w:val="32"/>
          <w:lang w:val="en-US" w:eastAsia="zh-CN"/>
        </w:rPr>
        <w:t>占预算100%。</w:t>
      </w:r>
    </w:p>
    <w:p>
      <w:pPr>
        <w:pageBreakBefore w:val="0"/>
        <w:kinsoku/>
        <w:wordWrap/>
        <w:topLinePunct w:val="0"/>
        <w:bidi w:val="0"/>
        <w:spacing w:beforeAutospacing="0" w:afterAutospacing="0" w:line="576" w:lineRule="exact"/>
        <w:ind w:firstLine="642" w:firstLineChars="200"/>
        <w:textAlignment w:val="auto"/>
        <w:rPr>
          <w:rFonts w:hint="eastAsia" w:ascii="Nimbus Roman" w:hAnsi="Nimbus Roman" w:eastAsia="方正仿宋_GBK" w:cs="Nimbus Roman"/>
          <w:b/>
          <w:bCs/>
          <w:kern w:val="0"/>
          <w:sz w:val="32"/>
          <w:szCs w:val="32"/>
          <w:lang w:val="zh-CN" w:eastAsia="zh-CN"/>
        </w:rPr>
      </w:pPr>
      <w:r>
        <w:rPr>
          <w:rFonts w:hint="eastAsia" w:ascii="Nimbus Roman" w:hAnsi="Nimbus Roman" w:eastAsia="方正仿宋_GBK" w:cs="Nimbus Roman"/>
          <w:b/>
          <w:bCs/>
          <w:kern w:val="0"/>
          <w:sz w:val="32"/>
          <w:szCs w:val="32"/>
          <w:lang w:val="en-US" w:eastAsia="zh-CN"/>
        </w:rPr>
        <w:t>3.</w:t>
      </w:r>
      <w:r>
        <w:rPr>
          <w:rFonts w:hint="eastAsia" w:ascii="Nimbus Roman" w:hAnsi="Nimbus Roman" w:eastAsia="方正仿宋_GBK" w:cs="Nimbus Roman"/>
          <w:b/>
          <w:bCs/>
          <w:kern w:val="0"/>
          <w:sz w:val="32"/>
          <w:szCs w:val="32"/>
          <w:lang w:val="zh-CN" w:eastAsia="zh-CN"/>
        </w:rPr>
        <w:t>财务管理</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zh-CN" w:eastAsia="zh-CN"/>
        </w:rPr>
        <w:t>单位建立了相关的财务管理制度，设立了出纳岗和会计岗，配备了相应的财务人员。</w:t>
      </w:r>
      <w:r>
        <w:rPr>
          <w:rFonts w:hint="eastAsia" w:ascii="仿宋_GB2312" w:hAnsi="仿宋_GB2312" w:eastAsia="仿宋_GB2312" w:cs="仿宋_GB2312"/>
          <w:b w:val="0"/>
          <w:bCs w:val="0"/>
          <w:kern w:val="0"/>
          <w:sz w:val="32"/>
          <w:szCs w:val="32"/>
          <w:lang w:val="en-US" w:eastAsia="zh-CN"/>
        </w:rPr>
        <w:t xml:space="preserve">在财务管理方面，经费支出实行严格审批制度，严格预算原则。严格控制基本经费支出，加强对日常经费开支的管理。严禁超预算支出。加大对公务卡的使用管理，严格按照公务卡结算目录的要求使用公务卡。资金使用符合相关的财务管理规定。 </w:t>
      </w:r>
    </w:p>
    <w:p>
      <w:pPr>
        <w:pageBreakBefore w:val="0"/>
        <w:kinsoku/>
        <w:wordWrap/>
        <w:topLinePunct w:val="0"/>
        <w:bidi w:val="0"/>
        <w:spacing w:beforeAutospacing="0" w:afterAutospacing="0" w:line="576" w:lineRule="exact"/>
        <w:ind w:firstLine="642" w:firstLineChars="200"/>
        <w:textAlignment w:val="auto"/>
        <w:rPr>
          <w:rFonts w:hint="eastAsia" w:ascii="Nimbus Roman" w:hAnsi="Nimbus Roman" w:eastAsia="方正仿宋_GBK" w:cs="Nimbus Roman"/>
          <w:b/>
          <w:bCs/>
          <w:kern w:val="0"/>
          <w:sz w:val="32"/>
          <w:szCs w:val="32"/>
          <w:lang w:val="en-US" w:eastAsia="zh-CN"/>
        </w:rPr>
      </w:pPr>
      <w:r>
        <w:rPr>
          <w:rFonts w:hint="eastAsia" w:ascii="Nimbus Roman" w:hAnsi="Nimbus Roman" w:eastAsia="方正仿宋_GBK" w:cs="Nimbus Roman"/>
          <w:b/>
          <w:bCs/>
          <w:kern w:val="0"/>
          <w:sz w:val="32"/>
          <w:szCs w:val="32"/>
          <w:lang w:val="en-US" w:eastAsia="zh-CN"/>
        </w:rPr>
        <w:t>4.</w:t>
      </w:r>
      <w:r>
        <w:rPr>
          <w:rFonts w:hint="eastAsia" w:ascii="Nimbus Roman" w:hAnsi="Nimbus Roman" w:eastAsia="方正仿宋_GBK" w:cs="Nimbus Roman"/>
          <w:b/>
          <w:bCs/>
          <w:kern w:val="0"/>
          <w:sz w:val="32"/>
          <w:szCs w:val="32"/>
          <w:lang w:val="zh-CN" w:eastAsia="zh-CN"/>
        </w:rPr>
        <w:t>资产管理</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2025年我单位人均资产变化率低，资产利用率高，无闲置资产，使用率100%。资产购置、使用、保管和报废严格按照资产管理办法执行，定期盘点，确保账账相符。</w:t>
      </w:r>
    </w:p>
    <w:p>
      <w:pPr>
        <w:pageBreakBefore w:val="0"/>
        <w:kinsoku/>
        <w:wordWrap/>
        <w:topLinePunct w:val="0"/>
        <w:bidi w:val="0"/>
        <w:spacing w:beforeAutospacing="0" w:afterAutospacing="0" w:line="576" w:lineRule="exact"/>
        <w:ind w:firstLine="642" w:firstLineChars="200"/>
        <w:textAlignment w:val="auto"/>
        <w:rPr>
          <w:rFonts w:hint="eastAsia" w:ascii="Nimbus Roman" w:hAnsi="Nimbus Roman" w:eastAsia="方正仿宋_GBK" w:cs="Nimbus Roman"/>
          <w:b/>
          <w:bCs/>
          <w:kern w:val="0"/>
          <w:sz w:val="32"/>
          <w:szCs w:val="32"/>
          <w:lang w:val="zh-CN" w:eastAsia="zh-CN"/>
        </w:rPr>
      </w:pPr>
      <w:r>
        <w:rPr>
          <w:rFonts w:hint="eastAsia" w:ascii="Nimbus Roman" w:hAnsi="Nimbus Roman" w:eastAsia="方正仿宋_GBK" w:cs="Nimbus Roman"/>
          <w:b/>
          <w:bCs/>
          <w:kern w:val="0"/>
          <w:sz w:val="32"/>
          <w:szCs w:val="32"/>
          <w:lang w:val="en-US" w:eastAsia="zh-CN"/>
        </w:rPr>
        <w:t>5.</w:t>
      </w:r>
      <w:r>
        <w:rPr>
          <w:rFonts w:hint="eastAsia" w:ascii="Nimbus Roman" w:hAnsi="Nimbus Roman" w:eastAsia="方正仿宋_GBK" w:cs="Nimbus Roman"/>
          <w:b/>
          <w:bCs/>
          <w:kern w:val="0"/>
          <w:sz w:val="32"/>
          <w:szCs w:val="32"/>
          <w:lang w:val="zh-CN" w:eastAsia="zh-CN"/>
        </w:rPr>
        <w:t>采购管理</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zh-CN" w:eastAsia="zh-CN"/>
        </w:rPr>
      </w:pPr>
      <w:r>
        <w:rPr>
          <w:rFonts w:hint="eastAsia" w:ascii="仿宋_GB2312" w:hAnsi="仿宋_GB2312" w:eastAsia="仿宋_GB2312" w:cs="仿宋_GB2312"/>
          <w:b w:val="0"/>
          <w:bCs w:val="0"/>
          <w:kern w:val="0"/>
          <w:sz w:val="32"/>
          <w:szCs w:val="32"/>
          <w:lang w:val="zh-CN" w:eastAsia="zh-CN"/>
        </w:rPr>
        <w:t>我单位的采购主要是采用询价的方式进行，采购严格按照相关的文件进行。项目在单位的监管下按合同正常推进完成，采购执行率高。</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（二）部门预算项目绩效分析</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常年项目绩效分析。该类项目总数27个，涉及预算总金额234.84万元，实际支付234.84万元。1—12月预算执行总体进度为100%，其中：预算结余率大于10%的项目共计0个。</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阶段（一次性）项目绩效分析。该类项目总数6个，涉及项目资金57.79万元，其中：预算结余率大于10%的项目共计0个。</w:t>
      </w:r>
    </w:p>
    <w:p>
      <w:pPr>
        <w:pageBreakBefore w:val="0"/>
        <w:kinsoku/>
        <w:wordWrap/>
        <w:topLinePunct w:val="0"/>
        <w:bidi w:val="0"/>
        <w:spacing w:beforeAutospacing="0" w:afterAutospacing="0" w:line="576" w:lineRule="exact"/>
        <w:ind w:firstLine="642"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Nimbus Roman" w:hAnsi="Nimbus Roman" w:eastAsia="方正仿宋_GBK" w:cs="Nimbus Roman"/>
          <w:b/>
          <w:bCs/>
          <w:kern w:val="0"/>
          <w:sz w:val="32"/>
          <w:szCs w:val="32"/>
          <w:lang w:val="en-US" w:eastAsia="zh-CN"/>
        </w:rPr>
        <w:t>1.项目决策。</w:t>
      </w:r>
      <w:r>
        <w:rPr>
          <w:rFonts w:hint="eastAsia" w:ascii="仿宋_GB2312" w:hAnsi="仿宋_GB2312" w:eastAsia="仿宋_GB2312" w:cs="仿宋_GB2312"/>
          <w:b w:val="0"/>
          <w:bCs w:val="0"/>
          <w:kern w:val="0"/>
          <w:sz w:val="32"/>
          <w:szCs w:val="32"/>
          <w:lang w:val="en-US" w:eastAsia="zh-CN"/>
        </w:rPr>
        <w:t>部门预算项目设立按规定履行评估论证、申报程序，部门预算项目绩效目标与计划期内的任务量、预算安排的资金一致，绩效目标设置科学合理、规范完整、量化细化、预算匹配，部门预算项目均在规定时间内完成项目入库。</w:t>
      </w:r>
    </w:p>
    <w:p>
      <w:pPr>
        <w:pageBreakBefore w:val="0"/>
        <w:kinsoku/>
        <w:wordWrap/>
        <w:topLinePunct w:val="0"/>
        <w:bidi w:val="0"/>
        <w:spacing w:beforeAutospacing="0" w:afterAutospacing="0" w:line="576" w:lineRule="exact"/>
        <w:ind w:firstLine="642"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Nimbus Roman" w:hAnsi="Nimbus Roman" w:eastAsia="方正仿宋_GBK" w:cs="Nimbus Roman"/>
          <w:b/>
          <w:bCs/>
          <w:kern w:val="0"/>
          <w:sz w:val="32"/>
          <w:szCs w:val="32"/>
          <w:lang w:val="en-US" w:eastAsia="zh-CN"/>
        </w:rPr>
        <w:t>2.项目执行。</w:t>
      </w:r>
      <w:r>
        <w:rPr>
          <w:rFonts w:hint="eastAsia" w:ascii="仿宋_GB2312" w:hAnsi="仿宋_GB2312" w:eastAsia="仿宋_GB2312" w:cs="仿宋_GB2312"/>
          <w:b w:val="0"/>
          <w:bCs w:val="0"/>
          <w:kern w:val="0"/>
          <w:sz w:val="32"/>
          <w:szCs w:val="32"/>
          <w:lang w:val="en-US" w:eastAsia="zh-CN"/>
        </w:rPr>
        <w:t>部门预算项目实际列支内容与绩效目标设置方向相符，部门预算项目没有采取对应调整措施。</w:t>
      </w:r>
    </w:p>
    <w:p>
      <w:pPr>
        <w:pageBreakBefore w:val="0"/>
        <w:kinsoku/>
        <w:wordWrap/>
        <w:topLinePunct w:val="0"/>
        <w:bidi w:val="0"/>
        <w:spacing w:beforeAutospacing="0" w:afterAutospacing="0" w:line="576" w:lineRule="exact"/>
        <w:ind w:firstLine="642"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Nimbus Roman" w:hAnsi="Nimbus Roman" w:eastAsia="方正仿宋_GBK" w:cs="Nimbus Roman"/>
          <w:b/>
          <w:bCs/>
          <w:kern w:val="0"/>
          <w:sz w:val="32"/>
          <w:szCs w:val="32"/>
          <w:lang w:val="en-US" w:eastAsia="zh-CN"/>
        </w:rPr>
        <w:t>3.目标实现。</w:t>
      </w:r>
      <w:r>
        <w:rPr>
          <w:rFonts w:hint="eastAsia" w:ascii="仿宋_GB2312" w:hAnsi="仿宋_GB2312" w:eastAsia="仿宋_GB2312" w:cs="仿宋_GB2312"/>
          <w:b w:val="0"/>
          <w:bCs w:val="0"/>
          <w:kern w:val="0"/>
          <w:sz w:val="32"/>
          <w:szCs w:val="32"/>
          <w:lang w:val="en-US" w:eastAsia="zh-CN"/>
        </w:rPr>
        <w:t>常年项目支出绩效自评结果良好，项目如期完成了预定的绩效目标。</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（三）绩效结果应用情况</w:t>
      </w:r>
    </w:p>
    <w:p>
      <w:pPr>
        <w:keepNext w:val="0"/>
        <w:keepLines w:val="0"/>
        <w:pageBreakBefore w:val="0"/>
        <w:widowControl/>
        <w:kinsoku/>
        <w:wordWrap/>
        <w:overflowPunct/>
        <w:topLinePunct w:val="0"/>
        <w:autoSpaceDE/>
        <w:autoSpaceDN/>
        <w:bidi w:val="0"/>
        <w:adjustRightInd w:val="0"/>
        <w:snapToGrid w:val="0"/>
        <w:spacing w:line="576" w:lineRule="exact"/>
        <w:ind w:firstLine="608" w:firstLineChars="200"/>
        <w:contextualSpacing/>
        <w:jc w:val="left"/>
        <w:textAlignment w:val="auto"/>
        <w:rPr>
          <w:rFonts w:hint="eastAsia" w:ascii="仿宋_GB2312" w:hAnsi="仿宋_GB2312" w:eastAsia="仿宋_GB2312" w:cs="仿宋_GB2312"/>
          <w:b w:val="0"/>
          <w:bCs/>
          <w:w w:val="95"/>
          <w:kern w:val="0"/>
          <w:sz w:val="32"/>
          <w:szCs w:val="32"/>
          <w:lang w:val="en-US" w:eastAsia="zh-CN"/>
        </w:rPr>
      </w:pPr>
      <w:r>
        <w:rPr>
          <w:rFonts w:hint="eastAsia" w:ascii="仿宋_GB2312" w:hAnsi="仿宋_GB2312" w:eastAsia="仿宋_GB2312" w:cs="仿宋_GB2312"/>
          <w:b w:val="0"/>
          <w:bCs/>
          <w:w w:val="95"/>
          <w:kern w:val="0"/>
          <w:sz w:val="32"/>
          <w:szCs w:val="32"/>
          <w:lang w:val="en-US" w:eastAsia="zh-CN"/>
        </w:rPr>
        <w:t>2</w:t>
      </w:r>
      <w:r>
        <w:rPr>
          <w:rFonts w:hint="eastAsia" w:ascii="仿宋_GB2312" w:hAnsi="仿宋_GB2312" w:eastAsia="仿宋_GB2312" w:cs="仿宋_GB2312"/>
          <w:b w:val="0"/>
          <w:bCs/>
          <w:w w:val="95"/>
          <w:kern w:val="0"/>
          <w:sz w:val="32"/>
          <w:szCs w:val="32"/>
          <w:lang w:val="zh-CN" w:eastAsia="zh-CN"/>
        </w:rPr>
        <w:t>025年我单位扎实推进预算绩效结果落地应用。将绩效结果与工作考核挂钩，优化资金配置</w:t>
      </w:r>
      <w:r>
        <w:rPr>
          <w:rFonts w:hint="eastAsia" w:ascii="仿宋_GB2312" w:hAnsi="仿宋_GB2312" w:eastAsia="仿宋_GB2312" w:cs="仿宋_GB2312"/>
          <w:b w:val="0"/>
          <w:bCs/>
          <w:w w:val="95"/>
          <w:kern w:val="0"/>
          <w:sz w:val="32"/>
          <w:szCs w:val="32"/>
          <w:lang w:val="en-US" w:eastAsia="zh-CN"/>
        </w:rPr>
        <w:t>,</w:t>
      </w:r>
      <w:r>
        <w:rPr>
          <w:rFonts w:hint="eastAsia" w:ascii="仿宋_GB2312" w:hAnsi="仿宋_GB2312" w:eastAsia="仿宋_GB2312" w:cs="仿宋_GB2312"/>
          <w:b w:val="0"/>
          <w:bCs/>
          <w:w w:val="95"/>
          <w:kern w:val="0"/>
          <w:sz w:val="32"/>
          <w:szCs w:val="32"/>
          <w:lang w:val="zh-CN" w:eastAsia="zh-CN"/>
        </w:rPr>
        <w:t>全年基本支出保障日常工作开展，项目支出支撑重点工作推进，整体完成年初设定绩效目标，自查自评结果良好，自评得分90分</w:t>
      </w:r>
      <w:r>
        <w:rPr>
          <w:rFonts w:hint="default" w:ascii="Times New Roman" w:hAnsi="Times New Roman" w:eastAsia="仿宋_GB2312" w:cs="Times New Roman"/>
          <w:b w:val="0"/>
          <w:bCs/>
          <w:w w:val="95"/>
          <w:kern w:val="0"/>
          <w:sz w:val="32"/>
          <w:szCs w:val="32"/>
          <w:lang w:val="zh-CN" w:eastAsia="zh-CN"/>
        </w:rPr>
        <w:t>。针对薄弱环节及时整改，建立长效机制，</w:t>
      </w:r>
      <w:r>
        <w:rPr>
          <w:rFonts w:hint="default" w:ascii="仿宋_GB2312" w:hAnsi="仿宋_GB2312" w:eastAsia="仿宋_GB2312" w:cs="仿宋_GB2312"/>
          <w:b w:val="0"/>
          <w:bCs/>
          <w:w w:val="95"/>
          <w:kern w:val="0"/>
          <w:sz w:val="32"/>
          <w:szCs w:val="32"/>
          <w:lang w:val="zh-CN" w:eastAsia="zh-CN"/>
        </w:rPr>
        <w:t>切实提升绩效管控水平</w:t>
      </w:r>
      <w:r>
        <w:rPr>
          <w:rFonts w:hint="eastAsia" w:ascii="仿宋_GB2312" w:hAnsi="仿宋_GB2312" w:eastAsia="仿宋_GB2312" w:cs="仿宋_GB2312"/>
          <w:b w:val="0"/>
          <w:bCs/>
          <w:w w:val="95"/>
          <w:kern w:val="0"/>
          <w:sz w:val="32"/>
          <w:szCs w:val="32"/>
          <w:lang w:val="zh-CN" w:eastAsia="zh-CN"/>
        </w:rPr>
        <w:t>。</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方正黑体_GBK" w:hAnsi="方正黑体_GBK" w:eastAsia="方正黑体_GBK" w:cs="方正黑体_GBK"/>
          <w:b w:val="0"/>
          <w:bCs w:val="0"/>
          <w:color w:val="000000"/>
          <w:kern w:val="0"/>
          <w:sz w:val="32"/>
          <w:szCs w:val="32"/>
          <w:shd w:val="clear" w:color="auto" w:fill="FFFFFF"/>
          <w:lang w:val="zh-CN"/>
        </w:rPr>
      </w:pPr>
      <w:r>
        <w:rPr>
          <w:rFonts w:hint="eastAsia" w:ascii="方正黑体_GBK" w:hAnsi="方正黑体_GBK" w:eastAsia="方正黑体_GBK" w:cs="方正黑体_GBK"/>
          <w:b w:val="0"/>
          <w:bCs w:val="0"/>
          <w:color w:val="000000"/>
          <w:kern w:val="0"/>
          <w:sz w:val="32"/>
          <w:szCs w:val="32"/>
          <w:shd w:val="clear" w:color="auto" w:fill="FFFFFF"/>
          <w:lang w:val="zh-CN"/>
        </w:rPr>
        <w:t>四、评价结论及建议</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（一）评价结论</w:t>
      </w:r>
    </w:p>
    <w:p>
      <w:pPr>
        <w:keepNext w:val="0"/>
        <w:keepLines w:val="0"/>
        <w:pageBreakBefore w:val="0"/>
        <w:kinsoku/>
        <w:wordWrap/>
        <w:overflowPunct/>
        <w:topLinePunct w:val="0"/>
        <w:autoSpaceDE/>
        <w:autoSpaceDN/>
        <w:bidi w:val="0"/>
        <w:spacing w:line="576" w:lineRule="exact"/>
        <w:ind w:left="0" w:leftChars="0" w:firstLine="640" w:firstLineChars="20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kern w:val="0"/>
          <w:sz w:val="32"/>
          <w:szCs w:val="32"/>
          <w:lang w:val="en-US" w:eastAsia="zh-CN"/>
        </w:rPr>
        <w:t>评价显示我单位整体支出严格按预算执行，绩效目标完成情况整体良好，自评结果良好。</w:t>
      </w:r>
      <w:r>
        <w:rPr>
          <w:rFonts w:hint="eastAsia" w:ascii="仿宋_GB2312" w:hAnsi="仿宋_GB2312" w:eastAsia="仿宋_GB2312" w:cs="仿宋_GB2312"/>
          <w:b w:val="0"/>
          <w:bCs w:val="0"/>
          <w:color w:val="000000"/>
          <w:sz w:val="32"/>
          <w:szCs w:val="32"/>
        </w:rPr>
        <w:t xml:space="preserve"> </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（二）存在问题</w:t>
      </w:r>
    </w:p>
    <w:p>
      <w:pPr>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b w:val="0"/>
          <w:bCs w:val="0"/>
          <w:kern w:val="0"/>
          <w:sz w:val="32"/>
          <w:szCs w:val="32"/>
          <w:lang w:val="zh-CN" w:eastAsia="zh-CN"/>
        </w:rPr>
      </w:pPr>
      <w:r>
        <w:rPr>
          <w:rFonts w:hint="eastAsia" w:ascii="仿宋_GB2312" w:hAnsi="仿宋_GB2312" w:eastAsia="仿宋_GB2312" w:cs="仿宋_GB2312"/>
          <w:b w:val="0"/>
          <w:bCs w:val="0"/>
          <w:kern w:val="0"/>
          <w:sz w:val="32"/>
          <w:szCs w:val="32"/>
          <w:lang w:val="en-US" w:eastAsia="zh-CN"/>
        </w:rPr>
        <w:t>一是</w:t>
      </w:r>
      <w:r>
        <w:rPr>
          <w:rFonts w:hint="eastAsia" w:ascii="仿宋_GB2312" w:hAnsi="仿宋_GB2312" w:eastAsia="仿宋_GB2312" w:cs="仿宋_GB2312"/>
          <w:b w:val="0"/>
          <w:bCs w:val="0"/>
          <w:kern w:val="0"/>
          <w:sz w:val="32"/>
          <w:szCs w:val="32"/>
          <w:lang w:val="zh-CN" w:eastAsia="zh-CN"/>
        </w:rPr>
        <w:t>预算编制精准度有待提升</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lang w:val="zh-CN" w:eastAsia="zh-CN"/>
        </w:rPr>
        <w:t>二是在资料征集过程中，各部门和乡镇报送资料协调难度大，所征集的资料参差不齐</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lang w:val="zh-CN" w:eastAsia="zh-CN"/>
        </w:rPr>
        <w:t>专业编辑力量不足。</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（三）改进建议</w:t>
      </w:r>
    </w:p>
    <w:p>
      <w:pPr>
        <w:pageBreakBefore w:val="0"/>
        <w:kinsoku/>
        <w:wordWrap/>
        <w:topLinePunct w:val="0"/>
        <w:bidi w:val="0"/>
        <w:spacing w:beforeAutospacing="0" w:afterAutospacing="0" w:line="576" w:lineRule="exact"/>
        <w:ind w:firstLine="640" w:firstLineChars="200"/>
        <w:textAlignment w:val="auto"/>
        <w:rPr>
          <w:rFonts w:hint="eastAsia" w:ascii="Nimbus Roman" w:hAnsi="Nimbus Roman" w:eastAsia="方正仿宋_GBK" w:cs="Nimbus Roman"/>
          <w:b/>
          <w:bCs/>
          <w:kern w:val="0"/>
          <w:sz w:val="32"/>
          <w:szCs w:val="32"/>
          <w:lang w:val="en-US" w:eastAsia="zh-CN"/>
        </w:rPr>
      </w:pPr>
      <w:r>
        <w:rPr>
          <w:rFonts w:hint="eastAsia" w:ascii="仿宋_GB2312" w:hAnsi="仿宋_GB2312" w:eastAsia="仿宋_GB2312" w:cs="仿宋_GB2312"/>
          <w:b w:val="0"/>
          <w:bCs w:val="0"/>
          <w:kern w:val="0"/>
          <w:sz w:val="32"/>
          <w:szCs w:val="32"/>
          <w:lang w:val="en-US" w:eastAsia="zh-CN"/>
        </w:rPr>
        <w:t>一是严把预算编制关口，细化项目测算、强化前期论证，建立执行动态监控机制，保障收支均衡落地；二是财务人员应多参加和学习相关的财会培训,加强政府会计制度的学习、交流;三是编纂业务上</w:t>
      </w:r>
      <w:r>
        <w:rPr>
          <w:rFonts w:hint="eastAsia" w:ascii="仿宋_GB2312" w:hAnsi="仿宋_GB2312" w:eastAsia="仿宋_GB2312" w:cs="仿宋_GB2312"/>
          <w:b w:val="0"/>
          <w:bCs w:val="0"/>
          <w:kern w:val="0"/>
          <w:sz w:val="32"/>
          <w:szCs w:val="32"/>
          <w:lang w:val="zh-CN" w:eastAsia="zh-CN"/>
        </w:rPr>
        <w:t>建议加大统筹力度，培训和补充编写人员</w:t>
      </w:r>
      <w:r>
        <w:rPr>
          <w:rFonts w:hint="eastAsia" w:ascii="Nimbus Roman" w:hAnsi="Nimbus Roman" w:eastAsia="方正仿宋_GBK" w:cs="Nimbus Roman"/>
          <w:b/>
          <w:bCs/>
          <w:kern w:val="0"/>
          <w:sz w:val="32"/>
          <w:szCs w:val="32"/>
          <w:lang w:val="zh-CN" w:eastAsia="zh-CN"/>
        </w:rPr>
        <w:t>。</w:t>
      </w:r>
      <w:bookmarkEnd w:id="73"/>
      <w:bookmarkStart w:id="75" w:name="_Toc18944"/>
    </w:p>
    <w:p>
      <w:pPr>
        <w:widowControl/>
        <w:spacing w:line="578" w:lineRule="exact"/>
        <w:contextualSpacing/>
        <w:jc w:val="both"/>
        <w:rPr>
          <w:rFonts w:hint="eastAsia" w:ascii="黑体" w:hAnsi="Times New Roman" w:eastAsia="黑体" w:cs="Times New Roman"/>
          <w:color w:val="000000"/>
          <w:kern w:val="2"/>
          <w:sz w:val="32"/>
          <w:szCs w:val="32"/>
          <w:lang w:val="en-US" w:eastAsia="zh-CN" w:bidi="ar-SA"/>
        </w:rPr>
      </w:pPr>
    </w:p>
    <w:p>
      <w:pPr>
        <w:widowControl/>
        <w:spacing w:line="578" w:lineRule="exact"/>
        <w:contextualSpacing/>
        <w:jc w:val="both"/>
        <w:rPr>
          <w:rFonts w:hint="eastAsia" w:ascii="黑体" w:hAnsi="Times New Roman" w:eastAsia="黑体" w:cs="Times New Roman"/>
          <w:color w:val="000000"/>
          <w:kern w:val="2"/>
          <w:sz w:val="32"/>
          <w:szCs w:val="32"/>
          <w:lang w:val="en-US" w:eastAsia="zh-CN" w:bidi="ar-SA"/>
        </w:rPr>
      </w:pPr>
    </w:p>
    <w:p>
      <w:pPr>
        <w:widowControl/>
        <w:spacing w:line="578" w:lineRule="exact"/>
        <w:contextualSpacing/>
        <w:jc w:val="both"/>
        <w:rPr>
          <w:rFonts w:hint="eastAsia" w:ascii="黑体" w:hAnsi="Times New Roman" w:eastAsia="黑体" w:cs="Times New Roman"/>
          <w:color w:val="000000"/>
          <w:kern w:val="2"/>
          <w:sz w:val="32"/>
          <w:szCs w:val="32"/>
          <w:lang w:val="en-US" w:eastAsia="zh-CN" w:bidi="ar-SA"/>
        </w:rPr>
      </w:pPr>
    </w:p>
    <w:p>
      <w:pPr>
        <w:widowControl/>
        <w:spacing w:line="578" w:lineRule="exact"/>
        <w:ind w:firstLine="320" w:firstLineChars="100"/>
        <w:contextualSpacing/>
        <w:jc w:val="both"/>
        <w:rPr>
          <w:rFonts w:hint="eastAsia" w:ascii="黑体" w:eastAsia="黑体" w:cs="Times New Roman"/>
          <w:color w:val="000000"/>
          <w:kern w:val="2"/>
          <w:sz w:val="32"/>
          <w:szCs w:val="32"/>
          <w:lang w:val="en-US" w:eastAsia="zh-CN" w:bidi="ar-SA"/>
        </w:rPr>
      </w:pPr>
      <w:r>
        <w:rPr>
          <w:rFonts w:hint="eastAsia" w:ascii="黑体" w:hAnsi="Times New Roman" w:eastAsia="黑体" w:cs="Times New Roman"/>
          <w:color w:val="000000"/>
          <w:kern w:val="2"/>
          <w:sz w:val="32"/>
          <w:szCs w:val="32"/>
          <w:lang w:val="en-US" w:eastAsia="zh-CN" w:bidi="ar-SA"/>
        </w:rPr>
        <w:t>附</w:t>
      </w:r>
      <w:r>
        <w:rPr>
          <w:rFonts w:hint="eastAsia" w:ascii="黑体" w:eastAsia="黑体" w:cs="Times New Roman"/>
          <w:color w:val="000000"/>
          <w:kern w:val="2"/>
          <w:sz w:val="32"/>
          <w:szCs w:val="32"/>
          <w:lang w:val="en-US" w:eastAsia="zh-CN" w:bidi="ar-SA"/>
        </w:rPr>
        <w:t>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6"/>
        <w:gridCol w:w="815"/>
        <w:gridCol w:w="709"/>
        <w:gridCol w:w="1220"/>
        <w:gridCol w:w="471"/>
        <w:gridCol w:w="763"/>
        <w:gridCol w:w="790"/>
        <w:gridCol w:w="993"/>
        <w:gridCol w:w="502"/>
        <w:gridCol w:w="420"/>
        <w:gridCol w:w="16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黑体" w:cs="Nimbus Roman"/>
                <w:b/>
                <w:bCs/>
                <w:i w:val="0"/>
                <w:iCs w:val="0"/>
                <w:color w:val="000000"/>
                <w:sz w:val="30"/>
                <w:szCs w:val="30"/>
                <w:u w:val="none"/>
              </w:rPr>
            </w:pPr>
            <w:r>
              <w:rPr>
                <w:rFonts w:hint="default" w:ascii="Nimbus Roman" w:hAnsi="Nimbus Roman" w:eastAsia="黑体" w:cs="Nimbus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项目名称</w:t>
            </w:r>
          </w:p>
        </w:tc>
        <w:tc>
          <w:tcPr>
            <w:tcW w:w="412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51322324T000010444369-《中国共产党茂县执政实录（2024</w:t>
            </w:r>
            <w:r>
              <w:rPr>
                <w:rFonts w:hint="eastAsia" w:ascii="Nimbus Roman" w:hAnsi="Nimbus Roman" w:cs="Nimbus Roman"/>
                <w:i w:val="0"/>
                <w:iCs w:val="0"/>
                <w:color w:val="000000"/>
                <w:kern w:val="0"/>
                <w:sz w:val="18"/>
                <w:szCs w:val="18"/>
                <w:u w:val="none"/>
                <w:lang w:val="en-US" w:eastAsia="zh-CN" w:bidi="ar"/>
              </w:rPr>
              <w:t>）</w:t>
            </w:r>
            <w:r>
              <w:rPr>
                <w:rFonts w:hint="default" w:ascii="Nimbus Roman" w:hAnsi="Nimbus Roman" w:eastAsia="宋体" w:cs="Nimbus Roman"/>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主管部门</w:t>
            </w: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茂县党史研究和地方志编纂中心</w:t>
            </w:r>
          </w:p>
        </w:tc>
        <w:tc>
          <w:tcPr>
            <w:tcW w:w="546"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实施单位 （盖章）</w:t>
            </w:r>
          </w:p>
        </w:tc>
        <w:tc>
          <w:tcPr>
            <w:tcW w:w="139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茂县党史研究和地方志编纂中心（行政）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项目基本情况</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1.项目年度目标完成情况</w:t>
            </w: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项目年度目标</w:t>
            </w:r>
          </w:p>
        </w:tc>
        <w:tc>
          <w:tcPr>
            <w:tcW w:w="19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2025年完成整理、编纂及400套该书的印刷出版工作。</w:t>
            </w:r>
          </w:p>
        </w:tc>
        <w:tc>
          <w:tcPr>
            <w:tcW w:w="19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2025年已完成《中国共产党茂县执政实录（2024</w:t>
            </w:r>
            <w:r>
              <w:rPr>
                <w:rFonts w:hint="eastAsia" w:ascii="Nimbus Roman" w:hAnsi="Nimbus Roman" w:eastAsia="黑体" w:cs="Nimbus Roman"/>
                <w:i w:val="0"/>
                <w:iCs w:val="0"/>
                <w:color w:val="000000"/>
                <w:kern w:val="0"/>
                <w:sz w:val="18"/>
                <w:szCs w:val="18"/>
                <w:u w:val="none"/>
                <w:lang w:val="en-US" w:eastAsia="zh-CN" w:bidi="ar"/>
              </w:rPr>
              <w:t>）</w:t>
            </w:r>
            <w:r>
              <w:rPr>
                <w:rFonts w:hint="default" w:ascii="Nimbus Roman" w:hAnsi="Nimbus Roman" w:eastAsia="黑体" w:cs="Nimbus Roman"/>
                <w:i w:val="0"/>
                <w:iCs w:val="0"/>
                <w:color w:val="000000"/>
                <w:kern w:val="0"/>
                <w:sz w:val="18"/>
                <w:szCs w:val="18"/>
                <w:u w:val="none"/>
                <w:lang w:val="en-US" w:eastAsia="zh-CN" w:bidi="ar"/>
              </w:rPr>
              <w:t>》资料收集、整理、编纂和</w:t>
            </w:r>
            <w:r>
              <w:rPr>
                <w:rFonts w:hint="eastAsia" w:ascii="Nimbus Roman" w:hAnsi="Nimbus Roman" w:eastAsia="黑体" w:cs="Nimbus Roman"/>
                <w:i w:val="0"/>
                <w:iCs w:val="0"/>
                <w:color w:val="000000"/>
                <w:kern w:val="0"/>
                <w:sz w:val="18"/>
                <w:szCs w:val="18"/>
                <w:u w:val="none"/>
                <w:lang w:val="en-US" w:eastAsia="zh-CN" w:bidi="ar"/>
              </w:rPr>
              <w:t>400套</w:t>
            </w:r>
            <w:r>
              <w:rPr>
                <w:rFonts w:hint="default" w:ascii="Nimbus Roman" w:hAnsi="Nimbus Roman" w:eastAsia="黑体" w:cs="Nimbus Roman"/>
                <w:i w:val="0"/>
                <w:iCs w:val="0"/>
                <w:color w:val="000000"/>
                <w:kern w:val="0"/>
                <w:sz w:val="18"/>
                <w:szCs w:val="18"/>
                <w:u w:val="none"/>
                <w:lang w:val="en-US" w:eastAsia="zh-CN" w:bidi="ar"/>
              </w:rPr>
              <w:t>该书的印刷出版。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2.项目实施内容及过程概述</w:t>
            </w:r>
          </w:p>
        </w:tc>
        <w:tc>
          <w:tcPr>
            <w:tcW w:w="412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2025年12月底前完成《中国共产党茂县执政实录（2024</w:t>
            </w:r>
            <w:r>
              <w:rPr>
                <w:rFonts w:hint="eastAsia" w:ascii="Nimbus Roman" w:hAnsi="Nimbus Roman" w:cs="Nimbus Roman"/>
                <w:i w:val="0"/>
                <w:iCs w:val="0"/>
                <w:color w:val="000000"/>
                <w:kern w:val="0"/>
                <w:sz w:val="18"/>
                <w:szCs w:val="18"/>
                <w:u w:val="none"/>
                <w:lang w:val="en-US" w:eastAsia="zh-CN" w:bidi="ar"/>
              </w:rPr>
              <w:t>）</w:t>
            </w:r>
            <w:r>
              <w:rPr>
                <w:rFonts w:hint="default" w:ascii="Nimbus Roman" w:hAnsi="Nimbus Roman" w:eastAsia="宋体" w:cs="Nimbus Roman"/>
                <w:i w:val="0"/>
                <w:iCs w:val="0"/>
                <w:color w:val="000000"/>
                <w:kern w:val="0"/>
                <w:sz w:val="18"/>
                <w:szCs w:val="18"/>
                <w:u w:val="none"/>
                <w:lang w:val="en-US" w:eastAsia="zh-CN" w:bidi="ar"/>
              </w:rPr>
              <w:t>》资料收集、整理、编纂和400本该书的印刷出版。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预算执行情况（10分）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年度预算数（万元）</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年初预算</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调整后预算数</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预算执行数</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预算执行率</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得分</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总额</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8.36</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8.36</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iCs/>
                <w:color w:val="000000"/>
                <w:sz w:val="18"/>
                <w:szCs w:val="18"/>
                <w:u w:val="none"/>
              </w:rPr>
            </w:pPr>
            <w:r>
              <w:rPr>
                <w:rFonts w:hint="default" w:ascii="Nimbus Roman" w:hAnsi="Nimbus Roman" w:eastAsia="黑体" w:cs="Nimbus Roman"/>
                <w:i/>
                <w:iCs/>
                <w:color w:val="000000"/>
                <w:kern w:val="0"/>
                <w:sz w:val="18"/>
                <w:szCs w:val="18"/>
                <w:u w:val="none"/>
                <w:lang w:val="en-US" w:eastAsia="zh-CN" w:bidi="ar"/>
              </w:rPr>
              <w:t>资金全部是财政拨款的预算资金，无单位或其他资金，预算执行率为100%。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其中：财政资金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8.36</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8.36</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财政专户管理资金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单位资金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其他资金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绩效指标（90分）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一级指标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二级指标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三级指标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指标性质</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指标值</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度量单位</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完成值</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得分</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产出指标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数量指标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项目的完成数量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400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质量指标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图文资料的收集和编纂质量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99</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时效指标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项目完成时限</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2025</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效益指标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社会效益指标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为提高执政水平和执政能力的采用</w:t>
            </w:r>
            <w:r>
              <w:rPr>
                <w:rFonts w:hint="eastAsia" w:ascii="Nimbus Roman" w:hAnsi="Nimbus Roman" w:cs="Nimbus Roman"/>
                <w:i w:val="0"/>
                <w:iCs w:val="0"/>
                <w:color w:val="000000"/>
                <w:kern w:val="0"/>
                <w:sz w:val="18"/>
                <w:szCs w:val="18"/>
                <w:u w:val="none"/>
                <w:lang w:val="en-US" w:eastAsia="zh-CN" w:bidi="ar"/>
              </w:rPr>
              <w:t>次数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可持续影响指标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党带领广大干部群众富民兴县实践的报道次数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满意度指标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服务对象满意度指标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参考价值</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95</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满意度指标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读者满意度</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95</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成本指标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经济成本指标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低成本，高产出</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8.5</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万元</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社会成本指标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富民兴县的年度工作特点、地区特点和行业特点的使用次数。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人次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0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合计</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评价结论</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项目自评良好。起到“存史、资政、育人”的作用。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存在问题</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资料征集过程中，各部门和乡镇报送资料协调难度大，资料参差不齐，专业编辑力量不足。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改进措施</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加大统筹力度，培训和补充编写人员。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0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项目负责人：杨喜林</w:t>
            </w:r>
          </w:p>
        </w:tc>
        <w:tc>
          <w:tcPr>
            <w:tcW w:w="279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财务负责人：王术德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黑体" w:cs="Nimbus Roman"/>
                <w:b/>
                <w:bCs/>
                <w:i w:val="0"/>
                <w:iCs w:val="0"/>
                <w:color w:val="000000"/>
                <w:sz w:val="30"/>
                <w:szCs w:val="30"/>
                <w:u w:val="none"/>
              </w:rPr>
            </w:pPr>
            <w:r>
              <w:rPr>
                <w:rFonts w:hint="default" w:ascii="Nimbus Roman" w:hAnsi="Nimbus Roman" w:eastAsia="黑体" w:cs="Nimbus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项目名称</w:t>
            </w:r>
          </w:p>
        </w:tc>
        <w:tc>
          <w:tcPr>
            <w:tcW w:w="412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51322325T000012922456-《茂县年鉴2025》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主管部门</w:t>
            </w: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茂县党史研究和地方志编纂中心</w:t>
            </w:r>
          </w:p>
        </w:tc>
        <w:tc>
          <w:tcPr>
            <w:tcW w:w="546"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实施单位 （盖章）</w:t>
            </w:r>
          </w:p>
        </w:tc>
        <w:tc>
          <w:tcPr>
            <w:tcW w:w="139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茂县党史研究和地方志编纂中心（行政）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项目基本情况</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1.项目年度目标完成情况</w:t>
            </w: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项目年度目标</w:t>
            </w:r>
          </w:p>
        </w:tc>
        <w:tc>
          <w:tcPr>
            <w:tcW w:w="19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2025年完成该项目资料收集、整理、编纂和印刷出版。</w:t>
            </w:r>
          </w:p>
        </w:tc>
        <w:tc>
          <w:tcPr>
            <w:tcW w:w="19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2025年已完成《茂县年鉴（2025</w:t>
            </w:r>
            <w:r>
              <w:rPr>
                <w:rFonts w:hint="eastAsia" w:ascii="Nimbus Roman" w:hAnsi="Nimbus Roman" w:eastAsia="黑体" w:cs="Nimbus Roman"/>
                <w:i w:val="0"/>
                <w:iCs w:val="0"/>
                <w:color w:val="000000"/>
                <w:kern w:val="0"/>
                <w:sz w:val="18"/>
                <w:szCs w:val="18"/>
                <w:u w:val="none"/>
                <w:lang w:val="en-US" w:eastAsia="zh-CN" w:bidi="ar"/>
              </w:rPr>
              <w:t>）</w:t>
            </w:r>
            <w:r>
              <w:rPr>
                <w:rFonts w:hint="default" w:ascii="Nimbus Roman" w:hAnsi="Nimbus Roman" w:eastAsia="黑体" w:cs="Nimbus Roman"/>
                <w:i w:val="0"/>
                <w:iCs w:val="0"/>
                <w:color w:val="000000"/>
                <w:kern w:val="0"/>
                <w:sz w:val="18"/>
                <w:szCs w:val="18"/>
                <w:u w:val="none"/>
                <w:lang w:val="en-US" w:eastAsia="zh-CN" w:bidi="ar"/>
              </w:rPr>
              <w:t>》资料收集、整理、编纂和</w:t>
            </w:r>
            <w:r>
              <w:rPr>
                <w:rFonts w:hint="eastAsia" w:ascii="Nimbus Roman" w:hAnsi="Nimbus Roman" w:eastAsia="黑体" w:cs="Nimbus Roman"/>
                <w:i w:val="0"/>
                <w:iCs w:val="0"/>
                <w:color w:val="000000"/>
                <w:kern w:val="0"/>
                <w:sz w:val="18"/>
                <w:szCs w:val="18"/>
                <w:u w:val="none"/>
                <w:lang w:val="en-US" w:eastAsia="zh-CN" w:bidi="ar"/>
              </w:rPr>
              <w:t>400套</w:t>
            </w:r>
            <w:r>
              <w:rPr>
                <w:rFonts w:hint="default" w:ascii="Nimbus Roman" w:hAnsi="Nimbus Roman" w:eastAsia="黑体" w:cs="Nimbus Roman"/>
                <w:i w:val="0"/>
                <w:iCs w:val="0"/>
                <w:color w:val="000000"/>
                <w:kern w:val="0"/>
                <w:sz w:val="18"/>
                <w:szCs w:val="18"/>
                <w:u w:val="none"/>
                <w:lang w:val="en-US" w:eastAsia="zh-CN" w:bidi="ar"/>
              </w:rPr>
              <w:t>该书的印刷出版。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2.项目实施内容及过程概述</w:t>
            </w:r>
          </w:p>
        </w:tc>
        <w:tc>
          <w:tcPr>
            <w:tcW w:w="412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2025年12月底前完成《茂县年鉴》（202</w:t>
            </w:r>
            <w:r>
              <w:rPr>
                <w:rFonts w:hint="eastAsia" w:ascii="Nimbus Roman" w:hAnsi="Nimbus Roman" w:cs="Nimbus Roman"/>
                <w:i w:val="0"/>
                <w:iCs w:val="0"/>
                <w:color w:val="000000"/>
                <w:kern w:val="0"/>
                <w:sz w:val="18"/>
                <w:szCs w:val="18"/>
                <w:u w:val="none"/>
                <w:lang w:val="en-US" w:eastAsia="zh-CN" w:bidi="ar"/>
              </w:rPr>
              <w:t>5</w:t>
            </w:r>
            <w:r>
              <w:rPr>
                <w:rFonts w:hint="default" w:ascii="Nimbus Roman" w:hAnsi="Nimbus Roman" w:eastAsia="宋体" w:cs="Nimbus Roman"/>
                <w:i w:val="0"/>
                <w:iCs w:val="0"/>
                <w:color w:val="000000"/>
                <w:kern w:val="0"/>
                <w:sz w:val="18"/>
                <w:szCs w:val="18"/>
                <w:u w:val="none"/>
                <w:lang w:val="en-US" w:eastAsia="zh-CN" w:bidi="ar"/>
              </w:rPr>
              <w:t>）资料收集、整理、编纂和400本该书的印刷出版。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预算执行情况（10分）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年度预算数（万元）</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年初预算</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调整后预算数</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预算执行数</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预算执行率</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得分</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总额</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11.07</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11.07</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iCs/>
                <w:color w:val="000000"/>
                <w:sz w:val="18"/>
                <w:szCs w:val="18"/>
                <w:u w:val="none"/>
              </w:rPr>
            </w:pPr>
            <w:r>
              <w:rPr>
                <w:rFonts w:hint="default" w:ascii="Nimbus Roman" w:hAnsi="Nimbus Roman" w:eastAsia="黑体" w:cs="Nimbus Roman"/>
                <w:i/>
                <w:iCs/>
                <w:color w:val="000000"/>
                <w:kern w:val="0"/>
                <w:sz w:val="18"/>
                <w:szCs w:val="18"/>
                <w:u w:val="none"/>
                <w:lang w:val="en-US" w:eastAsia="zh-CN" w:bidi="ar"/>
              </w:rPr>
              <w:t>资金全部是财政拨款的预算资金，无单位或其他资金，预算执行率为100%。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其中：财政资金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11.07</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11.07</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财政专户管理资金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单位资金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其他资金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绩效指标（90分）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一级指标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二级指标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三级指标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指标性质</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指标值</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度量单位</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完成值</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得分</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产出指标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数量指标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完成的数量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500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质量指标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图文资料的收集和出版印刷质量高于99%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99</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效益指标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社会效益指标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提升中华文化影响力、留存地方历史文化记忆的引用量。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可持续影响指标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服务于乡村振兴战略采用量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人/次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满意度指标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服务对象满意度指标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为各单位提供执政历史参考价值。</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95</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成本指标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经济成本指标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低成本高产出</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112000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元</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社会成本指标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地方性、资料性和实用性的使用次数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0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合计</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评价结论</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项目自评良好。起到“存史、资政、育人”的作用。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存在问题</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资料征集过程中，各部门和乡镇报送资料协调难度大，资料参差不齐，专业编辑力量不足。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改进措施</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加大统筹力度，培训和补充编写人员。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0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项目负责人：杨喜林</w:t>
            </w:r>
          </w:p>
        </w:tc>
        <w:tc>
          <w:tcPr>
            <w:tcW w:w="279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财务负责人：王术德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391"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673"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59"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21"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35"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546"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77"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32"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883"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黑体" w:cs="Nimbus Roman"/>
                <w:b/>
                <w:bCs/>
                <w:i w:val="0"/>
                <w:iCs w:val="0"/>
                <w:color w:val="000000"/>
                <w:sz w:val="30"/>
                <w:szCs w:val="30"/>
                <w:u w:val="none"/>
              </w:rPr>
            </w:pPr>
            <w:r>
              <w:rPr>
                <w:rFonts w:hint="default" w:ascii="Nimbus Roman" w:hAnsi="Nimbus Roman" w:eastAsia="黑体" w:cs="Nimbus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项目名称</w:t>
            </w:r>
          </w:p>
        </w:tc>
        <w:tc>
          <w:tcPr>
            <w:tcW w:w="412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51322325T000012922525-《远古的呼唤》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主管部门</w:t>
            </w: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茂县党史研究和地方志编纂中心</w:t>
            </w:r>
          </w:p>
        </w:tc>
        <w:tc>
          <w:tcPr>
            <w:tcW w:w="546"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实施单位 （盖章）</w:t>
            </w:r>
          </w:p>
        </w:tc>
        <w:tc>
          <w:tcPr>
            <w:tcW w:w="139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茂县党史研究和地方志编纂中心（行政）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项目基本情况</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1.项目年度目标完成情况</w:t>
            </w: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项目年度目标</w:t>
            </w:r>
          </w:p>
        </w:tc>
        <w:tc>
          <w:tcPr>
            <w:tcW w:w="19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2025年完成该片的拍摄和制作，并进入初审阶段。</w:t>
            </w:r>
          </w:p>
        </w:tc>
        <w:tc>
          <w:tcPr>
            <w:tcW w:w="19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"2025年已完成该口述历史纪录片</w:t>
            </w:r>
            <w:r>
              <w:rPr>
                <w:rFonts w:hint="eastAsia" w:ascii="Nimbus Roman" w:hAnsi="Nimbus Roman" w:eastAsia="黑体" w:cs="Nimbus Roman"/>
                <w:i w:val="0"/>
                <w:iCs w:val="0"/>
                <w:color w:val="000000"/>
                <w:kern w:val="0"/>
                <w:sz w:val="18"/>
                <w:szCs w:val="18"/>
                <w:u w:val="none"/>
                <w:lang w:val="en-US" w:eastAsia="zh-CN" w:bidi="ar"/>
              </w:rPr>
              <w:t>的</w:t>
            </w:r>
            <w:r>
              <w:rPr>
                <w:rFonts w:hint="default" w:ascii="Nimbus Roman" w:hAnsi="Nimbus Roman" w:eastAsia="黑体" w:cs="Nimbus Roman"/>
                <w:i w:val="0"/>
                <w:iCs w:val="0"/>
                <w:color w:val="000000"/>
                <w:kern w:val="0"/>
                <w:sz w:val="18"/>
                <w:szCs w:val="18"/>
                <w:u w:val="none"/>
                <w:lang w:val="en-US" w:eastAsia="zh-CN" w:bidi="ar"/>
              </w:rPr>
              <w:t xml:space="preserve">拍摄、制作和初审工作。       </w:t>
            </w:r>
            <w:r>
              <w:rPr>
                <w:rFonts w:hint="default" w:ascii="Nimbus Roman" w:hAnsi="Nimbus Roman" w:eastAsia="黑体" w:cs="Nimbus Roman"/>
                <w:i w:val="0"/>
                <w:iCs w:val="0"/>
                <w:color w:val="000000"/>
                <w:kern w:val="0"/>
                <w:sz w:val="18"/>
                <w:szCs w:val="18"/>
                <w:u w:val="none"/>
                <w:lang w:val="en-US" w:eastAsia="zh-CN" w:bidi="ar"/>
              </w:rPr>
              <w:br w:type="textWrapping"/>
            </w:r>
            <w:r>
              <w:rPr>
                <w:rFonts w:hint="default" w:ascii="Nimbus Roman" w:hAnsi="Nimbus Roman" w:eastAsia="黑体" w:cs="Nimbus Roman"/>
                <w:i w:val="0"/>
                <w:iCs w:val="0"/>
                <w:color w:val="000000"/>
                <w:kern w:val="0"/>
                <w:sz w:val="18"/>
                <w:szCs w:val="18"/>
                <w:u w:val="none"/>
                <w:lang w:val="en-US" w:eastAsia="zh-CN" w:bidi="ar"/>
              </w:rPr>
              <w:t xml:space="preserve">       </w:t>
            </w:r>
            <w:r>
              <w:rPr>
                <w:rFonts w:hint="default" w:ascii="Nimbus Roman" w:hAnsi="Nimbus Roman" w:eastAsia="黑体" w:cs="Nimbus Roman"/>
                <w:i w:val="0"/>
                <w:iCs w:val="0"/>
                <w:color w:val="000000"/>
                <w:kern w:val="0"/>
                <w:sz w:val="18"/>
                <w:szCs w:val="18"/>
                <w:u w:val="none"/>
                <w:lang w:val="en-US" w:eastAsia="zh-CN" w:bidi="ar"/>
              </w:rPr>
              <w:br w:type="textWrapping"/>
            </w:r>
            <w:r>
              <w:rPr>
                <w:rFonts w:hint="default" w:ascii="Nimbus Roman" w:hAnsi="Nimbus Roman" w:eastAsia="黑体" w:cs="Nimbus Roman"/>
                <w:i w:val="0"/>
                <w:iCs w:val="0"/>
                <w:color w:val="000000"/>
                <w:kern w:val="0"/>
                <w:sz w:val="18"/>
                <w:szCs w:val="18"/>
                <w:u w:val="none"/>
                <w:lang w:val="en-US" w:eastAsia="zh-CN" w:bidi="ar"/>
              </w:rPr>
              <w:t xml:space="preserve">       </w:t>
            </w:r>
            <w:r>
              <w:rPr>
                <w:rFonts w:hint="default" w:ascii="Nimbus Roman" w:hAnsi="Nimbus Roman" w:eastAsia="黑体" w:cs="Nimbus Roman"/>
                <w:i w:val="0"/>
                <w:iCs w:val="0"/>
                <w:color w:val="000000"/>
                <w:kern w:val="0"/>
                <w:sz w:val="18"/>
                <w:szCs w:val="18"/>
                <w:u w:val="none"/>
                <w:lang w:val="en-US" w:eastAsia="zh-CN" w:bidi="ar"/>
              </w:rPr>
              <w:br w:type="textWrapping"/>
            </w:r>
            <w:r>
              <w:rPr>
                <w:rFonts w:hint="default" w:ascii="Nimbus Roman" w:hAnsi="Nimbus Roman" w:eastAsia="黑体" w:cs="Nimbus Roman"/>
                <w:i w:val="0"/>
                <w:iCs w:val="0"/>
                <w:color w:val="000000"/>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2.项目实施内容及过程概述</w:t>
            </w:r>
          </w:p>
        </w:tc>
        <w:tc>
          <w:tcPr>
            <w:tcW w:w="412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Style w:val="45"/>
                <w:rFonts w:hint="default" w:ascii="Nimbus Roman" w:hAnsi="Nimbus Roman" w:cs="Nimbus Roman"/>
                <w:lang w:val="en-US" w:eastAsia="zh-CN" w:bidi="ar"/>
              </w:rPr>
              <w:t>2025年已完成该口述历史纪录片</w:t>
            </w:r>
            <w:r>
              <w:rPr>
                <w:rStyle w:val="45"/>
                <w:rFonts w:hint="eastAsia" w:ascii="Nimbus Roman" w:hAnsi="Nimbus Roman" w:cs="Nimbus Roman"/>
                <w:lang w:val="en-US" w:eastAsia="zh-CN" w:bidi="ar"/>
              </w:rPr>
              <w:t>的</w:t>
            </w:r>
            <w:r>
              <w:rPr>
                <w:rStyle w:val="45"/>
                <w:rFonts w:hint="default" w:ascii="Nimbus Roman" w:hAnsi="Nimbus Roman" w:cs="Nimbus Roman"/>
                <w:lang w:val="en-US" w:eastAsia="zh-CN" w:bidi="ar"/>
              </w:rPr>
              <w:t>拍摄、制作和初审工作。</w:t>
            </w:r>
            <w:r>
              <w:rPr>
                <w:rFonts w:hint="default" w:ascii="Nimbus Roman" w:hAnsi="Nimbus Roman" w:eastAsia="宋体" w:cs="Nimbus Roman"/>
                <w:i w:val="0"/>
                <w:iCs w:val="0"/>
                <w:color w:val="000000"/>
                <w:kern w:val="0"/>
                <w:sz w:val="18"/>
                <w:szCs w:val="18"/>
                <w:u w:val="none"/>
                <w:lang w:val="en-US" w:eastAsia="zh-CN" w:bidi="ar"/>
              </w:rPr>
              <w:t xml:space="preserve">       </w:t>
            </w:r>
            <w:r>
              <w:rPr>
                <w:rFonts w:hint="default" w:ascii="Nimbus Roman" w:hAnsi="Nimbus Roman" w:eastAsia="黑体" w:cs="Nimbus Roman"/>
                <w:i w:val="0"/>
                <w:iCs w:val="0"/>
                <w:color w:val="000000"/>
                <w:kern w:val="0"/>
                <w:sz w:val="18"/>
                <w:szCs w:val="18"/>
                <w:u w:val="none"/>
                <w:lang w:val="en-US" w:eastAsia="zh-CN" w:bidi="ar"/>
              </w:rPr>
              <w:br w:type="textWrapping"/>
            </w:r>
            <w:r>
              <w:rPr>
                <w:rFonts w:hint="default" w:ascii="Nimbus Roman" w:hAnsi="Nimbus Roman" w:eastAsia="宋体" w:cs="Nimbus Roman"/>
                <w:i w:val="0"/>
                <w:iCs w:val="0"/>
                <w:color w:val="000000"/>
                <w:kern w:val="0"/>
                <w:sz w:val="18"/>
                <w:szCs w:val="18"/>
                <w:u w:val="none"/>
                <w:lang w:val="en-US" w:eastAsia="zh-CN" w:bidi="ar"/>
              </w:rPr>
              <w:t xml:space="preserve">       </w:t>
            </w:r>
            <w:r>
              <w:rPr>
                <w:rFonts w:hint="default" w:ascii="Nimbus Roman" w:hAnsi="Nimbus Roman" w:eastAsia="黑体" w:cs="Nimbus Roman"/>
                <w:i w:val="0"/>
                <w:iCs w:val="0"/>
                <w:color w:val="000000"/>
                <w:kern w:val="0"/>
                <w:sz w:val="18"/>
                <w:szCs w:val="18"/>
                <w:u w:val="none"/>
                <w:lang w:val="en-US" w:eastAsia="zh-CN" w:bidi="ar"/>
              </w:rPr>
              <w:br w:type="textWrapping"/>
            </w:r>
            <w:r>
              <w:rPr>
                <w:rFonts w:hint="default" w:ascii="Nimbus Roman" w:hAnsi="Nimbus Roman" w:eastAsia="宋体" w:cs="Nimbus Roman"/>
                <w:i w:val="0"/>
                <w:iCs w:val="0"/>
                <w:color w:val="000000"/>
                <w:kern w:val="0"/>
                <w:sz w:val="18"/>
                <w:szCs w:val="18"/>
                <w:u w:val="none"/>
                <w:lang w:val="en-US" w:eastAsia="zh-CN" w:bidi="ar"/>
              </w:rPr>
              <w:t xml:space="preserve">       </w:t>
            </w:r>
            <w:r>
              <w:rPr>
                <w:rFonts w:hint="default" w:ascii="Nimbus Roman" w:hAnsi="Nimbus Roman" w:eastAsia="黑体" w:cs="Nimbus Roman"/>
                <w:i w:val="0"/>
                <w:iCs w:val="0"/>
                <w:color w:val="000000"/>
                <w:kern w:val="0"/>
                <w:sz w:val="18"/>
                <w:szCs w:val="18"/>
                <w:u w:val="none"/>
                <w:lang w:val="en-US" w:eastAsia="zh-CN" w:bidi="ar"/>
              </w:rPr>
              <w:br w:type="textWrapping"/>
            </w:r>
            <w:r>
              <w:rPr>
                <w:rFonts w:hint="default" w:ascii="Nimbus Roman" w:hAnsi="Nimbus Roman" w:eastAsia="宋体" w:cs="Nimbus Roman"/>
                <w:i w:val="0"/>
                <w:iCs w:val="0"/>
                <w:color w:val="000000"/>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预算执行情况（10分）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年度预算数（万元）</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年初预算</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调整后预算数</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预算执行数</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预算执行率</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得分</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总额</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9.50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9.50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iCs/>
                <w:color w:val="000000"/>
                <w:sz w:val="18"/>
                <w:szCs w:val="18"/>
                <w:u w:val="none"/>
              </w:rPr>
            </w:pPr>
            <w:r>
              <w:rPr>
                <w:rFonts w:hint="eastAsia" w:ascii="Nimbus Roman" w:hAnsi="Nimbus Roman" w:eastAsia="黑体" w:cs="Nimbus Roman"/>
                <w:i/>
                <w:iCs/>
                <w:color w:val="000000"/>
                <w:kern w:val="0"/>
                <w:sz w:val="18"/>
                <w:szCs w:val="18"/>
                <w:u w:val="none"/>
                <w:lang w:val="en-US" w:eastAsia="zh-CN" w:bidi="ar"/>
              </w:rPr>
              <w:t>预算</w:t>
            </w:r>
            <w:r>
              <w:rPr>
                <w:rFonts w:hint="default" w:ascii="Nimbus Roman" w:hAnsi="Nimbus Roman" w:eastAsia="黑体" w:cs="Nimbus Roman"/>
                <w:i/>
                <w:iCs/>
                <w:color w:val="000000"/>
                <w:kern w:val="0"/>
                <w:sz w:val="18"/>
                <w:szCs w:val="18"/>
                <w:u w:val="none"/>
                <w:lang w:val="en-US" w:eastAsia="zh-CN" w:bidi="ar"/>
              </w:rPr>
              <w:t>资金全部是财政拨款的预算资金，无单位或其他资金，预算执行率为100%。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其中：财政资金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9.50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9.50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财政专户管理资金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单位资金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其他资金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绩效指标（90分）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一级指标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二级指标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三级指标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指标性质</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指标值</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度量单位</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完成值</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得分</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产出指标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数量指标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1部口述历史</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篇（部）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质量指标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图文资料的真实性和拍摄质量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99</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效益指标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社会效益指标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提升中华文化影响力、留存地方历史文化记忆的引用量。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人/次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可持续影响指标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服务于乡村振兴战略采用量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场次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满意度指标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服务对象满意度指标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读者满意程度</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95</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成本指标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经济成本指标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低成本高产出</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96000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元</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社会成本指标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地方性和资料性的使用次数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0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合计</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评价结论</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项目自评良好。起到“存史、资政、育人”的作用。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存在问题</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资料征集过程中，各部门和乡镇报送资料协调难度大，资料参差不齐，专业编辑力量不足。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改进措施</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加大统筹力度，培训和补充编写人员。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0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项目负责人：杨喜林</w:t>
            </w:r>
          </w:p>
        </w:tc>
        <w:tc>
          <w:tcPr>
            <w:tcW w:w="279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财务负责人：王术德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391"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673"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59"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21"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35"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546"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77"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32"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883"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黑体" w:cs="Nimbus Roman"/>
                <w:b/>
                <w:bCs/>
                <w:i w:val="0"/>
                <w:iCs w:val="0"/>
                <w:color w:val="000000"/>
                <w:sz w:val="30"/>
                <w:szCs w:val="30"/>
                <w:u w:val="none"/>
              </w:rPr>
            </w:pPr>
            <w:r>
              <w:rPr>
                <w:rFonts w:hint="default" w:ascii="Nimbus Roman" w:hAnsi="Nimbus Roman" w:eastAsia="黑体" w:cs="Nimbus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项目名称</w:t>
            </w:r>
          </w:p>
        </w:tc>
        <w:tc>
          <w:tcPr>
            <w:tcW w:w="412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51322325T000012922544-《茂县扶贫志》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主管部门</w:t>
            </w: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茂县党史研究和地方志编纂中心</w:t>
            </w:r>
          </w:p>
        </w:tc>
        <w:tc>
          <w:tcPr>
            <w:tcW w:w="546"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实施单位 （盖章）</w:t>
            </w:r>
          </w:p>
        </w:tc>
        <w:tc>
          <w:tcPr>
            <w:tcW w:w="139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茂县党史研究和地方志编纂中心（行政）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项目基本情况</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1.项目年度目标完成情况</w:t>
            </w: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项目年度目标</w:t>
            </w:r>
          </w:p>
        </w:tc>
        <w:tc>
          <w:tcPr>
            <w:tcW w:w="19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2025年完成《茂县扶贫志》图文</w:t>
            </w:r>
            <w:r>
              <w:rPr>
                <w:rFonts w:hint="eastAsia" w:ascii="Nimbus Roman" w:hAnsi="Nimbus Roman" w:cs="Nimbus Roman"/>
                <w:i w:val="0"/>
                <w:iCs w:val="0"/>
                <w:color w:val="000000"/>
                <w:kern w:val="0"/>
                <w:sz w:val="18"/>
                <w:szCs w:val="18"/>
                <w:u w:val="none"/>
                <w:lang w:val="en-US" w:eastAsia="zh-CN" w:bidi="ar"/>
              </w:rPr>
              <w:t>资料</w:t>
            </w:r>
            <w:r>
              <w:rPr>
                <w:rFonts w:hint="default" w:ascii="Nimbus Roman" w:hAnsi="Nimbus Roman" w:eastAsia="宋体" w:cs="Nimbus Roman"/>
                <w:i w:val="0"/>
                <w:iCs w:val="0"/>
                <w:color w:val="000000"/>
                <w:kern w:val="0"/>
                <w:sz w:val="18"/>
                <w:szCs w:val="18"/>
                <w:u w:val="none"/>
                <w:lang w:val="en-US" w:eastAsia="zh-CN" w:bidi="ar"/>
              </w:rPr>
              <w:t>收集、整理和编纂工作。</w:t>
            </w:r>
          </w:p>
        </w:tc>
        <w:tc>
          <w:tcPr>
            <w:tcW w:w="19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2025年底已完成该志书的整理、编纂和印刷工作。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2.项目实施内容及过程概述</w:t>
            </w:r>
          </w:p>
        </w:tc>
        <w:tc>
          <w:tcPr>
            <w:tcW w:w="412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2025年12月底前完成该项目的整理、编纂和印刷工作。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预算执行情况（10分）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年度预算数（万元）</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年初预算</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调整后预算数</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预算执行数</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预算执行率</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得分</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总额</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36.03</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36.03</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iCs/>
                <w:color w:val="000000"/>
                <w:sz w:val="18"/>
                <w:szCs w:val="18"/>
                <w:u w:val="none"/>
              </w:rPr>
            </w:pPr>
            <w:r>
              <w:rPr>
                <w:rFonts w:hint="eastAsia" w:ascii="Nimbus Roman" w:hAnsi="Nimbus Roman" w:eastAsia="黑体" w:cs="Nimbus Roman"/>
                <w:i/>
                <w:iCs/>
                <w:color w:val="000000"/>
                <w:kern w:val="0"/>
                <w:sz w:val="18"/>
                <w:szCs w:val="18"/>
                <w:u w:val="none"/>
                <w:lang w:val="en-US" w:eastAsia="zh-CN" w:bidi="ar"/>
              </w:rPr>
              <w:t>预算</w:t>
            </w:r>
            <w:r>
              <w:rPr>
                <w:rFonts w:hint="default" w:ascii="Nimbus Roman" w:hAnsi="Nimbus Roman" w:eastAsia="黑体" w:cs="Nimbus Roman"/>
                <w:i/>
                <w:iCs/>
                <w:color w:val="000000"/>
                <w:kern w:val="0"/>
                <w:sz w:val="18"/>
                <w:szCs w:val="18"/>
                <w:u w:val="none"/>
                <w:lang w:val="en-US" w:eastAsia="zh-CN" w:bidi="ar"/>
              </w:rPr>
              <w:t>资金全部是财政拨款的预算资金，无单位或其他资金，预算执行率为100%。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其中：财政资金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36.03</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36.03</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财政专户管理资金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单位资金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其他资金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绩效指标（90分）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一级指标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二级指标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三级指标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指标性质</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指标值</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度量单位</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完成值</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得分</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产出指标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数量指标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图文资料书稿的编纂字数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50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万字</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质量指标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图文资料的正确率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99</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时效指标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项目完成时限</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定性</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25</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效益指标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社会效益指标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提升中华文化影响力、留存地方历史文化记忆的引用量。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人/次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满意度指标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服务对象满意度指标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受益对象满意度指标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95</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成本指标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经济成本指标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总体成本控制</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23.25</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万元</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社会成本指标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核心史料完整率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0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合计</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评价结论</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项目自评良好。起到“存史、资政、育人”的作用。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存在问题</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资料征集过程中，各部门和乡镇报送资料协调难度大，资料参差不齐，专业编辑力量不足。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改进措施</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加大统筹力度，培训和补充编写人员。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0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项目负责人：杨喜林</w:t>
            </w:r>
          </w:p>
        </w:tc>
        <w:tc>
          <w:tcPr>
            <w:tcW w:w="279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财务负责人：王术德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391"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673"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59"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21"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35"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546"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77"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32"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883"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黑体" w:cs="Nimbus Roman"/>
                <w:b/>
                <w:bCs/>
                <w:i w:val="0"/>
                <w:iCs w:val="0"/>
                <w:color w:val="000000"/>
                <w:sz w:val="30"/>
                <w:szCs w:val="30"/>
                <w:u w:val="none"/>
              </w:rPr>
            </w:pPr>
            <w:r>
              <w:rPr>
                <w:rFonts w:hint="default" w:ascii="Nimbus Roman" w:hAnsi="Nimbus Roman" w:eastAsia="黑体" w:cs="Nimbus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项目名称</w:t>
            </w:r>
          </w:p>
        </w:tc>
        <w:tc>
          <w:tcPr>
            <w:tcW w:w="412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51322325T000012922619-《茂县南新镇安乡村村志》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主管部门</w:t>
            </w: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茂县党史研究和地方志编纂中心</w:t>
            </w:r>
          </w:p>
        </w:tc>
        <w:tc>
          <w:tcPr>
            <w:tcW w:w="546"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实施单位 （盖章）</w:t>
            </w:r>
          </w:p>
        </w:tc>
        <w:tc>
          <w:tcPr>
            <w:tcW w:w="139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茂县党史研究和地方志编纂中心（行政）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项目基本情况</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1.项目年度目标完成情况</w:t>
            </w: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项目年度目标</w:t>
            </w:r>
          </w:p>
        </w:tc>
        <w:tc>
          <w:tcPr>
            <w:tcW w:w="19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eastAsia" w:ascii="Nimbus Roman" w:hAnsi="Nimbus Roman" w:cs="Nimbus Roman"/>
                <w:i w:val="0"/>
                <w:iCs w:val="0"/>
                <w:color w:val="000000"/>
                <w:kern w:val="0"/>
                <w:sz w:val="18"/>
                <w:szCs w:val="18"/>
                <w:u w:val="none"/>
                <w:lang w:val="en-US" w:eastAsia="zh-CN" w:bidi="ar"/>
              </w:rPr>
              <w:t>2025年完成该项目图片、文字资料的收集、编纂和200套样书的出版工作。</w:t>
            </w:r>
            <w:r>
              <w:rPr>
                <w:rFonts w:hint="default" w:ascii="Nimbus Roman" w:hAnsi="Nimbus Roman" w:eastAsia="宋体" w:cs="Nimbus Roman"/>
                <w:i w:val="0"/>
                <w:iCs w:val="0"/>
                <w:color w:val="000000"/>
                <w:kern w:val="0"/>
                <w:sz w:val="18"/>
                <w:szCs w:val="18"/>
                <w:u w:val="none"/>
                <w:lang w:val="en-US" w:eastAsia="zh-CN" w:bidi="ar"/>
              </w:rPr>
              <w:t xml:space="preserve">       </w:t>
            </w:r>
            <w:r>
              <w:rPr>
                <w:rFonts w:hint="default" w:ascii="Nimbus Roman" w:hAnsi="Nimbus Roman" w:eastAsia="宋体" w:cs="Nimbus Roman"/>
                <w:i w:val="0"/>
                <w:iCs w:val="0"/>
                <w:color w:val="000000"/>
                <w:kern w:val="0"/>
                <w:sz w:val="18"/>
                <w:szCs w:val="18"/>
                <w:u w:val="none"/>
                <w:lang w:val="en-US" w:eastAsia="zh-CN" w:bidi="ar"/>
              </w:rPr>
              <w:br w:type="textWrapping"/>
            </w:r>
            <w:r>
              <w:rPr>
                <w:rFonts w:hint="default" w:ascii="Nimbus Roman" w:hAnsi="Nimbus Roman" w:eastAsia="宋体" w:cs="Nimbus Roman"/>
                <w:i w:val="0"/>
                <w:iCs w:val="0"/>
                <w:color w:val="000000"/>
                <w:kern w:val="0"/>
                <w:sz w:val="18"/>
                <w:szCs w:val="18"/>
                <w:u w:val="none"/>
                <w:lang w:val="en-US" w:eastAsia="zh-CN" w:bidi="ar"/>
              </w:rPr>
              <w:t xml:space="preserve">       </w:t>
            </w:r>
            <w:r>
              <w:rPr>
                <w:rFonts w:hint="default" w:ascii="Nimbus Roman" w:hAnsi="Nimbus Roman" w:eastAsia="宋体" w:cs="Nimbus Roman"/>
                <w:i w:val="0"/>
                <w:iCs w:val="0"/>
                <w:color w:val="000000"/>
                <w:kern w:val="0"/>
                <w:sz w:val="18"/>
                <w:szCs w:val="18"/>
                <w:u w:val="none"/>
                <w:lang w:val="en-US" w:eastAsia="zh-CN" w:bidi="ar"/>
              </w:rPr>
              <w:br w:type="textWrapping"/>
            </w:r>
            <w:r>
              <w:rPr>
                <w:rFonts w:hint="default" w:ascii="Nimbus Roman" w:hAnsi="Nimbus Roman" w:eastAsia="宋体" w:cs="Nimbus Roman"/>
                <w:i w:val="0"/>
                <w:iCs w:val="0"/>
                <w:color w:val="000000"/>
                <w:kern w:val="0"/>
                <w:sz w:val="18"/>
                <w:szCs w:val="18"/>
                <w:u w:val="none"/>
                <w:lang w:val="en-US" w:eastAsia="zh-CN" w:bidi="ar"/>
              </w:rPr>
              <w:t xml:space="preserve">       </w:t>
            </w:r>
            <w:r>
              <w:rPr>
                <w:rFonts w:hint="default" w:ascii="Nimbus Roman" w:hAnsi="Nimbus Roman" w:eastAsia="宋体" w:cs="Nimbus Roman"/>
                <w:i w:val="0"/>
                <w:iCs w:val="0"/>
                <w:color w:val="000000"/>
                <w:kern w:val="0"/>
                <w:sz w:val="18"/>
                <w:szCs w:val="18"/>
                <w:u w:val="none"/>
                <w:lang w:val="en-US" w:eastAsia="zh-CN" w:bidi="ar"/>
              </w:rPr>
              <w:br w:type="textWrapping"/>
            </w:r>
            <w:r>
              <w:rPr>
                <w:rFonts w:hint="default" w:ascii="Nimbus Roman" w:hAnsi="Nimbus Roman" w:eastAsia="宋体" w:cs="Nimbus Roman"/>
                <w:i w:val="0"/>
                <w:iCs w:val="0"/>
                <w:color w:val="000000"/>
                <w:kern w:val="0"/>
                <w:sz w:val="18"/>
                <w:szCs w:val="18"/>
                <w:u w:val="none"/>
                <w:lang w:val="en-US" w:eastAsia="zh-CN" w:bidi="ar"/>
              </w:rPr>
              <w:t xml:space="preserve">       </w:t>
            </w:r>
          </w:p>
        </w:tc>
        <w:tc>
          <w:tcPr>
            <w:tcW w:w="19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2025年底完成了该志书的整理、编纂及样书的印刷。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2.项目实施内容及过程概述</w:t>
            </w:r>
          </w:p>
        </w:tc>
        <w:tc>
          <w:tcPr>
            <w:tcW w:w="412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eastAsia" w:ascii="Nimbus Roman" w:hAnsi="Nimbus Roman" w:cs="Nimbus Roman"/>
                <w:i w:val="0"/>
                <w:iCs w:val="0"/>
                <w:color w:val="000000"/>
                <w:kern w:val="0"/>
                <w:sz w:val="18"/>
                <w:szCs w:val="18"/>
                <w:u w:val="none"/>
                <w:lang w:val="en-US" w:eastAsia="zh-CN" w:bidi="ar"/>
              </w:rPr>
              <w:t>2025年完成该项目图片、文字资料的收集、编纂和200套样书的出版工作。</w:t>
            </w:r>
            <w:r>
              <w:rPr>
                <w:rFonts w:hint="default" w:ascii="Nimbus Roman" w:hAnsi="Nimbus Roman" w:eastAsia="宋体" w:cs="Nimbus Roman"/>
                <w:i w:val="0"/>
                <w:iCs w:val="0"/>
                <w:color w:val="000000"/>
                <w:kern w:val="0"/>
                <w:sz w:val="18"/>
                <w:szCs w:val="18"/>
                <w:u w:val="none"/>
                <w:lang w:val="en-US" w:eastAsia="zh-CN" w:bidi="ar"/>
              </w:rPr>
              <w:t xml:space="preserve">      </w:t>
            </w:r>
            <w:r>
              <w:rPr>
                <w:rFonts w:hint="default" w:ascii="Nimbus Roman" w:hAnsi="Nimbus Roman" w:eastAsia="宋体" w:cs="Nimbus Roman"/>
                <w:i w:val="0"/>
                <w:iCs w:val="0"/>
                <w:color w:val="000000"/>
                <w:kern w:val="0"/>
                <w:sz w:val="18"/>
                <w:szCs w:val="18"/>
                <w:u w:val="none"/>
                <w:lang w:val="en-US" w:eastAsia="zh-CN" w:bidi="ar"/>
              </w:rPr>
              <w:br w:type="textWrapping"/>
            </w:r>
            <w:r>
              <w:rPr>
                <w:rFonts w:hint="default" w:ascii="Nimbus Roman" w:hAnsi="Nimbus Roman" w:eastAsia="宋体" w:cs="Nimbus Roman"/>
                <w:i w:val="0"/>
                <w:iCs w:val="0"/>
                <w:color w:val="000000"/>
                <w:kern w:val="0"/>
                <w:sz w:val="18"/>
                <w:szCs w:val="18"/>
                <w:u w:val="none"/>
                <w:lang w:val="en-US" w:eastAsia="zh-CN" w:bidi="ar"/>
              </w:rPr>
              <w:t xml:space="preserve">       </w:t>
            </w:r>
            <w:r>
              <w:rPr>
                <w:rFonts w:hint="default" w:ascii="Nimbus Roman" w:hAnsi="Nimbus Roman" w:eastAsia="宋体" w:cs="Nimbus Roman"/>
                <w:i w:val="0"/>
                <w:iCs w:val="0"/>
                <w:color w:val="000000"/>
                <w:kern w:val="0"/>
                <w:sz w:val="18"/>
                <w:szCs w:val="18"/>
                <w:u w:val="none"/>
                <w:lang w:val="en-US" w:eastAsia="zh-CN" w:bidi="ar"/>
              </w:rPr>
              <w:br w:type="textWrapping"/>
            </w:r>
            <w:r>
              <w:rPr>
                <w:rFonts w:hint="default" w:ascii="Nimbus Roman" w:hAnsi="Nimbus Roman" w:eastAsia="宋体" w:cs="Nimbus Roman"/>
                <w:i w:val="0"/>
                <w:iCs w:val="0"/>
                <w:color w:val="000000"/>
                <w:kern w:val="0"/>
                <w:sz w:val="18"/>
                <w:szCs w:val="18"/>
                <w:u w:val="none"/>
                <w:lang w:val="en-US" w:eastAsia="zh-CN" w:bidi="ar"/>
              </w:rPr>
              <w:t xml:space="preserve">       </w:t>
            </w:r>
            <w:r>
              <w:rPr>
                <w:rFonts w:hint="default" w:ascii="Nimbus Roman" w:hAnsi="Nimbus Roman" w:eastAsia="宋体" w:cs="Nimbus Roman"/>
                <w:i w:val="0"/>
                <w:iCs w:val="0"/>
                <w:color w:val="000000"/>
                <w:kern w:val="0"/>
                <w:sz w:val="18"/>
                <w:szCs w:val="18"/>
                <w:u w:val="none"/>
                <w:lang w:val="en-US" w:eastAsia="zh-CN" w:bidi="ar"/>
              </w:rPr>
              <w:br w:type="textWrapping"/>
            </w:r>
            <w:r>
              <w:rPr>
                <w:rFonts w:hint="default" w:ascii="Nimbus Roman" w:hAnsi="Nimbus Roman" w:eastAsia="宋体" w:cs="Nimbus Roman"/>
                <w:i w:val="0"/>
                <w:iCs w:val="0"/>
                <w:color w:val="000000"/>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预算执行情况（10分）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年度预算数（万元）</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年初预算</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调整后预算数</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预算执行数</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预算执行率</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得分</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总额</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7.98</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7.98</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iCs/>
                <w:color w:val="000000"/>
                <w:sz w:val="18"/>
                <w:szCs w:val="18"/>
                <w:u w:val="none"/>
              </w:rPr>
            </w:pPr>
            <w:r>
              <w:rPr>
                <w:rFonts w:hint="default" w:ascii="Nimbus Roman" w:hAnsi="Nimbus Roman" w:eastAsia="黑体" w:cs="Nimbus Roman"/>
                <w:i/>
                <w:iCs/>
                <w:color w:val="000000"/>
                <w:kern w:val="0"/>
                <w:sz w:val="18"/>
                <w:szCs w:val="18"/>
                <w:u w:val="none"/>
                <w:lang w:val="en-US" w:eastAsia="zh-CN" w:bidi="ar"/>
              </w:rPr>
              <w:t>资金全部是财政拨款的预算资金，无单位或其他资金，预算执行率为100%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其中：财政资金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7.98</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7.98</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财政专户管理资金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单位资金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其他资金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绩效指标（90分）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一级指标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二级指标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三级指标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指标性质</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指标值</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度量单位</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完成值</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得分</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产出指标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数量指标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200套样书的出版</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质量指标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图文资料和印刷的质量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99</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效益指标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社会效益指标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提升中华文化影响力</w:t>
            </w:r>
            <w:r>
              <w:rPr>
                <w:rFonts w:hint="eastAsia" w:ascii="Nimbus Roman" w:hAnsi="Nimbus Roman" w:cs="Nimbus Roman"/>
                <w:i w:val="0"/>
                <w:iCs w:val="0"/>
                <w:color w:val="000000"/>
                <w:kern w:val="0"/>
                <w:sz w:val="18"/>
                <w:szCs w:val="18"/>
                <w:u w:val="none"/>
                <w:lang w:val="en-US" w:eastAsia="zh-CN" w:bidi="ar"/>
              </w:rPr>
              <w:t>，</w:t>
            </w:r>
            <w:r>
              <w:rPr>
                <w:rFonts w:hint="default" w:ascii="Nimbus Roman" w:hAnsi="Nimbus Roman" w:eastAsia="宋体" w:cs="Nimbus Roman"/>
                <w:i w:val="0"/>
                <w:iCs w:val="0"/>
                <w:color w:val="000000"/>
                <w:kern w:val="0"/>
                <w:sz w:val="18"/>
                <w:szCs w:val="18"/>
                <w:u w:val="none"/>
                <w:lang w:val="en-US" w:eastAsia="zh-CN" w:bidi="ar"/>
              </w:rPr>
              <w:t>留存地方历史文化</w:t>
            </w:r>
            <w:r>
              <w:rPr>
                <w:rFonts w:hint="eastAsia" w:ascii="Nimbus Roman" w:hAnsi="Nimbus Roman" w:cs="Nimbus Roman"/>
                <w:i w:val="0"/>
                <w:iCs w:val="0"/>
                <w:color w:val="000000"/>
                <w:kern w:val="0"/>
                <w:sz w:val="18"/>
                <w:szCs w:val="18"/>
                <w:u w:val="none"/>
                <w:lang w:val="en-US" w:eastAsia="zh-CN" w:bidi="ar"/>
              </w:rPr>
              <w:t>记忆</w:t>
            </w:r>
            <w:r>
              <w:rPr>
                <w:rFonts w:hint="default" w:ascii="Nimbus Roman" w:hAnsi="Nimbus Roman" w:eastAsia="宋体" w:cs="Nimbus Roman"/>
                <w:i w:val="0"/>
                <w:iCs w:val="0"/>
                <w:color w:val="000000"/>
                <w:kern w:val="0"/>
                <w:sz w:val="18"/>
                <w:szCs w:val="18"/>
                <w:u w:val="none"/>
                <w:lang w:val="en-US" w:eastAsia="zh-CN" w:bidi="ar"/>
              </w:rPr>
              <w:t>。</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人/次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可持续影响指标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服务于乡村振兴战略</w:t>
            </w:r>
            <w:r>
              <w:rPr>
                <w:rFonts w:hint="eastAsia" w:ascii="Nimbus Roman" w:hAnsi="Nimbus Roman" w:cs="Nimbus Roman"/>
                <w:i w:val="0"/>
                <w:iCs w:val="0"/>
                <w:color w:val="000000"/>
                <w:kern w:val="0"/>
                <w:sz w:val="18"/>
                <w:szCs w:val="18"/>
                <w:u w:val="none"/>
                <w:lang w:val="en-US" w:eastAsia="zh-CN" w:bidi="ar"/>
              </w:rPr>
              <w:t>的采用</w:t>
            </w:r>
            <w:r>
              <w:rPr>
                <w:rFonts w:hint="default" w:ascii="Nimbus Roman" w:hAnsi="Nimbus Roman" w:eastAsia="宋体" w:cs="Nimbus Roman"/>
                <w:i w:val="0"/>
                <w:iCs w:val="0"/>
                <w:color w:val="000000"/>
                <w:kern w:val="0"/>
                <w:sz w:val="18"/>
                <w:szCs w:val="18"/>
                <w:u w:val="none"/>
                <w:lang w:val="en-US" w:eastAsia="zh-CN" w:bidi="ar"/>
              </w:rPr>
              <w:t>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满意度指标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服务对象满意度指标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读者满意程度</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95</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成本指标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经济成本指标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低成本高产出</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81000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元</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社会成本指标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地方性、资料性和实用性的使用</w:t>
            </w:r>
            <w:r>
              <w:rPr>
                <w:rFonts w:hint="eastAsia" w:ascii="Nimbus Roman" w:hAnsi="Nimbus Roman" w:cs="Nimbus Roman"/>
                <w:i w:val="0"/>
                <w:iCs w:val="0"/>
                <w:color w:val="000000"/>
                <w:kern w:val="0"/>
                <w:sz w:val="18"/>
                <w:szCs w:val="18"/>
                <w:u w:val="none"/>
                <w:lang w:val="en-US" w:eastAsia="zh-CN" w:bidi="ar"/>
              </w:rPr>
              <w:t>次数。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0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合计</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评价结论</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项目自评良好。起到“存史、资政、育人”的作用。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存在问题</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资料征集过程中，各部门和乡镇报送资料协调难度大，资料参差不齐，专业编辑力量不足。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改进措施</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加大统筹力度，培训和补充编写人员。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0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项目负责人：杨喜林</w:t>
            </w:r>
          </w:p>
        </w:tc>
        <w:tc>
          <w:tcPr>
            <w:tcW w:w="279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财务负责人：王术德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391"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673"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59"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21"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35"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546"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77"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32"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883" w:type="pct"/>
            <w:tcBorders>
              <w:top w:val="nil"/>
              <w:left w:val="nil"/>
              <w:bottom w:val="nil"/>
              <w:right w:val="nil"/>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黑体" w:cs="Nimbus Roman"/>
                <w:b/>
                <w:bCs/>
                <w:i w:val="0"/>
                <w:iCs w:val="0"/>
                <w:color w:val="000000"/>
                <w:sz w:val="30"/>
                <w:szCs w:val="30"/>
                <w:u w:val="none"/>
              </w:rPr>
            </w:pPr>
            <w:r>
              <w:rPr>
                <w:rFonts w:hint="default" w:ascii="Nimbus Roman" w:hAnsi="Nimbus Roman" w:eastAsia="黑体" w:cs="Nimbus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项目名称</w:t>
            </w:r>
          </w:p>
        </w:tc>
        <w:tc>
          <w:tcPr>
            <w:tcW w:w="4121" w:type="pct"/>
            <w:gridSpan w:val="9"/>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51322325T000012922629-《茂县沙坝镇纳呼村村志》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78"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主管部门</w:t>
            </w:r>
          </w:p>
        </w:tc>
        <w:tc>
          <w:tcPr>
            <w:tcW w:w="2181"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茂县党史研究和地方志编纂中心</w:t>
            </w:r>
          </w:p>
        </w:tc>
        <w:tc>
          <w:tcPr>
            <w:tcW w:w="5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实施单位 （盖章）</w:t>
            </w:r>
          </w:p>
        </w:tc>
        <w:tc>
          <w:tcPr>
            <w:tcW w:w="139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茂县党史研究和地方志编纂中心（行政）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项目基本情况</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1.项目年度目标完成情况</w:t>
            </w:r>
          </w:p>
        </w:tc>
        <w:tc>
          <w:tcPr>
            <w:tcW w:w="2181" w:type="pct"/>
            <w:gridSpan w:val="5"/>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项目年度目标</w:t>
            </w:r>
          </w:p>
        </w:tc>
        <w:tc>
          <w:tcPr>
            <w:tcW w:w="1940" w:type="pct"/>
            <w:gridSpan w:val="4"/>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21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2025年完成该书资料收集、整理、编纂和200本样书的出版。</w:t>
            </w:r>
          </w:p>
        </w:tc>
        <w:tc>
          <w:tcPr>
            <w:tcW w:w="19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2025年底完成了该志书的整理、编纂及样书的印刷。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2.项目实施内容及过程概述</w:t>
            </w:r>
          </w:p>
        </w:tc>
        <w:tc>
          <w:tcPr>
            <w:tcW w:w="412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2025年完成该书资料收集、整理、编纂和200本样书的出版。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预算执行情况（10分）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年度预算数（万元）</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年初预算</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调整后预算数</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预算执行数</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预算执行率</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得分</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总额</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7.98</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7.98</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iCs/>
                <w:color w:val="000000"/>
                <w:sz w:val="18"/>
                <w:szCs w:val="18"/>
                <w:u w:val="none"/>
              </w:rPr>
            </w:pPr>
            <w:r>
              <w:rPr>
                <w:rFonts w:hint="default" w:ascii="Nimbus Roman" w:hAnsi="Nimbus Roman" w:eastAsia="黑体" w:cs="Nimbus Roman"/>
                <w:i/>
                <w:iCs/>
                <w:color w:val="000000"/>
                <w:kern w:val="0"/>
                <w:sz w:val="18"/>
                <w:szCs w:val="18"/>
                <w:u w:val="none"/>
                <w:lang w:val="en-US" w:eastAsia="zh-CN" w:bidi="ar"/>
              </w:rPr>
              <w:t>资金全部是财政拨款的预算资金，无单位或其他资金，预算执行率为100%。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其中：财政资金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7.98</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7.98</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财政专户管理资金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单位资金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其他资金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黑体" w:cs="Nimbus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绩效指标（90分）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一级指标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二级指标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三级指标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指标性质</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指标值</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度量单位</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完成值</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得分</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产出指标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数量指标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样书出版数量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质量指标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图文资料和印刷质量</w:t>
            </w:r>
            <w:r>
              <w:rPr>
                <w:rFonts w:hint="eastAsia" w:ascii="Nimbus Roman" w:hAnsi="Nimbus Roman" w:cs="Nimbus Roman"/>
                <w:i w:val="0"/>
                <w:iCs w:val="0"/>
                <w:color w:val="000000"/>
                <w:kern w:val="0"/>
                <w:sz w:val="18"/>
                <w:szCs w:val="18"/>
                <w:u w:val="none"/>
                <w:lang w:val="en-US" w:eastAsia="zh-CN" w:bidi="ar"/>
              </w:rPr>
              <w:t>≥</w:t>
            </w:r>
            <w:r>
              <w:rPr>
                <w:rFonts w:hint="default" w:ascii="Nimbus Roman" w:hAnsi="Nimbus Roman" w:eastAsia="宋体" w:cs="Nimbus Roman"/>
                <w:i w:val="0"/>
                <w:iCs w:val="0"/>
                <w:color w:val="000000"/>
                <w:kern w:val="0"/>
                <w:sz w:val="18"/>
                <w:szCs w:val="18"/>
                <w:u w:val="none"/>
                <w:lang w:val="en-US" w:eastAsia="zh-CN" w:bidi="ar"/>
              </w:rPr>
              <w:t>99%</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99</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效益指标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社会效益指标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提升中华文化影响力、留存地方历史文化记忆的引用量。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95</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可持续影响指标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服务于乡村振兴战略采用量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95</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满意度指标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服务对象满意度指标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为该镇提供较为全面的参考价值。</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人次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成本指标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经济成本指标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低成本高产出</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8.1</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万元</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社会成本指标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地方性、资料性和实用性的使用次数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次</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100.00%</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Nimbus Roman" w:hAnsi="Nimbus Roman" w:eastAsia="微软雅黑" w:cs="Nimbus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0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合计</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default" w:ascii="Nimbus Roman" w:hAnsi="Nimbus Roman" w:eastAsia="宋体" w:cs="Nimbus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评价结论</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项目自评良好。起到“存史、资政、育人”的作用。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存在问题</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资料征集过程中，各部门和乡镇报送资料协调难度大，资料参差不齐，专业编辑力量不足。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Nimbus Roman" w:hAnsi="Nimbus Roman" w:eastAsia="宋体" w:cs="Nimbus Roman"/>
                <w:i w:val="0"/>
                <w:iCs w:val="0"/>
                <w:color w:val="000000"/>
                <w:sz w:val="18"/>
                <w:szCs w:val="18"/>
                <w:u w:val="none"/>
              </w:rPr>
            </w:pPr>
            <w:r>
              <w:rPr>
                <w:rFonts w:hint="default" w:ascii="Nimbus Roman" w:hAnsi="Nimbus Roman" w:eastAsia="宋体" w:cs="Nimbus Roman"/>
                <w:i w:val="0"/>
                <w:iCs w:val="0"/>
                <w:color w:val="000000"/>
                <w:kern w:val="0"/>
                <w:sz w:val="18"/>
                <w:szCs w:val="18"/>
                <w:u w:val="none"/>
                <w:lang w:val="en-US" w:eastAsia="zh-CN" w:bidi="ar"/>
              </w:rPr>
              <w:t>改进措施</w:t>
            </w:r>
          </w:p>
        </w:tc>
        <w:tc>
          <w:tcPr>
            <w:tcW w:w="457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微软雅黑" w:cs="Nimbus Roman"/>
                <w:i/>
                <w:iCs/>
                <w:color w:val="000000"/>
                <w:sz w:val="16"/>
                <w:szCs w:val="16"/>
                <w:u w:val="none"/>
              </w:rPr>
            </w:pPr>
            <w:r>
              <w:rPr>
                <w:rFonts w:hint="default" w:ascii="Nimbus Roman" w:hAnsi="Nimbus Roman" w:eastAsia="微软雅黑" w:cs="Nimbus Roman"/>
                <w:i/>
                <w:iCs/>
                <w:color w:val="000000"/>
                <w:kern w:val="0"/>
                <w:sz w:val="16"/>
                <w:szCs w:val="16"/>
                <w:u w:val="none"/>
                <w:lang w:val="en-US" w:eastAsia="zh-CN" w:bidi="ar"/>
              </w:rPr>
              <w:t>加大统筹力度，培训和补充编写人员。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0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项目负责人：杨喜林</w:t>
            </w:r>
          </w:p>
        </w:tc>
        <w:tc>
          <w:tcPr>
            <w:tcW w:w="279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Nimbus Roman" w:hAnsi="Nimbus Roman" w:eastAsia="黑体" w:cs="Nimbus Roman"/>
                <w:i w:val="0"/>
                <w:iCs w:val="0"/>
                <w:color w:val="000000"/>
                <w:sz w:val="18"/>
                <w:szCs w:val="18"/>
                <w:u w:val="none"/>
              </w:rPr>
            </w:pPr>
            <w:r>
              <w:rPr>
                <w:rFonts w:hint="default" w:ascii="Nimbus Roman" w:hAnsi="Nimbus Roman" w:eastAsia="黑体" w:cs="Nimbus Roman"/>
                <w:i w:val="0"/>
                <w:iCs w:val="0"/>
                <w:color w:val="000000"/>
                <w:kern w:val="0"/>
                <w:sz w:val="18"/>
                <w:szCs w:val="18"/>
                <w:u w:val="none"/>
                <w:lang w:val="en-US" w:eastAsia="zh-CN" w:bidi="ar"/>
              </w:rPr>
              <w:t>财务负责人：王术德</w:t>
            </w:r>
          </w:p>
        </w:tc>
      </w:tr>
    </w:tbl>
    <w:p>
      <w:pPr>
        <w:pageBreakBefore w:val="0"/>
        <w:kinsoku/>
        <w:wordWrap/>
        <w:overflowPunct/>
        <w:topLinePunct w:val="0"/>
        <w:bidi w:val="0"/>
        <w:spacing w:line="576" w:lineRule="exact"/>
        <w:jc w:val="left"/>
        <w:textAlignment w:val="auto"/>
        <w:outlineLvl w:val="0"/>
        <w:rPr>
          <w:rFonts w:hint="eastAsia" w:ascii="黑体" w:hAnsi="Times New Roman" w:eastAsia="黑体" w:cs="黑体"/>
          <w:sz w:val="32"/>
          <w:szCs w:val="32"/>
        </w:rPr>
      </w:pPr>
    </w:p>
    <w:p>
      <w:pPr>
        <w:pageBreakBefore w:val="0"/>
        <w:kinsoku/>
        <w:wordWrap/>
        <w:overflowPunct/>
        <w:topLinePunct w:val="0"/>
        <w:bidi w:val="0"/>
        <w:spacing w:line="576" w:lineRule="exact"/>
        <w:jc w:val="left"/>
        <w:textAlignment w:val="auto"/>
        <w:outlineLvl w:val="0"/>
        <w:rPr>
          <w:rFonts w:hint="eastAsia" w:ascii="黑体" w:hAnsi="Times New Roman" w:eastAsia="黑体" w:cs="黑体"/>
          <w:sz w:val="32"/>
          <w:szCs w:val="32"/>
        </w:rPr>
      </w:pPr>
    </w:p>
    <w:p>
      <w:pPr>
        <w:pageBreakBefore w:val="0"/>
        <w:kinsoku/>
        <w:wordWrap/>
        <w:overflowPunct/>
        <w:topLinePunct w:val="0"/>
        <w:bidi w:val="0"/>
        <w:spacing w:line="576" w:lineRule="exact"/>
        <w:jc w:val="left"/>
        <w:textAlignment w:val="auto"/>
        <w:outlineLvl w:val="0"/>
        <w:rPr>
          <w:rFonts w:hint="eastAsia" w:ascii="黑体" w:hAnsi="Times New Roman" w:eastAsia="黑体" w:cs="黑体"/>
          <w:sz w:val="32"/>
          <w:szCs w:val="32"/>
        </w:rPr>
      </w:pPr>
    </w:p>
    <w:p>
      <w:pPr>
        <w:pageBreakBefore w:val="0"/>
        <w:kinsoku/>
        <w:wordWrap/>
        <w:overflowPunct/>
        <w:topLinePunct w:val="0"/>
        <w:bidi w:val="0"/>
        <w:spacing w:line="576" w:lineRule="exact"/>
        <w:jc w:val="left"/>
        <w:textAlignment w:val="auto"/>
        <w:outlineLvl w:val="0"/>
        <w:rPr>
          <w:rFonts w:hint="eastAsia" w:ascii="黑体" w:hAnsi="Times New Roman" w:eastAsia="黑体" w:cs="黑体"/>
          <w:sz w:val="32"/>
          <w:szCs w:val="32"/>
        </w:rPr>
      </w:pPr>
    </w:p>
    <w:p>
      <w:pPr>
        <w:pageBreakBefore w:val="0"/>
        <w:kinsoku/>
        <w:wordWrap/>
        <w:overflowPunct/>
        <w:topLinePunct w:val="0"/>
        <w:bidi w:val="0"/>
        <w:spacing w:line="576" w:lineRule="exact"/>
        <w:jc w:val="left"/>
        <w:textAlignment w:val="auto"/>
        <w:outlineLvl w:val="0"/>
        <w:rPr>
          <w:rFonts w:hint="eastAsia" w:ascii="黑体" w:hAnsi="Times New Roman" w:eastAsia="黑体" w:cs="黑体"/>
          <w:sz w:val="32"/>
          <w:szCs w:val="32"/>
        </w:rPr>
      </w:pPr>
    </w:p>
    <w:p>
      <w:pPr>
        <w:pageBreakBefore w:val="0"/>
        <w:kinsoku/>
        <w:wordWrap/>
        <w:overflowPunct/>
        <w:topLinePunct w:val="0"/>
        <w:bidi w:val="0"/>
        <w:spacing w:line="576" w:lineRule="exact"/>
        <w:jc w:val="left"/>
        <w:textAlignment w:val="auto"/>
        <w:outlineLvl w:val="0"/>
        <w:rPr>
          <w:rFonts w:hint="eastAsia" w:ascii="黑体" w:hAnsi="Times New Roman" w:eastAsia="黑体" w:cs="黑体"/>
          <w:sz w:val="32"/>
          <w:szCs w:val="32"/>
        </w:rPr>
      </w:pPr>
    </w:p>
    <w:p>
      <w:pPr>
        <w:pageBreakBefore w:val="0"/>
        <w:kinsoku/>
        <w:wordWrap/>
        <w:overflowPunct/>
        <w:topLinePunct w:val="0"/>
        <w:bidi w:val="0"/>
        <w:spacing w:line="576" w:lineRule="exact"/>
        <w:jc w:val="left"/>
        <w:textAlignment w:val="auto"/>
        <w:outlineLvl w:val="0"/>
        <w:rPr>
          <w:rFonts w:hint="eastAsia" w:ascii="黑体" w:hAnsi="Times New Roman" w:eastAsia="黑体" w:cs="黑体"/>
          <w:sz w:val="32"/>
          <w:szCs w:val="32"/>
        </w:rPr>
      </w:pPr>
    </w:p>
    <w:p>
      <w:pPr>
        <w:pageBreakBefore w:val="0"/>
        <w:kinsoku/>
        <w:wordWrap/>
        <w:overflowPunct/>
        <w:topLinePunct w:val="0"/>
        <w:bidi w:val="0"/>
        <w:spacing w:line="576" w:lineRule="exact"/>
        <w:jc w:val="left"/>
        <w:textAlignment w:val="auto"/>
        <w:outlineLvl w:val="0"/>
        <w:rPr>
          <w:rFonts w:hint="eastAsia" w:ascii="黑体" w:hAnsi="Times New Roman" w:eastAsia="黑体" w:cs="黑体"/>
          <w:sz w:val="32"/>
          <w:szCs w:val="32"/>
        </w:rPr>
      </w:pPr>
    </w:p>
    <w:p>
      <w:pPr>
        <w:pageBreakBefore w:val="0"/>
        <w:kinsoku/>
        <w:wordWrap/>
        <w:overflowPunct/>
        <w:topLinePunct w:val="0"/>
        <w:bidi w:val="0"/>
        <w:spacing w:line="576" w:lineRule="exact"/>
        <w:jc w:val="left"/>
        <w:textAlignment w:val="auto"/>
        <w:outlineLvl w:val="0"/>
        <w:rPr>
          <w:rFonts w:hint="eastAsia" w:ascii="黑体" w:hAnsi="Times New Roman" w:eastAsia="黑体" w:cs="黑体"/>
          <w:sz w:val="32"/>
          <w:szCs w:val="32"/>
          <w:lang w:val="en-US" w:eastAsia="zh-CN"/>
        </w:rPr>
      </w:pPr>
      <w:r>
        <w:rPr>
          <w:rFonts w:hint="eastAsia" w:ascii="黑体" w:hAnsi="Times New Roman" w:eastAsia="黑体" w:cs="黑体"/>
          <w:sz w:val="32"/>
          <w:szCs w:val="32"/>
        </w:rPr>
        <w:t>附件</w:t>
      </w:r>
      <w:r>
        <w:rPr>
          <w:rFonts w:hint="eastAsia" w:ascii="黑体" w:hAnsi="Times New Roman" w:eastAsia="黑体" w:cs="黑体"/>
          <w:sz w:val="32"/>
          <w:szCs w:val="32"/>
          <w:lang w:val="en-US" w:eastAsia="zh-CN"/>
        </w:rPr>
        <w:t>2</w:t>
      </w:r>
      <w:bookmarkEnd w:id="75"/>
    </w:p>
    <w:p>
      <w:pPr>
        <w:jc w:val="center"/>
        <w:rPr>
          <w:rFonts w:hint="eastAsia" w:eastAsia="仿宋_GB2312" w:cs="Times New Roman"/>
          <w:b w:val="0"/>
          <w:bCs w:val="0"/>
          <w:kern w:val="0"/>
          <w:position w:val="0"/>
          <w:sz w:val="32"/>
          <w:szCs w:val="32"/>
          <w:highlight w:val="none"/>
          <w:lang w:val="en-US" w:eastAsia="zh-CN" w:bidi="ar-SA"/>
        </w:rPr>
      </w:pPr>
      <w:bookmarkStart w:id="76" w:name="_Toc7627"/>
      <w:r>
        <w:rPr>
          <w:rFonts w:hint="eastAsia" w:eastAsia="仿宋_GB2312" w:cs="Times New Roman"/>
          <w:b/>
          <w:bCs/>
          <w:kern w:val="0"/>
          <w:position w:val="0"/>
          <w:sz w:val="36"/>
          <w:szCs w:val="36"/>
          <w:highlight w:val="none"/>
          <w:lang w:val="en-US" w:eastAsia="zh-CN" w:bidi="ar-SA"/>
        </w:rPr>
        <w:t>专项预算项目绩效评价报告</w:t>
      </w:r>
    </w:p>
    <w:p>
      <w:pPr>
        <w:pStyle w:val="2"/>
        <w:jc w:val="center"/>
        <w:rPr>
          <w:rFonts w:hint="default"/>
          <w:lang w:val="en-US" w:eastAsia="zh-CN"/>
        </w:rPr>
      </w:pPr>
      <w:r>
        <w:rPr>
          <w:rFonts w:hint="eastAsia" w:eastAsia="仿宋_GB2312" w:cs="Times New Roman"/>
          <w:b w:val="0"/>
          <w:bCs w:val="0"/>
          <w:kern w:val="0"/>
          <w:position w:val="0"/>
          <w:sz w:val="32"/>
          <w:szCs w:val="32"/>
          <w:highlight w:val="none"/>
          <w:lang w:val="en-US" w:eastAsia="zh-CN" w:bidi="ar-SA"/>
        </w:rPr>
        <w:t>（本部门不涉及此类项目）</w:t>
      </w:r>
    </w:p>
    <w:p>
      <w:pPr>
        <w:pageBreakBefore w:val="0"/>
        <w:widowControl/>
        <w:kinsoku/>
        <w:wordWrap/>
        <w:overflowPunct/>
        <w:topLinePunct w:val="0"/>
        <w:autoSpaceDE/>
        <w:autoSpaceDN/>
        <w:bidi w:val="0"/>
        <w:adjustRightInd/>
        <w:snapToGrid/>
        <w:spacing w:line="576" w:lineRule="exact"/>
        <w:jc w:val="center"/>
        <w:textAlignment w:val="auto"/>
        <w:rPr>
          <w:rFonts w:hint="eastAsia" w:ascii="方正小标宋简体" w:hAnsi="Times New Roman" w:eastAsia="方正小标宋简体" w:cs="方正小标宋简体"/>
          <w:b/>
          <w:bCs/>
          <w:color w:val="000000"/>
          <w:kern w:val="2"/>
          <w:sz w:val="44"/>
          <w:szCs w:val="44"/>
          <w:lang w:val="en-US" w:eastAsia="zh-CN" w:bidi="ar-SA"/>
        </w:rPr>
      </w:pPr>
    </w:p>
    <w:bookmarkEnd w:id="65"/>
    <w:bookmarkEnd w:id="66"/>
    <w:bookmarkEnd w:id="67"/>
    <w:bookmarkEnd w:id="68"/>
    <w:bookmarkEnd w:id="76"/>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ageBreakBefore w:val="0"/>
        <w:widowControl w:val="0"/>
        <w:kinsoku/>
        <w:wordWrap/>
        <w:overflowPunct/>
        <w:topLinePunct w:val="0"/>
        <w:autoSpaceDE/>
        <w:autoSpaceDN/>
        <w:bidi w:val="0"/>
        <w:adjustRightInd w:val="0"/>
        <w:snapToGrid w:val="0"/>
        <w:spacing w:line="576" w:lineRule="exact"/>
        <w:ind w:left="0" w:leftChars="0"/>
        <w:textAlignment w:val="auto"/>
        <w:rPr>
          <w:rFonts w:hint="default" w:ascii="CESI仿宋-GB2312" w:hAnsi="CESI仿宋-GB2312" w:eastAsia="CESI仿宋-GB2312" w:cs="CESI仿宋-GB2312"/>
          <w:sz w:val="30"/>
          <w:szCs w:val="30"/>
          <w:lang w:val="en-US" w:eastAsia="zh-CN"/>
        </w:rPr>
      </w:pPr>
    </w:p>
    <w:p>
      <w:pPr>
        <w:pStyle w:val="3"/>
        <w:pageBreakBefore w:val="0"/>
        <w:widowControl w:val="0"/>
        <w:numPr>
          <w:ilvl w:val="0"/>
          <w:numId w:val="1"/>
        </w:numPr>
        <w:kinsoku/>
        <w:wordWrap/>
        <w:overflowPunct/>
        <w:topLinePunct w:val="0"/>
        <w:autoSpaceDE/>
        <w:autoSpaceDN/>
        <w:bidi w:val="0"/>
        <w:spacing w:before="0" w:after="0" w:line="240" w:lineRule="auto"/>
        <w:jc w:val="center"/>
        <w:textAlignment w:val="auto"/>
        <w:rPr>
          <w:rFonts w:hint="eastAsia" w:ascii="方正小标宋简体" w:hAnsi="方正小标宋简体" w:eastAsia="方正小标宋简体" w:cs="方正小标宋简体"/>
          <w:b w:val="0"/>
          <w:bCs w:val="0"/>
        </w:rPr>
      </w:pPr>
      <w:bookmarkStart w:id="77" w:name="_Toc29502"/>
      <w:r>
        <w:rPr>
          <w:rFonts w:hint="eastAsia" w:ascii="方正小标宋简体" w:hAnsi="方正小标宋简体" w:eastAsia="方正小标宋简体" w:cs="方正小标宋简体"/>
          <w:b w:val="0"/>
          <w:bCs w:val="0"/>
        </w:rPr>
        <w:t>附表</w:t>
      </w:r>
      <w:bookmarkEnd w:id="77"/>
    </w:p>
    <w:p>
      <w:pPr>
        <w:numPr>
          <w:ilvl w:val="0"/>
          <w:numId w:val="0"/>
        </w:numPr>
        <w:rPr>
          <w:rFonts w:hint="eastAsia"/>
        </w:rPr>
      </w:pPr>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78" w:name="_Toc9059"/>
      <w:r>
        <w:rPr>
          <w:rFonts w:hint="eastAsia" w:ascii="仿宋_GB2312" w:hAnsi="仿宋_GB2312" w:eastAsia="仿宋_GB2312" w:cs="仿宋_GB2312"/>
          <w:b w:val="0"/>
          <w:bCs w:val="0"/>
          <w:kern w:val="0"/>
          <w:sz w:val="32"/>
          <w:szCs w:val="32"/>
          <w:lang w:val="en-US" w:eastAsia="zh-CN" w:bidi="ar-SA"/>
        </w:rPr>
        <w:t>一、收入支出决算总表</w:t>
      </w:r>
      <w:bookmarkEnd w:id="78"/>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79" w:name="_Toc16276"/>
      <w:r>
        <w:rPr>
          <w:rFonts w:hint="eastAsia" w:ascii="仿宋_GB2312" w:hAnsi="仿宋_GB2312" w:eastAsia="仿宋_GB2312" w:cs="仿宋_GB2312"/>
          <w:b w:val="0"/>
          <w:bCs w:val="0"/>
          <w:kern w:val="0"/>
          <w:sz w:val="32"/>
          <w:szCs w:val="32"/>
          <w:lang w:val="en-US" w:eastAsia="zh-CN" w:bidi="ar-SA"/>
        </w:rPr>
        <w:t>二、收入决算表</w:t>
      </w:r>
      <w:bookmarkEnd w:id="79"/>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仿宋_GB2312" w:hAnsi="仿宋_GB2312" w:eastAsia="仿宋_GB2312" w:cs="仿宋_GB2312"/>
          <w:b w:val="0"/>
          <w:bCs w:val="0"/>
          <w:kern w:val="0"/>
          <w:sz w:val="32"/>
          <w:szCs w:val="32"/>
          <w:lang w:val="en-US" w:eastAsia="zh-CN" w:bidi="ar-SA"/>
        </w:rPr>
      </w:pPr>
      <w:bookmarkStart w:id="80" w:name="_Toc1809"/>
      <w:r>
        <w:rPr>
          <w:rFonts w:hint="eastAsia" w:ascii="仿宋_GB2312" w:hAnsi="仿宋_GB2312" w:eastAsia="仿宋_GB2312" w:cs="仿宋_GB2312"/>
          <w:b w:val="0"/>
          <w:bCs w:val="0"/>
          <w:kern w:val="0"/>
          <w:sz w:val="32"/>
          <w:szCs w:val="32"/>
          <w:lang w:val="en-US" w:eastAsia="zh-CN" w:bidi="ar-SA"/>
        </w:rPr>
        <w:t>三、支出决算表</w:t>
      </w:r>
      <w:bookmarkEnd w:id="80"/>
      <w:r>
        <w:rPr>
          <w:rFonts w:hint="eastAsia" w:ascii="仿宋_GB2312" w:hAnsi="仿宋_GB2312" w:eastAsia="仿宋_GB2312" w:cs="仿宋_GB2312"/>
          <w:b w:val="0"/>
          <w:bCs w:val="0"/>
          <w:kern w:val="0"/>
          <w:sz w:val="32"/>
          <w:szCs w:val="32"/>
          <w:lang w:val="en-US" w:eastAsia="zh-CN" w:bidi="ar-SA"/>
        </w:rPr>
        <w:t xml:space="preserve">                                               </w:t>
      </w:r>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81" w:name="_Toc13976"/>
      <w:r>
        <w:rPr>
          <w:rFonts w:hint="eastAsia" w:ascii="仿宋_GB2312" w:hAnsi="仿宋_GB2312" w:eastAsia="仿宋_GB2312" w:cs="仿宋_GB2312"/>
          <w:b w:val="0"/>
          <w:bCs w:val="0"/>
          <w:kern w:val="0"/>
          <w:sz w:val="32"/>
          <w:szCs w:val="32"/>
          <w:lang w:val="en-US" w:eastAsia="zh-CN" w:bidi="ar-SA"/>
        </w:rPr>
        <w:t>四、财政拨款收入支出决算总表</w:t>
      </w:r>
      <w:bookmarkEnd w:id="81"/>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82" w:name="_Toc18298"/>
      <w:r>
        <w:rPr>
          <w:rFonts w:hint="eastAsia" w:ascii="仿宋_GB2312" w:hAnsi="仿宋_GB2312" w:eastAsia="仿宋_GB2312" w:cs="仿宋_GB2312"/>
          <w:b w:val="0"/>
          <w:bCs w:val="0"/>
          <w:kern w:val="0"/>
          <w:sz w:val="32"/>
          <w:szCs w:val="32"/>
          <w:lang w:val="en-US" w:eastAsia="zh-CN" w:bidi="ar-SA"/>
        </w:rPr>
        <w:t>五、财政拨款支出决算明细表</w:t>
      </w:r>
      <w:bookmarkEnd w:id="82"/>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83" w:name="_Toc25120"/>
      <w:r>
        <w:rPr>
          <w:rFonts w:hint="eastAsia" w:ascii="仿宋_GB2312" w:hAnsi="仿宋_GB2312" w:eastAsia="仿宋_GB2312" w:cs="仿宋_GB2312"/>
          <w:b w:val="0"/>
          <w:bCs w:val="0"/>
          <w:kern w:val="0"/>
          <w:sz w:val="32"/>
          <w:szCs w:val="32"/>
          <w:lang w:val="en-US" w:eastAsia="zh-CN" w:bidi="ar-SA"/>
        </w:rPr>
        <w:t>六、一般公共预算财政拨款支出决算表</w:t>
      </w:r>
      <w:bookmarkEnd w:id="83"/>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84" w:name="_Toc26430"/>
      <w:r>
        <w:rPr>
          <w:rFonts w:hint="eastAsia" w:ascii="仿宋_GB2312" w:hAnsi="仿宋_GB2312" w:eastAsia="仿宋_GB2312" w:cs="仿宋_GB2312"/>
          <w:b w:val="0"/>
          <w:bCs w:val="0"/>
          <w:kern w:val="0"/>
          <w:sz w:val="32"/>
          <w:szCs w:val="32"/>
          <w:lang w:val="en-US" w:eastAsia="zh-CN" w:bidi="ar-SA"/>
        </w:rPr>
        <w:t>七、一般公共预算财政拨款支出决算明细表</w:t>
      </w:r>
      <w:bookmarkEnd w:id="84"/>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85" w:name="_Toc25058"/>
      <w:r>
        <w:rPr>
          <w:rFonts w:hint="eastAsia" w:ascii="仿宋_GB2312" w:hAnsi="仿宋_GB2312" w:eastAsia="仿宋_GB2312" w:cs="仿宋_GB2312"/>
          <w:b w:val="0"/>
          <w:bCs w:val="0"/>
          <w:kern w:val="0"/>
          <w:sz w:val="32"/>
          <w:szCs w:val="32"/>
          <w:lang w:val="en-US" w:eastAsia="zh-CN" w:bidi="ar-SA"/>
        </w:rPr>
        <w:t>八、一般公共预算财政拨款基本支出决算表</w:t>
      </w:r>
      <w:bookmarkEnd w:id="85"/>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86" w:name="_Toc30828"/>
      <w:r>
        <w:rPr>
          <w:rFonts w:hint="eastAsia" w:ascii="仿宋_GB2312" w:hAnsi="仿宋_GB2312" w:eastAsia="仿宋_GB2312" w:cs="仿宋_GB2312"/>
          <w:b w:val="0"/>
          <w:bCs w:val="0"/>
          <w:kern w:val="0"/>
          <w:sz w:val="32"/>
          <w:szCs w:val="32"/>
          <w:lang w:val="en-US" w:eastAsia="zh-CN" w:bidi="ar-SA"/>
        </w:rPr>
        <w:t>九、一般公共预算财政拨款项目支出决算表</w:t>
      </w:r>
      <w:bookmarkEnd w:id="86"/>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87" w:name="_Toc29725"/>
      <w:r>
        <w:rPr>
          <w:rFonts w:hint="eastAsia" w:ascii="仿宋_GB2312" w:hAnsi="仿宋_GB2312" w:eastAsia="仿宋_GB2312" w:cs="仿宋_GB2312"/>
          <w:b w:val="0"/>
          <w:bCs w:val="0"/>
          <w:kern w:val="0"/>
          <w:sz w:val="32"/>
          <w:szCs w:val="32"/>
          <w:lang w:val="en-US" w:eastAsia="zh-CN" w:bidi="ar-SA"/>
        </w:rPr>
        <w:t>十、政府性基金预算财政拨款收入支出决算表</w:t>
      </w:r>
      <w:bookmarkEnd w:id="87"/>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88" w:name="_Toc2823"/>
      <w:r>
        <w:rPr>
          <w:rFonts w:hint="eastAsia" w:ascii="仿宋_GB2312" w:hAnsi="仿宋_GB2312" w:eastAsia="仿宋_GB2312" w:cs="仿宋_GB2312"/>
          <w:b w:val="0"/>
          <w:bCs w:val="0"/>
          <w:kern w:val="0"/>
          <w:sz w:val="32"/>
          <w:szCs w:val="32"/>
          <w:lang w:val="en-US" w:eastAsia="zh-CN" w:bidi="ar-SA"/>
        </w:rPr>
        <w:t>十一、国有资本经营预算财政拨款收入支出决算表</w:t>
      </w:r>
      <w:bookmarkEnd w:id="88"/>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89" w:name="_Toc4229"/>
      <w:r>
        <w:rPr>
          <w:rFonts w:hint="eastAsia" w:ascii="仿宋_GB2312" w:hAnsi="仿宋_GB2312" w:eastAsia="仿宋_GB2312" w:cs="仿宋_GB2312"/>
          <w:b w:val="0"/>
          <w:bCs w:val="0"/>
          <w:kern w:val="0"/>
          <w:sz w:val="32"/>
          <w:szCs w:val="32"/>
          <w:lang w:val="en-US" w:eastAsia="zh-CN" w:bidi="ar-SA"/>
        </w:rPr>
        <w:t>十二、</w:t>
      </w:r>
      <w:bookmarkEnd w:id="89"/>
      <w:bookmarkStart w:id="90" w:name="_Toc10442"/>
      <w:r>
        <w:rPr>
          <w:rFonts w:hint="eastAsia" w:ascii="仿宋_GB2312" w:hAnsi="仿宋_GB2312" w:eastAsia="仿宋_GB2312" w:cs="仿宋_GB2312"/>
          <w:b w:val="0"/>
          <w:bCs w:val="0"/>
          <w:kern w:val="0"/>
          <w:sz w:val="32"/>
          <w:szCs w:val="32"/>
          <w:lang w:val="en-US" w:eastAsia="zh-CN" w:bidi="ar-SA"/>
        </w:rPr>
        <w:t>国有资本经营预算财政拨款支出决算表</w:t>
      </w:r>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十三、财政拨款“三公”经费支出决算表</w:t>
      </w:r>
      <w:bookmarkEnd w:id="90"/>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val="0"/>
          <w:color w:val="000000"/>
        </w:rPr>
      </w:pPr>
    </w:p>
    <w:p>
      <w:pPr>
        <w:rPr>
          <w:rFonts w:hint="eastAsia" w:ascii="CESI宋体-GB2312" w:hAnsi="CESI宋体-GB2312" w:eastAsia="CESI宋体-GB2312" w:cs="CESI宋体-GB2312"/>
        </w:rPr>
      </w:pPr>
    </w:p>
    <w:sectPr>
      <w:headerReference r:id="rId4" w:type="first"/>
      <w:headerReference r:id="rId3" w:type="default"/>
      <w:footerReference r:id="rId5" w:type="default"/>
      <w:pgSz w:w="11906" w:h="16838"/>
      <w:pgMar w:top="2098" w:right="1474" w:bottom="1984" w:left="1587"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宋体"/>
    <w:panose1 w:val="00000000000000000000"/>
    <w:charset w:val="00"/>
    <w:family w:val="roman"/>
    <w:pitch w:val="default"/>
    <w:sig w:usb0="00000000" w:usb1="00000000" w:usb2="00000000" w:usb3="00000000" w:csb0="00040001" w:csb1="00000000"/>
  </w:font>
  <w:font w:name="DejaVu Sans">
    <w:panose1 w:val="020B0603030804020204"/>
    <w:charset w:val="00"/>
    <w:family w:val="auto"/>
    <w:pitch w:val="default"/>
    <w:sig w:usb0="E7006EFF" w:usb1="D200FDFF" w:usb2="0A246029" w:usb3="0400200C" w:csb0="600001FF" w:csb1="DFFF0000"/>
  </w:font>
  <w:font w:name="Nimbus Roman">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AR PL UKai CN">
    <w:altName w:val="CESI仿宋-GB13000"/>
    <w:panose1 w:val="02000503000000000000"/>
    <w:charset w:val="86"/>
    <w:family w:val="auto"/>
    <w:pitch w:val="default"/>
    <w:sig w:usb0="00000000" w:usb1="00000000" w:usb2="00000000" w:usb3="00000000" w:csb0="00000000" w:csb1="00000000"/>
  </w:font>
  <w:font w:name="Lucida Sans">
    <w:altName w:val="Lucida Sans Unicode"/>
    <w:panose1 w:val="020B0602030504020204"/>
    <w:charset w:val="01"/>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ESI楷体-GB2312">
    <w:panose1 w:val="02000500000000000000"/>
    <w:charset w:val="86"/>
    <w:family w:val="auto"/>
    <w:pitch w:val="default"/>
    <w:sig w:usb0="800002BF" w:usb1="184F6CF8" w:usb2="00000012" w:usb3="00000000" w:csb0="0004000F" w:csb1="00000000"/>
  </w:font>
  <w:font w:name="CESI仿宋-GB2312">
    <w:panose1 w:val="02000500000000000000"/>
    <w:charset w:val="86"/>
    <w:family w:val="auto"/>
    <w:pitch w:val="default"/>
    <w:sig w:usb0="800002AF" w:usb1="084F6CF8" w:usb2="00000010" w:usb3="00000000" w:csb0="0004000F" w:csb1="00000000"/>
  </w:font>
  <w:font w:name="CESI宋体-GB2312">
    <w:panose1 w:val="02000500000000000000"/>
    <w:charset w:val="86"/>
    <w:family w:val="auto"/>
    <w:pitch w:val="default"/>
    <w:sig w:usb0="800002AF" w:usb1="08476CF8" w:usb2="00000010" w:usb3="00000000" w:csb0="0004000F" w:csb1="00000000"/>
  </w:font>
  <w:font w:name="思源黑体 CN Medium">
    <w:panose1 w:val="020B0600000000000000"/>
    <w:charset w:val="86"/>
    <w:family w:val="auto"/>
    <w:pitch w:val="default"/>
    <w:sig w:usb0="20000003" w:usb1="2ADF3C10" w:usb2="00000016" w:usb3="00000000" w:csb0="60060107" w:csb1="00000000"/>
  </w:font>
  <w:font w:name="CESI仿宋-GB13000">
    <w:panose1 w:val="02000500000000000000"/>
    <w:charset w:val="86"/>
    <w:family w:val="auto"/>
    <w:pitch w:val="default"/>
    <w:sig w:usb0="800002BF" w:usb1="18CF7CF8" w:usb2="00000016" w:usb3="00000000" w:csb0="0004000F"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3"/>
          <w:jc w:val="center"/>
        </w:pPr>
        <w:r>
          <w:fldChar w:fldCharType="begin"/>
        </w:r>
        <w:r>
          <w:instrText xml:space="preserve">PAGE   \* MERGEFORMAT</w:instrText>
        </w:r>
        <w:r>
          <w:fldChar w:fldCharType="separate"/>
        </w:r>
        <w:r>
          <w:rPr>
            <w:lang w:val="zh-CN"/>
          </w:rPr>
          <w:t>4</w:t>
        </w:r>
        <w:r>
          <w:fldChar w:fldCharType="end"/>
        </w:r>
      </w:p>
    </w:sdtContent>
  </w:sdt>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jc w:val="both"/>
      <w:rPr>
        <w:rFonts w:hint="default" w:eastAsia="宋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9FA2B8"/>
    <w:multiLevelType w:val="singleLevel"/>
    <w:tmpl w:val="A39FA2B8"/>
    <w:lvl w:ilvl="0" w:tentative="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2"/>
  </w:compat>
  <w:docVars>
    <w:docVar w:name="commondata" w:val="eyJoZGlkIjoiNDVhZTdlMGIzODJkYmQ1ODc3YjgyNGVmZWNiMjhmZjEifQ=="/>
  </w:docVars>
  <w:rsids>
    <w:rsidRoot w:val="00000000"/>
    <w:rsid w:val="00541A7C"/>
    <w:rsid w:val="00EC05D9"/>
    <w:rsid w:val="01B00587"/>
    <w:rsid w:val="023D293E"/>
    <w:rsid w:val="02C722D5"/>
    <w:rsid w:val="035D32DE"/>
    <w:rsid w:val="04333400"/>
    <w:rsid w:val="05351CA6"/>
    <w:rsid w:val="05E83F4A"/>
    <w:rsid w:val="068A6338"/>
    <w:rsid w:val="073442F3"/>
    <w:rsid w:val="07A0147A"/>
    <w:rsid w:val="07EE71CE"/>
    <w:rsid w:val="07F12200"/>
    <w:rsid w:val="08E44829"/>
    <w:rsid w:val="091D7025"/>
    <w:rsid w:val="0A225F6D"/>
    <w:rsid w:val="0AA256C8"/>
    <w:rsid w:val="0C212DFF"/>
    <w:rsid w:val="0E1814E7"/>
    <w:rsid w:val="0E774C8C"/>
    <w:rsid w:val="0EB21FBD"/>
    <w:rsid w:val="0F391A89"/>
    <w:rsid w:val="102F23CA"/>
    <w:rsid w:val="103877B0"/>
    <w:rsid w:val="10B06A2A"/>
    <w:rsid w:val="11025270"/>
    <w:rsid w:val="11BA18B5"/>
    <w:rsid w:val="11C26472"/>
    <w:rsid w:val="12176D07"/>
    <w:rsid w:val="129E4786"/>
    <w:rsid w:val="13B05A1C"/>
    <w:rsid w:val="13F10481"/>
    <w:rsid w:val="14902DA1"/>
    <w:rsid w:val="154F3251"/>
    <w:rsid w:val="1582030D"/>
    <w:rsid w:val="159E0C56"/>
    <w:rsid w:val="16302089"/>
    <w:rsid w:val="167938B5"/>
    <w:rsid w:val="1699418F"/>
    <w:rsid w:val="16B75A2E"/>
    <w:rsid w:val="175E996E"/>
    <w:rsid w:val="17B34965"/>
    <w:rsid w:val="17CE32DA"/>
    <w:rsid w:val="17DD95E0"/>
    <w:rsid w:val="185C440F"/>
    <w:rsid w:val="18FF88F9"/>
    <w:rsid w:val="191E53A6"/>
    <w:rsid w:val="196705A6"/>
    <w:rsid w:val="19866520"/>
    <w:rsid w:val="1A1B5847"/>
    <w:rsid w:val="1A4E5316"/>
    <w:rsid w:val="1A8A4B8E"/>
    <w:rsid w:val="1AC5672F"/>
    <w:rsid w:val="1AFB2394"/>
    <w:rsid w:val="1AFF2DF3"/>
    <w:rsid w:val="1B3237B5"/>
    <w:rsid w:val="1B7C5E2D"/>
    <w:rsid w:val="1BC32313"/>
    <w:rsid w:val="1C6E02BF"/>
    <w:rsid w:val="1CA400E5"/>
    <w:rsid w:val="1CFF3AA9"/>
    <w:rsid w:val="1ED80850"/>
    <w:rsid w:val="1EEC76F8"/>
    <w:rsid w:val="1FC91086"/>
    <w:rsid w:val="1FD97EC7"/>
    <w:rsid w:val="1FEF4CC6"/>
    <w:rsid w:val="1FFB7B8B"/>
    <w:rsid w:val="20A7394C"/>
    <w:rsid w:val="20B9688A"/>
    <w:rsid w:val="210F5A28"/>
    <w:rsid w:val="21694CCC"/>
    <w:rsid w:val="22B86B6A"/>
    <w:rsid w:val="237813DD"/>
    <w:rsid w:val="23C9404C"/>
    <w:rsid w:val="247C1BC8"/>
    <w:rsid w:val="24895829"/>
    <w:rsid w:val="24F3B8A8"/>
    <w:rsid w:val="25333A00"/>
    <w:rsid w:val="253CE9CE"/>
    <w:rsid w:val="261460CA"/>
    <w:rsid w:val="26303B37"/>
    <w:rsid w:val="265A6564"/>
    <w:rsid w:val="266C6AE0"/>
    <w:rsid w:val="277F44C0"/>
    <w:rsid w:val="27B46451"/>
    <w:rsid w:val="27B55FC6"/>
    <w:rsid w:val="27D46693"/>
    <w:rsid w:val="27DF6728"/>
    <w:rsid w:val="27E919DC"/>
    <w:rsid w:val="28163210"/>
    <w:rsid w:val="28E72E42"/>
    <w:rsid w:val="29355175"/>
    <w:rsid w:val="2A960145"/>
    <w:rsid w:val="2B2924BB"/>
    <w:rsid w:val="2B7D4DB4"/>
    <w:rsid w:val="2B8A4C53"/>
    <w:rsid w:val="2BB4A5AF"/>
    <w:rsid w:val="2C4C3E1D"/>
    <w:rsid w:val="2CA70D16"/>
    <w:rsid w:val="2CB52F4D"/>
    <w:rsid w:val="2CFC9419"/>
    <w:rsid w:val="2D58341B"/>
    <w:rsid w:val="2EED10C4"/>
    <w:rsid w:val="2F6F7189"/>
    <w:rsid w:val="2F796F05"/>
    <w:rsid w:val="2F7F597E"/>
    <w:rsid w:val="2FF21F1D"/>
    <w:rsid w:val="308166B1"/>
    <w:rsid w:val="30874C00"/>
    <w:rsid w:val="30901AA0"/>
    <w:rsid w:val="31692558"/>
    <w:rsid w:val="32200019"/>
    <w:rsid w:val="32400E24"/>
    <w:rsid w:val="327F45B0"/>
    <w:rsid w:val="32A93A25"/>
    <w:rsid w:val="32CF13C9"/>
    <w:rsid w:val="32D549D9"/>
    <w:rsid w:val="3355F508"/>
    <w:rsid w:val="33746B9D"/>
    <w:rsid w:val="33815F6A"/>
    <w:rsid w:val="33AD318F"/>
    <w:rsid w:val="33B71CA0"/>
    <w:rsid w:val="34050C5E"/>
    <w:rsid w:val="34921097"/>
    <w:rsid w:val="34D5372C"/>
    <w:rsid w:val="34FB200A"/>
    <w:rsid w:val="35F39E4F"/>
    <w:rsid w:val="35FE1B45"/>
    <w:rsid w:val="36141BBC"/>
    <w:rsid w:val="363D5242"/>
    <w:rsid w:val="367B4DA1"/>
    <w:rsid w:val="374E0226"/>
    <w:rsid w:val="379A7789"/>
    <w:rsid w:val="37BBAB73"/>
    <w:rsid w:val="37C54F52"/>
    <w:rsid w:val="37EF66A3"/>
    <w:rsid w:val="37EFF6B7"/>
    <w:rsid w:val="37F952C8"/>
    <w:rsid w:val="38074882"/>
    <w:rsid w:val="38E70932"/>
    <w:rsid w:val="39353062"/>
    <w:rsid w:val="3A233BEC"/>
    <w:rsid w:val="3A417DE5"/>
    <w:rsid w:val="3BDD1B6F"/>
    <w:rsid w:val="3BF6AFF2"/>
    <w:rsid w:val="3BF7A6A5"/>
    <w:rsid w:val="3C6077A7"/>
    <w:rsid w:val="3CC079D1"/>
    <w:rsid w:val="3D7724DF"/>
    <w:rsid w:val="3DBF054A"/>
    <w:rsid w:val="3DBF5850"/>
    <w:rsid w:val="3DFFD710"/>
    <w:rsid w:val="3EBF3B1F"/>
    <w:rsid w:val="3EEA78B6"/>
    <w:rsid w:val="3EEF3F60"/>
    <w:rsid w:val="3EFC93F3"/>
    <w:rsid w:val="3EFF0511"/>
    <w:rsid w:val="3F286749"/>
    <w:rsid w:val="3F7F6A64"/>
    <w:rsid w:val="3FBF9DCD"/>
    <w:rsid w:val="3FF60560"/>
    <w:rsid w:val="3FF6F0F4"/>
    <w:rsid w:val="3FFB9001"/>
    <w:rsid w:val="40063610"/>
    <w:rsid w:val="41326E0A"/>
    <w:rsid w:val="4144412B"/>
    <w:rsid w:val="4261422D"/>
    <w:rsid w:val="426E2F2B"/>
    <w:rsid w:val="42A27BF8"/>
    <w:rsid w:val="42DE7EDF"/>
    <w:rsid w:val="439D1DC8"/>
    <w:rsid w:val="43A318F9"/>
    <w:rsid w:val="46021A94"/>
    <w:rsid w:val="46A8534E"/>
    <w:rsid w:val="47187305"/>
    <w:rsid w:val="474D4056"/>
    <w:rsid w:val="47F98A84"/>
    <w:rsid w:val="489E35F8"/>
    <w:rsid w:val="48D67DC7"/>
    <w:rsid w:val="49311755"/>
    <w:rsid w:val="493C0826"/>
    <w:rsid w:val="49BE437E"/>
    <w:rsid w:val="4A2C7E8B"/>
    <w:rsid w:val="4A6913E6"/>
    <w:rsid w:val="4A8D0DD3"/>
    <w:rsid w:val="4B181864"/>
    <w:rsid w:val="4BAD1B8C"/>
    <w:rsid w:val="4BFE232C"/>
    <w:rsid w:val="4C1C79C3"/>
    <w:rsid w:val="4C4A325A"/>
    <w:rsid w:val="4D1B3CBC"/>
    <w:rsid w:val="4D58225C"/>
    <w:rsid w:val="4DC95336"/>
    <w:rsid w:val="4DF7786D"/>
    <w:rsid w:val="4E49C89A"/>
    <w:rsid w:val="4E825751"/>
    <w:rsid w:val="4EB83BA7"/>
    <w:rsid w:val="4EDD03B5"/>
    <w:rsid w:val="4EEF855D"/>
    <w:rsid w:val="4F5E3009"/>
    <w:rsid w:val="4F9F5729"/>
    <w:rsid w:val="4FEBBAAF"/>
    <w:rsid w:val="4FEF8F45"/>
    <w:rsid w:val="50575B68"/>
    <w:rsid w:val="51055FB9"/>
    <w:rsid w:val="51325707"/>
    <w:rsid w:val="51787071"/>
    <w:rsid w:val="51CE3FB8"/>
    <w:rsid w:val="520E6F30"/>
    <w:rsid w:val="525070F0"/>
    <w:rsid w:val="52FF9A91"/>
    <w:rsid w:val="53764934"/>
    <w:rsid w:val="537F24A9"/>
    <w:rsid w:val="54091C4C"/>
    <w:rsid w:val="54425158"/>
    <w:rsid w:val="54525D89"/>
    <w:rsid w:val="56813D1C"/>
    <w:rsid w:val="56FCC3C6"/>
    <w:rsid w:val="571E0092"/>
    <w:rsid w:val="576E4F6A"/>
    <w:rsid w:val="577B744E"/>
    <w:rsid w:val="57D267EA"/>
    <w:rsid w:val="57DE4DDF"/>
    <w:rsid w:val="57EC1669"/>
    <w:rsid w:val="58281611"/>
    <w:rsid w:val="58717DDB"/>
    <w:rsid w:val="592F7A5F"/>
    <w:rsid w:val="59BA1A9F"/>
    <w:rsid w:val="5ABEEE8C"/>
    <w:rsid w:val="5AD7C3E7"/>
    <w:rsid w:val="5ADFD26B"/>
    <w:rsid w:val="5B5A50E8"/>
    <w:rsid w:val="5B672C67"/>
    <w:rsid w:val="5B7AB3E2"/>
    <w:rsid w:val="5BA04C44"/>
    <w:rsid w:val="5BDAF8AB"/>
    <w:rsid w:val="5BDFA427"/>
    <w:rsid w:val="5BF3480F"/>
    <w:rsid w:val="5C0D38CC"/>
    <w:rsid w:val="5CBF2C94"/>
    <w:rsid w:val="5D795926"/>
    <w:rsid w:val="5DAA5341"/>
    <w:rsid w:val="5DBE7604"/>
    <w:rsid w:val="5DC303DD"/>
    <w:rsid w:val="5DC84226"/>
    <w:rsid w:val="5DFCAC77"/>
    <w:rsid w:val="5DFF5816"/>
    <w:rsid w:val="5E9CB1E9"/>
    <w:rsid w:val="5EB7E671"/>
    <w:rsid w:val="5EDE2C85"/>
    <w:rsid w:val="5EEE2648"/>
    <w:rsid w:val="5EEF753F"/>
    <w:rsid w:val="5EF24A4E"/>
    <w:rsid w:val="5EFDAB8E"/>
    <w:rsid w:val="5F34390F"/>
    <w:rsid w:val="5F4B2D2A"/>
    <w:rsid w:val="5FAE5E83"/>
    <w:rsid w:val="5FB1CAFD"/>
    <w:rsid w:val="5FB62E4C"/>
    <w:rsid w:val="5FEEC87A"/>
    <w:rsid w:val="5FF74AE9"/>
    <w:rsid w:val="5FFBA3E1"/>
    <w:rsid w:val="6031230F"/>
    <w:rsid w:val="60EF7B34"/>
    <w:rsid w:val="617A7CE6"/>
    <w:rsid w:val="61973564"/>
    <w:rsid w:val="61B97136"/>
    <w:rsid w:val="624F3D2A"/>
    <w:rsid w:val="63316523"/>
    <w:rsid w:val="634B193A"/>
    <w:rsid w:val="636B7DC4"/>
    <w:rsid w:val="63BF76DE"/>
    <w:rsid w:val="647A1DAB"/>
    <w:rsid w:val="65485390"/>
    <w:rsid w:val="65CF26C4"/>
    <w:rsid w:val="65E9543A"/>
    <w:rsid w:val="65EE372D"/>
    <w:rsid w:val="665135D2"/>
    <w:rsid w:val="667F30D4"/>
    <w:rsid w:val="66A01F9C"/>
    <w:rsid w:val="67005783"/>
    <w:rsid w:val="6767F4B3"/>
    <w:rsid w:val="67724FF8"/>
    <w:rsid w:val="67BFA6BC"/>
    <w:rsid w:val="67DD10E3"/>
    <w:rsid w:val="67EE0585"/>
    <w:rsid w:val="68221F19"/>
    <w:rsid w:val="692E29E9"/>
    <w:rsid w:val="69564B05"/>
    <w:rsid w:val="6A265E15"/>
    <w:rsid w:val="6B033369"/>
    <w:rsid w:val="6B7C2AAD"/>
    <w:rsid w:val="6BBF3239"/>
    <w:rsid w:val="6BC91FED"/>
    <w:rsid w:val="6BFD471E"/>
    <w:rsid w:val="6C103720"/>
    <w:rsid w:val="6C951E77"/>
    <w:rsid w:val="6D3C67CC"/>
    <w:rsid w:val="6D77598B"/>
    <w:rsid w:val="6DFD8C17"/>
    <w:rsid w:val="6E37F698"/>
    <w:rsid w:val="6E3910CB"/>
    <w:rsid w:val="6E597A7A"/>
    <w:rsid w:val="6F4F75C4"/>
    <w:rsid w:val="6F5F77D2"/>
    <w:rsid w:val="6F8E2B96"/>
    <w:rsid w:val="6F914DBE"/>
    <w:rsid w:val="6F9B2194"/>
    <w:rsid w:val="6FB709F5"/>
    <w:rsid w:val="6FC81A1B"/>
    <w:rsid w:val="6FCB0793"/>
    <w:rsid w:val="6FD583E4"/>
    <w:rsid w:val="6FE42E77"/>
    <w:rsid w:val="6FEBBFBA"/>
    <w:rsid w:val="6FED2A58"/>
    <w:rsid w:val="6FEF63B6"/>
    <w:rsid w:val="6FF91061"/>
    <w:rsid w:val="700E61C9"/>
    <w:rsid w:val="704C3E5F"/>
    <w:rsid w:val="705C5045"/>
    <w:rsid w:val="71222561"/>
    <w:rsid w:val="727F3C5D"/>
    <w:rsid w:val="73B7ABEA"/>
    <w:rsid w:val="73F75156"/>
    <w:rsid w:val="74744C16"/>
    <w:rsid w:val="74C54FD7"/>
    <w:rsid w:val="7522622B"/>
    <w:rsid w:val="75BD828F"/>
    <w:rsid w:val="75F4C108"/>
    <w:rsid w:val="760F4FB1"/>
    <w:rsid w:val="76455EE5"/>
    <w:rsid w:val="76471064"/>
    <w:rsid w:val="76E47C83"/>
    <w:rsid w:val="76EFF75B"/>
    <w:rsid w:val="77123235"/>
    <w:rsid w:val="771234C0"/>
    <w:rsid w:val="773BB774"/>
    <w:rsid w:val="77926AC5"/>
    <w:rsid w:val="77BEC1FC"/>
    <w:rsid w:val="77DF5132"/>
    <w:rsid w:val="77DFAFF9"/>
    <w:rsid w:val="77F668C3"/>
    <w:rsid w:val="77FF32D4"/>
    <w:rsid w:val="77FF6024"/>
    <w:rsid w:val="77FF7C67"/>
    <w:rsid w:val="77FFBB66"/>
    <w:rsid w:val="783B3DB6"/>
    <w:rsid w:val="78603A1D"/>
    <w:rsid w:val="78C0202A"/>
    <w:rsid w:val="78FA1E5E"/>
    <w:rsid w:val="79BD2A0E"/>
    <w:rsid w:val="79DF0DE2"/>
    <w:rsid w:val="79EE5938"/>
    <w:rsid w:val="7A4DCBE3"/>
    <w:rsid w:val="7AC21F7B"/>
    <w:rsid w:val="7AFCBA82"/>
    <w:rsid w:val="7AFF1438"/>
    <w:rsid w:val="7B3FF332"/>
    <w:rsid w:val="7B5B0991"/>
    <w:rsid w:val="7B7F12D4"/>
    <w:rsid w:val="7B876D98"/>
    <w:rsid w:val="7BBFC337"/>
    <w:rsid w:val="7BDD7238"/>
    <w:rsid w:val="7BDFF508"/>
    <w:rsid w:val="7BEB0B62"/>
    <w:rsid w:val="7BFD839A"/>
    <w:rsid w:val="7BFE3631"/>
    <w:rsid w:val="7C042B76"/>
    <w:rsid w:val="7C11608C"/>
    <w:rsid w:val="7C590461"/>
    <w:rsid w:val="7C9D32EE"/>
    <w:rsid w:val="7CAD0B17"/>
    <w:rsid w:val="7CB74FF2"/>
    <w:rsid w:val="7CBFC0B0"/>
    <w:rsid w:val="7CFCC293"/>
    <w:rsid w:val="7CFF17B9"/>
    <w:rsid w:val="7D306D89"/>
    <w:rsid w:val="7D313ED2"/>
    <w:rsid w:val="7D3A16E9"/>
    <w:rsid w:val="7D8B3525"/>
    <w:rsid w:val="7DF5D599"/>
    <w:rsid w:val="7DFF90EB"/>
    <w:rsid w:val="7E130004"/>
    <w:rsid w:val="7E35DB4F"/>
    <w:rsid w:val="7E5D5CC4"/>
    <w:rsid w:val="7E5F169F"/>
    <w:rsid w:val="7E6E0D0C"/>
    <w:rsid w:val="7EC44063"/>
    <w:rsid w:val="7ECFB525"/>
    <w:rsid w:val="7ED52898"/>
    <w:rsid w:val="7EDFDA08"/>
    <w:rsid w:val="7EF3C392"/>
    <w:rsid w:val="7EFC6E94"/>
    <w:rsid w:val="7EFF0977"/>
    <w:rsid w:val="7EFF15AC"/>
    <w:rsid w:val="7EFFDC56"/>
    <w:rsid w:val="7F3A94D2"/>
    <w:rsid w:val="7F3EF32F"/>
    <w:rsid w:val="7F3F68E0"/>
    <w:rsid w:val="7F5F51F4"/>
    <w:rsid w:val="7F773672"/>
    <w:rsid w:val="7F7FF5C3"/>
    <w:rsid w:val="7FAF0999"/>
    <w:rsid w:val="7FAF63A0"/>
    <w:rsid w:val="7FBB1B3A"/>
    <w:rsid w:val="7FBD4A03"/>
    <w:rsid w:val="7FCFC3A7"/>
    <w:rsid w:val="7FDF08C7"/>
    <w:rsid w:val="7FE3444E"/>
    <w:rsid w:val="7FE77DF2"/>
    <w:rsid w:val="7FEC74C0"/>
    <w:rsid w:val="7FEFC563"/>
    <w:rsid w:val="7FEFFEAC"/>
    <w:rsid w:val="7FF13E8D"/>
    <w:rsid w:val="7FF39D6F"/>
    <w:rsid w:val="7FFA93AE"/>
    <w:rsid w:val="7FFB2A95"/>
    <w:rsid w:val="7FFF42FB"/>
    <w:rsid w:val="7FFF59F1"/>
    <w:rsid w:val="7FFFB56B"/>
    <w:rsid w:val="80F75488"/>
    <w:rsid w:val="8334AE6B"/>
    <w:rsid w:val="89F53458"/>
    <w:rsid w:val="8FFF898D"/>
    <w:rsid w:val="94EF5D74"/>
    <w:rsid w:val="95E7787F"/>
    <w:rsid w:val="96FDA27B"/>
    <w:rsid w:val="97DDC6EA"/>
    <w:rsid w:val="97EF7569"/>
    <w:rsid w:val="9AF7F7DC"/>
    <w:rsid w:val="9BDF473D"/>
    <w:rsid w:val="9BDF9BED"/>
    <w:rsid w:val="9DB43579"/>
    <w:rsid w:val="9EC367E8"/>
    <w:rsid w:val="9ED3B1A5"/>
    <w:rsid w:val="9F3F76F4"/>
    <w:rsid w:val="9FAFCE39"/>
    <w:rsid w:val="9FBD1641"/>
    <w:rsid w:val="AB3D8B11"/>
    <w:rsid w:val="ABA76733"/>
    <w:rsid w:val="AE0D5589"/>
    <w:rsid w:val="AFFB5DEA"/>
    <w:rsid w:val="B4759F2F"/>
    <w:rsid w:val="B56B0FA9"/>
    <w:rsid w:val="B77D38C7"/>
    <w:rsid w:val="B77FD155"/>
    <w:rsid w:val="B7CFB2F9"/>
    <w:rsid w:val="B7E7922D"/>
    <w:rsid w:val="B99FF3DE"/>
    <w:rsid w:val="B9F47040"/>
    <w:rsid w:val="BADF5951"/>
    <w:rsid w:val="BAEF9F87"/>
    <w:rsid w:val="BB7BF193"/>
    <w:rsid w:val="BBABF49E"/>
    <w:rsid w:val="BBBCC817"/>
    <w:rsid w:val="BBCF1E1E"/>
    <w:rsid w:val="BBEAA2E1"/>
    <w:rsid w:val="BBFF77B7"/>
    <w:rsid w:val="BCBF7376"/>
    <w:rsid w:val="BD779660"/>
    <w:rsid w:val="BDBF8867"/>
    <w:rsid w:val="BDDF5E7A"/>
    <w:rsid w:val="BDFD6A30"/>
    <w:rsid w:val="BE9BC30B"/>
    <w:rsid w:val="BEFF2444"/>
    <w:rsid w:val="BEFF41CD"/>
    <w:rsid w:val="BF3FF0E1"/>
    <w:rsid w:val="BF63AD3A"/>
    <w:rsid w:val="BFA387CA"/>
    <w:rsid w:val="BFF99939"/>
    <w:rsid w:val="BFFB6A3C"/>
    <w:rsid w:val="BFFE0986"/>
    <w:rsid w:val="BFFF9D44"/>
    <w:rsid w:val="C5DE45EB"/>
    <w:rsid w:val="C5EE3EDD"/>
    <w:rsid w:val="C77BB83E"/>
    <w:rsid w:val="CA90D7BC"/>
    <w:rsid w:val="CBFAC890"/>
    <w:rsid w:val="CD7AF667"/>
    <w:rsid w:val="CDFCD3AB"/>
    <w:rsid w:val="CF6D6CC1"/>
    <w:rsid w:val="CF746F59"/>
    <w:rsid w:val="CF7CDD96"/>
    <w:rsid w:val="CFA46B31"/>
    <w:rsid w:val="CFF40B51"/>
    <w:rsid w:val="D34DBCD6"/>
    <w:rsid w:val="D53F24A1"/>
    <w:rsid w:val="D5D7F04A"/>
    <w:rsid w:val="D6AFF76B"/>
    <w:rsid w:val="D79EC593"/>
    <w:rsid w:val="D7FB3D1A"/>
    <w:rsid w:val="D9DF6191"/>
    <w:rsid w:val="DBC34364"/>
    <w:rsid w:val="DBC79662"/>
    <w:rsid w:val="DBFB9D2F"/>
    <w:rsid w:val="DCBD2F47"/>
    <w:rsid w:val="DCF5E067"/>
    <w:rsid w:val="DDAFA4C7"/>
    <w:rsid w:val="DDB83D8E"/>
    <w:rsid w:val="DDBD304D"/>
    <w:rsid w:val="DEBFB6F2"/>
    <w:rsid w:val="DEE8B42B"/>
    <w:rsid w:val="DEEF311F"/>
    <w:rsid w:val="DF1946FE"/>
    <w:rsid w:val="DF9F8F71"/>
    <w:rsid w:val="DFBF58E2"/>
    <w:rsid w:val="DFBF94EF"/>
    <w:rsid w:val="DFBF9743"/>
    <w:rsid w:val="DFDDA2A8"/>
    <w:rsid w:val="DFE4A137"/>
    <w:rsid w:val="DFEE9B49"/>
    <w:rsid w:val="DFFF34CD"/>
    <w:rsid w:val="DFFF5ABD"/>
    <w:rsid w:val="DFFFDAF0"/>
    <w:rsid w:val="EBAAE86C"/>
    <w:rsid w:val="EBC734E3"/>
    <w:rsid w:val="EBFF1931"/>
    <w:rsid w:val="ECBF5E3C"/>
    <w:rsid w:val="ECFF356B"/>
    <w:rsid w:val="ED04300D"/>
    <w:rsid w:val="EDEDC63C"/>
    <w:rsid w:val="EF377FF4"/>
    <w:rsid w:val="EF572AE2"/>
    <w:rsid w:val="EF6F8785"/>
    <w:rsid w:val="EF7FD2AB"/>
    <w:rsid w:val="EFD52CBD"/>
    <w:rsid w:val="EFED19F5"/>
    <w:rsid w:val="EFF7E999"/>
    <w:rsid w:val="F09F6FB5"/>
    <w:rsid w:val="F16D36CA"/>
    <w:rsid w:val="F19F193D"/>
    <w:rsid w:val="F1EF9F1B"/>
    <w:rsid w:val="F33FEB6B"/>
    <w:rsid w:val="F37FE997"/>
    <w:rsid w:val="F39FF370"/>
    <w:rsid w:val="F3FC7B04"/>
    <w:rsid w:val="F3FCE7C7"/>
    <w:rsid w:val="F4FFC592"/>
    <w:rsid w:val="F673987A"/>
    <w:rsid w:val="F6BD070D"/>
    <w:rsid w:val="F6F2D8E3"/>
    <w:rsid w:val="F6F3B9FE"/>
    <w:rsid w:val="F6FB29EF"/>
    <w:rsid w:val="F6FC01EA"/>
    <w:rsid w:val="F7558F02"/>
    <w:rsid w:val="F77A55B6"/>
    <w:rsid w:val="F7B787AC"/>
    <w:rsid w:val="F7BDDCFA"/>
    <w:rsid w:val="F7FB2AF0"/>
    <w:rsid w:val="F7FCB152"/>
    <w:rsid w:val="F8FF7A87"/>
    <w:rsid w:val="F93A1301"/>
    <w:rsid w:val="FA2CC2F2"/>
    <w:rsid w:val="FAF7A0B1"/>
    <w:rsid w:val="FB1F1F9E"/>
    <w:rsid w:val="FB2BF683"/>
    <w:rsid w:val="FB7DDB0C"/>
    <w:rsid w:val="FBBD4E04"/>
    <w:rsid w:val="FBDBC7E9"/>
    <w:rsid w:val="FBDF59F6"/>
    <w:rsid w:val="FBE34D1A"/>
    <w:rsid w:val="FBEFFBD9"/>
    <w:rsid w:val="FBFB25A2"/>
    <w:rsid w:val="FBFE26A7"/>
    <w:rsid w:val="FBFFA0AD"/>
    <w:rsid w:val="FCE3EDD3"/>
    <w:rsid w:val="FCEBDE4E"/>
    <w:rsid w:val="FDBDE0F2"/>
    <w:rsid w:val="FDE71952"/>
    <w:rsid w:val="FE7F8463"/>
    <w:rsid w:val="FEA81317"/>
    <w:rsid w:val="FEBF7165"/>
    <w:rsid w:val="FEE9D201"/>
    <w:rsid w:val="FEF1CFCC"/>
    <w:rsid w:val="FEFE33B0"/>
    <w:rsid w:val="FEFF893A"/>
    <w:rsid w:val="FF297461"/>
    <w:rsid w:val="FF4F23D4"/>
    <w:rsid w:val="FF5BF7E1"/>
    <w:rsid w:val="FF6A5C2A"/>
    <w:rsid w:val="FF6EE7EF"/>
    <w:rsid w:val="FF7A1526"/>
    <w:rsid w:val="FF7F71F3"/>
    <w:rsid w:val="FF7F7C04"/>
    <w:rsid w:val="FF9FD605"/>
    <w:rsid w:val="FFAFF70B"/>
    <w:rsid w:val="FFB8B6FE"/>
    <w:rsid w:val="FFBC1DEE"/>
    <w:rsid w:val="FFBF3AEE"/>
    <w:rsid w:val="FFBF7EB7"/>
    <w:rsid w:val="FFBFBBFC"/>
    <w:rsid w:val="FFC70C83"/>
    <w:rsid w:val="FFDE3D3A"/>
    <w:rsid w:val="FFDF939B"/>
    <w:rsid w:val="FFE46192"/>
    <w:rsid w:val="FFE7DD29"/>
    <w:rsid w:val="FFEBEDFB"/>
    <w:rsid w:val="FFFBB554"/>
    <w:rsid w:val="FFFBCA84"/>
    <w:rsid w:val="FFFBF3BF"/>
    <w:rsid w:val="FFFD92C7"/>
    <w:rsid w:val="FFFF2071"/>
    <w:rsid w:val="FFFF226B"/>
    <w:rsid w:val="FFFFA4E5"/>
    <w:rsid w:val="FFFFC12E"/>
    <w:rsid w:val="FFFFDD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link w:val="26"/>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paragraph" w:styleId="6">
    <w:name w:val="heading 4"/>
    <w:basedOn w:val="1"/>
    <w:next w:val="1"/>
    <w:unhideWhenUsed/>
    <w:qFormat/>
    <w:uiPriority w:val="9"/>
    <w:pPr>
      <w:keepNext/>
      <w:keepLines/>
      <w:jc w:val="left"/>
      <w:outlineLvl w:val="3"/>
    </w:pPr>
    <w:rPr>
      <w:rFonts w:ascii="Cambria" w:hAnsi="Cambria" w:cs="Times New Roman"/>
      <w:bCs/>
      <w:szCs w:val="28"/>
    </w:rPr>
  </w:style>
  <w:style w:type="character" w:default="1" w:styleId="21">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7">
    <w:name w:val="Normal Indent"/>
    <w:basedOn w:val="1"/>
    <w:qFormat/>
    <w:uiPriority w:val="0"/>
    <w:pPr>
      <w:ind w:firstLine="680"/>
    </w:pPr>
  </w:style>
  <w:style w:type="paragraph" w:styleId="8">
    <w:name w:val="annotation text"/>
    <w:basedOn w:val="1"/>
    <w:qFormat/>
    <w:uiPriority w:val="0"/>
    <w:pPr>
      <w:jc w:val="left"/>
    </w:pPr>
  </w:style>
  <w:style w:type="paragraph" w:styleId="9">
    <w:name w:val="Body Text"/>
    <w:basedOn w:val="1"/>
    <w:qFormat/>
    <w:uiPriority w:val="0"/>
    <w:pPr>
      <w:spacing w:before="30" w:beforeLines="30"/>
    </w:pPr>
    <w:rPr>
      <w:rFonts w:ascii="仿宋_GB2312" w:eastAsia="仿宋_GB2312"/>
      <w:kern w:val="0"/>
      <w:sz w:val="30"/>
    </w:rPr>
  </w:style>
  <w:style w:type="paragraph" w:styleId="10">
    <w:name w:val="Body Text Indent"/>
    <w:basedOn w:val="1"/>
    <w:qFormat/>
    <w:uiPriority w:val="0"/>
    <w:pPr>
      <w:spacing w:after="120"/>
      <w:ind w:left="200" w:leftChars="200"/>
    </w:pPr>
    <w:rPr>
      <w:rFonts w:ascii="仿宋_GB2312"/>
      <w:szCs w:val="32"/>
    </w:rPr>
  </w:style>
  <w:style w:type="paragraph" w:styleId="11">
    <w:name w:val="toc 3"/>
    <w:basedOn w:val="1"/>
    <w:next w:val="1"/>
    <w:qFormat/>
    <w:uiPriority w:val="0"/>
    <w:pPr>
      <w:tabs>
        <w:tab w:val="right" w:leader="dot" w:pos="8296"/>
      </w:tabs>
      <w:ind w:left="400" w:leftChars="400"/>
    </w:pPr>
  </w:style>
  <w:style w:type="paragraph" w:styleId="12">
    <w:name w:val="Balloon Text"/>
    <w:basedOn w:val="1"/>
    <w:qFormat/>
    <w:uiPriority w:val="0"/>
    <w:rPr>
      <w:sz w:val="18"/>
      <w:szCs w:val="18"/>
    </w:rPr>
  </w:style>
  <w:style w:type="paragraph" w:styleId="13">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qFormat/>
    <w:uiPriority w:val="0"/>
    <w:pPr>
      <w:tabs>
        <w:tab w:val="right" w:leader="dot" w:pos="8296"/>
      </w:tabs>
      <w:spacing w:before="93"/>
      <w:jc w:val="center"/>
    </w:pPr>
    <w:rPr>
      <w:rFonts w:ascii="仿宋" w:eastAsia="仿宋"/>
      <w:sz w:val="28"/>
      <w:szCs w:val="28"/>
    </w:rPr>
  </w:style>
  <w:style w:type="paragraph" w:styleId="16">
    <w:name w:val="table of figures"/>
    <w:basedOn w:val="1"/>
    <w:next w:val="1"/>
    <w:qFormat/>
    <w:uiPriority w:val="0"/>
    <w:pPr>
      <w:ind w:left="400" w:leftChars="200" w:hanging="200" w:hangingChars="200"/>
    </w:pPr>
  </w:style>
  <w:style w:type="paragraph" w:styleId="17">
    <w:name w:val="toc 2"/>
    <w:basedOn w:val="1"/>
    <w:next w:val="1"/>
    <w:qFormat/>
    <w:uiPriority w:val="0"/>
    <w:pPr>
      <w:tabs>
        <w:tab w:val="right" w:leader="dot" w:pos="8296"/>
      </w:tabs>
      <w:ind w:left="200" w:leftChars="200"/>
    </w:pPr>
  </w:style>
  <w:style w:type="paragraph" w:styleId="1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9">
    <w:name w:val="Body Text First Indent 2"/>
    <w:basedOn w:val="10"/>
    <w:qFormat/>
    <w:uiPriority w:val="0"/>
    <w:pPr>
      <w:ind w:firstLine="200" w:firstLineChars="200"/>
    </w:p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character" w:styleId="24">
    <w:name w:val="annotation reference"/>
    <w:basedOn w:val="21"/>
    <w:qFormat/>
    <w:uiPriority w:val="0"/>
    <w:rPr>
      <w:sz w:val="21"/>
      <w:szCs w:val="21"/>
    </w:rPr>
  </w:style>
  <w:style w:type="character" w:customStyle="1" w:styleId="25">
    <w:name w:val="heading 1 Char"/>
    <w:basedOn w:val="21"/>
    <w:link w:val="3"/>
    <w:qFormat/>
    <w:uiPriority w:val="0"/>
    <w:rPr>
      <w:rFonts w:ascii="Times New Roman" w:hAnsi="Times New Roman" w:eastAsia="宋体" w:cs="Times New Roman"/>
      <w:b/>
      <w:bCs/>
      <w:kern w:val="44"/>
      <w:sz w:val="44"/>
      <w:szCs w:val="44"/>
      <w:lang w:val="en-US" w:eastAsia="zh-CN" w:bidi="ar-SA"/>
    </w:rPr>
  </w:style>
  <w:style w:type="character" w:customStyle="1" w:styleId="26">
    <w:name w:val="heading 2 Char"/>
    <w:basedOn w:val="21"/>
    <w:link w:val="4"/>
    <w:qFormat/>
    <w:uiPriority w:val="0"/>
    <w:rPr>
      <w:rFonts w:ascii="Cambria" w:hAnsi="Cambria" w:eastAsia="宋体" w:cs="Times New Roman"/>
      <w:b/>
      <w:bCs/>
      <w:kern w:val="2"/>
      <w:sz w:val="32"/>
      <w:szCs w:val="32"/>
      <w:lang w:val="en-US" w:eastAsia="zh-CN" w:bidi="ar-SA"/>
    </w:rPr>
  </w:style>
  <w:style w:type="paragraph" w:customStyle="1" w:styleId="27">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character" w:customStyle="1" w:styleId="28">
    <w:name w:val="Header Char"/>
    <w:basedOn w:val="21"/>
    <w:qFormat/>
    <w:uiPriority w:val="0"/>
    <w:rPr>
      <w:rFonts w:ascii="Times New Roman" w:hAnsi="Times New Roman"/>
      <w:sz w:val="18"/>
      <w:szCs w:val="18"/>
    </w:rPr>
  </w:style>
  <w:style w:type="character" w:customStyle="1" w:styleId="29">
    <w:name w:val="Footer Char"/>
    <w:basedOn w:val="21"/>
    <w:qFormat/>
    <w:uiPriority w:val="0"/>
    <w:rPr>
      <w:rFonts w:ascii="Times New Roman" w:hAnsi="Times New Roman"/>
      <w:sz w:val="18"/>
      <w:szCs w:val="18"/>
    </w:rPr>
  </w:style>
  <w:style w:type="character" w:customStyle="1" w:styleId="30">
    <w:name w:val="Body Text Char"/>
    <w:basedOn w:val="21"/>
    <w:qFormat/>
    <w:uiPriority w:val="0"/>
    <w:rPr>
      <w:rFonts w:ascii="Times New Roman" w:hAnsi="Times New Roman"/>
      <w:szCs w:val="24"/>
    </w:rPr>
  </w:style>
  <w:style w:type="paragraph" w:styleId="31">
    <w:name w:val="List Paragraph"/>
    <w:basedOn w:val="1"/>
    <w:qFormat/>
    <w:uiPriority w:val="0"/>
    <w:pPr>
      <w:ind w:firstLine="200" w:firstLineChars="200"/>
    </w:pPr>
  </w:style>
  <w:style w:type="paragraph" w:customStyle="1" w:styleId="32">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66091"/>
      <w:kern w:val="0"/>
      <w:sz w:val="28"/>
      <w:szCs w:val="28"/>
    </w:rPr>
  </w:style>
  <w:style w:type="paragraph" w:customStyle="1" w:styleId="33">
    <w:name w:val="Normal363950e4"/>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4">
    <w:name w:val="Default Paragraph Font830522c6"/>
    <w:qFormat/>
    <w:uiPriority w:val="0"/>
  </w:style>
  <w:style w:type="paragraph" w:customStyle="1" w:styleId="35">
    <w:name w:val="Normal31da962d"/>
    <w:qFormat/>
    <w:uiPriority w:val="0"/>
    <w:pPr>
      <w:widowControl w:val="0"/>
      <w:jc w:val="both"/>
    </w:pPr>
    <w:rPr>
      <w:rFonts w:ascii="Times New Roman" w:hAnsi="Times New Roman" w:eastAsia="宋体" w:cs="Times New Roman"/>
      <w:kern w:val="2"/>
      <w:sz w:val="21"/>
      <w:szCs w:val="21"/>
      <w:lang w:val="en-US" w:eastAsia="zh-CN" w:bidi="ar-SA"/>
    </w:rPr>
  </w:style>
  <w:style w:type="character" w:customStyle="1" w:styleId="36">
    <w:name w:val="Default Paragraph Font5"/>
    <w:qFormat/>
    <w:uiPriority w:val="0"/>
  </w:style>
  <w:style w:type="paragraph" w:customStyle="1" w:styleId="37">
    <w:name w:val="footerce85b5ec"/>
    <w:basedOn w:val="35"/>
    <w:qFormat/>
    <w:uiPriority w:val="0"/>
    <w:pPr>
      <w:tabs>
        <w:tab w:val="center" w:pos="4153"/>
        <w:tab w:val="right" w:pos="8306"/>
      </w:tabs>
      <w:snapToGrid w:val="0"/>
      <w:jc w:val="left"/>
    </w:pPr>
    <w:rPr>
      <w:kern w:val="0"/>
      <w:sz w:val="18"/>
      <w:szCs w:val="20"/>
    </w:rPr>
  </w:style>
  <w:style w:type="paragraph" w:customStyle="1" w:styleId="38">
    <w:name w:val="headerf7e0821f"/>
    <w:basedOn w:val="35"/>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39">
    <w:name w:val="四号正文"/>
    <w:basedOn w:val="1"/>
    <w:qFormat/>
    <w:uiPriority w:val="0"/>
    <w:pPr>
      <w:spacing w:line="360" w:lineRule="auto"/>
    </w:pPr>
    <w:rPr>
      <w:rFonts w:ascii="??" w:hAnsi="??" w:eastAsia="宋体"/>
      <w:color w:val="000000"/>
      <w:kern w:val="0"/>
      <w:sz w:val="28"/>
      <w:szCs w:val="21"/>
      <w:lang w:val="zh-CN"/>
    </w:rPr>
  </w:style>
  <w:style w:type="paragraph" w:customStyle="1" w:styleId="40">
    <w:name w:val="WPSOffice手动目录 2"/>
    <w:qFormat/>
    <w:uiPriority w:val="0"/>
    <w:pPr>
      <w:ind w:leftChars="200"/>
    </w:pPr>
    <w:rPr>
      <w:rFonts w:ascii="Times New Roman" w:hAnsi="Times New Roman" w:eastAsia="宋体" w:cs="Times New Roman"/>
      <w:sz w:val="20"/>
      <w:szCs w:val="20"/>
    </w:rPr>
  </w:style>
  <w:style w:type="paragraph" w:customStyle="1" w:styleId="41">
    <w:name w:val="WPSOffice手动目录 3"/>
    <w:qFormat/>
    <w:uiPriority w:val="0"/>
    <w:pPr>
      <w:ind w:leftChars="400"/>
    </w:pPr>
    <w:rPr>
      <w:rFonts w:ascii="Times New Roman" w:hAnsi="Times New Roman" w:eastAsia="宋体" w:cs="Times New Roman"/>
      <w:sz w:val="20"/>
      <w:szCs w:val="20"/>
    </w:rPr>
  </w:style>
  <w:style w:type="character" w:customStyle="1" w:styleId="42">
    <w:name w:val="font01"/>
    <w:basedOn w:val="21"/>
    <w:qFormat/>
    <w:uiPriority w:val="0"/>
    <w:rPr>
      <w:rFonts w:ascii="DejaVu Sans" w:hAnsi="DejaVu Sans" w:eastAsia="DejaVu Sans" w:cs="DejaVu Sans"/>
      <w:color w:val="000000"/>
      <w:sz w:val="16"/>
      <w:szCs w:val="16"/>
      <w:u w:val="none"/>
    </w:rPr>
  </w:style>
  <w:style w:type="character" w:customStyle="1" w:styleId="43">
    <w:name w:val="font11"/>
    <w:basedOn w:val="21"/>
    <w:qFormat/>
    <w:uiPriority w:val="0"/>
    <w:rPr>
      <w:rFonts w:ascii="宋体" w:hAnsi="宋体" w:eastAsia="宋体" w:cs="宋体"/>
      <w:color w:val="000000"/>
      <w:sz w:val="16"/>
      <w:szCs w:val="16"/>
      <w:u w:val="none"/>
    </w:rPr>
  </w:style>
  <w:style w:type="character" w:customStyle="1" w:styleId="44">
    <w:name w:val="font21"/>
    <w:basedOn w:val="21"/>
    <w:qFormat/>
    <w:uiPriority w:val="0"/>
    <w:rPr>
      <w:rFonts w:ascii="Arial" w:hAnsi="Arial" w:cs="Arial"/>
      <w:color w:val="000000"/>
      <w:sz w:val="18"/>
      <w:szCs w:val="18"/>
      <w:u w:val="none"/>
    </w:rPr>
  </w:style>
  <w:style w:type="character" w:customStyle="1" w:styleId="45">
    <w:name w:val="font41"/>
    <w:basedOn w:val="21"/>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embeddings/oleObject4.bin"/></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embeddings/oleObject3.bin"/></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6.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723196881092"/>
          <c:y val="0.0088963963963964"/>
          <c:w val="0.862378167641326"/>
          <c:h val="0.826013513513513"/>
        </c:manualLayout>
      </c:layout>
      <c:barChart>
        <c:barDir val="col"/>
        <c:grouping val="clustered"/>
        <c:varyColors val="0"/>
        <c:ser>
          <c:idx val="0"/>
          <c:order val="0"/>
          <c:tx>
            <c:strRef>
              <c:f>Sheet1!$B$1</c:f>
              <c:strCache>
                <c:ptCount val="1"/>
                <c:pt idx="0">
                  <c:v>金额</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Sheet1!$A$2:$A$5</c:f>
              <c:strCache>
                <c:ptCount val="4"/>
                <c:pt idx="0">
                  <c:v>2024年收入</c:v>
                </c:pt>
                <c:pt idx="1">
                  <c:v>2024年支出</c:v>
                </c:pt>
                <c:pt idx="2">
                  <c:v>2025年收入</c:v>
                </c:pt>
                <c:pt idx="3">
                  <c:v>2025年支出</c:v>
                </c:pt>
              </c:strCache>
            </c:strRef>
          </c:cat>
          <c:val>
            <c:numRef>
              <c:f>Sheet1!$B$2:$B$5</c:f>
              <c:numCache>
                <c:formatCode>0.00_ </c:formatCode>
                <c:ptCount val="4"/>
                <c:pt idx="0">
                  <c:v>273.21</c:v>
                </c:pt>
                <c:pt idx="1">
                  <c:v>273.21</c:v>
                </c:pt>
                <c:pt idx="2">
                  <c:v>292.62</c:v>
                </c:pt>
                <c:pt idx="3">
                  <c:v>292.62</c:v>
                </c:pt>
              </c:numCache>
            </c:numRef>
          </c:val>
        </c:ser>
        <c:dLbls>
          <c:showLegendKey val="0"/>
          <c:showVal val="1"/>
          <c:showCatName val="0"/>
          <c:showSerName val="0"/>
          <c:showPercent val="0"/>
          <c:showBubbleSize val="0"/>
        </c:dLbls>
        <c:gapWidth val="41"/>
        <c:overlap val="0"/>
        <c:axId val="60139776"/>
        <c:axId val="60160256"/>
      </c:barChart>
      <c:catAx>
        <c:axId val="60139776"/>
        <c:scaling>
          <c:orientation val="minMax"/>
        </c:scaling>
        <c:delete val="0"/>
        <c:axPos val="b"/>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effectLst/>
                <a:latin typeface="+mn-lt"/>
                <a:ea typeface="+mn-ea"/>
                <a:cs typeface="+mn-cs"/>
              </a:defRPr>
            </a:pPr>
          </a:p>
        </c:txPr>
        <c:crossAx val="60160256"/>
        <c:crosses val="autoZero"/>
        <c:auto val="1"/>
        <c:lblAlgn val="ctr"/>
        <c:lblOffset val="100"/>
        <c:noMultiLvlLbl val="0"/>
      </c:catAx>
      <c:valAx>
        <c:axId val="60160256"/>
        <c:scaling>
          <c:orientation val="minMax"/>
        </c:scaling>
        <c:delete val="1"/>
        <c:axPos val="l"/>
        <c:numFmt formatCode="0.00_ "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60139776"/>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grad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t" anchorCtr="0"/>
          <a:lstStyle/>
          <a:p>
            <a:pPr>
              <a:defRPr lang="zh-CN" sz="1800" b="1" i="0" u="none" strike="noStrike" kern="1200" baseline="0">
                <a:solidFill>
                  <a:srgbClr val="000000"/>
                </a:solidFill>
                <a:latin typeface="AR PL UKai CN" panose="02000503000000000000" charset="-122"/>
                <a:ea typeface="AR PL UKai CN" panose="02000503000000000000" charset="-122"/>
                <a:cs typeface="Lucida Sans" panose="020B0602030504020204"/>
              </a:defRPr>
            </a:pPr>
            <a:r>
              <a:rPr lang="zh-CN"/>
              <a:t>收入决算结构图</a:t>
            </a:r>
            <a:endParaRPr lang="zh-CN"/>
          </a:p>
        </c:rich>
      </c:tx>
      <c:layout/>
      <c:overlay val="0"/>
      <c:spPr>
        <a:ln>
          <a:noFill/>
        </a:ln>
      </c:spPr>
    </c:title>
    <c:autoTitleDeleted val="0"/>
    <c:plotArea>
      <c:layout/>
      <c:pieChart>
        <c:varyColors val="1"/>
        <c:ser>
          <c:idx val="1"/>
          <c:order val="0"/>
          <c:spPr>
            <a:ln>
              <a:noFill/>
            </a:ln>
          </c:spPr>
          <c:explosion val="0"/>
          <c:dPt>
            <c:idx val="0"/>
            <c:bubble3D val="0"/>
            <c:spPr>
              <a:solidFill>
                <a:srgbClr val="4572A7"/>
              </a:solidFill>
            </c:spPr>
          </c:dPt>
          <c:dPt>
            <c:idx val="1"/>
            <c:bubble3D val="0"/>
            <c:spPr>
              <a:solidFill>
                <a:srgbClr val="AA4643"/>
              </a:solidFill>
            </c:spPr>
          </c:dPt>
          <c:dPt>
            <c:idx val="2"/>
            <c:bubble3D val="0"/>
            <c:spPr>
              <a:solidFill>
                <a:srgbClr val="89A54E"/>
              </a:solidFill>
            </c:spPr>
          </c:dPt>
          <c:dPt>
            <c:idx val="3"/>
            <c:bubble3D val="0"/>
            <c:spPr>
              <a:solidFill>
                <a:srgbClr val="71588F"/>
              </a:solidFill>
            </c:spPr>
          </c:dPt>
          <c:dPt>
            <c:idx val="4"/>
            <c:bubble3D val="0"/>
            <c:spPr>
              <a:solidFill>
                <a:srgbClr val="4198AF"/>
              </a:solidFill>
            </c:spPr>
          </c:dPt>
          <c:dPt>
            <c:idx val="5"/>
            <c:bubble3D val="0"/>
            <c:spPr>
              <a:solidFill>
                <a:srgbClr val="DB843D"/>
              </a:solidFill>
            </c:spPr>
          </c:dPt>
          <c:dPt>
            <c:idx val="6"/>
            <c:bubble3D val="0"/>
            <c:spPr>
              <a:solidFill>
                <a:srgbClr val="93A9CF"/>
              </a:solidFill>
            </c:spPr>
          </c:dPt>
          <c:dPt>
            <c:idx val="7"/>
            <c:bubble3D val="0"/>
            <c:spPr>
              <a:solidFill>
                <a:srgbClr val="D19392"/>
              </a:solidFill>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AR PL UKai CN" panose="02000503000000000000" charset="-122"/>
                    <a:ea typeface="AR PL UKai CN" panose="02000503000000000000" charset="-122"/>
                    <a:cs typeface="Lucida Sans" panose="020B0602030504020204"/>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{"一般公共预算财政拨款收入","政府性基金预算财政拨款收入","国有资本经营预算财政拨款收入","上级补助收入","事业收入","经营收入","附属单位上缴收入","其他收入"}</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{12537102.67,0,0,0,0,0,0,0}</c:f>
              <c:numCache>
                <c:formatCode>General</c:formatCode>
                <c:ptCount val="8"/>
                <c:pt idx="0">
                  <c:v>12537102.67</c:v>
                </c:pt>
                <c:pt idx="1">
                  <c:v>0</c:v>
                </c:pt>
                <c:pt idx="2">
                  <c:v>0</c:v>
                </c:pt>
                <c:pt idx="3">
                  <c:v>0</c:v>
                </c:pt>
                <c:pt idx="4">
                  <c:v>0</c:v>
                </c:pt>
                <c:pt idx="5">
                  <c:v>0</c:v>
                </c:pt>
                <c:pt idx="6">
                  <c:v>0</c:v>
                </c:pt>
                <c:pt idx="7">
                  <c:v>0</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overlay val="0"/>
      <c:spPr>
        <a:solidFill>
          <a:srgbClr val="F2F2F2">
            <a:alpha val="39000"/>
          </a:srgbClr>
        </a:solidFill>
        <a:ln>
          <a:noFill/>
        </a:ln>
      </c:spPr>
      <c:txPr>
        <a:bodyPr rot="0" spcFirstLastPara="0" vertOverflow="ellipsis" vert="horz" wrap="square" anchor="ctr" anchorCtr="1"/>
        <a:lstStyle/>
        <a:p>
          <a:pPr>
            <a:defRPr lang="zh-CN" sz="900" b="0" i="0" u="none" strike="noStrike" kern="1200" baseline="0">
              <a:solidFill>
                <a:srgbClr val="404040"/>
              </a:solidFill>
              <a:latin typeface="AR PL UKai CN" panose="02000503000000000000" charset="-122"/>
              <a:ea typeface="AR PL UKai CN" panose="02000503000000000000" charset="-122"/>
              <a:cs typeface="Lucida Sans" panose="020B0602030504020204"/>
            </a:defRPr>
          </a:pPr>
        </a:p>
      </c:txPr>
    </c:legend>
    <c:plotVisOnly val="1"/>
    <c:dispBlanksAs val="zero"/>
    <c:showDLblsOverMax val="0"/>
  </c:chart>
  <c:spPr>
    <a:gradFill rotWithShape="1">
      <a:gsLst>
        <a:gs pos="0">
          <a:srgbClr val="FFFFFF">
            <a:alpha val="100000"/>
          </a:srgbClr>
        </a:gs>
        <a:gs pos="39000">
          <a:srgbClr val="FFFFFF">
            <a:alpha val="100000"/>
          </a:srgbClr>
        </a:gs>
        <a:gs pos="100000">
          <a:srgbClr val="BFBFBF">
            <a:alpha val="100000"/>
          </a:srgbClr>
        </a:gs>
      </a:gsLst>
      <a:path path="circle">
        <a:fillToRect l="100000" t="100000"/>
      </a:path>
      <a:tileRect r="-100000" b="-100000"/>
    </a:gradFill>
    <a:ln w="6350" cap="flat" cmpd="sng" algn="ctr">
      <a:solidFill>
        <a:srgbClr val="BFBFBF"/>
      </a:solidFill>
      <a:prstDash val="solid"/>
      <a:round/>
    </a:ln>
  </c:spPr>
  <c:txPr>
    <a:bodyPr/>
    <a:lstStyle/>
    <a:p>
      <a:pPr>
        <a:defRPr lang="zh-CN" sz="1000" b="0" i="0" u="none" strike="noStrike" baseline="0">
          <a:solidFill>
            <a:srgbClr val="000000"/>
          </a:solidFill>
          <a:latin typeface="AR PL UKai CN" panose="02000503000000000000" charset="-122"/>
          <a:ea typeface="AR PL UKai CN" panose="02000503000000000000" charset="-122"/>
          <a:cs typeface="Lucida Sans" panose="020B0602030504020204"/>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Sheet1!$A$2:$A$3</c:f>
              <c:strCache>
                <c:ptCount val="2"/>
                <c:pt idx="0">
                  <c:v>基本支出80.3%</c:v>
                </c:pt>
                <c:pt idx="1">
                  <c:v>项目支出19.7%</c:v>
                </c:pt>
              </c:strCache>
            </c:strRef>
          </c:cat>
          <c:val>
            <c:numRef>
              <c:f>Sheet1!$B$2:$B$3</c:f>
              <c:numCache>
                <c:formatCode>General</c:formatCode>
                <c:ptCount val="2"/>
                <c:pt idx="0">
                  <c:v>234.83</c:v>
                </c:pt>
                <c:pt idx="1">
                  <c:v>57.79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53753351206434"/>
          <c:y val="0.493957703927492"/>
        </c:manualLayout>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102494021182098"/>
          <c:y val="0.0122599100939926"/>
          <c:w val="0.862378167641326"/>
          <c:h val="0.826013513513513"/>
        </c:manualLayout>
      </c:layout>
      <c:barChart>
        <c:barDir val="col"/>
        <c:grouping val="clustered"/>
        <c:varyColors val="0"/>
        <c:ser>
          <c:idx val="0"/>
          <c:order val="0"/>
          <c:tx>
            <c:strRef>
              <c:f>Sheet1!$B$1</c:f>
              <c:strCache>
                <c:ptCount val="1"/>
                <c:pt idx="0">
                  <c:v>金额</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c:v>
                </c:pt>
                <c:pt idx="1">
                  <c:v>2024年支出</c:v>
                </c:pt>
                <c:pt idx="2">
                  <c:v>2025年收入</c:v>
                </c:pt>
                <c:pt idx="3">
                  <c:v>2025年支出</c:v>
                </c:pt>
              </c:strCache>
            </c:strRef>
          </c:cat>
          <c:val>
            <c:numRef>
              <c:f>Sheet1!$B$2:$B$5</c:f>
              <c:numCache>
                <c:formatCode>0.00_ </c:formatCode>
                <c:ptCount val="4"/>
                <c:pt idx="0">
                  <c:v>273.21</c:v>
                </c:pt>
                <c:pt idx="1">
                  <c:v>273.21</c:v>
                </c:pt>
                <c:pt idx="2">
                  <c:v>292.62</c:v>
                </c:pt>
                <c:pt idx="3">
                  <c:v>292.62</c:v>
                </c:pt>
              </c:numCache>
            </c:numRef>
          </c:val>
        </c:ser>
        <c:dLbls>
          <c:showLegendKey val="0"/>
          <c:showVal val="1"/>
          <c:showCatName val="0"/>
          <c:showSerName val="0"/>
          <c:showPercent val="0"/>
          <c:showBubbleSize val="0"/>
        </c:dLbls>
        <c:gapWidth val="219"/>
        <c:overlap val="-27"/>
        <c:axId val="60139776"/>
        <c:axId val="60160256"/>
      </c:barChart>
      <c:catAx>
        <c:axId val="6013977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160256"/>
        <c:crosses val="autoZero"/>
        <c:auto val="1"/>
        <c:lblAlgn val="ctr"/>
        <c:lblOffset val="100"/>
        <c:noMultiLvlLbl val="0"/>
      </c:catAx>
      <c:valAx>
        <c:axId val="60160256"/>
        <c:scaling>
          <c:orientation val="minMax"/>
        </c:scaling>
        <c:delete val="0"/>
        <c:axPos val="l"/>
        <c:majorGridlines>
          <c:spPr>
            <a:ln w="9525" cap="flat" cmpd="sng" algn="ctr">
              <a:solidFill>
                <a:schemeClr val="tx1">
                  <a:lumMod val="15000"/>
                  <a:lumOff val="8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139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044014827368"/>
          <c:y val="0.0402424242424242"/>
          <c:w val="0.862378167641326"/>
          <c:h val="0.826013513513513"/>
        </c:manualLayout>
      </c:layout>
      <c:barChart>
        <c:barDir val="col"/>
        <c:grouping val="clustered"/>
        <c:varyColors val="0"/>
        <c:ser>
          <c:idx val="0"/>
          <c:order val="0"/>
          <c:tx>
            <c:strRef>
              <c:f>Sheet1!$B$1</c:f>
              <c:strCache>
                <c:ptCount val="1"/>
                <c:pt idx="0">
                  <c:v>金额</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0.00_ </c:formatCode>
                <c:ptCount val="2"/>
                <c:pt idx="0">
                  <c:v>273.21</c:v>
                </c:pt>
                <c:pt idx="1">
                  <c:v>292.62</c:v>
                </c:pt>
              </c:numCache>
            </c:numRef>
          </c:val>
        </c:ser>
        <c:dLbls>
          <c:showLegendKey val="0"/>
          <c:showVal val="1"/>
          <c:showCatName val="0"/>
          <c:showSerName val="0"/>
          <c:showPercent val="0"/>
          <c:showBubbleSize val="0"/>
        </c:dLbls>
        <c:gapWidth val="75"/>
        <c:axId val="60139776"/>
        <c:axId val="60160256"/>
      </c:barChart>
      <c:catAx>
        <c:axId val="60139776"/>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0160256"/>
        <c:crosses val="autoZero"/>
        <c:auto val="1"/>
        <c:lblAlgn val="ctr"/>
        <c:lblOffset val="100"/>
        <c:noMultiLvlLbl val="0"/>
      </c:catAx>
      <c:valAx>
        <c:axId val="60160256"/>
        <c:scaling>
          <c:orientation val="minMax"/>
        </c:scaling>
        <c:delete val="0"/>
        <c:axPos val="l"/>
        <c:numFmt formatCode="0.00_ "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013977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金额</c:v>
                </c:pt>
              </c:strCache>
            </c:strRef>
          </c:tx>
          <c:explosion val="0"/>
          <c:dPt>
            <c:idx val="0"/>
            <c:bubble3D val="0"/>
          </c:dPt>
          <c:dPt>
            <c:idx val="1"/>
            <c:bubble3D val="0"/>
          </c:dPt>
          <c:dPt>
            <c:idx val="2"/>
            <c:bubble3D val="0"/>
          </c:dPt>
          <c:dPt>
            <c:idx val="3"/>
            <c:bubble3D val="0"/>
          </c:dPt>
          <c:dLbls>
            <c:delete val="1"/>
          </c:dLbls>
          <c:cat>
            <c:strRef>
              <c:f>Sheet1!$A$2:$A$5</c:f>
              <c:strCache>
                <c:ptCount val="4"/>
                <c:pt idx="0">
                  <c:v>其他科学技术支出78.6%</c:v>
                </c:pt>
                <c:pt idx="1">
                  <c:v>社会保障和就业支出11%</c:v>
                </c:pt>
                <c:pt idx="2">
                  <c:v>卫生健康支出4.4%</c:v>
                </c:pt>
                <c:pt idx="3">
                  <c:v>住房保障支出6%</c:v>
                </c:pt>
              </c:strCache>
            </c:strRef>
          </c:cat>
          <c:val>
            <c:numRef>
              <c:f>Sheet1!$B$2:$B$5</c:f>
              <c:numCache>
                <c:formatCode>0.00_ </c:formatCode>
                <c:ptCount val="4"/>
                <c:pt idx="0">
                  <c:v>230.03</c:v>
                </c:pt>
                <c:pt idx="1">
                  <c:v>32.22</c:v>
                </c:pt>
                <c:pt idx="2">
                  <c:v>12.81</c:v>
                </c:pt>
                <c:pt idx="3">
                  <c:v>17.57</c:v>
                </c:pt>
              </c:numCache>
            </c:numRef>
          </c:val>
        </c:ser>
        <c:ser>
          <c:idx val="1"/>
          <c:order val="1"/>
          <c:tx>
            <c:strRef>
              <c:f>Sheet1!#REF!</c:f>
              <c:strCache>
                <c:ptCount val="1"/>
                <c:pt idx="0">
                  <c:v/>
                </c:pt>
              </c:strCache>
            </c:strRef>
          </c:tx>
          <c:explosion val="0"/>
          <c:dPt>
            <c:idx val="0"/>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其他科学技术支出78.6%</c:v>
                </c:pt>
                <c:pt idx="1">
                  <c:v>社会保障和就业支出11%</c:v>
                </c:pt>
                <c:pt idx="2">
                  <c:v>卫生健康支出4.4%</c:v>
                </c:pt>
                <c:pt idx="3">
                  <c:v>住房保障支出6%</c:v>
                </c:pt>
              </c:strCache>
            </c:strRef>
          </c:cat>
          <c:val>
            <c:numRef>
              <c:f>Sheet1!#REF!</c:f>
              <c:numCache>
                <c:formatCode>General</c:formatCode>
                <c:ptCount val="1"/>
                <c:pt idx="0">
                  <c:v>1</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677238456312652"/>
          <c:y val="0.0841256735616201"/>
          <c:w val="0.318076239923487"/>
          <c:h val="0.861615678776291"/>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公务用车运行维护费</c:v>
                </c:pt>
                <c:pt idx="1">
                  <c:v>因公出国境费</c:v>
                </c:pt>
                <c:pt idx="2">
                  <c:v>公务接待费</c:v>
                </c:pt>
              </c:strCache>
            </c:strRef>
          </c:cat>
          <c:val>
            <c:numRef>
              <c:f>Sheet1!$B$2:$B$4</c:f>
              <c:numCache>
                <c:formatCode>General</c:formatCode>
                <c:ptCount val="3"/>
                <c:pt idx="0">
                  <c:v>0</c:v>
                </c:pt>
                <c:pt idx="1">
                  <c:v>0</c:v>
                </c:pt>
                <c:pt idx="2">
                  <c:v>0.05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4.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33</Pages>
  <Words>7007</Words>
  <Characters>7633</Characters>
  <Lines>441</Lines>
  <Paragraphs>193</Paragraphs>
  <TotalTime>143</TotalTime>
  <ScaleCrop>false</ScaleCrop>
  <LinksUpToDate>false</LinksUpToDate>
  <CharactersWithSpaces>7780</CharactersWithSpaces>
  <Application>WPS Office_11.8.2.12128_F1E327BC-269C-435d-A152-05C5408002CA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2022-09-03T01:31:00Z</dcterms:created>
  <dc:creator>lgk</dc:creator>
  <cp:lastModifiedBy>user</cp:lastModifiedBy>
  <cp:lastPrinted>2026-08-30T09:15:00Z</cp:lastPrinted>
  <dcterms:modified xsi:type="dcterms:W3CDTF">2026-09-02T10:57:04Z</dcterms:modified>
  <dc:title>四川省决算编制说明</dc:title>
  <cp:revision>303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B93CA6F4BEAD4F359769D1203595D585</vt:lpwstr>
  </property>
  <property fmtid="{D5CDD505-2E9C-101B-9397-08002B2CF9AE}" pid="4" name="KSOTemplateDocerSaveRecord">
    <vt:lpwstr>eyJoZGlkIjoiNWM4OTcyNjZiNjMwYmNhZjVlZTVhMTE3YWMyNGZhNDkiLCJ1c2VySWQiOiI1MDcwMjE3NzkifQ==</vt:lpwstr>
  </property>
</Properties>
</file>