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CAA61D">
      <w:pPr>
        <w:pStyle w:val="7"/>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78441"/>
      <w:bookmarkStart w:id="1" w:name="_Toc15396475"/>
      <w:bookmarkStart w:id="2" w:name="_Toc15396597"/>
      <w:bookmarkStart w:id="3" w:name="_Toc15377425"/>
      <w:bookmarkStart w:id="4" w:name="_Toc15377193"/>
      <w:bookmarkStart w:id="5" w:name="_Toc15306267"/>
    </w:p>
    <w:bookmarkEnd w:id="0"/>
    <w:bookmarkEnd w:id="1"/>
    <w:bookmarkEnd w:id="2"/>
    <w:bookmarkEnd w:id="3"/>
    <w:bookmarkEnd w:id="4"/>
    <w:p w14:paraId="20A71D74">
      <w:pPr>
        <w:pStyle w:val="7"/>
        <w:jc w:val="both"/>
        <w:rPr>
          <w:rFonts w:hint="eastAsia" w:ascii="方正小标宋简体" w:hAnsi="方正小标宋简体" w:eastAsia="方正小标宋简体" w:cs="方正小标宋简体"/>
          <w:b/>
          <w:bCs/>
          <w:color w:val="auto"/>
          <w:kern w:val="2"/>
          <w:sz w:val="44"/>
          <w:szCs w:val="44"/>
          <w:highlight w:val="none"/>
          <w:lang w:val="en-US" w:eastAsia="zh-CN" w:bidi="ar-SA"/>
        </w:rPr>
      </w:pPr>
      <w:bookmarkStart w:id="6" w:name="_Toc15377426"/>
      <w:bookmarkStart w:id="7" w:name="_Toc15377194"/>
      <w:bookmarkStart w:id="8" w:name="_Toc15396476"/>
      <w:bookmarkStart w:id="9" w:name="_Toc15396598"/>
      <w:bookmarkStart w:id="10" w:name="_Toc15378442"/>
    </w:p>
    <w:p w14:paraId="456B1E5A">
      <w:pPr>
        <w:pStyle w:val="7"/>
        <w:jc w:val="both"/>
        <w:rPr>
          <w:rFonts w:hint="eastAsia" w:ascii="方正小标宋简体" w:hAnsi="方正小标宋简体" w:eastAsia="方正小标宋简体" w:cs="方正小标宋简体"/>
          <w:b/>
          <w:bCs/>
          <w:color w:val="auto"/>
          <w:kern w:val="2"/>
          <w:sz w:val="44"/>
          <w:szCs w:val="44"/>
          <w:highlight w:val="none"/>
          <w:lang w:val="en-US" w:eastAsia="zh-CN" w:bidi="ar-SA"/>
        </w:rPr>
      </w:pPr>
    </w:p>
    <w:p w14:paraId="6EAF3F2B">
      <w:pPr>
        <w:pStyle w:val="7"/>
        <w:jc w:val="both"/>
        <w:rPr>
          <w:rFonts w:hint="eastAsia" w:ascii="方正小标宋简体" w:hAnsi="方正小标宋简体" w:eastAsia="方正小标宋简体" w:cs="方正小标宋简体"/>
          <w:b/>
          <w:bCs/>
          <w:color w:val="auto"/>
          <w:kern w:val="2"/>
          <w:sz w:val="44"/>
          <w:szCs w:val="44"/>
          <w:highlight w:val="none"/>
          <w:lang w:val="en-US" w:eastAsia="zh-CN" w:bidi="ar-SA"/>
        </w:rPr>
      </w:pPr>
    </w:p>
    <w:p w14:paraId="5A6DF4BC">
      <w:pPr>
        <w:pStyle w:val="7"/>
        <w:jc w:val="center"/>
        <w:rPr>
          <w:rFonts w:hint="eastAsia" w:ascii="Times New Roman" w:hAnsi="Times New Roman" w:eastAsia="方正小标宋简体" w:cs="Times New Roman"/>
          <w:b/>
          <w:bCs/>
          <w:color w:val="auto"/>
          <w:kern w:val="2"/>
          <w:sz w:val="44"/>
          <w:szCs w:val="44"/>
          <w:highlight w:val="none"/>
          <w:lang w:val="en-US" w:eastAsia="zh-CN" w:bidi="ar-SA"/>
        </w:rPr>
      </w:pPr>
      <w:r>
        <w:rPr>
          <w:rFonts w:hint="eastAsia" w:ascii="方正小标宋简体" w:hAnsi="方正小标宋简体" w:eastAsia="方正小标宋简体" w:cs="方正小标宋简体"/>
          <w:b/>
          <w:bCs/>
          <w:color w:val="auto"/>
          <w:kern w:val="2"/>
          <w:sz w:val="44"/>
          <w:szCs w:val="44"/>
          <w:highlight w:val="none"/>
          <w:lang w:val="en-US" w:eastAsia="zh-CN" w:bidi="ar-SA"/>
        </w:rPr>
        <w:t>2025</w:t>
      </w:r>
      <w:r>
        <w:rPr>
          <w:rFonts w:hint="eastAsia" w:ascii="Times New Roman" w:eastAsia="方正小标宋简体" w:cs="Times New Roman"/>
          <w:b/>
          <w:bCs/>
          <w:color w:val="auto"/>
          <w:kern w:val="2"/>
          <w:sz w:val="44"/>
          <w:szCs w:val="44"/>
          <w:highlight w:val="none"/>
          <w:lang w:val="en-US" w:eastAsia="zh-CN" w:bidi="ar-SA"/>
        </w:rPr>
        <w:t>年度</w:t>
      </w:r>
      <w:r>
        <w:rPr>
          <w:rFonts w:hint="eastAsia" w:ascii="Times New Roman" w:hAnsi="Times New Roman" w:eastAsia="方正小标宋简体" w:cs="Times New Roman"/>
          <w:b/>
          <w:bCs/>
          <w:color w:val="auto"/>
          <w:kern w:val="2"/>
          <w:sz w:val="44"/>
          <w:szCs w:val="44"/>
          <w:highlight w:val="none"/>
          <w:lang w:val="en-US" w:eastAsia="zh-CN" w:bidi="ar-SA"/>
        </w:rPr>
        <w:t>四川省</w:t>
      </w:r>
      <w:bookmarkEnd w:id="5"/>
      <w:bookmarkStart w:id="11" w:name="_Toc15306268"/>
      <w:r>
        <w:rPr>
          <w:rFonts w:hint="eastAsia" w:ascii="Times New Roman" w:hAnsi="Times New Roman" w:eastAsia="方正小标宋简体" w:cs="Times New Roman"/>
          <w:b/>
          <w:bCs/>
          <w:color w:val="auto"/>
          <w:kern w:val="2"/>
          <w:sz w:val="44"/>
          <w:szCs w:val="44"/>
          <w:highlight w:val="none"/>
          <w:lang w:val="en-US" w:eastAsia="zh-CN" w:bidi="ar-SA"/>
        </w:rPr>
        <w:t>阿藏族羌族自治州</w:t>
      </w:r>
    </w:p>
    <w:p w14:paraId="1B4FDC22">
      <w:pPr>
        <w:pStyle w:val="7"/>
        <w:jc w:val="center"/>
        <w:rPr>
          <w:rFonts w:hint="eastAsia" w:ascii="Times New Roman" w:hAnsi="Times New Roman" w:eastAsia="方正小标宋简体" w:cs="Times New Roman"/>
          <w:b/>
          <w:bCs/>
          <w:color w:val="auto"/>
          <w:kern w:val="2"/>
          <w:sz w:val="44"/>
          <w:szCs w:val="44"/>
          <w:highlight w:val="none"/>
          <w:lang w:val="en-US" w:eastAsia="zh-CN" w:bidi="ar-SA"/>
        </w:rPr>
      </w:pPr>
      <w:r>
        <w:rPr>
          <w:rFonts w:hint="eastAsia" w:ascii="Times New Roman" w:hAnsi="Times New Roman" w:eastAsia="方正小标宋简体" w:cs="Times New Roman"/>
          <w:b/>
          <w:bCs/>
          <w:color w:val="auto"/>
          <w:kern w:val="2"/>
          <w:sz w:val="44"/>
          <w:szCs w:val="44"/>
          <w:highlight w:val="none"/>
          <w:lang w:val="en-US" w:eastAsia="zh-CN" w:bidi="ar-SA"/>
        </w:rPr>
        <w:t>茂县同心幼儿园单位决算</w:t>
      </w:r>
    </w:p>
    <w:p w14:paraId="3A30466D">
      <w:pPr>
        <w:pStyle w:val="7"/>
        <w:jc w:val="center"/>
        <w:rPr>
          <w:rFonts w:hint="eastAsia" w:ascii="方正小标宋简体" w:hAnsi="宋体" w:eastAsia="方正小标宋简体" w:cs="Times New Roman"/>
          <w:b/>
          <w:bCs/>
          <w:color w:val="auto"/>
          <w:kern w:val="2"/>
          <w:sz w:val="44"/>
          <w:szCs w:val="44"/>
          <w:highlight w:val="none"/>
          <w:lang w:val="en-US" w:eastAsia="zh-CN" w:bidi="ar-SA"/>
        </w:rPr>
      </w:pPr>
    </w:p>
    <w:p w14:paraId="6699DAE2">
      <w:pPr>
        <w:pStyle w:val="7"/>
        <w:jc w:val="center"/>
        <w:rPr>
          <w:rFonts w:hint="eastAsia" w:ascii="方正小标宋简体" w:hAnsi="宋体" w:eastAsia="方正小标宋简体" w:cs="Times New Roman"/>
          <w:b/>
          <w:bCs/>
          <w:color w:val="auto"/>
          <w:kern w:val="2"/>
          <w:sz w:val="44"/>
          <w:szCs w:val="44"/>
          <w:highlight w:val="none"/>
          <w:lang w:val="en-US" w:eastAsia="zh-CN" w:bidi="ar-SA"/>
        </w:rPr>
      </w:pPr>
    </w:p>
    <w:p w14:paraId="77EBD6D8">
      <w:pPr>
        <w:pStyle w:val="7"/>
        <w:jc w:val="center"/>
        <w:rPr>
          <w:rFonts w:hint="eastAsia" w:ascii="方正小标宋简体" w:hAnsi="宋体" w:eastAsia="方正小标宋简体" w:cs="Times New Roman"/>
          <w:b/>
          <w:bCs/>
          <w:color w:val="auto"/>
          <w:kern w:val="2"/>
          <w:sz w:val="44"/>
          <w:szCs w:val="44"/>
          <w:highlight w:val="none"/>
          <w:lang w:val="en-US" w:eastAsia="zh-CN" w:bidi="ar-SA"/>
        </w:rPr>
      </w:pPr>
    </w:p>
    <w:p w14:paraId="37DE17E3">
      <w:pPr>
        <w:pStyle w:val="7"/>
        <w:jc w:val="center"/>
        <w:rPr>
          <w:rFonts w:hint="eastAsia" w:ascii="方正小标宋简体" w:hAnsi="宋体" w:eastAsia="方正小标宋简体" w:cs="Times New Roman"/>
          <w:b/>
          <w:bCs/>
          <w:color w:val="auto"/>
          <w:kern w:val="2"/>
          <w:sz w:val="44"/>
          <w:szCs w:val="44"/>
          <w:highlight w:val="none"/>
          <w:lang w:val="en-US" w:eastAsia="zh-CN" w:bidi="ar-SA"/>
        </w:rPr>
      </w:pPr>
    </w:p>
    <w:p w14:paraId="20097FAC">
      <w:pPr>
        <w:pStyle w:val="7"/>
        <w:jc w:val="center"/>
        <w:rPr>
          <w:rFonts w:hint="eastAsia" w:ascii="方正小标宋简体" w:hAnsi="宋体" w:eastAsia="方正小标宋简体" w:cs="Times New Roman"/>
          <w:b/>
          <w:bCs/>
          <w:color w:val="auto"/>
          <w:kern w:val="2"/>
          <w:sz w:val="44"/>
          <w:szCs w:val="44"/>
          <w:highlight w:val="none"/>
          <w:lang w:val="en-US" w:eastAsia="zh-CN" w:bidi="ar-SA"/>
        </w:rPr>
      </w:pPr>
    </w:p>
    <w:p w14:paraId="379135EF">
      <w:pPr>
        <w:pStyle w:val="7"/>
        <w:jc w:val="center"/>
        <w:rPr>
          <w:rFonts w:hint="eastAsia" w:ascii="方正小标宋简体" w:hAnsi="宋体" w:eastAsia="方正小标宋简体" w:cs="Times New Roman"/>
          <w:b/>
          <w:bCs/>
          <w:color w:val="auto"/>
          <w:kern w:val="2"/>
          <w:sz w:val="44"/>
          <w:szCs w:val="44"/>
          <w:highlight w:val="none"/>
          <w:lang w:val="en-US" w:eastAsia="zh-CN" w:bidi="ar-SA"/>
        </w:rPr>
      </w:pPr>
    </w:p>
    <w:p w14:paraId="488C088D">
      <w:pPr>
        <w:pStyle w:val="7"/>
        <w:jc w:val="both"/>
        <w:rPr>
          <w:rFonts w:hint="eastAsia" w:ascii="方正小标宋简体" w:hAnsi="宋体" w:eastAsia="方正小标宋简体" w:cs="Times New Roman"/>
          <w:b/>
          <w:bCs/>
          <w:color w:val="auto"/>
          <w:kern w:val="2"/>
          <w:sz w:val="44"/>
          <w:szCs w:val="44"/>
          <w:highlight w:val="none"/>
          <w:lang w:val="en-US" w:eastAsia="zh-CN" w:bidi="ar-SA"/>
        </w:rPr>
      </w:pPr>
    </w:p>
    <w:bookmarkEnd w:id="6"/>
    <w:bookmarkEnd w:id="7"/>
    <w:bookmarkEnd w:id="8"/>
    <w:bookmarkEnd w:id="9"/>
    <w:bookmarkEnd w:id="10"/>
    <w:bookmarkEnd w:id="11"/>
    <w:p w14:paraId="659D9729">
      <w:pPr>
        <w:widowControl/>
        <w:jc w:val="center"/>
        <w:rPr>
          <w:rFonts w:hint="eastAsia" w:ascii="Times New Roman" w:hAnsi="Times New Roman" w:eastAsia="黑体"/>
          <w:color w:val="auto"/>
          <w:sz w:val="48"/>
          <w:szCs w:val="48"/>
          <w:highlight w:val="none"/>
        </w:rPr>
      </w:pPr>
    </w:p>
    <w:p w14:paraId="0C455A39">
      <w:pPr>
        <w:widowControl/>
        <w:jc w:val="center"/>
        <w:rPr>
          <w:rFonts w:hint="eastAsia" w:ascii="方正小标宋简体" w:hAnsi="方正小标宋简体" w:eastAsia="方正小标宋简体" w:cs="方正小标宋简体"/>
          <w:b/>
          <w:bCs/>
          <w:color w:val="000000" w:themeColor="text1"/>
          <w:sz w:val="44"/>
          <w:szCs w:val="44"/>
          <w14:textFill>
            <w14:solidFill>
              <w14:schemeClr w14:val="tx1"/>
            </w14:solidFill>
          </w14:textFill>
        </w:rPr>
      </w:pPr>
      <w:bookmarkStart w:id="12" w:name="_Toc15377200"/>
      <w:bookmarkStart w:id="13" w:name="_Toc15396601"/>
      <w:r>
        <w:rPr>
          <w:rFonts w:hint="eastAsia" w:ascii="方正小标宋简体" w:hAnsi="方正小标宋简体" w:eastAsia="方正小标宋简体" w:cs="方正小标宋简体"/>
          <w:b/>
          <w:bCs/>
          <w:color w:val="000000" w:themeColor="text1"/>
          <w:sz w:val="44"/>
          <w:szCs w:val="44"/>
          <w14:textFill>
            <w14:solidFill>
              <w14:schemeClr w14:val="tx1"/>
            </w14:solidFill>
          </w14:textFill>
        </w:rPr>
        <w:t>目录</w:t>
      </w:r>
    </w:p>
    <w:p w14:paraId="2497BED0">
      <w:pPr>
        <w:pStyle w:val="14"/>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公开时间：20</w:t>
      </w:r>
      <w:r>
        <w:rPr>
          <w:rFonts w:hint="eastAsia"/>
          <w:color w:val="000000" w:themeColor="text1"/>
          <w:highlight w:val="none"/>
          <w:lang w:val="en-US" w:eastAsia="zh-CN"/>
          <w14:textFill>
            <w14:solidFill>
              <w14:schemeClr w14:val="tx1"/>
            </w14:solidFill>
          </w14:textFill>
        </w:rPr>
        <w:t>26</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日</w:t>
      </w:r>
    </w:p>
    <w:p w14:paraId="7E5B6F8F">
      <w:pPr>
        <w:pStyle w:val="14"/>
        <w:rPr>
          <w:rFonts w:hint="eastAsia" w:ascii="黑体" w:hAnsi="黑体" w:eastAsia="黑体" w:cs="黑体"/>
          <w:color w:val="000000" w:themeColor="text1"/>
          <w:sz w:val="32"/>
          <w:szCs w:val="32"/>
          <w14:textFill>
            <w14:solidFill>
              <w14:schemeClr w14:val="tx1"/>
            </w14:solidFill>
          </w14:textFill>
        </w:rPr>
      </w:pPr>
      <w:r>
        <w:rPr>
          <w:rFonts w:hint="eastAsia" w:ascii="宋体" w:hAnsi="宋体" w:eastAsia="宋体" w:cs="宋体"/>
          <w:smallCaps/>
          <w:color w:val="000000" w:themeColor="text1"/>
          <w:sz w:val="20"/>
          <w:szCs w:val="20"/>
          <w:lang w:val="en-US" w:eastAsia="zh-CN"/>
          <w14:textFill>
            <w14:solidFill>
              <w14:schemeClr w14:val="tx1"/>
            </w14:solidFill>
          </w14:textFill>
        </w:rPr>
        <w:t xml:space="preserve"> </w:t>
      </w:r>
      <w:r>
        <w:rPr>
          <w:rFonts w:hint="eastAsia" w:ascii="宋体" w:hAnsi="宋体" w:eastAsia="宋体" w:cs="宋体"/>
          <w:smallCaps/>
          <w:color w:val="000000" w:themeColor="text1"/>
          <w:sz w:val="20"/>
          <w:szCs w:val="20"/>
          <w14:textFill>
            <w14:solidFill>
              <w14:schemeClr w14:val="tx1"/>
            </w14:solidFill>
          </w14:textFill>
        </w:rPr>
        <w:fldChar w:fldCharType="begin"/>
      </w:r>
      <w:r>
        <w:rPr>
          <w:rFonts w:hint="eastAsia" w:ascii="宋体" w:hAnsi="宋体" w:eastAsia="宋体" w:cs="宋体"/>
          <w:smallCaps/>
          <w:color w:val="000000" w:themeColor="text1"/>
          <w:sz w:val="20"/>
          <w:szCs w:val="20"/>
          <w14:textFill>
            <w14:solidFill>
              <w14:schemeClr w14:val="tx1"/>
            </w14:solidFill>
          </w14:textFill>
        </w:rPr>
        <w:instrText xml:space="preserve"> TOC \o "1-2" \h \z \u </w:instrText>
      </w:r>
      <w:r>
        <w:rPr>
          <w:rFonts w:hint="eastAsia" w:ascii="宋体" w:hAnsi="宋体" w:eastAsia="宋体" w:cs="宋体"/>
          <w:smallCaps/>
          <w:color w:val="000000" w:themeColor="text1"/>
          <w:sz w:val="20"/>
          <w:szCs w:val="20"/>
          <w14:textFill>
            <w14:solidFill>
              <w14:schemeClr w14:val="tx1"/>
            </w14:solidFill>
          </w14:textFill>
        </w:rPr>
        <w:fldChar w:fldCharType="separate"/>
      </w: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_Toc9016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xml:space="preserve">第一部分 </w:t>
      </w:r>
      <w:r>
        <w:rPr>
          <w:rFonts w:hint="eastAsia" w:ascii="黑体" w:hAnsi="黑体" w:eastAsia="黑体" w:cs="黑体"/>
          <w:bCs w:val="0"/>
          <w:color w:val="000000" w:themeColor="text1"/>
          <w:sz w:val="32"/>
          <w:szCs w:val="32"/>
          <w14:textFill>
            <w14:solidFill>
              <w14:schemeClr w14:val="tx1"/>
            </w14:solidFill>
          </w14:textFill>
        </w:rPr>
        <w:t>单位</w:t>
      </w:r>
      <w:r>
        <w:rPr>
          <w:rFonts w:ascii="黑体" w:hAnsi="黑体" w:eastAsia="黑体" w:cs="黑体"/>
          <w:color w:val="000000"/>
          <w:sz w:val="32"/>
          <w:u w:color="auto"/>
        </w:rPr>
        <w:t>概况</w:t>
      </w:r>
      <w:r>
        <w:tab/>
      </w:r>
      <w:r>
        <w:rPr>
          <w:rFonts w:hint="eastAsia" w:cs="仿宋"/>
          <w:b w:val="0"/>
          <w:bCs w:val="0"/>
          <w:color w:val="000000" w:themeColor="text1"/>
          <w:kern w:val="2"/>
          <w:sz w:val="32"/>
          <w:szCs w:val="32"/>
          <w:lang w:val="en-US" w:eastAsia="zh-CN" w:bidi="ar-SA"/>
          <w14:textFill>
            <w14:solidFill>
              <w14:schemeClr w14:val="tx1"/>
            </w14:solidFill>
          </w14:textFill>
        </w:rPr>
        <w:t>1</w:t>
      </w:r>
      <w:r>
        <w:rPr>
          <w:rFonts w:hint="eastAsia" w:ascii="黑体" w:hAnsi="黑体" w:eastAsia="黑体" w:cs="黑体"/>
          <w:smallCaps/>
          <w:color w:val="000000" w:themeColor="text1"/>
          <w:sz w:val="32"/>
          <w:szCs w:val="32"/>
          <w14:textFill>
            <w14:solidFill>
              <w14:schemeClr w14:val="tx1"/>
            </w14:solidFill>
          </w14:textFill>
        </w:rPr>
        <w:fldChar w:fldCharType="end"/>
      </w:r>
    </w:p>
    <w:p w14:paraId="48877ABE">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000000" w:themeColor="text1"/>
          <w:sz w:val="32"/>
          <w:szCs w:val="32"/>
          <w14:textFill>
            <w14:solidFill>
              <w14:schemeClr w14:val="tx1"/>
            </w14:solidFill>
          </w14:textFill>
        </w:rPr>
      </w:pPr>
      <w:r>
        <w:rPr>
          <w:rFonts w:hint="eastAsia" w:ascii="仿宋" w:hAnsi="仿宋" w:eastAsia="仿宋" w:cs="仿宋"/>
          <w:b w:val="0"/>
          <w:bCs w:val="0"/>
          <w:smallCaps/>
          <w:color w:val="000000" w:themeColor="text1"/>
          <w:sz w:val="32"/>
          <w:szCs w:val="32"/>
          <w14:textFill>
            <w14:solidFill>
              <w14:schemeClr w14:val="tx1"/>
            </w14:solidFill>
          </w14:textFill>
        </w:rPr>
        <w:fldChar w:fldCharType="begin"/>
      </w:r>
      <w:r>
        <w:rPr>
          <w:rFonts w:hint="eastAsia" w:ascii="仿宋" w:hAnsi="仿宋" w:eastAsia="仿宋" w:cs="仿宋"/>
          <w:b w:val="0"/>
          <w:bCs w:val="0"/>
          <w:smallCaps/>
          <w:color w:val="000000" w:themeColor="text1"/>
          <w:sz w:val="32"/>
          <w:szCs w:val="32"/>
          <w14:textFill>
            <w14:solidFill>
              <w14:schemeClr w14:val="tx1"/>
            </w14:solidFill>
          </w14:textFill>
        </w:rPr>
        <w:instrText xml:space="preserve"> HYPERLINK \l _Toc28564 </w:instrText>
      </w:r>
      <w:r>
        <w:rPr>
          <w:rFonts w:hint="eastAsia" w:ascii="仿宋" w:hAnsi="仿宋" w:eastAsia="仿宋" w:cs="仿宋"/>
          <w:b w:val="0"/>
          <w:bCs w:val="0"/>
          <w:smallCaps/>
          <w:color w:val="000000" w:themeColor="text1"/>
          <w:sz w:val="32"/>
          <w:szCs w:val="32"/>
          <w14:textFill>
            <w14:solidFill>
              <w14:schemeClr w14:val="tx1"/>
            </w14:solidFill>
          </w14:textFill>
        </w:rPr>
        <w:fldChar w:fldCharType="separate"/>
      </w:r>
      <w:r>
        <w:rPr>
          <w:rFonts w:hint="eastAsia" w:ascii="仿宋" w:hAnsi="仿宋" w:eastAsia="仿宋" w:cs="仿宋"/>
          <w:b w:val="0"/>
          <w:bCs w:val="0"/>
          <w:color w:val="000000" w:themeColor="text1"/>
          <w:sz w:val="32"/>
          <w:szCs w:val="32"/>
          <w14:textFill>
            <w14:solidFill>
              <w14:schemeClr w14:val="tx1"/>
            </w14:solidFill>
          </w14:textFill>
        </w:rPr>
        <w:t>一、</w:t>
      </w:r>
      <w:r>
        <w:rPr>
          <w:rFonts w:hint="eastAsia" w:ascii="仿宋" w:hAnsi="仿宋" w:eastAsia="仿宋" w:cs="仿宋"/>
          <w:b w:val="0"/>
          <w:bCs w:val="0"/>
          <w:color w:val="000000" w:themeColor="text1"/>
          <w:sz w:val="32"/>
          <w:szCs w:val="32"/>
          <w:lang w:val="en-US" w:eastAsia="zh-CN"/>
          <w14:textFill>
            <w14:solidFill>
              <w14:schemeClr w14:val="tx1"/>
            </w14:solidFill>
          </w14:textFill>
        </w:rPr>
        <w:t>主要职责.....................................1</w:t>
      </w:r>
      <w:r>
        <w:rPr>
          <w:rFonts w:hint="eastAsia" w:ascii="仿宋" w:hAnsi="仿宋" w:eastAsia="仿宋" w:cs="仿宋"/>
          <w:b w:val="0"/>
          <w:bCs w:val="0"/>
          <w:smallCaps/>
          <w:color w:val="000000" w:themeColor="text1"/>
          <w:sz w:val="32"/>
          <w:szCs w:val="32"/>
          <w14:textFill>
            <w14:solidFill>
              <w14:schemeClr w14:val="tx1"/>
            </w14:solidFill>
          </w14:textFill>
        </w:rPr>
        <w:fldChar w:fldCharType="end"/>
      </w:r>
    </w:p>
    <w:p w14:paraId="51378BE7">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val="0"/>
          <w:bCs w:val="0"/>
          <w:smallCaps/>
          <w:color w:val="000000" w:themeColor="text1"/>
          <w:sz w:val="32"/>
          <w:szCs w:val="32"/>
          <w14:textFill>
            <w14:solidFill>
              <w14:schemeClr w14:val="tx1"/>
            </w14:solidFill>
          </w14:textFill>
        </w:rPr>
        <w:fldChar w:fldCharType="begin"/>
      </w:r>
      <w:r>
        <w:rPr>
          <w:rFonts w:hint="eastAsia" w:ascii="仿宋" w:hAnsi="仿宋" w:eastAsia="仿宋" w:cs="仿宋"/>
          <w:b w:val="0"/>
          <w:bCs w:val="0"/>
          <w:smallCaps/>
          <w:color w:val="000000" w:themeColor="text1"/>
          <w:sz w:val="32"/>
          <w:szCs w:val="32"/>
          <w14:textFill>
            <w14:solidFill>
              <w14:schemeClr w14:val="tx1"/>
            </w14:solidFill>
          </w14:textFill>
        </w:rPr>
        <w:instrText xml:space="preserve"> HYPERLINK \l _Toc22056 </w:instrText>
      </w:r>
      <w:r>
        <w:rPr>
          <w:rFonts w:hint="eastAsia" w:ascii="仿宋" w:hAnsi="仿宋" w:eastAsia="仿宋" w:cs="仿宋"/>
          <w:b w:val="0"/>
          <w:bCs w:val="0"/>
          <w:smallCaps/>
          <w:color w:val="000000" w:themeColor="text1"/>
          <w:sz w:val="32"/>
          <w:szCs w:val="32"/>
          <w14:textFill>
            <w14:solidFill>
              <w14:schemeClr w14:val="tx1"/>
            </w14:solidFill>
          </w14:textFill>
        </w:rPr>
        <w:fldChar w:fldCharType="separate"/>
      </w:r>
      <w:r>
        <w:rPr>
          <w:rFonts w:hint="eastAsia" w:ascii="仿宋" w:hAnsi="仿宋" w:eastAsia="仿宋" w:cs="仿宋"/>
          <w:b w:val="0"/>
          <w:bCs w:val="0"/>
          <w:color w:val="000000" w:themeColor="text1"/>
          <w:sz w:val="32"/>
          <w:szCs w:val="32"/>
          <w14:textFill>
            <w14:solidFill>
              <w14:schemeClr w14:val="tx1"/>
            </w14:solidFill>
          </w14:textFill>
        </w:rPr>
        <w:t>二、机构设置</w:t>
      </w:r>
      <w:r>
        <w:rPr>
          <w:rFonts w:hint="eastAsia" w:ascii="仿宋" w:hAnsi="仿宋" w:eastAsia="仿宋" w:cs="仿宋"/>
          <w:b w:val="0"/>
          <w:bCs w:val="0"/>
          <w:color w:val="000000" w:themeColor="text1"/>
          <w:sz w:val="32"/>
          <w:szCs w:val="32"/>
          <w14:textFill>
            <w14:solidFill>
              <w14:schemeClr w14:val="tx1"/>
            </w14:solidFill>
          </w14:textFill>
        </w:rPr>
        <w:tab/>
      </w:r>
      <w:r>
        <w:rPr>
          <w:rFonts w:hint="eastAsia" w:ascii="仿宋" w:hAnsi="仿宋" w:eastAsia="仿宋" w:cs="仿宋"/>
          <w:b w:val="0"/>
          <w:bCs w:val="0"/>
          <w:color w:val="000000" w:themeColor="text1"/>
          <w:sz w:val="32"/>
          <w:szCs w:val="32"/>
          <w:lang w:val="en-US" w:eastAsia="zh-CN"/>
          <w14:textFill>
            <w14:solidFill>
              <w14:schemeClr w14:val="tx1"/>
            </w14:solidFill>
          </w14:textFill>
        </w:rPr>
        <w:t>.1</w:t>
      </w:r>
      <w:r>
        <w:rPr>
          <w:rFonts w:hint="eastAsia" w:ascii="仿宋" w:hAnsi="仿宋" w:eastAsia="仿宋" w:cs="仿宋"/>
          <w:b w:val="0"/>
          <w:bCs w:val="0"/>
          <w:smallCaps/>
          <w:color w:val="000000" w:themeColor="text1"/>
          <w:sz w:val="32"/>
          <w:szCs w:val="32"/>
          <w14:textFill>
            <w14:solidFill>
              <w14:schemeClr w14:val="tx1"/>
            </w14:solidFill>
          </w14:textFill>
        </w:rPr>
        <w:fldChar w:fldCharType="end"/>
      </w:r>
    </w:p>
    <w:p w14:paraId="3C39D2D2">
      <w:pPr>
        <w:pStyle w:val="14"/>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_Toc9058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xml:space="preserve">第二部分 </w:t>
      </w:r>
      <w:r>
        <w:rPr>
          <w:rFonts w:ascii="黑体" w:hAnsi="黑体" w:eastAsia="黑体" w:cs="黑体"/>
          <w:color w:val="000000"/>
          <w:sz w:val="32"/>
          <w:u w:color="auto"/>
        </w:rPr>
        <w:t>2024年度</w:t>
      </w:r>
      <w:r>
        <w:rPr>
          <w:rFonts w:hint="eastAsia" w:ascii="黑体" w:hAnsi="黑体" w:eastAsia="黑体" w:cs="黑体"/>
          <w:color w:val="000000" w:themeColor="text1"/>
          <w:sz w:val="32"/>
          <w:szCs w:val="32"/>
          <w:lang w:val="en-US" w:eastAsia="zh-CN"/>
          <w14:textFill>
            <w14:solidFill>
              <w14:schemeClr w14:val="tx1"/>
            </w14:solidFill>
          </w14:textFill>
        </w:rPr>
        <w:t>单位</w:t>
      </w:r>
      <w:r>
        <w:rPr>
          <w:rFonts w:hint="eastAsia" w:ascii="黑体" w:hAnsi="黑体" w:eastAsia="黑体" w:cs="黑体"/>
          <w:color w:val="000000" w:themeColor="text1"/>
          <w:sz w:val="32"/>
          <w:szCs w:val="32"/>
          <w14:textFill>
            <w14:solidFill>
              <w14:schemeClr w14:val="tx1"/>
            </w14:solidFill>
          </w14:textFill>
        </w:rPr>
        <w:t>决算情况说明</w:t>
      </w:r>
      <w:r>
        <w:rPr>
          <w:rFonts w:hint="eastAsia" w:ascii="黑体" w:hAnsi="黑体" w:eastAsia="黑体" w:cs="黑体"/>
          <w:color w:val="000000" w:themeColor="text1"/>
          <w:sz w:val="32"/>
          <w:szCs w:val="32"/>
          <w:lang w:val="en-US" w:eastAsia="zh-CN"/>
          <w14:textFill>
            <w14:solidFill>
              <w14:schemeClr w14:val="tx1"/>
            </w14:solidFill>
          </w14:textFill>
        </w:rPr>
        <w:t>......</w:t>
      </w:r>
      <w:r>
        <w:tab/>
      </w:r>
      <w:r>
        <w:rPr>
          <w:rFonts w:hint="eastAsia"/>
          <w:lang w:val="en-US" w:eastAsia="zh-CN"/>
        </w:rPr>
        <w:t>2</w:t>
      </w:r>
      <w:r>
        <w:rPr>
          <w:rFonts w:hint="eastAsia" w:ascii="黑体" w:hAnsi="黑体" w:eastAsia="黑体" w:cs="黑体"/>
          <w:smallCaps/>
          <w:color w:val="000000" w:themeColor="text1"/>
          <w:sz w:val="32"/>
          <w:szCs w:val="32"/>
          <w14:textFill>
            <w14:solidFill>
              <w14:schemeClr w14:val="tx1"/>
            </w14:solidFill>
          </w14:textFill>
        </w:rPr>
        <w:fldChar w:fldCharType="end"/>
      </w:r>
    </w:p>
    <w:p w14:paraId="1D52276D">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_Toc19710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一、收入支出决算总体情况说明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p>
    <w:p w14:paraId="0677A6F8">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_Toc8125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二、收入决算情况说明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p>
    <w:p w14:paraId="273EDB58">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_Toc28283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三、支出决算情况说明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smallCaps/>
          <w:color w:val="000000" w:themeColor="text1"/>
          <w:sz w:val="32"/>
          <w:szCs w:val="32"/>
          <w14:textFill>
            <w14:solidFill>
              <w14:schemeClr w14:val="tx1"/>
            </w14:solidFill>
          </w14:textFill>
        </w:rPr>
        <w:fldChar w:fldCharType="end"/>
      </w:r>
    </w:p>
    <w:p w14:paraId="0E2C82DE">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_Toc19521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四、财政拨款收入支出决算总体情况说明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smallCaps/>
          <w:color w:val="000000" w:themeColor="text1"/>
          <w:sz w:val="32"/>
          <w:szCs w:val="32"/>
          <w14:textFill>
            <w14:solidFill>
              <w14:schemeClr w14:val="tx1"/>
            </w14:solidFill>
          </w14:textFill>
        </w:rPr>
        <w:fldChar w:fldCharType="end"/>
      </w:r>
    </w:p>
    <w:p w14:paraId="3EFC7FF3">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_Toc14368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五、一般公共预算财政拨款支出决算情况说明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4</w:t>
      </w:r>
      <w:r>
        <w:rPr>
          <w:rFonts w:hint="eastAsia" w:ascii="仿宋" w:hAnsi="仿宋" w:eastAsia="仿宋" w:cs="仿宋"/>
          <w:smallCaps/>
          <w:color w:val="000000" w:themeColor="text1"/>
          <w:sz w:val="32"/>
          <w:szCs w:val="32"/>
          <w14:textFill>
            <w14:solidFill>
              <w14:schemeClr w14:val="tx1"/>
            </w14:solidFill>
          </w14:textFill>
        </w:rPr>
        <w:fldChar w:fldCharType="end"/>
      </w:r>
    </w:p>
    <w:p w14:paraId="3CCBCCB9">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_Toc31578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六、一般公共预算财政拨款基本支出决算情况说明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6</w:t>
      </w:r>
      <w:r>
        <w:rPr>
          <w:rFonts w:hint="eastAsia" w:ascii="仿宋" w:hAnsi="仿宋" w:eastAsia="仿宋" w:cs="仿宋"/>
          <w:smallCaps/>
          <w:color w:val="000000" w:themeColor="text1"/>
          <w:sz w:val="32"/>
          <w:szCs w:val="32"/>
          <w14:textFill>
            <w14:solidFill>
              <w14:schemeClr w14:val="tx1"/>
            </w14:solidFill>
          </w14:textFill>
        </w:rPr>
        <w:fldChar w:fldCharType="end"/>
      </w:r>
    </w:p>
    <w:p w14:paraId="310B972D">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_Toc6614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七、“三公”经费财政拨款支出决算情况说明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6</w:t>
      </w:r>
      <w:r>
        <w:rPr>
          <w:rFonts w:hint="eastAsia" w:ascii="仿宋" w:hAnsi="仿宋" w:eastAsia="仿宋" w:cs="仿宋"/>
          <w:smallCaps/>
          <w:color w:val="000000" w:themeColor="text1"/>
          <w:sz w:val="32"/>
          <w:szCs w:val="32"/>
          <w14:textFill>
            <w14:solidFill>
              <w14:schemeClr w14:val="tx1"/>
            </w14:solidFill>
          </w14:textFill>
        </w:rPr>
        <w:fldChar w:fldCharType="end"/>
      </w:r>
    </w:p>
    <w:p w14:paraId="480F81CB">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_Toc20439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八、政府性基金预算支出决算情况说明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7</w:t>
      </w:r>
      <w:r>
        <w:rPr>
          <w:rFonts w:hint="eastAsia" w:ascii="仿宋" w:hAnsi="仿宋" w:eastAsia="仿宋" w:cs="仿宋"/>
          <w:smallCaps/>
          <w:color w:val="000000" w:themeColor="text1"/>
          <w:sz w:val="32"/>
          <w:szCs w:val="32"/>
          <w14:textFill>
            <w14:solidFill>
              <w14:schemeClr w14:val="tx1"/>
            </w14:solidFill>
          </w14:textFill>
        </w:rPr>
        <w:fldChar w:fldCharType="end"/>
      </w:r>
    </w:p>
    <w:p w14:paraId="03EA3739">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_Toc23467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九、国有资本经营预算支出决算情况说明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7</w:t>
      </w:r>
      <w:r>
        <w:rPr>
          <w:rFonts w:hint="eastAsia" w:ascii="仿宋" w:hAnsi="仿宋" w:eastAsia="仿宋" w:cs="仿宋"/>
          <w:smallCaps/>
          <w:color w:val="000000" w:themeColor="text1"/>
          <w:sz w:val="32"/>
          <w:szCs w:val="32"/>
          <w14:textFill>
            <w14:solidFill>
              <w14:schemeClr w14:val="tx1"/>
            </w14:solidFill>
          </w14:textFill>
        </w:rPr>
        <w:fldChar w:fldCharType="end"/>
      </w:r>
    </w:p>
    <w:p w14:paraId="083057DD">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_Toc18455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十、其他重要事项的情况说明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7</w:t>
      </w:r>
      <w:r>
        <w:rPr>
          <w:rFonts w:hint="eastAsia" w:ascii="仿宋" w:hAnsi="仿宋" w:eastAsia="仿宋" w:cs="仿宋"/>
          <w:smallCaps/>
          <w:color w:val="000000" w:themeColor="text1"/>
          <w:sz w:val="32"/>
          <w:szCs w:val="32"/>
          <w14:textFill>
            <w14:solidFill>
              <w14:schemeClr w14:val="tx1"/>
            </w14:solidFill>
          </w14:textFill>
        </w:rPr>
        <w:fldChar w:fldCharType="end"/>
      </w:r>
    </w:p>
    <w:p w14:paraId="506A86BA">
      <w:pPr>
        <w:pStyle w:val="14"/>
        <w:tabs>
          <w:tab w:val="right" w:leader="dot" w:pos="8306"/>
          <w:tab w:val="clear" w:pos="8296"/>
        </w:tabs>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_Toc18122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第三部分 名词解释</w:t>
      </w:r>
      <w:r>
        <w:rPr>
          <w:rFonts w:hint="eastAsia" w:ascii="黑体" w:hAnsi="黑体" w:eastAsia="黑体" w:cs="黑体"/>
          <w:color w:val="000000" w:themeColor="text1"/>
          <w:sz w:val="32"/>
          <w:szCs w:val="32"/>
          <w14:textFill>
            <w14:solidFill>
              <w14:schemeClr w14:val="tx1"/>
            </w14:solidFill>
          </w14:textFill>
        </w:rPr>
        <w:tab/>
      </w:r>
      <w:r>
        <w:rPr>
          <w:rFonts w:hint="eastAsia" w:cs="仿宋"/>
          <w:color w:val="000000" w:themeColor="text1"/>
          <w:kern w:val="2"/>
          <w:sz w:val="32"/>
          <w:szCs w:val="32"/>
          <w:lang w:val="en-US" w:eastAsia="zh-CN" w:bidi="ar-SA"/>
          <w14:textFill>
            <w14:solidFill>
              <w14:schemeClr w14:val="tx1"/>
            </w14:solidFill>
          </w14:textFill>
        </w:rPr>
        <w:t>9</w:t>
      </w:r>
      <w:r>
        <w:rPr>
          <w:rFonts w:hint="eastAsia" w:ascii="黑体" w:hAnsi="黑体" w:eastAsia="黑体" w:cs="黑体"/>
          <w:smallCaps/>
          <w:color w:val="000000" w:themeColor="text1"/>
          <w:sz w:val="32"/>
          <w:szCs w:val="32"/>
          <w14:textFill>
            <w14:solidFill>
              <w14:schemeClr w14:val="tx1"/>
            </w14:solidFill>
          </w14:textFill>
        </w:rPr>
        <w:fldChar w:fldCharType="end"/>
      </w:r>
    </w:p>
    <w:p w14:paraId="1D2CE822">
      <w:pPr>
        <w:pStyle w:val="14"/>
        <w:tabs>
          <w:tab w:val="right" w:leader="dot" w:pos="8306"/>
          <w:tab w:val="clear" w:pos="8296"/>
        </w:tabs>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_Toc25539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第四部分 附件</w:t>
      </w:r>
      <w:r>
        <w:rPr>
          <w:rFonts w:hint="eastAsia" w:ascii="黑体" w:hAnsi="黑体" w:eastAsia="黑体" w:cs="黑体"/>
          <w:color w:val="000000" w:themeColor="text1"/>
          <w:sz w:val="32"/>
          <w:szCs w:val="32"/>
          <w14:textFill>
            <w14:solidFill>
              <w14:schemeClr w14:val="tx1"/>
            </w14:solidFill>
          </w14:textFill>
        </w:rPr>
        <w:tab/>
      </w:r>
      <w:r>
        <w:rPr>
          <w:rFonts w:hint="eastAsia" w:ascii="仿宋" w:hAnsi="仿宋" w:eastAsia="仿宋" w:cs="仿宋"/>
          <w:color w:val="000000" w:themeColor="text1"/>
          <w:kern w:val="2"/>
          <w:sz w:val="32"/>
          <w:szCs w:val="32"/>
          <w:lang w:val="en-US" w:eastAsia="zh-CN" w:bidi="ar-SA"/>
          <w14:textFill>
            <w14:solidFill>
              <w14:schemeClr w14:val="tx1"/>
            </w14:solidFill>
          </w14:textFill>
        </w:rPr>
        <w:t>1</w:t>
      </w:r>
      <w:r>
        <w:rPr>
          <w:rFonts w:hint="eastAsia" w:ascii="黑体" w:hAnsi="黑体" w:eastAsia="黑体" w:cs="黑体"/>
          <w:smallCaps/>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kern w:val="2"/>
          <w:sz w:val="32"/>
          <w:szCs w:val="32"/>
          <w:lang w:val="en-US" w:eastAsia="zh-CN" w:bidi="ar-SA"/>
          <w14:textFill>
            <w14:solidFill>
              <w14:schemeClr w14:val="tx1"/>
            </w14:solidFill>
          </w14:textFill>
        </w:rPr>
        <w:t>1</w:t>
      </w:r>
    </w:p>
    <w:p w14:paraId="5007EA56">
      <w:pPr>
        <w:pStyle w:val="14"/>
        <w:tabs>
          <w:tab w:val="right" w:leader="dot" w:pos="8306"/>
          <w:tab w:val="clear" w:pos="8296"/>
        </w:tabs>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_Toc21200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第五部分 附表</w:t>
      </w:r>
      <w:r>
        <w:rPr>
          <w:rFonts w:hint="eastAsia" w:ascii="黑体" w:hAnsi="黑体" w:eastAsia="黑体" w:cs="黑体"/>
          <w:color w:val="000000" w:themeColor="text1"/>
          <w:sz w:val="32"/>
          <w:szCs w:val="32"/>
          <w14:textFill>
            <w14:solidFill>
              <w14:schemeClr w14:val="tx1"/>
            </w14:solidFill>
          </w14:textFill>
        </w:rPr>
        <w:tab/>
      </w:r>
      <w:r>
        <w:rPr>
          <w:rFonts w:hint="eastAsia" w:ascii="仿宋" w:hAnsi="仿宋" w:eastAsia="仿宋" w:cs="仿宋"/>
          <w:color w:val="000000" w:themeColor="text1"/>
          <w:kern w:val="2"/>
          <w:sz w:val="32"/>
          <w:szCs w:val="32"/>
          <w:lang w:val="en-US" w:eastAsia="zh-CN" w:bidi="ar-SA"/>
          <w14:textFill>
            <w14:solidFill>
              <w14:schemeClr w14:val="tx1"/>
            </w14:solidFill>
          </w14:textFill>
        </w:rPr>
        <w:t>2</w:t>
      </w:r>
      <w:r>
        <w:rPr>
          <w:rFonts w:hint="eastAsia" w:ascii="黑体" w:hAnsi="黑体" w:eastAsia="黑体" w:cs="黑体"/>
          <w:smallCaps/>
          <w:color w:val="000000" w:themeColor="text1"/>
          <w:sz w:val="32"/>
          <w:szCs w:val="32"/>
          <w14:textFill>
            <w14:solidFill>
              <w14:schemeClr w14:val="tx1"/>
            </w14:solidFill>
          </w14:textFill>
        </w:rPr>
        <w:fldChar w:fldCharType="end"/>
      </w:r>
      <w:r>
        <w:rPr>
          <w:rFonts w:hint="eastAsia" w:cs="仿宋"/>
          <w:color w:val="000000" w:themeColor="text1"/>
          <w:kern w:val="2"/>
          <w:sz w:val="32"/>
          <w:szCs w:val="32"/>
          <w:lang w:val="en-US" w:eastAsia="zh-CN" w:bidi="ar-SA"/>
          <w14:textFill>
            <w14:solidFill>
              <w14:schemeClr w14:val="tx1"/>
            </w14:solidFill>
          </w14:textFill>
        </w:rPr>
        <w:t>3</w:t>
      </w:r>
    </w:p>
    <w:p w14:paraId="79A45846">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_Toc16431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一、收入支出决算总表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lang w:val="en-US" w:eastAsia="zh-CN"/>
          <w14:textFill>
            <w14:solidFill>
              <w14:schemeClr w14:val="tx1"/>
            </w14:solidFill>
          </w14:textFill>
        </w:rPr>
        <w:t>3</w:t>
      </w:r>
    </w:p>
    <w:p w14:paraId="38CDF352">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_Toc25389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二、收入决算表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lang w:val="en-US" w:eastAsia="zh-CN"/>
          <w14:textFill>
            <w14:solidFill>
              <w14:schemeClr w14:val="tx1"/>
            </w14:solidFill>
          </w14:textFill>
        </w:rPr>
        <w:t>3</w:t>
      </w:r>
    </w:p>
    <w:p w14:paraId="5DB24D6A">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_Toc10450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三、支出决算表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lang w:val="en-US" w:eastAsia="zh-CN"/>
          <w14:textFill>
            <w14:solidFill>
              <w14:schemeClr w14:val="tx1"/>
            </w14:solidFill>
          </w14:textFill>
        </w:rPr>
        <w:t>3</w:t>
      </w:r>
    </w:p>
    <w:p w14:paraId="7F1D8BC8">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_Toc15415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四、财政拨款收入支出决算总表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lang w:val="en-US" w:eastAsia="zh-CN"/>
          <w14:textFill>
            <w14:solidFill>
              <w14:schemeClr w14:val="tx1"/>
            </w14:solidFill>
          </w14:textFill>
        </w:rPr>
        <w:t>3</w:t>
      </w:r>
    </w:p>
    <w:p w14:paraId="4FEC23A1">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_Toc17530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五、财政拨款支出决算明细表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lang w:val="en-US" w:eastAsia="zh-CN"/>
          <w14:textFill>
            <w14:solidFill>
              <w14:schemeClr w14:val="tx1"/>
            </w14:solidFill>
          </w14:textFill>
        </w:rPr>
        <w:t>3</w:t>
      </w:r>
    </w:p>
    <w:p w14:paraId="71E5AB85">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_Toc22032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六、一般公共预算财政拨款支出决算表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lang w:val="en-US" w:eastAsia="zh-CN"/>
          <w14:textFill>
            <w14:solidFill>
              <w14:schemeClr w14:val="tx1"/>
            </w14:solidFill>
          </w14:textFill>
        </w:rPr>
        <w:t>3</w:t>
      </w:r>
    </w:p>
    <w:p w14:paraId="30D173B3">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_Toc3364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七、一般公共预算财政拨款支出决算明细表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lang w:val="en-US" w:eastAsia="zh-CN"/>
          <w14:textFill>
            <w14:solidFill>
              <w14:schemeClr w14:val="tx1"/>
            </w14:solidFill>
          </w14:textFill>
        </w:rPr>
        <w:t>3</w:t>
      </w:r>
    </w:p>
    <w:p w14:paraId="00BEB006">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_Toc9110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八、一般公共预算财政拨款基本支出决算表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lang w:val="en-US" w:eastAsia="zh-CN"/>
          <w14:textFill>
            <w14:solidFill>
              <w14:schemeClr w14:val="tx1"/>
            </w14:solidFill>
          </w14:textFill>
        </w:rPr>
        <w:t>3</w:t>
      </w:r>
    </w:p>
    <w:p w14:paraId="664D0196">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_Toc28582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九、一般公共预算财政拨款项目支出决算表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lang w:val="en-US" w:eastAsia="zh-CN"/>
          <w14:textFill>
            <w14:solidFill>
              <w14:schemeClr w14:val="tx1"/>
            </w14:solidFill>
          </w14:textFill>
        </w:rPr>
        <w:t>3</w:t>
      </w:r>
    </w:p>
    <w:p w14:paraId="6934BDD8">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_Toc22001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十、政府性基金预算财政拨款收入支出决算表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lang w:val="en-US" w:eastAsia="zh-CN"/>
          <w14:textFill>
            <w14:solidFill>
              <w14:schemeClr w14:val="tx1"/>
            </w14:solidFill>
          </w14:textFill>
        </w:rPr>
        <w:t>3</w:t>
      </w:r>
    </w:p>
    <w:p w14:paraId="7A4F752D">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_Toc6538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十一、国有资本经营预算财政拨款收入支出决算表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lang w:val="en-US" w:eastAsia="zh-CN"/>
          <w14:textFill>
            <w14:solidFill>
              <w14:schemeClr w14:val="tx1"/>
            </w14:solidFill>
          </w14:textFill>
        </w:rPr>
        <w:t>3</w:t>
      </w:r>
    </w:p>
    <w:p w14:paraId="3BC7086C">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_Toc10625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十二、国有资本经营预算财政拨款支出决算表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lang w:val="en-US" w:eastAsia="zh-CN"/>
          <w14:textFill>
            <w14:solidFill>
              <w14:schemeClr w14:val="tx1"/>
            </w14:solidFill>
          </w14:textFill>
        </w:rPr>
        <w:t>3</w:t>
      </w:r>
    </w:p>
    <w:p w14:paraId="4B1D0C95">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smallCaps/>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_Toc28356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十三、财政拨款“三公”经费支出决算表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lang w:val="en-US" w:eastAsia="zh-CN"/>
          <w14:textFill>
            <w14:solidFill>
              <w14:schemeClr w14:val="tx1"/>
            </w14:solidFill>
          </w14:textFill>
        </w:rPr>
        <w:t>3</w:t>
      </w:r>
    </w:p>
    <w:p w14:paraId="4C35FE20">
      <w:pPr>
        <w:rPr>
          <w:rFonts w:hint="eastAsia" w:ascii="仿宋" w:hAnsi="仿宋" w:eastAsia="仿宋" w:cs="仿宋"/>
          <w:smallCaps/>
          <w:color w:val="000000" w:themeColor="text1"/>
          <w:sz w:val="32"/>
          <w:szCs w:val="32"/>
          <w:lang w:val="en-US" w:eastAsia="zh-CN"/>
          <w14:textFill>
            <w14:solidFill>
              <w14:schemeClr w14:val="tx1"/>
            </w14:solidFill>
          </w14:textFill>
        </w:rPr>
      </w:pPr>
    </w:p>
    <w:p w14:paraId="28880FBD">
      <w:pPr>
        <w:pStyle w:val="2"/>
        <w:rPr>
          <w:rFonts w:hint="eastAsia" w:ascii="仿宋" w:hAnsi="仿宋" w:eastAsia="仿宋" w:cs="仿宋"/>
          <w:smallCaps/>
          <w:color w:val="000000" w:themeColor="text1"/>
          <w:sz w:val="32"/>
          <w:szCs w:val="32"/>
          <w:lang w:val="en-US" w:eastAsia="zh-CN"/>
          <w14:textFill>
            <w14:solidFill>
              <w14:schemeClr w14:val="tx1"/>
            </w14:solidFill>
          </w14:textFill>
        </w:rPr>
      </w:pPr>
    </w:p>
    <w:p w14:paraId="2B0D94A1">
      <w:pPr>
        <w:rPr>
          <w:rFonts w:hint="eastAsia" w:ascii="仿宋" w:hAnsi="仿宋" w:eastAsia="仿宋" w:cs="仿宋"/>
          <w:smallCaps/>
          <w:color w:val="000000" w:themeColor="text1"/>
          <w:sz w:val="32"/>
          <w:szCs w:val="32"/>
          <w:lang w:val="en-US" w:eastAsia="zh-CN"/>
          <w14:textFill>
            <w14:solidFill>
              <w14:schemeClr w14:val="tx1"/>
            </w14:solidFill>
          </w14:textFill>
        </w:rPr>
      </w:pPr>
    </w:p>
    <w:p w14:paraId="234B1E49">
      <w:pPr>
        <w:pStyle w:val="2"/>
        <w:rPr>
          <w:rFonts w:hint="eastAsia" w:ascii="仿宋" w:hAnsi="仿宋" w:eastAsia="仿宋" w:cs="仿宋"/>
          <w:smallCaps/>
          <w:color w:val="000000" w:themeColor="text1"/>
          <w:sz w:val="32"/>
          <w:szCs w:val="32"/>
          <w:lang w:val="en-US" w:eastAsia="zh-CN"/>
          <w14:textFill>
            <w14:solidFill>
              <w14:schemeClr w14:val="tx1"/>
            </w14:solidFill>
          </w14:textFill>
        </w:rPr>
      </w:pPr>
    </w:p>
    <w:p w14:paraId="68764A6B">
      <w:pPr>
        <w:rPr>
          <w:rFonts w:hint="eastAsia" w:ascii="仿宋" w:hAnsi="仿宋" w:eastAsia="仿宋" w:cs="仿宋"/>
          <w:smallCaps/>
          <w:color w:val="000000" w:themeColor="text1"/>
          <w:sz w:val="32"/>
          <w:szCs w:val="32"/>
          <w:lang w:val="en-US" w:eastAsia="zh-CN"/>
          <w14:textFill>
            <w14:solidFill>
              <w14:schemeClr w14:val="tx1"/>
            </w14:solidFill>
          </w14:textFill>
        </w:rPr>
      </w:pPr>
    </w:p>
    <w:p w14:paraId="05238ECB">
      <w:pPr>
        <w:pStyle w:val="2"/>
        <w:rPr>
          <w:rFonts w:hint="eastAsia" w:ascii="仿宋" w:hAnsi="仿宋" w:eastAsia="仿宋" w:cs="仿宋"/>
          <w:smallCaps/>
          <w:color w:val="000000" w:themeColor="text1"/>
          <w:sz w:val="32"/>
          <w:szCs w:val="32"/>
          <w:lang w:val="en-US" w:eastAsia="zh-CN"/>
          <w14:textFill>
            <w14:solidFill>
              <w14:schemeClr w14:val="tx1"/>
            </w14:solidFill>
          </w14:textFill>
        </w:rPr>
      </w:pPr>
    </w:p>
    <w:p w14:paraId="067FEB75">
      <w:pPr>
        <w:rPr>
          <w:rFonts w:hint="eastAsia"/>
          <w:lang w:val="en-US" w:eastAsia="zh-CN"/>
        </w:rPr>
      </w:pPr>
    </w:p>
    <w:p w14:paraId="7368C1F9">
      <w:pPr>
        <w:pStyle w:val="3"/>
        <w:pageBreakBefore w:val="0"/>
        <w:kinsoku/>
        <w:wordWrap/>
        <w:overflowPunct/>
        <w:topLinePunct w:val="0"/>
        <w:autoSpaceDE/>
        <w:autoSpaceDN/>
        <w:bidi w:val="0"/>
        <w:adjustRightInd/>
        <w:snapToGrid/>
        <w:spacing w:line="579" w:lineRule="exact"/>
        <w:ind w:firstLine="2209" w:firstLineChars="500"/>
        <w:jc w:val="both"/>
        <w:textAlignment w:val="auto"/>
        <w:rPr>
          <w:rStyle w:val="36"/>
          <w:rFonts w:hint="eastAsia" w:ascii="方正小标宋简体" w:hAnsi="方正小标宋简体" w:eastAsia="方正小标宋简体" w:cs="方正小标宋简体"/>
          <w:b/>
          <w:bCs/>
          <w:u w:color="auto"/>
        </w:rPr>
      </w:pPr>
      <w:r>
        <w:rPr>
          <w:rFonts w:hint="eastAsia" w:ascii="宋体" w:hAnsi="宋体" w:eastAsia="宋体" w:cs="宋体"/>
          <w:smallCaps/>
          <w:color w:val="000000" w:themeColor="text1"/>
          <w:szCs w:val="20"/>
          <w14:textFill>
            <w14:solidFill>
              <w14:schemeClr w14:val="tx1"/>
            </w14:solidFill>
          </w14:textFill>
        </w:rPr>
        <w:fldChar w:fldCharType="end"/>
      </w:r>
      <w:r>
        <w:rPr>
          <w:rFonts w:hint="eastAsia" w:ascii="方正小标宋简体" w:hAnsi="方正小标宋简体" w:eastAsia="方正小标宋简体" w:cs="方正小标宋简体"/>
          <w:b/>
          <w:bCs/>
        </w:rPr>
        <w:t xml:space="preserve">第一部分 </w:t>
      </w:r>
      <w:r>
        <w:rPr>
          <w:rStyle w:val="36"/>
          <w:rFonts w:hint="eastAsia" w:ascii="方正小标宋简体" w:hAnsi="方正小标宋简体" w:eastAsia="方正小标宋简体" w:cs="方正小标宋简体"/>
          <w:b/>
          <w:bCs/>
        </w:rPr>
        <w:t>单位</w:t>
      </w:r>
      <w:r>
        <w:rPr>
          <w:rStyle w:val="36"/>
          <w:rFonts w:hint="eastAsia" w:ascii="方正小标宋简体" w:hAnsi="方正小标宋简体" w:eastAsia="方正小标宋简体" w:cs="方正小标宋简体"/>
          <w:b/>
          <w:bCs/>
          <w:u w:color="auto"/>
        </w:rPr>
        <w:t>概况</w:t>
      </w:r>
      <w:bookmarkStart w:id="14" w:name="_Toc111208496"/>
      <w:bookmarkStart w:id="15" w:name="_Toc15377197"/>
      <w:bookmarkStart w:id="16" w:name="_Toc28564"/>
      <w:bookmarkStart w:id="17" w:name="_Toc113981010"/>
    </w:p>
    <w:bookmarkEnd w:id="14"/>
    <w:bookmarkEnd w:id="15"/>
    <w:bookmarkEnd w:id="16"/>
    <w:bookmarkEnd w:id="17"/>
    <w:p w14:paraId="4CFDEB5B">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textAlignment w:val="auto"/>
        <w:rPr>
          <w:rFonts w:hint="eastAsia" w:ascii="黑体" w:hAnsi="黑体" w:eastAsia="黑体" w:cs="黑体"/>
          <w:b/>
          <w:bCs w:val="0"/>
          <w:color w:val="000000"/>
          <w:sz w:val="32"/>
          <w:szCs w:val="32"/>
        </w:rPr>
      </w:pPr>
      <w:r>
        <w:rPr>
          <w:rFonts w:hint="eastAsia" w:ascii="黑体" w:hAnsi="黑体" w:eastAsia="黑体" w:cs="黑体"/>
          <w:b/>
          <w:bCs w:val="0"/>
          <w:color w:val="000000"/>
          <w:sz w:val="32"/>
          <w:szCs w:val="32"/>
        </w:rPr>
        <w:t>一、主要职责</w:t>
      </w:r>
    </w:p>
    <w:p w14:paraId="0DB42B16">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rPr>
        <w:t>1.提供适宜的教育环境。</w:t>
      </w:r>
    </w:p>
    <w:p w14:paraId="491F176E">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rPr>
        <w:t xml:space="preserve">2.实施全面的启蒙教育。 </w:t>
      </w:r>
    </w:p>
    <w:p w14:paraId="39D0F0B3">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rPr>
        <w:t>3.促进身心健康发展。</w:t>
      </w:r>
    </w:p>
    <w:p w14:paraId="4D31E270">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rPr>
        <w:t>4.建立初步社交能力。</w:t>
      </w:r>
    </w:p>
    <w:p w14:paraId="01A471BD">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rPr>
        <w:t>5.家园共育，促进亲子关系。</w:t>
      </w:r>
    </w:p>
    <w:p w14:paraId="60D16436">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color w:val="000000"/>
          <w:sz w:val="32"/>
          <w:szCs w:val="32"/>
        </w:rPr>
        <w:t>6.持续的专业发展和教育研究。</w:t>
      </w:r>
    </w:p>
    <w:bookmarkEnd w:id="12"/>
    <w:bookmarkEnd w:id="13"/>
    <w:p w14:paraId="2CF1E803">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textAlignment w:val="auto"/>
        <w:rPr>
          <w:rFonts w:hint="eastAsia" w:ascii="黑体" w:hAnsi="黑体" w:eastAsia="黑体" w:cs="黑体"/>
          <w:b/>
          <w:bCs w:val="0"/>
          <w:color w:val="000000"/>
          <w:sz w:val="32"/>
          <w:szCs w:val="32"/>
        </w:rPr>
      </w:pPr>
      <w:bookmarkStart w:id="18" w:name="_Toc15396602"/>
      <w:bookmarkStart w:id="19" w:name="_Toc15377204"/>
      <w:r>
        <w:rPr>
          <w:rFonts w:hint="eastAsia" w:ascii="黑体" w:hAnsi="黑体" w:eastAsia="黑体" w:cs="黑体"/>
          <w:b/>
          <w:bCs w:val="0"/>
          <w:color w:val="000000"/>
          <w:sz w:val="32"/>
          <w:szCs w:val="32"/>
        </w:rPr>
        <w:t>二、机构设置</w:t>
      </w:r>
    </w:p>
    <w:p w14:paraId="296BD25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color w:val="000000"/>
          <w:sz w:val="32"/>
          <w:szCs w:val="32"/>
        </w:rPr>
      </w:pPr>
      <w:r>
        <w:rPr>
          <w:rFonts w:hint="eastAsia" w:ascii="仿宋" w:hAnsi="仿宋" w:eastAsia="仿宋" w:cs="仿宋"/>
          <w:color w:val="000000"/>
          <w:sz w:val="32"/>
          <w:szCs w:val="32"/>
        </w:rPr>
        <w:t> </w:t>
      </w:r>
      <w:r>
        <w:rPr>
          <w:rFonts w:hint="eastAsia" w:ascii="仿宋_GB2312" w:hAnsi="仿宋_GB2312" w:eastAsia="仿宋_GB2312" w:cs="仿宋_GB2312"/>
          <w:color w:val="000000"/>
          <w:sz w:val="32"/>
          <w:szCs w:val="32"/>
          <w:lang w:val="en-US" w:eastAsia="zh-CN"/>
        </w:rPr>
        <w:t>茂县同心幼儿园</w:t>
      </w:r>
      <w:r>
        <w:rPr>
          <w:rFonts w:hint="eastAsia" w:ascii="仿宋_GB2312" w:hAnsi="仿宋_GB2312" w:eastAsia="仿宋_GB2312" w:cs="仿宋_GB2312"/>
          <w:color w:val="000000"/>
          <w:sz w:val="32"/>
          <w:szCs w:val="32"/>
        </w:rPr>
        <w:t>为茂县教育局下</w:t>
      </w:r>
      <w:r>
        <w:rPr>
          <w:rFonts w:hint="eastAsia" w:ascii="仿宋_GB2312" w:hAnsi="仿宋_GB2312" w:eastAsia="仿宋_GB2312" w:cs="仿宋_GB2312"/>
          <w:color w:val="000000"/>
          <w:sz w:val="32"/>
          <w:szCs w:val="32"/>
          <w:lang w:val="en-US" w:eastAsia="zh-CN"/>
        </w:rPr>
        <w:t>属</w:t>
      </w:r>
      <w:r>
        <w:rPr>
          <w:rFonts w:hint="eastAsia" w:ascii="仿宋_GB2312" w:hAnsi="仿宋_GB2312" w:eastAsia="仿宋_GB2312" w:cs="仿宋_GB2312"/>
          <w:color w:val="000000"/>
          <w:sz w:val="32"/>
          <w:szCs w:val="32"/>
        </w:rPr>
        <w:t>二级预算单位。</w:t>
      </w:r>
      <w:r>
        <w:rPr>
          <w:rFonts w:hint="eastAsia" w:ascii="仿宋_GB2312" w:hAnsi="仿宋_GB2312" w:eastAsia="仿宋_GB2312" w:cs="仿宋_GB2312"/>
          <w:sz w:val="32"/>
          <w:szCs w:val="32"/>
        </w:rPr>
        <w:t>其中：参照公务员法管理的事业单位</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个，其他事业单位</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val="en-US" w:eastAsia="zh-CN"/>
        </w:rPr>
        <w:t>部门编制人数60人，年末在职实有人数60人。</w:t>
      </w:r>
    </w:p>
    <w:p w14:paraId="3F9E7842">
      <w:pPr>
        <w:pStyle w:val="3"/>
        <w:jc w:val="both"/>
        <w:rPr>
          <w:rFonts w:hint="eastAsia" w:ascii="Times New Roman" w:hAnsi="Times New Roman" w:eastAsia="方正小标宋简体" w:cs="方正小标宋简体"/>
          <w:b w:val="0"/>
          <w:color w:val="auto"/>
          <w:highlight w:val="none"/>
        </w:rPr>
      </w:pPr>
    </w:p>
    <w:p w14:paraId="6EA0C3AA">
      <w:pPr>
        <w:rPr>
          <w:rFonts w:hint="eastAsia" w:ascii="Times New Roman" w:hAnsi="Times New Roman" w:eastAsia="方正小标宋简体" w:cs="方正小标宋简体"/>
          <w:b w:val="0"/>
          <w:color w:val="auto"/>
          <w:highlight w:val="none"/>
        </w:rPr>
      </w:pPr>
    </w:p>
    <w:p w14:paraId="7076853A">
      <w:pPr>
        <w:pStyle w:val="2"/>
        <w:rPr>
          <w:rFonts w:hint="eastAsia" w:ascii="Times New Roman" w:hAnsi="Times New Roman" w:eastAsia="方正小标宋简体" w:cs="方正小标宋简体"/>
          <w:b w:val="0"/>
          <w:color w:val="auto"/>
          <w:highlight w:val="none"/>
        </w:rPr>
      </w:pPr>
    </w:p>
    <w:p w14:paraId="4519255D">
      <w:pPr>
        <w:rPr>
          <w:rFonts w:hint="eastAsia"/>
        </w:rPr>
      </w:pPr>
    </w:p>
    <w:p w14:paraId="1477CB70">
      <w:pPr>
        <w:pStyle w:val="3"/>
        <w:jc w:val="both"/>
        <w:rPr>
          <w:rFonts w:hint="eastAsia" w:ascii="Times New Roman" w:hAnsi="Times New Roman" w:eastAsia="方正小标宋简体" w:cs="方正小标宋简体"/>
          <w:b w:val="0"/>
          <w:color w:val="auto"/>
          <w:highlight w:val="none"/>
        </w:rPr>
      </w:pPr>
    </w:p>
    <w:p w14:paraId="4CB22FCA">
      <w:pPr>
        <w:rPr>
          <w:rFonts w:hint="eastAsia" w:ascii="Times New Roman" w:hAnsi="Times New Roman" w:eastAsia="方正小标宋简体" w:cs="方正小标宋简体"/>
          <w:b w:val="0"/>
          <w:color w:val="auto"/>
          <w:highlight w:val="none"/>
        </w:rPr>
      </w:pPr>
    </w:p>
    <w:p w14:paraId="0CB226D4">
      <w:pPr>
        <w:pStyle w:val="15"/>
        <w:rPr>
          <w:rFonts w:hint="eastAsia"/>
        </w:rPr>
      </w:pPr>
    </w:p>
    <w:p w14:paraId="2FD51681">
      <w:pPr>
        <w:pStyle w:val="3"/>
        <w:pageBreakBefore w:val="0"/>
        <w:widowControl w:val="0"/>
        <w:kinsoku/>
        <w:wordWrap/>
        <w:overflowPunct/>
        <w:topLinePunct w:val="0"/>
        <w:autoSpaceDE/>
        <w:autoSpaceDN/>
        <w:bidi w:val="0"/>
        <w:adjustRightInd/>
        <w:snapToGrid/>
        <w:spacing w:line="579" w:lineRule="exact"/>
        <w:jc w:val="center"/>
        <w:textAlignment w:val="auto"/>
        <w:rPr>
          <w:rFonts w:ascii="Times New Roman" w:hAnsi="Times New Roman"/>
          <w:b/>
          <w:bCs w:val="0"/>
          <w:color w:val="auto"/>
          <w:highlight w:val="none"/>
        </w:rPr>
      </w:pPr>
      <w:r>
        <w:rPr>
          <w:rFonts w:hint="eastAsia" w:ascii="Times New Roman" w:hAnsi="Times New Roman" w:eastAsia="方正小标宋简体" w:cs="方正小标宋简体"/>
          <w:b/>
          <w:bCs w:val="0"/>
          <w:color w:val="auto"/>
          <w:highlight w:val="none"/>
        </w:rPr>
        <w:t>第二部分</w:t>
      </w:r>
      <w:r>
        <w:rPr>
          <w:rFonts w:hint="eastAsia" w:ascii="Times New Roman" w:hAnsi="Times New Roman" w:eastAsia="方正小标宋简体" w:cs="方正小标宋简体"/>
          <w:b/>
          <w:bCs w:val="0"/>
          <w:color w:val="auto"/>
          <w:highlight w:val="none"/>
          <w:lang w:val="en-US" w:eastAsia="zh-CN"/>
        </w:rPr>
        <w:t xml:space="preserve"> </w:t>
      </w:r>
      <w:r>
        <w:rPr>
          <w:rFonts w:hint="eastAsia" w:ascii="Times New Roman" w:hAnsi="Times New Roman" w:eastAsia="方正小标宋简体" w:cs="方正小标宋简体"/>
          <w:b/>
          <w:bCs w:val="0"/>
          <w:color w:val="auto"/>
          <w:highlight w:val="none"/>
        </w:rPr>
        <w:t xml:space="preserve"> </w:t>
      </w:r>
      <w:r>
        <w:rPr>
          <w:rFonts w:hint="eastAsia" w:ascii="方正小标宋简体" w:hAnsi="方正小标宋简体" w:eastAsia="方正小标宋简体" w:cs="方正小标宋简体"/>
          <w:b/>
          <w:bCs w:val="0"/>
          <w:color w:val="auto"/>
          <w:highlight w:val="none"/>
          <w:lang w:val="en-US" w:eastAsia="zh-CN"/>
        </w:rPr>
        <w:t>2025</w:t>
      </w:r>
      <w:r>
        <w:rPr>
          <w:rFonts w:hint="eastAsia" w:eastAsia="方正小标宋简体" w:cs="方正小标宋简体"/>
          <w:b/>
          <w:bCs w:val="0"/>
          <w:color w:val="auto"/>
          <w:highlight w:val="none"/>
          <w:lang w:val="en-US" w:eastAsia="zh-CN"/>
        </w:rPr>
        <w:t>年度</w:t>
      </w:r>
      <w:r>
        <w:rPr>
          <w:rFonts w:hint="eastAsia" w:ascii="Times New Roman" w:hAnsi="Times New Roman" w:eastAsia="方正小标宋简体" w:cs="方正小标宋简体"/>
          <w:b/>
          <w:bCs w:val="0"/>
          <w:color w:val="auto"/>
          <w:highlight w:val="none"/>
        </w:rPr>
        <w:t>部门决算情况说明</w:t>
      </w:r>
      <w:bookmarkEnd w:id="18"/>
      <w:bookmarkEnd w:id="19"/>
    </w:p>
    <w:p w14:paraId="67B6784F">
      <w:pPr>
        <w:pStyle w:val="28"/>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textAlignment w:val="auto"/>
        <w:outlineLvl w:val="1"/>
        <w:rPr>
          <w:rStyle w:val="30"/>
          <w:rFonts w:hint="eastAsia" w:ascii="Times New Roman" w:hAnsi="Times New Roman" w:eastAsia="黑体"/>
          <w:b/>
          <w:bCs/>
          <w:color w:val="auto"/>
          <w:highlight w:val="none"/>
        </w:rPr>
      </w:pPr>
      <w:bookmarkStart w:id="20" w:name="_Toc15377205"/>
      <w:bookmarkStart w:id="21" w:name="_Toc15396603"/>
      <w:r>
        <w:rPr>
          <w:rFonts w:hint="eastAsia" w:ascii="Times New Roman" w:hAnsi="Times New Roman" w:eastAsia="黑体"/>
          <w:b/>
          <w:bCs/>
          <w:color w:val="auto"/>
          <w:sz w:val="32"/>
          <w:szCs w:val="32"/>
          <w:highlight w:val="none"/>
          <w:lang w:eastAsia="zh-CN"/>
        </w:rPr>
        <w:t>一、</w:t>
      </w:r>
      <w:r>
        <w:rPr>
          <w:rFonts w:hint="eastAsia" w:ascii="Times New Roman" w:hAnsi="Times New Roman" w:eastAsia="黑体"/>
          <w:b/>
          <w:bCs/>
          <w:color w:val="auto"/>
          <w:sz w:val="32"/>
          <w:szCs w:val="32"/>
          <w:highlight w:val="none"/>
        </w:rPr>
        <w:t>收</w:t>
      </w:r>
      <w:r>
        <w:rPr>
          <w:rStyle w:val="30"/>
          <w:rFonts w:hint="eastAsia" w:ascii="Times New Roman" w:hAnsi="Times New Roman" w:eastAsia="黑体"/>
          <w:b/>
          <w:bCs/>
          <w:color w:val="auto"/>
          <w:highlight w:val="none"/>
        </w:rPr>
        <w:t>入支出决算总体情况说明</w:t>
      </w:r>
      <w:bookmarkEnd w:id="20"/>
      <w:bookmarkEnd w:id="21"/>
    </w:p>
    <w:p w14:paraId="1F673A96">
      <w:pPr>
        <w:pStyle w:val="28"/>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2025</w:t>
      </w:r>
      <w:r>
        <w:rPr>
          <w:rFonts w:hint="eastAsia"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color w:val="auto"/>
          <w:sz w:val="32"/>
          <w:szCs w:val="32"/>
          <w:highlight w:val="none"/>
          <w:lang w:eastAsia="zh-CN"/>
        </w:rPr>
        <w:t>1446.93</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val="en-US" w:eastAsia="zh-CN"/>
        </w:rPr>
        <w:t>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ascii="仿宋_GB2312" w:hAnsi="仿宋_GB2312" w:eastAsia="仿宋_GB2312" w:cs="仿宋_GB2312"/>
          <w:color w:val="auto"/>
          <w:sz w:val="32"/>
          <w:szCs w:val="32"/>
          <w:highlight w:val="none"/>
          <w:lang w:val="en-US" w:eastAsia="zh-CN"/>
        </w:rPr>
        <w:t>2.39</w:t>
      </w:r>
      <w:r>
        <w:rPr>
          <w:rFonts w:hint="eastAsia" w:ascii="Times New Roman" w:hAnsi="Times New Roman" w:eastAsia="仿宋_GB2312" w:cs="仿宋_GB2312"/>
          <w:color w:val="auto"/>
          <w:sz w:val="32"/>
          <w:szCs w:val="32"/>
          <w:highlight w:val="none"/>
        </w:rPr>
        <w:t>万元，增长</w:t>
      </w:r>
      <w:r>
        <w:rPr>
          <w:rFonts w:hint="eastAsia" w:ascii="仿宋_GB2312" w:hAnsi="仿宋_GB2312" w:eastAsia="仿宋_GB2312" w:cs="仿宋_GB2312"/>
          <w:color w:val="auto"/>
          <w:sz w:val="32"/>
          <w:szCs w:val="32"/>
          <w:highlight w:val="none"/>
          <w:lang w:val="en-US" w:eastAsia="zh-CN"/>
        </w:rPr>
        <w:t>0.17</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人员增加。</w:t>
      </w:r>
    </w:p>
    <w:p w14:paraId="0320BFC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5271770" cy="2740025"/>
            <wp:effectExtent l="6350" t="6350" r="10160" b="1206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AED1F96">
      <w:pPr>
        <w:pStyle w:val="28"/>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textAlignment w:val="auto"/>
        <w:outlineLvl w:val="1"/>
        <w:rPr>
          <w:rFonts w:hint="eastAsia" w:ascii="Times New Roman" w:hAnsi="Times New Roman" w:eastAsia="黑体"/>
          <w:b/>
          <w:bCs/>
          <w:color w:val="auto"/>
          <w:sz w:val="32"/>
          <w:szCs w:val="32"/>
          <w:highlight w:val="none"/>
          <w:lang w:eastAsia="zh-CN"/>
        </w:rPr>
      </w:pPr>
      <w:bookmarkStart w:id="22" w:name="_Toc15396604"/>
      <w:bookmarkStart w:id="23" w:name="_Toc15377206"/>
      <w:r>
        <w:rPr>
          <w:rFonts w:hint="eastAsia" w:ascii="Times New Roman" w:hAnsi="Times New Roman" w:eastAsia="黑体"/>
          <w:b/>
          <w:bCs/>
          <w:color w:val="auto"/>
          <w:sz w:val="32"/>
          <w:szCs w:val="32"/>
          <w:highlight w:val="none"/>
          <w:lang w:eastAsia="zh-CN"/>
        </w:rPr>
        <w:t>二、收入决算情况说明</w:t>
      </w:r>
      <w:bookmarkEnd w:id="22"/>
      <w:bookmarkEnd w:id="23"/>
    </w:p>
    <w:p w14:paraId="7DAB409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color w:val="000000"/>
          <w:sz w:val="32"/>
          <w:szCs w:val="32"/>
          <w:lang w:val="en-US"/>
        </w:rPr>
      </w:pPr>
      <w:r>
        <w:rPr>
          <w:rFonts w:hint="eastAsia" w:ascii="仿宋_GB2312" w:hAnsi="仿宋_GB2312" w:eastAsia="仿宋_GB2312" w:cs="仿宋_GB2312"/>
          <w:color w:val="auto"/>
          <w:kern w:val="2"/>
          <w:sz w:val="32"/>
          <w:szCs w:val="32"/>
          <w:highlight w:val="none"/>
          <w:lang w:val="en-US" w:eastAsia="zh-CN" w:bidi="ar-SA"/>
        </w:rPr>
        <w:t>2025</w:t>
      </w:r>
      <w:r>
        <w:rPr>
          <w:rFonts w:hint="eastAsia"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color w:val="auto"/>
          <w:kern w:val="2"/>
          <w:sz w:val="32"/>
          <w:szCs w:val="32"/>
          <w:highlight w:val="none"/>
          <w:lang w:val="en-US" w:eastAsia="zh-CN" w:bidi="ar-SA"/>
        </w:rPr>
        <w:t>1446.93</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color w:val="auto"/>
          <w:kern w:val="2"/>
          <w:sz w:val="32"/>
          <w:szCs w:val="32"/>
          <w:highlight w:val="none"/>
          <w:lang w:val="en-US" w:eastAsia="zh-CN" w:bidi="ar-SA"/>
        </w:rPr>
        <w:t>1446.93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color w:val="auto"/>
          <w:kern w:val="2"/>
          <w:sz w:val="32"/>
          <w:szCs w:val="32"/>
          <w:highlight w:val="none"/>
          <w:lang w:val="en-US" w:eastAsia="zh-CN" w:bidi="ar-SA"/>
        </w:rPr>
        <w:t>100%；</w:t>
      </w:r>
      <w:r>
        <w:rPr>
          <w:rFonts w:hint="eastAsia" w:ascii="仿宋_GB2312" w:hAnsi="仿宋_GB2312" w:eastAsia="仿宋_GB2312" w:cs="仿宋_GB2312"/>
          <w:color w:val="000000"/>
          <w:sz w:val="32"/>
          <w:szCs w:val="32"/>
          <w:lang w:val="en-US" w:eastAsia="zh-CN"/>
        </w:rPr>
        <w:t>政府性基金预算财政拨款收入</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szCs w:val="32"/>
          <w:lang w:val="en-US" w:eastAsia="zh-CN"/>
        </w:rPr>
        <w:t>万元，占</w:t>
      </w:r>
      <w:r>
        <w:rPr>
          <w:rFonts w:hint="eastAsia" w:ascii="仿宋_GB2312" w:hAnsi="仿宋_GB2312" w:eastAsia="仿宋_GB2312" w:cs="仿宋_GB2312"/>
          <w:color w:val="auto"/>
          <w:kern w:val="2"/>
          <w:sz w:val="32"/>
          <w:szCs w:val="32"/>
          <w:highlight w:val="none"/>
          <w:lang w:val="en-US" w:eastAsia="zh-CN" w:bidi="ar-SA"/>
        </w:rPr>
        <w:t>0%。</w:t>
      </w:r>
    </w:p>
    <w:p w14:paraId="286BE62E">
      <w:pPr>
        <w:rPr>
          <w:rFonts w:hint="eastAsia" w:ascii="Times New Roman" w:hAnsi="Times New Roman" w:eastAsia="仿宋_GB2312" w:cs="仿宋_GB2312"/>
          <w:color w:val="auto"/>
          <w:sz w:val="32"/>
          <w:szCs w:val="32"/>
          <w:highlight w:val="none"/>
          <w:lang w:eastAsia="zh-CN"/>
        </w:rPr>
      </w:pPr>
      <w:r>
        <w:rPr>
          <w:rFonts w:hint="eastAsia" w:ascii="思源黑体 CN Normal" w:hAnsi="思源黑体 CN Normal" w:eastAsia="思源黑体 CN Normal" w:cs="思源黑体 CN Normal"/>
          <w:color w:val="FF0000"/>
          <w:sz w:val="32"/>
          <w:szCs w:val="32"/>
        </w:rPr>
        <w:drawing>
          <wp:inline distT="0" distB="0" distL="114300" distR="114300">
            <wp:extent cx="4617720" cy="2441575"/>
            <wp:effectExtent l="4445" t="4445" r="6985" b="1143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5729D09">
      <w:pPr>
        <w:pStyle w:val="28"/>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textAlignment w:val="auto"/>
        <w:outlineLvl w:val="1"/>
        <w:rPr>
          <w:rStyle w:val="30"/>
          <w:rFonts w:hint="eastAsia" w:ascii="Times New Roman" w:hAnsi="Times New Roman" w:eastAsia="黑体"/>
          <w:b/>
          <w:bCs/>
          <w:color w:val="auto"/>
          <w:highlight w:val="none"/>
        </w:rPr>
      </w:pPr>
      <w:bookmarkStart w:id="24" w:name="_Toc15396605"/>
      <w:bookmarkStart w:id="25" w:name="_Toc15377207"/>
      <w:r>
        <w:rPr>
          <w:rFonts w:hint="eastAsia" w:ascii="Times New Roman" w:hAnsi="Times New Roman" w:eastAsia="黑体"/>
          <w:b/>
          <w:bCs/>
          <w:color w:val="auto"/>
          <w:sz w:val="32"/>
          <w:szCs w:val="32"/>
          <w:highlight w:val="none"/>
          <w:lang w:eastAsia="zh-CN"/>
        </w:rPr>
        <w:t>三、</w:t>
      </w:r>
      <w:r>
        <w:rPr>
          <w:rFonts w:hint="eastAsia" w:ascii="Times New Roman" w:hAnsi="Times New Roman" w:eastAsia="黑体"/>
          <w:b/>
          <w:bCs/>
          <w:color w:val="auto"/>
          <w:sz w:val="32"/>
          <w:szCs w:val="32"/>
          <w:highlight w:val="none"/>
        </w:rPr>
        <w:t>支</w:t>
      </w:r>
      <w:r>
        <w:rPr>
          <w:rStyle w:val="30"/>
          <w:rFonts w:hint="eastAsia" w:ascii="Times New Roman" w:hAnsi="Times New Roman" w:eastAsia="黑体"/>
          <w:b/>
          <w:bCs/>
          <w:color w:val="auto"/>
          <w:highlight w:val="none"/>
        </w:rPr>
        <w:t>出决算情况说明</w:t>
      </w:r>
      <w:bookmarkEnd w:id="24"/>
      <w:bookmarkEnd w:id="25"/>
    </w:p>
    <w:p w14:paraId="497F2A97">
      <w:pPr>
        <w:pStyle w:val="28"/>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outlineLvl w:val="1"/>
        <w:rPr>
          <w:rFonts w:hint="default"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2025</w:t>
      </w:r>
      <w:r>
        <w:rPr>
          <w:rFonts w:hint="eastAsia"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color w:val="auto"/>
          <w:sz w:val="32"/>
          <w:szCs w:val="32"/>
          <w:highlight w:val="none"/>
          <w:lang w:eastAsia="zh-CN"/>
        </w:rPr>
        <w:t>1446.93</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color w:val="auto"/>
          <w:sz w:val="32"/>
          <w:szCs w:val="32"/>
          <w:highlight w:val="none"/>
          <w:lang w:eastAsia="zh-CN"/>
        </w:rPr>
        <w:t>1356.91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93.8</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color w:val="auto"/>
          <w:sz w:val="32"/>
          <w:szCs w:val="32"/>
          <w:highlight w:val="none"/>
          <w:lang w:eastAsia="zh-CN"/>
        </w:rPr>
        <w:t>90.02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6.2</w:t>
      </w:r>
      <w:r>
        <w:rPr>
          <w:rFonts w:hint="eastAsia" w:ascii="仿宋_GB2312" w:hAnsi="仿宋_GB2312"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14:paraId="2DB316B1">
      <w:pPr>
        <w:ind w:firstLine="525" w:firstLineChars="250"/>
        <w:rPr>
          <w:rFonts w:hint="eastAsia" w:ascii="Times New Roman" w:hAnsi="Times New Roman" w:eastAsia="仿宋_GB2312" w:cs="仿宋_GB2312"/>
          <w:color w:val="auto"/>
          <w:sz w:val="32"/>
          <w:szCs w:val="32"/>
          <w:highlight w:val="none"/>
          <w:lang w:eastAsia="zh-CN"/>
        </w:rPr>
      </w:pPr>
      <w:r>
        <w:rPr>
          <w:sz w:val="21"/>
        </w:rPr>
        <mc:AlternateContent>
          <mc:Choice Requires="wps">
            <w:drawing>
              <wp:anchor distT="0" distB="0" distL="114300" distR="114300" simplePos="0" relativeHeight="251662336" behindDoc="0" locked="0" layoutInCell="1" allowOverlap="1">
                <wp:simplePos x="0" y="0"/>
                <wp:positionH relativeFrom="column">
                  <wp:posOffset>3594735</wp:posOffset>
                </wp:positionH>
                <wp:positionV relativeFrom="paragraph">
                  <wp:posOffset>1056640</wp:posOffset>
                </wp:positionV>
                <wp:extent cx="285750" cy="762000"/>
                <wp:effectExtent l="12065" t="0" r="26035" b="19050"/>
                <wp:wrapNone/>
                <wp:docPr id="12" name="直接箭头连接符 12"/>
                <wp:cNvGraphicFramePr/>
                <a:graphic xmlns:a="http://schemas.openxmlformats.org/drawingml/2006/main">
                  <a:graphicData uri="http://schemas.microsoft.com/office/word/2010/wordprocessingShape">
                    <wps:wsp>
                      <wps:cNvCnPr/>
                      <wps:spPr>
                        <a:xfrm flipV="1">
                          <a:off x="4737735" y="3074035"/>
                          <a:ext cx="285750" cy="762000"/>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83.05pt;margin-top:83.2pt;height:60pt;width:22.5pt;z-index:251662336;mso-width-relative:page;mso-height-relative:page;" filled="f" stroked="t" coordsize="21600,21600" o:gfxdata="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DeD2HtoAAAALAQAADwAA&#10;AAAAAAABACAAAAAiAAAAZHJzL2Rvd25yZXYueG1sUEsBAhQAFAAAAAgAh07iQJMPOgAUAgAA5AMA&#10;AA4AAAAAAAAAAQAgAAAAKQEAAGRycy9lMm9Eb2MueG1sUEsFBgAAAAAGAAYAWQEAAK8FAAAAAA==&#10;">
                <v:fill on="f" focussize="0,0"/>
                <v:stroke weight="2pt" color="#4F81BD [3204]" joinstyle="round" endarrow="open"/>
                <v:imagedata o:title=""/>
                <o:lock v:ext="edit" aspectratio="f"/>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3709035</wp:posOffset>
                </wp:positionH>
                <wp:positionV relativeFrom="paragraph">
                  <wp:posOffset>628015</wp:posOffset>
                </wp:positionV>
                <wp:extent cx="723900" cy="389890"/>
                <wp:effectExtent l="12700" t="12700" r="25400" b="16510"/>
                <wp:wrapNone/>
                <wp:docPr id="10" name="矩形 10"/>
                <wp:cNvGraphicFramePr/>
                <a:graphic xmlns:a="http://schemas.openxmlformats.org/drawingml/2006/main">
                  <a:graphicData uri="http://schemas.microsoft.com/office/word/2010/wordprocessingShape">
                    <wps:wsp>
                      <wps:cNvSpPr/>
                      <wps:spPr>
                        <a:xfrm>
                          <a:off x="0" y="0"/>
                          <a:ext cx="723900" cy="389890"/>
                        </a:xfrm>
                        <a:prstGeom prst="rect">
                          <a:avLst/>
                        </a:prstGeom>
                        <a:solidFill>
                          <a:schemeClr val="accent5"/>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B9C9BDE">
                            <w:pPr>
                              <w:jc w:val="center"/>
                              <w:rPr>
                                <w:rFonts w:hint="default" w:eastAsia="宋体"/>
                                <w:color w:val="auto"/>
                                <w:sz w:val="18"/>
                                <w:szCs w:val="18"/>
                                <w:lang w:val="en-US" w:eastAsia="zh-CN"/>
                              </w:rPr>
                            </w:pPr>
                            <w:r>
                              <w:rPr>
                                <w:rFonts w:hint="eastAsia"/>
                                <w:color w:val="auto"/>
                                <w:sz w:val="18"/>
                                <w:szCs w:val="18"/>
                                <w:lang w:val="en-US" w:eastAsia="zh-CN"/>
                              </w:rPr>
                              <w:t>基本支出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2.05pt;margin-top:49.45pt;height:30.7pt;width:57pt;z-index:251661312;v-text-anchor:middle;mso-width-relative:page;mso-height-relative:page;" fillcolor="#4BACC6 [3208]" filled="t" stroked="t" coordsize="21600,21600" o:gfxdata="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xGkoZ2QAAAAoBAAAPAAAAAAAAAAEAIAAAACIAAABkcnMvZG93bnJl&#10;di54bWxQSwECFAAUAAAACACHTuJAnJ/xDW4CAADpBAAADgAAAAAAAAABACAAAAAoAQAAZHJzL2Uy&#10;b0RvYy54bWxQSwUGAAAAAAYABgBZAQAACAYAAAAA&#10;">
                <v:fill on="t" focussize="0,0"/>
                <v:stroke weight="2pt" color="#FFFFFF [3212]" joinstyle="round"/>
                <v:imagedata o:title=""/>
                <o:lock v:ext="edit" aspectratio="f"/>
                <v:textbox>
                  <w:txbxContent>
                    <w:p w14:paraId="4B9C9BDE">
                      <w:pPr>
                        <w:jc w:val="center"/>
                        <w:rPr>
                          <w:rFonts w:hint="default" w:eastAsia="宋体"/>
                          <w:color w:val="auto"/>
                          <w:sz w:val="18"/>
                          <w:szCs w:val="18"/>
                          <w:lang w:val="en-US" w:eastAsia="zh-CN"/>
                        </w:rPr>
                      </w:pPr>
                      <w:r>
                        <w:rPr>
                          <w:rFonts w:hint="eastAsia"/>
                          <w:color w:val="auto"/>
                          <w:sz w:val="18"/>
                          <w:szCs w:val="18"/>
                          <w:lang w:val="en-US" w:eastAsia="zh-CN"/>
                        </w:rPr>
                        <w:t>基本支出</w:t>
                      </w:r>
                    </w:p>
                  </w:txbxContent>
                </v:textbox>
              </v:rect>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1880235</wp:posOffset>
                </wp:positionH>
                <wp:positionV relativeFrom="paragraph">
                  <wp:posOffset>561340</wp:posOffset>
                </wp:positionV>
                <wp:extent cx="180975" cy="85725"/>
                <wp:effectExtent l="5715" t="11430" r="22860" b="17145"/>
                <wp:wrapNone/>
                <wp:docPr id="7" name="直接连接符 7"/>
                <wp:cNvGraphicFramePr/>
                <a:graphic xmlns:a="http://schemas.openxmlformats.org/drawingml/2006/main">
                  <a:graphicData uri="http://schemas.microsoft.com/office/word/2010/wordprocessingShape">
                    <wps:wsp>
                      <wps:cNvCnPr/>
                      <wps:spPr>
                        <a:xfrm>
                          <a:off x="3023235" y="2578735"/>
                          <a:ext cx="180975" cy="8572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48.05pt;margin-top:44.2pt;height:6.75pt;width:14.25pt;z-index:251660288;mso-width-relative:page;mso-height-relative:page;" filled="f" stroked="t" coordsize="21600,21600" o:gfxdata="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JAN&#10;uXvWAAAACgEAAA8AAAAAAAAAAQAgAAAAIgAAAGRycy9kb3ducmV2LnhtbFBLAQIUABQAAAAIAIdO&#10;4kBTVPCa7AEAAKoDAAAOAAAAAAAAAAEAIAAAACUBAABkcnMvZTJvRG9jLnhtbFBLBQYAAAAABgAG&#10;AFkBAACDBQAAAAA=&#10;">
                <v:fill on="f" focussize="0,0"/>
                <v:stroke weight="2pt" color="#4F81BD [3204]" joinstyle="round"/>
                <v:imagedata o:title=""/>
                <o:lock v:ext="edit" aspectratio="f"/>
              </v:lin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1308735</wp:posOffset>
                </wp:positionH>
                <wp:positionV relativeFrom="paragraph">
                  <wp:posOffset>285115</wp:posOffset>
                </wp:positionV>
                <wp:extent cx="685800" cy="266700"/>
                <wp:effectExtent l="12700" t="12700" r="25400" b="25400"/>
                <wp:wrapNone/>
                <wp:docPr id="4" name="矩形 4"/>
                <wp:cNvGraphicFramePr/>
                <a:graphic xmlns:a="http://schemas.openxmlformats.org/drawingml/2006/main">
                  <a:graphicData uri="http://schemas.microsoft.com/office/word/2010/wordprocessingShape">
                    <wps:wsp>
                      <wps:cNvSpPr/>
                      <wps:spPr>
                        <a:xfrm>
                          <a:off x="2451735" y="2302510"/>
                          <a:ext cx="685800" cy="266700"/>
                        </a:xfrm>
                        <a:prstGeom prst="rect">
                          <a:avLst/>
                        </a:prstGeom>
                        <a:solidFill>
                          <a:schemeClr val="accent5"/>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2F5C700">
                            <w:pPr>
                              <w:jc w:val="center"/>
                              <w:rPr>
                                <w:rFonts w:hint="eastAsia" w:eastAsia="宋体"/>
                                <w:color w:val="auto"/>
                                <w:sz w:val="18"/>
                                <w:szCs w:val="18"/>
                                <w:lang w:val="en-US" w:eastAsia="zh-CN"/>
                              </w:rPr>
                            </w:pPr>
                            <w:r>
                              <w:rPr>
                                <w:rFonts w:hint="eastAsia"/>
                                <w:color w:val="auto"/>
                                <w:sz w:val="18"/>
                                <w:szCs w:val="18"/>
                                <w:lang w:val="en-US" w:eastAsia="zh-CN"/>
                              </w:rPr>
                              <w:t>项目支出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3.05pt;margin-top:22.45pt;height:21pt;width:54pt;z-index:251659264;v-text-anchor:middle;mso-width-relative:page;mso-height-relative:page;" fillcolor="#4BACC6 [3208]" filled="t" stroked="t" coordsize="21600,21600" o:gfxdata="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&#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Ed4curZAAAACQEAAA8AAAAAAAAAAQAgAAAAIgAAAGRy&#10;cy9kb3ducmV2LnhtbFBLAQIUABQAAAAIAIdO4kDKh3b9dgIAAPMEAAAOAAAAAAAAAAEAIAAAACgB&#10;AABkcnMvZTJvRG9jLnhtbFBLBQYAAAAABgAGAFkBAAAQBgAAAAA=&#10;">
                <v:fill on="t" focussize="0,0"/>
                <v:stroke weight="2pt" color="#FFFFFF [3212]" joinstyle="round"/>
                <v:imagedata o:title=""/>
                <o:lock v:ext="edit" aspectratio="f"/>
                <v:textbox>
                  <w:txbxContent>
                    <w:p w14:paraId="12F5C700">
                      <w:pPr>
                        <w:jc w:val="center"/>
                        <w:rPr>
                          <w:rFonts w:hint="eastAsia" w:eastAsia="宋体"/>
                          <w:color w:val="auto"/>
                          <w:sz w:val="18"/>
                          <w:szCs w:val="18"/>
                          <w:lang w:val="en-US" w:eastAsia="zh-CN"/>
                        </w:rPr>
                      </w:pPr>
                      <w:r>
                        <w:rPr>
                          <w:rFonts w:hint="eastAsia"/>
                          <w:color w:val="auto"/>
                          <w:sz w:val="18"/>
                          <w:szCs w:val="18"/>
                          <w:lang w:val="en-US" w:eastAsia="zh-CN"/>
                        </w:rPr>
                        <w:t>项目支出</w:t>
                      </w:r>
                    </w:p>
                  </w:txbxContent>
                </v:textbox>
              </v:rect>
            </w:pict>
          </mc:Fallback>
        </mc:AlternateContent>
      </w:r>
      <w:r>
        <w:drawing>
          <wp:inline distT="0" distB="0" distL="114300" distR="114300">
            <wp:extent cx="4810125" cy="3182620"/>
            <wp:effectExtent l="0" t="0" r="0" b="0"/>
            <wp:docPr id="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2C8C67F">
      <w:pPr>
        <w:keepNext w:val="0"/>
        <w:keepLines w:val="0"/>
        <w:pageBreakBefore w:val="0"/>
        <w:widowControl w:val="0"/>
        <w:kinsoku/>
        <w:wordWrap/>
        <w:overflowPunct/>
        <w:topLinePunct w:val="0"/>
        <w:autoSpaceDE/>
        <w:autoSpaceDN/>
        <w:bidi w:val="0"/>
        <w:adjustRightInd/>
        <w:snapToGrid/>
        <w:spacing w:line="579" w:lineRule="exact"/>
        <w:ind w:firstLine="643" w:firstLineChars="200"/>
        <w:textAlignment w:val="auto"/>
        <w:outlineLvl w:val="1"/>
        <w:rPr>
          <w:rStyle w:val="30"/>
          <w:rFonts w:ascii="Times New Roman" w:hAnsi="Times New Roman" w:eastAsia="黑体"/>
          <w:b/>
          <w:bCs/>
          <w:color w:val="auto"/>
          <w:highlight w:val="none"/>
        </w:rPr>
      </w:pPr>
      <w:bookmarkStart w:id="26" w:name="_Toc15377208"/>
      <w:bookmarkStart w:id="27" w:name="_Toc15396606"/>
      <w:r>
        <w:rPr>
          <w:rFonts w:hint="eastAsia" w:ascii="Times New Roman" w:hAnsi="Times New Roman" w:eastAsia="黑体"/>
          <w:b/>
          <w:bCs/>
          <w:color w:val="auto"/>
          <w:sz w:val="32"/>
          <w:szCs w:val="32"/>
          <w:highlight w:val="none"/>
        </w:rPr>
        <w:t>四、财</w:t>
      </w:r>
      <w:r>
        <w:rPr>
          <w:rStyle w:val="30"/>
          <w:rFonts w:hint="eastAsia" w:ascii="Times New Roman" w:hAnsi="Times New Roman" w:eastAsia="黑体"/>
          <w:b/>
          <w:bCs/>
          <w:color w:val="auto"/>
          <w:highlight w:val="none"/>
        </w:rPr>
        <w:t>政拨款收入支出决算总体情况说明</w:t>
      </w:r>
      <w:bookmarkEnd w:id="26"/>
      <w:bookmarkEnd w:id="27"/>
    </w:p>
    <w:p w14:paraId="7DF67612">
      <w:pPr>
        <w:pStyle w:val="28"/>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rPr>
        <w:t>2025</w:t>
      </w:r>
      <w:r>
        <w:rPr>
          <w:rFonts w:hint="eastAsia" w:eastAsia="仿宋_GB2312" w:cs="仿宋_GB2312"/>
          <w:color w:val="auto"/>
          <w:kern w:val="2"/>
          <w:sz w:val="32"/>
          <w:szCs w:val="32"/>
          <w:highlight w:val="none"/>
          <w:lang w:val="en-US" w:eastAsia="zh-CN" w:bidi="ar-SA"/>
        </w:rPr>
        <w:t>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color w:val="auto"/>
          <w:sz w:val="32"/>
          <w:szCs w:val="32"/>
          <w:highlight w:val="none"/>
          <w:lang w:eastAsia="zh-CN"/>
        </w:rPr>
        <w:t>1446.93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与上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ascii="仿宋_GB2312" w:hAnsi="仿宋_GB2312" w:eastAsia="仿宋_GB2312" w:cs="仿宋_GB2312"/>
          <w:color w:val="auto"/>
          <w:sz w:val="32"/>
          <w:szCs w:val="32"/>
          <w:highlight w:val="none"/>
          <w:lang w:val="en-US" w:eastAsia="zh-CN"/>
        </w:rPr>
        <w:t>2.39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增长</w:t>
      </w:r>
      <w:r>
        <w:rPr>
          <w:rFonts w:hint="eastAsia" w:ascii="仿宋_GB2312" w:hAnsi="仿宋_GB2312" w:eastAsia="仿宋_GB2312" w:cs="仿宋_GB2312"/>
          <w:color w:val="auto"/>
          <w:sz w:val="32"/>
          <w:szCs w:val="32"/>
          <w:highlight w:val="none"/>
          <w:lang w:val="en-US" w:eastAsia="zh-CN"/>
        </w:rPr>
        <w:t>0.17</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人员增加。</w:t>
      </w:r>
    </w:p>
    <w:p w14:paraId="1E75659C">
      <w:pPr>
        <w:pStyle w:val="9"/>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593590" cy="2527300"/>
            <wp:effectExtent l="6350" t="6350" r="17780" b="11430"/>
            <wp:docPr id="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22CF979">
      <w:pPr>
        <w:pageBreakBefore w:val="0"/>
        <w:widowControl w:val="0"/>
        <w:kinsoku/>
        <w:wordWrap/>
        <w:overflowPunct/>
        <w:topLinePunct w:val="0"/>
        <w:autoSpaceDE/>
        <w:autoSpaceDN/>
        <w:bidi w:val="0"/>
        <w:adjustRightInd/>
        <w:spacing w:line="579" w:lineRule="exact"/>
        <w:ind w:firstLine="643" w:firstLineChars="200"/>
        <w:textAlignment w:val="auto"/>
        <w:outlineLvl w:val="1"/>
        <w:rPr>
          <w:rStyle w:val="30"/>
          <w:rFonts w:ascii="Times New Roman" w:hAnsi="Times New Roman" w:eastAsia="黑体"/>
          <w:b/>
          <w:bCs/>
          <w:color w:val="auto"/>
          <w:highlight w:val="none"/>
        </w:rPr>
      </w:pPr>
      <w:bookmarkStart w:id="28" w:name="_Toc15377209"/>
      <w:bookmarkStart w:id="29" w:name="_Toc15396607"/>
      <w:r>
        <w:rPr>
          <w:rFonts w:hint="eastAsia" w:ascii="Times New Roman" w:hAnsi="Times New Roman" w:eastAsia="黑体"/>
          <w:b/>
          <w:bCs/>
          <w:color w:val="auto"/>
          <w:sz w:val="32"/>
          <w:szCs w:val="32"/>
          <w:highlight w:val="none"/>
        </w:rPr>
        <w:t>五、一</w:t>
      </w:r>
      <w:r>
        <w:rPr>
          <w:rStyle w:val="30"/>
          <w:rFonts w:hint="eastAsia" w:ascii="Times New Roman" w:hAnsi="Times New Roman" w:eastAsia="黑体"/>
          <w:b/>
          <w:bCs/>
          <w:color w:val="auto"/>
          <w:highlight w:val="none"/>
        </w:rPr>
        <w:t>般公共预算财政拨款支出决算情况说明</w:t>
      </w:r>
      <w:bookmarkEnd w:id="28"/>
      <w:bookmarkEnd w:id="29"/>
    </w:p>
    <w:p w14:paraId="0BD8F273">
      <w:pPr>
        <w:pageBreakBefore w:val="0"/>
        <w:widowControl w:val="0"/>
        <w:kinsoku/>
        <w:wordWrap/>
        <w:overflowPunct/>
        <w:topLinePunct w:val="0"/>
        <w:autoSpaceDE/>
        <w:autoSpaceDN/>
        <w:bidi w:val="0"/>
        <w:adjustRightInd/>
        <w:spacing w:line="579" w:lineRule="exact"/>
        <w:ind w:firstLine="643" w:firstLineChars="200"/>
        <w:textAlignment w:val="auto"/>
        <w:outlineLvl w:val="2"/>
        <w:rPr>
          <w:rFonts w:hint="eastAsia" w:ascii="Times New Roman" w:hAnsi="Times New Roman" w:eastAsia="楷体_GB2312" w:cs="楷体_GB2312"/>
          <w:b/>
          <w:bCs/>
          <w:color w:val="auto"/>
          <w:sz w:val="32"/>
          <w:szCs w:val="32"/>
          <w:highlight w:val="none"/>
        </w:rPr>
      </w:pPr>
      <w:bookmarkStart w:id="30" w:name="_Toc15377210"/>
      <w:r>
        <w:rPr>
          <w:rFonts w:hint="eastAsia" w:ascii="Times New Roman" w:hAnsi="Times New Roman" w:eastAsia="楷体_GB2312" w:cs="楷体_GB2312"/>
          <w:b/>
          <w:bCs/>
          <w:color w:val="auto"/>
          <w:sz w:val="32"/>
          <w:szCs w:val="32"/>
          <w:highlight w:val="none"/>
        </w:rPr>
        <w:t>（一）一般公共预算财政拨款支出决算总体情况</w:t>
      </w:r>
      <w:bookmarkEnd w:id="30"/>
    </w:p>
    <w:p w14:paraId="3207B9A7">
      <w:pPr>
        <w:pageBreakBefore w:val="0"/>
        <w:widowControl w:val="0"/>
        <w:kinsoku/>
        <w:wordWrap/>
        <w:overflowPunct/>
        <w:topLinePunct w:val="0"/>
        <w:autoSpaceDE/>
        <w:autoSpaceDN/>
        <w:bidi w:val="0"/>
        <w:adjustRightInd/>
        <w:spacing w:line="579" w:lineRule="exact"/>
        <w:ind w:firstLine="640"/>
        <w:textAlignment w:val="auto"/>
        <w:rPr>
          <w:rFonts w:hint="eastAsia"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2025</w:t>
      </w:r>
      <w:r>
        <w:rPr>
          <w:rFonts w:hint="eastAsia" w:eastAsia="仿宋_GB2312" w:cs="仿宋_GB2312"/>
          <w:color w:val="auto"/>
          <w:kern w:val="2"/>
          <w:sz w:val="32"/>
          <w:szCs w:val="32"/>
          <w:highlight w:val="none"/>
          <w:lang w:val="en-US" w:eastAsia="zh-CN" w:bidi="ar-SA"/>
        </w:rPr>
        <w:t>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color w:val="auto"/>
          <w:kern w:val="2"/>
          <w:sz w:val="32"/>
          <w:szCs w:val="32"/>
          <w:highlight w:val="none"/>
          <w:lang w:val="en-US" w:eastAsia="zh-CN" w:bidi="ar-SA"/>
        </w:rPr>
        <w:t>1446.93</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与上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ascii="仿宋_GB2312" w:hAnsi="仿宋_GB2312" w:eastAsia="仿宋_GB2312" w:cs="仿宋_GB2312"/>
          <w:color w:val="auto"/>
          <w:kern w:val="2"/>
          <w:sz w:val="32"/>
          <w:szCs w:val="32"/>
          <w:highlight w:val="none"/>
          <w:lang w:val="en-US" w:eastAsia="zh-CN" w:bidi="ar-SA"/>
        </w:rPr>
        <w:t>2.39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color w:val="auto"/>
          <w:kern w:val="2"/>
          <w:sz w:val="32"/>
          <w:szCs w:val="32"/>
          <w:highlight w:val="none"/>
          <w:lang w:val="en-US" w:eastAsia="zh-CN" w:bidi="ar-SA"/>
        </w:rPr>
        <w:t>0.17%</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人员增加。</w:t>
      </w:r>
    </w:p>
    <w:p w14:paraId="7A98B8ED">
      <w:pPr>
        <w:pStyle w:val="9"/>
        <w:rPr>
          <w:rFonts w:hint="eastAsia" w:eastAsia="仿宋_GB2312" w:cs="仿宋_GB2312"/>
          <w:color w:val="auto"/>
          <w:sz w:val="32"/>
          <w:szCs w:val="32"/>
          <w:highlight w:val="none"/>
          <w:lang w:val="en-US" w:eastAsia="zh-CN"/>
        </w:rPr>
      </w:pPr>
      <w:r>
        <w:drawing>
          <wp:inline distT="0" distB="0" distL="114300" distR="114300">
            <wp:extent cx="4243070" cy="2922905"/>
            <wp:effectExtent l="6350" t="6350" r="17780" b="12065"/>
            <wp:docPr id="1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9A8BC09">
      <w:pPr>
        <w:pageBreakBefore w:val="0"/>
        <w:widowControl w:val="0"/>
        <w:kinsoku/>
        <w:wordWrap/>
        <w:overflowPunct/>
        <w:topLinePunct w:val="0"/>
        <w:autoSpaceDE/>
        <w:autoSpaceDN/>
        <w:bidi w:val="0"/>
        <w:adjustRightInd/>
        <w:spacing w:line="579"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1"/>
    </w:p>
    <w:p w14:paraId="1E3404D8">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color w:val="000000"/>
          <w:sz w:val="32"/>
          <w:u w:color="auto"/>
        </w:rPr>
      </w:pPr>
      <w:r>
        <w:rPr>
          <w:rFonts w:hint="eastAsia" w:ascii="仿宋_GB2312" w:hAnsi="仿宋_GB2312" w:eastAsia="仿宋_GB2312" w:cs="仿宋_GB2312"/>
          <w:color w:val="auto"/>
          <w:kern w:val="2"/>
          <w:sz w:val="32"/>
          <w:szCs w:val="32"/>
          <w:highlight w:val="none"/>
          <w:lang w:val="en-US" w:eastAsia="zh-CN" w:bidi="ar-SA"/>
        </w:rPr>
        <w:t>2025</w:t>
      </w:r>
      <w:r>
        <w:rPr>
          <w:rFonts w:hint="eastAsia" w:eastAsia="仿宋_GB2312" w:cs="仿宋_GB2312"/>
          <w:color w:val="auto"/>
          <w:kern w:val="2"/>
          <w:sz w:val="32"/>
          <w:szCs w:val="32"/>
          <w:highlight w:val="none"/>
          <w:lang w:val="en-US" w:eastAsia="zh-CN" w:bidi="ar-SA"/>
        </w:rPr>
        <w:t>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color w:val="auto"/>
          <w:kern w:val="2"/>
          <w:sz w:val="32"/>
          <w:szCs w:val="32"/>
          <w:highlight w:val="none"/>
          <w:lang w:val="en-US" w:eastAsia="zh-CN" w:bidi="ar-SA"/>
        </w:rPr>
        <w:t>1446.93</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000000"/>
          <w:sz w:val="32"/>
          <w:u w:color="auto"/>
        </w:rPr>
        <w:t>教育支出</w:t>
      </w:r>
      <w:r>
        <w:rPr>
          <w:rFonts w:hint="eastAsia" w:ascii="仿宋_GB2312" w:hAnsi="仿宋_GB2312" w:eastAsia="仿宋_GB2312" w:cs="仿宋_GB2312"/>
          <w:color w:val="auto"/>
          <w:kern w:val="2"/>
          <w:sz w:val="32"/>
          <w:szCs w:val="32"/>
          <w:highlight w:val="none"/>
          <w:lang w:val="en-US" w:eastAsia="zh-CN" w:bidi="ar-SA"/>
        </w:rPr>
        <w:t>1100.32</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auto"/>
          <w:kern w:val="2"/>
          <w:sz w:val="32"/>
          <w:szCs w:val="32"/>
          <w:highlight w:val="none"/>
          <w:lang w:val="en-US" w:eastAsia="zh-CN" w:bidi="ar-SA"/>
        </w:rPr>
        <w:t>76.05%</w:t>
      </w:r>
      <w:r>
        <w:rPr>
          <w:rFonts w:hint="eastAsia" w:ascii="仿宋_GB2312" w:hAnsi="仿宋_GB2312" w:eastAsia="仿宋_GB2312" w:cs="仿宋_GB2312"/>
          <w:color w:val="000000"/>
          <w:sz w:val="32"/>
          <w:u w:color="auto"/>
        </w:rPr>
        <w:t>；社会保障和就业支出</w:t>
      </w:r>
      <w:r>
        <w:rPr>
          <w:rFonts w:hint="eastAsia" w:ascii="仿宋_GB2312" w:hAnsi="仿宋_GB2312" w:eastAsia="仿宋_GB2312" w:cs="仿宋_GB2312"/>
          <w:color w:val="auto"/>
          <w:kern w:val="2"/>
          <w:sz w:val="32"/>
          <w:szCs w:val="32"/>
          <w:highlight w:val="none"/>
          <w:lang w:val="en-US" w:eastAsia="zh-CN" w:bidi="ar-SA"/>
        </w:rPr>
        <w:t>177.84</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auto"/>
          <w:kern w:val="2"/>
          <w:sz w:val="32"/>
          <w:szCs w:val="32"/>
          <w:highlight w:val="none"/>
          <w:lang w:val="en-US" w:eastAsia="zh-CN" w:bidi="ar-SA"/>
        </w:rPr>
        <w:t>12.29%</w:t>
      </w:r>
      <w:r>
        <w:rPr>
          <w:rFonts w:hint="eastAsia" w:ascii="仿宋_GB2312" w:hAnsi="仿宋_GB2312" w:eastAsia="仿宋_GB2312" w:cs="仿宋_GB2312"/>
          <w:color w:val="000000"/>
          <w:sz w:val="32"/>
          <w:u w:color="auto"/>
        </w:rPr>
        <w:t>；卫生健康支出</w:t>
      </w:r>
      <w:r>
        <w:rPr>
          <w:rFonts w:hint="eastAsia" w:ascii="仿宋_GB2312" w:hAnsi="仿宋_GB2312" w:eastAsia="仿宋_GB2312" w:cs="仿宋_GB2312"/>
          <w:color w:val="auto"/>
          <w:kern w:val="2"/>
          <w:sz w:val="32"/>
          <w:szCs w:val="32"/>
          <w:highlight w:val="none"/>
          <w:lang w:val="en-US" w:eastAsia="zh-CN" w:bidi="ar-SA"/>
        </w:rPr>
        <w:t>71.96</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auto"/>
          <w:kern w:val="2"/>
          <w:sz w:val="32"/>
          <w:szCs w:val="32"/>
          <w:highlight w:val="none"/>
          <w:lang w:val="en-US" w:eastAsia="zh-CN" w:bidi="ar-SA"/>
        </w:rPr>
        <w:t>4.97%</w:t>
      </w:r>
      <w:r>
        <w:rPr>
          <w:rFonts w:hint="eastAsia" w:ascii="仿宋_GB2312" w:hAnsi="仿宋_GB2312" w:eastAsia="仿宋_GB2312" w:cs="仿宋_GB2312"/>
          <w:color w:val="000000"/>
          <w:sz w:val="32"/>
          <w:u w:color="auto"/>
        </w:rPr>
        <w:t>；住房保障支出</w:t>
      </w:r>
      <w:r>
        <w:rPr>
          <w:rFonts w:hint="eastAsia" w:ascii="仿宋_GB2312" w:hAnsi="仿宋_GB2312" w:eastAsia="仿宋_GB2312" w:cs="仿宋_GB2312"/>
          <w:color w:val="auto"/>
          <w:kern w:val="2"/>
          <w:sz w:val="32"/>
          <w:szCs w:val="32"/>
          <w:highlight w:val="none"/>
          <w:lang w:val="en-US" w:eastAsia="zh-CN" w:bidi="ar-SA"/>
        </w:rPr>
        <w:t>96.81</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auto"/>
          <w:kern w:val="2"/>
          <w:sz w:val="32"/>
          <w:szCs w:val="32"/>
          <w:highlight w:val="none"/>
          <w:lang w:val="en-US" w:eastAsia="zh-CN" w:bidi="ar-SA"/>
        </w:rPr>
        <w:t>6.69</w:t>
      </w:r>
      <w:r>
        <w:rPr>
          <w:rFonts w:hint="eastAsia" w:ascii="仿宋_GB2312" w:hAnsi="仿宋_GB2312" w:eastAsia="仿宋_GB2312" w:cs="仿宋_GB2312"/>
          <w:color w:val="000000"/>
          <w:sz w:val="32"/>
          <w:u w:color="auto"/>
        </w:rPr>
        <w:t>%。</w:t>
      </w:r>
    </w:p>
    <w:p w14:paraId="554551ED">
      <w:pPr>
        <w:pStyle w:val="15"/>
        <w:rPr>
          <w:rFonts w:hint="eastAsia" w:ascii="仿宋_GB2312" w:hAnsi="仿宋_GB2312" w:eastAsia="仿宋_GB2312" w:cs="仿宋_GB2312"/>
          <w:color w:val="000000"/>
          <w:sz w:val="32"/>
          <w:u w:color="auto"/>
        </w:rPr>
      </w:pPr>
    </w:p>
    <w:p w14:paraId="79A66975">
      <w:pPr>
        <w:pStyle w:val="9"/>
        <w:rPr>
          <w:rFonts w:hint="eastAsia" w:ascii="Times New Roman" w:hAnsi="Times New Roman" w:eastAsia="楷体_GB2312" w:cs="楷体_GB2312"/>
          <w:b/>
          <w:color w:val="auto"/>
          <w:sz w:val="32"/>
          <w:szCs w:val="32"/>
          <w:highlight w:val="none"/>
        </w:rPr>
      </w:pPr>
      <w:r>
        <w:drawing>
          <wp:inline distT="0" distB="0" distL="114300" distR="114300">
            <wp:extent cx="4403725" cy="2633980"/>
            <wp:effectExtent l="0" t="0" r="0" b="0"/>
            <wp:docPr id="1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bookmarkStart w:id="32" w:name="_Toc15377212"/>
    </w:p>
    <w:p w14:paraId="25AB60EC">
      <w:pPr>
        <w:pageBreakBefore w:val="0"/>
        <w:widowControl w:val="0"/>
        <w:kinsoku/>
        <w:wordWrap/>
        <w:overflowPunct/>
        <w:topLinePunct w:val="0"/>
        <w:autoSpaceDE/>
        <w:autoSpaceDN/>
        <w:bidi w:val="0"/>
        <w:adjustRightInd/>
        <w:spacing w:line="579"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32"/>
    </w:p>
    <w:p w14:paraId="7BE7423C">
      <w:pPr>
        <w:pageBreakBefore w:val="0"/>
        <w:widowControl w:val="0"/>
        <w:kinsoku/>
        <w:wordWrap/>
        <w:overflowPunct/>
        <w:topLinePunct w:val="0"/>
        <w:autoSpaceDE/>
        <w:autoSpaceDN/>
        <w:bidi w:val="0"/>
        <w:adjustRightInd/>
        <w:spacing w:line="579"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bookmarkStart w:id="33" w:name="_Toc15377444"/>
      <w:bookmarkStart w:id="34" w:name="_Toc15378460"/>
      <w:bookmarkStart w:id="35" w:name="_Toc15377213"/>
      <w:r>
        <w:rPr>
          <w:rFonts w:hint="eastAsia" w:ascii="仿宋_GB2312" w:hAnsi="仿宋_GB2312" w:eastAsia="仿宋_GB2312" w:cs="仿宋_GB2312"/>
          <w:color w:val="auto"/>
          <w:kern w:val="2"/>
          <w:sz w:val="32"/>
          <w:szCs w:val="32"/>
          <w:highlight w:val="none"/>
          <w:lang w:val="en-US" w:eastAsia="zh-CN" w:bidi="ar-SA"/>
        </w:rPr>
        <w:t>2025</w:t>
      </w:r>
      <w:r>
        <w:rPr>
          <w:rFonts w:hint="eastAsia" w:eastAsia="仿宋_GB2312" w:cs="仿宋_GB2312"/>
          <w:color w:val="auto"/>
          <w:kern w:val="2"/>
          <w:sz w:val="32"/>
          <w:szCs w:val="32"/>
          <w:highlight w:val="none"/>
          <w:lang w:val="en-US" w:eastAsia="zh-CN" w:bidi="ar-SA"/>
        </w:rPr>
        <w:t>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color w:val="auto"/>
          <w:kern w:val="2"/>
          <w:sz w:val="32"/>
          <w:szCs w:val="32"/>
          <w:highlight w:val="none"/>
          <w:lang w:val="en-US" w:eastAsia="zh-CN" w:bidi="ar-SA"/>
        </w:rPr>
        <w:t>1446.93万元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ascii="仿宋_GB2312" w:hAnsi="仿宋_GB2312"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3"/>
      <w:bookmarkEnd w:id="34"/>
      <w:bookmarkEnd w:id="35"/>
    </w:p>
    <w:p w14:paraId="6C438942">
      <w:pPr>
        <w:keepNext w:val="0"/>
        <w:keepLines w:val="0"/>
        <w:pageBreakBefore w:val="0"/>
        <w:widowControl w:val="0"/>
        <w:kinsoku/>
        <w:wordWrap/>
        <w:overflowPunct/>
        <w:topLinePunct w:val="0"/>
        <w:autoSpaceDE/>
        <w:autoSpaceDN/>
        <w:bidi w:val="0"/>
        <w:adjustRightInd/>
        <w:snapToGrid/>
        <w:spacing w:line="579"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000000"/>
          <w:sz w:val="32"/>
          <w:szCs w:val="32"/>
        </w:rPr>
        <w:t>1.教育支出（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）普通教育（</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）学前教育（</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auto"/>
          <w:kern w:val="2"/>
          <w:sz w:val="32"/>
          <w:szCs w:val="32"/>
          <w:highlight w:val="none"/>
          <w:lang w:val="en-US" w:eastAsia="zh-CN" w:bidi="ar-SA"/>
        </w:rPr>
        <w:t>1010.3</w:t>
      </w:r>
      <w:r>
        <w:rPr>
          <w:rFonts w:hint="eastAsia" w:ascii="仿宋_GB2312" w:hAnsi="仿宋_GB2312" w:eastAsia="仿宋_GB2312" w:cs="仿宋_GB2312"/>
          <w:color w:val="000000"/>
          <w:sz w:val="32"/>
          <w:szCs w:val="32"/>
        </w:rPr>
        <w:t>万元，完成预算</w:t>
      </w:r>
      <w:r>
        <w:rPr>
          <w:rFonts w:hint="eastAsia" w:ascii="仿宋_GB2312" w:hAnsi="仿宋_GB2312" w:eastAsia="仿宋_GB2312" w:cs="仿宋_GB2312"/>
          <w:color w:val="auto"/>
          <w:kern w:val="2"/>
          <w:sz w:val="32"/>
          <w:szCs w:val="32"/>
          <w:highlight w:val="none"/>
          <w:lang w:val="en-US" w:eastAsia="zh-CN" w:bidi="ar-SA"/>
        </w:rPr>
        <w:t>100%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决算与预算数持平。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2.教育支出（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）教育费附加安排的支出（</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）其他教育费附加安排的支出（</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auto"/>
          <w:kern w:val="2"/>
          <w:sz w:val="32"/>
          <w:szCs w:val="32"/>
          <w:highlight w:val="none"/>
          <w:lang w:val="en-US" w:eastAsia="zh-CN" w:bidi="ar-SA"/>
        </w:rPr>
        <w:t>90.02</w:t>
      </w:r>
      <w:r>
        <w:rPr>
          <w:rFonts w:hint="eastAsia" w:ascii="仿宋_GB2312" w:hAnsi="仿宋_GB2312" w:eastAsia="仿宋_GB2312" w:cs="仿宋_GB2312"/>
          <w:color w:val="000000"/>
          <w:sz w:val="32"/>
          <w:szCs w:val="32"/>
        </w:rPr>
        <w:t>万元，完成预算</w:t>
      </w:r>
      <w:r>
        <w:rPr>
          <w:rFonts w:hint="eastAsia" w:ascii="仿宋_GB2312" w:hAnsi="仿宋_GB2312" w:eastAsia="仿宋_GB2312" w:cs="仿宋_GB2312"/>
          <w:color w:val="auto"/>
          <w:kern w:val="2"/>
          <w:sz w:val="32"/>
          <w:szCs w:val="32"/>
          <w:highlight w:val="none"/>
          <w:lang w:val="en-US" w:eastAsia="zh-CN" w:bidi="ar-SA"/>
        </w:rPr>
        <w:t>100%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决算与预算数持平</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3.社会保障和就业支出（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）机关事业单位基本养老保险缴费支出（</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auto"/>
          <w:kern w:val="2"/>
          <w:sz w:val="32"/>
          <w:szCs w:val="32"/>
          <w:highlight w:val="none"/>
          <w:lang w:val="en-US" w:eastAsia="zh-CN" w:bidi="ar-SA"/>
        </w:rPr>
        <w:t>118.56</w:t>
      </w:r>
      <w:r>
        <w:rPr>
          <w:rFonts w:hint="eastAsia" w:ascii="仿宋_GB2312" w:hAnsi="仿宋_GB2312" w:eastAsia="仿宋_GB2312" w:cs="仿宋_GB2312"/>
          <w:color w:val="000000"/>
          <w:sz w:val="32"/>
          <w:szCs w:val="32"/>
        </w:rPr>
        <w:t>万元，完成预算</w:t>
      </w:r>
      <w:r>
        <w:rPr>
          <w:rFonts w:hint="eastAsia" w:ascii="仿宋_GB2312" w:hAnsi="仿宋_GB2312" w:eastAsia="仿宋_GB2312" w:cs="仿宋_GB2312"/>
          <w:color w:val="auto"/>
          <w:kern w:val="2"/>
          <w:sz w:val="32"/>
          <w:szCs w:val="32"/>
          <w:highlight w:val="none"/>
          <w:lang w:val="en-US" w:eastAsia="zh-CN" w:bidi="ar-SA"/>
        </w:rPr>
        <w:t>100%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决算与预算数持平</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4.社会保障和就业支出（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）机关事业单位职业年金缴费支出（</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auto"/>
          <w:kern w:val="2"/>
          <w:sz w:val="32"/>
          <w:szCs w:val="32"/>
          <w:highlight w:val="none"/>
          <w:lang w:val="en-US" w:eastAsia="zh-CN" w:bidi="ar-SA"/>
        </w:rPr>
        <w:t>59.28</w:t>
      </w:r>
      <w:r>
        <w:rPr>
          <w:rFonts w:hint="eastAsia" w:ascii="仿宋_GB2312" w:hAnsi="仿宋_GB2312" w:eastAsia="仿宋_GB2312" w:cs="仿宋_GB2312"/>
          <w:color w:val="000000"/>
          <w:sz w:val="32"/>
          <w:szCs w:val="32"/>
        </w:rPr>
        <w:t>万元，完成预算</w:t>
      </w:r>
      <w:r>
        <w:rPr>
          <w:rFonts w:hint="eastAsia" w:ascii="仿宋_GB2312" w:hAnsi="仿宋_GB2312" w:eastAsia="仿宋_GB2312" w:cs="仿宋_GB2312"/>
          <w:color w:val="auto"/>
          <w:kern w:val="2"/>
          <w:sz w:val="32"/>
          <w:szCs w:val="32"/>
          <w:highlight w:val="none"/>
          <w:lang w:val="en-US" w:eastAsia="zh-CN" w:bidi="ar-SA"/>
        </w:rPr>
        <w:t>100%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决算与预算数持平</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5.卫生健康支出（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）行政事业单位医疗（</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）事业单位医疗（</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auto"/>
          <w:kern w:val="2"/>
          <w:sz w:val="32"/>
          <w:szCs w:val="32"/>
          <w:highlight w:val="none"/>
          <w:lang w:val="en-US" w:eastAsia="zh-CN" w:bidi="ar-SA"/>
        </w:rPr>
        <w:t>71.96</w:t>
      </w:r>
      <w:r>
        <w:rPr>
          <w:rFonts w:hint="eastAsia" w:ascii="仿宋_GB2312" w:hAnsi="仿宋_GB2312" w:eastAsia="仿宋_GB2312" w:cs="仿宋_GB2312"/>
          <w:color w:val="000000"/>
          <w:sz w:val="32"/>
          <w:szCs w:val="32"/>
        </w:rPr>
        <w:t>万元，完成预算</w:t>
      </w:r>
      <w:r>
        <w:rPr>
          <w:rFonts w:hint="eastAsia" w:ascii="仿宋_GB2312" w:hAnsi="仿宋_GB2312" w:eastAsia="仿宋_GB2312" w:cs="仿宋_GB2312"/>
          <w:color w:val="auto"/>
          <w:kern w:val="2"/>
          <w:sz w:val="32"/>
          <w:szCs w:val="32"/>
          <w:highlight w:val="none"/>
          <w:lang w:val="en-US" w:eastAsia="zh-CN" w:bidi="ar-SA"/>
        </w:rPr>
        <w:t>100%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决算与预算数持平</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.住房保障支出（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）住房改革支出（</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）住房公积金（</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auto"/>
          <w:kern w:val="2"/>
          <w:sz w:val="32"/>
          <w:szCs w:val="32"/>
          <w:highlight w:val="none"/>
          <w:lang w:val="en-US" w:eastAsia="zh-CN" w:bidi="ar-SA"/>
        </w:rPr>
        <w:t>96.81</w:t>
      </w:r>
      <w:r>
        <w:rPr>
          <w:rFonts w:hint="eastAsia" w:ascii="仿宋_GB2312" w:hAnsi="仿宋_GB2312" w:eastAsia="仿宋_GB2312" w:cs="仿宋_GB2312"/>
          <w:color w:val="000000"/>
          <w:sz w:val="32"/>
          <w:szCs w:val="32"/>
        </w:rPr>
        <w:t>万元，完成预算</w:t>
      </w:r>
      <w:r>
        <w:rPr>
          <w:rFonts w:hint="eastAsia" w:ascii="仿宋_GB2312" w:hAnsi="仿宋_GB2312" w:eastAsia="仿宋_GB2312" w:cs="仿宋_GB2312"/>
          <w:color w:val="auto"/>
          <w:kern w:val="2"/>
          <w:sz w:val="32"/>
          <w:szCs w:val="32"/>
          <w:highlight w:val="none"/>
          <w:lang w:val="en-US" w:eastAsia="zh-CN" w:bidi="ar-SA"/>
        </w:rPr>
        <w:t>100%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决算与预算数持平</w:t>
      </w:r>
      <w:r>
        <w:rPr>
          <w:rFonts w:hint="eastAsia" w:ascii="仿宋_GB2312" w:hAnsi="仿宋_GB2312" w:eastAsia="仿宋_GB2312" w:cs="仿宋_GB2312"/>
          <w:color w:val="000000"/>
          <w:sz w:val="32"/>
          <w:szCs w:val="32"/>
        </w:rPr>
        <w:t>。</w:t>
      </w:r>
    </w:p>
    <w:p w14:paraId="5DC6ED1B">
      <w:pPr>
        <w:pageBreakBefore w:val="0"/>
        <w:widowControl w:val="0"/>
        <w:tabs>
          <w:tab w:val="right" w:pos="8306"/>
        </w:tabs>
        <w:kinsoku/>
        <w:wordWrap/>
        <w:overflowPunct/>
        <w:topLinePunct w:val="0"/>
        <w:autoSpaceDE/>
        <w:autoSpaceDN/>
        <w:bidi w:val="0"/>
        <w:adjustRightInd/>
        <w:spacing w:line="579" w:lineRule="exact"/>
        <w:ind w:firstLine="640"/>
        <w:textAlignment w:val="auto"/>
        <w:outlineLvl w:val="1"/>
        <w:rPr>
          <w:rStyle w:val="30"/>
          <w:rFonts w:ascii="Times New Roman" w:hAnsi="Times New Roman"/>
          <w:b/>
          <w:bCs/>
          <w:color w:val="auto"/>
          <w:highlight w:val="none"/>
        </w:rPr>
      </w:pPr>
      <w:bookmarkStart w:id="36" w:name="_Toc15377214"/>
      <w:bookmarkStart w:id="37" w:name="_Toc15396608"/>
      <w:r>
        <w:rPr>
          <w:rFonts w:hint="eastAsia" w:ascii="Times New Roman" w:hAnsi="Times New Roman" w:eastAsia="黑体"/>
          <w:b/>
          <w:bCs/>
          <w:color w:val="auto"/>
          <w:sz w:val="32"/>
          <w:szCs w:val="32"/>
          <w:highlight w:val="none"/>
        </w:rPr>
        <w:t>六、一</w:t>
      </w:r>
      <w:r>
        <w:rPr>
          <w:rStyle w:val="30"/>
          <w:rFonts w:hint="eastAsia" w:ascii="Times New Roman" w:hAnsi="Times New Roman" w:eastAsia="黑体"/>
          <w:b/>
          <w:bCs/>
          <w:color w:val="auto"/>
          <w:highlight w:val="none"/>
        </w:rPr>
        <w:t>般公共预算财政拨款基本支出决算情况说明</w:t>
      </w:r>
      <w:bookmarkEnd w:id="36"/>
      <w:bookmarkEnd w:id="37"/>
      <w:r>
        <w:rPr>
          <w:rStyle w:val="30"/>
          <w:rFonts w:ascii="Times New Roman" w:hAnsi="Times New Roman" w:eastAsia="黑体"/>
          <w:b/>
          <w:bCs/>
          <w:color w:val="auto"/>
          <w:highlight w:val="none"/>
        </w:rPr>
        <w:tab/>
      </w:r>
    </w:p>
    <w:p w14:paraId="77BD30D4">
      <w:pPr>
        <w:pageBreakBefore w:val="0"/>
        <w:widowControl w:val="0"/>
        <w:kinsoku/>
        <w:wordWrap/>
        <w:overflowPunct/>
        <w:topLinePunct w:val="0"/>
        <w:autoSpaceDE/>
        <w:autoSpaceDN/>
        <w:bidi w:val="0"/>
        <w:adjustRightInd/>
        <w:spacing w:line="579"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w:t>
      </w:r>
      <w:r>
        <w:rPr>
          <w:rFonts w:hint="eastAsia" w:eastAsia="仿宋_GB2312" w:cs="仿宋_GB2312"/>
          <w:color w:val="auto"/>
          <w:kern w:val="2"/>
          <w:sz w:val="32"/>
          <w:szCs w:val="32"/>
          <w:highlight w:val="none"/>
          <w:lang w:val="en-US" w:eastAsia="zh-CN" w:bidi="ar-SA"/>
        </w:rPr>
        <w:t>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color w:val="auto"/>
          <w:kern w:val="2"/>
          <w:sz w:val="32"/>
          <w:szCs w:val="32"/>
          <w:highlight w:val="none"/>
          <w:lang w:val="en-US" w:eastAsia="zh-CN" w:bidi="ar-SA"/>
        </w:rPr>
        <w:t>1356.91</w:t>
      </w:r>
      <w:r>
        <w:rPr>
          <w:rFonts w:hint="eastAsia" w:ascii="Times New Roman" w:hAnsi="Times New Roman" w:eastAsia="仿宋_GB2312" w:cs="仿宋_GB2312"/>
          <w:color w:val="auto"/>
          <w:kern w:val="2"/>
          <w:sz w:val="32"/>
          <w:szCs w:val="32"/>
          <w:highlight w:val="none"/>
          <w:lang w:val="en-US" w:eastAsia="zh-CN" w:bidi="ar-SA"/>
        </w:rPr>
        <w:t>万元，其中：</w:t>
      </w:r>
    </w:p>
    <w:p w14:paraId="1D27EEA8">
      <w:pPr>
        <w:pageBreakBefore w:val="0"/>
        <w:widowControl w:val="0"/>
        <w:kinsoku/>
        <w:wordWrap/>
        <w:overflowPunct/>
        <w:topLinePunct w:val="0"/>
        <w:autoSpaceDE/>
        <w:autoSpaceDN/>
        <w:bidi w:val="0"/>
        <w:adjustRightInd/>
        <w:snapToGrid/>
        <w:spacing w:line="579"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color w:val="auto"/>
          <w:kern w:val="2"/>
          <w:sz w:val="32"/>
          <w:szCs w:val="32"/>
          <w:highlight w:val="none"/>
          <w:lang w:val="en-US" w:eastAsia="zh-CN" w:bidi="ar-SA"/>
        </w:rPr>
        <w:t>1242.33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hAnsi="仿宋_GB2312" w:eastAsia="仿宋_GB2312" w:cs="仿宋_GB2312"/>
          <w:color w:val="000000"/>
          <w:sz w:val="32"/>
          <w:u w:color="auto"/>
        </w:rPr>
        <w:t>主要包括：基本工资、津贴补贴、绩效工资、机关事业单位基本养老保险、职业年金、职工基本医疗保险、其他社会保障、住房公积金、医疗费</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rPr>
        <w:t>生活补助、奖励金。</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0000FF"/>
          <w:kern w:val="2"/>
          <w:sz w:val="32"/>
          <w:szCs w:val="32"/>
          <w:highlight w:val="none"/>
          <w:lang w:val="en-US" w:eastAsia="zh-CN" w:bidi="ar-SA"/>
        </w:rPr>
        <w:t>　</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　公用经费</w:t>
      </w:r>
      <w:r>
        <w:rPr>
          <w:rFonts w:hint="eastAsia" w:ascii="仿宋_GB2312" w:hAnsi="仿宋_GB2312" w:eastAsia="仿宋_GB2312" w:cs="仿宋_GB2312"/>
          <w:color w:val="auto"/>
          <w:kern w:val="2"/>
          <w:sz w:val="32"/>
          <w:szCs w:val="32"/>
          <w:highlight w:val="none"/>
          <w:lang w:val="en-US" w:eastAsia="zh-CN" w:bidi="ar-SA"/>
        </w:rPr>
        <w:t>114.58</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万元，</w:t>
      </w:r>
      <w:r>
        <w:rPr>
          <w:rFonts w:hint="eastAsia" w:ascii="仿宋_GB2312" w:hAnsi="仿宋_GB2312" w:eastAsia="仿宋_GB2312" w:cs="仿宋_GB2312"/>
          <w:color w:val="000000" w:themeColor="text1"/>
          <w:sz w:val="32"/>
          <w:u w:color="auto"/>
          <w14:textFill>
            <w14:solidFill>
              <w14:schemeClr w14:val="tx1"/>
            </w14:solidFill>
          </w14:textFill>
        </w:rPr>
        <w:t>主要包括：办公费、水费、电费、邮电费、差旅费、维修（护）费、培训费、 其他商品和服务支出</w:t>
      </w:r>
      <w:r>
        <w:rPr>
          <w:rFonts w:hint="eastAsia" w:ascii="仿宋_GB2312" w:hAnsi="仿宋_GB2312" w:eastAsia="仿宋_GB2312" w:cs="仿宋_GB2312"/>
          <w:color w:val="000000" w:themeColor="text1"/>
          <w:sz w:val="32"/>
          <w:u w:color="auto"/>
          <w:lang w:eastAsia="zh-CN"/>
          <w14:textFill>
            <w14:solidFill>
              <w14:schemeClr w14:val="tx1"/>
            </w14:solidFill>
          </w14:textFill>
        </w:rPr>
        <w:t>。</w:t>
      </w:r>
    </w:p>
    <w:p w14:paraId="50A01DFE">
      <w:pPr>
        <w:pageBreakBefore w:val="0"/>
        <w:widowControl w:val="0"/>
        <w:kinsoku/>
        <w:wordWrap/>
        <w:overflowPunct/>
        <w:topLinePunct w:val="0"/>
        <w:autoSpaceDE/>
        <w:autoSpaceDN/>
        <w:bidi w:val="0"/>
        <w:adjustRightInd/>
        <w:spacing w:line="579" w:lineRule="exact"/>
        <w:ind w:firstLine="640" w:firstLineChars="200"/>
        <w:jc w:val="both"/>
        <w:textAlignment w:val="auto"/>
        <w:rPr>
          <w:rFonts w:hint="eastAsia" w:ascii="黑体" w:hAnsi="黑体" w:eastAsia="黑体" w:cs="黑体"/>
          <w:color w:val="000000"/>
          <w:sz w:val="32"/>
          <w:szCs w:val="32"/>
        </w:rPr>
      </w:pPr>
      <w:bookmarkStart w:id="38" w:name="_Toc15377215"/>
      <w:bookmarkStart w:id="39" w:name="_Toc6614"/>
      <w:bookmarkStart w:id="40" w:name="_Toc111208505"/>
      <w:r>
        <w:rPr>
          <w:rFonts w:hint="eastAsia" w:ascii="黑体" w:hAnsi="黑体" w:eastAsia="黑体" w:cs="黑体"/>
          <w:color w:val="000000"/>
          <w:sz w:val="32"/>
          <w:szCs w:val="32"/>
        </w:rPr>
        <w:t>七、财政拨款“三公”经费支出决算情况说明</w:t>
      </w:r>
      <w:bookmarkEnd w:id="38"/>
      <w:bookmarkEnd w:id="39"/>
      <w:bookmarkEnd w:id="40"/>
    </w:p>
    <w:p w14:paraId="44B51C65">
      <w:pPr>
        <w:pageBreakBefore w:val="0"/>
        <w:widowControl w:val="0"/>
        <w:kinsoku/>
        <w:wordWrap/>
        <w:overflowPunct/>
        <w:topLinePunct w:val="0"/>
        <w:autoSpaceDE/>
        <w:autoSpaceDN/>
        <w:bidi w:val="0"/>
        <w:adjustRightInd/>
        <w:spacing w:line="579" w:lineRule="exact"/>
        <w:ind w:firstLine="643" w:firstLineChars="200"/>
        <w:jc w:val="both"/>
        <w:textAlignment w:val="auto"/>
        <w:rPr>
          <w:rFonts w:hint="eastAsia" w:ascii="仿宋_GB2312" w:hAnsi="仿宋_GB2312" w:eastAsia="仿宋_GB2312" w:cs="仿宋_GB2312"/>
          <w:color w:val="000000"/>
          <w:sz w:val="32"/>
          <w:szCs w:val="32"/>
        </w:rPr>
      </w:pPr>
      <w:bookmarkStart w:id="41" w:name="_Toc15377216"/>
      <w:r>
        <w:rPr>
          <w:rFonts w:hint="eastAsia" w:ascii="仿宋" w:hAnsi="仿宋" w:eastAsia="仿宋" w:cs="仿宋"/>
          <w:b/>
          <w:color w:val="000000"/>
          <w:sz w:val="32"/>
          <w:szCs w:val="32"/>
        </w:rPr>
        <w:t>（一）财政拨款“三公”经费支出决算总体情况说明</w:t>
      </w:r>
      <w:bookmarkEnd w:id="41"/>
    </w:p>
    <w:p w14:paraId="331CFE64">
      <w:pPr>
        <w:pageBreakBefore w:val="0"/>
        <w:widowControl w:val="0"/>
        <w:kinsoku/>
        <w:wordWrap/>
        <w:overflowPunct/>
        <w:topLinePunct w:val="0"/>
        <w:autoSpaceDE/>
        <w:autoSpaceDN/>
        <w:bidi w:val="0"/>
        <w:adjustRightInd/>
        <w:spacing w:line="579"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auto"/>
          <w:kern w:val="2"/>
          <w:sz w:val="32"/>
          <w:szCs w:val="32"/>
          <w:highlight w:val="none"/>
          <w:lang w:val="en-US" w:eastAsia="zh-CN" w:bidi="ar-SA"/>
        </w:rPr>
        <w:t>2025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财政拨款“三公”经费支出决算为</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szCs w:val="32"/>
        </w:rPr>
        <w:t>万元。</w:t>
      </w:r>
      <w:bookmarkStart w:id="42" w:name="_Toc15377217"/>
    </w:p>
    <w:p w14:paraId="40D0DFEA">
      <w:pPr>
        <w:pageBreakBefore w:val="0"/>
        <w:widowControl w:val="0"/>
        <w:kinsoku/>
        <w:wordWrap/>
        <w:overflowPunct/>
        <w:topLinePunct w:val="0"/>
        <w:autoSpaceDE/>
        <w:autoSpaceDN/>
        <w:bidi w:val="0"/>
        <w:adjustRightInd/>
        <w:spacing w:line="579" w:lineRule="exact"/>
        <w:ind w:firstLine="643" w:firstLineChars="200"/>
        <w:textAlignment w:val="auto"/>
        <w:outlineLvl w:val="2"/>
        <w:rPr>
          <w:rFonts w:hint="eastAsia" w:ascii="仿宋" w:hAnsi="仿宋" w:eastAsia="仿宋" w:cs="仿宋"/>
          <w:b/>
          <w:color w:val="000000"/>
          <w:sz w:val="32"/>
          <w:szCs w:val="32"/>
        </w:rPr>
      </w:pPr>
      <w:r>
        <w:rPr>
          <w:rFonts w:hint="eastAsia" w:ascii="仿宋" w:hAnsi="仿宋" w:eastAsia="仿宋" w:cs="仿宋"/>
          <w:b/>
          <w:color w:val="000000"/>
          <w:sz w:val="32"/>
          <w:szCs w:val="32"/>
        </w:rPr>
        <w:t>（二）财政拨款“三公”经费支出决算具体情况说明</w:t>
      </w:r>
      <w:bookmarkEnd w:id="42"/>
    </w:p>
    <w:p w14:paraId="28606626">
      <w:pPr>
        <w:pageBreakBefore w:val="0"/>
        <w:widowControl w:val="0"/>
        <w:kinsoku/>
        <w:wordWrap/>
        <w:overflowPunct/>
        <w:topLinePunct w:val="0"/>
        <w:autoSpaceDE/>
        <w:autoSpaceDN/>
        <w:bidi w:val="0"/>
        <w:adjustRightInd/>
        <w:spacing w:line="579" w:lineRule="exact"/>
        <w:ind w:firstLine="640"/>
        <w:textAlignment w:val="auto"/>
        <w:rPr>
          <w:rFonts w:hint="eastAsia" w:ascii="仿宋_GB2312" w:hAnsi="仿宋_GB2312" w:eastAsia="仿宋_GB2312" w:cs="仿宋_GB2312"/>
          <w:color w:val="000000"/>
          <w:sz w:val="32"/>
          <w:u w:color="auto"/>
        </w:rPr>
      </w:pPr>
      <w:r>
        <w:rPr>
          <w:rFonts w:hint="eastAsia" w:ascii="仿宋_GB2312" w:hAnsi="仿宋_GB2312" w:eastAsia="仿宋_GB2312" w:cs="仿宋_GB2312"/>
          <w:color w:val="auto"/>
          <w:kern w:val="2"/>
          <w:sz w:val="32"/>
          <w:szCs w:val="32"/>
          <w:highlight w:val="none"/>
          <w:lang w:val="en-US" w:eastAsia="zh-CN" w:bidi="ar-SA"/>
        </w:rPr>
        <w:t>2025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财政拨款“三公”经费支出</w:t>
      </w:r>
      <w:r>
        <w:rPr>
          <w:rFonts w:hint="eastAsia" w:ascii="仿宋_GB2312" w:hAnsi="仿宋_GB2312" w:eastAsia="仿宋_GB2312" w:cs="仿宋_GB2312"/>
          <w:color w:val="000000"/>
          <w:sz w:val="32"/>
          <w:szCs w:val="32"/>
          <w:lang w:val="en-US" w:eastAsia="zh-CN"/>
        </w:rPr>
        <w:t>决算中</w:t>
      </w:r>
      <w:r>
        <w:rPr>
          <w:rFonts w:hint="eastAsia" w:ascii="仿宋_GB2312" w:hAnsi="仿宋_GB2312" w:eastAsia="仿宋_GB2312" w:cs="仿宋_GB2312"/>
          <w:color w:val="000000"/>
          <w:sz w:val="32"/>
          <w:u w:color="auto"/>
        </w:rPr>
        <w:t>因公出国（境）</w:t>
      </w:r>
      <w:r>
        <w:rPr>
          <w:rFonts w:hint="eastAsia" w:ascii="仿宋_GB2312" w:hAnsi="仿宋_GB2312" w:eastAsia="仿宋_GB2312" w:cs="仿宋_GB2312"/>
          <w:color w:val="000000"/>
          <w:sz w:val="32"/>
          <w:u w:color="auto"/>
          <w:lang w:val="en-US" w:eastAsia="zh-CN"/>
        </w:rPr>
        <w:t>费</w:t>
      </w:r>
      <w:r>
        <w:rPr>
          <w:rFonts w:hint="eastAsia" w:ascii="仿宋_GB2312" w:hAnsi="仿宋_GB2312" w:eastAsia="仿宋_GB2312" w:cs="仿宋_GB2312"/>
          <w:color w:val="000000"/>
          <w:sz w:val="32"/>
          <w:u w:color="auto"/>
        </w:rPr>
        <w:t>支出决算</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u w:color="auto"/>
        </w:rPr>
        <w:t>万元；公务用车购置及运行维护费支出决算</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u w:color="auto"/>
        </w:rPr>
        <w:t>万元；公务接待费支出决算</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000000"/>
          <w:sz w:val="32"/>
          <w:u w:color="auto"/>
        </w:rPr>
        <w:t>具体情况如下：</w:t>
      </w:r>
    </w:p>
    <w:p w14:paraId="3561C074">
      <w:pPr>
        <w:pStyle w:val="6"/>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rPr>
      </w:pPr>
      <w:r>
        <w:rPr>
          <w:rFonts w:hint="eastAsia" w:ascii="思源黑体 CN Normal" w:hAnsi="思源黑体 CN Normal" w:eastAsia="思源黑体 CN Normal" w:cs="思源黑体 CN Normal"/>
        </w:rPr>
        <w:drawing>
          <wp:inline distT="0" distB="0" distL="0" distR="0">
            <wp:extent cx="4333240" cy="2886075"/>
            <wp:effectExtent l="4445" t="4445" r="5715" b="508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8543295">
      <w:pPr>
        <w:pageBreakBefore w:val="0"/>
        <w:widowControl w:val="0"/>
        <w:kinsoku/>
        <w:wordWrap/>
        <w:overflowPunct/>
        <w:topLinePunct w:val="0"/>
        <w:autoSpaceDE/>
        <w:autoSpaceDN/>
        <w:bidi w:val="0"/>
        <w:adjustRightInd/>
        <w:spacing w:line="579" w:lineRule="exact"/>
        <w:ind w:firstLine="640"/>
        <w:textAlignment w:val="auto"/>
        <w:rPr>
          <w:rFonts w:hint="eastAsia" w:ascii="仿宋_GB2312" w:hAnsi="仿宋_GB2312" w:eastAsia="仿宋_GB2312" w:cs="仿宋_GB2312"/>
          <w:color w:val="000000"/>
          <w:sz w:val="32"/>
          <w:szCs w:val="32"/>
        </w:rPr>
      </w:pPr>
      <w:bookmarkStart w:id="43" w:name="_Toc15377218"/>
      <w:bookmarkStart w:id="44" w:name="_Toc111208506"/>
      <w:bookmarkStart w:id="45" w:name="_Toc20439"/>
      <w:bookmarkStart w:id="46" w:name="_Toc15377221"/>
      <w:bookmarkStart w:id="47" w:name="_Toc111208508"/>
      <w:bookmarkStart w:id="48" w:name="_Toc18455"/>
      <w:r>
        <w:rPr>
          <w:rFonts w:hint="eastAsia" w:ascii="仿宋_GB2312" w:hAnsi="仿宋_GB2312" w:eastAsia="仿宋_GB2312" w:cs="仿宋_GB2312"/>
          <w:b/>
          <w:bCs/>
          <w:color w:val="000000"/>
          <w:sz w:val="32"/>
          <w:szCs w:val="32"/>
        </w:rPr>
        <w:t>1.因公出国（境）经费支出</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000000"/>
          <w:sz w:val="32"/>
          <w:u w:color="auto"/>
        </w:rPr>
        <w:t xml:space="preserve"> </w:t>
      </w:r>
    </w:p>
    <w:p w14:paraId="4A117378">
      <w:pPr>
        <w:pageBreakBefore w:val="0"/>
        <w:widowControl w:val="0"/>
        <w:kinsoku/>
        <w:wordWrap/>
        <w:overflowPunct/>
        <w:topLinePunct w:val="0"/>
        <w:autoSpaceDE/>
        <w:autoSpaceDN/>
        <w:bidi w:val="0"/>
        <w:adjustRightIn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2.公务用车购置及运行维护费支出</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000000"/>
          <w:sz w:val="32"/>
          <w:u w:color="auto"/>
        </w:rPr>
        <w:t xml:space="preserve">  </w:t>
      </w:r>
    </w:p>
    <w:p w14:paraId="74BE6C5B">
      <w:pPr>
        <w:pageBreakBefore w:val="0"/>
        <w:widowControl w:val="0"/>
        <w:kinsoku/>
        <w:wordWrap/>
        <w:overflowPunct/>
        <w:topLinePunct w:val="0"/>
        <w:autoSpaceDE/>
        <w:autoSpaceDN/>
        <w:bidi w:val="0"/>
        <w:adjustRightInd/>
        <w:spacing w:line="579" w:lineRule="exact"/>
        <w:ind w:firstLine="64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b/>
          <w:bCs/>
          <w:color w:val="000000"/>
          <w:sz w:val="32"/>
          <w:szCs w:val="32"/>
        </w:rPr>
        <w:t>3.公务接待费支出</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p>
    <w:p w14:paraId="20335E8D">
      <w:pPr>
        <w:pStyle w:val="4"/>
        <w:pageBreakBefore w:val="0"/>
        <w:widowControl w:val="0"/>
        <w:kinsoku/>
        <w:wordWrap/>
        <w:overflowPunct/>
        <w:topLinePunct w:val="0"/>
        <w:autoSpaceDE/>
        <w:autoSpaceDN/>
        <w:bidi w:val="0"/>
        <w:adjustRightInd/>
        <w:snapToGrid/>
        <w:spacing w:before="0" w:after="0" w:line="579" w:lineRule="exact"/>
        <w:ind w:firstLine="643" w:firstLineChars="200"/>
        <w:textAlignment w:val="auto"/>
        <w:rPr>
          <w:rFonts w:hint="eastAsia" w:ascii="黑体" w:hAnsi="黑体" w:eastAsia="黑体" w:cs="黑体"/>
          <w:b/>
          <w:bCs w:val="0"/>
          <w:color w:val="000000"/>
        </w:rPr>
      </w:pPr>
      <w:r>
        <w:rPr>
          <w:rFonts w:hint="eastAsia" w:ascii="黑体" w:hAnsi="黑体" w:eastAsia="黑体" w:cs="黑体"/>
          <w:b/>
          <w:bCs w:val="0"/>
          <w:color w:val="000000"/>
        </w:rPr>
        <w:t>八、政府性基金预算支出决算情况说明</w:t>
      </w:r>
      <w:bookmarkEnd w:id="43"/>
      <w:bookmarkEnd w:id="44"/>
      <w:bookmarkEnd w:id="45"/>
    </w:p>
    <w:p w14:paraId="403D27F3">
      <w:pPr>
        <w:pageBreakBefore w:val="0"/>
        <w:widowControl w:val="0"/>
        <w:kinsoku/>
        <w:wordWrap/>
        <w:overflowPunct/>
        <w:topLinePunct w:val="0"/>
        <w:autoSpaceDE/>
        <w:autoSpaceDN/>
        <w:bidi w:val="0"/>
        <w:adjustRightInd/>
        <w:spacing w:line="579"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color w:val="auto"/>
          <w:kern w:val="2"/>
          <w:sz w:val="32"/>
          <w:szCs w:val="32"/>
          <w:highlight w:val="none"/>
          <w:lang w:val="en-US" w:eastAsia="zh-CN" w:bidi="ar-SA"/>
        </w:rPr>
        <w:t>2025</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年政府性基金预算拨款支出</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u w:color="auto"/>
        </w:rPr>
        <w:t>万元。</w:t>
      </w:r>
      <w:bookmarkStart w:id="49" w:name="_Toc15377219"/>
    </w:p>
    <w:p w14:paraId="56D90074">
      <w:pPr>
        <w:pStyle w:val="4"/>
        <w:pageBreakBefore w:val="0"/>
        <w:widowControl w:val="0"/>
        <w:kinsoku/>
        <w:wordWrap/>
        <w:overflowPunct/>
        <w:topLinePunct w:val="0"/>
        <w:autoSpaceDE/>
        <w:autoSpaceDN/>
        <w:bidi w:val="0"/>
        <w:adjustRightInd/>
        <w:snapToGrid/>
        <w:spacing w:before="0" w:after="0" w:line="579" w:lineRule="exact"/>
        <w:ind w:firstLine="643" w:firstLineChars="200"/>
        <w:textAlignment w:val="auto"/>
        <w:rPr>
          <w:rFonts w:hint="eastAsia" w:ascii="黑体" w:hAnsi="黑体" w:eastAsia="黑体" w:cs="黑体"/>
          <w:b/>
          <w:bCs w:val="0"/>
          <w:color w:val="000000"/>
        </w:rPr>
      </w:pPr>
      <w:bookmarkStart w:id="50" w:name="_Toc23467"/>
      <w:bookmarkStart w:id="51" w:name="_Toc111208507"/>
      <w:r>
        <w:rPr>
          <w:rFonts w:hint="eastAsia" w:ascii="黑体" w:hAnsi="黑体" w:eastAsia="黑体" w:cs="黑体"/>
          <w:b/>
          <w:bCs w:val="0"/>
          <w:color w:val="000000"/>
        </w:rPr>
        <w:t>九、国有资本经营预算支出决算情况说明</w:t>
      </w:r>
      <w:bookmarkEnd w:id="49"/>
      <w:bookmarkEnd w:id="50"/>
      <w:bookmarkEnd w:id="51"/>
    </w:p>
    <w:p w14:paraId="34DDADAD">
      <w:pPr>
        <w:pStyle w:val="4"/>
        <w:pageBreakBefore w:val="0"/>
        <w:widowControl w:val="0"/>
        <w:kinsoku/>
        <w:wordWrap/>
        <w:overflowPunct/>
        <w:topLinePunct w:val="0"/>
        <w:autoSpaceDE/>
        <w:autoSpaceDN/>
        <w:bidi w:val="0"/>
        <w:adjustRightInd/>
        <w:snapToGrid/>
        <w:spacing w:before="0" w:after="0" w:line="579" w:lineRule="exact"/>
        <w:ind w:firstLine="640" w:firstLineChars="200"/>
        <w:textAlignment w:val="auto"/>
        <w:rPr>
          <w:rFonts w:hint="eastAsia" w:ascii="仿宋_GB2312" w:hAnsi="仿宋_GB2312" w:eastAsia="仿宋_GB2312" w:cs="仿宋_GB2312"/>
          <w:b w:val="0"/>
          <w:bCs w:val="0"/>
          <w:color w:val="000000"/>
          <w:sz w:val="32"/>
          <w:u w:color="auto"/>
        </w:rPr>
      </w:pPr>
      <w:r>
        <w:rPr>
          <w:rFonts w:hint="eastAsia" w:ascii="仿宋_GB2312" w:hAnsi="仿宋_GB2312" w:eastAsia="仿宋_GB2312" w:cs="仿宋_GB2312"/>
          <w:b w:val="0"/>
          <w:bCs w:val="0"/>
          <w:color w:val="auto"/>
          <w:kern w:val="2"/>
          <w:sz w:val="32"/>
          <w:szCs w:val="32"/>
          <w:highlight w:val="none"/>
          <w:lang w:val="en-US" w:eastAsia="zh-CN" w:bidi="ar-SA"/>
        </w:rPr>
        <w:t>2025</w:t>
      </w:r>
      <w:r>
        <w:rPr>
          <w:rFonts w:hint="eastAsia" w:ascii="仿宋_GB2312" w:hAnsi="仿宋_GB2312" w:eastAsia="仿宋_GB2312" w:cs="仿宋_GB2312"/>
          <w:b w:val="0"/>
          <w:bCs w:val="0"/>
          <w:color w:val="000000"/>
          <w:sz w:val="32"/>
          <w:szCs w:val="32"/>
          <w:lang w:eastAsia="zh-CN"/>
        </w:rPr>
        <w:t>年</w:t>
      </w:r>
      <w:r>
        <w:rPr>
          <w:rFonts w:hint="eastAsia" w:ascii="仿宋_GB2312" w:hAnsi="仿宋_GB2312" w:eastAsia="仿宋_GB2312" w:cs="仿宋_GB2312"/>
          <w:b w:val="0"/>
          <w:bCs w:val="0"/>
          <w:color w:val="000000"/>
          <w:sz w:val="32"/>
          <w:szCs w:val="32"/>
          <w:lang w:val="en-US" w:eastAsia="zh-CN"/>
        </w:rPr>
        <w:t>度</w:t>
      </w:r>
      <w:r>
        <w:rPr>
          <w:rFonts w:hint="eastAsia" w:ascii="仿宋_GB2312" w:hAnsi="仿宋_GB2312" w:eastAsia="仿宋_GB2312" w:cs="仿宋_GB2312"/>
          <w:b w:val="0"/>
          <w:bCs w:val="0"/>
          <w:color w:val="000000"/>
          <w:sz w:val="32"/>
          <w:szCs w:val="32"/>
        </w:rPr>
        <w:t>国有资本经营预算拨款支出</w:t>
      </w:r>
      <w:r>
        <w:rPr>
          <w:rFonts w:hint="eastAsia" w:ascii="仿宋_GB2312" w:hAnsi="仿宋_GB2312" w:eastAsia="仿宋_GB2312" w:cs="仿宋_GB2312"/>
          <w:b w:val="0"/>
          <w:bCs w:val="0"/>
          <w:color w:val="auto"/>
          <w:kern w:val="2"/>
          <w:sz w:val="32"/>
          <w:szCs w:val="32"/>
          <w:highlight w:val="none"/>
          <w:lang w:val="en-US" w:eastAsia="zh-CN" w:bidi="ar-SA"/>
        </w:rPr>
        <w:t>0</w:t>
      </w:r>
      <w:r>
        <w:rPr>
          <w:rFonts w:hint="eastAsia" w:ascii="仿宋_GB2312" w:hAnsi="仿宋_GB2312" w:eastAsia="仿宋_GB2312" w:cs="仿宋_GB2312"/>
          <w:b w:val="0"/>
          <w:bCs w:val="0"/>
          <w:color w:val="000000"/>
          <w:sz w:val="32"/>
          <w:u w:color="auto"/>
        </w:rPr>
        <w:t>万元。</w:t>
      </w:r>
    </w:p>
    <w:p w14:paraId="2697D846">
      <w:pPr>
        <w:pStyle w:val="4"/>
        <w:pageBreakBefore w:val="0"/>
        <w:widowControl w:val="0"/>
        <w:kinsoku/>
        <w:wordWrap/>
        <w:overflowPunct/>
        <w:topLinePunct w:val="0"/>
        <w:autoSpaceDE/>
        <w:autoSpaceDN/>
        <w:bidi w:val="0"/>
        <w:adjustRightInd/>
        <w:snapToGrid/>
        <w:spacing w:before="0" w:after="0" w:line="579" w:lineRule="exact"/>
        <w:ind w:firstLine="643" w:firstLineChars="200"/>
        <w:textAlignment w:val="auto"/>
        <w:rPr>
          <w:rFonts w:hint="eastAsia" w:ascii="黑体" w:hAnsi="黑体" w:eastAsia="黑体" w:cs="黑体"/>
          <w:b/>
          <w:bCs w:val="0"/>
          <w:color w:val="000000"/>
        </w:rPr>
      </w:pPr>
      <w:r>
        <w:rPr>
          <w:rFonts w:hint="eastAsia" w:ascii="黑体" w:hAnsi="黑体" w:eastAsia="黑体" w:cs="黑体"/>
          <w:b/>
          <w:bCs w:val="0"/>
          <w:color w:val="000000"/>
        </w:rPr>
        <w:t>十、其他重要事项的情况说明</w:t>
      </w:r>
      <w:bookmarkEnd w:id="46"/>
      <w:bookmarkEnd w:id="47"/>
      <w:bookmarkEnd w:id="48"/>
    </w:p>
    <w:p w14:paraId="2D8BBD6B">
      <w:pPr>
        <w:pageBreakBefore w:val="0"/>
        <w:widowControl w:val="0"/>
        <w:kinsoku/>
        <w:wordWrap/>
        <w:overflowPunct/>
        <w:topLinePunct w:val="0"/>
        <w:autoSpaceDE/>
        <w:autoSpaceDN/>
        <w:bidi w:val="0"/>
        <w:adjustRightInd/>
        <w:snapToGrid/>
        <w:spacing w:line="579" w:lineRule="exact"/>
        <w:ind w:firstLine="643" w:firstLineChars="200"/>
        <w:textAlignment w:val="auto"/>
        <w:outlineLvl w:val="2"/>
        <w:rPr>
          <w:rFonts w:hint="eastAsia" w:ascii="楷体" w:hAnsi="楷体" w:eastAsia="楷体" w:cs="楷体"/>
          <w:b/>
          <w:color w:val="000000"/>
          <w:sz w:val="32"/>
          <w:szCs w:val="32"/>
        </w:rPr>
      </w:pPr>
      <w:bookmarkStart w:id="52" w:name="_Toc15377222"/>
      <w:r>
        <w:rPr>
          <w:rFonts w:hint="eastAsia" w:ascii="楷体" w:hAnsi="楷体" w:eastAsia="楷体" w:cs="楷体"/>
          <w:b/>
          <w:color w:val="000000"/>
          <w:sz w:val="32"/>
          <w:szCs w:val="32"/>
        </w:rPr>
        <w:t>（一）机关运行经费支出情况</w:t>
      </w:r>
      <w:bookmarkEnd w:id="52"/>
    </w:p>
    <w:p w14:paraId="2053BF26">
      <w:pPr>
        <w:pageBreakBefore w:val="0"/>
        <w:widowControl w:val="0"/>
        <w:kinsoku/>
        <w:wordWrap/>
        <w:overflowPunct/>
        <w:topLinePunct w:val="0"/>
        <w:autoSpaceDE/>
        <w:autoSpaceDN/>
        <w:bidi w:val="0"/>
        <w:adjustRightInd/>
        <w:spacing w:line="579" w:lineRule="exact"/>
        <w:ind w:firstLine="640"/>
        <w:textAlignment w:val="auto"/>
        <w:rPr>
          <w:rFonts w:hint="eastAsia" w:ascii="仿宋_GB2312" w:hAnsi="仿宋_GB2312" w:eastAsia="仿宋_GB2312" w:cs="仿宋_GB2312"/>
          <w:color w:val="000000"/>
          <w:sz w:val="32"/>
          <w:szCs w:val="32"/>
        </w:rPr>
      </w:pPr>
      <w:bookmarkStart w:id="53" w:name="_Toc15377223"/>
      <w:r>
        <w:rPr>
          <w:rFonts w:hint="eastAsia" w:ascii="仿宋_GB2312" w:hAnsi="仿宋_GB2312" w:eastAsia="仿宋_GB2312" w:cs="仿宋_GB2312"/>
          <w:color w:val="auto"/>
          <w:kern w:val="2"/>
          <w:sz w:val="32"/>
          <w:szCs w:val="32"/>
          <w:highlight w:val="none"/>
          <w:lang w:val="en-US" w:eastAsia="zh-CN" w:bidi="ar-SA"/>
        </w:rPr>
        <w:t>2025</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，机关运行经费支出</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lang w:val="en-US" w:eastAsia="zh-CN"/>
        </w:rPr>
        <w:t>与</w:t>
      </w:r>
      <w:r>
        <w:rPr>
          <w:rFonts w:hint="eastAsia" w:ascii="仿宋_GB2312" w:hAnsi="仿宋_GB2312" w:eastAsia="仿宋_GB2312" w:cs="仿宋_GB2312"/>
          <w:color w:val="auto"/>
          <w:kern w:val="2"/>
          <w:sz w:val="32"/>
          <w:szCs w:val="32"/>
          <w:highlight w:val="none"/>
          <w:lang w:val="en-US" w:eastAsia="zh-CN" w:bidi="ar-SA"/>
        </w:rPr>
        <w:t>2024</w:t>
      </w:r>
      <w:r>
        <w:rPr>
          <w:rFonts w:hint="eastAsia" w:ascii="仿宋_GB2312" w:hAnsi="仿宋_GB2312" w:eastAsia="仿宋_GB2312" w:cs="仿宋_GB2312"/>
          <w:color w:val="000000"/>
          <w:sz w:val="32"/>
          <w:u w:color="auto"/>
        </w:rPr>
        <w:t>年</w:t>
      </w:r>
      <w:r>
        <w:rPr>
          <w:rFonts w:hint="eastAsia" w:ascii="仿宋_GB2312" w:hAnsi="仿宋_GB2312" w:eastAsia="仿宋_GB2312" w:cs="仿宋_GB2312"/>
          <w:color w:val="000000"/>
          <w:sz w:val="32"/>
          <w:u w:color="auto"/>
          <w:lang w:val="en-US" w:eastAsia="zh-CN"/>
        </w:rPr>
        <w:t>度决算数持平</w:t>
      </w:r>
      <w:r>
        <w:rPr>
          <w:rFonts w:hint="eastAsia" w:ascii="仿宋_GB2312" w:hAnsi="仿宋_GB2312" w:eastAsia="仿宋_GB2312" w:cs="仿宋_GB2312"/>
          <w:color w:val="000000"/>
          <w:sz w:val="32"/>
          <w:u w:color="auto"/>
        </w:rPr>
        <w:t xml:space="preserve">。 </w:t>
      </w:r>
    </w:p>
    <w:p w14:paraId="5DF7EBAF">
      <w:pPr>
        <w:pageBreakBefore w:val="0"/>
        <w:widowControl w:val="0"/>
        <w:kinsoku/>
        <w:wordWrap/>
        <w:overflowPunct/>
        <w:topLinePunct w:val="0"/>
        <w:autoSpaceDE/>
        <w:autoSpaceDN/>
        <w:bidi w:val="0"/>
        <w:adjustRightInd/>
        <w:snapToGrid/>
        <w:spacing w:line="579" w:lineRule="exact"/>
        <w:ind w:firstLine="643" w:firstLineChars="200"/>
        <w:textAlignment w:val="auto"/>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（二）政府采购支出情况</w:t>
      </w:r>
      <w:bookmarkEnd w:id="53"/>
    </w:p>
    <w:p w14:paraId="1E4AE3EB">
      <w:pPr>
        <w:pageBreakBefore w:val="0"/>
        <w:widowControl w:val="0"/>
        <w:kinsoku/>
        <w:wordWrap/>
        <w:overflowPunct/>
        <w:topLinePunct w:val="0"/>
        <w:autoSpaceDE/>
        <w:autoSpaceDN/>
        <w:bidi w:val="0"/>
        <w:adjustRightInd/>
        <w:spacing w:line="579" w:lineRule="exact"/>
        <w:ind w:firstLine="640"/>
        <w:textAlignment w:val="auto"/>
        <w:rPr>
          <w:rFonts w:hint="eastAsia" w:ascii="仿宋_GB2312" w:hAnsi="仿宋_GB2312" w:eastAsia="仿宋_GB2312" w:cs="仿宋_GB2312"/>
          <w:color w:val="000000"/>
          <w:sz w:val="32"/>
          <w:u w:color="auto"/>
          <w:lang w:val="en-US" w:eastAsia="zh-CN"/>
        </w:rPr>
      </w:pPr>
      <w:bookmarkStart w:id="54" w:name="_Toc15377224"/>
      <w:r>
        <w:rPr>
          <w:rFonts w:hint="eastAsia" w:ascii="仿宋_GB2312" w:hAnsi="仿宋_GB2312" w:eastAsia="仿宋_GB2312" w:cs="仿宋_GB2312"/>
          <w:color w:val="auto"/>
          <w:kern w:val="2"/>
          <w:sz w:val="32"/>
          <w:szCs w:val="32"/>
          <w:highlight w:val="none"/>
          <w:lang w:val="en-US" w:eastAsia="zh-CN" w:bidi="ar-SA"/>
        </w:rPr>
        <w:t>2025</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，政府采购支出总额</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lang w:val="en-US" w:eastAsia="zh-CN"/>
        </w:rPr>
        <w:t>其中：政府采购货物支出</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u w:color="auto"/>
          <w:lang w:val="en-US" w:eastAsia="zh-CN"/>
        </w:rPr>
        <w:t>万元、政府采购工程支出</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u w:color="auto"/>
          <w:lang w:val="en-US" w:eastAsia="zh-CN"/>
        </w:rPr>
        <w:t>万元、政府采购服务支出</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000000"/>
          <w:sz w:val="32"/>
          <w:u w:color="auto"/>
          <w:lang w:val="en-US" w:eastAsia="zh-CN"/>
        </w:rPr>
        <w:t>万元。</w:t>
      </w:r>
    </w:p>
    <w:p w14:paraId="3413E005">
      <w:pPr>
        <w:pStyle w:val="2"/>
        <w:rPr>
          <w:rFonts w:hint="default"/>
          <w:lang w:val="en-US" w:eastAsia="zh-CN"/>
        </w:rPr>
      </w:pPr>
    </w:p>
    <w:p w14:paraId="0A9E8856">
      <w:pPr>
        <w:pageBreakBefore w:val="0"/>
        <w:widowControl w:val="0"/>
        <w:kinsoku/>
        <w:wordWrap/>
        <w:overflowPunct/>
        <w:topLinePunct w:val="0"/>
        <w:autoSpaceDE/>
        <w:autoSpaceDN/>
        <w:bidi w:val="0"/>
        <w:adjustRightInd/>
        <w:snapToGrid/>
        <w:spacing w:line="579" w:lineRule="exact"/>
        <w:ind w:firstLine="643" w:firstLineChars="200"/>
        <w:textAlignment w:val="auto"/>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（三）国有资产占有使用情况</w:t>
      </w:r>
      <w:bookmarkEnd w:id="54"/>
    </w:p>
    <w:p w14:paraId="4FA2255B">
      <w:pPr>
        <w:pageBreakBefore w:val="0"/>
        <w:widowControl w:val="0"/>
        <w:kinsoku/>
        <w:wordWrap/>
        <w:overflowPunct/>
        <w:topLinePunct w:val="0"/>
        <w:autoSpaceDE/>
        <w:autoSpaceDN/>
        <w:bidi w:val="0"/>
        <w:adjustRightInd/>
        <w:spacing w:line="579"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000000"/>
          <w:sz w:val="32"/>
          <w:szCs w:val="32"/>
        </w:rPr>
        <w:t>截至</w:t>
      </w:r>
      <w:r>
        <w:rPr>
          <w:rFonts w:hint="eastAsia" w:ascii="仿宋_GB2312" w:hAnsi="仿宋_GB2312" w:eastAsia="仿宋_GB2312" w:cs="仿宋_GB2312"/>
          <w:color w:val="auto"/>
          <w:kern w:val="2"/>
          <w:sz w:val="32"/>
          <w:szCs w:val="32"/>
          <w:highlight w:val="none"/>
          <w:lang w:val="en-US" w:eastAsia="zh-CN" w:bidi="ar-SA"/>
        </w:rPr>
        <w:t>2025</w:t>
      </w:r>
      <w:r>
        <w:rPr>
          <w:rFonts w:hint="eastAsia" w:ascii="仿宋_GB2312" w:hAnsi="仿宋_GB2312" w:eastAsia="仿宋_GB2312" w:cs="仿宋_GB2312"/>
          <w:color w:val="000000"/>
          <w:sz w:val="32"/>
          <w:u w:color="auto"/>
          <w:lang w:eastAsia="zh-CN"/>
        </w:rPr>
        <w:t>年</w:t>
      </w:r>
      <w:r>
        <w:rPr>
          <w:rFonts w:hint="eastAsia" w:ascii="仿宋_GB2312" w:hAnsi="仿宋_GB2312" w:eastAsia="仿宋_GB2312" w:cs="仿宋_GB2312"/>
          <w:color w:val="auto"/>
          <w:kern w:val="2"/>
          <w:sz w:val="32"/>
          <w:szCs w:val="32"/>
          <w:highlight w:val="none"/>
          <w:lang w:val="en-US" w:eastAsia="zh-CN" w:bidi="ar-SA"/>
        </w:rPr>
        <w:t>12月31日，共有车辆0辆，其中：主要领导干部用车0辆、机要通信用车0辆、应急保障用车0辆、其他用车0辆。单价100万元以上专用设备（不含车辆）0台（套）。</w:t>
      </w:r>
    </w:p>
    <w:p w14:paraId="7C9D81EB">
      <w:pPr>
        <w:pageBreakBefore w:val="0"/>
        <w:widowControl w:val="0"/>
        <w:kinsoku/>
        <w:wordWrap/>
        <w:overflowPunct/>
        <w:topLinePunct w:val="0"/>
        <w:autoSpaceDE/>
        <w:autoSpaceDN/>
        <w:bidi w:val="0"/>
        <w:adjustRightInd/>
        <w:spacing w:line="579"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09ACF1F1">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bookmarkStart w:id="55" w:name="_Toc15396613"/>
      <w:bookmarkStart w:id="56" w:name="_Toc15377225"/>
      <w:r>
        <w:rPr>
          <w:rFonts w:hint="eastAsia" w:ascii="仿宋_GB2312" w:hAnsi="仿宋_GB2312" w:eastAsia="仿宋_GB2312" w:cs="仿宋_GB2312"/>
          <w:color w:val="auto"/>
          <w:kern w:val="2"/>
          <w:sz w:val="32"/>
          <w:szCs w:val="32"/>
          <w:highlight w:val="none"/>
          <w:lang w:val="en-US" w:eastAsia="zh-CN" w:bidi="ar-SA"/>
        </w:rPr>
        <w:t>根据预算绩效管理要求，本单位在</w:t>
      </w:r>
      <w:r>
        <w:rPr>
          <w:rFonts w:hint="default" w:ascii="仿宋_GB2312" w:hAnsi="仿宋_GB2312" w:eastAsia="仿宋_GB2312" w:cs="仿宋_GB2312"/>
          <w:color w:val="auto"/>
          <w:kern w:val="2"/>
          <w:sz w:val="32"/>
          <w:szCs w:val="32"/>
          <w:highlight w:val="none"/>
          <w:lang w:val="en-US" w:eastAsia="zh-CN" w:bidi="ar-SA"/>
        </w:rPr>
        <w:t>2025</w:t>
      </w:r>
      <w:bookmarkStart w:id="76" w:name="_GoBack"/>
      <w:bookmarkEnd w:id="76"/>
      <w:r>
        <w:rPr>
          <w:rFonts w:hint="eastAsia" w:ascii="仿宋_GB2312" w:hAnsi="仿宋_GB2312" w:eastAsia="仿宋_GB2312" w:cs="仿宋_GB2312"/>
          <w:color w:val="auto"/>
          <w:kern w:val="2"/>
          <w:sz w:val="32"/>
          <w:szCs w:val="32"/>
          <w:highlight w:val="none"/>
          <w:lang w:val="en-US" w:eastAsia="zh-CN" w:bidi="ar-SA"/>
        </w:rPr>
        <w:t>年度预算编制阶段，组织对同心幼儿园幼儿午餐补助、茂县同心幼儿园幼儿生活费等9个项目开展了预算事前绩效评估，对29个项目编制了绩效目标，预算执行过程中，选取29个项目开展绩效监控，组织对9个项目开展绩效自评，绩效自评表详见第四部分附件。</w:t>
      </w:r>
    </w:p>
    <w:p w14:paraId="13C7385D">
      <w:pPr>
        <w:pStyle w:val="15"/>
        <w:pageBreakBefore w:val="0"/>
        <w:widowControl w:val="0"/>
        <w:kinsoku/>
        <w:wordWrap/>
        <w:overflowPunct/>
        <w:topLinePunct w:val="0"/>
        <w:autoSpaceDE/>
        <w:autoSpaceDN/>
        <w:bidi w:val="0"/>
        <w:adjustRightInd/>
        <w:spacing w:line="579" w:lineRule="exact"/>
        <w:textAlignment w:val="auto"/>
        <w:rPr>
          <w:rFonts w:hint="eastAsia" w:ascii="仿宋_GB2312" w:hAnsi="仿宋_GB2312" w:eastAsia="仿宋_GB2312" w:cs="仿宋_GB2312"/>
          <w:color w:val="auto"/>
          <w:sz w:val="32"/>
          <w:szCs w:val="32"/>
          <w:highlight w:val="none"/>
          <w:lang w:val="en-US" w:eastAsia="zh-CN"/>
        </w:rPr>
      </w:pPr>
    </w:p>
    <w:p w14:paraId="02A67446">
      <w:pPr>
        <w:pStyle w:val="9"/>
        <w:pageBreakBefore w:val="0"/>
        <w:widowControl w:val="0"/>
        <w:kinsoku/>
        <w:wordWrap/>
        <w:overflowPunct/>
        <w:topLinePunct w:val="0"/>
        <w:autoSpaceDE/>
        <w:autoSpaceDN/>
        <w:bidi w:val="0"/>
        <w:adjustRightInd/>
        <w:spacing w:line="579" w:lineRule="exact"/>
        <w:textAlignment w:val="auto"/>
        <w:rPr>
          <w:rFonts w:hint="eastAsia" w:ascii="仿宋_GB2312" w:hAnsi="仿宋_GB2312" w:eastAsia="仿宋_GB2312" w:cs="仿宋_GB2312"/>
          <w:color w:val="auto"/>
          <w:sz w:val="32"/>
          <w:szCs w:val="32"/>
          <w:highlight w:val="none"/>
          <w:lang w:val="en-US" w:eastAsia="zh-CN"/>
        </w:rPr>
      </w:pPr>
    </w:p>
    <w:p w14:paraId="2D2DD709">
      <w:pPr>
        <w:pStyle w:val="9"/>
        <w:pageBreakBefore w:val="0"/>
        <w:widowControl w:val="0"/>
        <w:kinsoku/>
        <w:wordWrap/>
        <w:overflowPunct/>
        <w:topLinePunct w:val="0"/>
        <w:autoSpaceDE/>
        <w:autoSpaceDN/>
        <w:bidi w:val="0"/>
        <w:adjustRightInd/>
        <w:spacing w:line="579" w:lineRule="exact"/>
        <w:textAlignment w:val="auto"/>
        <w:rPr>
          <w:rFonts w:hint="eastAsia" w:ascii="仿宋_GB2312" w:hAnsi="仿宋_GB2312" w:eastAsia="仿宋_GB2312" w:cs="仿宋_GB2312"/>
          <w:color w:val="auto"/>
          <w:sz w:val="32"/>
          <w:szCs w:val="32"/>
          <w:highlight w:val="none"/>
          <w:lang w:val="en-US" w:eastAsia="zh-CN"/>
        </w:rPr>
      </w:pPr>
    </w:p>
    <w:p w14:paraId="1BD41423">
      <w:pPr>
        <w:pStyle w:val="9"/>
        <w:pageBreakBefore w:val="0"/>
        <w:widowControl w:val="0"/>
        <w:kinsoku/>
        <w:wordWrap/>
        <w:overflowPunct/>
        <w:topLinePunct w:val="0"/>
        <w:autoSpaceDE/>
        <w:autoSpaceDN/>
        <w:bidi w:val="0"/>
        <w:adjustRightInd/>
        <w:spacing w:line="579" w:lineRule="exact"/>
        <w:textAlignment w:val="auto"/>
        <w:rPr>
          <w:rFonts w:hint="eastAsia" w:ascii="仿宋_GB2312" w:hAnsi="仿宋_GB2312" w:eastAsia="仿宋_GB2312" w:cs="仿宋_GB2312"/>
          <w:color w:val="auto"/>
          <w:sz w:val="32"/>
          <w:szCs w:val="32"/>
          <w:highlight w:val="none"/>
          <w:lang w:val="en-US" w:eastAsia="zh-CN"/>
        </w:rPr>
      </w:pPr>
    </w:p>
    <w:p w14:paraId="5981AEE7">
      <w:pPr>
        <w:pStyle w:val="9"/>
        <w:pageBreakBefore w:val="0"/>
        <w:widowControl w:val="0"/>
        <w:kinsoku/>
        <w:wordWrap/>
        <w:overflowPunct/>
        <w:topLinePunct w:val="0"/>
        <w:autoSpaceDE/>
        <w:autoSpaceDN/>
        <w:bidi w:val="0"/>
        <w:adjustRightInd/>
        <w:spacing w:line="579" w:lineRule="exact"/>
        <w:textAlignment w:val="auto"/>
        <w:rPr>
          <w:rFonts w:hint="eastAsia" w:ascii="仿宋_GB2312" w:hAnsi="仿宋_GB2312" w:eastAsia="仿宋_GB2312" w:cs="仿宋_GB2312"/>
          <w:color w:val="auto"/>
          <w:sz w:val="32"/>
          <w:szCs w:val="32"/>
          <w:highlight w:val="none"/>
          <w:lang w:val="en-US" w:eastAsia="zh-CN"/>
        </w:rPr>
      </w:pPr>
    </w:p>
    <w:p w14:paraId="72F2E835">
      <w:pPr>
        <w:pStyle w:val="9"/>
        <w:pageBreakBefore w:val="0"/>
        <w:widowControl w:val="0"/>
        <w:kinsoku/>
        <w:wordWrap/>
        <w:overflowPunct/>
        <w:topLinePunct w:val="0"/>
        <w:autoSpaceDE/>
        <w:autoSpaceDN/>
        <w:bidi w:val="0"/>
        <w:adjustRightInd/>
        <w:spacing w:line="579" w:lineRule="exact"/>
        <w:textAlignment w:val="auto"/>
        <w:rPr>
          <w:rFonts w:hint="eastAsia" w:ascii="仿宋_GB2312" w:hAnsi="仿宋_GB2312" w:eastAsia="仿宋_GB2312" w:cs="仿宋_GB2312"/>
          <w:color w:val="auto"/>
          <w:sz w:val="32"/>
          <w:szCs w:val="32"/>
          <w:highlight w:val="none"/>
          <w:lang w:val="en-US" w:eastAsia="zh-CN"/>
        </w:rPr>
      </w:pPr>
    </w:p>
    <w:p w14:paraId="0EBA4C59">
      <w:pPr>
        <w:pStyle w:val="9"/>
        <w:pageBreakBefore w:val="0"/>
        <w:widowControl w:val="0"/>
        <w:kinsoku/>
        <w:wordWrap/>
        <w:overflowPunct/>
        <w:topLinePunct w:val="0"/>
        <w:autoSpaceDE/>
        <w:autoSpaceDN/>
        <w:bidi w:val="0"/>
        <w:adjustRightInd/>
        <w:spacing w:line="579" w:lineRule="exact"/>
        <w:textAlignment w:val="auto"/>
        <w:rPr>
          <w:rFonts w:hint="eastAsia" w:ascii="仿宋_GB2312" w:hAnsi="仿宋_GB2312" w:eastAsia="仿宋_GB2312" w:cs="仿宋_GB2312"/>
          <w:color w:val="auto"/>
          <w:sz w:val="32"/>
          <w:szCs w:val="32"/>
          <w:highlight w:val="none"/>
          <w:lang w:val="en-US" w:eastAsia="zh-CN"/>
        </w:rPr>
      </w:pPr>
    </w:p>
    <w:p w14:paraId="6759E6B2">
      <w:pPr>
        <w:pStyle w:val="9"/>
        <w:pageBreakBefore w:val="0"/>
        <w:widowControl w:val="0"/>
        <w:kinsoku/>
        <w:wordWrap/>
        <w:overflowPunct/>
        <w:topLinePunct w:val="0"/>
        <w:autoSpaceDE/>
        <w:autoSpaceDN/>
        <w:bidi w:val="0"/>
        <w:adjustRightInd/>
        <w:spacing w:line="579" w:lineRule="exact"/>
        <w:textAlignment w:val="auto"/>
        <w:rPr>
          <w:rFonts w:hint="eastAsia" w:ascii="仿宋_GB2312" w:hAnsi="仿宋_GB2312" w:eastAsia="仿宋_GB2312" w:cs="仿宋_GB2312"/>
          <w:color w:val="auto"/>
          <w:sz w:val="32"/>
          <w:szCs w:val="32"/>
          <w:highlight w:val="none"/>
          <w:lang w:val="en-US" w:eastAsia="zh-CN"/>
        </w:rPr>
      </w:pPr>
    </w:p>
    <w:p w14:paraId="1A0DF529">
      <w:pPr>
        <w:pStyle w:val="9"/>
        <w:pageBreakBefore w:val="0"/>
        <w:widowControl w:val="0"/>
        <w:kinsoku/>
        <w:wordWrap/>
        <w:overflowPunct/>
        <w:topLinePunct w:val="0"/>
        <w:autoSpaceDE/>
        <w:autoSpaceDN/>
        <w:bidi w:val="0"/>
        <w:adjustRightInd/>
        <w:spacing w:line="579" w:lineRule="exact"/>
        <w:ind w:left="0" w:leftChars="0" w:firstLine="0" w:firstLineChars="0"/>
        <w:textAlignment w:val="auto"/>
        <w:rPr>
          <w:rFonts w:hint="eastAsia" w:ascii="仿宋_GB2312" w:hAnsi="仿宋_GB2312" w:eastAsia="仿宋_GB2312" w:cs="仿宋_GB2312"/>
          <w:color w:val="auto"/>
          <w:sz w:val="32"/>
          <w:szCs w:val="32"/>
          <w:highlight w:val="none"/>
          <w:lang w:val="en-US" w:eastAsia="zh-CN"/>
        </w:rPr>
      </w:pPr>
    </w:p>
    <w:bookmarkEnd w:id="55"/>
    <w:bookmarkEnd w:id="56"/>
    <w:p w14:paraId="360B4972">
      <w:pPr>
        <w:pStyle w:val="3"/>
        <w:pageBreakBefore w:val="0"/>
        <w:widowControl w:val="0"/>
        <w:kinsoku/>
        <w:wordWrap/>
        <w:overflowPunct/>
        <w:topLinePunct w:val="0"/>
        <w:autoSpaceDE/>
        <w:autoSpaceDN/>
        <w:bidi w:val="0"/>
        <w:adjustRightInd/>
        <w:snapToGrid/>
        <w:spacing w:before="0" w:after="0" w:line="579" w:lineRule="exact"/>
        <w:jc w:val="center"/>
        <w:textAlignment w:val="auto"/>
        <w:rPr>
          <w:rFonts w:hint="eastAsia" w:ascii="黑体" w:hAnsi="黑体" w:eastAsia="黑体" w:cs="黑体"/>
          <w:b/>
          <w:bCs/>
        </w:rPr>
      </w:pPr>
      <w:bookmarkStart w:id="57" w:name="_Toc111208509"/>
      <w:bookmarkStart w:id="58" w:name="_Toc18122"/>
      <w:bookmarkStart w:id="59" w:name="_Toc15377226"/>
      <w:r>
        <w:rPr>
          <w:rFonts w:hint="eastAsia" w:ascii="黑体" w:hAnsi="黑体" w:eastAsia="黑体" w:cs="黑体"/>
          <w:b/>
          <w:bCs/>
        </w:rPr>
        <w:t>第三部分 名词解释</w:t>
      </w:r>
      <w:bookmarkEnd w:id="57"/>
      <w:bookmarkEnd w:id="58"/>
    </w:p>
    <w:p w14:paraId="29AA07B4">
      <w:pPr>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1.财政拨款收入：指单位从同级财政部门取得的财政预算资金。</w:t>
      </w:r>
    </w:p>
    <w:p w14:paraId="112B285E">
      <w:pPr>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2.事业收入：指事业单位开展专业业务活动及辅助活动取得的收入。</w:t>
      </w:r>
    </w:p>
    <w:p w14:paraId="56BF7821">
      <w:pPr>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3.经营收入：指事业单位在专业业务活动及其辅助活动之外开展非独立核算经营活动取得的收入</w:t>
      </w:r>
    </w:p>
    <w:p w14:paraId="0E2F14C7">
      <w:pPr>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4.其他收入：指单位取得的除上述收入以外的各项收入。</w:t>
      </w:r>
    </w:p>
    <w:p w14:paraId="3E32143C">
      <w:pPr>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5.使用非财政拨款结余（含专用结余）：指事业单位使用以前年度积累的非财政拨款结余弥补当年收支差额的金额。 </w:t>
      </w:r>
    </w:p>
    <w:p w14:paraId="3EB9118A">
      <w:pPr>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6.年初结转和结余：指以前年度尚未完成、结转到本年按有关规定继续使用的资金。 </w:t>
      </w:r>
    </w:p>
    <w:p w14:paraId="505FBADC">
      <w:pPr>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7.结余分配：指事业单位按照会计制度规定缴纳的所得税、提取的专用结余以及转入非财政拨款结余的金额等。</w:t>
      </w:r>
    </w:p>
    <w:p w14:paraId="6BA9E105">
      <w:pPr>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8.年末结转和结余：指单位按有关规定结转到下年或以后年度继续使用的资金。</w:t>
      </w:r>
    </w:p>
    <w:p w14:paraId="47A65EC8">
      <w:pPr>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9.教育支出（类）普通教育（款）小学教育（项）:反映各部门举办的小学教育支出。政府各部门对社会组织等举办的小学的资助，如捐赠、补贴等，也在本科目中反映。</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10.教育支出（类）教育费附加安排的支出（款）其他教育费附加安排的支出（项）:反映除上述项目以外的教育费附加支出。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11.社会保障和就业支出（类）行政事业单位养老支出（款）机关事业单位基本养老保险缴费支出（项）:反映机关事业单位实施养老保险制度由单位缴纳的基本养老保险费支出。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12.社会保障和就业支出（类）行政事业单位养老支出（款）机关事业单位职业年金缴费支出（项）:反映机关事业单位实施养老保险制度由单位实际缴纳的职业年金支出。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13.卫生健康支出（类）行政事业单位医疗（款）事业单位医疗（项）:反映财政部门安排的事业单位基本医疗保险缴费经费，未参加医疗保险的事业单位的公费医疗经费，按国家规定享受离休人员待遇的医疗经费。</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14.住房保障支出（类）住房改革支出（款）住房公积金（项）:反映行政事业单位按人力资源和社会保障部、财政部规定的基本工资和津贴补贴以及规定比例为职工缴纳的住房公积金。</w:t>
      </w:r>
    </w:p>
    <w:p w14:paraId="0ED9C41D">
      <w:pPr>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15</w:t>
      </w:r>
      <w:r>
        <w:rPr>
          <w:rFonts w:hint="eastAsia" w:ascii="仿宋_GB2312" w:hAnsi="仿宋_GB2312" w:eastAsia="仿宋_GB2312" w:cs="仿宋_GB2312"/>
          <w:color w:val="000000"/>
          <w:sz w:val="32"/>
          <w:u w:color="auto"/>
        </w:rPr>
        <w:t>.基本支出：指为保障机构正常运转、完成日常工作任务而发生的人员支出和公用支出。</w:t>
      </w:r>
    </w:p>
    <w:p w14:paraId="7B3413CC">
      <w:pPr>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16</w:t>
      </w:r>
      <w:r>
        <w:rPr>
          <w:rFonts w:hint="eastAsia" w:ascii="仿宋_GB2312" w:hAnsi="仿宋_GB2312" w:eastAsia="仿宋_GB2312" w:cs="仿宋_GB2312"/>
          <w:color w:val="000000"/>
          <w:sz w:val="32"/>
          <w:u w:color="auto"/>
        </w:rPr>
        <w:t xml:space="preserve">.项目支出：指在基本支出之外为完成特定行政任务和事业发展目标所发生的支出。 </w:t>
      </w:r>
    </w:p>
    <w:p w14:paraId="225105A7">
      <w:pPr>
        <w:pageBreakBefore w:val="0"/>
        <w:widowControl w:val="0"/>
        <w:kinsoku/>
        <w:wordWrap/>
        <w:overflowPunct/>
        <w:topLinePunct w:val="0"/>
        <w:autoSpaceDE/>
        <w:autoSpaceDN/>
        <w:bidi w:val="0"/>
        <w:adjustRightInd/>
        <w:snapToGrid/>
        <w:spacing w:line="579"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17</w:t>
      </w:r>
      <w:r>
        <w:rPr>
          <w:rFonts w:hint="eastAsia" w:ascii="仿宋_GB2312" w:hAnsi="仿宋_GB2312" w:eastAsia="仿宋_GB2312" w:cs="仿宋_GB2312"/>
          <w:color w:val="000000"/>
          <w:sz w:val="32"/>
          <w:u w:color="auto"/>
        </w:rPr>
        <w:t>.经营支出：指事业单位在专业业务活动及其辅助活动之外开展非独立核算经营活动发生的支出。</w:t>
      </w:r>
    </w:p>
    <w:p w14:paraId="7C74A466">
      <w:pPr>
        <w:pageBreakBefore w:val="0"/>
        <w:widowControl/>
        <w:kinsoku/>
        <w:wordWrap/>
        <w:overflowPunct/>
        <w:topLinePunct w:val="0"/>
        <w:autoSpaceDE/>
        <w:autoSpaceDN/>
        <w:bidi w:val="0"/>
        <w:adjustRightInd/>
        <w:snapToGrid/>
        <w:jc w:val="left"/>
        <w:rPr>
          <w:rStyle w:val="36"/>
          <w:rFonts w:hint="eastAsia" w:ascii="思源黑体 CN Normal" w:hAnsi="思源黑体 CN Normal" w:eastAsia="思源黑体 CN Normal" w:cs="思源黑体 CN Normal"/>
        </w:rPr>
      </w:pPr>
      <w:r>
        <w:rPr>
          <w:rStyle w:val="36"/>
          <w:rFonts w:hint="eastAsia" w:ascii="思源黑体 CN Normal" w:hAnsi="思源黑体 CN Normal" w:eastAsia="思源黑体 CN Normal" w:cs="思源黑体 CN Normal"/>
        </w:rPr>
        <w:br w:type="page"/>
      </w:r>
    </w:p>
    <w:p w14:paraId="38EE4F50">
      <w:pPr>
        <w:pStyle w:val="3"/>
        <w:pageBreakBefore w:val="0"/>
        <w:numPr>
          <w:ilvl w:val="0"/>
          <w:numId w:val="1"/>
        </w:numPr>
        <w:kinsoku/>
        <w:wordWrap/>
        <w:overflowPunct/>
        <w:topLinePunct w:val="0"/>
        <w:autoSpaceDE/>
        <w:autoSpaceDN/>
        <w:bidi w:val="0"/>
        <w:adjustRightInd/>
        <w:snapToGrid/>
        <w:spacing w:before="0" w:after="0"/>
        <w:jc w:val="center"/>
        <w:rPr>
          <w:rFonts w:hint="eastAsia" w:ascii="黑体" w:hAnsi="黑体" w:eastAsia="黑体" w:cs="黑体"/>
          <w:b w:val="0"/>
          <w:bCs w:val="0"/>
        </w:rPr>
      </w:pPr>
      <w:bookmarkStart w:id="60" w:name="_Toc25539"/>
      <w:bookmarkStart w:id="61" w:name="_Toc111208510"/>
      <w:r>
        <w:rPr>
          <w:rFonts w:hint="eastAsia" w:ascii="黑体" w:hAnsi="黑体" w:eastAsia="黑体" w:cs="黑体"/>
          <w:b w:val="0"/>
          <w:bCs w:val="0"/>
        </w:rPr>
        <w:t>附件</w:t>
      </w:r>
      <w:bookmarkEnd w:id="60"/>
      <w:bookmarkEnd w:id="61"/>
    </w:p>
    <w:p w14:paraId="6F0D2AA6">
      <w:pPr>
        <w:numPr>
          <w:ilvl w:val="0"/>
          <w:numId w:val="0"/>
        </w:numPr>
        <w:rPr>
          <w:rFonts w:hint="eastAsia"/>
          <w:sz w:val="44"/>
          <w:szCs w:val="44"/>
        </w:rPr>
      </w:pPr>
    </w:p>
    <w:tbl>
      <w:tblPr>
        <w:tblStyle w:val="17"/>
        <w:tblW w:w="98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022"/>
        <w:gridCol w:w="1272"/>
        <w:gridCol w:w="1504"/>
        <w:gridCol w:w="396"/>
        <w:gridCol w:w="1116"/>
        <w:gridCol w:w="396"/>
        <w:gridCol w:w="861"/>
        <w:gridCol w:w="486"/>
        <w:gridCol w:w="396"/>
        <w:gridCol w:w="1835"/>
      </w:tblGrid>
      <w:tr w14:paraId="00C5F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6" w:hRule="atLeast"/>
          <w:jc w:val="center"/>
        </w:trPr>
        <w:tc>
          <w:tcPr>
            <w:tcW w:w="98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4306912">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A943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0CF5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4E700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51322322T000006679112-茂县同心幼儿园幼儿生活费</w:t>
            </w:r>
          </w:p>
        </w:tc>
      </w:tr>
      <w:tr w14:paraId="01230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E32A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1217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3" w:type="dxa"/>
            <w:tcBorders>
              <w:top w:val="nil"/>
              <w:left w:val="nil"/>
              <w:bottom w:val="nil"/>
              <w:right w:val="nil"/>
            </w:tcBorders>
            <w:shd w:val="clear" w:color="auto" w:fill="auto"/>
            <w:vAlign w:val="center"/>
          </w:tcPr>
          <w:p w14:paraId="41EF4D94">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73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9E23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茂县同心幼儿园</w:t>
            </w:r>
          </w:p>
        </w:tc>
      </w:tr>
      <w:tr w14:paraId="4A1F2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D43C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7D03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EB6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5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FDE82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9D0D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4"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1537E">
            <w:pP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B4CAF">
            <w:pPr>
              <w:rPr>
                <w:rFonts w:hint="eastAsia" w:ascii="宋体" w:hAnsi="宋体" w:eastAsia="宋体" w:cs="宋体"/>
                <w:i w:val="0"/>
                <w:iCs w:val="0"/>
                <w:color w:val="000000"/>
                <w:sz w:val="18"/>
                <w:szCs w:val="18"/>
                <w:u w:val="none"/>
              </w:rPr>
            </w:pP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9192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茂县同心幼儿园2025年春季学期幼儿生活费73214.85。</w:t>
            </w:r>
          </w:p>
        </w:tc>
        <w:tc>
          <w:tcPr>
            <w:tcW w:w="35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9ECE8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233B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DCC6E">
            <w:pP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AF3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934FBB0">
            <w:pPr>
              <w:rPr>
                <w:rFonts w:hint="eastAsia" w:ascii="宋体" w:hAnsi="宋体" w:eastAsia="宋体" w:cs="宋体"/>
                <w:i w:val="0"/>
                <w:iCs w:val="0"/>
                <w:color w:val="000000"/>
                <w:sz w:val="18"/>
                <w:szCs w:val="18"/>
                <w:u w:val="none"/>
              </w:rPr>
            </w:pPr>
          </w:p>
        </w:tc>
      </w:tr>
      <w:tr w14:paraId="05937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093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545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F9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A1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EA7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77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023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E1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36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8760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36714">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C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B69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0F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17.77</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E2D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17.77</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0B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9E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9FDF8">
            <w:pPr>
              <w:jc w:val="center"/>
              <w:rPr>
                <w:rFonts w:hint="eastAsia" w:ascii="宋体" w:hAnsi="宋体" w:eastAsia="宋体" w:cs="宋体"/>
                <w:i w:val="0"/>
                <w:iCs w:val="0"/>
                <w:color w:val="000000"/>
                <w:sz w:val="18"/>
                <w:szCs w:val="18"/>
                <w:u w:val="none"/>
              </w:rPr>
            </w:pPr>
          </w:p>
        </w:tc>
        <w:tc>
          <w:tcPr>
            <w:tcW w:w="19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602FD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74F1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0E433">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16A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47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0C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E38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67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67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F46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06EFC">
            <w:pPr>
              <w:rPr>
                <w:rFonts w:hint="eastAsia" w:ascii="黑体" w:hAnsi="黑体" w:eastAsia="黑体" w:cs="黑体"/>
                <w:i/>
                <w:iCs/>
                <w:color w:val="000000"/>
                <w:sz w:val="18"/>
                <w:szCs w:val="18"/>
                <w:u w:val="none"/>
              </w:rPr>
            </w:pPr>
          </w:p>
        </w:tc>
      </w:tr>
      <w:tr w14:paraId="1783A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81C52">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56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F2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48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9CE5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31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59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7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3F4FC">
            <w:pPr>
              <w:rPr>
                <w:rFonts w:hint="eastAsia" w:ascii="黑体" w:hAnsi="黑体" w:eastAsia="黑体" w:cs="黑体"/>
                <w:i/>
                <w:iCs/>
                <w:color w:val="000000"/>
                <w:sz w:val="18"/>
                <w:szCs w:val="18"/>
                <w:u w:val="none"/>
              </w:rPr>
            </w:pPr>
          </w:p>
        </w:tc>
      </w:tr>
      <w:tr w14:paraId="54F80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292C4">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F3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50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D5B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17.77</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CA1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17.77</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76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86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033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11C51">
            <w:pPr>
              <w:rPr>
                <w:rFonts w:hint="eastAsia" w:ascii="黑体" w:hAnsi="黑体" w:eastAsia="黑体" w:cs="黑体"/>
                <w:i/>
                <w:iCs/>
                <w:color w:val="000000"/>
                <w:sz w:val="18"/>
                <w:szCs w:val="18"/>
                <w:u w:val="none"/>
              </w:rPr>
            </w:pPr>
          </w:p>
        </w:tc>
      </w:tr>
      <w:tr w14:paraId="07837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802CC">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52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15F29">
            <w:pPr>
              <w:jc w:val="center"/>
              <w:rPr>
                <w:rFonts w:hint="eastAsia" w:ascii="微软雅黑" w:hAnsi="微软雅黑" w:eastAsia="微软雅黑" w:cs="微软雅黑"/>
                <w:i/>
                <w:iCs/>
                <w:color w:val="000000"/>
                <w:sz w:val="16"/>
                <w:szCs w:val="16"/>
                <w:u w:val="none"/>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4343F">
            <w:pPr>
              <w:jc w:val="center"/>
              <w:rPr>
                <w:rFonts w:hint="eastAsia" w:ascii="微软雅黑" w:hAnsi="微软雅黑" w:eastAsia="微软雅黑" w:cs="微软雅黑"/>
                <w:i/>
                <w:iCs/>
                <w:color w:val="000000"/>
                <w:sz w:val="16"/>
                <w:szCs w:val="16"/>
                <w:u w:val="none"/>
              </w:rPr>
            </w:pP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87AD95">
            <w:pPr>
              <w:jc w:val="center"/>
              <w:rPr>
                <w:rFonts w:hint="eastAsia" w:ascii="微软雅黑" w:hAnsi="微软雅黑" w:eastAsia="微软雅黑" w:cs="微软雅黑"/>
                <w:i/>
                <w:iCs/>
                <w:color w:val="000000"/>
                <w:sz w:val="16"/>
                <w:szCs w:val="16"/>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63212">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F7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3A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3528C">
            <w:pPr>
              <w:rPr>
                <w:rFonts w:hint="eastAsia" w:ascii="黑体" w:hAnsi="黑体" w:eastAsia="黑体" w:cs="黑体"/>
                <w:i/>
                <w:iCs/>
                <w:color w:val="000000"/>
                <w:sz w:val="18"/>
                <w:szCs w:val="18"/>
                <w:u w:val="none"/>
              </w:rPr>
            </w:pPr>
          </w:p>
        </w:tc>
      </w:tr>
      <w:tr w14:paraId="0C132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3"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306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4B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539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48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E5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04E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01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5EE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93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3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34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7598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2FE2E">
            <w:pPr>
              <w:jc w:val="center"/>
              <w:rPr>
                <w:rFonts w:hint="eastAsia" w:ascii="宋体" w:hAnsi="宋体" w:eastAsia="宋体" w:cs="宋体"/>
                <w:i w:val="0"/>
                <w:iCs w:val="0"/>
                <w:color w:val="000000"/>
                <w:sz w:val="18"/>
                <w:szCs w:val="18"/>
                <w:u w:val="none"/>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045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A13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F62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教师陪餐人数</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51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0F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96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12F8C">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7C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1CE19">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3438">
            <w:pPr>
              <w:jc w:val="center"/>
              <w:rPr>
                <w:rFonts w:hint="eastAsia" w:ascii="微软雅黑" w:hAnsi="微软雅黑" w:eastAsia="微软雅黑" w:cs="微软雅黑"/>
                <w:i/>
                <w:iCs/>
                <w:color w:val="000000"/>
                <w:sz w:val="16"/>
                <w:szCs w:val="16"/>
                <w:u w:val="none"/>
              </w:rPr>
            </w:pPr>
          </w:p>
        </w:tc>
      </w:tr>
      <w:tr w14:paraId="4B61A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5A083">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96A95">
            <w:pPr>
              <w:jc w:val="center"/>
              <w:rPr>
                <w:rFonts w:hint="eastAsia" w:ascii="宋体" w:hAnsi="宋体" w:eastAsia="宋体" w:cs="宋体"/>
                <w:i w:val="0"/>
                <w:iCs w:val="0"/>
                <w:color w:val="000000"/>
                <w:sz w:val="18"/>
                <w:szCs w:val="18"/>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8B583">
            <w:pPr>
              <w:jc w:val="center"/>
              <w:rPr>
                <w:rFonts w:hint="eastAsia" w:ascii="宋体" w:hAnsi="宋体" w:eastAsia="宋体" w:cs="宋体"/>
                <w:i w:val="0"/>
                <w:iCs w:val="0"/>
                <w:color w:val="000000"/>
                <w:sz w:val="18"/>
                <w:szCs w:val="18"/>
                <w:u w:val="none"/>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095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幼儿人数</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71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77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711</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4A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67851">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01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00F61">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CADD0">
            <w:pPr>
              <w:jc w:val="center"/>
              <w:rPr>
                <w:rFonts w:hint="eastAsia" w:ascii="微软雅黑" w:hAnsi="微软雅黑" w:eastAsia="微软雅黑" w:cs="微软雅黑"/>
                <w:i/>
                <w:iCs/>
                <w:color w:val="000000"/>
                <w:sz w:val="16"/>
                <w:szCs w:val="16"/>
                <w:u w:val="none"/>
              </w:rPr>
            </w:pPr>
          </w:p>
        </w:tc>
      </w:tr>
      <w:tr w14:paraId="4BCD3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4125A">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BABC0">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43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96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项目期限</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CB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5B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04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4CCFF">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90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93BC6">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02737">
            <w:pPr>
              <w:jc w:val="center"/>
              <w:rPr>
                <w:rFonts w:hint="eastAsia" w:ascii="微软雅黑" w:hAnsi="微软雅黑" w:eastAsia="微软雅黑" w:cs="微软雅黑"/>
                <w:i/>
                <w:iCs/>
                <w:color w:val="000000"/>
                <w:sz w:val="16"/>
                <w:szCs w:val="16"/>
                <w:u w:val="none"/>
              </w:rPr>
            </w:pPr>
          </w:p>
        </w:tc>
      </w:tr>
      <w:tr w14:paraId="65B23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9C90F">
            <w:pPr>
              <w:jc w:val="center"/>
              <w:rPr>
                <w:rFonts w:hint="eastAsia" w:ascii="宋体" w:hAnsi="宋体" w:eastAsia="宋体" w:cs="宋体"/>
                <w:i w:val="0"/>
                <w:iCs w:val="0"/>
                <w:color w:val="000000"/>
                <w:sz w:val="18"/>
                <w:szCs w:val="18"/>
                <w:u w:val="none"/>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271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2A6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C8B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幼儿生活费保障幼儿生活</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13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65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C5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508AD">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AE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4F603">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A28CC">
            <w:pPr>
              <w:jc w:val="center"/>
              <w:rPr>
                <w:rFonts w:hint="eastAsia" w:ascii="微软雅黑" w:hAnsi="微软雅黑" w:eastAsia="微软雅黑" w:cs="微软雅黑"/>
                <w:i/>
                <w:iCs/>
                <w:color w:val="000000"/>
                <w:sz w:val="16"/>
                <w:szCs w:val="16"/>
                <w:u w:val="none"/>
              </w:rPr>
            </w:pPr>
          </w:p>
        </w:tc>
      </w:tr>
      <w:tr w14:paraId="3DB2A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C6373">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D07DE">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A9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BE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切实保障幼儿生活</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75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14B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627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81607">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00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4BF61">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52A7B">
            <w:pPr>
              <w:jc w:val="center"/>
              <w:rPr>
                <w:rFonts w:hint="eastAsia" w:ascii="微软雅黑" w:hAnsi="微软雅黑" w:eastAsia="微软雅黑" w:cs="微软雅黑"/>
                <w:i/>
                <w:iCs/>
                <w:color w:val="000000"/>
                <w:sz w:val="16"/>
                <w:szCs w:val="16"/>
                <w:u w:val="none"/>
              </w:rPr>
            </w:pPr>
          </w:p>
        </w:tc>
      </w:tr>
      <w:tr w14:paraId="38C5C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9F6BC">
            <w:pPr>
              <w:jc w:val="center"/>
              <w:rPr>
                <w:rFonts w:hint="eastAsia" w:ascii="宋体" w:hAnsi="宋体" w:eastAsia="宋体" w:cs="宋体"/>
                <w:i w:val="0"/>
                <w:iCs w:val="0"/>
                <w:color w:val="000000"/>
                <w:sz w:val="18"/>
                <w:szCs w:val="18"/>
                <w:u w:val="none"/>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C9E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853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8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家长学生满意度</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14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D9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40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58DB4">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3F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7FCBF">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0383A">
            <w:pPr>
              <w:jc w:val="center"/>
              <w:rPr>
                <w:rFonts w:hint="eastAsia" w:ascii="微软雅黑" w:hAnsi="微软雅黑" w:eastAsia="微软雅黑" w:cs="微软雅黑"/>
                <w:i/>
                <w:iCs/>
                <w:color w:val="000000"/>
                <w:sz w:val="16"/>
                <w:szCs w:val="16"/>
                <w:u w:val="none"/>
              </w:rPr>
            </w:pPr>
          </w:p>
        </w:tc>
      </w:tr>
      <w:tr w14:paraId="7CBB6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0E7B7">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215AC">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7E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B3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社会满意度</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ED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C6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5CA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BED69">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DE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B8F70">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292DB">
            <w:pPr>
              <w:jc w:val="center"/>
              <w:rPr>
                <w:rFonts w:hint="eastAsia" w:ascii="微软雅黑" w:hAnsi="微软雅黑" w:eastAsia="微软雅黑" w:cs="微软雅黑"/>
                <w:i/>
                <w:iCs/>
                <w:color w:val="000000"/>
                <w:sz w:val="16"/>
                <w:szCs w:val="16"/>
                <w:u w:val="none"/>
              </w:rPr>
            </w:pPr>
          </w:p>
        </w:tc>
      </w:tr>
      <w:tr w14:paraId="758C3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3F5CB">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34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DE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10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项目支出资金保障</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33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D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177672.13</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5DD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A7E5A">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77C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958C9">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0C4C0">
            <w:pPr>
              <w:jc w:val="center"/>
              <w:rPr>
                <w:rFonts w:hint="eastAsia" w:ascii="微软雅黑" w:hAnsi="微软雅黑" w:eastAsia="微软雅黑" w:cs="微软雅黑"/>
                <w:i/>
                <w:iCs/>
                <w:color w:val="000000"/>
                <w:sz w:val="16"/>
                <w:szCs w:val="16"/>
                <w:u w:val="none"/>
              </w:rPr>
            </w:pPr>
          </w:p>
        </w:tc>
      </w:tr>
      <w:tr w14:paraId="77CC1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71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91EB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D9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87D4D">
            <w:pP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C8F3E">
            <w:pPr>
              <w:rPr>
                <w:rFonts w:hint="eastAsia" w:ascii="宋体" w:hAnsi="宋体" w:eastAsia="宋体" w:cs="宋体"/>
                <w:i w:val="0"/>
                <w:iCs w:val="0"/>
                <w:color w:val="000000"/>
                <w:sz w:val="18"/>
                <w:szCs w:val="18"/>
                <w:u w:val="none"/>
              </w:rPr>
            </w:pPr>
          </w:p>
        </w:tc>
      </w:tr>
      <w:tr w14:paraId="75E43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56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DCC43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D004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9D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B7AD3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F1BC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9C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F377D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E6FB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48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34C5D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96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95AB0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7D34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546" w:type="dxa"/>
            <w:tcBorders>
              <w:top w:val="nil"/>
              <w:left w:val="nil"/>
              <w:bottom w:val="nil"/>
              <w:right w:val="nil"/>
            </w:tcBorders>
            <w:shd w:val="clear" w:color="auto" w:fill="auto"/>
            <w:vAlign w:val="center"/>
          </w:tcPr>
          <w:p w14:paraId="594A724E">
            <w:pPr>
              <w:rPr>
                <w:rFonts w:hint="eastAsia" w:ascii="宋体" w:hAnsi="宋体" w:eastAsia="宋体" w:cs="宋体"/>
                <w:i w:val="0"/>
                <w:iCs w:val="0"/>
                <w:color w:val="000000"/>
                <w:sz w:val="18"/>
                <w:szCs w:val="18"/>
                <w:u w:val="none"/>
              </w:rPr>
            </w:pPr>
          </w:p>
        </w:tc>
        <w:tc>
          <w:tcPr>
            <w:tcW w:w="1066" w:type="dxa"/>
            <w:tcBorders>
              <w:top w:val="nil"/>
              <w:left w:val="nil"/>
              <w:bottom w:val="nil"/>
              <w:right w:val="nil"/>
            </w:tcBorders>
            <w:shd w:val="clear" w:color="auto" w:fill="auto"/>
            <w:vAlign w:val="center"/>
          </w:tcPr>
          <w:p w14:paraId="064D00ED">
            <w:pPr>
              <w:rPr>
                <w:rFonts w:hint="eastAsia" w:ascii="宋体" w:hAnsi="宋体" w:eastAsia="宋体" w:cs="宋体"/>
                <w:i w:val="0"/>
                <w:iCs w:val="0"/>
                <w:color w:val="000000"/>
                <w:sz w:val="18"/>
                <w:szCs w:val="18"/>
                <w:u w:val="none"/>
              </w:rPr>
            </w:pPr>
          </w:p>
        </w:tc>
        <w:tc>
          <w:tcPr>
            <w:tcW w:w="1332" w:type="dxa"/>
            <w:tcBorders>
              <w:top w:val="nil"/>
              <w:left w:val="nil"/>
              <w:bottom w:val="nil"/>
              <w:right w:val="nil"/>
            </w:tcBorders>
            <w:shd w:val="clear" w:color="auto" w:fill="auto"/>
            <w:vAlign w:val="center"/>
          </w:tcPr>
          <w:p w14:paraId="4580D06B">
            <w:pPr>
              <w:rPr>
                <w:rFonts w:hint="eastAsia" w:ascii="宋体" w:hAnsi="宋体" w:eastAsia="宋体" w:cs="宋体"/>
                <w:i w:val="0"/>
                <w:iCs w:val="0"/>
                <w:color w:val="000000"/>
                <w:sz w:val="18"/>
                <w:szCs w:val="18"/>
                <w:u w:val="none"/>
              </w:rPr>
            </w:pPr>
          </w:p>
        </w:tc>
        <w:tc>
          <w:tcPr>
            <w:tcW w:w="1578" w:type="dxa"/>
            <w:tcBorders>
              <w:top w:val="nil"/>
              <w:left w:val="nil"/>
              <w:bottom w:val="nil"/>
              <w:right w:val="nil"/>
            </w:tcBorders>
            <w:shd w:val="clear" w:color="auto" w:fill="auto"/>
            <w:vAlign w:val="center"/>
          </w:tcPr>
          <w:p w14:paraId="37FF6B15">
            <w:pPr>
              <w:rPr>
                <w:rFonts w:hint="eastAsia" w:ascii="宋体" w:hAnsi="宋体" w:eastAsia="宋体" w:cs="宋体"/>
                <w:i w:val="0"/>
                <w:iCs w:val="0"/>
                <w:color w:val="000000"/>
                <w:sz w:val="18"/>
                <w:szCs w:val="18"/>
                <w:u w:val="none"/>
              </w:rPr>
            </w:pPr>
          </w:p>
        </w:tc>
        <w:tc>
          <w:tcPr>
            <w:tcW w:w="372" w:type="dxa"/>
            <w:tcBorders>
              <w:top w:val="nil"/>
              <w:left w:val="nil"/>
              <w:bottom w:val="nil"/>
              <w:right w:val="nil"/>
            </w:tcBorders>
            <w:shd w:val="clear" w:color="auto" w:fill="auto"/>
            <w:vAlign w:val="center"/>
          </w:tcPr>
          <w:p w14:paraId="17268D22">
            <w:pPr>
              <w:rPr>
                <w:rFonts w:hint="eastAsia" w:ascii="宋体" w:hAnsi="宋体" w:eastAsia="宋体" w:cs="宋体"/>
                <w:i w:val="0"/>
                <w:iCs w:val="0"/>
                <w:color w:val="000000"/>
                <w:sz w:val="18"/>
                <w:szCs w:val="18"/>
                <w:u w:val="none"/>
              </w:rPr>
            </w:pPr>
          </w:p>
        </w:tc>
        <w:tc>
          <w:tcPr>
            <w:tcW w:w="997" w:type="dxa"/>
            <w:tcBorders>
              <w:top w:val="nil"/>
              <w:left w:val="nil"/>
              <w:bottom w:val="nil"/>
              <w:right w:val="nil"/>
            </w:tcBorders>
            <w:shd w:val="clear" w:color="auto" w:fill="auto"/>
            <w:vAlign w:val="center"/>
          </w:tcPr>
          <w:p w14:paraId="1EA68878">
            <w:pPr>
              <w:rPr>
                <w:rFonts w:hint="eastAsia" w:ascii="宋体" w:hAnsi="宋体" w:eastAsia="宋体" w:cs="宋体"/>
                <w:i w:val="0"/>
                <w:iCs w:val="0"/>
                <w:color w:val="000000"/>
                <w:sz w:val="18"/>
                <w:szCs w:val="18"/>
                <w:u w:val="none"/>
              </w:rPr>
            </w:pPr>
          </w:p>
        </w:tc>
        <w:tc>
          <w:tcPr>
            <w:tcW w:w="374" w:type="dxa"/>
            <w:tcBorders>
              <w:top w:val="nil"/>
              <w:left w:val="nil"/>
              <w:bottom w:val="nil"/>
              <w:right w:val="nil"/>
            </w:tcBorders>
            <w:shd w:val="clear" w:color="auto" w:fill="auto"/>
            <w:vAlign w:val="center"/>
          </w:tcPr>
          <w:p w14:paraId="7D00EE22">
            <w:pPr>
              <w:rPr>
                <w:rFonts w:hint="eastAsia" w:ascii="宋体" w:hAnsi="宋体" w:eastAsia="宋体" w:cs="宋体"/>
                <w:i w:val="0"/>
                <w:iCs w:val="0"/>
                <w:color w:val="000000"/>
                <w:sz w:val="18"/>
                <w:szCs w:val="18"/>
                <w:u w:val="none"/>
              </w:rPr>
            </w:pPr>
          </w:p>
        </w:tc>
        <w:tc>
          <w:tcPr>
            <w:tcW w:w="863" w:type="dxa"/>
            <w:tcBorders>
              <w:top w:val="nil"/>
              <w:left w:val="nil"/>
              <w:bottom w:val="nil"/>
              <w:right w:val="nil"/>
            </w:tcBorders>
            <w:shd w:val="clear" w:color="auto" w:fill="auto"/>
            <w:vAlign w:val="center"/>
          </w:tcPr>
          <w:p w14:paraId="3960CEBA">
            <w:pPr>
              <w:rPr>
                <w:rFonts w:hint="eastAsia" w:ascii="宋体" w:hAnsi="宋体" w:eastAsia="宋体" w:cs="宋体"/>
                <w:i w:val="0"/>
                <w:iCs w:val="0"/>
                <w:color w:val="000000"/>
                <w:sz w:val="18"/>
                <w:szCs w:val="18"/>
                <w:u w:val="none"/>
              </w:rPr>
            </w:pPr>
          </w:p>
        </w:tc>
        <w:tc>
          <w:tcPr>
            <w:tcW w:w="434" w:type="dxa"/>
            <w:tcBorders>
              <w:top w:val="nil"/>
              <w:left w:val="nil"/>
              <w:bottom w:val="nil"/>
              <w:right w:val="nil"/>
            </w:tcBorders>
            <w:shd w:val="clear" w:color="auto" w:fill="auto"/>
            <w:vAlign w:val="center"/>
          </w:tcPr>
          <w:p w14:paraId="09F314AB">
            <w:pPr>
              <w:rPr>
                <w:rFonts w:hint="eastAsia" w:ascii="宋体" w:hAnsi="宋体" w:eastAsia="宋体" w:cs="宋体"/>
                <w:i w:val="0"/>
                <w:iCs w:val="0"/>
                <w:color w:val="000000"/>
                <w:sz w:val="18"/>
                <w:szCs w:val="18"/>
                <w:u w:val="none"/>
              </w:rPr>
            </w:pPr>
          </w:p>
        </w:tc>
        <w:tc>
          <w:tcPr>
            <w:tcW w:w="365" w:type="dxa"/>
            <w:tcBorders>
              <w:top w:val="nil"/>
              <w:left w:val="nil"/>
              <w:bottom w:val="nil"/>
              <w:right w:val="nil"/>
            </w:tcBorders>
            <w:shd w:val="clear" w:color="auto" w:fill="auto"/>
            <w:vAlign w:val="center"/>
          </w:tcPr>
          <w:p w14:paraId="0C470D54">
            <w:pPr>
              <w:rPr>
                <w:rFonts w:hint="eastAsia" w:ascii="宋体" w:hAnsi="宋体" w:eastAsia="宋体" w:cs="宋体"/>
                <w:i w:val="0"/>
                <w:iCs w:val="0"/>
                <w:color w:val="000000"/>
                <w:sz w:val="18"/>
                <w:szCs w:val="18"/>
                <w:u w:val="none"/>
              </w:rPr>
            </w:pPr>
          </w:p>
        </w:tc>
        <w:tc>
          <w:tcPr>
            <w:tcW w:w="1933" w:type="dxa"/>
            <w:tcBorders>
              <w:top w:val="nil"/>
              <w:left w:val="nil"/>
              <w:bottom w:val="nil"/>
              <w:right w:val="nil"/>
            </w:tcBorders>
            <w:shd w:val="clear" w:color="auto" w:fill="auto"/>
            <w:vAlign w:val="center"/>
          </w:tcPr>
          <w:p w14:paraId="49749314">
            <w:pPr>
              <w:rPr>
                <w:rFonts w:hint="eastAsia" w:ascii="宋体" w:hAnsi="宋体" w:eastAsia="宋体" w:cs="宋体"/>
                <w:i w:val="0"/>
                <w:iCs w:val="0"/>
                <w:color w:val="000000"/>
                <w:sz w:val="18"/>
                <w:szCs w:val="18"/>
                <w:u w:val="none"/>
              </w:rPr>
            </w:pPr>
          </w:p>
        </w:tc>
      </w:tr>
      <w:tr w14:paraId="433DE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6" w:hRule="atLeast"/>
          <w:jc w:val="center"/>
        </w:trPr>
        <w:tc>
          <w:tcPr>
            <w:tcW w:w="98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9E59AE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F39D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44C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41FF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51322322T000006938994-茂县同心幼儿园学前保教费（州级）</w:t>
            </w:r>
          </w:p>
        </w:tc>
      </w:tr>
      <w:tr w14:paraId="0CF06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EF38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CBD9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3" w:type="dxa"/>
            <w:tcBorders>
              <w:top w:val="nil"/>
              <w:left w:val="nil"/>
              <w:bottom w:val="nil"/>
              <w:right w:val="nil"/>
            </w:tcBorders>
            <w:shd w:val="clear" w:color="auto" w:fill="auto"/>
            <w:vAlign w:val="center"/>
          </w:tcPr>
          <w:p w14:paraId="13B0614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73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0E4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茂县同心幼儿园</w:t>
            </w:r>
          </w:p>
        </w:tc>
      </w:tr>
      <w:tr w14:paraId="5AFDD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566C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3A57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CB3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5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42D0D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478F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5FCB7">
            <w:pP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7D79D">
            <w:pPr>
              <w:rPr>
                <w:rFonts w:hint="eastAsia" w:ascii="宋体" w:hAnsi="宋体" w:eastAsia="宋体" w:cs="宋体"/>
                <w:i w:val="0"/>
                <w:iCs w:val="0"/>
                <w:color w:val="000000"/>
                <w:sz w:val="18"/>
                <w:szCs w:val="18"/>
                <w:u w:val="none"/>
              </w:rPr>
            </w:pP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860A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根据阿州财教（2025）21号文件，茂县同心幼儿园2025年春季学期人数714人，分配茂县同心幼儿园十五年教育州级补助资金学前教育免除保教费135660元。</w:t>
            </w:r>
          </w:p>
        </w:tc>
        <w:tc>
          <w:tcPr>
            <w:tcW w:w="35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345FF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064A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3D573">
            <w:pP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186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BDEF9E">
            <w:pPr>
              <w:rPr>
                <w:rFonts w:hint="eastAsia" w:ascii="宋体" w:hAnsi="宋体" w:eastAsia="宋体" w:cs="宋体"/>
                <w:i w:val="0"/>
                <w:iCs w:val="0"/>
                <w:color w:val="000000"/>
                <w:sz w:val="18"/>
                <w:szCs w:val="18"/>
                <w:u w:val="none"/>
              </w:rPr>
            </w:pPr>
          </w:p>
        </w:tc>
      </w:tr>
      <w:tr w14:paraId="200A4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D667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BA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DEC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0DB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361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E7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08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0BE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18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D9E3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D8669">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351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3D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42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13.57</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524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13.57</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17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AC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89A06">
            <w:pPr>
              <w:jc w:val="center"/>
              <w:rPr>
                <w:rFonts w:hint="eastAsia" w:ascii="宋体" w:hAnsi="宋体" w:eastAsia="宋体" w:cs="宋体"/>
                <w:i w:val="0"/>
                <w:iCs w:val="0"/>
                <w:color w:val="000000"/>
                <w:sz w:val="18"/>
                <w:szCs w:val="18"/>
                <w:u w:val="none"/>
              </w:rPr>
            </w:pPr>
          </w:p>
        </w:tc>
        <w:tc>
          <w:tcPr>
            <w:tcW w:w="19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66182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F3D8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497A7">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E1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2DE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43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13.57</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25F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13.57</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B8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AC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91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CA7E0">
            <w:pPr>
              <w:rPr>
                <w:rFonts w:hint="eastAsia" w:ascii="黑体" w:hAnsi="黑体" w:eastAsia="黑体" w:cs="黑体"/>
                <w:i/>
                <w:iCs/>
                <w:color w:val="000000"/>
                <w:sz w:val="18"/>
                <w:szCs w:val="18"/>
                <w:u w:val="none"/>
              </w:rPr>
            </w:pPr>
          </w:p>
        </w:tc>
      </w:tr>
      <w:tr w14:paraId="520FD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8E29E">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785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7C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B0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B5A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1D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55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D4A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12306">
            <w:pPr>
              <w:rPr>
                <w:rFonts w:hint="eastAsia" w:ascii="黑体" w:hAnsi="黑体" w:eastAsia="黑体" w:cs="黑体"/>
                <w:i/>
                <w:iCs/>
                <w:color w:val="000000"/>
                <w:sz w:val="18"/>
                <w:szCs w:val="18"/>
                <w:u w:val="none"/>
              </w:rPr>
            </w:pPr>
          </w:p>
        </w:tc>
      </w:tr>
      <w:tr w14:paraId="2471D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CAE50">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C2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84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89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48C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4AD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B4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DF9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15BA1">
            <w:pPr>
              <w:rPr>
                <w:rFonts w:hint="eastAsia" w:ascii="黑体" w:hAnsi="黑体" w:eastAsia="黑体" w:cs="黑体"/>
                <w:i/>
                <w:iCs/>
                <w:color w:val="000000"/>
                <w:sz w:val="18"/>
                <w:szCs w:val="18"/>
                <w:u w:val="none"/>
              </w:rPr>
            </w:pPr>
          </w:p>
        </w:tc>
      </w:tr>
      <w:tr w14:paraId="60C98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6FB62">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C08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8D56B">
            <w:pPr>
              <w:jc w:val="center"/>
              <w:rPr>
                <w:rFonts w:hint="eastAsia" w:ascii="微软雅黑" w:hAnsi="微软雅黑" w:eastAsia="微软雅黑" w:cs="微软雅黑"/>
                <w:i/>
                <w:iCs/>
                <w:color w:val="000000"/>
                <w:sz w:val="16"/>
                <w:szCs w:val="16"/>
                <w:u w:val="none"/>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EB5FA">
            <w:pPr>
              <w:jc w:val="center"/>
              <w:rPr>
                <w:rFonts w:hint="eastAsia" w:ascii="微软雅黑" w:hAnsi="微软雅黑" w:eastAsia="微软雅黑" w:cs="微软雅黑"/>
                <w:i/>
                <w:iCs/>
                <w:color w:val="000000"/>
                <w:sz w:val="16"/>
                <w:szCs w:val="16"/>
                <w:u w:val="none"/>
              </w:rPr>
            </w:pP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1F82A7">
            <w:pPr>
              <w:jc w:val="center"/>
              <w:rPr>
                <w:rFonts w:hint="eastAsia" w:ascii="微软雅黑" w:hAnsi="微软雅黑" w:eastAsia="微软雅黑" w:cs="微软雅黑"/>
                <w:i/>
                <w:iCs/>
                <w:color w:val="000000"/>
                <w:sz w:val="16"/>
                <w:szCs w:val="16"/>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C9D7D">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4B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F4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B6831">
            <w:pPr>
              <w:rPr>
                <w:rFonts w:hint="eastAsia" w:ascii="黑体" w:hAnsi="黑体" w:eastAsia="黑体" w:cs="黑体"/>
                <w:i/>
                <w:iCs/>
                <w:color w:val="000000"/>
                <w:sz w:val="18"/>
                <w:szCs w:val="18"/>
                <w:u w:val="none"/>
              </w:rPr>
            </w:pPr>
          </w:p>
        </w:tc>
      </w:tr>
      <w:tr w14:paraId="22F06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3"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BC1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E8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E7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87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50B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86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5CE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09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A6C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44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0B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9336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38ECE">
            <w:pPr>
              <w:jc w:val="center"/>
              <w:rPr>
                <w:rFonts w:hint="eastAsia" w:ascii="宋体" w:hAnsi="宋体" w:eastAsia="宋体" w:cs="宋体"/>
                <w:i w:val="0"/>
                <w:iCs w:val="0"/>
                <w:color w:val="000000"/>
                <w:sz w:val="18"/>
                <w:szCs w:val="18"/>
                <w:u w:val="none"/>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2B2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AA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765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93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367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714</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21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887A9">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9B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E0663">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3FFD6">
            <w:pPr>
              <w:jc w:val="center"/>
              <w:rPr>
                <w:rFonts w:hint="eastAsia" w:ascii="微软雅黑" w:hAnsi="微软雅黑" w:eastAsia="微软雅黑" w:cs="微软雅黑"/>
                <w:i/>
                <w:iCs/>
                <w:color w:val="000000"/>
                <w:sz w:val="16"/>
                <w:szCs w:val="16"/>
                <w:u w:val="none"/>
              </w:rPr>
            </w:pPr>
          </w:p>
        </w:tc>
      </w:tr>
      <w:tr w14:paraId="279E5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ADD37">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1002E">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F9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02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2022年按时完成</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75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7E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B8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C4823">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A9A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D5B72">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988FF">
            <w:pPr>
              <w:jc w:val="center"/>
              <w:rPr>
                <w:rFonts w:hint="eastAsia" w:ascii="微软雅黑" w:hAnsi="微软雅黑" w:eastAsia="微软雅黑" w:cs="微软雅黑"/>
                <w:i/>
                <w:iCs/>
                <w:color w:val="000000"/>
                <w:sz w:val="16"/>
                <w:szCs w:val="16"/>
                <w:u w:val="none"/>
              </w:rPr>
            </w:pPr>
          </w:p>
        </w:tc>
      </w:tr>
      <w:tr w14:paraId="3896A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39194">
            <w:pPr>
              <w:jc w:val="center"/>
              <w:rPr>
                <w:rFonts w:hint="eastAsia" w:ascii="宋体" w:hAnsi="宋体" w:eastAsia="宋体" w:cs="宋体"/>
                <w:i w:val="0"/>
                <w:iCs w:val="0"/>
                <w:color w:val="000000"/>
                <w:sz w:val="18"/>
                <w:szCs w:val="18"/>
                <w:u w:val="none"/>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F2D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C3D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3C8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保障幼儿的学习</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6BE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10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3DB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7EA5C">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56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D8D27">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4BF15">
            <w:pPr>
              <w:jc w:val="center"/>
              <w:rPr>
                <w:rFonts w:hint="eastAsia" w:ascii="微软雅黑" w:hAnsi="微软雅黑" w:eastAsia="微软雅黑" w:cs="微软雅黑"/>
                <w:i/>
                <w:iCs/>
                <w:color w:val="000000"/>
                <w:sz w:val="16"/>
                <w:szCs w:val="16"/>
                <w:u w:val="none"/>
              </w:rPr>
            </w:pPr>
          </w:p>
        </w:tc>
      </w:tr>
      <w:tr w14:paraId="31CAE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AB83C">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958D0">
            <w:pPr>
              <w:jc w:val="center"/>
              <w:rPr>
                <w:rFonts w:hint="eastAsia" w:ascii="宋体" w:hAnsi="宋体" w:eastAsia="宋体" w:cs="宋体"/>
                <w:i w:val="0"/>
                <w:iCs w:val="0"/>
                <w:color w:val="000000"/>
                <w:sz w:val="18"/>
                <w:szCs w:val="18"/>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88E3E">
            <w:pPr>
              <w:jc w:val="center"/>
              <w:rPr>
                <w:rFonts w:hint="eastAsia" w:ascii="宋体" w:hAnsi="宋体" w:eastAsia="宋体" w:cs="宋体"/>
                <w:i w:val="0"/>
                <w:iCs w:val="0"/>
                <w:color w:val="000000"/>
                <w:sz w:val="18"/>
                <w:szCs w:val="18"/>
                <w:u w:val="none"/>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35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幼儿园保教费保障幼儿园保育教育正常开展</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A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74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E95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BB9BB">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66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2E75B">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3EF00">
            <w:pPr>
              <w:jc w:val="center"/>
              <w:rPr>
                <w:rFonts w:hint="eastAsia" w:ascii="微软雅黑" w:hAnsi="微软雅黑" w:eastAsia="微软雅黑" w:cs="微软雅黑"/>
                <w:i/>
                <w:iCs/>
                <w:color w:val="000000"/>
                <w:sz w:val="16"/>
                <w:szCs w:val="16"/>
                <w:u w:val="none"/>
              </w:rPr>
            </w:pPr>
          </w:p>
        </w:tc>
      </w:tr>
      <w:tr w14:paraId="492C6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AF988">
            <w:pPr>
              <w:jc w:val="center"/>
              <w:rPr>
                <w:rFonts w:hint="eastAsia" w:ascii="宋体" w:hAnsi="宋体" w:eastAsia="宋体" w:cs="宋体"/>
                <w:i w:val="0"/>
                <w:iCs w:val="0"/>
                <w:color w:val="000000"/>
                <w:sz w:val="18"/>
                <w:szCs w:val="18"/>
                <w:u w:val="none"/>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DD7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AD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3F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学生家长满意度</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FB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3A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35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C8B6A">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E2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22D41">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CB189">
            <w:pPr>
              <w:jc w:val="center"/>
              <w:rPr>
                <w:rFonts w:hint="eastAsia" w:ascii="微软雅黑" w:hAnsi="微软雅黑" w:eastAsia="微软雅黑" w:cs="微软雅黑"/>
                <w:i/>
                <w:iCs/>
                <w:color w:val="000000"/>
                <w:sz w:val="16"/>
                <w:szCs w:val="16"/>
                <w:u w:val="none"/>
              </w:rPr>
            </w:pPr>
          </w:p>
        </w:tc>
      </w:tr>
      <w:tr w14:paraId="0AEE5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D0D63">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19C0D">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4BD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66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社会满意度</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C3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AA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F8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FC717">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C6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152CF">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A47C1">
            <w:pPr>
              <w:jc w:val="center"/>
              <w:rPr>
                <w:rFonts w:hint="eastAsia" w:ascii="微软雅黑" w:hAnsi="微软雅黑" w:eastAsia="微软雅黑" w:cs="微软雅黑"/>
                <w:i/>
                <w:iCs/>
                <w:color w:val="000000"/>
                <w:sz w:val="16"/>
                <w:szCs w:val="16"/>
                <w:u w:val="none"/>
              </w:rPr>
            </w:pPr>
          </w:p>
        </w:tc>
      </w:tr>
      <w:tr w14:paraId="2D14A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477D8">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72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B30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51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项目支出资金保障</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B7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57D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135660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FE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3D2CB">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75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6DAB4">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2DF5D">
            <w:pPr>
              <w:jc w:val="center"/>
              <w:rPr>
                <w:rFonts w:hint="eastAsia" w:ascii="微软雅黑" w:hAnsi="微软雅黑" w:eastAsia="微软雅黑" w:cs="微软雅黑"/>
                <w:i/>
                <w:iCs/>
                <w:color w:val="000000"/>
                <w:sz w:val="16"/>
                <w:szCs w:val="16"/>
                <w:u w:val="none"/>
              </w:rPr>
            </w:pPr>
          </w:p>
        </w:tc>
      </w:tr>
      <w:tr w14:paraId="1F834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71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A2C0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65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D1450">
            <w:pP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A5A2E">
            <w:pPr>
              <w:rPr>
                <w:rFonts w:hint="eastAsia" w:ascii="宋体" w:hAnsi="宋体" w:eastAsia="宋体" w:cs="宋体"/>
                <w:i w:val="0"/>
                <w:iCs w:val="0"/>
                <w:color w:val="000000"/>
                <w:sz w:val="18"/>
                <w:szCs w:val="18"/>
                <w:u w:val="none"/>
              </w:rPr>
            </w:pPr>
          </w:p>
        </w:tc>
      </w:tr>
      <w:tr w14:paraId="15AC4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50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16B96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04E4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BDF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DEDBB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98FB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86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84257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96D6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48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A5E5B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96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B79D2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E929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546" w:type="dxa"/>
            <w:tcBorders>
              <w:top w:val="nil"/>
              <w:left w:val="nil"/>
              <w:bottom w:val="nil"/>
              <w:right w:val="nil"/>
            </w:tcBorders>
            <w:shd w:val="clear" w:color="auto" w:fill="auto"/>
            <w:vAlign w:val="center"/>
          </w:tcPr>
          <w:p w14:paraId="76759F08">
            <w:pPr>
              <w:rPr>
                <w:rFonts w:hint="eastAsia" w:ascii="宋体" w:hAnsi="宋体" w:eastAsia="宋体" w:cs="宋体"/>
                <w:i w:val="0"/>
                <w:iCs w:val="0"/>
                <w:color w:val="000000"/>
                <w:sz w:val="18"/>
                <w:szCs w:val="18"/>
                <w:u w:val="none"/>
              </w:rPr>
            </w:pPr>
          </w:p>
        </w:tc>
        <w:tc>
          <w:tcPr>
            <w:tcW w:w="1066" w:type="dxa"/>
            <w:tcBorders>
              <w:top w:val="nil"/>
              <w:left w:val="nil"/>
              <w:bottom w:val="nil"/>
              <w:right w:val="nil"/>
            </w:tcBorders>
            <w:shd w:val="clear" w:color="auto" w:fill="auto"/>
            <w:vAlign w:val="center"/>
          </w:tcPr>
          <w:p w14:paraId="04FA2975">
            <w:pPr>
              <w:rPr>
                <w:rFonts w:hint="eastAsia" w:ascii="宋体" w:hAnsi="宋体" w:eastAsia="宋体" w:cs="宋体"/>
                <w:i w:val="0"/>
                <w:iCs w:val="0"/>
                <w:color w:val="000000"/>
                <w:sz w:val="18"/>
                <w:szCs w:val="18"/>
                <w:u w:val="none"/>
              </w:rPr>
            </w:pPr>
          </w:p>
        </w:tc>
        <w:tc>
          <w:tcPr>
            <w:tcW w:w="1332" w:type="dxa"/>
            <w:tcBorders>
              <w:top w:val="nil"/>
              <w:left w:val="nil"/>
              <w:bottom w:val="nil"/>
              <w:right w:val="nil"/>
            </w:tcBorders>
            <w:shd w:val="clear" w:color="auto" w:fill="auto"/>
            <w:vAlign w:val="center"/>
          </w:tcPr>
          <w:p w14:paraId="2791D0E7">
            <w:pPr>
              <w:rPr>
                <w:rFonts w:hint="eastAsia" w:ascii="宋体" w:hAnsi="宋体" w:eastAsia="宋体" w:cs="宋体"/>
                <w:i w:val="0"/>
                <w:iCs w:val="0"/>
                <w:color w:val="000000"/>
                <w:sz w:val="18"/>
                <w:szCs w:val="18"/>
                <w:u w:val="none"/>
              </w:rPr>
            </w:pPr>
          </w:p>
        </w:tc>
        <w:tc>
          <w:tcPr>
            <w:tcW w:w="1578" w:type="dxa"/>
            <w:tcBorders>
              <w:top w:val="nil"/>
              <w:left w:val="nil"/>
              <w:bottom w:val="nil"/>
              <w:right w:val="nil"/>
            </w:tcBorders>
            <w:shd w:val="clear" w:color="auto" w:fill="auto"/>
            <w:vAlign w:val="center"/>
          </w:tcPr>
          <w:p w14:paraId="1373F37F">
            <w:pPr>
              <w:rPr>
                <w:rFonts w:hint="eastAsia" w:ascii="宋体" w:hAnsi="宋体" w:eastAsia="宋体" w:cs="宋体"/>
                <w:i w:val="0"/>
                <w:iCs w:val="0"/>
                <w:color w:val="000000"/>
                <w:sz w:val="18"/>
                <w:szCs w:val="18"/>
                <w:u w:val="none"/>
              </w:rPr>
            </w:pPr>
          </w:p>
        </w:tc>
        <w:tc>
          <w:tcPr>
            <w:tcW w:w="372" w:type="dxa"/>
            <w:tcBorders>
              <w:top w:val="nil"/>
              <w:left w:val="nil"/>
              <w:bottom w:val="nil"/>
              <w:right w:val="nil"/>
            </w:tcBorders>
            <w:shd w:val="clear" w:color="auto" w:fill="auto"/>
            <w:vAlign w:val="center"/>
          </w:tcPr>
          <w:p w14:paraId="65718B57">
            <w:pPr>
              <w:rPr>
                <w:rFonts w:hint="eastAsia" w:ascii="宋体" w:hAnsi="宋体" w:eastAsia="宋体" w:cs="宋体"/>
                <w:i w:val="0"/>
                <w:iCs w:val="0"/>
                <w:color w:val="000000"/>
                <w:sz w:val="18"/>
                <w:szCs w:val="18"/>
                <w:u w:val="none"/>
              </w:rPr>
            </w:pPr>
          </w:p>
        </w:tc>
        <w:tc>
          <w:tcPr>
            <w:tcW w:w="997" w:type="dxa"/>
            <w:tcBorders>
              <w:top w:val="nil"/>
              <w:left w:val="nil"/>
              <w:bottom w:val="nil"/>
              <w:right w:val="nil"/>
            </w:tcBorders>
            <w:shd w:val="clear" w:color="auto" w:fill="auto"/>
            <w:vAlign w:val="center"/>
          </w:tcPr>
          <w:p w14:paraId="4CCDEB81">
            <w:pPr>
              <w:rPr>
                <w:rFonts w:hint="eastAsia" w:ascii="宋体" w:hAnsi="宋体" w:eastAsia="宋体" w:cs="宋体"/>
                <w:i w:val="0"/>
                <w:iCs w:val="0"/>
                <w:color w:val="000000"/>
                <w:sz w:val="18"/>
                <w:szCs w:val="18"/>
                <w:u w:val="none"/>
              </w:rPr>
            </w:pPr>
          </w:p>
        </w:tc>
        <w:tc>
          <w:tcPr>
            <w:tcW w:w="374" w:type="dxa"/>
            <w:tcBorders>
              <w:top w:val="nil"/>
              <w:left w:val="nil"/>
              <w:bottom w:val="nil"/>
              <w:right w:val="nil"/>
            </w:tcBorders>
            <w:shd w:val="clear" w:color="auto" w:fill="auto"/>
            <w:vAlign w:val="center"/>
          </w:tcPr>
          <w:p w14:paraId="4706148A">
            <w:pPr>
              <w:rPr>
                <w:rFonts w:hint="eastAsia" w:ascii="宋体" w:hAnsi="宋体" w:eastAsia="宋体" w:cs="宋体"/>
                <w:i w:val="0"/>
                <w:iCs w:val="0"/>
                <w:color w:val="000000"/>
                <w:sz w:val="18"/>
                <w:szCs w:val="18"/>
                <w:u w:val="none"/>
              </w:rPr>
            </w:pPr>
          </w:p>
        </w:tc>
        <w:tc>
          <w:tcPr>
            <w:tcW w:w="863" w:type="dxa"/>
            <w:tcBorders>
              <w:top w:val="nil"/>
              <w:left w:val="nil"/>
              <w:bottom w:val="nil"/>
              <w:right w:val="nil"/>
            </w:tcBorders>
            <w:shd w:val="clear" w:color="auto" w:fill="auto"/>
            <w:vAlign w:val="center"/>
          </w:tcPr>
          <w:p w14:paraId="38F7833F">
            <w:pPr>
              <w:rPr>
                <w:rFonts w:hint="eastAsia" w:ascii="宋体" w:hAnsi="宋体" w:eastAsia="宋体" w:cs="宋体"/>
                <w:i w:val="0"/>
                <w:iCs w:val="0"/>
                <w:color w:val="000000"/>
                <w:sz w:val="18"/>
                <w:szCs w:val="18"/>
                <w:u w:val="none"/>
              </w:rPr>
            </w:pPr>
          </w:p>
        </w:tc>
        <w:tc>
          <w:tcPr>
            <w:tcW w:w="434" w:type="dxa"/>
            <w:tcBorders>
              <w:top w:val="nil"/>
              <w:left w:val="nil"/>
              <w:bottom w:val="nil"/>
              <w:right w:val="nil"/>
            </w:tcBorders>
            <w:shd w:val="clear" w:color="auto" w:fill="auto"/>
            <w:vAlign w:val="center"/>
          </w:tcPr>
          <w:p w14:paraId="35B0011D">
            <w:pPr>
              <w:rPr>
                <w:rFonts w:hint="eastAsia" w:ascii="宋体" w:hAnsi="宋体" w:eastAsia="宋体" w:cs="宋体"/>
                <w:i w:val="0"/>
                <w:iCs w:val="0"/>
                <w:color w:val="000000"/>
                <w:sz w:val="18"/>
                <w:szCs w:val="18"/>
                <w:u w:val="none"/>
              </w:rPr>
            </w:pPr>
          </w:p>
        </w:tc>
        <w:tc>
          <w:tcPr>
            <w:tcW w:w="365" w:type="dxa"/>
            <w:tcBorders>
              <w:top w:val="nil"/>
              <w:left w:val="nil"/>
              <w:bottom w:val="nil"/>
              <w:right w:val="nil"/>
            </w:tcBorders>
            <w:shd w:val="clear" w:color="auto" w:fill="auto"/>
            <w:vAlign w:val="center"/>
          </w:tcPr>
          <w:p w14:paraId="24C90755">
            <w:pPr>
              <w:rPr>
                <w:rFonts w:hint="eastAsia" w:ascii="宋体" w:hAnsi="宋体" w:eastAsia="宋体" w:cs="宋体"/>
                <w:i w:val="0"/>
                <w:iCs w:val="0"/>
                <w:color w:val="000000"/>
                <w:sz w:val="18"/>
                <w:szCs w:val="18"/>
                <w:u w:val="none"/>
              </w:rPr>
            </w:pPr>
          </w:p>
        </w:tc>
        <w:tc>
          <w:tcPr>
            <w:tcW w:w="1933" w:type="dxa"/>
            <w:tcBorders>
              <w:top w:val="nil"/>
              <w:left w:val="nil"/>
              <w:bottom w:val="nil"/>
              <w:right w:val="nil"/>
            </w:tcBorders>
            <w:shd w:val="clear" w:color="auto" w:fill="auto"/>
            <w:vAlign w:val="center"/>
          </w:tcPr>
          <w:p w14:paraId="19211CD0">
            <w:pPr>
              <w:rPr>
                <w:rFonts w:hint="eastAsia" w:ascii="宋体" w:hAnsi="宋体" w:eastAsia="宋体" w:cs="宋体"/>
                <w:i w:val="0"/>
                <w:iCs w:val="0"/>
                <w:color w:val="000000"/>
                <w:sz w:val="18"/>
                <w:szCs w:val="18"/>
                <w:u w:val="none"/>
              </w:rPr>
            </w:pPr>
          </w:p>
        </w:tc>
      </w:tr>
      <w:tr w14:paraId="56FE4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6" w:hRule="atLeast"/>
          <w:jc w:val="center"/>
        </w:trPr>
        <w:tc>
          <w:tcPr>
            <w:tcW w:w="98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3DB457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530F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4390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619A2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51322323T000009021084-茂县同心幼儿园退休干部春节慰问金</w:t>
            </w:r>
          </w:p>
        </w:tc>
      </w:tr>
      <w:tr w14:paraId="7387F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3ED6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3ADD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3" w:type="dxa"/>
            <w:tcBorders>
              <w:top w:val="nil"/>
              <w:left w:val="nil"/>
              <w:bottom w:val="nil"/>
              <w:right w:val="nil"/>
            </w:tcBorders>
            <w:shd w:val="clear" w:color="auto" w:fill="auto"/>
            <w:vAlign w:val="center"/>
          </w:tcPr>
          <w:p w14:paraId="3FD8846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73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4F4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茂县同心幼儿园</w:t>
            </w:r>
          </w:p>
        </w:tc>
      </w:tr>
      <w:tr w14:paraId="50E11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22DC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2946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629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5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C82AB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CC2D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4"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3E622">
            <w:pP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1A0B4">
            <w:pPr>
              <w:rPr>
                <w:rFonts w:hint="eastAsia" w:ascii="宋体" w:hAnsi="宋体" w:eastAsia="宋体" w:cs="宋体"/>
                <w:i w:val="0"/>
                <w:iCs w:val="0"/>
                <w:color w:val="000000"/>
                <w:sz w:val="18"/>
                <w:szCs w:val="18"/>
                <w:u w:val="none"/>
              </w:rPr>
            </w:pP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782D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茂县同心幼儿园2025年春节退休教师慰问金</w:t>
            </w:r>
          </w:p>
        </w:tc>
        <w:tc>
          <w:tcPr>
            <w:tcW w:w="35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9AAC4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C882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F71AD">
            <w:pP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BEB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9E98B3">
            <w:pPr>
              <w:rPr>
                <w:rFonts w:hint="eastAsia" w:ascii="宋体" w:hAnsi="宋体" w:eastAsia="宋体" w:cs="宋体"/>
                <w:i w:val="0"/>
                <w:iCs w:val="0"/>
                <w:color w:val="000000"/>
                <w:sz w:val="18"/>
                <w:szCs w:val="18"/>
                <w:u w:val="none"/>
              </w:rPr>
            </w:pPr>
          </w:p>
        </w:tc>
      </w:tr>
      <w:tr w14:paraId="5FD95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FD9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DB9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CF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01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3D9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0A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4E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B8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B2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EF60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F6989">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2FE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93C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94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2.06</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67F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2.06</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EB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C8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112F7">
            <w:pPr>
              <w:jc w:val="center"/>
              <w:rPr>
                <w:rFonts w:hint="eastAsia" w:ascii="宋体" w:hAnsi="宋体" w:eastAsia="宋体" w:cs="宋体"/>
                <w:i w:val="0"/>
                <w:iCs w:val="0"/>
                <w:color w:val="000000"/>
                <w:sz w:val="18"/>
                <w:szCs w:val="18"/>
                <w:u w:val="none"/>
              </w:rPr>
            </w:pPr>
          </w:p>
        </w:tc>
        <w:tc>
          <w:tcPr>
            <w:tcW w:w="19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F6D2B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80C1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2EA54">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955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A3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F2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2.06</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72D7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2.06</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6CD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78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4E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AC83C">
            <w:pPr>
              <w:rPr>
                <w:rFonts w:hint="eastAsia" w:ascii="黑体" w:hAnsi="黑体" w:eastAsia="黑体" w:cs="黑体"/>
                <w:i/>
                <w:iCs/>
                <w:color w:val="000000"/>
                <w:sz w:val="18"/>
                <w:szCs w:val="18"/>
                <w:u w:val="none"/>
              </w:rPr>
            </w:pPr>
          </w:p>
        </w:tc>
      </w:tr>
      <w:tr w14:paraId="5B83A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9E589">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A8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60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B96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91CC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14B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23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13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A4667">
            <w:pPr>
              <w:rPr>
                <w:rFonts w:hint="eastAsia" w:ascii="黑体" w:hAnsi="黑体" w:eastAsia="黑体" w:cs="黑体"/>
                <w:i/>
                <w:iCs/>
                <w:color w:val="000000"/>
                <w:sz w:val="18"/>
                <w:szCs w:val="18"/>
                <w:u w:val="none"/>
              </w:rPr>
            </w:pPr>
          </w:p>
        </w:tc>
      </w:tr>
      <w:tr w14:paraId="74A74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D1200">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80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AF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CC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696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5BF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E9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A1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A9D3F">
            <w:pPr>
              <w:rPr>
                <w:rFonts w:hint="eastAsia" w:ascii="黑体" w:hAnsi="黑体" w:eastAsia="黑体" w:cs="黑体"/>
                <w:i/>
                <w:iCs/>
                <w:color w:val="000000"/>
                <w:sz w:val="18"/>
                <w:szCs w:val="18"/>
                <w:u w:val="none"/>
              </w:rPr>
            </w:pPr>
          </w:p>
        </w:tc>
      </w:tr>
      <w:tr w14:paraId="241F7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97D8E">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AB2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9CDDF">
            <w:pPr>
              <w:jc w:val="center"/>
              <w:rPr>
                <w:rFonts w:hint="eastAsia" w:ascii="微软雅黑" w:hAnsi="微软雅黑" w:eastAsia="微软雅黑" w:cs="微软雅黑"/>
                <w:i/>
                <w:iCs/>
                <w:color w:val="000000"/>
                <w:sz w:val="16"/>
                <w:szCs w:val="16"/>
                <w:u w:val="none"/>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5E7BF">
            <w:pPr>
              <w:jc w:val="center"/>
              <w:rPr>
                <w:rFonts w:hint="eastAsia" w:ascii="微软雅黑" w:hAnsi="微软雅黑" w:eastAsia="微软雅黑" w:cs="微软雅黑"/>
                <w:i/>
                <w:iCs/>
                <w:color w:val="000000"/>
                <w:sz w:val="16"/>
                <w:szCs w:val="16"/>
                <w:u w:val="none"/>
              </w:rPr>
            </w:pP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7FBF1C">
            <w:pPr>
              <w:jc w:val="center"/>
              <w:rPr>
                <w:rFonts w:hint="eastAsia" w:ascii="微软雅黑" w:hAnsi="微软雅黑" w:eastAsia="微软雅黑" w:cs="微软雅黑"/>
                <w:i/>
                <w:iCs/>
                <w:color w:val="000000"/>
                <w:sz w:val="16"/>
                <w:szCs w:val="16"/>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2F036">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30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C8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EE31D">
            <w:pPr>
              <w:rPr>
                <w:rFonts w:hint="eastAsia" w:ascii="黑体" w:hAnsi="黑体" w:eastAsia="黑体" w:cs="黑体"/>
                <w:i/>
                <w:iCs/>
                <w:color w:val="000000"/>
                <w:sz w:val="18"/>
                <w:szCs w:val="18"/>
                <w:u w:val="none"/>
              </w:rPr>
            </w:pPr>
          </w:p>
        </w:tc>
      </w:tr>
      <w:tr w14:paraId="16E98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3"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1A8F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480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6E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34F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F4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DE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26C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98E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181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6EC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6B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9708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20FA7">
            <w:pPr>
              <w:jc w:val="center"/>
              <w:rPr>
                <w:rFonts w:hint="eastAsia" w:ascii="宋体" w:hAnsi="宋体" w:eastAsia="宋体" w:cs="宋体"/>
                <w:i w:val="0"/>
                <w:iCs w:val="0"/>
                <w:color w:val="000000"/>
                <w:sz w:val="18"/>
                <w:szCs w:val="18"/>
                <w:u w:val="none"/>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586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1A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EE0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春季慰问金退休干部人数</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96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73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27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人数</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A66D8">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A9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9E466">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16A00">
            <w:pPr>
              <w:jc w:val="center"/>
              <w:rPr>
                <w:rFonts w:hint="eastAsia" w:ascii="微软雅黑" w:hAnsi="微软雅黑" w:eastAsia="微软雅黑" w:cs="微软雅黑"/>
                <w:i/>
                <w:iCs/>
                <w:color w:val="000000"/>
                <w:sz w:val="16"/>
                <w:szCs w:val="16"/>
                <w:u w:val="none"/>
              </w:rPr>
            </w:pPr>
          </w:p>
        </w:tc>
      </w:tr>
      <w:tr w14:paraId="7608B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8E582">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4B3BD">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2A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44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慰问金足额发放</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57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D4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68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630D7">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45B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6BB71">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6EEA4">
            <w:pPr>
              <w:jc w:val="center"/>
              <w:rPr>
                <w:rFonts w:hint="eastAsia" w:ascii="微软雅黑" w:hAnsi="微软雅黑" w:eastAsia="微软雅黑" w:cs="微软雅黑"/>
                <w:i/>
                <w:iCs/>
                <w:color w:val="000000"/>
                <w:sz w:val="16"/>
                <w:szCs w:val="16"/>
                <w:u w:val="none"/>
              </w:rPr>
            </w:pPr>
          </w:p>
        </w:tc>
      </w:tr>
      <w:tr w14:paraId="038FD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5C740">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403CB">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9D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93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2025年按时完成</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EF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F64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56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F72B1">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C3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B270F">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B38C2">
            <w:pPr>
              <w:jc w:val="center"/>
              <w:rPr>
                <w:rFonts w:hint="eastAsia" w:ascii="微软雅黑" w:hAnsi="微软雅黑" w:eastAsia="微软雅黑" w:cs="微软雅黑"/>
                <w:i/>
                <w:iCs/>
                <w:color w:val="000000"/>
                <w:sz w:val="16"/>
                <w:szCs w:val="16"/>
                <w:u w:val="none"/>
              </w:rPr>
            </w:pPr>
          </w:p>
        </w:tc>
      </w:tr>
      <w:tr w14:paraId="7ADD3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BD9F4">
            <w:pPr>
              <w:jc w:val="center"/>
              <w:rPr>
                <w:rFonts w:hint="eastAsia" w:ascii="宋体" w:hAnsi="宋体" w:eastAsia="宋体" w:cs="宋体"/>
                <w:i w:val="0"/>
                <w:iCs w:val="0"/>
                <w:color w:val="000000"/>
                <w:sz w:val="18"/>
                <w:szCs w:val="18"/>
                <w:u w:val="none"/>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C98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4F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12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让退休感受党的关怀</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EF5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8F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C40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10040">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F2B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C6E39">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DE211">
            <w:pPr>
              <w:jc w:val="center"/>
              <w:rPr>
                <w:rFonts w:hint="eastAsia" w:ascii="微软雅黑" w:hAnsi="微软雅黑" w:eastAsia="微软雅黑" w:cs="微软雅黑"/>
                <w:i/>
                <w:iCs/>
                <w:color w:val="000000"/>
                <w:sz w:val="16"/>
                <w:szCs w:val="16"/>
                <w:u w:val="none"/>
              </w:rPr>
            </w:pPr>
          </w:p>
        </w:tc>
      </w:tr>
      <w:tr w14:paraId="3F25C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960FA">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2073D">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5A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1A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项目持续进行</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8E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798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6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4BE9E">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238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D8571">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D1265">
            <w:pPr>
              <w:jc w:val="center"/>
              <w:rPr>
                <w:rFonts w:hint="eastAsia" w:ascii="微软雅黑" w:hAnsi="微软雅黑" w:eastAsia="微软雅黑" w:cs="微软雅黑"/>
                <w:i/>
                <w:iCs/>
                <w:color w:val="000000"/>
                <w:sz w:val="16"/>
                <w:szCs w:val="16"/>
                <w:u w:val="none"/>
              </w:rPr>
            </w:pPr>
          </w:p>
        </w:tc>
      </w:tr>
      <w:tr w14:paraId="58384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F6F7B">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D42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F2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CC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社会满意度</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20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08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5B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996C0">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FD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D9B4D">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91AA7">
            <w:pPr>
              <w:jc w:val="center"/>
              <w:rPr>
                <w:rFonts w:hint="eastAsia" w:ascii="微软雅黑" w:hAnsi="微软雅黑" w:eastAsia="微软雅黑" w:cs="微软雅黑"/>
                <w:i/>
                <w:iCs/>
                <w:color w:val="000000"/>
                <w:sz w:val="16"/>
                <w:szCs w:val="16"/>
                <w:u w:val="none"/>
              </w:rPr>
            </w:pPr>
          </w:p>
        </w:tc>
      </w:tr>
      <w:tr w14:paraId="3DD1C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08D00">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AF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07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B3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项目资金保障</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43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1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20600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99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E523B">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CC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CEE81">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44E45">
            <w:pPr>
              <w:jc w:val="center"/>
              <w:rPr>
                <w:rFonts w:hint="eastAsia" w:ascii="微软雅黑" w:hAnsi="微软雅黑" w:eastAsia="微软雅黑" w:cs="微软雅黑"/>
                <w:i/>
                <w:iCs/>
                <w:color w:val="000000"/>
                <w:sz w:val="16"/>
                <w:szCs w:val="16"/>
                <w:u w:val="none"/>
              </w:rPr>
            </w:pPr>
          </w:p>
        </w:tc>
      </w:tr>
      <w:tr w14:paraId="27B56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71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9661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A8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A844B">
            <w:pP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0F83C">
            <w:pPr>
              <w:rPr>
                <w:rFonts w:hint="eastAsia" w:ascii="宋体" w:hAnsi="宋体" w:eastAsia="宋体" w:cs="宋体"/>
                <w:i w:val="0"/>
                <w:iCs w:val="0"/>
                <w:color w:val="000000"/>
                <w:sz w:val="18"/>
                <w:szCs w:val="18"/>
                <w:u w:val="none"/>
              </w:rPr>
            </w:pPr>
          </w:p>
        </w:tc>
      </w:tr>
      <w:tr w14:paraId="2B4B8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53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5475A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5C269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8B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4BB81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482F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64A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F3C02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16B7C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48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76F8F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96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75E4FB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6839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546" w:type="dxa"/>
            <w:tcBorders>
              <w:top w:val="nil"/>
              <w:left w:val="nil"/>
              <w:bottom w:val="nil"/>
              <w:right w:val="nil"/>
            </w:tcBorders>
            <w:shd w:val="clear" w:color="auto" w:fill="auto"/>
            <w:vAlign w:val="center"/>
          </w:tcPr>
          <w:p w14:paraId="0EC4EB4E">
            <w:pPr>
              <w:rPr>
                <w:rFonts w:hint="eastAsia" w:ascii="宋体" w:hAnsi="宋体" w:eastAsia="宋体" w:cs="宋体"/>
                <w:i w:val="0"/>
                <w:iCs w:val="0"/>
                <w:color w:val="000000"/>
                <w:sz w:val="18"/>
                <w:szCs w:val="18"/>
                <w:u w:val="none"/>
              </w:rPr>
            </w:pPr>
          </w:p>
        </w:tc>
        <w:tc>
          <w:tcPr>
            <w:tcW w:w="1066" w:type="dxa"/>
            <w:tcBorders>
              <w:top w:val="nil"/>
              <w:left w:val="nil"/>
              <w:bottom w:val="nil"/>
              <w:right w:val="nil"/>
            </w:tcBorders>
            <w:shd w:val="clear" w:color="auto" w:fill="auto"/>
            <w:vAlign w:val="center"/>
          </w:tcPr>
          <w:p w14:paraId="3785AF49">
            <w:pPr>
              <w:rPr>
                <w:rFonts w:hint="eastAsia" w:ascii="宋体" w:hAnsi="宋体" w:eastAsia="宋体" w:cs="宋体"/>
                <w:i w:val="0"/>
                <w:iCs w:val="0"/>
                <w:color w:val="000000"/>
                <w:sz w:val="18"/>
                <w:szCs w:val="18"/>
                <w:u w:val="none"/>
              </w:rPr>
            </w:pPr>
          </w:p>
        </w:tc>
        <w:tc>
          <w:tcPr>
            <w:tcW w:w="1332" w:type="dxa"/>
            <w:tcBorders>
              <w:top w:val="nil"/>
              <w:left w:val="nil"/>
              <w:bottom w:val="nil"/>
              <w:right w:val="nil"/>
            </w:tcBorders>
            <w:shd w:val="clear" w:color="auto" w:fill="auto"/>
            <w:vAlign w:val="center"/>
          </w:tcPr>
          <w:p w14:paraId="0FC12D4C">
            <w:pPr>
              <w:rPr>
                <w:rFonts w:hint="eastAsia" w:ascii="宋体" w:hAnsi="宋体" w:eastAsia="宋体" w:cs="宋体"/>
                <w:i w:val="0"/>
                <w:iCs w:val="0"/>
                <w:color w:val="000000"/>
                <w:sz w:val="18"/>
                <w:szCs w:val="18"/>
                <w:u w:val="none"/>
              </w:rPr>
            </w:pPr>
          </w:p>
        </w:tc>
        <w:tc>
          <w:tcPr>
            <w:tcW w:w="1578" w:type="dxa"/>
            <w:tcBorders>
              <w:top w:val="nil"/>
              <w:left w:val="nil"/>
              <w:bottom w:val="nil"/>
              <w:right w:val="nil"/>
            </w:tcBorders>
            <w:shd w:val="clear" w:color="auto" w:fill="auto"/>
            <w:vAlign w:val="center"/>
          </w:tcPr>
          <w:p w14:paraId="055DC487">
            <w:pPr>
              <w:rPr>
                <w:rFonts w:hint="eastAsia" w:ascii="宋体" w:hAnsi="宋体" w:eastAsia="宋体" w:cs="宋体"/>
                <w:i w:val="0"/>
                <w:iCs w:val="0"/>
                <w:color w:val="000000"/>
                <w:sz w:val="18"/>
                <w:szCs w:val="18"/>
                <w:u w:val="none"/>
              </w:rPr>
            </w:pPr>
          </w:p>
        </w:tc>
        <w:tc>
          <w:tcPr>
            <w:tcW w:w="372" w:type="dxa"/>
            <w:tcBorders>
              <w:top w:val="nil"/>
              <w:left w:val="nil"/>
              <w:bottom w:val="nil"/>
              <w:right w:val="nil"/>
            </w:tcBorders>
            <w:shd w:val="clear" w:color="auto" w:fill="auto"/>
            <w:vAlign w:val="center"/>
          </w:tcPr>
          <w:p w14:paraId="529D8A22">
            <w:pPr>
              <w:rPr>
                <w:rFonts w:hint="eastAsia" w:ascii="宋体" w:hAnsi="宋体" w:eastAsia="宋体" w:cs="宋体"/>
                <w:i w:val="0"/>
                <w:iCs w:val="0"/>
                <w:color w:val="000000"/>
                <w:sz w:val="18"/>
                <w:szCs w:val="18"/>
                <w:u w:val="none"/>
              </w:rPr>
            </w:pPr>
          </w:p>
        </w:tc>
        <w:tc>
          <w:tcPr>
            <w:tcW w:w="997" w:type="dxa"/>
            <w:tcBorders>
              <w:top w:val="nil"/>
              <w:left w:val="nil"/>
              <w:bottom w:val="nil"/>
              <w:right w:val="nil"/>
            </w:tcBorders>
            <w:shd w:val="clear" w:color="auto" w:fill="auto"/>
            <w:vAlign w:val="center"/>
          </w:tcPr>
          <w:p w14:paraId="6911A853">
            <w:pPr>
              <w:rPr>
                <w:rFonts w:hint="eastAsia" w:ascii="宋体" w:hAnsi="宋体" w:eastAsia="宋体" w:cs="宋体"/>
                <w:i w:val="0"/>
                <w:iCs w:val="0"/>
                <w:color w:val="000000"/>
                <w:sz w:val="18"/>
                <w:szCs w:val="18"/>
                <w:u w:val="none"/>
              </w:rPr>
            </w:pPr>
          </w:p>
        </w:tc>
        <w:tc>
          <w:tcPr>
            <w:tcW w:w="374" w:type="dxa"/>
            <w:tcBorders>
              <w:top w:val="nil"/>
              <w:left w:val="nil"/>
              <w:bottom w:val="nil"/>
              <w:right w:val="nil"/>
            </w:tcBorders>
            <w:shd w:val="clear" w:color="auto" w:fill="auto"/>
            <w:vAlign w:val="center"/>
          </w:tcPr>
          <w:p w14:paraId="516CDAF9">
            <w:pPr>
              <w:rPr>
                <w:rFonts w:hint="eastAsia" w:ascii="宋体" w:hAnsi="宋体" w:eastAsia="宋体" w:cs="宋体"/>
                <w:i w:val="0"/>
                <w:iCs w:val="0"/>
                <w:color w:val="000000"/>
                <w:sz w:val="18"/>
                <w:szCs w:val="18"/>
                <w:u w:val="none"/>
              </w:rPr>
            </w:pPr>
          </w:p>
        </w:tc>
        <w:tc>
          <w:tcPr>
            <w:tcW w:w="863" w:type="dxa"/>
            <w:tcBorders>
              <w:top w:val="nil"/>
              <w:left w:val="nil"/>
              <w:bottom w:val="nil"/>
              <w:right w:val="nil"/>
            </w:tcBorders>
            <w:shd w:val="clear" w:color="auto" w:fill="auto"/>
            <w:vAlign w:val="center"/>
          </w:tcPr>
          <w:p w14:paraId="17FA73D8">
            <w:pPr>
              <w:rPr>
                <w:rFonts w:hint="eastAsia" w:ascii="宋体" w:hAnsi="宋体" w:eastAsia="宋体" w:cs="宋体"/>
                <w:i w:val="0"/>
                <w:iCs w:val="0"/>
                <w:color w:val="000000"/>
                <w:sz w:val="18"/>
                <w:szCs w:val="18"/>
                <w:u w:val="none"/>
              </w:rPr>
            </w:pPr>
          </w:p>
        </w:tc>
        <w:tc>
          <w:tcPr>
            <w:tcW w:w="434" w:type="dxa"/>
            <w:tcBorders>
              <w:top w:val="nil"/>
              <w:left w:val="nil"/>
              <w:bottom w:val="nil"/>
              <w:right w:val="nil"/>
            </w:tcBorders>
            <w:shd w:val="clear" w:color="auto" w:fill="auto"/>
            <w:vAlign w:val="center"/>
          </w:tcPr>
          <w:p w14:paraId="1448049D">
            <w:pPr>
              <w:rPr>
                <w:rFonts w:hint="eastAsia" w:ascii="宋体" w:hAnsi="宋体" w:eastAsia="宋体" w:cs="宋体"/>
                <w:i w:val="0"/>
                <w:iCs w:val="0"/>
                <w:color w:val="000000"/>
                <w:sz w:val="18"/>
                <w:szCs w:val="18"/>
                <w:u w:val="none"/>
              </w:rPr>
            </w:pPr>
          </w:p>
        </w:tc>
        <w:tc>
          <w:tcPr>
            <w:tcW w:w="365" w:type="dxa"/>
            <w:tcBorders>
              <w:top w:val="nil"/>
              <w:left w:val="nil"/>
              <w:bottom w:val="nil"/>
              <w:right w:val="nil"/>
            </w:tcBorders>
            <w:shd w:val="clear" w:color="auto" w:fill="auto"/>
            <w:vAlign w:val="center"/>
          </w:tcPr>
          <w:p w14:paraId="1778EB0C">
            <w:pPr>
              <w:rPr>
                <w:rFonts w:hint="eastAsia" w:ascii="宋体" w:hAnsi="宋体" w:eastAsia="宋体" w:cs="宋体"/>
                <w:i w:val="0"/>
                <w:iCs w:val="0"/>
                <w:color w:val="000000"/>
                <w:sz w:val="18"/>
                <w:szCs w:val="18"/>
                <w:u w:val="none"/>
              </w:rPr>
            </w:pPr>
          </w:p>
        </w:tc>
        <w:tc>
          <w:tcPr>
            <w:tcW w:w="1933" w:type="dxa"/>
            <w:tcBorders>
              <w:top w:val="nil"/>
              <w:left w:val="nil"/>
              <w:bottom w:val="nil"/>
              <w:right w:val="nil"/>
            </w:tcBorders>
            <w:shd w:val="clear" w:color="auto" w:fill="auto"/>
            <w:vAlign w:val="center"/>
          </w:tcPr>
          <w:p w14:paraId="1B3C4210">
            <w:pPr>
              <w:rPr>
                <w:rFonts w:hint="eastAsia" w:ascii="宋体" w:hAnsi="宋体" w:eastAsia="宋体" w:cs="宋体"/>
                <w:i w:val="0"/>
                <w:iCs w:val="0"/>
                <w:color w:val="000000"/>
                <w:sz w:val="18"/>
                <w:szCs w:val="18"/>
                <w:u w:val="none"/>
              </w:rPr>
            </w:pPr>
          </w:p>
        </w:tc>
      </w:tr>
      <w:tr w14:paraId="2429C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6" w:hRule="atLeast"/>
          <w:jc w:val="center"/>
        </w:trPr>
        <w:tc>
          <w:tcPr>
            <w:tcW w:w="98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A3950E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8535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06B3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35FB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51322323T000009619358-涉藏州县教育补助（保教费）</w:t>
            </w:r>
          </w:p>
        </w:tc>
      </w:tr>
      <w:tr w14:paraId="46D6C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C31F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E890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3" w:type="dxa"/>
            <w:tcBorders>
              <w:top w:val="nil"/>
              <w:left w:val="nil"/>
              <w:bottom w:val="nil"/>
              <w:right w:val="nil"/>
            </w:tcBorders>
            <w:shd w:val="clear" w:color="auto" w:fill="auto"/>
            <w:vAlign w:val="center"/>
          </w:tcPr>
          <w:p w14:paraId="7448BCD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73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0FA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茂县同心幼儿园</w:t>
            </w:r>
          </w:p>
        </w:tc>
      </w:tr>
      <w:tr w14:paraId="5CD65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325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1C81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3EC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5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EDA2B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F85C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48236">
            <w:pP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5CE3D">
            <w:pPr>
              <w:rPr>
                <w:rFonts w:hint="eastAsia" w:ascii="宋体" w:hAnsi="宋体" w:eastAsia="宋体" w:cs="宋体"/>
                <w:i w:val="0"/>
                <w:iCs w:val="0"/>
                <w:color w:val="000000"/>
                <w:sz w:val="18"/>
                <w:szCs w:val="18"/>
                <w:u w:val="none"/>
              </w:rPr>
            </w:pP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D946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根据阿州财教（2025）9号文件，茂县同心幼儿园2025春季学期人数714人，分配茂县同心幼儿园学前教育免除保教费428400元。</w:t>
            </w:r>
          </w:p>
        </w:tc>
        <w:tc>
          <w:tcPr>
            <w:tcW w:w="35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BA09B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DB6C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AD98B">
            <w:pP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F68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072B117">
            <w:pPr>
              <w:rPr>
                <w:rFonts w:hint="eastAsia" w:ascii="宋体" w:hAnsi="宋体" w:eastAsia="宋体" w:cs="宋体"/>
                <w:i w:val="0"/>
                <w:iCs w:val="0"/>
                <w:color w:val="000000"/>
                <w:sz w:val="18"/>
                <w:szCs w:val="18"/>
                <w:u w:val="none"/>
              </w:rPr>
            </w:pPr>
          </w:p>
        </w:tc>
      </w:tr>
      <w:tr w14:paraId="1D26A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C5C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DA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B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19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D56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F7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42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937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14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7EE0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3A89E">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08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E1D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E8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42.83</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9E9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42.83</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C4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DC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44240">
            <w:pPr>
              <w:jc w:val="center"/>
              <w:rPr>
                <w:rFonts w:hint="eastAsia" w:ascii="宋体" w:hAnsi="宋体" w:eastAsia="宋体" w:cs="宋体"/>
                <w:i w:val="0"/>
                <w:iCs w:val="0"/>
                <w:color w:val="000000"/>
                <w:sz w:val="18"/>
                <w:szCs w:val="18"/>
                <w:u w:val="none"/>
              </w:rPr>
            </w:pPr>
          </w:p>
        </w:tc>
        <w:tc>
          <w:tcPr>
            <w:tcW w:w="19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4827B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90E1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C433C">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52B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E7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33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42.83</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3CC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42.83</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42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5D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64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B4CD1">
            <w:pPr>
              <w:rPr>
                <w:rFonts w:hint="eastAsia" w:ascii="黑体" w:hAnsi="黑体" w:eastAsia="黑体" w:cs="黑体"/>
                <w:i/>
                <w:iCs/>
                <w:color w:val="000000"/>
                <w:sz w:val="18"/>
                <w:szCs w:val="18"/>
                <w:u w:val="none"/>
              </w:rPr>
            </w:pPr>
          </w:p>
        </w:tc>
      </w:tr>
      <w:tr w14:paraId="4E5F3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30AF1">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82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4F3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849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A37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21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7B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FDF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0AD7F">
            <w:pPr>
              <w:rPr>
                <w:rFonts w:hint="eastAsia" w:ascii="黑体" w:hAnsi="黑体" w:eastAsia="黑体" w:cs="黑体"/>
                <w:i/>
                <w:iCs/>
                <w:color w:val="000000"/>
                <w:sz w:val="18"/>
                <w:szCs w:val="18"/>
                <w:u w:val="none"/>
              </w:rPr>
            </w:pPr>
          </w:p>
        </w:tc>
      </w:tr>
      <w:tr w14:paraId="61A42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517EB">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0CF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E80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35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DCB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99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C3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C8A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344FF">
            <w:pPr>
              <w:rPr>
                <w:rFonts w:hint="eastAsia" w:ascii="黑体" w:hAnsi="黑体" w:eastAsia="黑体" w:cs="黑体"/>
                <w:i/>
                <w:iCs/>
                <w:color w:val="000000"/>
                <w:sz w:val="18"/>
                <w:szCs w:val="18"/>
                <w:u w:val="none"/>
              </w:rPr>
            </w:pPr>
          </w:p>
        </w:tc>
      </w:tr>
      <w:tr w14:paraId="61128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E6D38">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05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95BEC">
            <w:pPr>
              <w:jc w:val="center"/>
              <w:rPr>
                <w:rFonts w:hint="eastAsia" w:ascii="微软雅黑" w:hAnsi="微软雅黑" w:eastAsia="微软雅黑" w:cs="微软雅黑"/>
                <w:i/>
                <w:iCs/>
                <w:color w:val="000000"/>
                <w:sz w:val="16"/>
                <w:szCs w:val="16"/>
                <w:u w:val="none"/>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28AD8">
            <w:pPr>
              <w:jc w:val="center"/>
              <w:rPr>
                <w:rFonts w:hint="eastAsia" w:ascii="微软雅黑" w:hAnsi="微软雅黑" w:eastAsia="微软雅黑" w:cs="微软雅黑"/>
                <w:i/>
                <w:iCs/>
                <w:color w:val="000000"/>
                <w:sz w:val="16"/>
                <w:szCs w:val="16"/>
                <w:u w:val="none"/>
              </w:rPr>
            </w:pP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7DF254">
            <w:pPr>
              <w:jc w:val="center"/>
              <w:rPr>
                <w:rFonts w:hint="eastAsia" w:ascii="微软雅黑" w:hAnsi="微软雅黑" w:eastAsia="微软雅黑" w:cs="微软雅黑"/>
                <w:i/>
                <w:iCs/>
                <w:color w:val="000000"/>
                <w:sz w:val="16"/>
                <w:szCs w:val="16"/>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B423F">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88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29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EDFFB">
            <w:pPr>
              <w:rPr>
                <w:rFonts w:hint="eastAsia" w:ascii="黑体" w:hAnsi="黑体" w:eastAsia="黑体" w:cs="黑体"/>
                <w:i/>
                <w:iCs/>
                <w:color w:val="000000"/>
                <w:sz w:val="18"/>
                <w:szCs w:val="18"/>
                <w:u w:val="none"/>
              </w:rPr>
            </w:pPr>
          </w:p>
        </w:tc>
      </w:tr>
      <w:tr w14:paraId="0263C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3"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F2F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18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2E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3F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1F2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5C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D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A0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08F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0F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39B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B35E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C9A28">
            <w:pPr>
              <w:jc w:val="center"/>
              <w:rPr>
                <w:rFonts w:hint="eastAsia" w:ascii="宋体" w:hAnsi="宋体" w:eastAsia="宋体" w:cs="宋体"/>
                <w:i w:val="0"/>
                <w:iCs w:val="0"/>
                <w:color w:val="000000"/>
                <w:sz w:val="18"/>
                <w:szCs w:val="18"/>
                <w:u w:val="none"/>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EA0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D8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AC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714名在园幼儿</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A5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A0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714</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7C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8D261">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722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67352">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7E9C8">
            <w:pPr>
              <w:jc w:val="center"/>
              <w:rPr>
                <w:rFonts w:hint="eastAsia" w:ascii="微软雅黑" w:hAnsi="微软雅黑" w:eastAsia="微软雅黑" w:cs="微软雅黑"/>
                <w:i/>
                <w:iCs/>
                <w:color w:val="000000"/>
                <w:sz w:val="16"/>
                <w:szCs w:val="16"/>
                <w:u w:val="none"/>
              </w:rPr>
            </w:pPr>
          </w:p>
        </w:tc>
      </w:tr>
      <w:tr w14:paraId="7D30E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39B9D">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BFAD5">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F2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18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2025年按时完成</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46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45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05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21E0A">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6D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89729">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ED661">
            <w:pPr>
              <w:jc w:val="center"/>
              <w:rPr>
                <w:rFonts w:hint="eastAsia" w:ascii="微软雅黑" w:hAnsi="微软雅黑" w:eastAsia="微软雅黑" w:cs="微软雅黑"/>
                <w:i/>
                <w:iCs/>
                <w:color w:val="000000"/>
                <w:sz w:val="16"/>
                <w:szCs w:val="16"/>
                <w:u w:val="none"/>
              </w:rPr>
            </w:pPr>
          </w:p>
        </w:tc>
      </w:tr>
      <w:tr w14:paraId="55C26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7B8B8">
            <w:pPr>
              <w:jc w:val="center"/>
              <w:rPr>
                <w:rFonts w:hint="eastAsia" w:ascii="宋体" w:hAnsi="宋体" w:eastAsia="宋体" w:cs="宋体"/>
                <w:i w:val="0"/>
                <w:iCs w:val="0"/>
                <w:color w:val="000000"/>
                <w:sz w:val="18"/>
                <w:szCs w:val="18"/>
                <w:u w:val="none"/>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62E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33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47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保障幼儿园保育、教育正常开展</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B79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D2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99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FA7E4">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5F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92E7F">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DFA7D">
            <w:pPr>
              <w:jc w:val="center"/>
              <w:rPr>
                <w:rFonts w:hint="eastAsia" w:ascii="微软雅黑" w:hAnsi="微软雅黑" w:eastAsia="微软雅黑" w:cs="微软雅黑"/>
                <w:i/>
                <w:iCs/>
                <w:color w:val="000000"/>
                <w:sz w:val="16"/>
                <w:szCs w:val="16"/>
                <w:u w:val="none"/>
              </w:rPr>
            </w:pPr>
          </w:p>
        </w:tc>
      </w:tr>
      <w:tr w14:paraId="6A925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FA9F1">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E8578">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B9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2A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幼儿保教费保障幼儿园的正常运转</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F6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F1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48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E9F6A">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B0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1E783">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A97D8">
            <w:pPr>
              <w:jc w:val="center"/>
              <w:rPr>
                <w:rFonts w:hint="eastAsia" w:ascii="微软雅黑" w:hAnsi="微软雅黑" w:eastAsia="微软雅黑" w:cs="微软雅黑"/>
                <w:i/>
                <w:iCs/>
                <w:color w:val="000000"/>
                <w:sz w:val="16"/>
                <w:szCs w:val="16"/>
                <w:u w:val="none"/>
              </w:rPr>
            </w:pPr>
          </w:p>
        </w:tc>
      </w:tr>
      <w:tr w14:paraId="1E57B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A7C27">
            <w:pPr>
              <w:jc w:val="center"/>
              <w:rPr>
                <w:rFonts w:hint="eastAsia" w:ascii="宋体" w:hAnsi="宋体" w:eastAsia="宋体" w:cs="宋体"/>
                <w:i w:val="0"/>
                <w:iCs w:val="0"/>
                <w:color w:val="000000"/>
                <w:sz w:val="18"/>
                <w:szCs w:val="18"/>
                <w:u w:val="none"/>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E41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15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CB9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家长学生的满意度</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EB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01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5B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46412">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B7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8A209">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BFBF1">
            <w:pPr>
              <w:jc w:val="center"/>
              <w:rPr>
                <w:rFonts w:hint="eastAsia" w:ascii="微软雅黑" w:hAnsi="微软雅黑" w:eastAsia="微软雅黑" w:cs="微软雅黑"/>
                <w:i/>
                <w:iCs/>
                <w:color w:val="000000"/>
                <w:sz w:val="16"/>
                <w:szCs w:val="16"/>
                <w:u w:val="none"/>
              </w:rPr>
            </w:pPr>
          </w:p>
        </w:tc>
      </w:tr>
      <w:tr w14:paraId="525EE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6A91A">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F8785">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0C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DB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社会满意度</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1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59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7A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83528">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03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60029">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9E705">
            <w:pPr>
              <w:jc w:val="center"/>
              <w:rPr>
                <w:rFonts w:hint="eastAsia" w:ascii="微软雅黑" w:hAnsi="微软雅黑" w:eastAsia="微软雅黑" w:cs="微软雅黑"/>
                <w:i/>
                <w:iCs/>
                <w:color w:val="000000"/>
                <w:sz w:val="16"/>
                <w:szCs w:val="16"/>
                <w:u w:val="none"/>
              </w:rPr>
            </w:pPr>
          </w:p>
        </w:tc>
      </w:tr>
      <w:tr w14:paraId="73705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00FF3">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F2A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62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6F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项目支出资金保障</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D9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A0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428400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C7B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54886">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BB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90B39">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AFACE">
            <w:pPr>
              <w:jc w:val="center"/>
              <w:rPr>
                <w:rFonts w:hint="eastAsia" w:ascii="微软雅黑" w:hAnsi="微软雅黑" w:eastAsia="微软雅黑" w:cs="微软雅黑"/>
                <w:i/>
                <w:iCs/>
                <w:color w:val="000000"/>
                <w:sz w:val="16"/>
                <w:szCs w:val="16"/>
                <w:u w:val="none"/>
              </w:rPr>
            </w:pPr>
          </w:p>
        </w:tc>
      </w:tr>
      <w:tr w14:paraId="4B0A3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71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FDED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28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E2D47">
            <w:pP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9F822">
            <w:pPr>
              <w:rPr>
                <w:rFonts w:hint="eastAsia" w:ascii="宋体" w:hAnsi="宋体" w:eastAsia="宋体" w:cs="宋体"/>
                <w:i w:val="0"/>
                <w:iCs w:val="0"/>
                <w:color w:val="000000"/>
                <w:sz w:val="18"/>
                <w:szCs w:val="18"/>
                <w:u w:val="none"/>
              </w:rPr>
            </w:pPr>
          </w:p>
        </w:tc>
      </w:tr>
      <w:tr w14:paraId="0F7BE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D7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DA280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90EE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1F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1B27F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2258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605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4F9AA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E138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48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0F1EE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96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EB0EB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4B69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546" w:type="dxa"/>
            <w:tcBorders>
              <w:top w:val="nil"/>
              <w:left w:val="nil"/>
              <w:bottom w:val="nil"/>
              <w:right w:val="nil"/>
            </w:tcBorders>
            <w:shd w:val="clear" w:color="auto" w:fill="auto"/>
            <w:vAlign w:val="center"/>
          </w:tcPr>
          <w:p w14:paraId="0BCAE47A">
            <w:pPr>
              <w:rPr>
                <w:rFonts w:hint="eastAsia" w:ascii="宋体" w:hAnsi="宋体" w:eastAsia="宋体" w:cs="宋体"/>
                <w:i w:val="0"/>
                <w:iCs w:val="0"/>
                <w:color w:val="000000"/>
                <w:sz w:val="18"/>
                <w:szCs w:val="18"/>
                <w:u w:val="none"/>
              </w:rPr>
            </w:pPr>
          </w:p>
        </w:tc>
        <w:tc>
          <w:tcPr>
            <w:tcW w:w="1066" w:type="dxa"/>
            <w:tcBorders>
              <w:top w:val="nil"/>
              <w:left w:val="nil"/>
              <w:bottom w:val="nil"/>
              <w:right w:val="nil"/>
            </w:tcBorders>
            <w:shd w:val="clear" w:color="auto" w:fill="auto"/>
            <w:vAlign w:val="center"/>
          </w:tcPr>
          <w:p w14:paraId="31E36E53">
            <w:pPr>
              <w:rPr>
                <w:rFonts w:hint="eastAsia" w:ascii="宋体" w:hAnsi="宋体" w:eastAsia="宋体" w:cs="宋体"/>
                <w:i w:val="0"/>
                <w:iCs w:val="0"/>
                <w:color w:val="000000"/>
                <w:sz w:val="18"/>
                <w:szCs w:val="18"/>
                <w:u w:val="none"/>
              </w:rPr>
            </w:pPr>
          </w:p>
        </w:tc>
        <w:tc>
          <w:tcPr>
            <w:tcW w:w="1332" w:type="dxa"/>
            <w:tcBorders>
              <w:top w:val="nil"/>
              <w:left w:val="nil"/>
              <w:bottom w:val="nil"/>
              <w:right w:val="nil"/>
            </w:tcBorders>
            <w:shd w:val="clear" w:color="auto" w:fill="auto"/>
            <w:vAlign w:val="center"/>
          </w:tcPr>
          <w:p w14:paraId="7ED04868">
            <w:pPr>
              <w:rPr>
                <w:rFonts w:hint="eastAsia" w:ascii="宋体" w:hAnsi="宋体" w:eastAsia="宋体" w:cs="宋体"/>
                <w:i w:val="0"/>
                <w:iCs w:val="0"/>
                <w:color w:val="000000"/>
                <w:sz w:val="18"/>
                <w:szCs w:val="18"/>
                <w:u w:val="none"/>
              </w:rPr>
            </w:pPr>
          </w:p>
        </w:tc>
        <w:tc>
          <w:tcPr>
            <w:tcW w:w="1578" w:type="dxa"/>
            <w:tcBorders>
              <w:top w:val="nil"/>
              <w:left w:val="nil"/>
              <w:bottom w:val="nil"/>
              <w:right w:val="nil"/>
            </w:tcBorders>
            <w:shd w:val="clear" w:color="auto" w:fill="auto"/>
            <w:vAlign w:val="center"/>
          </w:tcPr>
          <w:p w14:paraId="32C04476">
            <w:pPr>
              <w:rPr>
                <w:rFonts w:hint="eastAsia" w:ascii="宋体" w:hAnsi="宋体" w:eastAsia="宋体" w:cs="宋体"/>
                <w:i w:val="0"/>
                <w:iCs w:val="0"/>
                <w:color w:val="000000"/>
                <w:sz w:val="18"/>
                <w:szCs w:val="18"/>
                <w:u w:val="none"/>
              </w:rPr>
            </w:pPr>
          </w:p>
        </w:tc>
        <w:tc>
          <w:tcPr>
            <w:tcW w:w="372" w:type="dxa"/>
            <w:tcBorders>
              <w:top w:val="nil"/>
              <w:left w:val="nil"/>
              <w:bottom w:val="nil"/>
              <w:right w:val="nil"/>
            </w:tcBorders>
            <w:shd w:val="clear" w:color="auto" w:fill="auto"/>
            <w:vAlign w:val="center"/>
          </w:tcPr>
          <w:p w14:paraId="357D4DD6">
            <w:pPr>
              <w:rPr>
                <w:rFonts w:hint="eastAsia" w:ascii="宋体" w:hAnsi="宋体" w:eastAsia="宋体" w:cs="宋体"/>
                <w:i w:val="0"/>
                <w:iCs w:val="0"/>
                <w:color w:val="000000"/>
                <w:sz w:val="18"/>
                <w:szCs w:val="18"/>
                <w:u w:val="none"/>
              </w:rPr>
            </w:pPr>
          </w:p>
        </w:tc>
        <w:tc>
          <w:tcPr>
            <w:tcW w:w="997" w:type="dxa"/>
            <w:tcBorders>
              <w:top w:val="nil"/>
              <w:left w:val="nil"/>
              <w:bottom w:val="nil"/>
              <w:right w:val="nil"/>
            </w:tcBorders>
            <w:shd w:val="clear" w:color="auto" w:fill="auto"/>
            <w:vAlign w:val="center"/>
          </w:tcPr>
          <w:p w14:paraId="4E5AD52B">
            <w:pPr>
              <w:rPr>
                <w:rFonts w:hint="eastAsia" w:ascii="宋体" w:hAnsi="宋体" w:eastAsia="宋体" w:cs="宋体"/>
                <w:i w:val="0"/>
                <w:iCs w:val="0"/>
                <w:color w:val="000000"/>
                <w:sz w:val="18"/>
                <w:szCs w:val="18"/>
                <w:u w:val="none"/>
              </w:rPr>
            </w:pPr>
          </w:p>
        </w:tc>
        <w:tc>
          <w:tcPr>
            <w:tcW w:w="374" w:type="dxa"/>
            <w:tcBorders>
              <w:top w:val="nil"/>
              <w:left w:val="nil"/>
              <w:bottom w:val="nil"/>
              <w:right w:val="nil"/>
            </w:tcBorders>
            <w:shd w:val="clear" w:color="auto" w:fill="auto"/>
            <w:vAlign w:val="center"/>
          </w:tcPr>
          <w:p w14:paraId="501B5D88">
            <w:pPr>
              <w:rPr>
                <w:rFonts w:hint="eastAsia" w:ascii="宋体" w:hAnsi="宋体" w:eastAsia="宋体" w:cs="宋体"/>
                <w:i w:val="0"/>
                <w:iCs w:val="0"/>
                <w:color w:val="000000"/>
                <w:sz w:val="18"/>
                <w:szCs w:val="18"/>
                <w:u w:val="none"/>
              </w:rPr>
            </w:pPr>
          </w:p>
        </w:tc>
        <w:tc>
          <w:tcPr>
            <w:tcW w:w="863" w:type="dxa"/>
            <w:tcBorders>
              <w:top w:val="nil"/>
              <w:left w:val="nil"/>
              <w:bottom w:val="nil"/>
              <w:right w:val="nil"/>
            </w:tcBorders>
            <w:shd w:val="clear" w:color="auto" w:fill="auto"/>
            <w:vAlign w:val="center"/>
          </w:tcPr>
          <w:p w14:paraId="5AC6A3E4">
            <w:pPr>
              <w:rPr>
                <w:rFonts w:hint="eastAsia" w:ascii="宋体" w:hAnsi="宋体" w:eastAsia="宋体" w:cs="宋体"/>
                <w:i w:val="0"/>
                <w:iCs w:val="0"/>
                <w:color w:val="000000"/>
                <w:sz w:val="18"/>
                <w:szCs w:val="18"/>
                <w:u w:val="none"/>
              </w:rPr>
            </w:pPr>
          </w:p>
        </w:tc>
        <w:tc>
          <w:tcPr>
            <w:tcW w:w="434" w:type="dxa"/>
            <w:tcBorders>
              <w:top w:val="nil"/>
              <w:left w:val="nil"/>
              <w:bottom w:val="nil"/>
              <w:right w:val="nil"/>
            </w:tcBorders>
            <w:shd w:val="clear" w:color="auto" w:fill="auto"/>
            <w:vAlign w:val="center"/>
          </w:tcPr>
          <w:p w14:paraId="09077A9D">
            <w:pPr>
              <w:rPr>
                <w:rFonts w:hint="eastAsia" w:ascii="宋体" w:hAnsi="宋体" w:eastAsia="宋体" w:cs="宋体"/>
                <w:i w:val="0"/>
                <w:iCs w:val="0"/>
                <w:color w:val="000000"/>
                <w:sz w:val="18"/>
                <w:szCs w:val="18"/>
                <w:u w:val="none"/>
              </w:rPr>
            </w:pPr>
          </w:p>
        </w:tc>
        <w:tc>
          <w:tcPr>
            <w:tcW w:w="365" w:type="dxa"/>
            <w:tcBorders>
              <w:top w:val="nil"/>
              <w:left w:val="nil"/>
              <w:bottom w:val="nil"/>
              <w:right w:val="nil"/>
            </w:tcBorders>
            <w:shd w:val="clear" w:color="auto" w:fill="auto"/>
            <w:vAlign w:val="center"/>
          </w:tcPr>
          <w:p w14:paraId="4C1F7C7C">
            <w:pPr>
              <w:rPr>
                <w:rFonts w:hint="eastAsia" w:ascii="宋体" w:hAnsi="宋体" w:eastAsia="宋体" w:cs="宋体"/>
                <w:i w:val="0"/>
                <w:iCs w:val="0"/>
                <w:color w:val="000000"/>
                <w:sz w:val="18"/>
                <w:szCs w:val="18"/>
                <w:u w:val="none"/>
              </w:rPr>
            </w:pPr>
          </w:p>
        </w:tc>
        <w:tc>
          <w:tcPr>
            <w:tcW w:w="1933" w:type="dxa"/>
            <w:tcBorders>
              <w:top w:val="nil"/>
              <w:left w:val="nil"/>
              <w:bottom w:val="nil"/>
              <w:right w:val="nil"/>
            </w:tcBorders>
            <w:shd w:val="clear" w:color="auto" w:fill="auto"/>
            <w:vAlign w:val="center"/>
          </w:tcPr>
          <w:p w14:paraId="7F9C38C1">
            <w:pPr>
              <w:rPr>
                <w:rFonts w:hint="eastAsia" w:ascii="宋体" w:hAnsi="宋体" w:eastAsia="宋体" w:cs="宋体"/>
                <w:i w:val="0"/>
                <w:iCs w:val="0"/>
                <w:color w:val="000000"/>
                <w:sz w:val="18"/>
                <w:szCs w:val="18"/>
                <w:u w:val="none"/>
              </w:rPr>
            </w:pPr>
          </w:p>
        </w:tc>
      </w:tr>
      <w:tr w14:paraId="0A3CD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6" w:hRule="atLeast"/>
          <w:jc w:val="center"/>
        </w:trPr>
        <w:tc>
          <w:tcPr>
            <w:tcW w:w="98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0293A3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69D2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0BFE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3605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51322324T000010562980-茂县同心幼儿园保教费-预算</w:t>
            </w:r>
          </w:p>
        </w:tc>
      </w:tr>
      <w:tr w14:paraId="5B528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B404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0B13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3" w:type="dxa"/>
            <w:tcBorders>
              <w:top w:val="nil"/>
              <w:left w:val="nil"/>
              <w:bottom w:val="nil"/>
              <w:right w:val="nil"/>
            </w:tcBorders>
            <w:shd w:val="clear" w:color="auto" w:fill="auto"/>
            <w:vAlign w:val="center"/>
          </w:tcPr>
          <w:p w14:paraId="2264C21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73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D5CA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茂县同心幼儿园</w:t>
            </w:r>
          </w:p>
        </w:tc>
      </w:tr>
      <w:tr w14:paraId="5D888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017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6BCB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411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5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6C79D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7D0C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26"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BC074">
            <w:pP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AB8B8">
            <w:pPr>
              <w:rPr>
                <w:rFonts w:hint="eastAsia" w:ascii="宋体" w:hAnsi="宋体" w:eastAsia="宋体" w:cs="宋体"/>
                <w:i w:val="0"/>
                <w:iCs w:val="0"/>
                <w:color w:val="000000"/>
                <w:sz w:val="18"/>
                <w:szCs w:val="18"/>
                <w:u w:val="none"/>
              </w:rPr>
            </w:pP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AB1A51">
            <w:pPr>
              <w:keepNext w:val="0"/>
              <w:keepLines w:val="0"/>
              <w:widowControl/>
              <w:suppressLineNumbers w:val="0"/>
              <w:spacing w:after="180" w:afterAutospacing="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根据阿州财教（2017）107号《阿坝州财政局 阿坝州教育局关于下达我州2017年秋季学期十五年义务教育提标资金的通知》，保教费补助标准由原750元每生每年提高到1200元每生每年，省财政按照500元每生每年的标准给予补助，不足部分由州、县财政3:7比例分担，即县级分担（1200-500）*70%=490元；茂教发（2024）56号文件，茂县同心幼儿园在园幼儿人数667人，667*490=326830元。</w:t>
            </w:r>
          </w:p>
        </w:tc>
        <w:tc>
          <w:tcPr>
            <w:tcW w:w="35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3A29D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25A9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BF3D5">
            <w:pP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286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C1B37C2">
            <w:pPr>
              <w:rPr>
                <w:rFonts w:hint="eastAsia" w:ascii="宋体" w:hAnsi="宋体" w:eastAsia="宋体" w:cs="宋体"/>
                <w:i w:val="0"/>
                <w:iCs w:val="0"/>
                <w:color w:val="000000"/>
                <w:sz w:val="18"/>
                <w:szCs w:val="18"/>
                <w:u w:val="none"/>
              </w:rPr>
            </w:pPr>
          </w:p>
        </w:tc>
      </w:tr>
      <w:tr w14:paraId="5055D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C60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CA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A2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BA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C01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29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B9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9BA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2E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4576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2AF56">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5DB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3D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32.68</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7E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32.62</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3F1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32.62</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B0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51C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AE469">
            <w:pPr>
              <w:jc w:val="center"/>
              <w:rPr>
                <w:rFonts w:hint="eastAsia" w:ascii="宋体" w:hAnsi="宋体" w:eastAsia="宋体" w:cs="宋体"/>
                <w:i w:val="0"/>
                <w:iCs w:val="0"/>
                <w:color w:val="000000"/>
                <w:sz w:val="18"/>
                <w:szCs w:val="18"/>
                <w:u w:val="none"/>
              </w:rPr>
            </w:pPr>
          </w:p>
        </w:tc>
        <w:tc>
          <w:tcPr>
            <w:tcW w:w="19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1ABC5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7019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C07EC">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2B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0C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32.68</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0A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32.62</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C96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32.62</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1C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D6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99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E4F9D">
            <w:pPr>
              <w:rPr>
                <w:rFonts w:hint="eastAsia" w:ascii="黑体" w:hAnsi="黑体" w:eastAsia="黑体" w:cs="黑体"/>
                <w:i/>
                <w:iCs/>
                <w:color w:val="000000"/>
                <w:sz w:val="18"/>
                <w:szCs w:val="18"/>
                <w:u w:val="none"/>
              </w:rPr>
            </w:pPr>
          </w:p>
        </w:tc>
      </w:tr>
      <w:tr w14:paraId="7E7C3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A7AB7">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10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CA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18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974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8E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63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18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727AC">
            <w:pPr>
              <w:rPr>
                <w:rFonts w:hint="eastAsia" w:ascii="黑体" w:hAnsi="黑体" w:eastAsia="黑体" w:cs="黑体"/>
                <w:i/>
                <w:iCs/>
                <w:color w:val="000000"/>
                <w:sz w:val="18"/>
                <w:szCs w:val="18"/>
                <w:u w:val="none"/>
              </w:rPr>
            </w:pPr>
          </w:p>
        </w:tc>
      </w:tr>
      <w:tr w14:paraId="02EBB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F8713">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91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FD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F3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9233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03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15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9B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B348E">
            <w:pPr>
              <w:rPr>
                <w:rFonts w:hint="eastAsia" w:ascii="黑体" w:hAnsi="黑体" w:eastAsia="黑体" w:cs="黑体"/>
                <w:i/>
                <w:iCs/>
                <w:color w:val="000000"/>
                <w:sz w:val="18"/>
                <w:szCs w:val="18"/>
                <w:u w:val="none"/>
              </w:rPr>
            </w:pPr>
          </w:p>
        </w:tc>
      </w:tr>
      <w:tr w14:paraId="03726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9"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417F0">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74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BDF41">
            <w:pPr>
              <w:jc w:val="center"/>
              <w:rPr>
                <w:rFonts w:hint="eastAsia" w:ascii="微软雅黑" w:hAnsi="微软雅黑" w:eastAsia="微软雅黑" w:cs="微软雅黑"/>
                <w:i/>
                <w:iCs/>
                <w:color w:val="000000"/>
                <w:sz w:val="16"/>
                <w:szCs w:val="16"/>
                <w:u w:val="none"/>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65C99">
            <w:pPr>
              <w:jc w:val="center"/>
              <w:rPr>
                <w:rFonts w:hint="eastAsia" w:ascii="微软雅黑" w:hAnsi="微软雅黑" w:eastAsia="微软雅黑" w:cs="微软雅黑"/>
                <w:i/>
                <w:iCs/>
                <w:color w:val="000000"/>
                <w:sz w:val="16"/>
                <w:szCs w:val="16"/>
                <w:u w:val="none"/>
              </w:rPr>
            </w:pP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4741AB">
            <w:pPr>
              <w:jc w:val="center"/>
              <w:rPr>
                <w:rFonts w:hint="eastAsia" w:ascii="微软雅黑" w:hAnsi="微软雅黑" w:eastAsia="微软雅黑" w:cs="微软雅黑"/>
                <w:i/>
                <w:iCs/>
                <w:color w:val="000000"/>
                <w:sz w:val="16"/>
                <w:szCs w:val="16"/>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A06E9">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2AC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12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7A19C">
            <w:pPr>
              <w:rPr>
                <w:rFonts w:hint="eastAsia" w:ascii="黑体" w:hAnsi="黑体" w:eastAsia="黑体" w:cs="黑体"/>
                <w:i/>
                <w:iCs/>
                <w:color w:val="000000"/>
                <w:sz w:val="18"/>
                <w:szCs w:val="18"/>
                <w:u w:val="none"/>
              </w:rPr>
            </w:pPr>
          </w:p>
        </w:tc>
      </w:tr>
      <w:tr w14:paraId="645DC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3"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81EA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4E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BE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10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28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E1E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669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0C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E2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A8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11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FF46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7A797">
            <w:pPr>
              <w:jc w:val="center"/>
              <w:rPr>
                <w:rFonts w:hint="eastAsia" w:ascii="宋体" w:hAnsi="宋体" w:eastAsia="宋体" w:cs="宋体"/>
                <w:i w:val="0"/>
                <w:iCs w:val="0"/>
                <w:color w:val="000000"/>
                <w:sz w:val="18"/>
                <w:szCs w:val="18"/>
                <w:u w:val="none"/>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610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63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7F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在园幼儿人数</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A2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18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667</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D24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126F8">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FDF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FE550">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B0E26">
            <w:pPr>
              <w:jc w:val="center"/>
              <w:rPr>
                <w:rFonts w:hint="eastAsia" w:ascii="微软雅黑" w:hAnsi="微软雅黑" w:eastAsia="微软雅黑" w:cs="微软雅黑"/>
                <w:i/>
                <w:iCs/>
                <w:color w:val="000000"/>
                <w:sz w:val="16"/>
                <w:szCs w:val="16"/>
                <w:u w:val="none"/>
              </w:rPr>
            </w:pPr>
          </w:p>
        </w:tc>
      </w:tr>
      <w:tr w14:paraId="2A722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9CA62">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FEF7D">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2A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DA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经费使用的合规率</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31D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AA7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78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142A3">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CE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B70F8">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6DB0E">
            <w:pPr>
              <w:jc w:val="center"/>
              <w:rPr>
                <w:rFonts w:hint="eastAsia" w:ascii="微软雅黑" w:hAnsi="微软雅黑" w:eastAsia="微软雅黑" w:cs="微软雅黑"/>
                <w:i/>
                <w:iCs/>
                <w:color w:val="000000"/>
                <w:sz w:val="16"/>
                <w:szCs w:val="16"/>
                <w:u w:val="none"/>
              </w:rPr>
            </w:pPr>
          </w:p>
        </w:tc>
      </w:tr>
      <w:tr w14:paraId="2E180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2BD98">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DAC7F">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1FC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5F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A79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99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BA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7AB51">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530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AF09D">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596FB">
            <w:pPr>
              <w:jc w:val="center"/>
              <w:rPr>
                <w:rFonts w:hint="eastAsia" w:ascii="微软雅黑" w:hAnsi="微软雅黑" w:eastAsia="微软雅黑" w:cs="微软雅黑"/>
                <w:i/>
                <w:iCs/>
                <w:color w:val="000000"/>
                <w:sz w:val="16"/>
                <w:szCs w:val="16"/>
                <w:u w:val="none"/>
              </w:rPr>
            </w:pPr>
          </w:p>
        </w:tc>
      </w:tr>
      <w:tr w14:paraId="08D63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0E9D2">
            <w:pPr>
              <w:jc w:val="center"/>
              <w:rPr>
                <w:rFonts w:hint="eastAsia" w:ascii="宋体" w:hAnsi="宋体" w:eastAsia="宋体" w:cs="宋体"/>
                <w:i w:val="0"/>
                <w:iCs w:val="0"/>
                <w:color w:val="000000"/>
                <w:sz w:val="18"/>
                <w:szCs w:val="18"/>
                <w:u w:val="none"/>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82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8B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54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提高教育质量，确保幼儿得到全面，均衡的发展</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29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E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68092">
            <w:pPr>
              <w:jc w:val="center"/>
              <w:rPr>
                <w:rFonts w:hint="eastAsia" w:ascii="宋体" w:hAnsi="宋体" w:eastAsia="宋体" w:cs="宋体"/>
                <w:i w:val="0"/>
                <w:iCs w:val="0"/>
                <w:color w:val="000000"/>
                <w:sz w:val="18"/>
                <w:szCs w:val="18"/>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078BF">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A1A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8FCF1">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B2F3">
            <w:pPr>
              <w:jc w:val="center"/>
              <w:rPr>
                <w:rFonts w:hint="eastAsia" w:ascii="微软雅黑" w:hAnsi="微软雅黑" w:eastAsia="微软雅黑" w:cs="微软雅黑"/>
                <w:i/>
                <w:iCs/>
                <w:color w:val="000000"/>
                <w:sz w:val="16"/>
                <w:szCs w:val="16"/>
                <w:u w:val="none"/>
              </w:rPr>
            </w:pPr>
          </w:p>
        </w:tc>
      </w:tr>
      <w:tr w14:paraId="36133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449C4">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98519">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A2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D9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保障幼儿园工作正常运转</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87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99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3A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D6D0F">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636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2211F">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3AD4F">
            <w:pPr>
              <w:jc w:val="center"/>
              <w:rPr>
                <w:rFonts w:hint="eastAsia" w:ascii="微软雅黑" w:hAnsi="微软雅黑" w:eastAsia="微软雅黑" w:cs="微软雅黑"/>
                <w:i/>
                <w:iCs/>
                <w:color w:val="000000"/>
                <w:sz w:val="16"/>
                <w:szCs w:val="16"/>
                <w:u w:val="none"/>
              </w:rPr>
            </w:pPr>
          </w:p>
        </w:tc>
      </w:tr>
      <w:tr w14:paraId="45EA2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CD69C">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3E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ED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BA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学生家长满意度</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A1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FF6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DE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2E64E">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9F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A0C94">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862B6">
            <w:pPr>
              <w:jc w:val="center"/>
              <w:rPr>
                <w:rFonts w:hint="eastAsia" w:ascii="微软雅黑" w:hAnsi="微软雅黑" w:eastAsia="微软雅黑" w:cs="微软雅黑"/>
                <w:i/>
                <w:iCs/>
                <w:color w:val="000000"/>
                <w:sz w:val="16"/>
                <w:szCs w:val="16"/>
                <w:u w:val="none"/>
              </w:rPr>
            </w:pPr>
          </w:p>
        </w:tc>
      </w:tr>
      <w:tr w14:paraId="05591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A0B80">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78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96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EA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项目支出资金保障</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16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63A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326830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1C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B1E67">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C5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7C8EE">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65C5E">
            <w:pPr>
              <w:jc w:val="center"/>
              <w:rPr>
                <w:rFonts w:hint="eastAsia" w:ascii="微软雅黑" w:hAnsi="微软雅黑" w:eastAsia="微软雅黑" w:cs="微软雅黑"/>
                <w:i/>
                <w:iCs/>
                <w:color w:val="000000"/>
                <w:sz w:val="16"/>
                <w:szCs w:val="16"/>
                <w:u w:val="none"/>
              </w:rPr>
            </w:pPr>
          </w:p>
        </w:tc>
      </w:tr>
      <w:tr w14:paraId="0C40C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71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D694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4E4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1F475">
            <w:pP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4E197">
            <w:pPr>
              <w:rPr>
                <w:rFonts w:hint="eastAsia" w:ascii="宋体" w:hAnsi="宋体" w:eastAsia="宋体" w:cs="宋体"/>
                <w:i w:val="0"/>
                <w:iCs w:val="0"/>
                <w:color w:val="000000"/>
                <w:sz w:val="18"/>
                <w:szCs w:val="18"/>
                <w:u w:val="none"/>
              </w:rPr>
            </w:pPr>
          </w:p>
        </w:tc>
      </w:tr>
      <w:tr w14:paraId="1C460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B75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A4D1E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7B52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D7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1C3EC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FB72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11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E17CD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3158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48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4EB23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96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F8C0E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4550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546" w:type="dxa"/>
            <w:tcBorders>
              <w:top w:val="nil"/>
              <w:left w:val="nil"/>
              <w:bottom w:val="nil"/>
              <w:right w:val="nil"/>
            </w:tcBorders>
            <w:shd w:val="clear" w:color="auto" w:fill="auto"/>
            <w:vAlign w:val="center"/>
          </w:tcPr>
          <w:p w14:paraId="57D22361">
            <w:pPr>
              <w:rPr>
                <w:rFonts w:hint="eastAsia" w:ascii="宋体" w:hAnsi="宋体" w:eastAsia="宋体" w:cs="宋体"/>
                <w:i w:val="0"/>
                <w:iCs w:val="0"/>
                <w:color w:val="000000"/>
                <w:sz w:val="18"/>
                <w:szCs w:val="18"/>
                <w:u w:val="none"/>
              </w:rPr>
            </w:pPr>
          </w:p>
        </w:tc>
        <w:tc>
          <w:tcPr>
            <w:tcW w:w="1066" w:type="dxa"/>
            <w:tcBorders>
              <w:top w:val="nil"/>
              <w:left w:val="nil"/>
              <w:bottom w:val="nil"/>
              <w:right w:val="nil"/>
            </w:tcBorders>
            <w:shd w:val="clear" w:color="auto" w:fill="auto"/>
            <w:vAlign w:val="center"/>
          </w:tcPr>
          <w:p w14:paraId="796A8D22">
            <w:pPr>
              <w:rPr>
                <w:rFonts w:hint="eastAsia" w:ascii="宋体" w:hAnsi="宋体" w:eastAsia="宋体" w:cs="宋体"/>
                <w:i w:val="0"/>
                <w:iCs w:val="0"/>
                <w:color w:val="000000"/>
                <w:sz w:val="18"/>
                <w:szCs w:val="18"/>
                <w:u w:val="none"/>
              </w:rPr>
            </w:pPr>
          </w:p>
        </w:tc>
        <w:tc>
          <w:tcPr>
            <w:tcW w:w="1332" w:type="dxa"/>
            <w:tcBorders>
              <w:top w:val="nil"/>
              <w:left w:val="nil"/>
              <w:bottom w:val="nil"/>
              <w:right w:val="nil"/>
            </w:tcBorders>
            <w:shd w:val="clear" w:color="auto" w:fill="auto"/>
            <w:vAlign w:val="center"/>
          </w:tcPr>
          <w:p w14:paraId="7B20107D">
            <w:pPr>
              <w:rPr>
                <w:rFonts w:hint="eastAsia" w:ascii="宋体" w:hAnsi="宋体" w:eastAsia="宋体" w:cs="宋体"/>
                <w:i w:val="0"/>
                <w:iCs w:val="0"/>
                <w:color w:val="000000"/>
                <w:sz w:val="18"/>
                <w:szCs w:val="18"/>
                <w:u w:val="none"/>
              </w:rPr>
            </w:pPr>
          </w:p>
        </w:tc>
        <w:tc>
          <w:tcPr>
            <w:tcW w:w="1578" w:type="dxa"/>
            <w:tcBorders>
              <w:top w:val="nil"/>
              <w:left w:val="nil"/>
              <w:bottom w:val="nil"/>
              <w:right w:val="nil"/>
            </w:tcBorders>
            <w:shd w:val="clear" w:color="auto" w:fill="auto"/>
            <w:vAlign w:val="center"/>
          </w:tcPr>
          <w:p w14:paraId="4D4A17DA">
            <w:pPr>
              <w:rPr>
                <w:rFonts w:hint="eastAsia" w:ascii="宋体" w:hAnsi="宋体" w:eastAsia="宋体" w:cs="宋体"/>
                <w:i w:val="0"/>
                <w:iCs w:val="0"/>
                <w:color w:val="000000"/>
                <w:sz w:val="18"/>
                <w:szCs w:val="18"/>
                <w:u w:val="none"/>
              </w:rPr>
            </w:pPr>
          </w:p>
        </w:tc>
        <w:tc>
          <w:tcPr>
            <w:tcW w:w="372" w:type="dxa"/>
            <w:tcBorders>
              <w:top w:val="nil"/>
              <w:left w:val="nil"/>
              <w:bottom w:val="nil"/>
              <w:right w:val="nil"/>
            </w:tcBorders>
            <w:shd w:val="clear" w:color="auto" w:fill="auto"/>
            <w:vAlign w:val="center"/>
          </w:tcPr>
          <w:p w14:paraId="64D0334A">
            <w:pPr>
              <w:rPr>
                <w:rFonts w:hint="eastAsia" w:ascii="宋体" w:hAnsi="宋体" w:eastAsia="宋体" w:cs="宋体"/>
                <w:i w:val="0"/>
                <w:iCs w:val="0"/>
                <w:color w:val="000000"/>
                <w:sz w:val="18"/>
                <w:szCs w:val="18"/>
                <w:u w:val="none"/>
              </w:rPr>
            </w:pPr>
          </w:p>
        </w:tc>
        <w:tc>
          <w:tcPr>
            <w:tcW w:w="997" w:type="dxa"/>
            <w:tcBorders>
              <w:top w:val="nil"/>
              <w:left w:val="nil"/>
              <w:bottom w:val="nil"/>
              <w:right w:val="nil"/>
            </w:tcBorders>
            <w:shd w:val="clear" w:color="auto" w:fill="auto"/>
            <w:vAlign w:val="center"/>
          </w:tcPr>
          <w:p w14:paraId="6FA379C4">
            <w:pPr>
              <w:rPr>
                <w:rFonts w:hint="eastAsia" w:ascii="宋体" w:hAnsi="宋体" w:eastAsia="宋体" w:cs="宋体"/>
                <w:i w:val="0"/>
                <w:iCs w:val="0"/>
                <w:color w:val="000000"/>
                <w:sz w:val="18"/>
                <w:szCs w:val="18"/>
                <w:u w:val="none"/>
              </w:rPr>
            </w:pPr>
          </w:p>
        </w:tc>
        <w:tc>
          <w:tcPr>
            <w:tcW w:w="374" w:type="dxa"/>
            <w:tcBorders>
              <w:top w:val="nil"/>
              <w:left w:val="nil"/>
              <w:bottom w:val="nil"/>
              <w:right w:val="nil"/>
            </w:tcBorders>
            <w:shd w:val="clear" w:color="auto" w:fill="auto"/>
            <w:vAlign w:val="center"/>
          </w:tcPr>
          <w:p w14:paraId="0EBBCF8B">
            <w:pPr>
              <w:rPr>
                <w:rFonts w:hint="eastAsia" w:ascii="宋体" w:hAnsi="宋体" w:eastAsia="宋体" w:cs="宋体"/>
                <w:i w:val="0"/>
                <w:iCs w:val="0"/>
                <w:color w:val="000000"/>
                <w:sz w:val="18"/>
                <w:szCs w:val="18"/>
                <w:u w:val="none"/>
              </w:rPr>
            </w:pPr>
          </w:p>
        </w:tc>
        <w:tc>
          <w:tcPr>
            <w:tcW w:w="863" w:type="dxa"/>
            <w:tcBorders>
              <w:top w:val="nil"/>
              <w:left w:val="nil"/>
              <w:bottom w:val="nil"/>
              <w:right w:val="nil"/>
            </w:tcBorders>
            <w:shd w:val="clear" w:color="auto" w:fill="auto"/>
            <w:vAlign w:val="center"/>
          </w:tcPr>
          <w:p w14:paraId="02E24F0C">
            <w:pPr>
              <w:rPr>
                <w:rFonts w:hint="eastAsia" w:ascii="宋体" w:hAnsi="宋体" w:eastAsia="宋体" w:cs="宋体"/>
                <w:i w:val="0"/>
                <w:iCs w:val="0"/>
                <w:color w:val="000000"/>
                <w:sz w:val="18"/>
                <w:szCs w:val="18"/>
                <w:u w:val="none"/>
              </w:rPr>
            </w:pPr>
          </w:p>
        </w:tc>
        <w:tc>
          <w:tcPr>
            <w:tcW w:w="434" w:type="dxa"/>
            <w:tcBorders>
              <w:top w:val="nil"/>
              <w:left w:val="nil"/>
              <w:bottom w:val="nil"/>
              <w:right w:val="nil"/>
            </w:tcBorders>
            <w:shd w:val="clear" w:color="auto" w:fill="auto"/>
            <w:vAlign w:val="center"/>
          </w:tcPr>
          <w:p w14:paraId="25DC0D2A">
            <w:pPr>
              <w:rPr>
                <w:rFonts w:hint="eastAsia" w:ascii="宋体" w:hAnsi="宋体" w:eastAsia="宋体" w:cs="宋体"/>
                <w:i w:val="0"/>
                <w:iCs w:val="0"/>
                <w:color w:val="000000"/>
                <w:sz w:val="18"/>
                <w:szCs w:val="18"/>
                <w:u w:val="none"/>
              </w:rPr>
            </w:pPr>
          </w:p>
        </w:tc>
        <w:tc>
          <w:tcPr>
            <w:tcW w:w="365" w:type="dxa"/>
            <w:tcBorders>
              <w:top w:val="nil"/>
              <w:left w:val="nil"/>
              <w:bottom w:val="nil"/>
              <w:right w:val="nil"/>
            </w:tcBorders>
            <w:shd w:val="clear" w:color="auto" w:fill="auto"/>
            <w:vAlign w:val="center"/>
          </w:tcPr>
          <w:p w14:paraId="4F68E759">
            <w:pPr>
              <w:rPr>
                <w:rFonts w:hint="eastAsia" w:ascii="宋体" w:hAnsi="宋体" w:eastAsia="宋体" w:cs="宋体"/>
                <w:i w:val="0"/>
                <w:iCs w:val="0"/>
                <w:color w:val="000000"/>
                <w:sz w:val="18"/>
                <w:szCs w:val="18"/>
                <w:u w:val="none"/>
              </w:rPr>
            </w:pPr>
          </w:p>
        </w:tc>
        <w:tc>
          <w:tcPr>
            <w:tcW w:w="1933" w:type="dxa"/>
            <w:tcBorders>
              <w:top w:val="nil"/>
              <w:left w:val="nil"/>
              <w:bottom w:val="nil"/>
              <w:right w:val="nil"/>
            </w:tcBorders>
            <w:shd w:val="clear" w:color="auto" w:fill="auto"/>
            <w:vAlign w:val="center"/>
          </w:tcPr>
          <w:p w14:paraId="188F3143">
            <w:pPr>
              <w:rPr>
                <w:rFonts w:hint="eastAsia" w:ascii="宋体" w:hAnsi="宋体" w:eastAsia="宋体" w:cs="宋体"/>
                <w:i w:val="0"/>
                <w:iCs w:val="0"/>
                <w:color w:val="000000"/>
                <w:sz w:val="18"/>
                <w:szCs w:val="18"/>
                <w:u w:val="none"/>
              </w:rPr>
            </w:pPr>
          </w:p>
        </w:tc>
      </w:tr>
      <w:tr w14:paraId="73368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6" w:hRule="atLeast"/>
          <w:jc w:val="center"/>
        </w:trPr>
        <w:tc>
          <w:tcPr>
            <w:tcW w:w="98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4124A6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8F0E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8C9B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3C43D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51322325T000012184527-茂县同心幼儿园校园餐经费</w:t>
            </w:r>
          </w:p>
        </w:tc>
      </w:tr>
      <w:tr w14:paraId="49433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0F80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410D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3" w:type="dxa"/>
            <w:tcBorders>
              <w:top w:val="nil"/>
              <w:left w:val="nil"/>
              <w:bottom w:val="nil"/>
              <w:right w:val="nil"/>
            </w:tcBorders>
            <w:shd w:val="clear" w:color="auto" w:fill="auto"/>
            <w:vAlign w:val="center"/>
          </w:tcPr>
          <w:p w14:paraId="7A66C5D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73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BC0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茂县同心幼儿园</w:t>
            </w:r>
          </w:p>
        </w:tc>
      </w:tr>
      <w:tr w14:paraId="0D23E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DC18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7041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1C6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5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DCDA4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AB9E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4"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139C1">
            <w:pP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CEE64">
            <w:pPr>
              <w:rPr>
                <w:rFonts w:hint="eastAsia" w:ascii="宋体" w:hAnsi="宋体" w:eastAsia="宋体" w:cs="宋体"/>
                <w:i w:val="0"/>
                <w:iCs w:val="0"/>
                <w:color w:val="000000"/>
                <w:sz w:val="18"/>
                <w:szCs w:val="18"/>
                <w:u w:val="none"/>
              </w:rPr>
            </w:pP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BC8F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教育部七部门关于印发农村义务教育学生营养改善计划实施办法的通知》（教财【2022】2号）精神，要求营养改善计划实施地区和学校应严格落实《政府采购需求管理办法》等相关要求，县级教育部门会同财政部门负责指导学校采购需求管理工作，启用该项目保障学生营养均衡。2024年秋季学期申请金额176874元。2025年春季学期申请339505.15元</w:t>
            </w:r>
          </w:p>
        </w:tc>
        <w:tc>
          <w:tcPr>
            <w:tcW w:w="35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B318A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7DE4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1EA86">
            <w:pP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B64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48FD31">
            <w:pPr>
              <w:rPr>
                <w:rFonts w:hint="eastAsia" w:ascii="宋体" w:hAnsi="宋体" w:eastAsia="宋体" w:cs="宋体"/>
                <w:i w:val="0"/>
                <w:iCs w:val="0"/>
                <w:color w:val="000000"/>
                <w:sz w:val="18"/>
                <w:szCs w:val="18"/>
                <w:u w:val="none"/>
              </w:rPr>
            </w:pPr>
          </w:p>
        </w:tc>
      </w:tr>
      <w:tr w14:paraId="6D1A9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A6A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5E9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A0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7C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A89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FA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5B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D18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7B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C52C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1898C">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16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1E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06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103.08</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584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103.08</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00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34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7F1E2">
            <w:pPr>
              <w:jc w:val="center"/>
              <w:rPr>
                <w:rFonts w:hint="eastAsia" w:ascii="宋体" w:hAnsi="宋体" w:eastAsia="宋体" w:cs="宋体"/>
                <w:i w:val="0"/>
                <w:iCs w:val="0"/>
                <w:color w:val="000000"/>
                <w:sz w:val="18"/>
                <w:szCs w:val="18"/>
                <w:u w:val="none"/>
              </w:rPr>
            </w:pPr>
          </w:p>
        </w:tc>
        <w:tc>
          <w:tcPr>
            <w:tcW w:w="19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0E7F4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8296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877D8">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CB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23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66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51.44</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343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51.44</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FD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2F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18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598A3">
            <w:pPr>
              <w:rPr>
                <w:rFonts w:hint="eastAsia" w:ascii="黑体" w:hAnsi="黑体" w:eastAsia="黑体" w:cs="黑体"/>
                <w:i/>
                <w:iCs/>
                <w:color w:val="000000"/>
                <w:sz w:val="18"/>
                <w:szCs w:val="18"/>
                <w:u w:val="none"/>
              </w:rPr>
            </w:pPr>
          </w:p>
        </w:tc>
      </w:tr>
      <w:tr w14:paraId="0137B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75A12">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04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10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BA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27B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DA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C24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D20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ABB75">
            <w:pPr>
              <w:rPr>
                <w:rFonts w:hint="eastAsia" w:ascii="黑体" w:hAnsi="黑体" w:eastAsia="黑体" w:cs="黑体"/>
                <w:i/>
                <w:iCs/>
                <w:color w:val="000000"/>
                <w:sz w:val="18"/>
                <w:szCs w:val="18"/>
                <w:u w:val="none"/>
              </w:rPr>
            </w:pPr>
          </w:p>
        </w:tc>
      </w:tr>
      <w:tr w14:paraId="04BFB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DAADE">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CE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A6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D68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51.64</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4A3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51.64</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85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09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3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00403">
            <w:pPr>
              <w:rPr>
                <w:rFonts w:hint="eastAsia" w:ascii="黑体" w:hAnsi="黑体" w:eastAsia="黑体" w:cs="黑体"/>
                <w:i/>
                <w:iCs/>
                <w:color w:val="000000"/>
                <w:sz w:val="18"/>
                <w:szCs w:val="18"/>
                <w:u w:val="none"/>
              </w:rPr>
            </w:pPr>
          </w:p>
        </w:tc>
      </w:tr>
      <w:tr w14:paraId="10458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C906F">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1D8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A4BAC">
            <w:pPr>
              <w:jc w:val="center"/>
              <w:rPr>
                <w:rFonts w:hint="eastAsia" w:ascii="微软雅黑" w:hAnsi="微软雅黑" w:eastAsia="微软雅黑" w:cs="微软雅黑"/>
                <w:i/>
                <w:iCs/>
                <w:color w:val="000000"/>
                <w:sz w:val="16"/>
                <w:szCs w:val="16"/>
                <w:u w:val="none"/>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00991">
            <w:pPr>
              <w:jc w:val="center"/>
              <w:rPr>
                <w:rFonts w:hint="eastAsia" w:ascii="微软雅黑" w:hAnsi="微软雅黑" w:eastAsia="微软雅黑" w:cs="微软雅黑"/>
                <w:i/>
                <w:iCs/>
                <w:color w:val="000000"/>
                <w:sz w:val="16"/>
                <w:szCs w:val="16"/>
                <w:u w:val="none"/>
              </w:rPr>
            </w:pP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826ED2">
            <w:pPr>
              <w:jc w:val="center"/>
              <w:rPr>
                <w:rFonts w:hint="eastAsia" w:ascii="微软雅黑" w:hAnsi="微软雅黑" w:eastAsia="微软雅黑" w:cs="微软雅黑"/>
                <w:i/>
                <w:iCs/>
                <w:color w:val="000000"/>
                <w:sz w:val="16"/>
                <w:szCs w:val="16"/>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7236B">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80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E8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E98F4">
            <w:pPr>
              <w:rPr>
                <w:rFonts w:hint="eastAsia" w:ascii="黑体" w:hAnsi="黑体" w:eastAsia="黑体" w:cs="黑体"/>
                <w:i/>
                <w:iCs/>
                <w:color w:val="000000"/>
                <w:sz w:val="18"/>
                <w:szCs w:val="18"/>
                <w:u w:val="none"/>
              </w:rPr>
            </w:pPr>
          </w:p>
        </w:tc>
      </w:tr>
      <w:tr w14:paraId="00D60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3"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8AE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45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2F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56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B42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72A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AC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9D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81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94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D7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E1ED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44087">
            <w:pPr>
              <w:jc w:val="center"/>
              <w:rPr>
                <w:rFonts w:hint="eastAsia" w:ascii="宋体" w:hAnsi="宋体" w:eastAsia="宋体" w:cs="宋体"/>
                <w:i w:val="0"/>
                <w:iCs w:val="0"/>
                <w:color w:val="000000"/>
                <w:sz w:val="18"/>
                <w:szCs w:val="18"/>
                <w:u w:val="none"/>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F02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CE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B54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711名在园幼儿，52名培餐教师</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33D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20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763</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8C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3E41C">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F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00620">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EFF07">
            <w:pPr>
              <w:jc w:val="center"/>
              <w:rPr>
                <w:rFonts w:hint="eastAsia" w:ascii="微软雅黑" w:hAnsi="微软雅黑" w:eastAsia="微软雅黑" w:cs="微软雅黑"/>
                <w:i/>
                <w:iCs/>
                <w:color w:val="000000"/>
                <w:sz w:val="16"/>
                <w:szCs w:val="16"/>
                <w:u w:val="none"/>
              </w:rPr>
            </w:pPr>
          </w:p>
        </w:tc>
      </w:tr>
      <w:tr w14:paraId="4B722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80DCE">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3EE70">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B9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F7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2025年按时完成</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A0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8CA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79B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1E36C">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0A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AFE9E">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D3759">
            <w:pPr>
              <w:jc w:val="center"/>
              <w:rPr>
                <w:rFonts w:hint="eastAsia" w:ascii="微软雅黑" w:hAnsi="微软雅黑" w:eastAsia="微软雅黑" w:cs="微软雅黑"/>
                <w:i/>
                <w:iCs/>
                <w:color w:val="000000"/>
                <w:sz w:val="16"/>
                <w:szCs w:val="16"/>
                <w:u w:val="none"/>
              </w:rPr>
            </w:pPr>
          </w:p>
        </w:tc>
      </w:tr>
      <w:tr w14:paraId="23A9A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2F3CE">
            <w:pPr>
              <w:jc w:val="center"/>
              <w:rPr>
                <w:rFonts w:hint="eastAsia" w:ascii="宋体" w:hAnsi="宋体" w:eastAsia="宋体" w:cs="宋体"/>
                <w:i w:val="0"/>
                <w:iCs w:val="0"/>
                <w:color w:val="000000"/>
                <w:sz w:val="18"/>
                <w:szCs w:val="18"/>
                <w:u w:val="none"/>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FCA5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193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8B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保障幼儿的在园生活</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FB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DA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60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43659">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436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82FAB">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4430D">
            <w:pPr>
              <w:jc w:val="center"/>
              <w:rPr>
                <w:rFonts w:hint="eastAsia" w:ascii="微软雅黑" w:hAnsi="微软雅黑" w:eastAsia="微软雅黑" w:cs="微软雅黑"/>
                <w:i/>
                <w:iCs/>
                <w:color w:val="000000"/>
                <w:sz w:val="16"/>
                <w:szCs w:val="16"/>
                <w:u w:val="none"/>
              </w:rPr>
            </w:pPr>
          </w:p>
        </w:tc>
      </w:tr>
      <w:tr w14:paraId="09A80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255D9">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BC7C0">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978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C7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切实保障幼儿生活</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56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AE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AD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012CD">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4D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9FB3A">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1E8BF">
            <w:pPr>
              <w:jc w:val="center"/>
              <w:rPr>
                <w:rFonts w:hint="eastAsia" w:ascii="微软雅黑" w:hAnsi="微软雅黑" w:eastAsia="微软雅黑" w:cs="微软雅黑"/>
                <w:i/>
                <w:iCs/>
                <w:color w:val="000000"/>
                <w:sz w:val="16"/>
                <w:szCs w:val="16"/>
                <w:u w:val="none"/>
              </w:rPr>
            </w:pPr>
          </w:p>
        </w:tc>
      </w:tr>
      <w:tr w14:paraId="76919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25F1F">
            <w:pPr>
              <w:jc w:val="center"/>
              <w:rPr>
                <w:rFonts w:hint="eastAsia" w:ascii="宋体" w:hAnsi="宋体" w:eastAsia="宋体" w:cs="宋体"/>
                <w:i w:val="0"/>
                <w:iCs w:val="0"/>
                <w:color w:val="000000"/>
                <w:sz w:val="18"/>
                <w:szCs w:val="18"/>
                <w:u w:val="none"/>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FBC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B1A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A12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家长学生满意度</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A7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49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76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974F7">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22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95937">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29B59">
            <w:pPr>
              <w:jc w:val="center"/>
              <w:rPr>
                <w:rFonts w:hint="eastAsia" w:ascii="微软雅黑" w:hAnsi="微软雅黑" w:eastAsia="微软雅黑" w:cs="微软雅黑"/>
                <w:i/>
                <w:iCs/>
                <w:color w:val="000000"/>
                <w:sz w:val="16"/>
                <w:szCs w:val="16"/>
                <w:u w:val="none"/>
              </w:rPr>
            </w:pPr>
          </w:p>
        </w:tc>
      </w:tr>
      <w:tr w14:paraId="32CCB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4AAE2">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02879">
            <w:pPr>
              <w:jc w:val="center"/>
              <w:rPr>
                <w:rFonts w:hint="eastAsia" w:ascii="宋体" w:hAnsi="宋体" w:eastAsia="宋体" w:cs="宋体"/>
                <w:i w:val="0"/>
                <w:iCs w:val="0"/>
                <w:color w:val="000000"/>
                <w:sz w:val="18"/>
                <w:szCs w:val="18"/>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BF545">
            <w:pPr>
              <w:jc w:val="center"/>
              <w:rPr>
                <w:rFonts w:hint="eastAsia" w:ascii="宋体" w:hAnsi="宋体" w:eastAsia="宋体" w:cs="宋体"/>
                <w:i w:val="0"/>
                <w:iCs w:val="0"/>
                <w:color w:val="000000"/>
                <w:sz w:val="18"/>
                <w:szCs w:val="18"/>
                <w:u w:val="none"/>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85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社会满意度</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C2D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BC3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1D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9F927">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B5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B7AC6">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4DE64">
            <w:pPr>
              <w:jc w:val="center"/>
              <w:rPr>
                <w:rFonts w:hint="eastAsia" w:ascii="微软雅黑" w:hAnsi="微软雅黑" w:eastAsia="微软雅黑" w:cs="微软雅黑"/>
                <w:i/>
                <w:iCs/>
                <w:color w:val="000000"/>
                <w:sz w:val="16"/>
                <w:szCs w:val="16"/>
                <w:u w:val="none"/>
              </w:rPr>
            </w:pPr>
          </w:p>
        </w:tc>
      </w:tr>
      <w:tr w14:paraId="24C1D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71E20">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15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52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92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项目支出资金保障</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64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B7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1049979.15</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4C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0952D">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8F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64B5A">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6DE9B">
            <w:pPr>
              <w:jc w:val="center"/>
              <w:rPr>
                <w:rFonts w:hint="eastAsia" w:ascii="微软雅黑" w:hAnsi="微软雅黑" w:eastAsia="微软雅黑" w:cs="微软雅黑"/>
                <w:i/>
                <w:iCs/>
                <w:color w:val="000000"/>
                <w:sz w:val="16"/>
                <w:szCs w:val="16"/>
                <w:u w:val="none"/>
              </w:rPr>
            </w:pPr>
          </w:p>
        </w:tc>
      </w:tr>
      <w:tr w14:paraId="28CD0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71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0F6F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92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0F521">
            <w:pP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030E5">
            <w:pPr>
              <w:rPr>
                <w:rFonts w:hint="eastAsia" w:ascii="宋体" w:hAnsi="宋体" w:eastAsia="宋体" w:cs="宋体"/>
                <w:i w:val="0"/>
                <w:iCs w:val="0"/>
                <w:color w:val="000000"/>
                <w:sz w:val="18"/>
                <w:szCs w:val="18"/>
                <w:u w:val="none"/>
              </w:rPr>
            </w:pPr>
          </w:p>
        </w:tc>
      </w:tr>
      <w:tr w14:paraId="1A469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FB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E84E8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DE2A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162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C4776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C30A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F8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E9958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9E54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48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7612D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96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4D203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C8D0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546" w:type="dxa"/>
            <w:tcBorders>
              <w:top w:val="nil"/>
              <w:left w:val="nil"/>
              <w:bottom w:val="nil"/>
              <w:right w:val="nil"/>
            </w:tcBorders>
            <w:shd w:val="clear" w:color="auto" w:fill="auto"/>
            <w:vAlign w:val="center"/>
          </w:tcPr>
          <w:p w14:paraId="78F32892">
            <w:pPr>
              <w:rPr>
                <w:rFonts w:hint="eastAsia" w:ascii="宋体" w:hAnsi="宋体" w:eastAsia="宋体" w:cs="宋体"/>
                <w:i w:val="0"/>
                <w:iCs w:val="0"/>
                <w:color w:val="000000"/>
                <w:sz w:val="18"/>
                <w:szCs w:val="18"/>
                <w:u w:val="none"/>
              </w:rPr>
            </w:pPr>
          </w:p>
        </w:tc>
        <w:tc>
          <w:tcPr>
            <w:tcW w:w="1066" w:type="dxa"/>
            <w:tcBorders>
              <w:top w:val="nil"/>
              <w:left w:val="nil"/>
              <w:bottom w:val="nil"/>
              <w:right w:val="nil"/>
            </w:tcBorders>
            <w:shd w:val="clear" w:color="auto" w:fill="auto"/>
            <w:vAlign w:val="center"/>
          </w:tcPr>
          <w:p w14:paraId="56202261">
            <w:pPr>
              <w:rPr>
                <w:rFonts w:hint="eastAsia" w:ascii="宋体" w:hAnsi="宋体" w:eastAsia="宋体" w:cs="宋体"/>
                <w:i w:val="0"/>
                <w:iCs w:val="0"/>
                <w:color w:val="000000"/>
                <w:sz w:val="18"/>
                <w:szCs w:val="18"/>
                <w:u w:val="none"/>
              </w:rPr>
            </w:pPr>
          </w:p>
        </w:tc>
        <w:tc>
          <w:tcPr>
            <w:tcW w:w="1332" w:type="dxa"/>
            <w:tcBorders>
              <w:top w:val="nil"/>
              <w:left w:val="nil"/>
              <w:bottom w:val="nil"/>
              <w:right w:val="nil"/>
            </w:tcBorders>
            <w:shd w:val="clear" w:color="auto" w:fill="auto"/>
            <w:vAlign w:val="center"/>
          </w:tcPr>
          <w:p w14:paraId="184B5D9C">
            <w:pPr>
              <w:rPr>
                <w:rFonts w:hint="eastAsia" w:ascii="宋体" w:hAnsi="宋体" w:eastAsia="宋体" w:cs="宋体"/>
                <w:i w:val="0"/>
                <w:iCs w:val="0"/>
                <w:color w:val="000000"/>
                <w:sz w:val="18"/>
                <w:szCs w:val="18"/>
                <w:u w:val="none"/>
              </w:rPr>
            </w:pPr>
          </w:p>
        </w:tc>
        <w:tc>
          <w:tcPr>
            <w:tcW w:w="1578" w:type="dxa"/>
            <w:tcBorders>
              <w:top w:val="nil"/>
              <w:left w:val="nil"/>
              <w:bottom w:val="nil"/>
              <w:right w:val="nil"/>
            </w:tcBorders>
            <w:shd w:val="clear" w:color="auto" w:fill="auto"/>
            <w:vAlign w:val="center"/>
          </w:tcPr>
          <w:p w14:paraId="69B251E6">
            <w:pPr>
              <w:rPr>
                <w:rFonts w:hint="eastAsia" w:ascii="宋体" w:hAnsi="宋体" w:eastAsia="宋体" w:cs="宋体"/>
                <w:i w:val="0"/>
                <w:iCs w:val="0"/>
                <w:color w:val="000000"/>
                <w:sz w:val="18"/>
                <w:szCs w:val="18"/>
                <w:u w:val="none"/>
              </w:rPr>
            </w:pPr>
          </w:p>
        </w:tc>
        <w:tc>
          <w:tcPr>
            <w:tcW w:w="372" w:type="dxa"/>
            <w:tcBorders>
              <w:top w:val="nil"/>
              <w:left w:val="nil"/>
              <w:bottom w:val="nil"/>
              <w:right w:val="nil"/>
            </w:tcBorders>
            <w:shd w:val="clear" w:color="auto" w:fill="auto"/>
            <w:vAlign w:val="center"/>
          </w:tcPr>
          <w:p w14:paraId="2AF6C90A">
            <w:pPr>
              <w:rPr>
                <w:rFonts w:hint="eastAsia" w:ascii="宋体" w:hAnsi="宋体" w:eastAsia="宋体" w:cs="宋体"/>
                <w:i w:val="0"/>
                <w:iCs w:val="0"/>
                <w:color w:val="000000"/>
                <w:sz w:val="18"/>
                <w:szCs w:val="18"/>
                <w:u w:val="none"/>
              </w:rPr>
            </w:pPr>
          </w:p>
        </w:tc>
        <w:tc>
          <w:tcPr>
            <w:tcW w:w="997" w:type="dxa"/>
            <w:tcBorders>
              <w:top w:val="nil"/>
              <w:left w:val="nil"/>
              <w:bottom w:val="nil"/>
              <w:right w:val="nil"/>
            </w:tcBorders>
            <w:shd w:val="clear" w:color="auto" w:fill="auto"/>
            <w:vAlign w:val="center"/>
          </w:tcPr>
          <w:p w14:paraId="23C8C9E1">
            <w:pPr>
              <w:rPr>
                <w:rFonts w:hint="eastAsia" w:ascii="宋体" w:hAnsi="宋体" w:eastAsia="宋体" w:cs="宋体"/>
                <w:i w:val="0"/>
                <w:iCs w:val="0"/>
                <w:color w:val="000000"/>
                <w:sz w:val="18"/>
                <w:szCs w:val="18"/>
                <w:u w:val="none"/>
              </w:rPr>
            </w:pPr>
          </w:p>
        </w:tc>
        <w:tc>
          <w:tcPr>
            <w:tcW w:w="374" w:type="dxa"/>
            <w:tcBorders>
              <w:top w:val="nil"/>
              <w:left w:val="nil"/>
              <w:bottom w:val="nil"/>
              <w:right w:val="nil"/>
            </w:tcBorders>
            <w:shd w:val="clear" w:color="auto" w:fill="auto"/>
            <w:vAlign w:val="center"/>
          </w:tcPr>
          <w:p w14:paraId="478041A2">
            <w:pPr>
              <w:rPr>
                <w:rFonts w:hint="eastAsia" w:ascii="宋体" w:hAnsi="宋体" w:eastAsia="宋体" w:cs="宋体"/>
                <w:i w:val="0"/>
                <w:iCs w:val="0"/>
                <w:color w:val="000000"/>
                <w:sz w:val="18"/>
                <w:szCs w:val="18"/>
                <w:u w:val="none"/>
              </w:rPr>
            </w:pPr>
          </w:p>
        </w:tc>
        <w:tc>
          <w:tcPr>
            <w:tcW w:w="863" w:type="dxa"/>
            <w:tcBorders>
              <w:top w:val="nil"/>
              <w:left w:val="nil"/>
              <w:bottom w:val="nil"/>
              <w:right w:val="nil"/>
            </w:tcBorders>
            <w:shd w:val="clear" w:color="auto" w:fill="auto"/>
            <w:vAlign w:val="center"/>
          </w:tcPr>
          <w:p w14:paraId="6B341BE7">
            <w:pPr>
              <w:rPr>
                <w:rFonts w:hint="eastAsia" w:ascii="宋体" w:hAnsi="宋体" w:eastAsia="宋体" w:cs="宋体"/>
                <w:i w:val="0"/>
                <w:iCs w:val="0"/>
                <w:color w:val="000000"/>
                <w:sz w:val="18"/>
                <w:szCs w:val="18"/>
                <w:u w:val="none"/>
              </w:rPr>
            </w:pPr>
          </w:p>
        </w:tc>
        <w:tc>
          <w:tcPr>
            <w:tcW w:w="434" w:type="dxa"/>
            <w:tcBorders>
              <w:top w:val="nil"/>
              <w:left w:val="nil"/>
              <w:bottom w:val="nil"/>
              <w:right w:val="nil"/>
            </w:tcBorders>
            <w:shd w:val="clear" w:color="auto" w:fill="auto"/>
            <w:vAlign w:val="center"/>
          </w:tcPr>
          <w:p w14:paraId="16AB082E">
            <w:pPr>
              <w:rPr>
                <w:rFonts w:hint="eastAsia" w:ascii="宋体" w:hAnsi="宋体" w:eastAsia="宋体" w:cs="宋体"/>
                <w:i w:val="0"/>
                <w:iCs w:val="0"/>
                <w:color w:val="000000"/>
                <w:sz w:val="18"/>
                <w:szCs w:val="18"/>
                <w:u w:val="none"/>
              </w:rPr>
            </w:pPr>
          </w:p>
        </w:tc>
        <w:tc>
          <w:tcPr>
            <w:tcW w:w="365" w:type="dxa"/>
            <w:tcBorders>
              <w:top w:val="nil"/>
              <w:left w:val="nil"/>
              <w:bottom w:val="nil"/>
              <w:right w:val="nil"/>
            </w:tcBorders>
            <w:shd w:val="clear" w:color="auto" w:fill="auto"/>
            <w:vAlign w:val="center"/>
          </w:tcPr>
          <w:p w14:paraId="4C205E4C">
            <w:pPr>
              <w:rPr>
                <w:rFonts w:hint="eastAsia" w:ascii="宋体" w:hAnsi="宋体" w:eastAsia="宋体" w:cs="宋体"/>
                <w:i w:val="0"/>
                <w:iCs w:val="0"/>
                <w:color w:val="000000"/>
                <w:sz w:val="18"/>
                <w:szCs w:val="18"/>
                <w:u w:val="none"/>
              </w:rPr>
            </w:pPr>
          </w:p>
        </w:tc>
        <w:tc>
          <w:tcPr>
            <w:tcW w:w="1933" w:type="dxa"/>
            <w:tcBorders>
              <w:top w:val="nil"/>
              <w:left w:val="nil"/>
              <w:bottom w:val="nil"/>
              <w:right w:val="nil"/>
            </w:tcBorders>
            <w:shd w:val="clear" w:color="auto" w:fill="auto"/>
            <w:vAlign w:val="center"/>
          </w:tcPr>
          <w:p w14:paraId="7E82AF6C">
            <w:pPr>
              <w:rPr>
                <w:rFonts w:hint="eastAsia" w:ascii="宋体" w:hAnsi="宋体" w:eastAsia="宋体" w:cs="宋体"/>
                <w:i w:val="0"/>
                <w:iCs w:val="0"/>
                <w:color w:val="000000"/>
                <w:sz w:val="18"/>
                <w:szCs w:val="18"/>
                <w:u w:val="none"/>
              </w:rPr>
            </w:pPr>
          </w:p>
        </w:tc>
      </w:tr>
      <w:tr w14:paraId="7F779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6" w:hRule="atLeast"/>
          <w:jc w:val="center"/>
        </w:trPr>
        <w:tc>
          <w:tcPr>
            <w:tcW w:w="98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571708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EDA8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41BD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F8FB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51322325T000012345708-茂县同心幼儿园教师节慰问金</w:t>
            </w:r>
          </w:p>
        </w:tc>
      </w:tr>
      <w:tr w14:paraId="6B1DF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04FA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970B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3" w:type="dxa"/>
            <w:tcBorders>
              <w:top w:val="nil"/>
              <w:left w:val="nil"/>
              <w:bottom w:val="nil"/>
              <w:right w:val="nil"/>
            </w:tcBorders>
            <w:shd w:val="clear" w:color="auto" w:fill="auto"/>
            <w:vAlign w:val="center"/>
          </w:tcPr>
          <w:p w14:paraId="2668BD3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73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CA3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茂县同心幼儿园</w:t>
            </w:r>
          </w:p>
        </w:tc>
      </w:tr>
      <w:tr w14:paraId="60AD4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AEB0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6487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77E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5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966DC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31CA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4"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D9DD9">
            <w:pP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2BFE6">
            <w:pPr>
              <w:rPr>
                <w:rFonts w:hint="eastAsia" w:ascii="宋体" w:hAnsi="宋体" w:eastAsia="宋体" w:cs="宋体"/>
                <w:i w:val="0"/>
                <w:iCs w:val="0"/>
                <w:color w:val="000000"/>
                <w:sz w:val="18"/>
                <w:szCs w:val="18"/>
                <w:u w:val="none"/>
              </w:rPr>
            </w:pP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A48D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根据茂付教（2025）64号文件，同心幼儿园教师节慰问金。</w:t>
            </w:r>
          </w:p>
        </w:tc>
        <w:tc>
          <w:tcPr>
            <w:tcW w:w="35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AED6D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9643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E6520">
            <w:pP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773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B10F850">
            <w:pPr>
              <w:rPr>
                <w:rFonts w:hint="eastAsia" w:ascii="宋体" w:hAnsi="宋体" w:eastAsia="宋体" w:cs="宋体"/>
                <w:i w:val="0"/>
                <w:iCs w:val="0"/>
                <w:color w:val="000000"/>
                <w:sz w:val="18"/>
                <w:szCs w:val="18"/>
                <w:u w:val="none"/>
              </w:rPr>
            </w:pPr>
          </w:p>
        </w:tc>
      </w:tr>
      <w:tr w14:paraId="5A1CC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4C6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82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295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C80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1AD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8F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27C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92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3A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F9DA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8C9FB">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5D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5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FA0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3.64</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58D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3.64</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42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415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352FC">
            <w:pPr>
              <w:jc w:val="center"/>
              <w:rPr>
                <w:rFonts w:hint="eastAsia" w:ascii="宋体" w:hAnsi="宋体" w:eastAsia="宋体" w:cs="宋体"/>
                <w:i w:val="0"/>
                <w:iCs w:val="0"/>
                <w:color w:val="000000"/>
                <w:sz w:val="18"/>
                <w:szCs w:val="18"/>
                <w:u w:val="none"/>
              </w:rPr>
            </w:pPr>
          </w:p>
        </w:tc>
        <w:tc>
          <w:tcPr>
            <w:tcW w:w="19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7855D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CC98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1448D">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7B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26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5B4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3.64</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288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3.64</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4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34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24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24F7F">
            <w:pPr>
              <w:rPr>
                <w:rFonts w:hint="eastAsia" w:ascii="黑体" w:hAnsi="黑体" w:eastAsia="黑体" w:cs="黑体"/>
                <w:i/>
                <w:iCs/>
                <w:color w:val="000000"/>
                <w:sz w:val="18"/>
                <w:szCs w:val="18"/>
                <w:u w:val="none"/>
              </w:rPr>
            </w:pPr>
          </w:p>
        </w:tc>
      </w:tr>
      <w:tr w14:paraId="05179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0AA96">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77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BF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68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9C5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03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B0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0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B4236">
            <w:pPr>
              <w:rPr>
                <w:rFonts w:hint="eastAsia" w:ascii="黑体" w:hAnsi="黑体" w:eastAsia="黑体" w:cs="黑体"/>
                <w:i/>
                <w:iCs/>
                <w:color w:val="000000"/>
                <w:sz w:val="18"/>
                <w:szCs w:val="18"/>
                <w:u w:val="none"/>
              </w:rPr>
            </w:pPr>
          </w:p>
        </w:tc>
      </w:tr>
      <w:tr w14:paraId="3B5DB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99A62">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AD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12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472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4B9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20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FF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18C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A1464">
            <w:pPr>
              <w:rPr>
                <w:rFonts w:hint="eastAsia" w:ascii="黑体" w:hAnsi="黑体" w:eastAsia="黑体" w:cs="黑体"/>
                <w:i/>
                <w:iCs/>
                <w:color w:val="000000"/>
                <w:sz w:val="18"/>
                <w:szCs w:val="18"/>
                <w:u w:val="none"/>
              </w:rPr>
            </w:pPr>
          </w:p>
        </w:tc>
      </w:tr>
      <w:tr w14:paraId="1C224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5E7C8">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B6B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10629">
            <w:pPr>
              <w:jc w:val="center"/>
              <w:rPr>
                <w:rFonts w:hint="eastAsia" w:ascii="微软雅黑" w:hAnsi="微软雅黑" w:eastAsia="微软雅黑" w:cs="微软雅黑"/>
                <w:i/>
                <w:iCs/>
                <w:color w:val="000000"/>
                <w:sz w:val="16"/>
                <w:szCs w:val="16"/>
                <w:u w:val="none"/>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F29F5">
            <w:pPr>
              <w:jc w:val="center"/>
              <w:rPr>
                <w:rFonts w:hint="eastAsia" w:ascii="微软雅黑" w:hAnsi="微软雅黑" w:eastAsia="微软雅黑" w:cs="微软雅黑"/>
                <w:i/>
                <w:iCs/>
                <w:color w:val="000000"/>
                <w:sz w:val="16"/>
                <w:szCs w:val="16"/>
                <w:u w:val="none"/>
              </w:rPr>
            </w:pP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80AE20">
            <w:pPr>
              <w:jc w:val="center"/>
              <w:rPr>
                <w:rFonts w:hint="eastAsia" w:ascii="微软雅黑" w:hAnsi="微软雅黑" w:eastAsia="微软雅黑" w:cs="微软雅黑"/>
                <w:i/>
                <w:iCs/>
                <w:color w:val="000000"/>
                <w:sz w:val="16"/>
                <w:szCs w:val="16"/>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5BF7E">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671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39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58724">
            <w:pPr>
              <w:rPr>
                <w:rFonts w:hint="eastAsia" w:ascii="黑体" w:hAnsi="黑体" w:eastAsia="黑体" w:cs="黑体"/>
                <w:i/>
                <w:iCs/>
                <w:color w:val="000000"/>
                <w:sz w:val="18"/>
                <w:szCs w:val="18"/>
                <w:u w:val="none"/>
              </w:rPr>
            </w:pPr>
          </w:p>
        </w:tc>
      </w:tr>
      <w:tr w14:paraId="53401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3"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85B1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D7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C8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2B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4C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85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B8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64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4C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1F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D8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8D50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C84EE">
            <w:pPr>
              <w:jc w:val="center"/>
              <w:rPr>
                <w:rFonts w:hint="eastAsia" w:ascii="宋体" w:hAnsi="宋体" w:eastAsia="宋体" w:cs="宋体"/>
                <w:i w:val="0"/>
                <w:iCs w:val="0"/>
                <w:color w:val="000000"/>
                <w:sz w:val="18"/>
                <w:szCs w:val="18"/>
                <w:u w:val="none"/>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DED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C5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620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发放人次</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1F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06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51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9B1D8">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BF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0220E">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43897">
            <w:pPr>
              <w:jc w:val="center"/>
              <w:rPr>
                <w:rFonts w:hint="eastAsia" w:ascii="微软雅黑" w:hAnsi="微软雅黑" w:eastAsia="微软雅黑" w:cs="微软雅黑"/>
                <w:i/>
                <w:iCs/>
                <w:color w:val="000000"/>
                <w:sz w:val="16"/>
                <w:szCs w:val="16"/>
                <w:u w:val="none"/>
              </w:rPr>
            </w:pPr>
          </w:p>
        </w:tc>
      </w:tr>
      <w:tr w14:paraId="5B3AD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4E8B6">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ACD54">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0A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D6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发放金额</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366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6ED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36400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74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FDBC4">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CB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2095F">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F6189">
            <w:pPr>
              <w:jc w:val="center"/>
              <w:rPr>
                <w:rFonts w:hint="eastAsia" w:ascii="微软雅黑" w:hAnsi="微软雅黑" w:eastAsia="微软雅黑" w:cs="微软雅黑"/>
                <w:i/>
                <w:iCs/>
                <w:color w:val="000000"/>
                <w:sz w:val="16"/>
                <w:szCs w:val="16"/>
                <w:u w:val="none"/>
              </w:rPr>
            </w:pPr>
          </w:p>
        </w:tc>
      </w:tr>
      <w:tr w14:paraId="093B5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3D5A7">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B90A7">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FD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C7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2025年9月按时完成发放</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5C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95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3F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5A080">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65F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12C33">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4F21E">
            <w:pPr>
              <w:jc w:val="center"/>
              <w:rPr>
                <w:rFonts w:hint="eastAsia" w:ascii="微软雅黑" w:hAnsi="微软雅黑" w:eastAsia="微软雅黑" w:cs="微软雅黑"/>
                <w:i/>
                <w:iCs/>
                <w:color w:val="000000"/>
                <w:sz w:val="16"/>
                <w:szCs w:val="16"/>
                <w:u w:val="none"/>
              </w:rPr>
            </w:pPr>
          </w:p>
        </w:tc>
      </w:tr>
      <w:tr w14:paraId="113BE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62FEA">
            <w:pPr>
              <w:jc w:val="center"/>
              <w:rPr>
                <w:rFonts w:hint="eastAsia" w:ascii="宋体" w:hAnsi="宋体" w:eastAsia="宋体" w:cs="宋体"/>
                <w:i w:val="0"/>
                <w:iCs w:val="0"/>
                <w:color w:val="000000"/>
                <w:sz w:val="18"/>
                <w:szCs w:val="18"/>
                <w:u w:val="none"/>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42B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68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AA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政策延续</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BD3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32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55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2D4CE">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2E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48374">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661A1">
            <w:pPr>
              <w:jc w:val="center"/>
              <w:rPr>
                <w:rFonts w:hint="eastAsia" w:ascii="微软雅黑" w:hAnsi="微软雅黑" w:eastAsia="微软雅黑" w:cs="微软雅黑"/>
                <w:i/>
                <w:iCs/>
                <w:color w:val="000000"/>
                <w:sz w:val="16"/>
                <w:szCs w:val="16"/>
                <w:u w:val="none"/>
              </w:rPr>
            </w:pPr>
          </w:p>
        </w:tc>
      </w:tr>
      <w:tr w14:paraId="1E389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8EBA5">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FFF5D">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C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3D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在编在岗退休享受</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E4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1C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11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665A7">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B2E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1A3D5">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2EEAF">
            <w:pPr>
              <w:jc w:val="center"/>
              <w:rPr>
                <w:rFonts w:hint="eastAsia" w:ascii="微软雅黑" w:hAnsi="微软雅黑" w:eastAsia="微软雅黑" w:cs="微软雅黑"/>
                <w:i/>
                <w:iCs/>
                <w:color w:val="000000"/>
                <w:sz w:val="16"/>
                <w:szCs w:val="16"/>
                <w:u w:val="none"/>
              </w:rPr>
            </w:pPr>
          </w:p>
        </w:tc>
      </w:tr>
      <w:tr w14:paraId="5F994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B7317">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78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ED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DE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教师满意度</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206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A2F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37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50DCD">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B5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712A2">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8E786">
            <w:pPr>
              <w:jc w:val="center"/>
              <w:rPr>
                <w:rFonts w:hint="eastAsia" w:ascii="微软雅黑" w:hAnsi="微软雅黑" w:eastAsia="微软雅黑" w:cs="微软雅黑"/>
                <w:i/>
                <w:iCs/>
                <w:color w:val="000000"/>
                <w:sz w:val="16"/>
                <w:szCs w:val="16"/>
                <w:u w:val="none"/>
              </w:rPr>
            </w:pPr>
          </w:p>
        </w:tc>
      </w:tr>
      <w:tr w14:paraId="26F67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E49E0">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B6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5C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5B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财政全额保障</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3F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2EF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36400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7E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C1EF6">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DAB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4D33B">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770C4">
            <w:pPr>
              <w:jc w:val="center"/>
              <w:rPr>
                <w:rFonts w:hint="eastAsia" w:ascii="微软雅黑" w:hAnsi="微软雅黑" w:eastAsia="微软雅黑" w:cs="微软雅黑"/>
                <w:i/>
                <w:iCs/>
                <w:color w:val="000000"/>
                <w:sz w:val="16"/>
                <w:szCs w:val="16"/>
                <w:u w:val="none"/>
              </w:rPr>
            </w:pPr>
          </w:p>
        </w:tc>
      </w:tr>
      <w:tr w14:paraId="08258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71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1DB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25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9A5B0">
            <w:pP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34BA8">
            <w:pPr>
              <w:rPr>
                <w:rFonts w:hint="eastAsia" w:ascii="宋体" w:hAnsi="宋体" w:eastAsia="宋体" w:cs="宋体"/>
                <w:i w:val="0"/>
                <w:iCs w:val="0"/>
                <w:color w:val="000000"/>
                <w:sz w:val="18"/>
                <w:szCs w:val="18"/>
                <w:u w:val="none"/>
              </w:rPr>
            </w:pPr>
          </w:p>
        </w:tc>
      </w:tr>
      <w:tr w14:paraId="0A0B0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7D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F22CB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9800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0C7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E3BEB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B719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BEF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D556D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BE29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48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3CCF0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96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DA030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C0CB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546" w:type="dxa"/>
            <w:tcBorders>
              <w:top w:val="nil"/>
              <w:left w:val="nil"/>
              <w:bottom w:val="nil"/>
              <w:right w:val="nil"/>
            </w:tcBorders>
            <w:shd w:val="clear" w:color="auto" w:fill="auto"/>
            <w:vAlign w:val="center"/>
          </w:tcPr>
          <w:p w14:paraId="676AE8EC">
            <w:pPr>
              <w:rPr>
                <w:rFonts w:hint="eastAsia" w:ascii="宋体" w:hAnsi="宋体" w:eastAsia="宋体" w:cs="宋体"/>
                <w:i w:val="0"/>
                <w:iCs w:val="0"/>
                <w:color w:val="000000"/>
                <w:sz w:val="18"/>
                <w:szCs w:val="18"/>
                <w:u w:val="none"/>
              </w:rPr>
            </w:pPr>
          </w:p>
        </w:tc>
        <w:tc>
          <w:tcPr>
            <w:tcW w:w="1066" w:type="dxa"/>
            <w:tcBorders>
              <w:top w:val="nil"/>
              <w:left w:val="nil"/>
              <w:bottom w:val="nil"/>
              <w:right w:val="nil"/>
            </w:tcBorders>
            <w:shd w:val="clear" w:color="auto" w:fill="auto"/>
            <w:vAlign w:val="center"/>
          </w:tcPr>
          <w:p w14:paraId="128D73ED">
            <w:pPr>
              <w:rPr>
                <w:rFonts w:hint="eastAsia" w:ascii="宋体" w:hAnsi="宋体" w:eastAsia="宋体" w:cs="宋体"/>
                <w:i w:val="0"/>
                <w:iCs w:val="0"/>
                <w:color w:val="000000"/>
                <w:sz w:val="18"/>
                <w:szCs w:val="18"/>
                <w:u w:val="none"/>
              </w:rPr>
            </w:pPr>
          </w:p>
        </w:tc>
        <w:tc>
          <w:tcPr>
            <w:tcW w:w="1332" w:type="dxa"/>
            <w:tcBorders>
              <w:top w:val="nil"/>
              <w:left w:val="nil"/>
              <w:bottom w:val="nil"/>
              <w:right w:val="nil"/>
            </w:tcBorders>
            <w:shd w:val="clear" w:color="auto" w:fill="auto"/>
            <w:vAlign w:val="center"/>
          </w:tcPr>
          <w:p w14:paraId="0E13BDC7">
            <w:pPr>
              <w:rPr>
                <w:rFonts w:hint="eastAsia" w:ascii="宋体" w:hAnsi="宋体" w:eastAsia="宋体" w:cs="宋体"/>
                <w:i w:val="0"/>
                <w:iCs w:val="0"/>
                <w:color w:val="000000"/>
                <w:sz w:val="18"/>
                <w:szCs w:val="18"/>
                <w:u w:val="none"/>
              </w:rPr>
            </w:pPr>
          </w:p>
        </w:tc>
        <w:tc>
          <w:tcPr>
            <w:tcW w:w="1578" w:type="dxa"/>
            <w:tcBorders>
              <w:top w:val="nil"/>
              <w:left w:val="nil"/>
              <w:bottom w:val="nil"/>
              <w:right w:val="nil"/>
            </w:tcBorders>
            <w:shd w:val="clear" w:color="auto" w:fill="auto"/>
            <w:vAlign w:val="center"/>
          </w:tcPr>
          <w:p w14:paraId="0FFC7298">
            <w:pPr>
              <w:rPr>
                <w:rFonts w:hint="eastAsia" w:ascii="宋体" w:hAnsi="宋体" w:eastAsia="宋体" w:cs="宋体"/>
                <w:i w:val="0"/>
                <w:iCs w:val="0"/>
                <w:color w:val="000000"/>
                <w:sz w:val="18"/>
                <w:szCs w:val="18"/>
                <w:u w:val="none"/>
              </w:rPr>
            </w:pPr>
          </w:p>
        </w:tc>
        <w:tc>
          <w:tcPr>
            <w:tcW w:w="372" w:type="dxa"/>
            <w:tcBorders>
              <w:top w:val="nil"/>
              <w:left w:val="nil"/>
              <w:bottom w:val="nil"/>
              <w:right w:val="nil"/>
            </w:tcBorders>
            <w:shd w:val="clear" w:color="auto" w:fill="auto"/>
            <w:vAlign w:val="center"/>
          </w:tcPr>
          <w:p w14:paraId="505CBE9A">
            <w:pPr>
              <w:rPr>
                <w:rFonts w:hint="eastAsia" w:ascii="宋体" w:hAnsi="宋体" w:eastAsia="宋体" w:cs="宋体"/>
                <w:i w:val="0"/>
                <w:iCs w:val="0"/>
                <w:color w:val="000000"/>
                <w:sz w:val="18"/>
                <w:szCs w:val="18"/>
                <w:u w:val="none"/>
              </w:rPr>
            </w:pPr>
          </w:p>
        </w:tc>
        <w:tc>
          <w:tcPr>
            <w:tcW w:w="997" w:type="dxa"/>
            <w:tcBorders>
              <w:top w:val="nil"/>
              <w:left w:val="nil"/>
              <w:bottom w:val="nil"/>
              <w:right w:val="nil"/>
            </w:tcBorders>
            <w:shd w:val="clear" w:color="auto" w:fill="auto"/>
            <w:vAlign w:val="center"/>
          </w:tcPr>
          <w:p w14:paraId="351C6FF2">
            <w:pPr>
              <w:rPr>
                <w:rFonts w:hint="eastAsia" w:ascii="宋体" w:hAnsi="宋体" w:eastAsia="宋体" w:cs="宋体"/>
                <w:i w:val="0"/>
                <w:iCs w:val="0"/>
                <w:color w:val="000000"/>
                <w:sz w:val="18"/>
                <w:szCs w:val="18"/>
                <w:u w:val="none"/>
              </w:rPr>
            </w:pPr>
          </w:p>
        </w:tc>
        <w:tc>
          <w:tcPr>
            <w:tcW w:w="374" w:type="dxa"/>
            <w:tcBorders>
              <w:top w:val="nil"/>
              <w:left w:val="nil"/>
              <w:bottom w:val="nil"/>
              <w:right w:val="nil"/>
            </w:tcBorders>
            <w:shd w:val="clear" w:color="auto" w:fill="auto"/>
            <w:vAlign w:val="center"/>
          </w:tcPr>
          <w:p w14:paraId="291A9291">
            <w:pPr>
              <w:rPr>
                <w:rFonts w:hint="eastAsia" w:ascii="宋体" w:hAnsi="宋体" w:eastAsia="宋体" w:cs="宋体"/>
                <w:i w:val="0"/>
                <w:iCs w:val="0"/>
                <w:color w:val="000000"/>
                <w:sz w:val="18"/>
                <w:szCs w:val="18"/>
                <w:u w:val="none"/>
              </w:rPr>
            </w:pPr>
          </w:p>
        </w:tc>
        <w:tc>
          <w:tcPr>
            <w:tcW w:w="863" w:type="dxa"/>
            <w:tcBorders>
              <w:top w:val="nil"/>
              <w:left w:val="nil"/>
              <w:bottom w:val="nil"/>
              <w:right w:val="nil"/>
            </w:tcBorders>
            <w:shd w:val="clear" w:color="auto" w:fill="auto"/>
            <w:vAlign w:val="center"/>
          </w:tcPr>
          <w:p w14:paraId="483E96AF">
            <w:pPr>
              <w:rPr>
                <w:rFonts w:hint="eastAsia" w:ascii="宋体" w:hAnsi="宋体" w:eastAsia="宋体" w:cs="宋体"/>
                <w:i w:val="0"/>
                <w:iCs w:val="0"/>
                <w:color w:val="000000"/>
                <w:sz w:val="18"/>
                <w:szCs w:val="18"/>
                <w:u w:val="none"/>
              </w:rPr>
            </w:pPr>
          </w:p>
        </w:tc>
        <w:tc>
          <w:tcPr>
            <w:tcW w:w="434" w:type="dxa"/>
            <w:tcBorders>
              <w:top w:val="nil"/>
              <w:left w:val="nil"/>
              <w:bottom w:val="nil"/>
              <w:right w:val="nil"/>
            </w:tcBorders>
            <w:shd w:val="clear" w:color="auto" w:fill="auto"/>
            <w:vAlign w:val="center"/>
          </w:tcPr>
          <w:p w14:paraId="118F7AD1">
            <w:pPr>
              <w:rPr>
                <w:rFonts w:hint="eastAsia" w:ascii="宋体" w:hAnsi="宋体" w:eastAsia="宋体" w:cs="宋体"/>
                <w:i w:val="0"/>
                <w:iCs w:val="0"/>
                <w:color w:val="000000"/>
                <w:sz w:val="18"/>
                <w:szCs w:val="18"/>
                <w:u w:val="none"/>
              </w:rPr>
            </w:pPr>
          </w:p>
        </w:tc>
        <w:tc>
          <w:tcPr>
            <w:tcW w:w="365" w:type="dxa"/>
            <w:tcBorders>
              <w:top w:val="nil"/>
              <w:left w:val="nil"/>
              <w:bottom w:val="nil"/>
              <w:right w:val="nil"/>
            </w:tcBorders>
            <w:shd w:val="clear" w:color="auto" w:fill="auto"/>
            <w:vAlign w:val="center"/>
          </w:tcPr>
          <w:p w14:paraId="4292FFFE">
            <w:pPr>
              <w:rPr>
                <w:rFonts w:hint="eastAsia" w:ascii="宋体" w:hAnsi="宋体" w:eastAsia="宋体" w:cs="宋体"/>
                <w:i w:val="0"/>
                <w:iCs w:val="0"/>
                <w:color w:val="000000"/>
                <w:sz w:val="18"/>
                <w:szCs w:val="18"/>
                <w:u w:val="none"/>
              </w:rPr>
            </w:pPr>
          </w:p>
        </w:tc>
        <w:tc>
          <w:tcPr>
            <w:tcW w:w="1933" w:type="dxa"/>
            <w:tcBorders>
              <w:top w:val="nil"/>
              <w:left w:val="nil"/>
              <w:bottom w:val="nil"/>
              <w:right w:val="nil"/>
            </w:tcBorders>
            <w:shd w:val="clear" w:color="auto" w:fill="auto"/>
            <w:vAlign w:val="center"/>
          </w:tcPr>
          <w:p w14:paraId="5C00E9D9">
            <w:pPr>
              <w:rPr>
                <w:rFonts w:hint="eastAsia" w:ascii="宋体" w:hAnsi="宋体" w:eastAsia="宋体" w:cs="宋体"/>
                <w:i w:val="0"/>
                <w:iCs w:val="0"/>
                <w:color w:val="000000"/>
                <w:sz w:val="18"/>
                <w:szCs w:val="18"/>
                <w:u w:val="none"/>
              </w:rPr>
            </w:pPr>
          </w:p>
        </w:tc>
      </w:tr>
      <w:tr w14:paraId="708E9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6" w:hRule="atLeast"/>
          <w:jc w:val="center"/>
        </w:trPr>
        <w:tc>
          <w:tcPr>
            <w:tcW w:w="98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E87E65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6B89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A52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C9D4B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51322325T000012847505-免除保教费</w:t>
            </w:r>
          </w:p>
        </w:tc>
      </w:tr>
      <w:tr w14:paraId="68783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F64C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6FCA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3" w:type="dxa"/>
            <w:tcBorders>
              <w:top w:val="nil"/>
              <w:left w:val="nil"/>
              <w:bottom w:val="nil"/>
              <w:right w:val="nil"/>
            </w:tcBorders>
            <w:shd w:val="clear" w:color="auto" w:fill="auto"/>
            <w:vAlign w:val="center"/>
          </w:tcPr>
          <w:p w14:paraId="30C58D1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73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F52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茂县同心幼儿园</w:t>
            </w:r>
          </w:p>
        </w:tc>
      </w:tr>
      <w:tr w14:paraId="156C5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B204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F787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C697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5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DE5B8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DE82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4"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C67B6">
            <w:pP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AFD9E">
            <w:pPr>
              <w:rPr>
                <w:rFonts w:hint="eastAsia" w:ascii="宋体" w:hAnsi="宋体" w:eastAsia="宋体" w:cs="宋体"/>
                <w:i w:val="0"/>
                <w:iCs w:val="0"/>
                <w:color w:val="000000"/>
                <w:sz w:val="18"/>
                <w:szCs w:val="18"/>
                <w:u w:val="none"/>
              </w:rPr>
            </w:pP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E99E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根据阿州财教（2025）51号文件学前教育免除保教费，保障幼儿园教育教学活动正常开展。</w:t>
            </w:r>
          </w:p>
        </w:tc>
        <w:tc>
          <w:tcPr>
            <w:tcW w:w="35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EFA62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58A4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84B98">
            <w:pP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695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E731C4B">
            <w:pPr>
              <w:rPr>
                <w:rFonts w:hint="eastAsia" w:ascii="宋体" w:hAnsi="宋体" w:eastAsia="宋体" w:cs="宋体"/>
                <w:i w:val="0"/>
                <w:iCs w:val="0"/>
                <w:color w:val="000000"/>
                <w:sz w:val="18"/>
                <w:szCs w:val="18"/>
                <w:u w:val="none"/>
              </w:rPr>
            </w:pPr>
          </w:p>
        </w:tc>
      </w:tr>
      <w:tr w14:paraId="135C1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9C1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66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52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1B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769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42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F8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215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9E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6039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0FC17">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FA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FEF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66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15.39</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61F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15.39</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44E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E52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B0F6A">
            <w:pPr>
              <w:jc w:val="center"/>
              <w:rPr>
                <w:rFonts w:hint="eastAsia" w:ascii="宋体" w:hAnsi="宋体" w:eastAsia="宋体" w:cs="宋体"/>
                <w:i w:val="0"/>
                <w:iCs w:val="0"/>
                <w:color w:val="000000"/>
                <w:sz w:val="18"/>
                <w:szCs w:val="18"/>
                <w:u w:val="none"/>
              </w:rPr>
            </w:pPr>
          </w:p>
        </w:tc>
        <w:tc>
          <w:tcPr>
            <w:tcW w:w="19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24225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4CC7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59E56">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92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469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E3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15.39</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506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15.39</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E5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A70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376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F7508">
            <w:pPr>
              <w:rPr>
                <w:rFonts w:hint="eastAsia" w:ascii="黑体" w:hAnsi="黑体" w:eastAsia="黑体" w:cs="黑体"/>
                <w:i/>
                <w:iCs/>
                <w:color w:val="000000"/>
                <w:sz w:val="18"/>
                <w:szCs w:val="18"/>
                <w:u w:val="none"/>
              </w:rPr>
            </w:pPr>
          </w:p>
        </w:tc>
      </w:tr>
      <w:tr w14:paraId="1F6B6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978A2">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609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36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C4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FE67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BA6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26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9E3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206BD">
            <w:pPr>
              <w:rPr>
                <w:rFonts w:hint="eastAsia" w:ascii="黑体" w:hAnsi="黑体" w:eastAsia="黑体" w:cs="黑体"/>
                <w:i/>
                <w:iCs/>
                <w:color w:val="000000"/>
                <w:sz w:val="18"/>
                <w:szCs w:val="18"/>
                <w:u w:val="none"/>
              </w:rPr>
            </w:pPr>
          </w:p>
        </w:tc>
      </w:tr>
      <w:tr w14:paraId="5EF21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76C0E">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CC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13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DB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92E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D5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19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B5E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87EA3">
            <w:pPr>
              <w:rPr>
                <w:rFonts w:hint="eastAsia" w:ascii="黑体" w:hAnsi="黑体" w:eastAsia="黑体" w:cs="黑体"/>
                <w:i/>
                <w:iCs/>
                <w:color w:val="000000"/>
                <w:sz w:val="18"/>
                <w:szCs w:val="18"/>
                <w:u w:val="none"/>
              </w:rPr>
            </w:pPr>
          </w:p>
        </w:tc>
      </w:tr>
      <w:tr w14:paraId="46341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DA0BF">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6D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78F4E">
            <w:pPr>
              <w:jc w:val="center"/>
              <w:rPr>
                <w:rFonts w:hint="eastAsia" w:ascii="微软雅黑" w:hAnsi="微软雅黑" w:eastAsia="微软雅黑" w:cs="微软雅黑"/>
                <w:i/>
                <w:iCs/>
                <w:color w:val="000000"/>
                <w:sz w:val="16"/>
                <w:szCs w:val="16"/>
                <w:u w:val="none"/>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989C6">
            <w:pPr>
              <w:jc w:val="center"/>
              <w:rPr>
                <w:rFonts w:hint="eastAsia" w:ascii="微软雅黑" w:hAnsi="微软雅黑" w:eastAsia="微软雅黑" w:cs="微软雅黑"/>
                <w:i/>
                <w:iCs/>
                <w:color w:val="000000"/>
                <w:sz w:val="16"/>
                <w:szCs w:val="16"/>
                <w:u w:val="none"/>
              </w:rPr>
            </w:pP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519DAA">
            <w:pPr>
              <w:jc w:val="center"/>
              <w:rPr>
                <w:rFonts w:hint="eastAsia" w:ascii="微软雅黑" w:hAnsi="微软雅黑" w:eastAsia="微软雅黑" w:cs="微软雅黑"/>
                <w:i/>
                <w:iCs/>
                <w:color w:val="000000"/>
                <w:sz w:val="16"/>
                <w:szCs w:val="16"/>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A39A0">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7EE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91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651D5">
            <w:pPr>
              <w:rPr>
                <w:rFonts w:hint="eastAsia" w:ascii="黑体" w:hAnsi="黑体" w:eastAsia="黑体" w:cs="黑体"/>
                <w:i/>
                <w:iCs/>
                <w:color w:val="000000"/>
                <w:sz w:val="18"/>
                <w:szCs w:val="18"/>
                <w:u w:val="none"/>
              </w:rPr>
            </w:pPr>
          </w:p>
        </w:tc>
      </w:tr>
      <w:tr w14:paraId="751AD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3"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9D9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4B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ED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C8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24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25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23A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5E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CF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9F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61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5B99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B137E">
            <w:pPr>
              <w:jc w:val="center"/>
              <w:rPr>
                <w:rFonts w:hint="eastAsia" w:ascii="宋体" w:hAnsi="宋体" w:eastAsia="宋体" w:cs="宋体"/>
                <w:i w:val="0"/>
                <w:iCs w:val="0"/>
                <w:color w:val="000000"/>
                <w:sz w:val="18"/>
                <w:szCs w:val="18"/>
                <w:u w:val="none"/>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004F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71D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87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667名在园幼儿</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60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AE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572</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22C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E0F11">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3E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888C8">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3BAD5">
            <w:pPr>
              <w:jc w:val="center"/>
              <w:rPr>
                <w:rFonts w:hint="eastAsia" w:ascii="微软雅黑" w:hAnsi="微软雅黑" w:eastAsia="微软雅黑" w:cs="微软雅黑"/>
                <w:i/>
                <w:iCs/>
                <w:color w:val="000000"/>
                <w:sz w:val="16"/>
                <w:szCs w:val="16"/>
                <w:u w:val="none"/>
              </w:rPr>
            </w:pPr>
          </w:p>
        </w:tc>
      </w:tr>
      <w:tr w14:paraId="60F87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AFDB1">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C3202">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CA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60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2025年按时完成</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94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E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86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98A3B">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16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A7790">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E9E37">
            <w:pPr>
              <w:jc w:val="center"/>
              <w:rPr>
                <w:rFonts w:hint="eastAsia" w:ascii="微软雅黑" w:hAnsi="微软雅黑" w:eastAsia="微软雅黑" w:cs="微软雅黑"/>
                <w:i/>
                <w:iCs/>
                <w:color w:val="000000"/>
                <w:sz w:val="16"/>
                <w:szCs w:val="16"/>
                <w:u w:val="none"/>
              </w:rPr>
            </w:pPr>
          </w:p>
        </w:tc>
      </w:tr>
      <w:tr w14:paraId="27B67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98CB4">
            <w:pPr>
              <w:jc w:val="center"/>
              <w:rPr>
                <w:rFonts w:hint="eastAsia" w:ascii="宋体" w:hAnsi="宋体" w:eastAsia="宋体" w:cs="宋体"/>
                <w:i w:val="0"/>
                <w:iCs w:val="0"/>
                <w:color w:val="000000"/>
                <w:sz w:val="18"/>
                <w:szCs w:val="18"/>
                <w:u w:val="none"/>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E58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9AC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6D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保障幼儿园保育教育正常开展</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00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E6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F4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F3B85">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1A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97332">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881E5">
            <w:pPr>
              <w:jc w:val="center"/>
              <w:rPr>
                <w:rFonts w:hint="eastAsia" w:ascii="微软雅黑" w:hAnsi="微软雅黑" w:eastAsia="微软雅黑" w:cs="微软雅黑"/>
                <w:i/>
                <w:iCs/>
                <w:color w:val="000000"/>
                <w:sz w:val="16"/>
                <w:szCs w:val="16"/>
                <w:u w:val="none"/>
              </w:rPr>
            </w:pPr>
          </w:p>
        </w:tc>
      </w:tr>
      <w:tr w14:paraId="1A802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9EE10">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5FD6F">
            <w:pPr>
              <w:jc w:val="center"/>
              <w:rPr>
                <w:rFonts w:hint="eastAsia" w:ascii="宋体" w:hAnsi="宋体" w:eastAsia="宋体" w:cs="宋体"/>
                <w:i w:val="0"/>
                <w:iCs w:val="0"/>
                <w:color w:val="000000"/>
                <w:sz w:val="18"/>
                <w:szCs w:val="18"/>
                <w:u w:val="none"/>
              </w:rPr>
            </w:pPr>
          </w:p>
        </w:tc>
        <w:tc>
          <w:tcPr>
            <w:tcW w:w="13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54460">
            <w:pPr>
              <w:jc w:val="center"/>
              <w:rPr>
                <w:rFonts w:hint="eastAsia" w:ascii="宋体" w:hAnsi="宋体" w:eastAsia="宋体" w:cs="宋体"/>
                <w:i w:val="0"/>
                <w:iCs w:val="0"/>
                <w:color w:val="000000"/>
                <w:sz w:val="18"/>
                <w:szCs w:val="18"/>
                <w:u w:val="none"/>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0EC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幼儿保教费保障幼儿园保育教育正常开展</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A4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77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EA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88E8C">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A5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BA4E5">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8B816">
            <w:pPr>
              <w:jc w:val="center"/>
              <w:rPr>
                <w:rFonts w:hint="eastAsia" w:ascii="微软雅黑" w:hAnsi="微软雅黑" w:eastAsia="微软雅黑" w:cs="微软雅黑"/>
                <w:i/>
                <w:iCs/>
                <w:color w:val="000000"/>
                <w:sz w:val="16"/>
                <w:szCs w:val="16"/>
                <w:u w:val="none"/>
              </w:rPr>
            </w:pPr>
          </w:p>
        </w:tc>
      </w:tr>
      <w:tr w14:paraId="362C0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7C676">
            <w:pPr>
              <w:jc w:val="center"/>
              <w:rPr>
                <w:rFonts w:hint="eastAsia" w:ascii="宋体" w:hAnsi="宋体" w:eastAsia="宋体" w:cs="宋体"/>
                <w:i w:val="0"/>
                <w:iCs w:val="0"/>
                <w:color w:val="000000"/>
                <w:sz w:val="18"/>
                <w:szCs w:val="18"/>
                <w:u w:val="none"/>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A56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D1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19C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家长学生满意度</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E3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9B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42A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7EFDB">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EC2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31404">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1E643">
            <w:pPr>
              <w:jc w:val="center"/>
              <w:rPr>
                <w:rFonts w:hint="eastAsia" w:ascii="微软雅黑" w:hAnsi="微软雅黑" w:eastAsia="微软雅黑" w:cs="微软雅黑"/>
                <w:i/>
                <w:iCs/>
                <w:color w:val="000000"/>
                <w:sz w:val="16"/>
                <w:szCs w:val="16"/>
                <w:u w:val="none"/>
              </w:rPr>
            </w:pPr>
          </w:p>
        </w:tc>
      </w:tr>
      <w:tr w14:paraId="674DD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D1555">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8CD81">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7E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BC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社会满意度</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42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97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6A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BED94">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B4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217CB">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763F5">
            <w:pPr>
              <w:jc w:val="center"/>
              <w:rPr>
                <w:rFonts w:hint="eastAsia" w:ascii="微软雅黑" w:hAnsi="微软雅黑" w:eastAsia="微软雅黑" w:cs="微软雅黑"/>
                <w:i/>
                <w:iCs/>
                <w:color w:val="000000"/>
                <w:sz w:val="16"/>
                <w:szCs w:val="16"/>
                <w:u w:val="none"/>
              </w:rPr>
            </w:pPr>
          </w:p>
        </w:tc>
      </w:tr>
      <w:tr w14:paraId="72A7B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4B88E">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12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A86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17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项目支出资金保障</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0A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29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153910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A77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1AF07">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BF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F7B24">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F8891">
            <w:pPr>
              <w:jc w:val="center"/>
              <w:rPr>
                <w:rFonts w:hint="eastAsia" w:ascii="微软雅黑" w:hAnsi="微软雅黑" w:eastAsia="微软雅黑" w:cs="微软雅黑"/>
                <w:i/>
                <w:iCs/>
                <w:color w:val="000000"/>
                <w:sz w:val="16"/>
                <w:szCs w:val="16"/>
                <w:u w:val="none"/>
              </w:rPr>
            </w:pPr>
          </w:p>
        </w:tc>
      </w:tr>
      <w:tr w14:paraId="01CA4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71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CD32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91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BA5B1">
            <w:pP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28714">
            <w:pPr>
              <w:rPr>
                <w:rFonts w:hint="eastAsia" w:ascii="宋体" w:hAnsi="宋体" w:eastAsia="宋体" w:cs="宋体"/>
                <w:i w:val="0"/>
                <w:iCs w:val="0"/>
                <w:color w:val="000000"/>
                <w:sz w:val="18"/>
                <w:szCs w:val="18"/>
                <w:u w:val="none"/>
              </w:rPr>
            </w:pPr>
          </w:p>
        </w:tc>
      </w:tr>
      <w:tr w14:paraId="49717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35D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9E72A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9F72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8B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D5E7D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05D11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CA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5E1CB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7F8D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48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B63CE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96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F9BD9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5FCD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546" w:type="dxa"/>
            <w:tcBorders>
              <w:top w:val="nil"/>
              <w:left w:val="nil"/>
              <w:bottom w:val="nil"/>
              <w:right w:val="nil"/>
            </w:tcBorders>
            <w:shd w:val="clear" w:color="auto" w:fill="auto"/>
            <w:vAlign w:val="center"/>
          </w:tcPr>
          <w:p w14:paraId="1D2A5CED">
            <w:pPr>
              <w:rPr>
                <w:rFonts w:hint="eastAsia" w:ascii="宋体" w:hAnsi="宋体" w:eastAsia="宋体" w:cs="宋体"/>
                <w:i w:val="0"/>
                <w:iCs w:val="0"/>
                <w:color w:val="000000"/>
                <w:sz w:val="18"/>
                <w:szCs w:val="18"/>
                <w:u w:val="none"/>
              </w:rPr>
            </w:pPr>
          </w:p>
        </w:tc>
        <w:tc>
          <w:tcPr>
            <w:tcW w:w="1066" w:type="dxa"/>
            <w:tcBorders>
              <w:top w:val="nil"/>
              <w:left w:val="nil"/>
              <w:bottom w:val="nil"/>
              <w:right w:val="nil"/>
            </w:tcBorders>
            <w:shd w:val="clear" w:color="auto" w:fill="auto"/>
            <w:vAlign w:val="center"/>
          </w:tcPr>
          <w:p w14:paraId="6E929814">
            <w:pPr>
              <w:rPr>
                <w:rFonts w:hint="eastAsia" w:ascii="宋体" w:hAnsi="宋体" w:eastAsia="宋体" w:cs="宋体"/>
                <w:i w:val="0"/>
                <w:iCs w:val="0"/>
                <w:color w:val="000000"/>
                <w:sz w:val="18"/>
                <w:szCs w:val="18"/>
                <w:u w:val="none"/>
              </w:rPr>
            </w:pPr>
          </w:p>
        </w:tc>
        <w:tc>
          <w:tcPr>
            <w:tcW w:w="1332" w:type="dxa"/>
            <w:tcBorders>
              <w:top w:val="nil"/>
              <w:left w:val="nil"/>
              <w:bottom w:val="nil"/>
              <w:right w:val="nil"/>
            </w:tcBorders>
            <w:shd w:val="clear" w:color="auto" w:fill="auto"/>
            <w:vAlign w:val="center"/>
          </w:tcPr>
          <w:p w14:paraId="66FC910B">
            <w:pPr>
              <w:rPr>
                <w:rFonts w:hint="eastAsia" w:ascii="宋体" w:hAnsi="宋体" w:eastAsia="宋体" w:cs="宋体"/>
                <w:i w:val="0"/>
                <w:iCs w:val="0"/>
                <w:color w:val="000000"/>
                <w:sz w:val="18"/>
                <w:szCs w:val="18"/>
                <w:u w:val="none"/>
              </w:rPr>
            </w:pPr>
          </w:p>
        </w:tc>
        <w:tc>
          <w:tcPr>
            <w:tcW w:w="1578" w:type="dxa"/>
            <w:tcBorders>
              <w:top w:val="nil"/>
              <w:left w:val="nil"/>
              <w:bottom w:val="nil"/>
              <w:right w:val="nil"/>
            </w:tcBorders>
            <w:shd w:val="clear" w:color="auto" w:fill="auto"/>
            <w:vAlign w:val="center"/>
          </w:tcPr>
          <w:p w14:paraId="2B39C505">
            <w:pPr>
              <w:rPr>
                <w:rFonts w:hint="eastAsia" w:ascii="宋体" w:hAnsi="宋体" w:eastAsia="宋体" w:cs="宋体"/>
                <w:i w:val="0"/>
                <w:iCs w:val="0"/>
                <w:color w:val="000000"/>
                <w:sz w:val="18"/>
                <w:szCs w:val="18"/>
                <w:u w:val="none"/>
              </w:rPr>
            </w:pPr>
          </w:p>
        </w:tc>
        <w:tc>
          <w:tcPr>
            <w:tcW w:w="372" w:type="dxa"/>
            <w:tcBorders>
              <w:top w:val="nil"/>
              <w:left w:val="nil"/>
              <w:bottom w:val="nil"/>
              <w:right w:val="nil"/>
            </w:tcBorders>
            <w:shd w:val="clear" w:color="auto" w:fill="auto"/>
            <w:vAlign w:val="center"/>
          </w:tcPr>
          <w:p w14:paraId="4882E84B">
            <w:pPr>
              <w:rPr>
                <w:rFonts w:hint="eastAsia" w:ascii="宋体" w:hAnsi="宋体" w:eastAsia="宋体" w:cs="宋体"/>
                <w:i w:val="0"/>
                <w:iCs w:val="0"/>
                <w:color w:val="000000"/>
                <w:sz w:val="18"/>
                <w:szCs w:val="18"/>
                <w:u w:val="none"/>
              </w:rPr>
            </w:pPr>
          </w:p>
        </w:tc>
        <w:tc>
          <w:tcPr>
            <w:tcW w:w="997" w:type="dxa"/>
            <w:tcBorders>
              <w:top w:val="nil"/>
              <w:left w:val="nil"/>
              <w:bottom w:val="nil"/>
              <w:right w:val="nil"/>
            </w:tcBorders>
            <w:shd w:val="clear" w:color="auto" w:fill="auto"/>
            <w:vAlign w:val="center"/>
          </w:tcPr>
          <w:p w14:paraId="5841932A">
            <w:pPr>
              <w:rPr>
                <w:rFonts w:hint="eastAsia" w:ascii="宋体" w:hAnsi="宋体" w:eastAsia="宋体" w:cs="宋体"/>
                <w:i w:val="0"/>
                <w:iCs w:val="0"/>
                <w:color w:val="000000"/>
                <w:sz w:val="18"/>
                <w:szCs w:val="18"/>
                <w:u w:val="none"/>
              </w:rPr>
            </w:pPr>
          </w:p>
        </w:tc>
        <w:tc>
          <w:tcPr>
            <w:tcW w:w="374" w:type="dxa"/>
            <w:tcBorders>
              <w:top w:val="nil"/>
              <w:left w:val="nil"/>
              <w:bottom w:val="nil"/>
              <w:right w:val="nil"/>
            </w:tcBorders>
            <w:shd w:val="clear" w:color="auto" w:fill="auto"/>
            <w:vAlign w:val="center"/>
          </w:tcPr>
          <w:p w14:paraId="7928DD20">
            <w:pPr>
              <w:rPr>
                <w:rFonts w:hint="eastAsia" w:ascii="宋体" w:hAnsi="宋体" w:eastAsia="宋体" w:cs="宋体"/>
                <w:i w:val="0"/>
                <w:iCs w:val="0"/>
                <w:color w:val="000000"/>
                <w:sz w:val="18"/>
                <w:szCs w:val="18"/>
                <w:u w:val="none"/>
              </w:rPr>
            </w:pPr>
          </w:p>
        </w:tc>
        <w:tc>
          <w:tcPr>
            <w:tcW w:w="863" w:type="dxa"/>
            <w:tcBorders>
              <w:top w:val="nil"/>
              <w:left w:val="nil"/>
              <w:bottom w:val="nil"/>
              <w:right w:val="nil"/>
            </w:tcBorders>
            <w:shd w:val="clear" w:color="auto" w:fill="auto"/>
            <w:vAlign w:val="center"/>
          </w:tcPr>
          <w:p w14:paraId="7062E0C5">
            <w:pPr>
              <w:rPr>
                <w:rFonts w:hint="eastAsia" w:ascii="宋体" w:hAnsi="宋体" w:eastAsia="宋体" w:cs="宋体"/>
                <w:i w:val="0"/>
                <w:iCs w:val="0"/>
                <w:color w:val="000000"/>
                <w:sz w:val="18"/>
                <w:szCs w:val="18"/>
                <w:u w:val="none"/>
              </w:rPr>
            </w:pPr>
          </w:p>
        </w:tc>
        <w:tc>
          <w:tcPr>
            <w:tcW w:w="434" w:type="dxa"/>
            <w:tcBorders>
              <w:top w:val="nil"/>
              <w:left w:val="nil"/>
              <w:bottom w:val="nil"/>
              <w:right w:val="nil"/>
            </w:tcBorders>
            <w:shd w:val="clear" w:color="auto" w:fill="auto"/>
            <w:vAlign w:val="center"/>
          </w:tcPr>
          <w:p w14:paraId="7CE36473">
            <w:pPr>
              <w:rPr>
                <w:rFonts w:hint="eastAsia" w:ascii="宋体" w:hAnsi="宋体" w:eastAsia="宋体" w:cs="宋体"/>
                <w:i w:val="0"/>
                <w:iCs w:val="0"/>
                <w:color w:val="000000"/>
                <w:sz w:val="18"/>
                <w:szCs w:val="18"/>
                <w:u w:val="none"/>
              </w:rPr>
            </w:pPr>
          </w:p>
        </w:tc>
        <w:tc>
          <w:tcPr>
            <w:tcW w:w="365" w:type="dxa"/>
            <w:tcBorders>
              <w:top w:val="nil"/>
              <w:left w:val="nil"/>
              <w:bottom w:val="nil"/>
              <w:right w:val="nil"/>
            </w:tcBorders>
            <w:shd w:val="clear" w:color="auto" w:fill="auto"/>
            <w:vAlign w:val="center"/>
          </w:tcPr>
          <w:p w14:paraId="389531AB">
            <w:pPr>
              <w:rPr>
                <w:rFonts w:hint="eastAsia" w:ascii="宋体" w:hAnsi="宋体" w:eastAsia="宋体" w:cs="宋体"/>
                <w:i w:val="0"/>
                <w:iCs w:val="0"/>
                <w:color w:val="000000"/>
                <w:sz w:val="18"/>
                <w:szCs w:val="18"/>
                <w:u w:val="none"/>
              </w:rPr>
            </w:pPr>
          </w:p>
        </w:tc>
        <w:tc>
          <w:tcPr>
            <w:tcW w:w="1933" w:type="dxa"/>
            <w:tcBorders>
              <w:top w:val="nil"/>
              <w:left w:val="nil"/>
              <w:bottom w:val="nil"/>
              <w:right w:val="nil"/>
            </w:tcBorders>
            <w:shd w:val="clear" w:color="auto" w:fill="auto"/>
            <w:vAlign w:val="center"/>
          </w:tcPr>
          <w:p w14:paraId="687A543B">
            <w:pPr>
              <w:rPr>
                <w:rFonts w:hint="eastAsia" w:ascii="宋体" w:hAnsi="宋体" w:eastAsia="宋体" w:cs="宋体"/>
                <w:i w:val="0"/>
                <w:iCs w:val="0"/>
                <w:color w:val="000000"/>
                <w:sz w:val="18"/>
                <w:szCs w:val="18"/>
                <w:u w:val="none"/>
              </w:rPr>
            </w:pPr>
          </w:p>
        </w:tc>
      </w:tr>
      <w:tr w14:paraId="25C08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6" w:hRule="atLeast"/>
          <w:jc w:val="center"/>
        </w:trPr>
        <w:tc>
          <w:tcPr>
            <w:tcW w:w="98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86AE25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7760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7D0C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2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95F2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51322325T000012931662-茂县同心幼儿园生均公用经费-预算</w:t>
            </w:r>
          </w:p>
        </w:tc>
      </w:tr>
      <w:tr w14:paraId="3CD3B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DA74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931B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863" w:type="dxa"/>
            <w:tcBorders>
              <w:top w:val="nil"/>
              <w:left w:val="nil"/>
              <w:bottom w:val="nil"/>
              <w:right w:val="nil"/>
            </w:tcBorders>
            <w:shd w:val="clear" w:color="auto" w:fill="auto"/>
            <w:vAlign w:val="center"/>
          </w:tcPr>
          <w:p w14:paraId="0514D1C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73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F02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茂县同心幼儿园</w:t>
            </w:r>
          </w:p>
        </w:tc>
      </w:tr>
      <w:tr w14:paraId="5B76A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D26E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2FD9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952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5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BAD46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33E4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0"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A4114">
            <w:pP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BDCD3">
            <w:pPr>
              <w:rPr>
                <w:rFonts w:hint="eastAsia" w:ascii="宋体" w:hAnsi="宋体" w:eastAsia="宋体" w:cs="宋体"/>
                <w:i w:val="0"/>
                <w:iCs w:val="0"/>
                <w:color w:val="000000"/>
                <w:sz w:val="18"/>
                <w:szCs w:val="18"/>
                <w:u w:val="none"/>
              </w:rPr>
            </w:pP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20C9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茂教（2024）79号，茂县教育局关于解决2024年公办幼儿园生均公用经费差额部分的请示，《四川省教育厅关于贯彻落实&lt;关于实施新时代基础教育扩优提质行动计划的意见&gt;的通知》（川教函【2023】456号】“2024”年申报学前教育普及普惠督导评估的县（市、区），公办幼儿园生均公用经费应达到600元/年.人”。茂教发（2024）56号文件 2024秋季学期在园人数667人*600元=400200元</w:t>
            </w:r>
          </w:p>
        </w:tc>
        <w:tc>
          <w:tcPr>
            <w:tcW w:w="35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E1BDA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0F632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E0F77">
            <w:pP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FD3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2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5D3AAA8">
            <w:pPr>
              <w:rPr>
                <w:rFonts w:hint="eastAsia" w:ascii="宋体" w:hAnsi="宋体" w:eastAsia="宋体" w:cs="宋体"/>
                <w:i w:val="0"/>
                <w:iCs w:val="0"/>
                <w:color w:val="000000"/>
                <w:sz w:val="18"/>
                <w:szCs w:val="18"/>
                <w:u w:val="none"/>
              </w:rPr>
            </w:pPr>
          </w:p>
        </w:tc>
      </w:tr>
      <w:tr w14:paraId="5E280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7BC4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32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75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F8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D5EC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7D7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87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C3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06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E595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381F4">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81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3F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40.02</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6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38.58</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206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38.58</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F4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96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1D1C9">
            <w:pPr>
              <w:jc w:val="center"/>
              <w:rPr>
                <w:rFonts w:hint="eastAsia" w:ascii="宋体" w:hAnsi="宋体" w:eastAsia="宋体" w:cs="宋体"/>
                <w:i w:val="0"/>
                <w:iCs w:val="0"/>
                <w:color w:val="000000"/>
                <w:sz w:val="18"/>
                <w:szCs w:val="18"/>
                <w:u w:val="none"/>
              </w:rPr>
            </w:pPr>
          </w:p>
        </w:tc>
        <w:tc>
          <w:tcPr>
            <w:tcW w:w="19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AB24E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71C9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CA38B">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476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14F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40.02</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197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38.58</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205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38.58</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93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981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C4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2AD07">
            <w:pPr>
              <w:rPr>
                <w:rFonts w:hint="eastAsia" w:ascii="黑体" w:hAnsi="黑体" w:eastAsia="黑体" w:cs="黑体"/>
                <w:i/>
                <w:iCs/>
                <w:color w:val="000000"/>
                <w:sz w:val="18"/>
                <w:szCs w:val="18"/>
                <w:u w:val="none"/>
              </w:rPr>
            </w:pPr>
          </w:p>
        </w:tc>
      </w:tr>
      <w:tr w14:paraId="1B125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29EE5">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EE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70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75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612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470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415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EC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A7656">
            <w:pPr>
              <w:rPr>
                <w:rFonts w:hint="eastAsia" w:ascii="黑体" w:hAnsi="黑体" w:eastAsia="黑体" w:cs="黑体"/>
                <w:i/>
                <w:iCs/>
                <w:color w:val="000000"/>
                <w:sz w:val="18"/>
                <w:szCs w:val="18"/>
                <w:u w:val="none"/>
              </w:rPr>
            </w:pPr>
          </w:p>
        </w:tc>
      </w:tr>
      <w:tr w14:paraId="0AB3D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B591D">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66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4B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6C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BA85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97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0C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22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2B167">
            <w:pPr>
              <w:rPr>
                <w:rFonts w:hint="eastAsia" w:ascii="黑体" w:hAnsi="黑体" w:eastAsia="黑体" w:cs="黑体"/>
                <w:i/>
                <w:iCs/>
                <w:color w:val="000000"/>
                <w:sz w:val="18"/>
                <w:szCs w:val="18"/>
                <w:u w:val="none"/>
              </w:rPr>
            </w:pPr>
          </w:p>
        </w:tc>
      </w:tr>
      <w:tr w14:paraId="59D75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FC08F">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4E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4117F">
            <w:pPr>
              <w:jc w:val="center"/>
              <w:rPr>
                <w:rFonts w:hint="eastAsia" w:ascii="微软雅黑" w:hAnsi="微软雅黑" w:eastAsia="微软雅黑" w:cs="微软雅黑"/>
                <w:i/>
                <w:iCs/>
                <w:color w:val="000000"/>
                <w:sz w:val="16"/>
                <w:szCs w:val="16"/>
                <w:u w:val="none"/>
              </w:rPr>
            </w:pP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3CEEE">
            <w:pPr>
              <w:jc w:val="center"/>
              <w:rPr>
                <w:rFonts w:hint="eastAsia" w:ascii="微软雅黑" w:hAnsi="微软雅黑" w:eastAsia="微软雅黑" w:cs="微软雅黑"/>
                <w:i/>
                <w:iCs/>
                <w:color w:val="000000"/>
                <w:sz w:val="16"/>
                <w:szCs w:val="16"/>
                <w:u w:val="none"/>
              </w:rPr>
            </w:pP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E2F66B">
            <w:pPr>
              <w:jc w:val="center"/>
              <w:rPr>
                <w:rFonts w:hint="eastAsia" w:ascii="微软雅黑" w:hAnsi="微软雅黑" w:eastAsia="微软雅黑" w:cs="微软雅黑"/>
                <w:i/>
                <w:iCs/>
                <w:color w:val="000000"/>
                <w:sz w:val="16"/>
                <w:szCs w:val="16"/>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D64ED">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7C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D6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AB4ED">
            <w:pPr>
              <w:rPr>
                <w:rFonts w:hint="eastAsia" w:ascii="黑体" w:hAnsi="黑体" w:eastAsia="黑体" w:cs="黑体"/>
                <w:i/>
                <w:iCs/>
                <w:color w:val="000000"/>
                <w:sz w:val="18"/>
                <w:szCs w:val="18"/>
                <w:u w:val="none"/>
              </w:rPr>
            </w:pPr>
          </w:p>
        </w:tc>
      </w:tr>
      <w:tr w14:paraId="31DA7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3"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BF8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5F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3E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50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3A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9F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7A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4E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E4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D8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6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9F81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CA908">
            <w:pPr>
              <w:jc w:val="center"/>
              <w:rPr>
                <w:rFonts w:hint="eastAsia" w:ascii="宋体" w:hAnsi="宋体" w:eastAsia="宋体" w:cs="宋体"/>
                <w:i w:val="0"/>
                <w:iCs w:val="0"/>
                <w:color w:val="000000"/>
                <w:sz w:val="18"/>
                <w:szCs w:val="18"/>
                <w:u w:val="none"/>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08F0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C0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F7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在园幼儿人数</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33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5B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667</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55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58F9D">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2D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FB8A6">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2D9EE">
            <w:pPr>
              <w:jc w:val="center"/>
              <w:rPr>
                <w:rFonts w:hint="eastAsia" w:ascii="微软雅黑" w:hAnsi="微软雅黑" w:eastAsia="微软雅黑" w:cs="微软雅黑"/>
                <w:i/>
                <w:iCs/>
                <w:color w:val="000000"/>
                <w:sz w:val="16"/>
                <w:szCs w:val="16"/>
                <w:u w:val="none"/>
              </w:rPr>
            </w:pPr>
          </w:p>
        </w:tc>
      </w:tr>
      <w:tr w14:paraId="7DDA1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2A5BC">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E36CC">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18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558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生均公用经费使用合规率</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58A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467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B56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9D30B">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76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2F0D4">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DA027">
            <w:pPr>
              <w:jc w:val="center"/>
              <w:rPr>
                <w:rFonts w:hint="eastAsia" w:ascii="微软雅黑" w:hAnsi="微软雅黑" w:eastAsia="微软雅黑" w:cs="微软雅黑"/>
                <w:i/>
                <w:iCs/>
                <w:color w:val="000000"/>
                <w:sz w:val="16"/>
                <w:szCs w:val="16"/>
                <w:u w:val="none"/>
              </w:rPr>
            </w:pPr>
          </w:p>
        </w:tc>
      </w:tr>
      <w:tr w14:paraId="55916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15BD6">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87690">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93F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34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D6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BB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5EE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37C37">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9C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2EA50">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CF9B0">
            <w:pPr>
              <w:jc w:val="center"/>
              <w:rPr>
                <w:rFonts w:hint="eastAsia" w:ascii="微软雅黑" w:hAnsi="微软雅黑" w:eastAsia="微软雅黑" w:cs="微软雅黑"/>
                <w:i/>
                <w:iCs/>
                <w:color w:val="000000"/>
                <w:sz w:val="16"/>
                <w:szCs w:val="16"/>
                <w:u w:val="none"/>
              </w:rPr>
            </w:pPr>
          </w:p>
        </w:tc>
      </w:tr>
      <w:tr w14:paraId="608A7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8C23E">
            <w:pPr>
              <w:jc w:val="center"/>
              <w:rPr>
                <w:rFonts w:hint="eastAsia" w:ascii="宋体" w:hAnsi="宋体" w:eastAsia="宋体" w:cs="宋体"/>
                <w:i w:val="0"/>
                <w:iCs w:val="0"/>
                <w:color w:val="000000"/>
                <w:sz w:val="18"/>
                <w:szCs w:val="18"/>
                <w:u w:val="none"/>
              </w:rPr>
            </w:pP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A24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4F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CB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生均公用经费保障幼儿学习，提高教育质量。</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2D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CC3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B4B5">
            <w:pPr>
              <w:jc w:val="center"/>
              <w:rPr>
                <w:rFonts w:hint="eastAsia" w:ascii="宋体" w:hAnsi="宋体" w:eastAsia="宋体" w:cs="宋体"/>
                <w:i w:val="0"/>
                <w:iCs w:val="0"/>
                <w:color w:val="000000"/>
                <w:sz w:val="18"/>
                <w:szCs w:val="18"/>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C43AA">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89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52DC7">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94039">
            <w:pPr>
              <w:jc w:val="center"/>
              <w:rPr>
                <w:rFonts w:hint="eastAsia" w:ascii="微软雅黑" w:hAnsi="微软雅黑" w:eastAsia="微软雅黑" w:cs="微软雅黑"/>
                <w:i/>
                <w:iCs/>
                <w:color w:val="000000"/>
                <w:sz w:val="16"/>
                <w:szCs w:val="16"/>
                <w:u w:val="none"/>
              </w:rPr>
            </w:pPr>
          </w:p>
        </w:tc>
      </w:tr>
      <w:tr w14:paraId="70C56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8D2B3">
            <w:pPr>
              <w:jc w:val="center"/>
              <w:rPr>
                <w:rFonts w:hint="eastAsia" w:ascii="宋体" w:hAnsi="宋体" w:eastAsia="宋体" w:cs="宋体"/>
                <w:i w:val="0"/>
                <w:iCs w:val="0"/>
                <w:color w:val="000000"/>
                <w:sz w:val="18"/>
                <w:szCs w:val="18"/>
                <w:u w:val="none"/>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8477D">
            <w:pPr>
              <w:jc w:val="center"/>
              <w:rPr>
                <w:rFonts w:hint="eastAsia" w:ascii="宋体" w:hAnsi="宋体" w:eastAsia="宋体" w:cs="宋体"/>
                <w:i w:val="0"/>
                <w:iCs w:val="0"/>
                <w:color w:val="000000"/>
                <w:sz w:val="18"/>
                <w:szCs w:val="18"/>
                <w:u w:val="none"/>
              </w:rPr>
            </w:pP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7AB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90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保障学校工作正常运转</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75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1B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01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A370B">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01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BF03D">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0581A">
            <w:pPr>
              <w:jc w:val="center"/>
              <w:rPr>
                <w:rFonts w:hint="eastAsia" w:ascii="微软雅黑" w:hAnsi="微软雅黑" w:eastAsia="微软雅黑" w:cs="微软雅黑"/>
                <w:i/>
                <w:iCs/>
                <w:color w:val="000000"/>
                <w:sz w:val="16"/>
                <w:szCs w:val="16"/>
                <w:u w:val="none"/>
              </w:rPr>
            </w:pPr>
          </w:p>
        </w:tc>
      </w:tr>
      <w:tr w14:paraId="1A748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EE50D">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CC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15D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DB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学生家长满意度</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B63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2A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D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8F02F">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17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D9E94">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6E474">
            <w:pPr>
              <w:jc w:val="center"/>
              <w:rPr>
                <w:rFonts w:hint="eastAsia" w:ascii="微软雅黑" w:hAnsi="微软雅黑" w:eastAsia="微软雅黑" w:cs="微软雅黑"/>
                <w:i/>
                <w:iCs/>
                <w:color w:val="000000"/>
                <w:sz w:val="16"/>
                <w:szCs w:val="16"/>
                <w:u w:val="none"/>
              </w:rPr>
            </w:pPr>
          </w:p>
        </w:tc>
      </w:tr>
      <w:tr w14:paraId="54BA6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7" w:hRule="atLeast"/>
          <w:jc w:val="center"/>
        </w:trPr>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08BEB">
            <w:pPr>
              <w:jc w:val="center"/>
              <w:rPr>
                <w:rFonts w:hint="eastAsia" w:ascii="宋体" w:hAnsi="宋体" w:eastAsia="宋体" w:cs="宋体"/>
                <w:i w:val="0"/>
                <w:iCs w:val="0"/>
                <w:color w:val="000000"/>
                <w:sz w:val="18"/>
                <w:szCs w:val="18"/>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F4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A60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5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C7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项目支出资金保障</w:t>
            </w:r>
          </w:p>
        </w:tc>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82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50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400200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B9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524AF">
            <w:pPr>
              <w:jc w:val="center"/>
              <w:rPr>
                <w:rFonts w:hint="eastAsia" w:ascii="微软雅黑" w:hAnsi="微软雅黑" w:eastAsia="微软雅黑" w:cs="微软雅黑"/>
                <w:i/>
                <w:iCs/>
                <w:color w:val="000000"/>
                <w:sz w:val="16"/>
                <w:szCs w:val="16"/>
                <w:u w:val="none"/>
              </w:rPr>
            </w:pP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A2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1BBB2">
            <w:pPr>
              <w:jc w:val="cente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36FFC">
            <w:pPr>
              <w:jc w:val="center"/>
              <w:rPr>
                <w:rFonts w:hint="eastAsia" w:ascii="微软雅黑" w:hAnsi="微软雅黑" w:eastAsia="微软雅黑" w:cs="微软雅黑"/>
                <w:i/>
                <w:iCs/>
                <w:color w:val="000000"/>
                <w:sz w:val="16"/>
                <w:szCs w:val="16"/>
                <w:u w:val="none"/>
              </w:rPr>
            </w:pPr>
          </w:p>
        </w:tc>
      </w:tr>
      <w:tr w14:paraId="2CE0F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71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3498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AC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26EBD">
            <w:pPr>
              <w:rPr>
                <w:rFonts w:hint="eastAsia" w:ascii="宋体" w:hAnsi="宋体" w:eastAsia="宋体" w:cs="宋体"/>
                <w:i w:val="0"/>
                <w:iCs w:val="0"/>
                <w:color w:val="000000"/>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E9006">
            <w:pPr>
              <w:rPr>
                <w:rFonts w:hint="eastAsia" w:ascii="宋体" w:hAnsi="宋体" w:eastAsia="宋体" w:cs="宋体"/>
                <w:i w:val="0"/>
                <w:iCs w:val="0"/>
                <w:color w:val="000000"/>
                <w:sz w:val="18"/>
                <w:szCs w:val="18"/>
                <w:u w:val="none"/>
              </w:rPr>
            </w:pPr>
          </w:p>
        </w:tc>
      </w:tr>
      <w:tr w14:paraId="69524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71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CA3F3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76D1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AC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2BB2F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61252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9A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31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07835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1745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jc w:val="center"/>
        </w:trPr>
        <w:tc>
          <w:tcPr>
            <w:tcW w:w="48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4333C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496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7A820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1943DD97">
      <w:pPr>
        <w:widowControl/>
        <w:jc w:val="both"/>
        <w:rPr>
          <w:rFonts w:hint="eastAsia" w:ascii="Times New Roman" w:hAnsi="Times New Roman" w:eastAsia="黑体"/>
          <w:color w:val="auto"/>
          <w:sz w:val="44"/>
          <w:szCs w:val="44"/>
          <w:highlight w:val="none"/>
        </w:rPr>
      </w:pPr>
      <w:bookmarkStart w:id="62" w:name="_Toc15396618"/>
    </w:p>
    <w:p w14:paraId="67BA44D2">
      <w:pPr>
        <w:widowControl/>
        <w:jc w:val="both"/>
        <w:rPr>
          <w:rFonts w:hint="eastAsia" w:ascii="Times New Roman" w:hAnsi="Times New Roman" w:eastAsia="黑体"/>
          <w:color w:val="auto"/>
          <w:sz w:val="44"/>
          <w:szCs w:val="44"/>
          <w:highlight w:val="none"/>
        </w:rPr>
      </w:pPr>
    </w:p>
    <w:p w14:paraId="2A20ECE1">
      <w:pPr>
        <w:widowControl/>
        <w:jc w:val="both"/>
        <w:rPr>
          <w:rFonts w:hint="eastAsia" w:ascii="Times New Roman" w:hAnsi="Times New Roman" w:eastAsia="黑体"/>
          <w:color w:val="auto"/>
          <w:sz w:val="44"/>
          <w:szCs w:val="44"/>
          <w:highlight w:val="none"/>
        </w:rPr>
      </w:pPr>
    </w:p>
    <w:p w14:paraId="77854C48">
      <w:pPr>
        <w:widowControl/>
        <w:jc w:val="both"/>
        <w:rPr>
          <w:rFonts w:hint="eastAsia" w:ascii="Times New Roman" w:hAnsi="Times New Roman" w:eastAsia="黑体"/>
          <w:color w:val="auto"/>
          <w:sz w:val="44"/>
          <w:szCs w:val="44"/>
          <w:highlight w:val="none"/>
        </w:rPr>
      </w:pPr>
    </w:p>
    <w:p w14:paraId="53B9C3C4">
      <w:pPr>
        <w:widowControl/>
        <w:jc w:val="both"/>
        <w:rPr>
          <w:rFonts w:hint="eastAsia" w:ascii="Times New Roman" w:hAnsi="Times New Roman" w:eastAsia="黑体"/>
          <w:color w:val="auto"/>
          <w:sz w:val="44"/>
          <w:szCs w:val="44"/>
          <w:highlight w:val="none"/>
        </w:rPr>
      </w:pPr>
    </w:p>
    <w:p w14:paraId="4900F406">
      <w:pPr>
        <w:widowControl/>
        <w:jc w:val="both"/>
        <w:rPr>
          <w:rFonts w:hint="eastAsia" w:ascii="Times New Roman" w:hAnsi="Times New Roman" w:eastAsia="黑体"/>
          <w:color w:val="auto"/>
          <w:sz w:val="44"/>
          <w:szCs w:val="44"/>
          <w:highlight w:val="none"/>
        </w:rPr>
      </w:pPr>
    </w:p>
    <w:p w14:paraId="5E7AA869">
      <w:pPr>
        <w:widowControl/>
        <w:jc w:val="both"/>
        <w:rPr>
          <w:rFonts w:hint="eastAsia" w:ascii="Times New Roman" w:hAnsi="Times New Roman" w:eastAsia="黑体"/>
          <w:color w:val="auto"/>
          <w:sz w:val="44"/>
          <w:szCs w:val="44"/>
          <w:highlight w:val="none"/>
        </w:rPr>
      </w:pPr>
    </w:p>
    <w:p w14:paraId="3C63E9C2">
      <w:pPr>
        <w:widowControl/>
        <w:jc w:val="both"/>
        <w:rPr>
          <w:rFonts w:hint="eastAsia" w:ascii="Times New Roman" w:hAnsi="Times New Roman" w:eastAsia="黑体"/>
          <w:color w:val="auto"/>
          <w:sz w:val="44"/>
          <w:szCs w:val="44"/>
          <w:highlight w:val="none"/>
        </w:rPr>
      </w:pPr>
    </w:p>
    <w:p w14:paraId="7B0BE367">
      <w:pPr>
        <w:widowControl/>
        <w:jc w:val="both"/>
        <w:rPr>
          <w:rFonts w:hint="eastAsia" w:ascii="Times New Roman" w:hAnsi="Times New Roman" w:eastAsia="黑体"/>
          <w:color w:val="auto"/>
          <w:sz w:val="44"/>
          <w:szCs w:val="44"/>
          <w:highlight w:val="none"/>
        </w:rPr>
      </w:pPr>
    </w:p>
    <w:p w14:paraId="2F818276">
      <w:pPr>
        <w:widowControl/>
        <w:jc w:val="both"/>
        <w:rPr>
          <w:rFonts w:hint="eastAsia" w:ascii="Times New Roman" w:hAnsi="Times New Roman" w:eastAsia="黑体"/>
          <w:color w:val="auto"/>
          <w:sz w:val="44"/>
          <w:szCs w:val="44"/>
          <w:highlight w:val="none"/>
        </w:rPr>
      </w:pPr>
    </w:p>
    <w:p w14:paraId="3FE165A5">
      <w:pPr>
        <w:widowControl/>
        <w:jc w:val="both"/>
        <w:rPr>
          <w:rFonts w:hint="eastAsia" w:ascii="Times New Roman" w:hAnsi="Times New Roman" w:eastAsia="黑体"/>
          <w:color w:val="auto"/>
          <w:sz w:val="44"/>
          <w:szCs w:val="44"/>
          <w:highlight w:val="none"/>
        </w:rPr>
      </w:pPr>
    </w:p>
    <w:p w14:paraId="319F606E">
      <w:pPr>
        <w:widowControl/>
        <w:jc w:val="both"/>
        <w:rPr>
          <w:rFonts w:hint="eastAsia" w:ascii="Times New Roman" w:hAnsi="Times New Roman" w:eastAsia="黑体"/>
          <w:color w:val="auto"/>
          <w:sz w:val="44"/>
          <w:szCs w:val="44"/>
          <w:highlight w:val="none"/>
        </w:rPr>
      </w:pPr>
    </w:p>
    <w:p w14:paraId="6B975D5D">
      <w:pPr>
        <w:widowControl/>
        <w:jc w:val="both"/>
        <w:rPr>
          <w:rFonts w:hint="eastAsia" w:ascii="Times New Roman" w:hAnsi="Times New Roman" w:eastAsia="黑体"/>
          <w:color w:val="auto"/>
          <w:sz w:val="44"/>
          <w:szCs w:val="44"/>
          <w:highlight w:val="none"/>
        </w:rPr>
      </w:pPr>
    </w:p>
    <w:p w14:paraId="4953C1D9">
      <w:pPr>
        <w:widowControl/>
        <w:jc w:val="both"/>
        <w:rPr>
          <w:rFonts w:hint="eastAsia" w:ascii="Times New Roman" w:hAnsi="Times New Roman" w:eastAsia="黑体"/>
          <w:b/>
          <w:bCs/>
          <w:color w:val="auto"/>
          <w:sz w:val="44"/>
          <w:szCs w:val="44"/>
          <w:highlight w:val="none"/>
        </w:rPr>
      </w:pPr>
    </w:p>
    <w:p w14:paraId="27F8CAE1">
      <w:pPr>
        <w:widowControl/>
        <w:jc w:val="center"/>
        <w:rPr>
          <w:rFonts w:hint="eastAsia" w:ascii="Times New Roman" w:hAnsi="Times New Roman" w:eastAsia="仿宋"/>
          <w:b/>
          <w:bCs/>
          <w:color w:val="auto"/>
          <w:highlight w:val="none"/>
        </w:rPr>
      </w:pPr>
      <w:r>
        <w:rPr>
          <w:rFonts w:hint="eastAsia" w:ascii="Times New Roman" w:hAnsi="Times New Roman" w:eastAsia="黑体"/>
          <w:b/>
          <w:bCs/>
          <w:color w:val="auto"/>
          <w:sz w:val="44"/>
          <w:szCs w:val="44"/>
          <w:highlight w:val="none"/>
        </w:rPr>
        <w:t>第</w:t>
      </w:r>
      <w:r>
        <w:rPr>
          <w:rStyle w:val="29"/>
          <w:rFonts w:hint="eastAsia" w:ascii="Times New Roman" w:hAnsi="Times New Roman" w:eastAsia="黑体"/>
          <w:b/>
          <w:bCs/>
          <w:color w:val="auto"/>
          <w:highlight w:val="none"/>
        </w:rPr>
        <w:t>五部分 附表</w:t>
      </w:r>
      <w:bookmarkEnd w:id="59"/>
      <w:bookmarkEnd w:id="62"/>
      <w:bookmarkStart w:id="63" w:name="_Toc15396619"/>
    </w:p>
    <w:p w14:paraId="6125598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BEC9F37">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3"/>
    </w:p>
    <w:p w14:paraId="7DC3A8BD">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rPr>
      </w:pPr>
      <w:bookmarkStart w:id="64" w:name="_Toc15396620"/>
      <w:r>
        <w:rPr>
          <w:rFonts w:hint="eastAsia" w:ascii="Times New Roman" w:hAnsi="Times New Roman" w:eastAsia="仿宋_GB2312" w:cs="仿宋_GB2312"/>
          <w:color w:val="auto"/>
          <w:sz w:val="32"/>
          <w:szCs w:val="32"/>
          <w:highlight w:val="none"/>
        </w:rPr>
        <w:t>二、收入决算表</w:t>
      </w:r>
      <w:bookmarkEnd w:id="64"/>
    </w:p>
    <w:p w14:paraId="709CF54D">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rPr>
      </w:pPr>
      <w:bookmarkStart w:id="65" w:name="_Toc15396621"/>
      <w:r>
        <w:rPr>
          <w:rFonts w:hint="eastAsia" w:ascii="Times New Roman" w:hAnsi="Times New Roman" w:eastAsia="仿宋_GB2312" w:cs="仿宋_GB2312"/>
          <w:color w:val="auto"/>
          <w:sz w:val="32"/>
          <w:szCs w:val="32"/>
          <w:highlight w:val="none"/>
        </w:rPr>
        <w:t>三、支出决算表</w:t>
      </w:r>
      <w:bookmarkEnd w:id="65"/>
    </w:p>
    <w:p w14:paraId="4863AF51">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rPr>
      </w:pPr>
      <w:bookmarkStart w:id="66" w:name="_Toc15396622"/>
      <w:r>
        <w:rPr>
          <w:rFonts w:hint="eastAsia" w:ascii="Times New Roman" w:hAnsi="Times New Roman" w:eastAsia="仿宋_GB2312" w:cs="仿宋_GB2312"/>
          <w:color w:val="auto"/>
          <w:sz w:val="32"/>
          <w:szCs w:val="32"/>
          <w:highlight w:val="none"/>
        </w:rPr>
        <w:t>四、财政拨款收入支出决算总表</w:t>
      </w:r>
      <w:bookmarkEnd w:id="66"/>
    </w:p>
    <w:p w14:paraId="685C99C9">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rPr>
      </w:pPr>
      <w:bookmarkStart w:id="67" w:name="_Toc15396623"/>
      <w:r>
        <w:rPr>
          <w:rFonts w:hint="eastAsia" w:ascii="Times New Roman" w:hAnsi="Times New Roman" w:eastAsia="仿宋_GB2312" w:cs="仿宋_GB2312"/>
          <w:color w:val="auto"/>
          <w:sz w:val="32"/>
          <w:szCs w:val="32"/>
          <w:highlight w:val="none"/>
        </w:rPr>
        <w:t>五、财政拨款支出决算明细表</w:t>
      </w:r>
      <w:bookmarkEnd w:id="67"/>
      <w:bookmarkStart w:id="68" w:name="_Toc15396624"/>
    </w:p>
    <w:p w14:paraId="3C8BBCBA">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8"/>
    </w:p>
    <w:p w14:paraId="621BD830">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rPr>
      </w:pPr>
      <w:bookmarkStart w:id="69" w:name="_Toc15396625"/>
      <w:r>
        <w:rPr>
          <w:rFonts w:hint="eastAsia" w:ascii="Times New Roman" w:hAnsi="Times New Roman" w:eastAsia="仿宋_GB2312" w:cs="仿宋_GB2312"/>
          <w:color w:val="auto"/>
          <w:sz w:val="32"/>
          <w:szCs w:val="32"/>
          <w:highlight w:val="none"/>
        </w:rPr>
        <w:t>七、一般公共预算财政拨款支出决算明细表</w:t>
      </w:r>
      <w:bookmarkEnd w:id="69"/>
    </w:p>
    <w:p w14:paraId="6DB31623">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rPr>
      </w:pPr>
      <w:bookmarkStart w:id="70" w:name="_Toc15396626"/>
      <w:r>
        <w:rPr>
          <w:rFonts w:hint="eastAsia" w:ascii="Times New Roman" w:hAnsi="Times New Roman" w:eastAsia="仿宋_GB2312" w:cs="仿宋_GB2312"/>
          <w:color w:val="auto"/>
          <w:sz w:val="32"/>
          <w:szCs w:val="32"/>
          <w:highlight w:val="none"/>
        </w:rPr>
        <w:t>八、一般公共预算财政拨款基本支出决算表</w:t>
      </w:r>
      <w:bookmarkEnd w:id="70"/>
    </w:p>
    <w:p w14:paraId="778C9C3A">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rPr>
      </w:pPr>
      <w:bookmarkStart w:id="71" w:name="_Toc15396627"/>
      <w:r>
        <w:rPr>
          <w:rFonts w:hint="eastAsia" w:ascii="Times New Roman" w:hAnsi="Times New Roman" w:eastAsia="仿宋_GB2312" w:cs="仿宋_GB2312"/>
          <w:color w:val="auto"/>
          <w:sz w:val="32"/>
          <w:szCs w:val="32"/>
          <w:highlight w:val="none"/>
        </w:rPr>
        <w:t>九、一般公共预算财政拨款项目支出决算表</w:t>
      </w:r>
      <w:bookmarkEnd w:id="71"/>
    </w:p>
    <w:p w14:paraId="5F0E9C3D">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rPr>
      </w:pPr>
      <w:bookmarkStart w:id="72" w:name="_Toc15396628"/>
      <w:r>
        <w:rPr>
          <w:rFonts w:hint="eastAsia" w:ascii="Times New Roman" w:hAnsi="Times New Roman" w:eastAsia="仿宋_GB2312" w:cs="仿宋_GB2312"/>
          <w:color w:val="auto"/>
          <w:sz w:val="32"/>
          <w:szCs w:val="32"/>
          <w:highlight w:val="none"/>
        </w:rPr>
        <w:t>十、</w:t>
      </w:r>
      <w:bookmarkEnd w:id="72"/>
      <w:r>
        <w:rPr>
          <w:rFonts w:hint="eastAsia" w:ascii="Times New Roman" w:hAnsi="Times New Roman" w:eastAsia="仿宋_GB2312" w:cs="仿宋_GB2312"/>
          <w:color w:val="auto"/>
          <w:sz w:val="32"/>
          <w:szCs w:val="32"/>
          <w:highlight w:val="none"/>
        </w:rPr>
        <w:t>政府性基金预算财政拨款收入支出决算表</w:t>
      </w:r>
    </w:p>
    <w:p w14:paraId="53BD041B">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rPr>
      </w:pPr>
      <w:bookmarkStart w:id="73" w:name="_Toc15396629"/>
      <w:r>
        <w:rPr>
          <w:rFonts w:hint="eastAsia" w:ascii="Times New Roman" w:hAnsi="Times New Roman" w:eastAsia="仿宋_GB2312" w:cs="仿宋_GB2312"/>
          <w:color w:val="auto"/>
          <w:sz w:val="32"/>
          <w:szCs w:val="32"/>
          <w:highlight w:val="none"/>
        </w:rPr>
        <w:t>十一、</w:t>
      </w:r>
      <w:bookmarkEnd w:id="73"/>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50D3DE0D">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rPr>
      </w:pPr>
      <w:bookmarkStart w:id="74" w:name="_Toc15396630"/>
      <w:r>
        <w:rPr>
          <w:rFonts w:hint="eastAsia" w:ascii="Times New Roman" w:hAnsi="Times New Roman" w:eastAsia="仿宋_GB2312" w:cs="仿宋_GB2312"/>
          <w:color w:val="auto"/>
          <w:sz w:val="32"/>
          <w:szCs w:val="32"/>
          <w:highlight w:val="none"/>
        </w:rPr>
        <w:t>十二、</w:t>
      </w:r>
      <w:bookmarkEnd w:id="74"/>
      <w:r>
        <w:rPr>
          <w:rFonts w:hint="eastAsia" w:ascii="Times New Roman" w:hAnsi="Times New Roman" w:eastAsia="仿宋_GB2312" w:cs="仿宋_GB2312"/>
          <w:color w:val="auto"/>
          <w:sz w:val="32"/>
          <w:szCs w:val="32"/>
          <w:highlight w:val="none"/>
          <w:lang w:eastAsia="zh-CN"/>
        </w:rPr>
        <w:t>国有资本经营预算财政拨款支出决算表</w:t>
      </w:r>
    </w:p>
    <w:p w14:paraId="54C3F3C4">
      <w:pPr>
        <w:pStyle w:val="16"/>
        <w:keepNext w:val="0"/>
        <w:keepLines w:val="0"/>
        <w:pageBreakBefore w:val="0"/>
        <w:widowControl w:val="0"/>
        <w:kinsoku/>
        <w:wordWrap/>
        <w:overflowPunct/>
        <w:topLinePunct w:val="0"/>
        <w:autoSpaceDE/>
        <w:autoSpaceDN/>
        <w:bidi w:val="0"/>
        <w:adjustRightInd w:val="0"/>
        <w:snapToGrid w:val="0"/>
        <w:spacing w:line="579" w:lineRule="exact"/>
        <w:jc w:val="left"/>
        <w:textAlignment w:val="auto"/>
        <w:rPr>
          <w:rFonts w:hint="eastAsia" w:ascii="Times New Roman" w:hAnsi="Times New Roman" w:eastAsia="仿宋_GB2312" w:cs="仿宋_GB2312"/>
          <w:color w:val="auto"/>
          <w:sz w:val="32"/>
          <w:szCs w:val="32"/>
          <w:highlight w:val="none"/>
          <w:lang w:eastAsia="zh-CN"/>
        </w:rPr>
      </w:pPr>
      <w:bookmarkStart w:id="75" w:name="_Toc15396631"/>
      <w:r>
        <w:rPr>
          <w:rFonts w:hint="eastAsia" w:ascii="Times New Roman" w:hAnsi="Times New Roman" w:eastAsia="仿宋_GB2312" w:cs="仿宋_GB2312"/>
          <w:color w:val="auto"/>
          <w:sz w:val="32"/>
          <w:szCs w:val="32"/>
          <w:highlight w:val="none"/>
        </w:rPr>
        <w:t>十三、</w:t>
      </w:r>
      <w:bookmarkEnd w:id="75"/>
      <w:r>
        <w:rPr>
          <w:rFonts w:hint="eastAsia" w:ascii="Times New Roman" w:hAnsi="Times New Roman" w:eastAsia="仿宋_GB2312" w:cs="仿宋_GB2312"/>
          <w:color w:val="auto"/>
          <w:sz w:val="32"/>
          <w:szCs w:val="32"/>
          <w:highlight w:val="none"/>
          <w:lang w:eastAsia="zh-CN"/>
        </w:rPr>
        <w:t>财政拨款“三公”经费支出决算表</w:t>
      </w:r>
    </w:p>
    <w:p w14:paraId="7325FDC5">
      <w:pPr>
        <w:keepNext w:val="0"/>
        <w:keepLines w:val="0"/>
        <w:pageBreakBefore w:val="0"/>
        <w:widowControl w:val="0"/>
        <w:kinsoku/>
        <w:wordWrap/>
        <w:overflowPunct/>
        <w:topLinePunct w:val="0"/>
        <w:autoSpaceDE/>
        <w:autoSpaceDN/>
        <w:bidi w:val="0"/>
        <w:spacing w:line="579" w:lineRule="exact"/>
        <w:textAlignment w:val="auto"/>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script"/>
    <w:pitch w:val="default"/>
    <w:sig w:usb0="A00002BF" w:usb1="184F6CFA" w:usb2="00000012" w:usb3="00000000" w:csb0="00040001" w:csb1="00000000"/>
  </w:font>
  <w:font w:name="思源黑体 CN Normal">
    <w:altName w:val="黑体"/>
    <w:panose1 w:val="020B0400000000000000"/>
    <w:charset w:val="86"/>
    <w:family w:val="auto"/>
    <w:pitch w:val="default"/>
    <w:sig w:usb0="00000000" w:usb1="00000000" w:usb2="00000016" w:usb3="00000000" w:csb0="60060107"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37B98">
    <w:pPr>
      <w:pStyle w:val="12"/>
      <w:jc w:val="center"/>
    </w:pPr>
  </w:p>
  <w:p w14:paraId="45E0409B">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CFEC7">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28B87E">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E28B87E">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3F451">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3A324F"/>
    <w:multiLevelType w:val="singleLevel"/>
    <w:tmpl w:val="1E3A324F"/>
    <w:lvl w:ilvl="0" w:tentative="0">
      <w:start w:val="4"/>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317B1B"/>
    <w:rsid w:val="02FEBE30"/>
    <w:rsid w:val="03AF33C7"/>
    <w:rsid w:val="061E35DE"/>
    <w:rsid w:val="066E0107"/>
    <w:rsid w:val="07996F6E"/>
    <w:rsid w:val="07DFD8BA"/>
    <w:rsid w:val="0842480A"/>
    <w:rsid w:val="086C7AD9"/>
    <w:rsid w:val="08DB07E4"/>
    <w:rsid w:val="09867E8F"/>
    <w:rsid w:val="0A2032A3"/>
    <w:rsid w:val="0A375EC4"/>
    <w:rsid w:val="0C692CAD"/>
    <w:rsid w:val="0C6C4794"/>
    <w:rsid w:val="0CA8290A"/>
    <w:rsid w:val="0D35B1ED"/>
    <w:rsid w:val="0DE07E2B"/>
    <w:rsid w:val="0F98263C"/>
    <w:rsid w:val="0FCA3416"/>
    <w:rsid w:val="101860EC"/>
    <w:rsid w:val="10C055FF"/>
    <w:rsid w:val="11772AA4"/>
    <w:rsid w:val="118107EC"/>
    <w:rsid w:val="13D50BC4"/>
    <w:rsid w:val="14022904"/>
    <w:rsid w:val="152F2A07"/>
    <w:rsid w:val="165E0673"/>
    <w:rsid w:val="16843B4A"/>
    <w:rsid w:val="16BB723D"/>
    <w:rsid w:val="17957055"/>
    <w:rsid w:val="186504BB"/>
    <w:rsid w:val="1938089F"/>
    <w:rsid w:val="19A445FC"/>
    <w:rsid w:val="1B7D550C"/>
    <w:rsid w:val="1BCC321E"/>
    <w:rsid w:val="1BE8440E"/>
    <w:rsid w:val="1D155CEE"/>
    <w:rsid w:val="1E740ACF"/>
    <w:rsid w:val="1FF35744"/>
    <w:rsid w:val="1FF6BC77"/>
    <w:rsid w:val="21962A9E"/>
    <w:rsid w:val="21AE7C77"/>
    <w:rsid w:val="22BC3C41"/>
    <w:rsid w:val="23243032"/>
    <w:rsid w:val="23860B96"/>
    <w:rsid w:val="240371BF"/>
    <w:rsid w:val="24CB41DF"/>
    <w:rsid w:val="24F56947"/>
    <w:rsid w:val="25C12DBA"/>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F40F8A"/>
    <w:rsid w:val="364D14C1"/>
    <w:rsid w:val="36AA5135"/>
    <w:rsid w:val="36BE0DA7"/>
    <w:rsid w:val="376B6AA6"/>
    <w:rsid w:val="376D39B2"/>
    <w:rsid w:val="37E16F03"/>
    <w:rsid w:val="37F53A3B"/>
    <w:rsid w:val="389B6C89"/>
    <w:rsid w:val="38D469F0"/>
    <w:rsid w:val="39627CCD"/>
    <w:rsid w:val="397BAF1F"/>
    <w:rsid w:val="3A4E08BC"/>
    <w:rsid w:val="3AB79AF3"/>
    <w:rsid w:val="3B7EF35A"/>
    <w:rsid w:val="3B9FDB6C"/>
    <w:rsid w:val="3BF5BC2F"/>
    <w:rsid w:val="3C7249B6"/>
    <w:rsid w:val="3C7C0723"/>
    <w:rsid w:val="3CEBA265"/>
    <w:rsid w:val="3D7A6218"/>
    <w:rsid w:val="3D98207C"/>
    <w:rsid w:val="3D9B0D99"/>
    <w:rsid w:val="3DEE7CF3"/>
    <w:rsid w:val="3DF02244"/>
    <w:rsid w:val="3E78745D"/>
    <w:rsid w:val="3E952BDE"/>
    <w:rsid w:val="3FF4CAE0"/>
    <w:rsid w:val="3FF7B227"/>
    <w:rsid w:val="40E54C45"/>
    <w:rsid w:val="42424E2B"/>
    <w:rsid w:val="43A407DF"/>
    <w:rsid w:val="44515BEA"/>
    <w:rsid w:val="44983BE3"/>
    <w:rsid w:val="44E003B0"/>
    <w:rsid w:val="44E268DA"/>
    <w:rsid w:val="453F7E5B"/>
    <w:rsid w:val="45965BB9"/>
    <w:rsid w:val="486A6C7A"/>
    <w:rsid w:val="49033566"/>
    <w:rsid w:val="49176D9B"/>
    <w:rsid w:val="4A627F82"/>
    <w:rsid w:val="4B0E749A"/>
    <w:rsid w:val="4B4F25DA"/>
    <w:rsid w:val="4BDA0CFB"/>
    <w:rsid w:val="4BE068DB"/>
    <w:rsid w:val="4D2E751A"/>
    <w:rsid w:val="4D3C0CCC"/>
    <w:rsid w:val="4D577224"/>
    <w:rsid w:val="4DBF1CEB"/>
    <w:rsid w:val="4EAB630A"/>
    <w:rsid w:val="4ECE2238"/>
    <w:rsid w:val="4F833267"/>
    <w:rsid w:val="4FE9BD67"/>
    <w:rsid w:val="4FFB052F"/>
    <w:rsid w:val="511A58F1"/>
    <w:rsid w:val="53083A92"/>
    <w:rsid w:val="537E6D0A"/>
    <w:rsid w:val="53AF27A2"/>
    <w:rsid w:val="53F74C96"/>
    <w:rsid w:val="5418024C"/>
    <w:rsid w:val="55A737D5"/>
    <w:rsid w:val="55EC63FA"/>
    <w:rsid w:val="55FD30EB"/>
    <w:rsid w:val="56E47B74"/>
    <w:rsid w:val="57BD3DD4"/>
    <w:rsid w:val="590D1897"/>
    <w:rsid w:val="5AF92295"/>
    <w:rsid w:val="5B0A7602"/>
    <w:rsid w:val="5BDD79E6"/>
    <w:rsid w:val="5BF561CA"/>
    <w:rsid w:val="5BFF5DFC"/>
    <w:rsid w:val="5CD71FC4"/>
    <w:rsid w:val="5CF526CE"/>
    <w:rsid w:val="5D1F11B5"/>
    <w:rsid w:val="5DAE1B18"/>
    <w:rsid w:val="5DD60DF1"/>
    <w:rsid w:val="5DE7D9E5"/>
    <w:rsid w:val="5ECEC941"/>
    <w:rsid w:val="5F493CB7"/>
    <w:rsid w:val="5FBF9FF3"/>
    <w:rsid w:val="5FCD4E2C"/>
    <w:rsid w:val="5FD15F49"/>
    <w:rsid w:val="5FEF394A"/>
    <w:rsid w:val="5FF67715"/>
    <w:rsid w:val="607C0EDE"/>
    <w:rsid w:val="622F474D"/>
    <w:rsid w:val="62BF3928"/>
    <w:rsid w:val="62FE4D81"/>
    <w:rsid w:val="6300537B"/>
    <w:rsid w:val="63CE60C7"/>
    <w:rsid w:val="647F5392"/>
    <w:rsid w:val="64AD2180"/>
    <w:rsid w:val="64E831B8"/>
    <w:rsid w:val="656B2AB7"/>
    <w:rsid w:val="664B1D71"/>
    <w:rsid w:val="67AA3209"/>
    <w:rsid w:val="681C4F0D"/>
    <w:rsid w:val="6854109A"/>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2CC5EC7"/>
    <w:rsid w:val="72D57472"/>
    <w:rsid w:val="7332FE48"/>
    <w:rsid w:val="73AB61DA"/>
    <w:rsid w:val="73AD73D5"/>
    <w:rsid w:val="73B6EB34"/>
    <w:rsid w:val="73FA497D"/>
    <w:rsid w:val="744731E5"/>
    <w:rsid w:val="744E5160"/>
    <w:rsid w:val="74527205"/>
    <w:rsid w:val="74BBD01D"/>
    <w:rsid w:val="74ED5379"/>
    <w:rsid w:val="74FC2395"/>
    <w:rsid w:val="75DEEEC2"/>
    <w:rsid w:val="76A71125"/>
    <w:rsid w:val="76E3355F"/>
    <w:rsid w:val="76FF5125"/>
    <w:rsid w:val="776F6FFA"/>
    <w:rsid w:val="778769C8"/>
    <w:rsid w:val="77DC22F5"/>
    <w:rsid w:val="79086DAD"/>
    <w:rsid w:val="794E5888"/>
    <w:rsid w:val="797A0886"/>
    <w:rsid w:val="79974F09"/>
    <w:rsid w:val="79D7FD79"/>
    <w:rsid w:val="79EE5BA4"/>
    <w:rsid w:val="7A413D19"/>
    <w:rsid w:val="7A894339"/>
    <w:rsid w:val="7AFF7572"/>
    <w:rsid w:val="7B6C7DFB"/>
    <w:rsid w:val="7BBFBED0"/>
    <w:rsid w:val="7BC3E394"/>
    <w:rsid w:val="7C1F3737"/>
    <w:rsid w:val="7CBFC87B"/>
    <w:rsid w:val="7CFE0F48"/>
    <w:rsid w:val="7D197F5B"/>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3FF5A5A"/>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Normal Indent"/>
    <w:basedOn w:val="1"/>
    <w:unhideWhenUsed/>
    <w:qFormat/>
    <w:uiPriority w:val="99"/>
    <w:pPr>
      <w:ind w:firstLine="680"/>
    </w:pPr>
  </w:style>
  <w:style w:type="paragraph" w:styleId="7">
    <w:name w:val="Body Text"/>
    <w:basedOn w:val="1"/>
    <w:link w:val="26"/>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2"/>
    <w:semiHidden/>
    <w:unhideWhenUsed/>
    <w:qFormat/>
    <w:uiPriority w:val="99"/>
    <w:rPr>
      <w:sz w:val="18"/>
      <w:szCs w:val="18"/>
    </w:rPr>
  </w:style>
  <w:style w:type="paragraph" w:styleId="12">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3"/>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2"/>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7"/>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1"/>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6">
    <w:name w:val="标题 1 字符"/>
    <w:basedOn w:val="18"/>
    <w:link w:val="3"/>
    <w:qFormat/>
    <w:uiPriority w:val="9"/>
    <w:rPr>
      <w:rFonts w:ascii="Times New Roman" w:hAnsi="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86040\xwechat_files\wxid_bbr36ca8u8y022_4ff8\msg\file\2026-08\&#25910;&#25903;&#20915;&#31639;&#24635;&#35745;&#21464;&#21160;&#24773;&#20917;.xlsx"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1" Type="http://schemas.openxmlformats.org/officeDocument/2006/relationships/oleObject" Target="file:///C:\Users\86040\xwechat_files\wxid_bbr36ca8u8y022_4ff8\msg\file\2026-08\&#25903;&#20986;&#20915;&#31639;&#32467;&#26500;&#2227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86040\xwechat_files\wxid_bbr36ca8u8y022_4ff8\msg\file\2026-08\&#25910;&#25903;&#20915;&#31639;&#24635;&#35745;&#21464;&#21160;&#24773;&#20917;.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86040\xwechat_files\wxid_bbr36ca8u8y022_4ff8\msg\file\2026-08\&#25910;&#25903;&#20915;&#31639;&#24635;&#35745;&#21464;&#21160;&#24773;&#20917;.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86040\xwechat_files\wxid_bbr36ca8u8y022_4ff8\msg\file\2026-08\&#19968;&#33324;&#20844;&#20849;&#39044;&#31639;&#36130;&#25919;&#25320;&#27454;&#25903;&#20986;&#20915;&#31639;&#32467;&#26500;&#22270;.xlsx" TargetMode="External"/></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0"/>
          <a:lstStyle/>
          <a:p>
            <a:pPr>
              <a:defRPr lang="zh-CN" sz="1400" b="1" i="0" u="none" strike="noStrike" kern="1200" spc="0" baseline="0">
                <a:solidFill>
                  <a:schemeClr val="tx1">
                    <a:lumMod val="65000"/>
                    <a:lumOff val="35000"/>
                  </a:schemeClr>
                </a:solidFill>
                <a:latin typeface="+mn-lt"/>
                <a:ea typeface="+mn-ea"/>
                <a:cs typeface="+mn-cs"/>
              </a:defRPr>
            </a:pPr>
            <a:r>
              <a:rPr lang="en-US" altLang="en-US" b="1" i="0" kern="0" spc="0" baseline="0"/>
              <a:t>收、支决算总计变动情况图</a:t>
            </a:r>
            <a:endParaRPr lang="en-US" altLang="en-US" b="1" i="0" kern="0" spc="0" baseline="0"/>
          </a:p>
        </c:rich>
      </c:tx>
      <c:layout/>
      <c:overlay val="0"/>
    </c:title>
    <c:autoTitleDeleted val="0"/>
    <c:plotArea>
      <c:layout>
        <c:manualLayout>
          <c:layoutTarget val="inner"/>
          <c:xMode val="edge"/>
          <c:yMode val="edge"/>
          <c:x val="0.0623260990539789"/>
          <c:y val="0.183214285714286"/>
          <c:w val="0.730662214802449"/>
          <c:h val="0.703285714285714"/>
        </c:manualLayout>
      </c:layout>
      <c:barChart>
        <c:barDir val="col"/>
        <c:grouping val="clustered"/>
        <c:varyColors val="0"/>
        <c:ser>
          <c:idx val="0"/>
          <c:order val="0"/>
          <c:tx>
            <c:strRef>
              <c:f>[收支决算总计变动情况.xlsx]收支决算变动情况!$B$2</c:f>
              <c:strCache>
                <c:ptCount val="1"/>
                <c:pt idx="0">
                  <c:v>收支总计（万元）</c:v>
                </c:pt>
              </c:strCache>
            </c:strRef>
          </c:tx>
          <c:spPr>
            <a:solidFill>
              <a:srgbClr val="4F81BD"/>
            </a:solidFill>
            <a:ln>
              <a:noFill/>
            </a:ln>
          </c:spPr>
          <c:invertIfNegative val="0"/>
          <c:dLbls>
            <c:spPr>
              <a:noFill/>
              <a:ln>
                <a:noFill/>
              </a:ln>
              <a:effectLst/>
            </c:spPr>
            <c:txPr>
              <a:bodyPr rot="0" spcFirstLastPara="0" vertOverflow="ellipsis" vert="horz" wrap="square" lIns="38100" tIns="19050" rIns="38100" bIns="19050" anchor="ctr" anchorCtr="0"/>
              <a:lstStyle/>
              <a:p>
                <a:pPr>
                  <a:defRPr lang="zh-CN" sz="900" b="1" i="0" u="none" strike="noStrike" kern="1200" spc="0" baseline="0">
                    <a:solidFill>
                      <a:srgbClr val="000000"/>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[收支决算总计变动情况.xlsx]收支决算变动情况!$A$3:$A$4</c:f>
              <c:numCache>
                <c:formatCode>0</c:formatCode>
                <c:ptCount val="2"/>
                <c:pt idx="0" c:formatCode="0">
                  <c:v>2024</c:v>
                </c:pt>
                <c:pt idx="1" c:formatCode="0">
                  <c:v>2025</c:v>
                </c:pt>
              </c:numCache>
            </c:numRef>
          </c:cat>
          <c:val>
            <c:numRef>
              <c:f>[收支决算总计变动情况.xlsx]收支决算变动情况!$B$3:$B$4</c:f>
              <c:numCache>
                <c:formatCode>#,##0.00</c:formatCode>
                <c:ptCount val="2"/>
                <c:pt idx="0">
                  <c:v>1444.54</c:v>
                </c:pt>
                <c:pt idx="1">
                  <c:v>1446.93</c:v>
                </c:pt>
              </c:numCache>
            </c:numRef>
          </c:val>
        </c:ser>
        <c:dLbls>
          <c:showLegendKey val="0"/>
          <c:showVal val="0"/>
          <c:showCatName val="0"/>
          <c:showSerName val="0"/>
          <c:showPercent val="0"/>
          <c:showBubbleSize val="0"/>
        </c:dLbls>
        <c:gapWidth val="150"/>
        <c:overlap val="-27"/>
        <c:axId val="754001152"/>
        <c:axId val="753999904"/>
      </c:barChart>
      <c:catAx>
        <c:axId val="754001152"/>
        <c:scaling>
          <c:orientation val="minMax"/>
        </c:scaling>
        <c:delete val="0"/>
        <c:axPos val="b"/>
        <c:numFmt formatCode="General" sourceLinked="1"/>
        <c:majorTickMark val="none"/>
        <c:minorTickMark val="none"/>
        <c:tickLblPos val="nextTo"/>
        <c:spPr>
          <a:ln w="9525" cap="flat" cmpd="sng" algn="ctr">
            <a:solidFill>
              <a:srgbClr val="51565D"/>
            </a:solidFill>
            <a:prstDash val="solid"/>
            <a:round/>
          </a:ln>
        </c:spPr>
        <c:txPr>
          <a:bodyPr rot="0" spcFirstLastPara="1" vertOverflow="ellipsis" vert="horz" wrap="square" anchor="ctr" anchorCtr="1"/>
          <a:lstStyle/>
          <a:p>
            <a:pPr>
              <a:defRPr lang="zh-CN" sz="900" b="1" i="0" u="none" strike="noStrike" kern="1200" spc="0" baseline="0">
                <a:solidFill>
                  <a:schemeClr val="tx1">
                    <a:lumMod val="65000"/>
                    <a:lumOff val="35000"/>
                  </a:schemeClr>
                </a:solidFill>
                <a:latin typeface="+mn-lt"/>
                <a:ea typeface="+mn-ea"/>
                <a:cs typeface="+mn-cs"/>
              </a:defRPr>
            </a:pPr>
          </a:p>
        </c:txPr>
        <c:crossAx val="753999904"/>
        <c:crosses val="min"/>
        <c:auto val="1"/>
        <c:lblAlgn val="ctr"/>
        <c:lblOffset val="100"/>
        <c:noMultiLvlLbl val="0"/>
      </c:catAx>
      <c:valAx>
        <c:axId val="753999904"/>
        <c:scaling>
          <c:orientation val="minMax"/>
        </c:scaling>
        <c:delete val="1"/>
        <c:axPos val="l"/>
        <c:majorGridlines>
          <c:spPr>
            <a:ln w="9525" cap="flat" cmpd="sng" algn="ctr">
              <a:solidFill>
                <a:srgbClr val="000000"/>
              </a:solidFill>
              <a:prstDash val="solid"/>
              <a:round/>
            </a:ln>
          </c:spPr>
        </c:majorGridlines>
        <c:title>
          <c:tx>
            <c:rich>
              <a:bodyPr rot="-5400000" spcFirstLastPara="0" vertOverflow="ellipsis" vert="horz" wrap="square" anchor="ctr" anchorCtr="0"/>
              <a:lstStyle/>
              <a:p>
                <a:pPr>
                  <a:defRPr lang="zh-CN" sz="1000" b="0" i="0" u="none" strike="noStrike" kern="1200" spc="0" baseline="0">
                    <a:solidFill>
                      <a:schemeClr val="tx1">
                        <a:lumMod val="65000"/>
                        <a:lumOff val="35000"/>
                      </a:schemeClr>
                    </a:solidFill>
                    <a:latin typeface="+mn-lt"/>
                    <a:ea typeface="+mn-ea"/>
                    <a:cs typeface="+mn-cs"/>
                  </a:defRPr>
                </a:pPr>
                <a:r>
                  <a:rPr altLang="en-US" b="1" i="0" kern="0" spc="0" baseline="0"/>
                  <a:t>单位</a:t>
                </a:r>
                <a:r>
                  <a:rPr lang="en-US" altLang="en-US" b="1" i="0" kern="0" spc="0" baseline="0"/>
                  <a:t>（万元）</a:t>
                </a:r>
                <a:endParaRPr lang="en-US" altLang="en-US" b="1" i="0" kern="0" spc="0" baseline="0"/>
              </a:p>
            </c:rich>
          </c:tx>
          <c:layout/>
          <c:overlay val="0"/>
        </c:title>
        <c:numFmt formatCode="General" sourceLinked="0"/>
        <c:majorTickMark val="none"/>
        <c:minorTickMark val="none"/>
        <c:tickLblPos val="nextTo"/>
        <c:txPr>
          <a:bodyPr rot="0" spcFirstLastPara="1" vertOverflow="ellipsis" vert="horz" wrap="square" anchor="ctr" anchorCtr="1"/>
          <a:lstStyle/>
          <a:p>
            <a:pPr>
              <a:defRPr lang="zh-CN" sz="900" b="1" i="0" u="none" strike="noStrike" kern="1200" spc="0" baseline="0">
                <a:solidFill>
                  <a:schemeClr val="tx1">
                    <a:lumMod val="65000"/>
                    <a:lumOff val="35000"/>
                  </a:schemeClr>
                </a:solidFill>
                <a:latin typeface="+mn-lt"/>
                <a:ea typeface="+mn-ea"/>
                <a:cs typeface="+mn-cs"/>
              </a:defRPr>
            </a:pPr>
          </a:p>
        </c:txPr>
        <c:crossAx val="754001152"/>
        <c:crosses val="min"/>
        <c:crossBetween val="between"/>
      </c:valAx>
      <c:spPr>
        <a:noFill/>
        <a:ln w="12700" cap="flat" cmpd="sng" algn="ctr">
          <a:noFill/>
          <a:prstDash val="solid"/>
          <a:miter lim="800000"/>
        </a:ln>
        <a:sp3d>
          <a:extrusionClr>
            <a:srgbClr val="FFFFFF"/>
          </a:extrusionClr>
          <a:contourClr>
            <a:srgbClr val="FFFFFF"/>
          </a:contourClr>
        </a:sp3d>
      </c:spPr>
    </c:plotArea>
    <c:legend>
      <c:legendPos val="r"/>
      <c:layout>
        <c:manualLayout>
          <c:xMode val="edge"/>
          <c:yMode val="edge"/>
          <c:x val="0.808940827304767"/>
          <c:y val="0.499732142857143"/>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2a28bb9a-1e80-4523-968d-3d7b3ac8ac1a}"/>
      </c:ext>
    </c:extLst>
  </c:chart>
  <c:spPr>
    <a:noFill/>
    <a:ln w="12700" cap="flat" cmpd="sng" algn="ctr">
      <a:solidFill>
        <a:schemeClr val="accent1"/>
      </a:solidFill>
      <a:prstDash val="solid"/>
      <a:round/>
    </a:ln>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600" b="0" i="0" u="none" strike="noStrike" kern="1200" baseline="0">
                <a:solidFill>
                  <a:schemeClr val="tx1"/>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r>
              <a:rPr lang="zh-CN" sz="1600" b="0">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rPr>
              <a:t>收入决算结构图</a:t>
            </a:r>
            <a:endParaRPr lang="en-US" sz="1600" b="0">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endParaRPr>
          </a:p>
        </c:rich>
      </c:tx>
      <c:layout/>
      <c:overlay val="0"/>
    </c:title>
    <c:autoTitleDeleted val="0"/>
    <c:plotArea>
      <c:layout/>
      <c:pieChart>
        <c:varyColors val="1"/>
        <c:ser>
          <c:idx val="1"/>
          <c:order val="0"/>
          <c:explosion val="0"/>
          <c:dPt>
            <c:idx val="0"/>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600" b="0" i="0" u="none" strike="noStrike" kern="1200" baseline="0">
                    <a:solidFill>
                      <a:schemeClr val="tx1"/>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{"一般公共预算财政拨款收入"}</c:f>
              <c:strCache>
                <c:ptCount val="1"/>
                <c:pt idx="0">
                  <c:v>一般公共预算财政拨款收入</c:v>
                </c:pt>
              </c:strCache>
            </c:strRef>
          </c:cat>
          <c:val>
            <c:numRef>
              <c:f>{1444.54}</c:f>
              <c:numCache>
                <c:formatCode>General</c:formatCode>
                <c:ptCount val="1"/>
                <c:pt idx="0">
                  <c:v>1444.54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1200" b="0" i="0" u="none" strike="noStrike" kern="1200" baseline="0">
                <a:solidFill>
                  <a:schemeClr val="dk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Entry>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1200" b="0" i="0" u="none" strike="noStrike" kern="1200" baseline="0">
              <a:solidFill>
                <a:schemeClr val="dk1">
                  <a:lumMod val="75000"/>
                  <a:lumOff val="25000"/>
                </a:schemeClr>
              </a:solidFill>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legend>
    <c:plotVisOnly val="1"/>
    <c:dispBlanksAs val="zero"/>
    <c:showDLblsOverMax val="0"/>
    <c:extLst>
      <c:ext uri="{0b15fc19-7d7d-44ad-8c2d-2c3a37ce22c3}">
        <chartProps xmlns="https://web.wps.cn/et/2018/main" chartId="{e3effd8a-66c7-4ba0-80a2-8d63075e80f9}"/>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prstDash val="solid"/>
      <a:round/>
    </a:ln>
    <a:effectLst/>
  </c:spPr>
  <c:txPr>
    <a:bodyPr/>
    <a:lstStyle/>
    <a:p>
      <a:pPr>
        <a:defRPr lang="zh-CN" sz="1600">
          <a:latin typeface="仿宋_GB2312" panose="02010609030101010101" pitchFamily="3" charset="-122"/>
          <a:ea typeface="仿宋_GB2312" panose="02010609030101010101" pitchFamily="3" charset="-122"/>
          <a:cs typeface="仿宋_GB2312" panose="02010609030101010101" pitchFamily="3" charset="-122"/>
          <a:sym typeface="仿宋_GB2312" panose="02010609030101010101" pitchFamily="3"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0"/>
          <a:lstStyle/>
          <a:p>
            <a:pPr>
              <a:defRPr lang="zh-CN" sz="1400" b="1" i="0" u="none" strike="noStrike" kern="1200" spc="0" baseline="0">
                <a:solidFill>
                  <a:schemeClr val="tx1">
                    <a:lumMod val="65000"/>
                    <a:lumOff val="35000"/>
                  </a:schemeClr>
                </a:solidFill>
                <a:latin typeface="+mn-lt"/>
                <a:ea typeface="+mn-ea"/>
                <a:cs typeface="+mn-cs"/>
              </a:defRPr>
            </a:pPr>
            <a:r>
              <a:rPr lang="en-US" altLang="en-US" b="1" i="0" kern="0" spc="0" baseline="0"/>
              <a:t>支出决算结构图</a:t>
            </a:r>
            <a:endParaRPr lang="en-US" altLang="en-US" b="1" i="0" kern="0" spc="0" baseline="0"/>
          </a:p>
        </c:rich>
      </c:tx>
      <c:layout/>
      <c:overlay val="0"/>
    </c:title>
    <c:autoTitleDeleted val="0"/>
    <c:plotArea>
      <c:layout/>
      <c:pieChart>
        <c:varyColors val="1"/>
        <c:ser>
          <c:idx val="0"/>
          <c:order val="0"/>
          <c:explosion val="0"/>
          <c:dPt>
            <c:idx val="0"/>
            <c:bubble3D val="0"/>
            <c:spPr>
              <a:solidFill>
                <a:srgbClr val="5383F1"/>
              </a:solidFill>
            </c:spPr>
          </c:dPt>
          <c:dPt>
            <c:idx val="1"/>
            <c:bubble3D val="0"/>
            <c:spPr>
              <a:solidFill>
                <a:srgbClr val="55C6EF"/>
              </a:solidFill>
            </c:spPr>
          </c:dPt>
          <c:dLbls>
            <c:dLbl>
              <c:idx val="0"/>
              <c:layout/>
              <c:tx>
                <c:rich>
                  <a:bodyPr rot="0" spcFirstLastPara="0" vertOverflow="ellipsis" vert="horz" wrap="square" lIns="38100" tIns="19050" rIns="38100" bIns="19050" anchor="ctr" anchorCtr="0"/>
                  <a:lstStyle/>
                  <a:p>
                    <a:pPr defTabSz="914400">
                      <a:defRPr lang="zh-CN" sz="900" b="1" i="0" u="none" strike="noStrike" kern="1200" spc="0" baseline="0">
                        <a:solidFill>
                          <a:srgbClr val="000000"/>
                        </a:solidFill>
                        <a:latin typeface="+mn-lt"/>
                        <a:ea typeface="+mn-ea"/>
                        <a:cs typeface="+mn-cs"/>
                      </a:defRPr>
                    </a:pPr>
                    <a:r>
                      <a:rPr lang="en-US" altLang="zh-CN"/>
                      <a:t>93.8</a:t>
                    </a:r>
                    <a:r>
                      <a:t>%</a:t>
                    </a:r>
                  </a:p>
                </c:rich>
              </c:tx>
              <c:numFmt formatCode="General" sourceLinked="1"/>
              <c:spPr>
                <a:noFill/>
                <a:ln>
                  <a:noFill/>
                </a:ln>
                <a:effectLst/>
              </c:spPr>
              <c:txPr>
                <a:bodyPr rot="0" spcFirstLastPara="0" vertOverflow="ellipsis" vert="horz" wrap="square" lIns="38100" tIns="19050" rIns="38100" bIns="19050" anchor="ctr" anchorCtr="0"/>
                <a:lstStyle/>
                <a:p>
                  <a:pPr>
                    <a:defRPr lang="zh-CN" sz="900" b="1" i="0" u="none" strike="noStrike" kern="1200" spc="0" baseline="0">
                      <a:solidFill>
                        <a:srgbClr val="000000"/>
                      </a:solidFill>
                      <a:latin typeface="+mn-lt"/>
                      <a:ea typeface="+mn-ea"/>
                      <a:cs typeface="+mn-cs"/>
                    </a:defRPr>
                  </a:pPr>
                </a:p>
              </c:txPr>
              <c:dLblPos val="inEnd"/>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0"/>
                  <a:lstStyle/>
                  <a:p>
                    <a:pPr defTabSz="914400">
                      <a:defRPr lang="zh-CN" sz="900" b="1" i="0" u="none" strike="noStrike" kern="1200" spc="0" baseline="0">
                        <a:solidFill>
                          <a:srgbClr val="000000"/>
                        </a:solidFill>
                        <a:latin typeface="+mn-lt"/>
                        <a:ea typeface="+mn-ea"/>
                        <a:cs typeface="+mn-cs"/>
                      </a:defRPr>
                    </a:pPr>
                    <a:r>
                      <a:t>6</a:t>
                    </a:r>
                    <a:r>
                      <a:rPr lang="en-US" altLang="zh-CN"/>
                      <a:t>.2</a:t>
                    </a:r>
                    <a:r>
                      <a:t>%</a:t>
                    </a:r>
                  </a:p>
                </c:rich>
              </c:tx>
              <c:numFmt formatCode="General" sourceLinked="1"/>
              <c:spPr>
                <a:noFill/>
                <a:ln>
                  <a:noFill/>
                </a:ln>
                <a:effectLst/>
              </c:spPr>
              <c:txPr>
                <a:bodyPr rot="0" spcFirstLastPara="0" vertOverflow="ellipsis" vert="horz" wrap="square" lIns="38100" tIns="19050" rIns="38100" bIns="19050" anchor="ctr" anchorCtr="0"/>
                <a:lstStyle/>
                <a:p>
                  <a:pPr>
                    <a:defRPr lang="zh-CN" sz="900" b="1" i="0" u="none" strike="noStrike" kern="1200" spc="0" baseline="0">
                      <a:solidFill>
                        <a:srgbClr val="000000"/>
                      </a:solidFill>
                      <a:latin typeface="+mn-lt"/>
                      <a:ea typeface="+mn-ea"/>
                      <a:cs typeface="+mn-cs"/>
                    </a:defRPr>
                  </a:pPr>
                </a:p>
              </c:txPr>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0"/>
              <a:lstStyle/>
              <a:p>
                <a:pPr>
                  <a:defRPr lang="zh-CN" sz="900" b="1" i="0" u="none" strike="noStrike" kern="1200" spc="0" baseline="0">
                    <a:solidFill>
                      <a:srgbClr val="000000"/>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[支出决算结构图.xlsx]支出决算结构!$A$3:$A$4</c:f>
              <c:strCache>
                <c:ptCount val="2"/>
                <c:pt idx="0">
                  <c:v>基本支出</c:v>
                </c:pt>
                <c:pt idx="1">
                  <c:v>项目支出</c:v>
                </c:pt>
              </c:strCache>
            </c:strRef>
          </c:cat>
          <c:val>
            <c:numRef>
              <c:f>[支出决算结构图.xlsx]支出决算结构!$B$3:$B$4</c:f>
              <c:numCache>
                <c:formatCode>#,##0.00</c:formatCode>
                <c:ptCount val="2"/>
                <c:pt idx="0">
                  <c:v>1356.91</c:v>
                </c:pt>
                <c:pt idx="1">
                  <c:v>90.02</c:v>
                </c:pt>
              </c:numCache>
            </c:numRef>
          </c:val>
        </c:ser>
        <c:dLbls>
          <c:showLegendKey val="0"/>
          <c:showVal val="0"/>
          <c:showCatName val="0"/>
          <c:showSerName val="0"/>
          <c:showPercent val="1"/>
          <c:showBubbleSize val="0"/>
          <c:showLeaderLines val="1"/>
        </c:dLbls>
        <c:firstSliceAng val="0"/>
      </c:pieChart>
      <c:spPr>
        <a:noFill/>
        <a:ln>
          <a:noFill/>
        </a:ln>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de6bccd5-2ab0-4657-a525-f90eac6f4b07}"/>
      </c:ext>
    </c:extLst>
  </c:chart>
  <c:spPr>
    <a:noFill/>
    <a:ln w="9525" cap="flat" cmpd="sng" algn="ctr">
      <a:noFill/>
      <a:prstDash val="solid"/>
      <a:round/>
    </a:ln>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0"/>
          <a:lstStyle/>
          <a:p>
            <a:pPr>
              <a:defRPr lang="zh-CN" sz="1400" b="1" i="0" u="none" strike="noStrike" kern="1200" spc="0" baseline="0">
                <a:solidFill>
                  <a:schemeClr val="tx1">
                    <a:lumMod val="65000"/>
                    <a:lumOff val="35000"/>
                  </a:schemeClr>
                </a:solidFill>
                <a:latin typeface="+mn-lt"/>
                <a:ea typeface="+mn-ea"/>
                <a:cs typeface="+mn-cs"/>
              </a:defRPr>
            </a:pPr>
            <a:r>
              <a:rPr lang="en-US" altLang="en-US" b="1" i="0" kern="0" spc="0" baseline="0"/>
              <a:t>财政拨款收、支决算总计变动情况</a:t>
            </a:r>
            <a:endParaRPr lang="en-US" altLang="en-US" b="1" i="0" kern="0" spc="0" baseline="0"/>
          </a:p>
          <a:p>
            <a:pPr>
              <a:defRPr lang="zh-CN" sz="1400" b="1" i="0" u="none" strike="noStrike" kern="1200" spc="0" baseline="0">
                <a:solidFill>
                  <a:schemeClr val="tx1">
                    <a:lumMod val="65000"/>
                    <a:lumOff val="35000"/>
                  </a:schemeClr>
                </a:solidFill>
                <a:latin typeface="+mn-lt"/>
                <a:ea typeface="+mn-ea"/>
                <a:cs typeface="+mn-cs"/>
              </a:defRPr>
            </a:pPr>
            <a:endParaRPr lang="en-US" altLang="en-US" b="1" i="0" kern="0" spc="0" baseline="0"/>
          </a:p>
        </c:rich>
      </c:tx>
      <c:layout>
        <c:manualLayout>
          <c:xMode val="edge"/>
          <c:yMode val="edge"/>
          <c:x val="0.254396530956396"/>
          <c:y val="0.0250289687137891"/>
        </c:manualLayout>
      </c:layout>
      <c:overlay val="0"/>
    </c:title>
    <c:autoTitleDeleted val="0"/>
    <c:plotArea>
      <c:layout>
        <c:manualLayout>
          <c:layoutTarget val="inner"/>
          <c:xMode val="edge"/>
          <c:yMode val="edge"/>
          <c:x val="0.0623260990539789"/>
          <c:y val="0.183214285714286"/>
          <c:w val="0.730662214802449"/>
          <c:h val="0.703285714285714"/>
        </c:manualLayout>
      </c:layout>
      <c:barChart>
        <c:barDir val="col"/>
        <c:grouping val="clustered"/>
        <c:varyColors val="0"/>
        <c:ser>
          <c:idx val="0"/>
          <c:order val="0"/>
          <c:tx>
            <c:strRef>
              <c:f>[收支决算总计变动情况.xlsx]收支决算变动情况!$B$2</c:f>
              <c:strCache>
                <c:ptCount val="1"/>
                <c:pt idx="0">
                  <c:v>收支总计（万元）</c:v>
                </c:pt>
              </c:strCache>
            </c:strRef>
          </c:tx>
          <c:spPr>
            <a:solidFill>
              <a:srgbClr val="4F81BD"/>
            </a:solidFill>
            <a:ln>
              <a:noFill/>
            </a:ln>
          </c:spPr>
          <c:invertIfNegative val="0"/>
          <c:dLbls>
            <c:spPr>
              <a:noFill/>
              <a:ln>
                <a:noFill/>
              </a:ln>
              <a:effectLst/>
            </c:spPr>
            <c:txPr>
              <a:bodyPr rot="0" spcFirstLastPara="0" vertOverflow="ellipsis" vert="horz" wrap="square" lIns="38100" tIns="19050" rIns="38100" bIns="19050" anchor="ctr" anchorCtr="0"/>
              <a:lstStyle/>
              <a:p>
                <a:pPr>
                  <a:defRPr lang="zh-CN" sz="900" b="1" i="0" u="none" strike="noStrike" kern="1200" spc="0" baseline="0">
                    <a:solidFill>
                      <a:srgbClr val="000000"/>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[收支决算总计变动情况.xlsx]收支决算变动情况!$A$3:$A$4</c:f>
              <c:numCache>
                <c:formatCode>0</c:formatCode>
                <c:ptCount val="2"/>
                <c:pt idx="0" c:formatCode="0">
                  <c:v>2024</c:v>
                </c:pt>
                <c:pt idx="1" c:formatCode="0">
                  <c:v>2025</c:v>
                </c:pt>
              </c:numCache>
            </c:numRef>
          </c:cat>
          <c:val>
            <c:numRef>
              <c:f>[收支决算总计变动情况.xlsx]收支决算变动情况!$B$3:$B$4</c:f>
              <c:numCache>
                <c:formatCode>#,##0.00</c:formatCode>
                <c:ptCount val="2"/>
                <c:pt idx="0">
                  <c:v>1444.54</c:v>
                </c:pt>
                <c:pt idx="1">
                  <c:v>1446.93</c:v>
                </c:pt>
              </c:numCache>
            </c:numRef>
          </c:val>
        </c:ser>
        <c:dLbls>
          <c:showLegendKey val="0"/>
          <c:showVal val="0"/>
          <c:showCatName val="0"/>
          <c:showSerName val="0"/>
          <c:showPercent val="0"/>
          <c:showBubbleSize val="0"/>
        </c:dLbls>
        <c:gapWidth val="150"/>
        <c:overlap val="-27"/>
        <c:axId val="754001152"/>
        <c:axId val="753999904"/>
      </c:barChart>
      <c:catAx>
        <c:axId val="754001152"/>
        <c:scaling>
          <c:orientation val="minMax"/>
        </c:scaling>
        <c:delete val="0"/>
        <c:axPos val="b"/>
        <c:numFmt formatCode="General" sourceLinked="1"/>
        <c:majorTickMark val="none"/>
        <c:minorTickMark val="none"/>
        <c:tickLblPos val="nextTo"/>
        <c:spPr>
          <a:ln w="9525" cap="flat" cmpd="sng" algn="ctr">
            <a:solidFill>
              <a:srgbClr val="51565D"/>
            </a:solidFill>
            <a:prstDash val="solid"/>
            <a:round/>
          </a:ln>
        </c:spPr>
        <c:txPr>
          <a:bodyPr rot="0" spcFirstLastPara="1" vertOverflow="ellipsis" vert="horz" wrap="square" anchor="ctr" anchorCtr="1"/>
          <a:lstStyle/>
          <a:p>
            <a:pPr>
              <a:defRPr lang="zh-CN" sz="900" b="1" i="0" u="none" strike="noStrike" kern="1200" spc="0" baseline="0">
                <a:solidFill>
                  <a:schemeClr val="tx1">
                    <a:lumMod val="65000"/>
                    <a:lumOff val="35000"/>
                  </a:schemeClr>
                </a:solidFill>
                <a:latin typeface="+mn-lt"/>
                <a:ea typeface="+mn-ea"/>
                <a:cs typeface="+mn-cs"/>
              </a:defRPr>
            </a:pPr>
          </a:p>
        </c:txPr>
        <c:crossAx val="753999904"/>
        <c:crosses val="min"/>
        <c:auto val="1"/>
        <c:lblAlgn val="ctr"/>
        <c:lblOffset val="100"/>
        <c:noMultiLvlLbl val="0"/>
      </c:catAx>
      <c:valAx>
        <c:axId val="753999904"/>
        <c:scaling>
          <c:orientation val="minMax"/>
        </c:scaling>
        <c:delete val="1"/>
        <c:axPos val="l"/>
        <c:majorGridlines>
          <c:spPr>
            <a:ln w="9525" cap="flat" cmpd="sng" algn="ctr">
              <a:solidFill>
                <a:srgbClr val="000000"/>
              </a:solidFill>
              <a:prstDash val="solid"/>
              <a:round/>
            </a:ln>
          </c:spPr>
        </c:majorGridlines>
        <c:title>
          <c:tx>
            <c:rich>
              <a:bodyPr rot="-5400000" spcFirstLastPara="0" vertOverflow="ellipsis" vert="horz" wrap="square" anchor="ctr" anchorCtr="0"/>
              <a:lstStyle/>
              <a:p>
                <a:pPr>
                  <a:defRPr lang="zh-CN" sz="1000" b="0" i="0" u="none" strike="noStrike" kern="1200" spc="0" baseline="0">
                    <a:solidFill>
                      <a:schemeClr val="tx1">
                        <a:lumMod val="65000"/>
                        <a:lumOff val="35000"/>
                      </a:schemeClr>
                    </a:solidFill>
                    <a:latin typeface="+mn-lt"/>
                    <a:ea typeface="+mn-ea"/>
                    <a:cs typeface="+mn-cs"/>
                  </a:defRPr>
                </a:pPr>
                <a:r>
                  <a:rPr altLang="en-US" b="1" i="0" kern="0" spc="0" baseline="0"/>
                  <a:t>单位</a:t>
                </a:r>
                <a:r>
                  <a:rPr lang="en-US" altLang="en-US" b="1" i="0" kern="0" spc="0" baseline="0"/>
                  <a:t>（万元）</a:t>
                </a:r>
                <a:endParaRPr lang="en-US" altLang="en-US" b="1" i="0" kern="0" spc="0" baseline="0"/>
              </a:p>
            </c:rich>
          </c:tx>
          <c:layout/>
          <c:overlay val="0"/>
        </c:title>
        <c:numFmt formatCode="General" sourceLinked="0"/>
        <c:majorTickMark val="none"/>
        <c:minorTickMark val="none"/>
        <c:tickLblPos val="nextTo"/>
        <c:txPr>
          <a:bodyPr rot="0" spcFirstLastPara="1" vertOverflow="ellipsis" vert="horz" wrap="square" anchor="ctr" anchorCtr="1"/>
          <a:lstStyle/>
          <a:p>
            <a:pPr>
              <a:defRPr lang="zh-CN" sz="900" b="1" i="0" u="none" strike="noStrike" kern="1200" spc="0" baseline="0">
                <a:solidFill>
                  <a:schemeClr val="tx1">
                    <a:lumMod val="65000"/>
                    <a:lumOff val="35000"/>
                  </a:schemeClr>
                </a:solidFill>
                <a:latin typeface="+mn-lt"/>
                <a:ea typeface="+mn-ea"/>
                <a:cs typeface="+mn-cs"/>
              </a:defRPr>
            </a:pPr>
          </a:p>
        </c:txPr>
        <c:crossAx val="754001152"/>
        <c:crosses val="min"/>
        <c:crossBetween val="between"/>
      </c:valAx>
      <c:spPr>
        <a:noFill/>
        <a:ln w="12700" cap="flat" cmpd="sng" algn="ctr">
          <a:noFill/>
          <a:prstDash val="solid"/>
          <a:miter lim="800000"/>
        </a:ln>
        <a:sp3d>
          <a:extrusionClr>
            <a:srgbClr val="FFFFFF"/>
          </a:extrusionClr>
          <a:contourClr>
            <a:srgbClr val="FFFFFF"/>
          </a:contourClr>
        </a:sp3d>
      </c:spPr>
    </c:plotArea>
    <c:legend>
      <c:legendPos val="r"/>
      <c:layout>
        <c:manualLayout>
          <c:xMode val="edge"/>
          <c:yMode val="edge"/>
          <c:x val="0.810053793359302"/>
          <c:y val="0.499732142857143"/>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2a28bb9a-1e80-4523-968d-3d7b3ac8ac1a}"/>
      </c:ext>
    </c:extLst>
  </c:chart>
  <c:spPr>
    <a:noFill/>
    <a:ln w="12700" cap="flat" cmpd="sng" algn="ctr">
      <a:solidFill>
        <a:schemeClr val="accent1"/>
      </a:solidFill>
      <a:prstDash val="solid"/>
      <a:round/>
    </a:ln>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0"/>
          <a:lstStyle/>
          <a:p>
            <a:pPr>
              <a:defRPr lang="zh-CN" sz="1400" b="1" i="0" u="none" strike="noStrike" kern="1200" spc="0" baseline="0">
                <a:solidFill>
                  <a:schemeClr val="tx1">
                    <a:lumMod val="65000"/>
                    <a:lumOff val="35000"/>
                  </a:schemeClr>
                </a:solidFill>
                <a:latin typeface="+mn-lt"/>
                <a:ea typeface="+mn-ea"/>
                <a:cs typeface="+mn-cs"/>
              </a:defRPr>
            </a:pPr>
            <a:r>
              <a:rPr altLang="en-US" b="1" i="0" kern="0" spc="0" baseline="0"/>
              <a:t>一般公共预算财政拨款支出</a:t>
            </a:r>
            <a:endParaRPr lang="en-US" altLang="en-US" b="1" i="0" kern="0" spc="0" baseline="0"/>
          </a:p>
          <a:p>
            <a:pPr>
              <a:defRPr lang="zh-CN" sz="1400" b="1" i="0" u="none" strike="noStrike" kern="1200" spc="0" baseline="0">
                <a:solidFill>
                  <a:schemeClr val="tx1">
                    <a:lumMod val="65000"/>
                    <a:lumOff val="35000"/>
                  </a:schemeClr>
                </a:solidFill>
                <a:latin typeface="+mn-lt"/>
                <a:ea typeface="+mn-ea"/>
                <a:cs typeface="+mn-cs"/>
              </a:defRPr>
            </a:pPr>
            <a:endParaRPr lang="en-US" altLang="en-US" b="1" i="0" kern="0" spc="0" baseline="0"/>
          </a:p>
          <a:p>
            <a:pPr>
              <a:defRPr lang="zh-CN" sz="1400" b="1" i="0" u="none" strike="noStrike" kern="1200" spc="0" baseline="0">
                <a:solidFill>
                  <a:schemeClr val="tx1">
                    <a:lumMod val="65000"/>
                    <a:lumOff val="35000"/>
                  </a:schemeClr>
                </a:solidFill>
                <a:latin typeface="+mn-lt"/>
                <a:ea typeface="+mn-ea"/>
                <a:cs typeface="+mn-cs"/>
              </a:defRPr>
            </a:pPr>
            <a:endParaRPr lang="en-US" altLang="en-US" b="1" i="0" kern="0" spc="0" baseline="0"/>
          </a:p>
        </c:rich>
      </c:tx>
      <c:layout>
        <c:manualLayout>
          <c:xMode val="edge"/>
          <c:yMode val="edge"/>
          <c:x val="0.216309539838809"/>
          <c:y val="0.00651748859439496"/>
        </c:manualLayout>
      </c:layout>
      <c:overlay val="0"/>
    </c:title>
    <c:autoTitleDeleted val="0"/>
    <c:plotArea>
      <c:layout>
        <c:manualLayout>
          <c:layoutTarget val="inner"/>
          <c:xMode val="edge"/>
          <c:yMode val="edge"/>
          <c:x val="0.0623260990539789"/>
          <c:y val="0.183214285714286"/>
          <c:w val="0.730662214802449"/>
          <c:h val="0.703285714285714"/>
        </c:manualLayout>
      </c:layout>
      <c:barChart>
        <c:barDir val="col"/>
        <c:grouping val="clustered"/>
        <c:varyColors val="0"/>
        <c:ser>
          <c:idx val="0"/>
          <c:order val="0"/>
          <c:tx>
            <c:strRef>
              <c:f>[收支决算总计变动情况.xlsx]收支决算变动情况!$B$2</c:f>
              <c:strCache>
                <c:ptCount val="1"/>
                <c:pt idx="0">
                  <c:v>收支总计（万元）</c:v>
                </c:pt>
              </c:strCache>
            </c:strRef>
          </c:tx>
          <c:spPr>
            <a:solidFill>
              <a:srgbClr val="4F81BD"/>
            </a:solidFill>
            <a:ln>
              <a:noFill/>
            </a:ln>
          </c:spPr>
          <c:invertIfNegative val="0"/>
          <c:dLbls>
            <c:spPr>
              <a:noFill/>
              <a:ln>
                <a:noFill/>
              </a:ln>
              <a:effectLst/>
            </c:spPr>
            <c:txPr>
              <a:bodyPr rot="0" spcFirstLastPara="0" vertOverflow="ellipsis" vert="horz" wrap="square" lIns="38100" tIns="19050" rIns="38100" bIns="19050" anchor="ctr" anchorCtr="0"/>
              <a:lstStyle/>
              <a:p>
                <a:pPr>
                  <a:defRPr lang="zh-CN" sz="900" b="1" i="0" u="none" strike="noStrike" kern="1200" spc="0" baseline="0">
                    <a:solidFill>
                      <a:srgbClr val="000000"/>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[收支决算总计变动情况.xlsx]收支决算变动情况!$A$3:$A$4</c:f>
              <c:numCache>
                <c:formatCode>0</c:formatCode>
                <c:ptCount val="2"/>
                <c:pt idx="0" c:formatCode="0">
                  <c:v>2024</c:v>
                </c:pt>
                <c:pt idx="1" c:formatCode="0">
                  <c:v>2025</c:v>
                </c:pt>
              </c:numCache>
            </c:numRef>
          </c:cat>
          <c:val>
            <c:numRef>
              <c:f>[收支决算总计变动情况.xlsx]收支决算变动情况!$B$3:$B$4</c:f>
              <c:numCache>
                <c:formatCode>#,##0.00</c:formatCode>
                <c:ptCount val="2"/>
                <c:pt idx="0">
                  <c:v>1444.54</c:v>
                </c:pt>
                <c:pt idx="1">
                  <c:v>1446.93</c:v>
                </c:pt>
              </c:numCache>
            </c:numRef>
          </c:val>
        </c:ser>
        <c:dLbls>
          <c:showLegendKey val="0"/>
          <c:showVal val="0"/>
          <c:showCatName val="0"/>
          <c:showSerName val="0"/>
          <c:showPercent val="0"/>
          <c:showBubbleSize val="0"/>
        </c:dLbls>
        <c:gapWidth val="150"/>
        <c:overlap val="-27"/>
        <c:axId val="754001152"/>
        <c:axId val="753999904"/>
      </c:barChart>
      <c:catAx>
        <c:axId val="754001152"/>
        <c:scaling>
          <c:orientation val="minMax"/>
        </c:scaling>
        <c:delete val="0"/>
        <c:axPos val="b"/>
        <c:numFmt formatCode="General" sourceLinked="1"/>
        <c:majorTickMark val="none"/>
        <c:minorTickMark val="none"/>
        <c:tickLblPos val="nextTo"/>
        <c:spPr>
          <a:ln w="9525" cap="flat" cmpd="sng" algn="ctr">
            <a:solidFill>
              <a:srgbClr val="51565D"/>
            </a:solidFill>
            <a:prstDash val="solid"/>
            <a:round/>
          </a:ln>
        </c:spPr>
        <c:txPr>
          <a:bodyPr rot="0" spcFirstLastPara="1" vertOverflow="ellipsis" vert="horz" wrap="square" anchor="ctr" anchorCtr="1"/>
          <a:lstStyle/>
          <a:p>
            <a:pPr>
              <a:defRPr lang="zh-CN" sz="900" b="1" i="0" u="none" strike="noStrike" kern="1200" spc="0" baseline="0">
                <a:solidFill>
                  <a:schemeClr val="tx1">
                    <a:lumMod val="65000"/>
                    <a:lumOff val="35000"/>
                  </a:schemeClr>
                </a:solidFill>
                <a:latin typeface="+mn-lt"/>
                <a:ea typeface="+mn-ea"/>
                <a:cs typeface="+mn-cs"/>
              </a:defRPr>
            </a:pPr>
          </a:p>
        </c:txPr>
        <c:crossAx val="753999904"/>
        <c:crosses val="min"/>
        <c:auto val="1"/>
        <c:lblAlgn val="ctr"/>
        <c:lblOffset val="100"/>
        <c:noMultiLvlLbl val="0"/>
      </c:catAx>
      <c:valAx>
        <c:axId val="753999904"/>
        <c:scaling>
          <c:orientation val="minMax"/>
        </c:scaling>
        <c:delete val="1"/>
        <c:axPos val="l"/>
        <c:majorGridlines>
          <c:spPr>
            <a:ln w="9525" cap="flat" cmpd="sng" algn="ctr">
              <a:solidFill>
                <a:srgbClr val="000000"/>
              </a:solidFill>
              <a:prstDash val="solid"/>
              <a:round/>
            </a:ln>
          </c:spPr>
        </c:majorGridlines>
        <c:title>
          <c:tx>
            <c:rich>
              <a:bodyPr rot="-5400000" spcFirstLastPara="0" vertOverflow="ellipsis" vert="horz" wrap="square" anchor="ctr" anchorCtr="0"/>
              <a:lstStyle/>
              <a:p>
                <a:pPr>
                  <a:defRPr lang="zh-CN" sz="1000" b="0" i="0" u="none" strike="noStrike" kern="1200" spc="0" baseline="0">
                    <a:solidFill>
                      <a:schemeClr val="tx1">
                        <a:lumMod val="65000"/>
                        <a:lumOff val="35000"/>
                      </a:schemeClr>
                    </a:solidFill>
                    <a:latin typeface="+mn-lt"/>
                    <a:ea typeface="+mn-ea"/>
                    <a:cs typeface="+mn-cs"/>
                  </a:defRPr>
                </a:pPr>
                <a:r>
                  <a:rPr altLang="en-US" b="1" i="0" kern="0" spc="0" baseline="0"/>
                  <a:t>单位</a:t>
                </a:r>
                <a:r>
                  <a:rPr lang="en-US" altLang="en-US" b="1" i="0" kern="0" spc="0" baseline="0"/>
                  <a:t>（万元）</a:t>
                </a:r>
                <a:endParaRPr lang="en-US" altLang="en-US" b="1" i="0" kern="0" spc="0" baseline="0"/>
              </a:p>
            </c:rich>
          </c:tx>
          <c:layout/>
          <c:overlay val="0"/>
        </c:title>
        <c:numFmt formatCode="General" sourceLinked="0"/>
        <c:majorTickMark val="none"/>
        <c:minorTickMark val="none"/>
        <c:tickLblPos val="nextTo"/>
        <c:txPr>
          <a:bodyPr rot="0" spcFirstLastPara="1" vertOverflow="ellipsis" vert="horz" wrap="square" anchor="ctr" anchorCtr="1"/>
          <a:lstStyle/>
          <a:p>
            <a:pPr>
              <a:defRPr lang="zh-CN" sz="900" b="1" i="0" u="none" strike="noStrike" kern="1200" spc="0" baseline="0">
                <a:solidFill>
                  <a:schemeClr val="tx1">
                    <a:lumMod val="65000"/>
                    <a:lumOff val="35000"/>
                  </a:schemeClr>
                </a:solidFill>
                <a:latin typeface="+mn-lt"/>
                <a:ea typeface="+mn-ea"/>
                <a:cs typeface="+mn-cs"/>
              </a:defRPr>
            </a:pPr>
          </a:p>
        </c:txPr>
        <c:crossAx val="754001152"/>
        <c:crosses val="min"/>
        <c:crossBetween val="between"/>
      </c:valAx>
      <c:spPr>
        <a:noFill/>
        <a:ln w="12700" cap="flat" cmpd="sng" algn="ctr">
          <a:noFill/>
          <a:prstDash val="solid"/>
          <a:miter lim="800000"/>
        </a:ln>
        <a:sp3d>
          <a:extrusionClr>
            <a:srgbClr val="FFFFFF"/>
          </a:extrusionClr>
          <a:contourClr>
            <a:srgbClr val="FFFFFF"/>
          </a:contourClr>
        </a:sp3d>
      </c:spPr>
    </c:plotArea>
    <c:legend>
      <c:legendPos val="r"/>
      <c:layout>
        <c:manualLayout>
          <c:xMode val="edge"/>
          <c:yMode val="edge"/>
          <c:x val="0.810053793359302"/>
          <c:y val="0.499732142857143"/>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2a28bb9a-1e80-4523-968d-3d7b3ac8ac1a}"/>
      </c:ext>
    </c:extLst>
  </c:chart>
  <c:spPr>
    <a:noFill/>
    <a:ln w="12700" cap="flat" cmpd="sng" algn="ctr">
      <a:solidFill>
        <a:schemeClr val="accent1"/>
      </a:solidFill>
      <a:prstDash val="solid"/>
      <a:round/>
    </a:ln>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0"/>
          <a:lstStyle/>
          <a:p>
            <a:pPr>
              <a:defRPr lang="zh-CN" sz="1400" b="1" i="0" u="none" strike="noStrike" kern="1200" spc="0" baseline="0">
                <a:solidFill>
                  <a:schemeClr val="tx1">
                    <a:lumMod val="65000"/>
                    <a:lumOff val="35000"/>
                  </a:schemeClr>
                </a:solidFill>
                <a:latin typeface="+mn-lt"/>
                <a:ea typeface="+mn-ea"/>
                <a:cs typeface="+mn-cs"/>
              </a:defRPr>
            </a:pPr>
            <a:r>
              <a:rPr lang="en-US" altLang="en-US" b="1" i="0" kern="0" spc="0" baseline="0"/>
              <a:t>一般公共预算财政拨款支出</a:t>
            </a:r>
            <a:endParaRPr lang="en-US" altLang="en-US" b="1" i="0" kern="0" spc="0" baseline="0"/>
          </a:p>
        </c:rich>
      </c:tx>
      <c:layout/>
      <c:overlay val="0"/>
    </c:title>
    <c:autoTitleDeleted val="0"/>
    <c:plotArea>
      <c:layout/>
      <c:pieChart>
        <c:varyColors val="1"/>
        <c:ser>
          <c:idx val="0"/>
          <c:order val="0"/>
          <c:explosion val="0"/>
          <c:dPt>
            <c:idx val="0"/>
            <c:bubble3D val="0"/>
            <c:spPr>
              <a:solidFill>
                <a:srgbClr val="5383F1"/>
              </a:solidFill>
            </c:spPr>
          </c:dPt>
          <c:dPt>
            <c:idx val="1"/>
            <c:bubble3D val="0"/>
            <c:spPr>
              <a:solidFill>
                <a:srgbClr val="55C6EF"/>
              </a:solidFill>
            </c:spPr>
          </c:dPt>
          <c:dPt>
            <c:idx val="2"/>
            <c:bubble3D val="0"/>
            <c:spPr>
              <a:solidFill>
                <a:srgbClr val="915EEA"/>
              </a:solidFill>
            </c:spPr>
          </c:dPt>
          <c:dPt>
            <c:idx val="3"/>
            <c:bubble3D val="0"/>
            <c:spPr>
              <a:solidFill>
                <a:srgbClr val="EECB59"/>
              </a:solidFill>
            </c:spPr>
          </c:dPt>
          <c:dLbls>
            <c:dLbl>
              <c:idx val="0"/>
              <c:layout/>
              <c:tx>
                <c:rich>
                  <a:bodyPr rot="0" spcFirstLastPara="0" vertOverflow="ellipsis" vert="horz" wrap="square" lIns="38100" tIns="19050" rIns="38100" bIns="19050" anchor="ctr" anchorCtr="0"/>
                  <a:lstStyle/>
                  <a:p>
                    <a:pPr defTabSz="914400">
                      <a:defRPr lang="zh-CN" sz="900" b="1" i="0" u="none" strike="noStrike" kern="1200" spc="0" baseline="0">
                        <a:solidFill>
                          <a:srgbClr val="000000"/>
                        </a:solidFill>
                        <a:latin typeface="+mn-lt"/>
                        <a:ea typeface="+mn-ea"/>
                        <a:cs typeface="+mn-cs"/>
                      </a:defRPr>
                    </a:pPr>
                    <a:r>
                      <a:t>教育支出76</a:t>
                    </a:r>
                    <a:r>
                      <a:rPr lang="en-US" altLang="zh-CN"/>
                      <a:t>.05</a:t>
                    </a:r>
                    <a:r>
                      <a:t>%</a:t>
                    </a:r>
                  </a:p>
                </c:rich>
              </c:tx>
              <c:numFmt formatCode="General" sourceLinked="1"/>
              <c:spPr>
                <a:noFill/>
                <a:ln>
                  <a:noFill/>
                </a:ln>
                <a:effectLst/>
              </c:spPr>
              <c:txPr>
                <a:bodyPr rot="0" spcFirstLastPara="0" vertOverflow="ellipsis" vert="horz" wrap="square" lIns="38100" tIns="19050" rIns="38100" bIns="19050" anchor="ctr" anchorCtr="0"/>
                <a:lstStyle/>
                <a:p>
                  <a:pPr>
                    <a:defRPr lang="zh-CN" sz="900" b="1" i="0" u="none" strike="noStrike" kern="1200" spc="0" baseline="0">
                      <a:solidFill>
                        <a:srgbClr val="000000"/>
                      </a:solidFill>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0"/>
                  <a:lstStyle/>
                  <a:p>
                    <a:pPr defTabSz="914400">
                      <a:defRPr lang="zh-CN" sz="900" b="1" i="0" u="none" strike="noStrike" kern="1200" spc="0" baseline="0">
                        <a:solidFill>
                          <a:srgbClr val="000000"/>
                        </a:solidFill>
                        <a:latin typeface="+mn-lt"/>
                        <a:ea typeface="+mn-ea"/>
                        <a:cs typeface="+mn-cs"/>
                      </a:defRPr>
                    </a:pPr>
                    <a:r>
                      <a:t>社会保障和就业支出12</a:t>
                    </a:r>
                    <a:r>
                      <a:rPr lang="en-US" altLang="zh-CN"/>
                      <a:t>.29</a:t>
                    </a:r>
                    <a:r>
                      <a:t>%</a:t>
                    </a:r>
                  </a:p>
                </c:rich>
              </c:tx>
              <c:numFmt formatCode="General" sourceLinked="1"/>
              <c:spPr>
                <a:noFill/>
                <a:ln>
                  <a:noFill/>
                </a:ln>
                <a:effectLst/>
              </c:spPr>
              <c:txPr>
                <a:bodyPr rot="0" spcFirstLastPara="0" vertOverflow="ellipsis" vert="horz" wrap="square" lIns="38100" tIns="19050" rIns="38100" bIns="19050" anchor="ctr" anchorCtr="0"/>
                <a:lstStyle/>
                <a:p>
                  <a:pPr>
                    <a:defRPr lang="zh-CN" sz="900" b="1" i="0" u="none" strike="noStrike" kern="1200" spc="0" baseline="0">
                      <a:solidFill>
                        <a:srgbClr val="000000"/>
                      </a:solidFill>
                      <a:latin typeface="+mn-lt"/>
                      <a:ea typeface="+mn-ea"/>
                      <a:cs typeface="+mn-cs"/>
                    </a:defRPr>
                  </a:pPr>
                </a:p>
              </c:txPr>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2"/>
              <c:layout>
                <c:manualLayout>
                  <c:x val="0.0611311595669982"/>
                  <c:y val="0.100779500068885"/>
                </c:manualLayout>
              </c:layout>
              <c:tx>
                <c:rich>
                  <a:bodyPr rot="0" spcFirstLastPara="0" vertOverflow="ellipsis" vert="horz" wrap="square" lIns="38100" tIns="19050" rIns="38100" bIns="19050" anchor="ctr" anchorCtr="0"/>
                  <a:lstStyle/>
                  <a:p>
                    <a:pPr defTabSz="914400">
                      <a:defRPr lang="zh-CN" sz="900" b="1" i="0" u="none" strike="noStrike" kern="1200" spc="0" baseline="0">
                        <a:solidFill>
                          <a:srgbClr val="000000"/>
                        </a:solidFill>
                        <a:latin typeface="+mn-lt"/>
                        <a:ea typeface="+mn-ea"/>
                        <a:cs typeface="+mn-cs"/>
                      </a:defRPr>
                    </a:pPr>
                    <a:r>
                      <a:t>卫生健康支出</a:t>
                    </a:r>
                  </a:p>
                  <a:p>
                    <a:pPr defTabSz="914400">
                      <a:defRPr lang="zh-CN" sz="900" b="1" i="0" u="none" strike="noStrike" kern="1200" spc="0" baseline="0">
                        <a:solidFill>
                          <a:srgbClr val="000000"/>
                        </a:solidFill>
                        <a:latin typeface="+mn-lt"/>
                        <a:ea typeface="+mn-ea"/>
                        <a:cs typeface="+mn-cs"/>
                      </a:defRPr>
                    </a:pPr>
                    <a:r>
                      <a:rPr lang="en-US" altLang="zh-CN"/>
                      <a:t>4.97</a:t>
                    </a:r>
                    <a:r>
                      <a:t>%</a:t>
                    </a:r>
                  </a:p>
                </c:rich>
              </c:tx>
              <c:numFmt formatCode="General" sourceLinked="1"/>
              <c:spPr>
                <a:noFill/>
                <a:ln>
                  <a:noFill/>
                </a:ln>
                <a:effectLst/>
              </c:spPr>
              <c:txPr>
                <a:bodyPr rot="0" spcFirstLastPara="0" vertOverflow="ellipsis" vert="horz" wrap="square" lIns="38100" tIns="19050" rIns="38100" bIns="19050" anchor="ctr" anchorCtr="0"/>
                <a:lstStyle/>
                <a:p>
                  <a:pPr>
                    <a:defRPr lang="zh-CN" sz="900" b="1" i="0" u="none" strike="noStrike" kern="1200" spc="0" baseline="0">
                      <a:solidFill>
                        <a:srgbClr val="000000"/>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0430445599102519"/>
                  <c:y val="0.0881460857399807"/>
                </c:manualLayout>
              </c:layout>
              <c:tx>
                <c:rich>
                  <a:bodyPr rot="0" spcFirstLastPara="0" vertOverflow="ellipsis" vert="horz" wrap="square" lIns="38100" tIns="19050" rIns="38100" bIns="19050" anchor="ctr" anchorCtr="0"/>
                  <a:lstStyle/>
                  <a:p>
                    <a:pPr defTabSz="914400">
                      <a:defRPr lang="zh-CN" sz="900" b="1" i="0" u="none" strike="noStrike" kern="1200" spc="0" baseline="0">
                        <a:solidFill>
                          <a:srgbClr val="000000"/>
                        </a:solidFill>
                        <a:latin typeface="+mn-lt"/>
                        <a:ea typeface="+mn-ea"/>
                        <a:cs typeface="+mn-cs"/>
                      </a:defRPr>
                    </a:pPr>
                    <a:r>
                      <a:t>住房保障支出</a:t>
                    </a:r>
                  </a:p>
                  <a:p>
                    <a:pPr defTabSz="914400">
                      <a:defRPr lang="zh-CN" sz="900" b="1" i="0" u="none" strike="noStrike" kern="1200" spc="0" baseline="0">
                        <a:solidFill>
                          <a:srgbClr val="000000"/>
                        </a:solidFill>
                        <a:latin typeface="+mn-lt"/>
                        <a:ea typeface="+mn-ea"/>
                        <a:cs typeface="+mn-cs"/>
                      </a:defRPr>
                    </a:pPr>
                    <a:r>
                      <a:rPr lang="en-US" altLang="zh-CN"/>
                      <a:t>6.69</a:t>
                    </a:r>
                    <a:r>
                      <a:t>%</a:t>
                    </a:r>
                  </a:p>
                </c:rich>
              </c:tx>
              <c:numFmt formatCode="General" sourceLinked="1"/>
              <c:spPr>
                <a:noFill/>
                <a:ln>
                  <a:noFill/>
                </a:ln>
                <a:effectLst/>
              </c:spPr>
              <c:txPr>
                <a:bodyPr rot="0" spcFirstLastPara="0" vertOverflow="ellipsis" vert="horz" wrap="square" lIns="38100" tIns="19050" rIns="38100" bIns="19050" anchor="ctr" anchorCtr="0"/>
                <a:lstStyle/>
                <a:p>
                  <a:pPr>
                    <a:defRPr lang="zh-CN" sz="900" b="1" i="0" u="none" strike="noStrike" kern="1200" spc="0" baseline="0">
                      <a:solidFill>
                        <a:srgbClr val="000000"/>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0"/>
              <a:lstStyle/>
              <a:p>
                <a:pPr>
                  <a:defRPr lang="zh-CN" sz="900" b="1" i="0" u="none" strike="noStrike" kern="1200" spc="0" baseline="0">
                    <a:solidFill>
                      <a:srgbClr val="000000"/>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[一般公共预算财政拨款支出决算结构图.xlsx]一般公共预算财政拨款支出1!$A$3:$A$6</c:f>
              <c:strCache>
                <c:ptCount val="4"/>
                <c:pt idx="0">
                  <c:v>教育支出</c:v>
                </c:pt>
                <c:pt idx="1">
                  <c:v>社会保障和就业支出</c:v>
                </c:pt>
                <c:pt idx="2">
                  <c:v>卫生健康支出</c:v>
                </c:pt>
                <c:pt idx="3">
                  <c:v>住房保障支出</c:v>
                </c:pt>
              </c:strCache>
            </c:strRef>
          </c:cat>
          <c:val>
            <c:numRef>
              <c:f>[一般公共预算财政拨款支出决算结构图.xlsx]一般公共预算财政拨款支出1!$B$3:$B$6</c:f>
              <c:numCache>
                <c:formatCode>General</c:formatCode>
                <c:ptCount val="4"/>
                <c:pt idx="0">
                  <c:v>1100.32</c:v>
                </c:pt>
                <c:pt idx="1">
                  <c:v>177.84</c:v>
                </c:pt>
                <c:pt idx="2">
                  <c:v>71.96</c:v>
                </c:pt>
                <c:pt idx="3">
                  <c:v>96.81</c:v>
                </c:pt>
              </c:numCache>
            </c:numRef>
          </c:val>
        </c:ser>
        <c:dLbls>
          <c:showLegendKey val="0"/>
          <c:showVal val="0"/>
          <c:showCatName val="1"/>
          <c:showSerName val="0"/>
          <c:showPercent val="1"/>
          <c:showBubbleSize val="0"/>
          <c:showLeaderLines val="1"/>
        </c:dLbls>
        <c:firstSliceAng val="0"/>
      </c:pieChart>
      <c:spPr>
        <a:noFill/>
        <a:ln>
          <a:noFill/>
        </a:ln>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b7da6585-f941-479b-8c1b-b2c7e2cd0986}"/>
      </c:ext>
    </c:extLst>
  </c:chart>
  <c:spPr>
    <a:noFill/>
    <a:ln w="9525" cap="flat" cmpd="sng" algn="ctr">
      <a:noFill/>
      <a:prstDash val="solid"/>
      <a:round/>
    </a:ln>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三公经费</a:t>
            </a:r>
            <a:endParaRPr lang="en-US" sz="1100"/>
          </a:p>
        </c:rich>
      </c:tx>
      <c:layout/>
      <c:overlay val="0"/>
    </c:title>
    <c:autoTitleDeleted val="0"/>
    <c:plotArea>
      <c:layout/>
      <c:pieChart>
        <c:varyColors val="1"/>
        <c:ser>
          <c:idx val="1"/>
          <c:order val="0"/>
          <c:explosion val="0"/>
          <c:dPt>
            <c:idx val="0"/>
            <c:bubble3D val="0"/>
          </c:dPt>
          <c:dPt>
            <c:idx val="1"/>
            <c:bubble3D val="0"/>
          </c:dPt>
          <c:dPt>
            <c:idx val="2"/>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{"因公出国（境）费","公务用车购置及运行维护费","公务接待费"}</c:f>
              <c:strCache>
                <c:ptCount val="3"/>
                <c:pt idx="0">
                  <c:v>因公出国（境）费</c:v>
                </c:pt>
                <c:pt idx="1">
                  <c:v>公务用车购置及运行维护费</c:v>
                </c:pt>
                <c:pt idx="2">
                  <c:v>公务接待费</c:v>
                </c:pt>
              </c:strCache>
            </c:strRef>
          </c:cat>
          <c:val>
            <c:numRef>
              <c:f>{0,0,0}</c:f>
              <c:numCache>
                <c:formatCode>General</c:formatCode>
                <c:ptCount val="3"/>
                <c:pt idx="0">
                  <c:v>0</c:v>
                </c:pt>
                <c:pt idx="1">
                  <c:v>0</c:v>
                </c:pt>
                <c:pt idx="2">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8e5e522a-4e03-45e3-8844-3a64a537fcac}"/>
      </c:ext>
    </c:extLst>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26</Pages>
  <Words>3265</Words>
  <Characters>3655</Characters>
  <Lines>61</Lines>
  <Paragraphs>17</Paragraphs>
  <TotalTime>38</TotalTime>
  <ScaleCrop>false</ScaleCrop>
  <LinksUpToDate>false</LinksUpToDate>
  <CharactersWithSpaces>3747</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kylin</cp:lastModifiedBy>
  <cp:lastPrinted>2026-08-30T11:18:00Z</cp:lastPrinted>
  <dcterms:modified xsi:type="dcterms:W3CDTF">2026-09-02T09:38:00Z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BA529B693F4B48048533DCB4AB11034C_13</vt:lpwstr>
  </property>
  <property fmtid="{D5CDD505-2E9C-101B-9397-08002B2CF9AE}" pid="4" name="KSOTemplateDocerSaveRecord">
    <vt:lpwstr>eyJoZGlkIjoiMGViMzRkNzRmYzBiMTFjMWNmYWMwMmFkMjYzYmIyNDMiLCJ1c2VySWQiOiIxNjA3NTA0NjM4In0=</vt:lpwstr>
  </property>
</Properties>
</file>