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theme/themeOverride4.xml" ContentType="application/vnd.openxmlformats-officedocument.themeOverride+xml"/>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footer3.xml" ContentType="application/vnd.openxmlformats-officedocument.wordprocessingml.footer+xml"/>
  <Override PartName="/docProps/custom.xml" ContentType="application/vnd.openxmlformats-officedocument.custom-properties+xml"/>
  <Override PartName="/word/charts/colors6.xml" ContentType="application/vnd.ms-office.chartcolorstyle+xml"/>
  <Override PartName="/word/charts/colors5.xml" ContentType="application/vnd.ms-office.chartcolorstyle+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style6.xml" ContentType="application/vnd.ms-office.chartstyle+xml"/>
  <Override PartName="/word/charts/colors3.xml" ContentType="application/vnd.ms-office.chartcolorstyle+xml"/>
  <Override PartName="/word/charts/colors4.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charts/style5.xml" ContentType="application/vnd.ms-office.chartstyle+xml"/>
  <Override PartName="/word/charts/colors2.xml" ContentType="application/vnd.ms-office.chartcolorstyle+xml"/>
  <Override PartName="/word/charts/style3.xml" ContentType="application/vnd.ms-office.chartstyle+xml"/>
  <Override PartName="/word/charts/style4.xml" ContentType="application/vnd.ms-office.chartstyle+xml"/>
  <Override PartName="/word/charts/colors1.xml" ContentType="application/vnd.ms-office.chartcolorsty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Default Extension="odttf" ContentType="application/vnd.openxmlformats-officedocument.obfuscatedFont"/>
  <Override PartName="/docProps/core.xml" ContentType="application/vnd.openxmlformats-package.core-properties+xml"/>
  <Override PartName="/word/charts/style2.xml" ContentType="application/vnd.ms-office.chartstyle+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B5E" w:rsidRDefault="00427B5E" w:rsidP="00140036">
      <w:pPr>
        <w:rPr>
          <w:rFonts w:ascii="思源黑体 CN Normal" w:eastAsia="思源黑体 CN Normal" w:hAnsi="思源黑体 CN Normal" w:cs="思源黑体 CN Normal"/>
          <w:b/>
          <w:color w:val="000000" w:themeColor="text1"/>
          <w:sz w:val="72"/>
          <w:szCs w:val="72"/>
        </w:rPr>
      </w:pPr>
      <w:bookmarkStart w:id="0" w:name="_Toc15378441"/>
      <w:bookmarkStart w:id="1" w:name="_Toc15377425"/>
      <w:bookmarkStart w:id="2" w:name="_Toc15377193"/>
      <w:bookmarkStart w:id="3" w:name="_Toc15396597"/>
      <w:bookmarkStart w:id="4" w:name="_Toc15396475"/>
      <w:bookmarkStart w:id="5" w:name="_Toc15306267"/>
    </w:p>
    <w:p w:rsidR="00427B5E" w:rsidRDefault="00427B5E" w:rsidP="00140036">
      <w:pPr>
        <w:pStyle w:val="a5"/>
        <w:ind w:firstLine="0"/>
        <w:rPr>
          <w:rFonts w:ascii="思源黑体 CN Normal" w:eastAsia="思源黑体 CN Normal" w:hAnsi="思源黑体 CN Normal" w:cs="思源黑体 CN Normal"/>
          <w:color w:val="000000" w:themeColor="text1"/>
        </w:rPr>
      </w:pPr>
    </w:p>
    <w:p w:rsidR="00427B5E" w:rsidRDefault="00427B5E" w:rsidP="00140036">
      <w:pPr>
        <w:jc w:val="center"/>
        <w:rPr>
          <w:rFonts w:ascii="方正小标宋简体" w:eastAsia="方正小标宋简体" w:hAnsi="方正小标宋简体" w:cs="方正小标宋简体"/>
          <w:bCs/>
          <w:color w:val="000000" w:themeColor="text1"/>
          <w:sz w:val="44"/>
          <w:szCs w:val="44"/>
        </w:rPr>
      </w:pPr>
    </w:p>
    <w:p w:rsidR="00427B5E" w:rsidRDefault="00427B5E" w:rsidP="00140036">
      <w:pPr>
        <w:jc w:val="center"/>
        <w:rPr>
          <w:rFonts w:ascii="方正小标宋简体" w:eastAsia="方正小标宋简体" w:hAnsi="方正小标宋简体" w:cs="方正小标宋简体"/>
          <w:bCs/>
          <w:color w:val="000000" w:themeColor="text1"/>
          <w:sz w:val="44"/>
          <w:szCs w:val="44"/>
        </w:rPr>
      </w:pPr>
    </w:p>
    <w:p w:rsidR="00427B5E" w:rsidRDefault="00427B5E" w:rsidP="00140036">
      <w:pPr>
        <w:rPr>
          <w:rFonts w:ascii="方正小标宋简体" w:eastAsia="方正小标宋简体" w:hAnsi="方正小标宋简体" w:cs="方正小标宋简体"/>
          <w:bCs/>
          <w:color w:val="000000" w:themeColor="text1"/>
          <w:sz w:val="44"/>
          <w:szCs w:val="44"/>
        </w:rPr>
      </w:pPr>
    </w:p>
    <w:p w:rsidR="00427B5E" w:rsidRDefault="00140036" w:rsidP="00140036">
      <w:pPr>
        <w:jc w:val="center"/>
        <w:rPr>
          <w:rFonts w:ascii="黑体" w:eastAsia="黑体" w:hAnsi="黑体" w:cs="黑体"/>
          <w:bCs/>
          <w:color w:val="000000" w:themeColor="text1"/>
          <w:sz w:val="44"/>
          <w:szCs w:val="44"/>
        </w:rPr>
      </w:pPr>
      <w:r>
        <w:rPr>
          <w:rFonts w:ascii="黑体" w:eastAsia="黑体" w:hAnsi="黑体" w:cs="黑体" w:hint="eastAsia"/>
          <w:bCs/>
          <w:color w:val="000000" w:themeColor="text1"/>
          <w:sz w:val="44"/>
          <w:szCs w:val="44"/>
        </w:rPr>
        <w:t>2025</w:t>
      </w:r>
      <w:r>
        <w:rPr>
          <w:rFonts w:ascii="黑体" w:eastAsia="黑体" w:hAnsi="黑体" w:cs="黑体"/>
          <w:color w:val="000000"/>
          <w:sz w:val="44"/>
        </w:rPr>
        <w:t>年度</w:t>
      </w:r>
      <w:bookmarkEnd w:id="0"/>
      <w:bookmarkEnd w:id="1"/>
      <w:bookmarkEnd w:id="2"/>
      <w:bookmarkEnd w:id="3"/>
      <w:bookmarkEnd w:id="4"/>
    </w:p>
    <w:p w:rsidR="00427B5E" w:rsidRDefault="00140036" w:rsidP="00140036">
      <w:pPr>
        <w:jc w:val="center"/>
        <w:rPr>
          <w:rFonts w:ascii="黑体" w:eastAsia="黑体" w:hAnsi="黑体" w:cs="黑体"/>
          <w:bCs/>
          <w:color w:val="000000" w:themeColor="text1"/>
          <w:sz w:val="44"/>
          <w:szCs w:val="44"/>
        </w:rPr>
      </w:pPr>
      <w:bookmarkStart w:id="6" w:name="_Toc15377426"/>
      <w:bookmarkStart w:id="7" w:name="_Toc15396598"/>
      <w:bookmarkStart w:id="8" w:name="_Toc15306268"/>
      <w:bookmarkStart w:id="9" w:name="_Toc15377194"/>
      <w:bookmarkStart w:id="10" w:name="_Toc15396476"/>
      <w:bookmarkStart w:id="11" w:name="_Toc15378442"/>
      <w:bookmarkEnd w:id="5"/>
      <w:r>
        <w:rPr>
          <w:rFonts w:ascii="黑体" w:eastAsia="黑体" w:hAnsi="黑体" w:cs="黑体" w:hint="eastAsia"/>
          <w:bCs/>
          <w:color w:val="000000" w:themeColor="text1"/>
          <w:sz w:val="44"/>
          <w:szCs w:val="44"/>
        </w:rPr>
        <w:t>四川省阿坝藏族羌族自治州茂县七一富顺镇小学校</w:t>
      </w:r>
      <w:r>
        <w:rPr>
          <w:rFonts w:ascii="黑体" w:eastAsia="黑体" w:hAnsi="黑体" w:cs="黑体"/>
          <w:color w:val="000000"/>
          <w:sz w:val="44"/>
        </w:rPr>
        <w:t>单位决算</w:t>
      </w:r>
      <w:bookmarkEnd w:id="6"/>
      <w:bookmarkEnd w:id="7"/>
      <w:bookmarkEnd w:id="8"/>
      <w:bookmarkEnd w:id="9"/>
      <w:bookmarkEnd w:id="10"/>
      <w:bookmarkEnd w:id="11"/>
    </w:p>
    <w:p w:rsidR="00427B5E" w:rsidRDefault="00427B5E" w:rsidP="00140036">
      <w:pPr>
        <w:pStyle w:val="a5"/>
        <w:rPr>
          <w:rFonts w:ascii="思源黑体 CN Normal" w:eastAsia="思源黑体 CN Normal" w:hAnsi="思源黑体 CN Normal" w:cs="思源黑体 CN Normal"/>
          <w:color w:val="000000" w:themeColor="text1"/>
        </w:rPr>
      </w:pPr>
    </w:p>
    <w:p w:rsidR="00427B5E" w:rsidRDefault="00427B5E" w:rsidP="00140036">
      <w:pPr>
        <w:pStyle w:val="a5"/>
        <w:rPr>
          <w:rFonts w:ascii="思源黑体 CN Normal" w:eastAsia="思源黑体 CN Normal" w:hAnsi="思源黑体 CN Normal" w:cs="思源黑体 CN Normal"/>
          <w:color w:val="000000" w:themeColor="text1"/>
        </w:rPr>
      </w:pPr>
    </w:p>
    <w:p w:rsidR="00427B5E" w:rsidRDefault="00427B5E" w:rsidP="00140036">
      <w:pPr>
        <w:pStyle w:val="a5"/>
        <w:rPr>
          <w:rFonts w:ascii="思源黑体 CN Normal" w:eastAsia="思源黑体 CN Normal" w:hAnsi="思源黑体 CN Normal" w:cs="思源黑体 CN Normal"/>
          <w:color w:val="000000" w:themeColor="text1"/>
        </w:rPr>
      </w:pPr>
    </w:p>
    <w:p w:rsidR="00427B5E" w:rsidRDefault="00427B5E" w:rsidP="00140036">
      <w:pPr>
        <w:pStyle w:val="a5"/>
        <w:rPr>
          <w:rFonts w:ascii="思源黑体 CN Normal" w:eastAsia="思源黑体 CN Normal" w:hAnsi="思源黑体 CN Normal" w:cs="思源黑体 CN Normal"/>
          <w:color w:val="000000" w:themeColor="text1"/>
        </w:rPr>
      </w:pPr>
    </w:p>
    <w:p w:rsidR="00427B5E" w:rsidRDefault="00427B5E" w:rsidP="00140036">
      <w:pPr>
        <w:pStyle w:val="a5"/>
        <w:rPr>
          <w:rFonts w:ascii="思源黑体 CN Normal" w:eastAsia="思源黑体 CN Normal" w:hAnsi="思源黑体 CN Normal" w:cs="思源黑体 CN Normal"/>
          <w:color w:val="000000" w:themeColor="text1"/>
        </w:rPr>
      </w:pPr>
    </w:p>
    <w:p w:rsidR="00427B5E" w:rsidRDefault="00427B5E" w:rsidP="00140036">
      <w:pPr>
        <w:pStyle w:val="a5"/>
        <w:rPr>
          <w:rFonts w:ascii="思源黑体 CN Normal" w:eastAsia="思源黑体 CN Normal" w:hAnsi="思源黑体 CN Normal" w:cs="思源黑体 CN Normal"/>
          <w:color w:val="000000" w:themeColor="text1"/>
        </w:rPr>
      </w:pPr>
    </w:p>
    <w:p w:rsidR="00427B5E" w:rsidRDefault="00427B5E" w:rsidP="00140036">
      <w:pPr>
        <w:pStyle w:val="a5"/>
        <w:rPr>
          <w:rFonts w:ascii="思源黑体 CN Normal" w:eastAsia="思源黑体 CN Normal" w:hAnsi="思源黑体 CN Normal" w:cs="思源黑体 CN Normal"/>
          <w:color w:val="000000" w:themeColor="text1"/>
        </w:rPr>
      </w:pPr>
    </w:p>
    <w:p w:rsidR="00427B5E" w:rsidRDefault="00427B5E" w:rsidP="00140036">
      <w:pPr>
        <w:pStyle w:val="a5"/>
        <w:rPr>
          <w:rFonts w:ascii="思源黑体 CN Normal" w:eastAsia="思源黑体 CN Normal" w:hAnsi="思源黑体 CN Normal" w:cs="思源黑体 CN Normal"/>
          <w:color w:val="000000" w:themeColor="text1"/>
        </w:rPr>
      </w:pPr>
    </w:p>
    <w:p w:rsidR="00427B5E" w:rsidRDefault="00427B5E" w:rsidP="00140036">
      <w:pPr>
        <w:pStyle w:val="a5"/>
        <w:rPr>
          <w:rFonts w:ascii="思源黑体 CN Normal" w:eastAsia="思源黑体 CN Normal" w:hAnsi="思源黑体 CN Normal" w:cs="思源黑体 CN Normal"/>
          <w:color w:val="000000" w:themeColor="text1"/>
        </w:rPr>
      </w:pPr>
    </w:p>
    <w:p w:rsidR="00427B5E" w:rsidRDefault="00140036" w:rsidP="00140036">
      <w:pPr>
        <w:pStyle w:val="a5"/>
        <w:tabs>
          <w:tab w:val="left" w:pos="3600"/>
        </w:tabs>
        <w:rPr>
          <w:rFonts w:ascii="思源黑体 CN Normal" w:eastAsia="思源黑体 CN Normal" w:hAnsi="思源黑体 CN Normal" w:cs="思源黑体 CN Normal"/>
          <w:color w:val="000000" w:themeColor="text1"/>
        </w:rPr>
      </w:pPr>
      <w:r>
        <w:rPr>
          <w:rFonts w:ascii="思源黑体 CN Normal" w:eastAsia="思源黑体 CN Normal" w:hAnsi="思源黑体 CN Normal" w:cs="思源黑体 CN Normal" w:hint="eastAsia"/>
          <w:color w:val="000000" w:themeColor="text1"/>
        </w:rPr>
        <w:tab/>
      </w:r>
    </w:p>
    <w:p w:rsidR="00427B5E" w:rsidRDefault="00427B5E" w:rsidP="00140036">
      <w:pPr>
        <w:pStyle w:val="a5"/>
        <w:rPr>
          <w:rFonts w:ascii="思源黑体 CN Normal" w:eastAsia="思源黑体 CN Normal" w:hAnsi="思源黑体 CN Normal" w:cs="思源黑体 CN Normal"/>
          <w:color w:val="000000" w:themeColor="text1"/>
        </w:rPr>
      </w:pPr>
    </w:p>
    <w:p w:rsidR="00427B5E" w:rsidRDefault="00427B5E" w:rsidP="00140036">
      <w:pPr>
        <w:widowControl/>
        <w:jc w:val="center"/>
        <w:rPr>
          <w:rFonts w:eastAsia="黑体"/>
          <w:sz w:val="48"/>
          <w:szCs w:val="48"/>
        </w:rPr>
        <w:sectPr w:rsidR="00427B5E" w:rsidSect="00140036">
          <w:headerReference w:type="default" r:id="rId8"/>
          <w:footerReference w:type="default" r:id="rId9"/>
          <w:footerReference w:type="first" r:id="rId10"/>
          <w:pgSz w:w="11906" w:h="16838"/>
          <w:pgMar w:top="1440" w:right="1800" w:bottom="1440" w:left="1800" w:header="851" w:footer="992" w:gutter="0"/>
          <w:pgNumType w:start="1"/>
          <w:cols w:space="425"/>
          <w:docGrid w:type="lines" w:linePitch="312"/>
        </w:sectPr>
      </w:pPr>
      <w:bookmarkStart w:id="12" w:name="_Toc15377196"/>
    </w:p>
    <w:p w:rsidR="00427B5E" w:rsidRDefault="00140036" w:rsidP="00140036">
      <w:pPr>
        <w:widowControl/>
        <w:jc w:val="center"/>
        <w:rPr>
          <w:rFonts w:eastAsia="黑体"/>
          <w:sz w:val="48"/>
          <w:szCs w:val="48"/>
        </w:rPr>
      </w:pPr>
      <w:r>
        <w:rPr>
          <w:rFonts w:eastAsia="黑体" w:hint="eastAsia"/>
          <w:sz w:val="48"/>
          <w:szCs w:val="48"/>
        </w:rPr>
        <w:lastRenderedPageBreak/>
        <w:t>目录</w:t>
      </w:r>
    </w:p>
    <w:p w:rsidR="00427B5E" w:rsidRDefault="00427B5E" w:rsidP="00140036">
      <w:pPr>
        <w:widowControl/>
        <w:jc w:val="center"/>
        <w:rPr>
          <w:rFonts w:eastAsia="黑体" w:cstheme="minorBidi"/>
          <w:sz w:val="28"/>
          <w:szCs w:val="28"/>
        </w:rPr>
      </w:pPr>
    </w:p>
    <w:p w:rsidR="00427B5E" w:rsidRDefault="00140036" w:rsidP="00140036">
      <w:pPr>
        <w:pStyle w:val="10"/>
        <w:spacing w:before="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4</w:t>
      </w:r>
      <w:r>
        <w:rPr>
          <w:rFonts w:ascii="Times New Roman" w:eastAsia="仿宋_GB2312" w:hAnsi="Times New Roman" w:cs="仿宋_GB2312" w:hint="eastAsia"/>
          <w:sz w:val="32"/>
          <w:szCs w:val="32"/>
        </w:rPr>
        <w:t>日</w:t>
      </w:r>
    </w:p>
    <w:p w:rsidR="00427B5E" w:rsidRDefault="00427B5E" w:rsidP="00140036">
      <w:pPr>
        <w:jc w:val="center"/>
      </w:pPr>
    </w:p>
    <w:p w:rsidR="00427B5E" w:rsidRDefault="00140036" w:rsidP="00140036">
      <w:pPr>
        <w:pStyle w:val="10"/>
        <w:adjustRightInd w:val="0"/>
        <w:snapToGrid w:val="0"/>
        <w:spacing w:before="0" w:line="560" w:lineRule="exact"/>
        <w:ind w:firstLineChars="300" w:firstLine="960"/>
        <w:jc w:val="left"/>
        <w:rPr>
          <w:rFonts w:ascii="Times New Roman" w:eastAsia="黑体" w:hAnsi="Times New Roman" w:cs="黑体"/>
          <w:sz w:val="32"/>
          <w:szCs w:val="32"/>
        </w:rPr>
      </w:pPr>
      <w:r>
        <w:rPr>
          <w:rFonts w:ascii="Times New Roman" w:eastAsia="黑体" w:hAnsi="Times New Roman" w:cs="黑体" w:hint="eastAsia"/>
          <w:sz w:val="32"/>
          <w:szCs w:val="32"/>
        </w:rPr>
        <w:t>第一部分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部门概况</w:t>
      </w:r>
    </w:p>
    <w:p w:rsidR="00427B5E" w:rsidRDefault="00140036" w:rsidP="00140036">
      <w:pPr>
        <w:pStyle w:val="21"/>
        <w:adjustRightInd w:val="0"/>
        <w:snapToGrid w:val="0"/>
        <w:spacing w:line="560" w:lineRule="exact"/>
        <w:ind w:leftChars="0" w:left="0"/>
        <w:jc w:val="center"/>
        <w:rPr>
          <w:rFonts w:ascii="仿宋_GB2312" w:eastAsia="仿宋_GB2312" w:cs="仿宋_GB2312"/>
          <w:sz w:val="32"/>
          <w:szCs w:val="32"/>
        </w:rPr>
      </w:pPr>
      <w:r>
        <w:rPr>
          <w:rFonts w:eastAsia="仿宋_GB2312" w:cs="仿宋_GB2312" w:hint="eastAsia"/>
          <w:sz w:val="32"/>
          <w:szCs w:val="32"/>
        </w:rPr>
        <w:t>一、部门职责</w:t>
      </w:r>
      <w:r>
        <w:rPr>
          <w:rFonts w:ascii="仿宋_GB2312" w:eastAsia="仿宋_GB2312" w:cs="仿宋_GB2312" w:hint="eastAsia"/>
          <w:sz w:val="32"/>
          <w:szCs w:val="32"/>
        </w:rPr>
        <w:tab/>
      </w:r>
      <w:r>
        <w:rPr>
          <w:rFonts w:ascii="仿宋_GB2312" w:eastAsia="仿宋_GB2312" w:cs="仿宋_GB2312"/>
          <w:sz w:val="32"/>
          <w:szCs w:val="32"/>
        </w:rPr>
        <w:t>3</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二、机构设置</w:t>
      </w:r>
      <w:r>
        <w:rPr>
          <w:rFonts w:ascii="仿宋_GB2312" w:eastAsia="仿宋_GB2312" w:cs="仿宋_GB2312" w:hint="eastAsia"/>
          <w:sz w:val="32"/>
          <w:szCs w:val="32"/>
        </w:rPr>
        <w:tab/>
      </w:r>
      <w:r>
        <w:rPr>
          <w:rFonts w:ascii="仿宋_GB2312" w:eastAsia="仿宋_GB2312" w:cs="仿宋_GB2312"/>
          <w:sz w:val="32"/>
          <w:szCs w:val="32"/>
        </w:rPr>
        <w:t>3</w:t>
      </w:r>
    </w:p>
    <w:p w:rsidR="00427B5E" w:rsidRDefault="00140036" w:rsidP="00140036">
      <w:pPr>
        <w:pStyle w:val="10"/>
        <w:adjustRightInd w:val="0"/>
        <w:snapToGrid w:val="0"/>
        <w:spacing w:before="0" w:line="560" w:lineRule="exact"/>
        <w:ind w:firstLineChars="300" w:firstLine="960"/>
        <w:jc w:val="both"/>
        <w:rPr>
          <w:rFonts w:ascii="Times New Roman" w:eastAsia="黑体" w:hAnsi="Times New Roman" w:cs="黑体"/>
          <w:sz w:val="32"/>
          <w:szCs w:val="32"/>
        </w:rPr>
      </w:pPr>
      <w:r>
        <w:rPr>
          <w:rFonts w:ascii="Times New Roman" w:eastAsia="黑体" w:hAnsi="Times New Roman" w:cs="黑体" w:hint="eastAsia"/>
          <w:sz w:val="32"/>
          <w:szCs w:val="32"/>
        </w:rPr>
        <w:t>第二部分</w:t>
      </w:r>
      <w:r>
        <w:rPr>
          <w:rFonts w:ascii="Times New Roman" w:eastAsia="黑体" w:hAnsi="Times New Roman" w:cs="黑体" w:hint="eastAsia"/>
          <w:sz w:val="32"/>
          <w:szCs w:val="32"/>
        </w:rPr>
        <w:t xml:space="preserve"> 2025</w:t>
      </w:r>
      <w:r>
        <w:rPr>
          <w:rFonts w:ascii="Times New Roman" w:eastAsia="黑体" w:hAnsi="Times New Roman" w:cs="黑体" w:hint="eastAsia"/>
          <w:sz w:val="32"/>
          <w:szCs w:val="32"/>
        </w:rPr>
        <w:t>年度部门决算情况说明</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一、收入支出决算总体情况说明</w:t>
      </w:r>
      <w:r>
        <w:rPr>
          <w:rFonts w:ascii="仿宋_GB2312" w:eastAsia="仿宋_GB2312" w:cs="仿宋_GB2312" w:hint="eastAsia"/>
          <w:sz w:val="32"/>
          <w:szCs w:val="32"/>
        </w:rPr>
        <w:tab/>
      </w:r>
      <w:r>
        <w:rPr>
          <w:rFonts w:ascii="仿宋_GB2312" w:eastAsia="仿宋_GB2312" w:cs="仿宋_GB2312"/>
          <w:sz w:val="32"/>
          <w:szCs w:val="32"/>
        </w:rPr>
        <w:t>3</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二、收入决算情况说明</w:t>
      </w:r>
      <w:r>
        <w:rPr>
          <w:rFonts w:ascii="仿宋_GB2312" w:eastAsia="仿宋_GB2312" w:cs="仿宋_GB2312" w:hint="eastAsia"/>
          <w:sz w:val="32"/>
          <w:szCs w:val="32"/>
        </w:rPr>
        <w:tab/>
        <w:t>4</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三、支出决算情况说明</w:t>
      </w:r>
      <w:r>
        <w:rPr>
          <w:rFonts w:ascii="仿宋_GB2312" w:eastAsia="仿宋_GB2312" w:cs="仿宋_GB2312" w:hint="eastAsia"/>
          <w:sz w:val="32"/>
          <w:szCs w:val="32"/>
        </w:rPr>
        <w:tab/>
        <w:t>4</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四、财政拨款收入支出决算总体情况说明</w:t>
      </w:r>
      <w:r>
        <w:rPr>
          <w:rFonts w:ascii="仿宋_GB2312" w:eastAsia="仿宋_GB2312" w:cs="仿宋_GB2312" w:hint="eastAsia"/>
          <w:sz w:val="32"/>
          <w:szCs w:val="32"/>
        </w:rPr>
        <w:tab/>
        <w:t>5</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五、一般公共预算财政拨款支出决算情况说明</w:t>
      </w:r>
      <w:r>
        <w:rPr>
          <w:rFonts w:ascii="仿宋_GB2312" w:eastAsia="仿宋_GB2312" w:cs="仿宋_GB2312" w:hint="eastAsia"/>
          <w:sz w:val="32"/>
          <w:szCs w:val="32"/>
        </w:rPr>
        <w:tab/>
        <w:t>6</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六、一般公共预算财政拨款基本支出决算情况说明</w:t>
      </w:r>
      <w:r>
        <w:rPr>
          <w:rFonts w:ascii="仿宋_GB2312" w:eastAsia="仿宋_GB2312" w:cs="仿宋_GB2312" w:hint="eastAsia"/>
          <w:sz w:val="32"/>
          <w:szCs w:val="32"/>
        </w:rPr>
        <w:tab/>
        <w:t>7</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七、财政拨款“三公”经费支出决算情况说明</w:t>
      </w:r>
      <w:r>
        <w:rPr>
          <w:rFonts w:ascii="仿宋_GB2312" w:eastAsia="仿宋_GB2312" w:cs="仿宋_GB2312" w:hint="eastAsia"/>
          <w:sz w:val="32"/>
          <w:szCs w:val="32"/>
        </w:rPr>
        <w:tab/>
        <w:t>8</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八、政府性基金预算支出决算情况说明</w:t>
      </w:r>
      <w:r>
        <w:rPr>
          <w:rFonts w:ascii="仿宋_GB2312" w:eastAsia="仿宋_GB2312" w:cs="仿宋_GB2312" w:hint="eastAsia"/>
          <w:sz w:val="32"/>
          <w:szCs w:val="32"/>
        </w:rPr>
        <w:tab/>
        <w:t>8</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九、国有资本经营预算支出决算情况说明</w:t>
      </w:r>
      <w:r>
        <w:rPr>
          <w:rFonts w:ascii="仿宋_GB2312" w:eastAsia="仿宋_GB2312" w:cs="仿宋_GB2312" w:hint="eastAsia"/>
          <w:sz w:val="32"/>
          <w:szCs w:val="32"/>
        </w:rPr>
        <w:tab/>
        <w:t>9</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十、其他重要事项的情况说明</w:t>
      </w:r>
      <w:r>
        <w:rPr>
          <w:rFonts w:ascii="仿宋_GB2312" w:eastAsia="仿宋_GB2312" w:cs="仿宋_GB2312" w:hint="eastAsia"/>
          <w:sz w:val="32"/>
          <w:szCs w:val="32"/>
        </w:rPr>
        <w:tab/>
        <w:t>9</w:t>
      </w:r>
    </w:p>
    <w:p w:rsidR="00427B5E" w:rsidRDefault="00140036" w:rsidP="00140036">
      <w:pPr>
        <w:pStyle w:val="10"/>
        <w:adjustRightInd w:val="0"/>
        <w:snapToGrid w:val="0"/>
        <w:spacing w:before="0" w:line="560" w:lineRule="exact"/>
        <w:rPr>
          <w:rFonts w:ascii="Times New Roman" w:eastAsia="黑体" w:hAnsi="Times New Roman" w:cs="黑体"/>
          <w:sz w:val="32"/>
          <w:szCs w:val="32"/>
        </w:rPr>
      </w:pPr>
      <w:r>
        <w:rPr>
          <w:rFonts w:ascii="Times New Roman" w:eastAsia="黑体" w:hAnsi="Times New Roman" w:cs="黑体" w:hint="eastAsia"/>
          <w:sz w:val="32"/>
          <w:szCs w:val="32"/>
        </w:rPr>
        <w:t>第三部分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名词解释</w:t>
      </w:r>
      <w:r>
        <w:rPr>
          <w:rFonts w:ascii="仿宋_GB2312" w:eastAsia="仿宋_GB2312" w:cs="仿宋_GB2312" w:hint="eastAsia"/>
          <w:sz w:val="32"/>
          <w:szCs w:val="32"/>
        </w:rPr>
        <w:tab/>
        <w:t>10</w:t>
      </w:r>
    </w:p>
    <w:p w:rsidR="00427B5E" w:rsidRDefault="00140036" w:rsidP="00140036">
      <w:pPr>
        <w:pStyle w:val="10"/>
        <w:adjustRightInd w:val="0"/>
        <w:snapToGrid w:val="0"/>
        <w:spacing w:before="0" w:line="560" w:lineRule="exact"/>
        <w:rPr>
          <w:rFonts w:ascii="Times New Roman" w:eastAsia="黑体" w:hAnsi="Times New Roman" w:cs="黑体"/>
          <w:sz w:val="32"/>
          <w:szCs w:val="32"/>
        </w:rPr>
      </w:pPr>
      <w:r>
        <w:rPr>
          <w:rFonts w:ascii="Times New Roman" w:eastAsia="黑体" w:hAnsi="Times New Roman" w:cs="黑体" w:hint="eastAsia"/>
          <w:sz w:val="32"/>
          <w:szCs w:val="32"/>
        </w:rPr>
        <w:t>第四部分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附件</w:t>
      </w:r>
      <w:r>
        <w:rPr>
          <w:rFonts w:ascii="仿宋_GB2312" w:eastAsia="仿宋_GB2312" w:cs="仿宋_GB2312" w:hint="eastAsia"/>
          <w:sz w:val="32"/>
          <w:szCs w:val="32"/>
        </w:rPr>
        <w:tab/>
        <w:t>12</w:t>
      </w:r>
    </w:p>
    <w:p w:rsidR="00427B5E" w:rsidRDefault="00140036" w:rsidP="00140036">
      <w:pPr>
        <w:pStyle w:val="10"/>
        <w:adjustRightInd w:val="0"/>
        <w:snapToGrid w:val="0"/>
        <w:spacing w:before="0" w:line="560" w:lineRule="exact"/>
        <w:rPr>
          <w:rFonts w:ascii="Times New Roman" w:eastAsia="黑体" w:hAnsi="Times New Roman" w:cs="黑体"/>
          <w:sz w:val="32"/>
          <w:szCs w:val="32"/>
        </w:rPr>
      </w:pPr>
      <w:r>
        <w:rPr>
          <w:rFonts w:ascii="Times New Roman" w:eastAsia="黑体" w:hAnsi="Times New Roman" w:cs="黑体" w:hint="eastAsia"/>
          <w:sz w:val="32"/>
          <w:szCs w:val="32"/>
        </w:rPr>
        <w:t>第五部分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附表</w:t>
      </w:r>
      <w:r>
        <w:rPr>
          <w:rFonts w:ascii="仿宋_GB2312" w:eastAsia="仿宋_GB2312" w:cs="仿宋_GB2312" w:hint="eastAsia"/>
          <w:sz w:val="32"/>
          <w:szCs w:val="32"/>
        </w:rPr>
        <w:tab/>
        <w:t>27</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一、收入支出决算总表</w:t>
      </w:r>
      <w:r>
        <w:rPr>
          <w:rFonts w:ascii="仿宋_GB2312" w:eastAsia="仿宋_GB2312" w:cs="仿宋_GB2312" w:hint="eastAsia"/>
          <w:sz w:val="32"/>
          <w:szCs w:val="32"/>
        </w:rPr>
        <w:tab/>
        <w:t>27</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二、收入决算表</w:t>
      </w:r>
      <w:r>
        <w:rPr>
          <w:rFonts w:ascii="仿宋_GB2312" w:eastAsia="仿宋_GB2312" w:cs="仿宋_GB2312" w:hint="eastAsia"/>
          <w:sz w:val="32"/>
          <w:szCs w:val="32"/>
        </w:rPr>
        <w:tab/>
        <w:t>27</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三、支出决算表</w:t>
      </w:r>
      <w:r>
        <w:rPr>
          <w:rFonts w:ascii="仿宋_GB2312" w:eastAsia="仿宋_GB2312" w:cs="仿宋_GB2312" w:hint="eastAsia"/>
          <w:sz w:val="32"/>
          <w:szCs w:val="32"/>
        </w:rPr>
        <w:tab/>
        <w:t>27</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四、财政拨款收入支出决算总表</w:t>
      </w:r>
      <w:r>
        <w:rPr>
          <w:rFonts w:ascii="仿宋_GB2312" w:eastAsia="仿宋_GB2312" w:cs="仿宋_GB2312" w:hint="eastAsia"/>
          <w:sz w:val="32"/>
          <w:szCs w:val="32"/>
        </w:rPr>
        <w:tab/>
        <w:t>27</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lastRenderedPageBreak/>
        <w:t>五、财政拨款支出决算明细表</w:t>
      </w:r>
      <w:r>
        <w:rPr>
          <w:rFonts w:ascii="仿宋_GB2312" w:eastAsia="仿宋_GB2312" w:cs="仿宋_GB2312" w:hint="eastAsia"/>
          <w:sz w:val="32"/>
          <w:szCs w:val="32"/>
        </w:rPr>
        <w:tab/>
        <w:t>27</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六、一般公共预算财政拨款支出决算表</w:t>
      </w:r>
      <w:r>
        <w:rPr>
          <w:rFonts w:ascii="仿宋_GB2312" w:eastAsia="仿宋_GB2312" w:cs="仿宋_GB2312" w:hint="eastAsia"/>
          <w:sz w:val="32"/>
          <w:szCs w:val="32"/>
        </w:rPr>
        <w:tab/>
        <w:t>27</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七、一般公共预算财政拨款支出决算明细表</w:t>
      </w:r>
      <w:r>
        <w:rPr>
          <w:rFonts w:ascii="仿宋_GB2312" w:eastAsia="仿宋_GB2312" w:cs="仿宋_GB2312" w:hint="eastAsia"/>
          <w:sz w:val="32"/>
          <w:szCs w:val="32"/>
        </w:rPr>
        <w:tab/>
        <w:t>27</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八、一般公共预算财政拨款基本支出决算明细表</w:t>
      </w:r>
      <w:r>
        <w:rPr>
          <w:rFonts w:ascii="仿宋_GB2312" w:eastAsia="仿宋_GB2312" w:cs="仿宋_GB2312" w:hint="eastAsia"/>
          <w:sz w:val="32"/>
          <w:szCs w:val="32"/>
        </w:rPr>
        <w:tab/>
        <w:t>27</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九、一般公共预算财政拨款项目支出决算表</w:t>
      </w:r>
      <w:r>
        <w:rPr>
          <w:rFonts w:ascii="仿宋_GB2312" w:eastAsia="仿宋_GB2312" w:cs="仿宋_GB2312" w:hint="eastAsia"/>
          <w:sz w:val="32"/>
          <w:szCs w:val="32"/>
        </w:rPr>
        <w:tab/>
        <w:t>27</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十、政府性基金预算财政拨款收入支出决算表</w:t>
      </w:r>
      <w:r>
        <w:rPr>
          <w:rFonts w:ascii="仿宋_GB2312" w:eastAsia="仿宋_GB2312" w:cs="仿宋_GB2312" w:hint="eastAsia"/>
          <w:sz w:val="32"/>
          <w:szCs w:val="32"/>
        </w:rPr>
        <w:tab/>
        <w:t>27</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十一、国有资本经营预算财政拨款收入支出决算表</w:t>
      </w:r>
      <w:r>
        <w:rPr>
          <w:rFonts w:ascii="仿宋_GB2312" w:eastAsia="仿宋_GB2312" w:cs="仿宋_GB2312" w:hint="eastAsia"/>
          <w:sz w:val="32"/>
          <w:szCs w:val="32"/>
        </w:rPr>
        <w:tab/>
        <w:t>27</w:t>
      </w:r>
    </w:p>
    <w:p w:rsidR="00427B5E" w:rsidRDefault="00140036" w:rsidP="00140036">
      <w:pPr>
        <w:pStyle w:val="21"/>
        <w:adjustRightInd w:val="0"/>
        <w:snapToGrid w:val="0"/>
        <w:spacing w:line="560" w:lineRule="exact"/>
        <w:ind w:leftChars="0" w:left="0"/>
        <w:jc w:val="center"/>
        <w:rPr>
          <w:rFonts w:eastAsia="仿宋_GB2312" w:cs="仿宋_GB2312"/>
          <w:sz w:val="32"/>
          <w:szCs w:val="32"/>
        </w:rPr>
      </w:pPr>
      <w:r>
        <w:rPr>
          <w:rFonts w:eastAsia="仿宋_GB2312" w:cs="仿宋_GB2312" w:hint="eastAsia"/>
          <w:sz w:val="32"/>
          <w:szCs w:val="32"/>
        </w:rPr>
        <w:t>十二、国有资本经营预算财政拨款支出决算表</w:t>
      </w:r>
      <w:r>
        <w:rPr>
          <w:rFonts w:ascii="仿宋_GB2312" w:eastAsia="仿宋_GB2312" w:cs="仿宋_GB2312" w:hint="eastAsia"/>
          <w:sz w:val="32"/>
          <w:szCs w:val="32"/>
        </w:rPr>
        <w:tab/>
        <w:t>27</w:t>
      </w:r>
    </w:p>
    <w:p w:rsidR="00427B5E" w:rsidRDefault="00140036" w:rsidP="00140036">
      <w:pPr>
        <w:pStyle w:val="21"/>
        <w:adjustRightInd w:val="0"/>
        <w:snapToGrid w:val="0"/>
        <w:spacing w:line="560" w:lineRule="exact"/>
        <w:ind w:leftChars="0" w:left="0"/>
        <w:jc w:val="center"/>
        <w:rPr>
          <w:rFonts w:ascii="黑体" w:eastAsia="黑体" w:hAnsi="黑体" w:cs="黑体"/>
        </w:rPr>
      </w:pPr>
      <w:r>
        <w:rPr>
          <w:rFonts w:eastAsia="仿宋_GB2312" w:cs="仿宋_GB2312" w:hint="eastAsia"/>
          <w:sz w:val="32"/>
          <w:szCs w:val="32"/>
        </w:rPr>
        <w:t>十三、财政拨款“三公”经费支出决算表</w:t>
      </w:r>
      <w:bookmarkStart w:id="13" w:name="_Toc111208495"/>
      <w:bookmarkStart w:id="14" w:name="_Toc9016"/>
      <w:r>
        <w:rPr>
          <w:rFonts w:ascii="仿宋_GB2312" w:eastAsia="仿宋_GB2312" w:cs="仿宋_GB2312" w:hint="eastAsia"/>
          <w:sz w:val="32"/>
          <w:szCs w:val="32"/>
        </w:rPr>
        <w:tab/>
        <w:t>27</w:t>
      </w:r>
    </w:p>
    <w:p w:rsidR="00427B5E" w:rsidRDefault="00427B5E" w:rsidP="00140036">
      <w:pPr>
        <w:pStyle w:val="1"/>
        <w:spacing w:before="0" w:after="0" w:line="576" w:lineRule="exact"/>
        <w:jc w:val="center"/>
        <w:rPr>
          <w:rFonts w:ascii="黑体" w:eastAsia="黑体" w:hAnsi="黑体" w:cs="黑体"/>
          <w:b w:val="0"/>
          <w:bCs w:val="0"/>
        </w:rPr>
      </w:pPr>
      <w:bookmarkStart w:id="15" w:name="_GoBack"/>
      <w:bookmarkEnd w:id="15"/>
    </w:p>
    <w:p w:rsidR="00427B5E" w:rsidRDefault="00427B5E" w:rsidP="00140036">
      <w:pPr>
        <w:pStyle w:val="1"/>
        <w:spacing w:before="0" w:after="0" w:line="576" w:lineRule="exact"/>
        <w:jc w:val="center"/>
        <w:rPr>
          <w:rFonts w:ascii="黑体" w:eastAsia="黑体" w:hAnsi="黑体" w:cs="黑体"/>
          <w:b w:val="0"/>
          <w:bCs w:val="0"/>
        </w:rPr>
      </w:pPr>
    </w:p>
    <w:p w:rsidR="00427B5E" w:rsidRDefault="00427B5E" w:rsidP="00140036">
      <w:pPr>
        <w:pStyle w:val="1"/>
        <w:spacing w:before="0" w:after="0" w:line="576" w:lineRule="exact"/>
        <w:jc w:val="center"/>
        <w:rPr>
          <w:rFonts w:ascii="黑体" w:eastAsia="黑体" w:hAnsi="黑体" w:cs="黑体"/>
          <w:b w:val="0"/>
          <w:bCs w:val="0"/>
        </w:rPr>
      </w:pPr>
    </w:p>
    <w:p w:rsidR="00427B5E" w:rsidRDefault="00427B5E" w:rsidP="00140036">
      <w:pPr>
        <w:pStyle w:val="1"/>
        <w:spacing w:before="0" w:after="0" w:line="576" w:lineRule="exact"/>
        <w:jc w:val="center"/>
        <w:rPr>
          <w:rFonts w:ascii="黑体" w:eastAsia="黑体" w:hAnsi="黑体" w:cs="黑体"/>
          <w:b w:val="0"/>
          <w:bCs w:val="0"/>
        </w:rPr>
      </w:pPr>
    </w:p>
    <w:p w:rsidR="00427B5E" w:rsidRDefault="00427B5E" w:rsidP="00140036">
      <w:pPr>
        <w:pStyle w:val="1"/>
        <w:spacing w:before="0" w:after="0" w:line="576" w:lineRule="exact"/>
        <w:jc w:val="center"/>
        <w:rPr>
          <w:rFonts w:ascii="黑体" w:eastAsia="黑体" w:hAnsi="黑体" w:cs="黑体"/>
          <w:b w:val="0"/>
          <w:bCs w:val="0"/>
        </w:rPr>
      </w:pPr>
    </w:p>
    <w:p w:rsidR="00427B5E" w:rsidRDefault="00427B5E" w:rsidP="00140036">
      <w:pPr>
        <w:pStyle w:val="1"/>
        <w:spacing w:before="0" w:after="0" w:line="576" w:lineRule="exact"/>
        <w:jc w:val="center"/>
        <w:rPr>
          <w:rFonts w:ascii="黑体" w:eastAsia="黑体" w:hAnsi="黑体" w:cs="黑体"/>
          <w:b w:val="0"/>
          <w:bCs w:val="0"/>
        </w:rPr>
      </w:pPr>
    </w:p>
    <w:p w:rsidR="00427B5E" w:rsidRDefault="00427B5E" w:rsidP="00140036">
      <w:pPr>
        <w:rPr>
          <w:rFonts w:ascii="黑体" w:eastAsia="黑体" w:hAnsi="黑体" w:cs="黑体"/>
        </w:rPr>
      </w:pPr>
    </w:p>
    <w:p w:rsidR="00427B5E" w:rsidRDefault="00427B5E" w:rsidP="00140036">
      <w:pPr>
        <w:pStyle w:val="a0"/>
        <w:rPr>
          <w:rFonts w:ascii="黑体" w:eastAsia="黑体" w:hAnsi="黑体" w:cs="黑体"/>
        </w:rPr>
      </w:pPr>
    </w:p>
    <w:p w:rsidR="00427B5E" w:rsidRDefault="00427B5E" w:rsidP="00140036">
      <w:pPr>
        <w:pStyle w:val="20"/>
        <w:spacing w:after="0"/>
        <w:ind w:leftChars="0" w:left="0"/>
        <w:rPr>
          <w:rFonts w:hint="eastAsia"/>
        </w:rPr>
      </w:pPr>
    </w:p>
    <w:p w:rsidR="00140036" w:rsidRDefault="00140036" w:rsidP="00140036">
      <w:pPr>
        <w:pStyle w:val="20"/>
        <w:spacing w:after="0"/>
        <w:ind w:leftChars="0" w:left="0"/>
        <w:rPr>
          <w:rFonts w:hint="eastAsia"/>
        </w:rPr>
      </w:pPr>
    </w:p>
    <w:p w:rsidR="00140036" w:rsidRDefault="00140036" w:rsidP="00140036">
      <w:pPr>
        <w:pStyle w:val="20"/>
        <w:spacing w:after="0"/>
        <w:ind w:leftChars="0" w:left="0"/>
        <w:rPr>
          <w:rFonts w:hint="eastAsia"/>
        </w:rPr>
      </w:pPr>
    </w:p>
    <w:p w:rsidR="00140036" w:rsidRDefault="00140036" w:rsidP="00140036">
      <w:pPr>
        <w:pStyle w:val="20"/>
        <w:spacing w:after="0"/>
        <w:ind w:leftChars="0" w:left="0"/>
        <w:rPr>
          <w:rFonts w:hint="eastAsia"/>
        </w:rPr>
      </w:pPr>
    </w:p>
    <w:p w:rsidR="00140036" w:rsidRDefault="00140036" w:rsidP="00140036">
      <w:pPr>
        <w:pStyle w:val="20"/>
        <w:spacing w:after="0"/>
        <w:ind w:leftChars="0" w:left="0"/>
        <w:rPr>
          <w:rFonts w:hint="eastAsia"/>
        </w:rPr>
      </w:pPr>
    </w:p>
    <w:p w:rsidR="00140036" w:rsidRDefault="00140036" w:rsidP="00140036">
      <w:pPr>
        <w:pStyle w:val="20"/>
        <w:spacing w:after="0"/>
        <w:ind w:leftChars="0" w:left="0"/>
        <w:rPr>
          <w:rFonts w:hint="eastAsia"/>
        </w:rPr>
      </w:pPr>
    </w:p>
    <w:p w:rsidR="00140036" w:rsidRDefault="00140036" w:rsidP="00140036">
      <w:pPr>
        <w:pStyle w:val="20"/>
        <w:spacing w:after="0"/>
        <w:ind w:leftChars="0" w:left="0"/>
        <w:rPr>
          <w:rFonts w:hint="eastAsia"/>
        </w:rPr>
      </w:pPr>
    </w:p>
    <w:p w:rsidR="00140036" w:rsidRDefault="00140036" w:rsidP="00140036">
      <w:pPr>
        <w:pStyle w:val="20"/>
        <w:spacing w:after="0"/>
        <w:ind w:leftChars="0" w:left="0"/>
        <w:rPr>
          <w:rFonts w:hint="eastAsia"/>
        </w:rPr>
      </w:pPr>
    </w:p>
    <w:p w:rsidR="00140036" w:rsidRDefault="00140036" w:rsidP="00140036">
      <w:pPr>
        <w:pStyle w:val="20"/>
        <w:spacing w:after="0"/>
        <w:ind w:leftChars="0" w:left="0"/>
        <w:rPr>
          <w:rFonts w:hint="eastAsia"/>
        </w:rPr>
      </w:pPr>
    </w:p>
    <w:p w:rsidR="00140036" w:rsidRDefault="00140036" w:rsidP="00140036">
      <w:pPr>
        <w:pStyle w:val="20"/>
        <w:spacing w:after="0"/>
        <w:ind w:leftChars="0" w:left="0"/>
        <w:rPr>
          <w:rFonts w:hint="eastAsia"/>
        </w:rPr>
      </w:pPr>
    </w:p>
    <w:p w:rsidR="00140036" w:rsidRDefault="00140036" w:rsidP="00140036">
      <w:pPr>
        <w:pStyle w:val="20"/>
        <w:spacing w:after="0"/>
        <w:ind w:leftChars="0" w:left="0"/>
      </w:pPr>
    </w:p>
    <w:p w:rsidR="00427B5E" w:rsidRDefault="00140036" w:rsidP="00140036">
      <w:pPr>
        <w:pStyle w:val="1"/>
        <w:spacing w:before="0" w:after="0" w:line="576" w:lineRule="exact"/>
        <w:jc w:val="center"/>
        <w:rPr>
          <w:rFonts w:ascii="黑体" w:eastAsia="黑体" w:hAnsi="黑体" w:cs="黑体"/>
          <w:b w:val="0"/>
          <w:bCs w:val="0"/>
        </w:rPr>
      </w:pPr>
      <w:r>
        <w:rPr>
          <w:rFonts w:ascii="黑体" w:eastAsia="黑体" w:hAnsi="黑体" w:cs="黑体" w:hint="eastAsia"/>
          <w:b w:val="0"/>
          <w:bCs w:val="0"/>
        </w:rPr>
        <w:lastRenderedPageBreak/>
        <w:t xml:space="preserve">第一部分 </w:t>
      </w:r>
      <w:r>
        <w:rPr>
          <w:rStyle w:val="11"/>
          <w:rFonts w:ascii="黑体" w:eastAsia="黑体" w:hAnsi="黑体" w:cs="黑体" w:hint="eastAsia"/>
        </w:rPr>
        <w:t>单位</w:t>
      </w:r>
      <w:r>
        <w:rPr>
          <w:rStyle w:val="11"/>
          <w:rFonts w:ascii="黑体" w:eastAsia="黑体" w:hAnsi="黑体" w:cs="黑体"/>
        </w:rPr>
        <w:t>概况</w:t>
      </w:r>
      <w:bookmarkEnd w:id="12"/>
      <w:bookmarkEnd w:id="13"/>
      <w:bookmarkEnd w:id="14"/>
    </w:p>
    <w:p w:rsidR="00427B5E" w:rsidRDefault="00140036" w:rsidP="00140036">
      <w:pPr>
        <w:pStyle w:val="2"/>
        <w:spacing w:before="0" w:after="0" w:line="576" w:lineRule="exact"/>
        <w:ind w:firstLineChars="200" w:firstLine="640"/>
        <w:rPr>
          <w:rFonts w:ascii="黑体" w:eastAsia="黑体" w:hAnsi="黑体" w:cs="黑体"/>
          <w:b w:val="0"/>
          <w:color w:val="000000"/>
        </w:rPr>
      </w:pPr>
      <w:bookmarkStart w:id="16" w:name="_Toc113981010"/>
      <w:bookmarkStart w:id="17" w:name="_Toc28564"/>
      <w:bookmarkStart w:id="18" w:name="_Toc111208496"/>
      <w:bookmarkStart w:id="19" w:name="_Toc15377197"/>
      <w:bookmarkStart w:id="20" w:name="_Toc15377204"/>
      <w:r>
        <w:rPr>
          <w:rFonts w:ascii="黑体" w:eastAsia="黑体" w:hAnsi="黑体" w:cs="黑体" w:hint="eastAsia"/>
          <w:b w:val="0"/>
          <w:color w:val="000000"/>
        </w:rPr>
        <w:t>一、</w:t>
      </w:r>
      <w:bookmarkStart w:id="21" w:name="_Toc15377198"/>
      <w:bookmarkStart w:id="22" w:name="_Toc15378445"/>
      <w:bookmarkEnd w:id="16"/>
      <w:bookmarkEnd w:id="17"/>
      <w:bookmarkEnd w:id="18"/>
      <w:bookmarkEnd w:id="19"/>
      <w:r>
        <w:rPr>
          <w:rFonts w:ascii="黑体" w:eastAsia="黑体" w:hAnsi="黑体" w:cs="黑体" w:hint="eastAsia"/>
          <w:b w:val="0"/>
          <w:color w:val="000000"/>
        </w:rPr>
        <w:t>主要职责</w:t>
      </w:r>
    </w:p>
    <w:p w:rsidR="00427B5E" w:rsidRDefault="00140036" w:rsidP="00140036">
      <w:pPr>
        <w:spacing w:line="576" w:lineRule="exact"/>
        <w:ind w:firstLineChars="200" w:firstLine="640"/>
        <w:rPr>
          <w:rFonts w:ascii="仿宋_GB2312" w:eastAsia="仿宋_GB2312"/>
          <w:sz w:val="32"/>
          <w:szCs w:val="32"/>
        </w:rPr>
      </w:pPr>
      <w:bookmarkStart w:id="23" w:name="_Toc15377200"/>
      <w:bookmarkStart w:id="24" w:name="_Toc111208497"/>
      <w:bookmarkStart w:id="25" w:name="_Toc22056"/>
      <w:bookmarkStart w:id="26" w:name="_Toc113981011"/>
      <w:bookmarkEnd w:id="21"/>
      <w:bookmarkEnd w:id="22"/>
      <w:r>
        <w:rPr>
          <w:rFonts w:ascii="仿宋_GB2312" w:eastAsia="仿宋_GB2312" w:hint="eastAsia"/>
          <w:sz w:val="32"/>
          <w:szCs w:val="32"/>
        </w:rPr>
        <w:t> </w:t>
      </w:r>
      <w:r>
        <w:rPr>
          <w:rFonts w:ascii="仿宋_GB2312" w:eastAsia="仿宋_GB2312" w:hint="eastAsia"/>
          <w:sz w:val="32"/>
          <w:szCs w:val="32"/>
        </w:rPr>
        <w:t>实施小学义务教育、学前教育，促进基础教育发展，服务并保障小学教育教学和学前教育教学工作正常开展。</w:t>
      </w:r>
    </w:p>
    <w:p w:rsidR="00427B5E" w:rsidRDefault="00140036" w:rsidP="00140036">
      <w:pPr>
        <w:pStyle w:val="2"/>
        <w:spacing w:before="0" w:after="0" w:line="576" w:lineRule="exact"/>
        <w:ind w:firstLineChars="200" w:firstLine="640"/>
        <w:rPr>
          <w:rFonts w:ascii="黑体" w:eastAsia="黑体" w:hAnsi="黑体" w:cs="黑体"/>
          <w:b w:val="0"/>
          <w:color w:val="000000"/>
        </w:rPr>
      </w:pPr>
      <w:r>
        <w:rPr>
          <w:rFonts w:ascii="黑体" w:eastAsia="黑体" w:hAnsi="黑体" w:cs="黑体" w:hint="eastAsia"/>
          <w:b w:val="0"/>
          <w:color w:val="000000"/>
        </w:rPr>
        <w:t>二、机构设置</w:t>
      </w:r>
      <w:bookmarkEnd w:id="23"/>
      <w:bookmarkEnd w:id="24"/>
      <w:bookmarkEnd w:id="25"/>
      <w:bookmarkEnd w:id="26"/>
    </w:p>
    <w:p w:rsidR="00427B5E" w:rsidRDefault="00140036" w:rsidP="00140036">
      <w:pPr>
        <w:pStyle w:val="Normal0"/>
        <w:spacing w:line="576" w:lineRule="exact"/>
        <w:ind w:firstLine="640"/>
        <w:rPr>
          <w:rFonts w:ascii="思源黑体 CN Normal" w:eastAsia="思源黑体 CN Normal" w:hAnsi="思源黑体 CN Normal" w:cs="思源黑体 CN Normal"/>
          <w:b/>
          <w:bCs/>
          <w:color w:val="000000"/>
          <w:kern w:val="44"/>
          <w:sz w:val="44"/>
          <w:szCs w:val="44"/>
          <w:lang w:eastAsia="zh-CN"/>
        </w:rPr>
      </w:pPr>
      <w:r>
        <w:rPr>
          <w:rFonts w:ascii="仿宋_GB2312" w:eastAsia="仿宋_GB2312" w:hint="eastAsia"/>
          <w:kern w:val="2"/>
          <w:sz w:val="32"/>
          <w:szCs w:val="32"/>
          <w:lang w:eastAsia="zh-CN"/>
        </w:rPr>
        <w:t>茂县七一富顺镇小学校为县教育局下属二级预算单位，编制32人。</w:t>
      </w:r>
    </w:p>
    <w:p w:rsidR="00427B5E" w:rsidRDefault="00140036" w:rsidP="00140036">
      <w:pPr>
        <w:pStyle w:val="1"/>
        <w:spacing w:before="0" w:after="0" w:line="576" w:lineRule="exact"/>
        <w:jc w:val="center"/>
        <w:rPr>
          <w:rFonts w:ascii="黑体" w:eastAsia="黑体" w:hAnsi="黑体" w:cs="黑体"/>
          <w:b w:val="0"/>
          <w:bCs w:val="0"/>
        </w:rPr>
      </w:pPr>
      <w:bookmarkStart w:id="27" w:name="_Toc111208498"/>
      <w:bookmarkStart w:id="28" w:name="_Toc9058"/>
      <w:r>
        <w:rPr>
          <w:rFonts w:ascii="黑体" w:eastAsia="黑体" w:hAnsi="黑体" w:cs="黑体" w:hint="eastAsia"/>
          <w:b w:val="0"/>
          <w:bCs w:val="0"/>
        </w:rPr>
        <w:t xml:space="preserve">第二部分 </w:t>
      </w:r>
      <w:r>
        <w:rPr>
          <w:rFonts w:ascii="黑体" w:eastAsia="黑体" w:hAnsi="黑体" w:cs="黑体" w:hint="eastAsia"/>
        </w:rPr>
        <w:t>2025</w:t>
      </w:r>
      <w:r>
        <w:rPr>
          <w:rFonts w:ascii="黑体" w:eastAsia="黑体" w:hAnsi="黑体" w:cs="黑体"/>
        </w:rPr>
        <w:t>年度</w:t>
      </w:r>
      <w:r>
        <w:rPr>
          <w:rFonts w:ascii="黑体" w:eastAsia="黑体" w:hAnsi="黑体" w:cs="黑体" w:hint="eastAsia"/>
          <w:b w:val="0"/>
          <w:bCs w:val="0"/>
        </w:rPr>
        <w:t>单位决算情况说明</w:t>
      </w:r>
      <w:bookmarkEnd w:id="20"/>
      <w:bookmarkEnd w:id="27"/>
      <w:bookmarkEnd w:id="28"/>
    </w:p>
    <w:p w:rsidR="00427B5E" w:rsidRDefault="00140036" w:rsidP="00140036">
      <w:pPr>
        <w:pStyle w:val="2"/>
        <w:spacing w:before="0" w:after="0" w:line="576" w:lineRule="exact"/>
        <w:ind w:firstLineChars="200" w:firstLine="640"/>
        <w:rPr>
          <w:rFonts w:ascii="黑体" w:eastAsia="黑体" w:hAnsi="黑体" w:cs="黑体"/>
          <w:b w:val="0"/>
          <w:color w:val="000000"/>
        </w:rPr>
      </w:pPr>
      <w:bookmarkStart w:id="29" w:name="_Toc15377205"/>
      <w:bookmarkStart w:id="30" w:name="_Toc19710"/>
      <w:bookmarkStart w:id="31" w:name="_Toc111208499"/>
      <w:r>
        <w:rPr>
          <w:rFonts w:ascii="黑体" w:eastAsia="黑体" w:hAnsi="黑体" w:cs="黑体" w:hint="eastAsia"/>
          <w:b w:val="0"/>
          <w:color w:val="000000"/>
        </w:rPr>
        <w:t>一、收入支出决算总体情况说</w:t>
      </w:r>
      <w:bookmarkEnd w:id="29"/>
      <w:r>
        <w:rPr>
          <w:rFonts w:ascii="黑体" w:eastAsia="黑体" w:hAnsi="黑体" w:cs="黑体" w:hint="eastAsia"/>
          <w:b w:val="0"/>
          <w:color w:val="000000"/>
        </w:rPr>
        <w:t>明</w:t>
      </w:r>
      <w:bookmarkEnd w:id="30"/>
      <w:bookmarkEnd w:id="31"/>
    </w:p>
    <w:p w:rsidR="00427B5E" w:rsidRDefault="00140036" w:rsidP="00140036">
      <w:pPr>
        <w:spacing w:line="576" w:lineRule="exact"/>
        <w:ind w:firstLineChars="200" w:firstLine="640"/>
        <w:rPr>
          <w:rFonts w:ascii="仿宋" w:eastAsia="仿宋" w:hAnsi="仿宋" w:cs="仿宋"/>
          <w:color w:val="000000"/>
          <w:sz w:val="32"/>
          <w:szCs w:val="32"/>
        </w:rPr>
      </w:pPr>
      <w:r>
        <w:rPr>
          <w:rFonts w:ascii="仿宋_GB2312" w:eastAsia="仿宋_GB2312" w:hint="eastAsia"/>
          <w:sz w:val="32"/>
          <w:szCs w:val="32"/>
        </w:rPr>
        <w:t>2025年度收入、支出总计均为874.01万元。与上年度相比，收入、支出总计各增加241.61万元，增长38.2%。主要变动原因是：</w:t>
      </w:r>
      <w:r>
        <w:rPr>
          <w:rFonts w:ascii="仿宋" w:eastAsia="仿宋" w:hint="eastAsia"/>
          <w:sz w:val="32"/>
          <w:szCs w:val="32"/>
        </w:rPr>
        <w:t>人员变动、工资变动、项目增加</w:t>
      </w:r>
      <w:r>
        <w:rPr>
          <w:rFonts w:ascii="仿宋_GB2312" w:eastAsia="仿宋_GB2312" w:hint="eastAsia"/>
          <w:sz w:val="32"/>
          <w:szCs w:val="32"/>
        </w:rPr>
        <w:t>。</w:t>
      </w:r>
    </w:p>
    <w:p w:rsidR="00427B5E" w:rsidRDefault="00140036" w:rsidP="00140036">
      <w:pPr>
        <w:pStyle w:val="a5"/>
        <w:rPr>
          <w:rFonts w:ascii="思源黑体 CN Normal" w:eastAsia="思源黑体 CN Normal" w:hAnsi="思源黑体 CN Normal" w:cs="思源黑体 CN Normal"/>
        </w:rPr>
      </w:pPr>
      <w:r>
        <w:rPr>
          <w:rFonts w:ascii="思源黑体 CN Normal" w:eastAsia="思源黑体 CN Normal" w:hAnsi="思源黑体 CN Normal" w:cs="思源黑体 CN Normal" w:hint="eastAsia"/>
          <w:noProof/>
        </w:rPr>
        <w:drawing>
          <wp:inline distT="0" distB="0" distL="114300" distR="114300">
            <wp:extent cx="5257650" cy="2914314"/>
            <wp:effectExtent l="19050" t="0" r="19200" b="336"/>
            <wp:docPr id="10" name="图表 10" descr="7b0a202020202263686172745265734964223a2022343632353834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27B5E" w:rsidRDefault="00140036" w:rsidP="00140036">
      <w:pPr>
        <w:pStyle w:val="2"/>
        <w:spacing w:before="0" w:after="0" w:line="536" w:lineRule="exact"/>
        <w:ind w:firstLineChars="200" w:firstLine="640"/>
        <w:rPr>
          <w:rFonts w:ascii="黑体" w:eastAsia="黑体" w:hAnsi="黑体" w:cs="黑体"/>
          <w:bCs w:val="0"/>
          <w:color w:val="000000"/>
        </w:rPr>
      </w:pPr>
      <w:bookmarkStart w:id="32" w:name="_Toc8125"/>
      <w:bookmarkStart w:id="33" w:name="_Toc15377206"/>
      <w:bookmarkStart w:id="34" w:name="_Toc111208500"/>
      <w:r>
        <w:rPr>
          <w:rFonts w:ascii="黑体" w:eastAsia="黑体" w:hAnsi="黑体" w:cs="黑体" w:hint="eastAsia"/>
          <w:b w:val="0"/>
          <w:color w:val="000000"/>
        </w:rPr>
        <w:t>二、收入决算情况说明</w:t>
      </w:r>
      <w:bookmarkEnd w:id="32"/>
      <w:bookmarkEnd w:id="33"/>
      <w:bookmarkEnd w:id="34"/>
    </w:p>
    <w:p w:rsidR="00427B5E" w:rsidRDefault="00140036" w:rsidP="00140036">
      <w:pPr>
        <w:spacing w:line="536" w:lineRule="exact"/>
        <w:ind w:firstLineChars="200" w:firstLine="640"/>
        <w:rPr>
          <w:rFonts w:ascii="仿宋_GB2312" w:eastAsia="仿宋_GB2312"/>
          <w:sz w:val="32"/>
          <w:szCs w:val="32"/>
        </w:rPr>
      </w:pPr>
      <w:r>
        <w:rPr>
          <w:rFonts w:ascii="仿宋_GB2312" w:eastAsia="仿宋_GB2312" w:hint="eastAsia"/>
          <w:sz w:val="32"/>
          <w:szCs w:val="32"/>
        </w:rPr>
        <w:t>2025年度本年收入合计874.01万元，其中:一般公共预算财政拨款收入873.51万元，占99.94%；政府性基金预算财政拨款收入0.5万元，占0.06%。</w:t>
      </w:r>
    </w:p>
    <w:p w:rsidR="00427B5E" w:rsidRDefault="00140036" w:rsidP="00140036">
      <w:pPr>
        <w:pStyle w:val="ab"/>
        <w:ind w:leftChars="0" w:left="640" w:hanging="640"/>
        <w:jc w:val="center"/>
        <w:rPr>
          <w:rFonts w:ascii="思源黑体 CN Normal" w:eastAsia="思源黑体 CN Normal" w:hAnsi="思源黑体 CN Normal" w:cs="思源黑体 CN Normal"/>
          <w:color w:val="FF0000"/>
          <w:sz w:val="32"/>
          <w:szCs w:val="32"/>
        </w:rPr>
      </w:pPr>
      <w:r>
        <w:rPr>
          <w:rFonts w:ascii="思源黑体 CN Normal" w:eastAsia="思源黑体 CN Normal" w:hAnsi="思源黑体 CN Normal" w:cs="思源黑体 CN Normal" w:hint="eastAsia"/>
          <w:noProof/>
          <w:color w:val="FF0000"/>
          <w:sz w:val="32"/>
          <w:szCs w:val="32"/>
        </w:rPr>
        <w:lastRenderedPageBreak/>
        <w:drawing>
          <wp:inline distT="0" distB="0" distL="114300" distR="114300">
            <wp:extent cx="5256530" cy="2921000"/>
            <wp:effectExtent l="4445" t="4445" r="15875" b="8255"/>
            <wp:docPr id="13" name="图表 13"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27B5E" w:rsidRDefault="00140036" w:rsidP="00140036">
      <w:pPr>
        <w:pStyle w:val="2"/>
        <w:spacing w:before="0" w:after="0" w:line="536" w:lineRule="exact"/>
        <w:ind w:firstLineChars="200" w:firstLine="640"/>
        <w:rPr>
          <w:rFonts w:ascii="黑体" w:eastAsia="黑体" w:hAnsi="黑体" w:cs="黑体"/>
          <w:b w:val="0"/>
          <w:color w:val="000000"/>
        </w:rPr>
      </w:pPr>
      <w:bookmarkStart w:id="35" w:name="_Toc28283"/>
      <w:bookmarkStart w:id="36" w:name="_Toc15377207"/>
      <w:bookmarkStart w:id="37" w:name="_Toc111208501"/>
      <w:r>
        <w:rPr>
          <w:rFonts w:ascii="黑体" w:eastAsia="黑体" w:hAnsi="黑体" w:cs="黑体" w:hint="eastAsia"/>
          <w:b w:val="0"/>
          <w:color w:val="000000"/>
        </w:rPr>
        <w:t>三、支出决算情况说明</w:t>
      </w:r>
      <w:bookmarkEnd w:id="35"/>
      <w:bookmarkEnd w:id="36"/>
      <w:bookmarkEnd w:id="37"/>
    </w:p>
    <w:p w:rsidR="00427B5E" w:rsidRDefault="00140036" w:rsidP="00140036">
      <w:pPr>
        <w:pStyle w:val="a5"/>
        <w:spacing w:line="536" w:lineRule="exact"/>
        <w:ind w:firstLineChars="223" w:firstLine="714"/>
        <w:rPr>
          <w:rFonts w:ascii="仿宋_GB2312" w:eastAsia="仿宋_GB2312"/>
          <w:sz w:val="32"/>
          <w:szCs w:val="32"/>
        </w:rPr>
      </w:pPr>
      <w:r>
        <w:rPr>
          <w:rFonts w:ascii="仿宋_GB2312" w:eastAsia="仿宋_GB2312" w:hint="eastAsia"/>
          <w:sz w:val="32"/>
          <w:szCs w:val="32"/>
        </w:rPr>
        <w:t>2025年度本年支出合计874.01万元，其中:基本支出865.47万元，占99.02%；项目支出8.54万元，占0.98%。</w:t>
      </w:r>
    </w:p>
    <w:p w:rsidR="00427B5E" w:rsidRDefault="00140036" w:rsidP="00140036">
      <w:pPr>
        <w:jc w:val="center"/>
        <w:rPr>
          <w:rFonts w:ascii="思源黑体 CN Normal" w:eastAsia="思源黑体 CN Normal" w:hAnsi="思源黑体 CN Normal" w:cs="思源黑体 CN Normal"/>
          <w:color w:val="FF0000"/>
          <w:sz w:val="32"/>
          <w:szCs w:val="32"/>
        </w:rPr>
      </w:pPr>
      <w:r>
        <w:rPr>
          <w:rFonts w:ascii="思源黑体 CN Normal" w:eastAsia="思源黑体 CN Normal" w:hAnsi="思源黑体 CN Normal" w:cs="思源黑体 CN Normal" w:hint="eastAsia"/>
          <w:noProof/>
          <w:color w:val="FF0000"/>
          <w:sz w:val="32"/>
          <w:szCs w:val="32"/>
        </w:rPr>
        <w:drawing>
          <wp:inline distT="0" distB="0" distL="114300" distR="114300">
            <wp:extent cx="5256530" cy="2988310"/>
            <wp:effectExtent l="5080" t="4445" r="15240" b="17145"/>
            <wp:docPr id="14" name="图表 14"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27B5E" w:rsidRDefault="00140036" w:rsidP="00140036">
      <w:pPr>
        <w:pStyle w:val="2"/>
        <w:spacing w:before="0" w:after="0" w:line="536" w:lineRule="exact"/>
        <w:ind w:firstLineChars="200" w:firstLine="640"/>
        <w:rPr>
          <w:rFonts w:ascii="黑体" w:eastAsia="黑体" w:hAnsi="黑体" w:cs="黑体"/>
          <w:b w:val="0"/>
          <w:color w:val="000000"/>
        </w:rPr>
      </w:pPr>
      <w:bookmarkStart w:id="38" w:name="_Toc111208502"/>
      <w:bookmarkStart w:id="39" w:name="_Toc15377208"/>
      <w:bookmarkStart w:id="40" w:name="_Toc19521"/>
      <w:r>
        <w:rPr>
          <w:rFonts w:ascii="黑体" w:eastAsia="黑体" w:hAnsi="黑体" w:cs="黑体" w:hint="eastAsia"/>
          <w:b w:val="0"/>
          <w:color w:val="000000"/>
        </w:rPr>
        <w:t>四、财政拨款收入支出决算总体情况说明</w:t>
      </w:r>
      <w:bookmarkEnd w:id="38"/>
      <w:bookmarkEnd w:id="39"/>
      <w:bookmarkEnd w:id="40"/>
    </w:p>
    <w:p w:rsidR="00427B5E" w:rsidRDefault="00140036" w:rsidP="00140036">
      <w:pPr>
        <w:spacing w:line="536" w:lineRule="exact"/>
        <w:ind w:firstLineChars="200" w:firstLine="640"/>
        <w:rPr>
          <w:rFonts w:ascii="仿宋" w:eastAsia="仿宋" w:hAnsi="仿宋" w:cs="仿宋"/>
          <w:color w:val="000000"/>
          <w:sz w:val="32"/>
          <w:szCs w:val="32"/>
        </w:rPr>
      </w:pPr>
      <w:r>
        <w:rPr>
          <w:rFonts w:ascii="仿宋_GB2312" w:eastAsia="仿宋_GB2312" w:hint="eastAsia"/>
          <w:sz w:val="32"/>
          <w:szCs w:val="32"/>
        </w:rPr>
        <w:t>2025年度财政拨款收入、支出总计均为874.01万元。与上年度相比，财政拨款收入、支出总计各增加241.61万元，增长38.2%。主要变动原因是：</w:t>
      </w:r>
      <w:r>
        <w:rPr>
          <w:rFonts w:ascii="仿宋" w:eastAsia="仿宋" w:hint="eastAsia"/>
          <w:sz w:val="32"/>
          <w:szCs w:val="32"/>
        </w:rPr>
        <w:t>人员变动、工资变动、</w:t>
      </w:r>
      <w:r>
        <w:rPr>
          <w:rFonts w:ascii="仿宋" w:eastAsia="仿宋" w:hint="eastAsia"/>
          <w:sz w:val="32"/>
          <w:szCs w:val="32"/>
        </w:rPr>
        <w:lastRenderedPageBreak/>
        <w:t>项目增加</w:t>
      </w:r>
      <w:r>
        <w:rPr>
          <w:rFonts w:ascii="仿宋_GB2312" w:eastAsia="仿宋_GB2312" w:hint="eastAsia"/>
          <w:sz w:val="32"/>
          <w:szCs w:val="32"/>
        </w:rPr>
        <w:t>。</w:t>
      </w:r>
    </w:p>
    <w:p w:rsidR="00427B5E" w:rsidRDefault="00140036" w:rsidP="00140036">
      <w:pPr>
        <w:pStyle w:val="a5"/>
        <w:ind w:firstLine="0"/>
        <w:jc w:val="left"/>
        <w:rPr>
          <w:rFonts w:ascii="思源黑体 CN Normal" w:eastAsia="思源黑体 CN Normal" w:hAnsi="思源黑体 CN Normal" w:cs="思源黑体 CN Normal"/>
          <w:color w:val="000000"/>
          <w:sz w:val="32"/>
          <w:szCs w:val="32"/>
        </w:rPr>
      </w:pPr>
      <w:r>
        <w:rPr>
          <w:rFonts w:ascii="思源黑体 CN Normal" w:eastAsia="思源黑体 CN Normal" w:hAnsi="思源黑体 CN Normal" w:cs="思源黑体 CN Normal" w:hint="eastAsia"/>
          <w:noProof/>
          <w:color w:val="000000"/>
          <w:sz w:val="32"/>
          <w:szCs w:val="32"/>
        </w:rPr>
        <w:drawing>
          <wp:inline distT="0" distB="0" distL="114300" distR="114300">
            <wp:extent cx="5256530" cy="2626360"/>
            <wp:effectExtent l="4445" t="4445" r="15875" b="17145"/>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27B5E" w:rsidRDefault="00140036" w:rsidP="00140036">
      <w:pPr>
        <w:pStyle w:val="2"/>
        <w:spacing w:before="0" w:after="0" w:line="536" w:lineRule="exact"/>
        <w:ind w:firstLineChars="200" w:firstLine="640"/>
        <w:rPr>
          <w:rFonts w:ascii="黑体" w:eastAsia="黑体" w:hAnsi="黑体" w:cs="黑体"/>
          <w:b w:val="0"/>
          <w:color w:val="000000"/>
        </w:rPr>
      </w:pPr>
      <w:bookmarkStart w:id="41" w:name="_Toc15377209"/>
      <w:bookmarkStart w:id="42" w:name="_Toc111208503"/>
      <w:bookmarkStart w:id="43" w:name="_Toc14368"/>
      <w:r>
        <w:rPr>
          <w:rFonts w:ascii="黑体" w:eastAsia="黑体" w:hAnsi="黑体" w:cs="黑体" w:hint="eastAsia"/>
          <w:b w:val="0"/>
          <w:color w:val="000000"/>
        </w:rPr>
        <w:t>五、一般公共预算财政拨款支出决算情况说</w:t>
      </w:r>
      <w:bookmarkEnd w:id="41"/>
      <w:r>
        <w:rPr>
          <w:rFonts w:ascii="黑体" w:eastAsia="黑体" w:hAnsi="黑体" w:cs="黑体" w:hint="eastAsia"/>
          <w:b w:val="0"/>
          <w:color w:val="000000"/>
        </w:rPr>
        <w:t>明</w:t>
      </w:r>
      <w:bookmarkEnd w:id="42"/>
      <w:bookmarkEnd w:id="43"/>
    </w:p>
    <w:p w:rsidR="00427B5E" w:rsidRDefault="00140036" w:rsidP="00140036">
      <w:pPr>
        <w:spacing w:line="536" w:lineRule="exact"/>
        <w:ind w:firstLineChars="200" w:firstLine="643"/>
        <w:outlineLvl w:val="2"/>
        <w:rPr>
          <w:rFonts w:ascii="楷体" w:eastAsia="楷体" w:hAnsi="楷体" w:cs="楷体"/>
          <w:b/>
          <w:color w:val="000000"/>
          <w:sz w:val="32"/>
          <w:szCs w:val="32"/>
        </w:rPr>
      </w:pPr>
      <w:bookmarkStart w:id="44" w:name="_Toc15377210"/>
      <w:r>
        <w:rPr>
          <w:rFonts w:ascii="楷体" w:eastAsia="楷体" w:hAnsi="楷体" w:cs="楷体" w:hint="eastAsia"/>
          <w:b/>
          <w:color w:val="000000"/>
          <w:sz w:val="32"/>
          <w:szCs w:val="32"/>
        </w:rPr>
        <w:t>（一）一般公共预算财政拨款支出决算总体情况</w:t>
      </w:r>
      <w:bookmarkEnd w:id="44"/>
    </w:p>
    <w:p w:rsidR="00427B5E" w:rsidRDefault="00140036" w:rsidP="00140036">
      <w:pPr>
        <w:spacing w:line="536" w:lineRule="exact"/>
        <w:ind w:firstLine="640"/>
        <w:rPr>
          <w:rFonts w:ascii="仿宋_GB2312" w:eastAsia="仿宋_GB2312"/>
          <w:sz w:val="32"/>
          <w:szCs w:val="32"/>
        </w:rPr>
      </w:pPr>
      <w:bookmarkStart w:id="45" w:name="_Toc15377211"/>
      <w:r>
        <w:rPr>
          <w:rFonts w:ascii="仿宋_GB2312" w:eastAsia="仿宋_GB2312" w:hint="eastAsia"/>
          <w:sz w:val="32"/>
          <w:szCs w:val="32"/>
        </w:rPr>
        <w:t>2025年度一般公共预算财政拨款支出874.01万元，占本年支出合计的100%。与上年度相比，一般公共预算财政拨款支出增加243.11万元，增长27.81%。主要变动原因是：人员变动、工资变动、项目增加。</w:t>
      </w:r>
    </w:p>
    <w:p w:rsidR="00427B5E" w:rsidRDefault="00140036" w:rsidP="00140036">
      <w:pPr>
        <w:pStyle w:val="a5"/>
        <w:ind w:firstLine="0"/>
        <w:rPr>
          <w:rFonts w:ascii="思源黑体 CN Normal" w:eastAsia="思源黑体 CN Normal" w:hAnsi="思源黑体 CN Normal" w:cs="思源黑体 CN Normal"/>
          <w:b/>
          <w:color w:val="000000"/>
          <w:sz w:val="32"/>
          <w:szCs w:val="32"/>
        </w:rPr>
      </w:pPr>
      <w:r>
        <w:rPr>
          <w:rFonts w:ascii="思源黑体 CN Normal" w:eastAsia="思源黑体 CN Normal" w:hAnsi="思源黑体 CN Normal" w:cs="思源黑体 CN Normal" w:hint="eastAsia"/>
          <w:b/>
          <w:noProof/>
          <w:color w:val="000000"/>
          <w:sz w:val="32"/>
          <w:szCs w:val="32"/>
        </w:rPr>
        <w:drawing>
          <wp:inline distT="0" distB="0" distL="114300" distR="114300">
            <wp:extent cx="5256530" cy="2685415"/>
            <wp:effectExtent l="4445" t="4445" r="15875" b="15240"/>
            <wp:docPr id="16" name="图表 16" descr="7b0a202020202263686172745265734964223a2022343632353834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27B5E" w:rsidRDefault="00140036" w:rsidP="00140036">
      <w:pPr>
        <w:spacing w:line="600" w:lineRule="exact"/>
        <w:ind w:firstLineChars="200" w:firstLine="643"/>
        <w:outlineLvl w:val="2"/>
        <w:rPr>
          <w:rFonts w:ascii="楷体" w:eastAsia="楷体" w:hAnsi="楷体" w:cs="楷体"/>
          <w:b/>
          <w:color w:val="000000"/>
          <w:sz w:val="32"/>
          <w:szCs w:val="32"/>
        </w:rPr>
      </w:pPr>
      <w:r>
        <w:rPr>
          <w:rFonts w:ascii="楷体" w:eastAsia="楷体" w:hAnsi="楷体" w:cs="楷体" w:hint="eastAsia"/>
          <w:b/>
          <w:color w:val="000000"/>
          <w:sz w:val="32"/>
          <w:szCs w:val="32"/>
        </w:rPr>
        <w:t>（二）一般公共预算财政拨款支出决算结构情况</w:t>
      </w:r>
      <w:bookmarkEnd w:id="45"/>
    </w:p>
    <w:p w:rsidR="00427B5E" w:rsidRDefault="00140036" w:rsidP="00140036">
      <w:pPr>
        <w:spacing w:line="576" w:lineRule="exact"/>
        <w:ind w:firstLine="640"/>
        <w:rPr>
          <w:rFonts w:ascii="仿宋_GB2312" w:eastAsia="仿宋_GB2312"/>
          <w:sz w:val="32"/>
          <w:szCs w:val="32"/>
        </w:rPr>
      </w:pPr>
      <w:r>
        <w:rPr>
          <w:rFonts w:ascii="仿宋_GB2312" w:eastAsia="仿宋_GB2312" w:hint="eastAsia"/>
          <w:sz w:val="32"/>
          <w:szCs w:val="32"/>
        </w:rPr>
        <w:t>2025年度一般公共预算财政拨款支出873.51万元，主</w:t>
      </w:r>
      <w:r>
        <w:rPr>
          <w:rFonts w:ascii="仿宋_GB2312" w:eastAsia="仿宋_GB2312" w:hint="eastAsia"/>
          <w:sz w:val="32"/>
          <w:szCs w:val="32"/>
        </w:rPr>
        <w:lastRenderedPageBreak/>
        <w:t>要用于以下方面：教育支出648.47万元，占74.24%；社会保障和就业支出113.77万元，占13.02%；卫生健康支出47.04万元，占5.39%；住房保障支出64.23万元，占7.35%。</w:t>
      </w:r>
    </w:p>
    <w:p w:rsidR="00427B5E" w:rsidRDefault="00140036" w:rsidP="00140036">
      <w:pPr>
        <w:pStyle w:val="a5"/>
        <w:rPr>
          <w:rFonts w:ascii="思源黑体 CN Normal" w:eastAsia="思源黑体 CN Normal" w:hAnsi="思源黑体 CN Normal" w:cs="思源黑体 CN Normal"/>
        </w:rPr>
      </w:pPr>
      <w:bookmarkStart w:id="46" w:name="_Toc15377212"/>
      <w:r>
        <w:rPr>
          <w:rFonts w:ascii="思源黑体 CN Normal" w:eastAsia="思源黑体 CN Normal" w:hAnsi="思源黑体 CN Normal" w:cs="思源黑体 CN Normal" w:hint="eastAsia"/>
          <w:noProof/>
        </w:rPr>
        <w:drawing>
          <wp:inline distT="0" distB="0" distL="114300" distR="114300">
            <wp:extent cx="5256530" cy="2896235"/>
            <wp:effectExtent l="4445" t="4445" r="15875" b="13970"/>
            <wp:docPr id="17" name="图表 17" descr="7b0a202020202263686172745265734964223a2022343533383432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27B5E" w:rsidRDefault="00140036" w:rsidP="00140036">
      <w:pPr>
        <w:spacing w:line="576" w:lineRule="atLeast"/>
        <w:ind w:firstLineChars="200" w:firstLine="643"/>
        <w:outlineLvl w:val="2"/>
        <w:rPr>
          <w:rFonts w:ascii="楷体" w:eastAsia="楷体" w:hAnsi="楷体" w:cs="楷体"/>
          <w:b/>
          <w:color w:val="000000"/>
          <w:sz w:val="32"/>
          <w:szCs w:val="32"/>
        </w:rPr>
      </w:pPr>
      <w:r>
        <w:rPr>
          <w:rFonts w:ascii="楷体" w:eastAsia="楷体" w:hAnsi="楷体" w:cs="楷体" w:hint="eastAsia"/>
          <w:b/>
          <w:color w:val="000000"/>
          <w:sz w:val="32"/>
          <w:szCs w:val="32"/>
        </w:rPr>
        <w:t>（三）一般公共预算财政拨款支出决算具体情况</w:t>
      </w:r>
      <w:bookmarkEnd w:id="46"/>
    </w:p>
    <w:p w:rsidR="00427B5E" w:rsidRDefault="00140036" w:rsidP="00140036">
      <w:pPr>
        <w:spacing w:line="576" w:lineRule="atLeast"/>
        <w:ind w:firstLineChars="300" w:firstLine="960"/>
        <w:rPr>
          <w:rFonts w:ascii="仿宋_GB2312" w:eastAsia="仿宋_GB2312"/>
          <w:sz w:val="32"/>
          <w:szCs w:val="32"/>
        </w:rPr>
      </w:pPr>
      <w:bookmarkStart w:id="47" w:name="_Toc15378460"/>
      <w:bookmarkStart w:id="48" w:name="_Toc15377213"/>
      <w:bookmarkStart w:id="49" w:name="_Toc15377444"/>
      <w:r>
        <w:rPr>
          <w:rFonts w:ascii="仿宋_GB2312" w:eastAsia="仿宋_GB2312" w:hint="eastAsia"/>
          <w:sz w:val="32"/>
          <w:szCs w:val="32"/>
        </w:rPr>
        <w:t>2025年度一般公共预算支出决算数为874.01万元，完成预算100%。其中：</w:t>
      </w:r>
      <w:bookmarkEnd w:id="47"/>
      <w:bookmarkEnd w:id="48"/>
      <w:bookmarkEnd w:id="49"/>
    </w:p>
    <w:p w:rsidR="00427B5E" w:rsidRDefault="00140036" w:rsidP="00140036">
      <w:pPr>
        <w:spacing w:line="576" w:lineRule="atLeast"/>
        <w:ind w:firstLine="640"/>
        <w:rPr>
          <w:rFonts w:ascii="仿宋_GB2312" w:eastAsiaTheme="minorEastAsia"/>
          <w:sz w:val="32"/>
          <w:szCs w:val="32"/>
        </w:rPr>
      </w:pPr>
      <w:bookmarkStart w:id="50" w:name="_Toc15377214"/>
      <w:bookmarkStart w:id="51" w:name="_Toc111208504"/>
      <w:bookmarkStart w:id="52" w:name="_Toc31578"/>
      <w:r>
        <w:rPr>
          <w:rFonts w:ascii="仿宋_GB2312" w:eastAsia="仿宋_GB2312" w:hint="eastAsia"/>
          <w:sz w:val="32"/>
          <w:szCs w:val="32"/>
        </w:rPr>
        <w:t>1.教育支出（类）普通教育（款）学前教育（项）：支出决算4.61万元，完成预算100%</w:t>
      </w:r>
      <w:r>
        <w:rPr>
          <w:rFonts w:asciiTheme="minorEastAsia" w:eastAsiaTheme="minorEastAsia" w:hAnsiTheme="minorEastAsia" w:hint="eastAsia"/>
          <w:sz w:val="32"/>
          <w:szCs w:val="32"/>
        </w:rPr>
        <w:t>，</w:t>
      </w:r>
      <w:r>
        <w:rPr>
          <w:rFonts w:ascii="仿宋_GB2312" w:eastAsia="仿宋_GB2312" w:hint="eastAsia"/>
          <w:sz w:val="32"/>
          <w:szCs w:val="32"/>
        </w:rPr>
        <w:t>决算数与预算数持平。</w:t>
      </w:r>
      <w:r>
        <w:rPr>
          <w:rFonts w:ascii="仿宋_GB2312" w:eastAsia="仿宋_GB2312" w:hint="eastAsia"/>
          <w:sz w:val="32"/>
          <w:szCs w:val="32"/>
        </w:rPr>
        <w:cr/>
        <w:t xml:space="preserve">    2.教育支出（类）普通教育（款）小学教育（项）：支出决算640.43万元，完成预算100%</w:t>
      </w:r>
      <w:r>
        <w:rPr>
          <w:rFonts w:asciiTheme="minorEastAsia" w:eastAsiaTheme="minorEastAsia" w:hAnsiTheme="minorEastAsia" w:hint="eastAsia"/>
          <w:sz w:val="32"/>
          <w:szCs w:val="32"/>
        </w:rPr>
        <w:t>，</w:t>
      </w:r>
      <w:r>
        <w:rPr>
          <w:rFonts w:ascii="仿宋_GB2312" w:eastAsia="仿宋_GB2312" w:hint="eastAsia"/>
          <w:sz w:val="32"/>
          <w:szCs w:val="32"/>
        </w:rPr>
        <w:t>决算数与预算数持平。</w:t>
      </w:r>
      <w:r>
        <w:rPr>
          <w:rFonts w:ascii="仿宋_GB2312" w:eastAsia="仿宋_GB2312" w:hint="eastAsia"/>
          <w:sz w:val="32"/>
          <w:szCs w:val="32"/>
        </w:rPr>
        <w:cr/>
        <w:t xml:space="preserve">    3.教育支出（类）教育费附加安排的支出（款）其他教育费附加安排的支出（项）：支出决算3.43万元，完成预算100</w:t>
      </w:r>
      <w:r>
        <w:rPr>
          <w:rFonts w:asciiTheme="minorEastAsia" w:eastAsiaTheme="minorEastAsia" w:hAnsiTheme="minorEastAsia" w:hint="eastAsia"/>
          <w:sz w:val="32"/>
          <w:szCs w:val="32"/>
        </w:rPr>
        <w:t>%，</w:t>
      </w:r>
      <w:r>
        <w:rPr>
          <w:rFonts w:ascii="仿宋_GB2312" w:eastAsia="仿宋_GB2312" w:hint="eastAsia"/>
          <w:sz w:val="32"/>
          <w:szCs w:val="32"/>
        </w:rPr>
        <w:t>决算数与预算数持平。</w:t>
      </w:r>
    </w:p>
    <w:p w:rsidR="00427B5E" w:rsidRDefault="00140036" w:rsidP="00140036">
      <w:pPr>
        <w:spacing w:line="536" w:lineRule="atLeast"/>
        <w:ind w:firstLine="640"/>
        <w:rPr>
          <w:rFonts w:ascii="仿宋_GB2312" w:eastAsia="仿宋_GB2312"/>
          <w:sz w:val="32"/>
          <w:szCs w:val="32"/>
        </w:rPr>
      </w:pPr>
      <w:r>
        <w:rPr>
          <w:rFonts w:ascii="仿宋_GB2312" w:eastAsia="仿宋_GB2312" w:hint="eastAsia"/>
          <w:sz w:val="32"/>
          <w:szCs w:val="32"/>
        </w:rPr>
        <w:t>4.社会保障和就业支出（类）行政事业单位养老支出（款）机关事业单位基本养老保险缴费支出（项）：支出决算75.86</w:t>
      </w:r>
      <w:r>
        <w:rPr>
          <w:rFonts w:ascii="仿宋_GB2312" w:eastAsia="仿宋_GB2312" w:hint="eastAsia"/>
          <w:sz w:val="32"/>
          <w:szCs w:val="32"/>
        </w:rPr>
        <w:lastRenderedPageBreak/>
        <w:t>万元，完成预算100%</w:t>
      </w:r>
      <w:r>
        <w:rPr>
          <w:rFonts w:asciiTheme="minorEastAsia" w:eastAsiaTheme="minorEastAsia" w:hAnsiTheme="minorEastAsia" w:hint="eastAsia"/>
          <w:sz w:val="32"/>
          <w:szCs w:val="32"/>
        </w:rPr>
        <w:t>，</w:t>
      </w:r>
      <w:r>
        <w:rPr>
          <w:rFonts w:ascii="仿宋_GB2312" w:eastAsia="仿宋_GB2312" w:hint="eastAsia"/>
          <w:sz w:val="32"/>
          <w:szCs w:val="32"/>
        </w:rPr>
        <w:t>决算数与预算数持平。</w:t>
      </w:r>
      <w:r>
        <w:rPr>
          <w:rFonts w:ascii="仿宋_GB2312" w:eastAsia="仿宋_GB2312" w:hint="eastAsia"/>
          <w:sz w:val="32"/>
          <w:szCs w:val="32"/>
        </w:rPr>
        <w:cr/>
        <w:t xml:space="preserve">    5.社会保障和就业支出（类）行政事业单位养老支出（款）机关事业单位职业年金缴费支出（项）：支出决算37.91万元，完成预算100%</w:t>
      </w:r>
      <w:r>
        <w:rPr>
          <w:rFonts w:asciiTheme="minorEastAsia" w:eastAsiaTheme="minorEastAsia" w:hAnsiTheme="minorEastAsia" w:hint="eastAsia"/>
          <w:sz w:val="32"/>
          <w:szCs w:val="32"/>
        </w:rPr>
        <w:t>，</w:t>
      </w:r>
      <w:r>
        <w:rPr>
          <w:rFonts w:ascii="仿宋_GB2312" w:eastAsia="仿宋_GB2312" w:hint="eastAsia"/>
          <w:sz w:val="32"/>
          <w:szCs w:val="32"/>
        </w:rPr>
        <w:t>决算数与预算数持平。</w:t>
      </w:r>
      <w:r>
        <w:rPr>
          <w:rFonts w:ascii="仿宋_GB2312" w:eastAsia="仿宋_GB2312" w:hint="eastAsia"/>
          <w:sz w:val="32"/>
          <w:szCs w:val="32"/>
        </w:rPr>
        <w:cr/>
        <w:t xml:space="preserve">    6.卫生健康支出（类）行政事业单位医疗（款）事业单位医疗（项）：支出决算47.04万元，完成预算100%</w:t>
      </w:r>
      <w:r>
        <w:rPr>
          <w:rFonts w:asciiTheme="minorEastAsia" w:eastAsiaTheme="minorEastAsia" w:hAnsiTheme="minorEastAsia" w:hint="eastAsia"/>
          <w:sz w:val="32"/>
          <w:szCs w:val="32"/>
        </w:rPr>
        <w:t>，</w:t>
      </w:r>
      <w:r>
        <w:rPr>
          <w:rFonts w:ascii="仿宋_GB2312" w:eastAsia="仿宋_GB2312" w:hint="eastAsia"/>
          <w:sz w:val="32"/>
          <w:szCs w:val="32"/>
        </w:rPr>
        <w:t>决算数与预算数持平。</w:t>
      </w:r>
      <w:r>
        <w:rPr>
          <w:rFonts w:ascii="仿宋_GB2312" w:eastAsia="仿宋_GB2312" w:hint="eastAsia"/>
          <w:sz w:val="32"/>
          <w:szCs w:val="32"/>
        </w:rPr>
        <w:cr/>
        <w:t xml:space="preserve">    7.住房保障支出（类）住房改革支出（款）住房公积金（项）：支出决算64.23万元，完成预算100%</w:t>
      </w:r>
      <w:r>
        <w:rPr>
          <w:rFonts w:asciiTheme="minorEastAsia" w:eastAsiaTheme="minorEastAsia" w:hAnsiTheme="minorEastAsia" w:hint="eastAsia"/>
          <w:sz w:val="32"/>
          <w:szCs w:val="32"/>
        </w:rPr>
        <w:t>，</w:t>
      </w:r>
      <w:r>
        <w:rPr>
          <w:rFonts w:ascii="仿宋_GB2312" w:eastAsia="仿宋_GB2312" w:hint="eastAsia"/>
          <w:sz w:val="32"/>
          <w:szCs w:val="32"/>
        </w:rPr>
        <w:t>决算数与预算数持平。</w:t>
      </w:r>
      <w:r>
        <w:rPr>
          <w:rFonts w:ascii="仿宋_GB2312" w:eastAsia="仿宋_GB2312" w:hint="eastAsia"/>
          <w:sz w:val="32"/>
          <w:szCs w:val="32"/>
        </w:rPr>
        <w:cr/>
        <w:t xml:space="preserve">    8.其他支出（类）彩票公益金安排的支出（款）用于教育事业的彩票公益金支出（项）：支出决算0.5万元，完成预算100%，决算数与预算数持平。</w:t>
      </w:r>
    </w:p>
    <w:p w:rsidR="00427B5E" w:rsidRDefault="00140036" w:rsidP="00140036">
      <w:pPr>
        <w:pStyle w:val="2"/>
        <w:spacing w:before="0" w:after="0" w:line="536" w:lineRule="atLeast"/>
        <w:ind w:firstLineChars="200" w:firstLine="640"/>
        <w:rPr>
          <w:rFonts w:ascii="黑体" w:eastAsia="黑体" w:hAnsi="黑体" w:cs="黑体"/>
          <w:b w:val="0"/>
          <w:color w:val="000000"/>
        </w:rPr>
      </w:pPr>
      <w:r>
        <w:rPr>
          <w:rFonts w:ascii="黑体" w:eastAsia="黑体" w:hAnsi="黑体" w:cs="黑体" w:hint="eastAsia"/>
          <w:b w:val="0"/>
          <w:color w:val="000000"/>
        </w:rPr>
        <w:t>六、一般公共预算财政拨款基本支出决算情况说</w:t>
      </w:r>
      <w:bookmarkEnd w:id="50"/>
      <w:r>
        <w:rPr>
          <w:rFonts w:ascii="黑体" w:eastAsia="黑体" w:hAnsi="黑体" w:cs="黑体" w:hint="eastAsia"/>
          <w:b w:val="0"/>
          <w:color w:val="000000"/>
        </w:rPr>
        <w:t>明</w:t>
      </w:r>
      <w:bookmarkEnd w:id="51"/>
      <w:bookmarkEnd w:id="52"/>
    </w:p>
    <w:p w:rsidR="00427B5E" w:rsidRDefault="00140036" w:rsidP="00140036">
      <w:pPr>
        <w:spacing w:line="536" w:lineRule="atLeast"/>
        <w:ind w:firstLineChars="200" w:firstLine="640"/>
        <w:rPr>
          <w:rFonts w:ascii="仿宋_GB2312" w:eastAsia="仿宋_GB2312"/>
          <w:sz w:val="32"/>
          <w:szCs w:val="32"/>
        </w:rPr>
      </w:pPr>
      <w:bookmarkStart w:id="53" w:name="_Toc6614"/>
      <w:bookmarkStart w:id="54" w:name="_Toc15377215"/>
      <w:bookmarkStart w:id="55" w:name="_Toc111208505"/>
      <w:r>
        <w:rPr>
          <w:rFonts w:ascii="仿宋_GB2312" w:eastAsia="仿宋_GB2312" w:hint="eastAsia"/>
          <w:sz w:val="32"/>
          <w:szCs w:val="32"/>
        </w:rPr>
        <w:t>2025年度一般公共预算财政拨款基本支出865.47万元，其中：</w:t>
      </w:r>
    </w:p>
    <w:p w:rsidR="00427B5E" w:rsidRDefault="00140036" w:rsidP="00140036">
      <w:pPr>
        <w:spacing w:line="576" w:lineRule="atLeast"/>
        <w:ind w:firstLine="640"/>
        <w:rPr>
          <w:rFonts w:ascii="仿宋_GB2312" w:eastAsia="仿宋_GB2312"/>
          <w:sz w:val="32"/>
          <w:szCs w:val="32"/>
        </w:rPr>
      </w:pPr>
      <w:r>
        <w:rPr>
          <w:rFonts w:ascii="仿宋_GB2312" w:eastAsia="仿宋_GB2312" w:hint="eastAsia"/>
          <w:sz w:val="32"/>
          <w:szCs w:val="32"/>
        </w:rPr>
        <w:t>人员经费846.06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_GB2312" w:eastAsia="仿宋_GB2312" w:hint="eastAsia"/>
          <w:sz w:val="32"/>
          <w:szCs w:val="32"/>
        </w:rPr>
        <w:br/>
        <w:t xml:space="preserve">　　公用经费19.41万元，主要包括：办公费、印刷费、咨</w:t>
      </w:r>
      <w:r>
        <w:rPr>
          <w:rFonts w:ascii="仿宋_GB2312" w:eastAsia="仿宋_GB2312" w:hint="eastAsia"/>
          <w:sz w:val="32"/>
          <w:szCs w:val="32"/>
        </w:rPr>
        <w:lastRenderedPageBreak/>
        <w:t>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rsidR="00427B5E" w:rsidRDefault="00140036" w:rsidP="00140036">
      <w:pPr>
        <w:spacing w:line="536" w:lineRule="atLeast"/>
        <w:ind w:firstLine="640"/>
        <w:outlineLvl w:val="1"/>
        <w:rPr>
          <w:rStyle w:val="2Char"/>
          <w:rFonts w:ascii="Times New Roman" w:eastAsia="黑体" w:hAnsi="Times New Roman"/>
          <w:b w:val="0"/>
        </w:rPr>
      </w:pPr>
      <w:r>
        <w:rPr>
          <w:rStyle w:val="2Char"/>
          <w:rFonts w:ascii="Times New Roman" w:eastAsia="黑体" w:hAnsi="Times New Roman" w:hint="eastAsia"/>
          <w:b w:val="0"/>
        </w:rPr>
        <w:t>七、“三公”经费财政拨款支出决算情况说明</w:t>
      </w:r>
      <w:bookmarkEnd w:id="53"/>
      <w:bookmarkEnd w:id="54"/>
      <w:bookmarkEnd w:id="55"/>
    </w:p>
    <w:p w:rsidR="00427B5E" w:rsidRDefault="00140036" w:rsidP="00140036">
      <w:pPr>
        <w:spacing w:line="536" w:lineRule="atLeast"/>
        <w:ind w:firstLineChars="200" w:firstLine="643"/>
        <w:outlineLvl w:val="2"/>
        <w:rPr>
          <w:rFonts w:ascii="仿宋" w:eastAsia="仿宋" w:hAnsi="仿宋" w:cs="仿宋"/>
          <w:b/>
          <w:color w:val="000000"/>
          <w:sz w:val="32"/>
          <w:szCs w:val="32"/>
        </w:rPr>
      </w:pPr>
      <w:bookmarkStart w:id="56" w:name="_Toc15377216"/>
      <w:r>
        <w:rPr>
          <w:rFonts w:ascii="仿宋" w:eastAsia="仿宋" w:hAnsi="仿宋" w:cs="仿宋" w:hint="eastAsia"/>
          <w:b/>
          <w:color w:val="000000"/>
          <w:sz w:val="32"/>
          <w:szCs w:val="32"/>
        </w:rPr>
        <w:t>（一）“三公”经费财政拨款支出决算总体情况说明</w:t>
      </w:r>
      <w:bookmarkEnd w:id="56"/>
    </w:p>
    <w:p w:rsidR="00427B5E" w:rsidRDefault="00140036" w:rsidP="00140036">
      <w:pPr>
        <w:spacing w:line="576" w:lineRule="atLeast"/>
        <w:ind w:firstLine="640"/>
        <w:rPr>
          <w:rFonts w:ascii="仿宋_GB2312" w:eastAsia="仿宋_GB2312"/>
          <w:sz w:val="32"/>
          <w:szCs w:val="32"/>
        </w:rPr>
      </w:pPr>
      <w:r>
        <w:rPr>
          <w:rFonts w:ascii="仿宋_GB2312" w:eastAsia="仿宋_GB2312" w:hint="eastAsia"/>
          <w:sz w:val="32"/>
          <w:szCs w:val="32"/>
        </w:rPr>
        <w:t>2025年度“三公”经费财政拨款支出决算为0万元，与2024年相比无变化。</w:t>
      </w:r>
      <w:bookmarkStart w:id="57" w:name="_Toc15377217"/>
    </w:p>
    <w:p w:rsidR="00427B5E" w:rsidRDefault="00140036" w:rsidP="00140036">
      <w:pPr>
        <w:spacing w:line="536" w:lineRule="atLeast"/>
        <w:ind w:firstLineChars="200" w:firstLine="643"/>
        <w:outlineLvl w:val="2"/>
        <w:rPr>
          <w:rFonts w:ascii="仿宋" w:eastAsia="仿宋" w:hAnsi="仿宋" w:cs="仿宋"/>
          <w:b/>
          <w:color w:val="000000"/>
          <w:sz w:val="32"/>
          <w:szCs w:val="32"/>
        </w:rPr>
      </w:pPr>
      <w:r>
        <w:rPr>
          <w:rFonts w:ascii="仿宋" w:eastAsia="仿宋" w:hAnsi="仿宋" w:cs="仿宋" w:hint="eastAsia"/>
          <w:b/>
          <w:color w:val="000000"/>
          <w:sz w:val="32"/>
          <w:szCs w:val="32"/>
        </w:rPr>
        <w:t>（二）“三公”经费财政拨款支出决算具体情况说明</w:t>
      </w:r>
      <w:bookmarkEnd w:id="57"/>
    </w:p>
    <w:p w:rsidR="00427B5E" w:rsidRDefault="00140036" w:rsidP="00140036">
      <w:pPr>
        <w:spacing w:line="536" w:lineRule="atLeast"/>
        <w:ind w:firstLine="640"/>
        <w:rPr>
          <w:rFonts w:ascii="仿宋_GB2312" w:eastAsia="仿宋_GB2312"/>
          <w:sz w:val="32"/>
          <w:szCs w:val="32"/>
        </w:rPr>
      </w:pPr>
      <w:r>
        <w:rPr>
          <w:rFonts w:ascii="仿宋_GB2312" w:eastAsia="仿宋_GB2312" w:hint="eastAsia"/>
          <w:sz w:val="32"/>
          <w:szCs w:val="32"/>
        </w:rPr>
        <w:t>2025年度“三公”经费财政拨款支出0万元，因公出国（境）费支出决算0万元；公务用车购置及运行维护费支出决算0万元；公务接待费支出决算0万元</w:t>
      </w:r>
      <w:r>
        <w:rPr>
          <w:rFonts w:ascii="仿宋_GB2312" w:eastAsia="仿宋_GB2312"/>
          <w:sz w:val="32"/>
          <w:szCs w:val="32"/>
        </w:rPr>
        <w:t>.</w:t>
      </w:r>
    </w:p>
    <w:p w:rsidR="00427B5E" w:rsidRDefault="00140036" w:rsidP="00140036">
      <w:pPr>
        <w:spacing w:line="536" w:lineRule="atLeast"/>
        <w:ind w:firstLine="640"/>
        <w:rPr>
          <w:rFonts w:ascii="仿宋" w:eastAsia="仿宋" w:hAnsi="仿宋" w:cs="仿宋"/>
          <w:color w:val="000000"/>
          <w:sz w:val="32"/>
          <w:szCs w:val="32"/>
        </w:rPr>
      </w:pPr>
      <w:r>
        <w:rPr>
          <w:rFonts w:ascii="仿宋" w:eastAsia="仿宋" w:hAnsi="仿宋" w:cs="仿宋" w:hint="eastAsia"/>
          <w:b/>
          <w:bCs/>
          <w:color w:val="000000"/>
          <w:sz w:val="32"/>
          <w:szCs w:val="32"/>
        </w:rPr>
        <w:t>1.因公出国（境）经费支出</w:t>
      </w:r>
      <w:r>
        <w:rPr>
          <w:rFonts w:ascii="仿宋" w:eastAsia="仿宋" w:hAnsi="仿宋" w:cs="仿宋" w:hint="eastAsia"/>
          <w:color w:val="000000"/>
          <w:sz w:val="32"/>
          <w:szCs w:val="32"/>
        </w:rPr>
        <w:t>0</w:t>
      </w:r>
      <w:r>
        <w:rPr>
          <w:rFonts w:ascii="仿宋" w:eastAsia="仿宋" w:hAnsi="仿宋" w:cs="仿宋"/>
          <w:color w:val="000000"/>
          <w:sz w:val="32"/>
        </w:rPr>
        <w:t>万元</w:t>
      </w:r>
      <w:r>
        <w:rPr>
          <w:rFonts w:ascii="仿宋_GB2312" w:eastAsia="仿宋_GB2312" w:hint="eastAsia"/>
          <w:sz w:val="32"/>
          <w:szCs w:val="32"/>
        </w:rPr>
        <w:t>。</w:t>
      </w:r>
    </w:p>
    <w:p w:rsidR="00427B5E" w:rsidRDefault="00140036" w:rsidP="00140036">
      <w:pPr>
        <w:spacing w:line="536" w:lineRule="atLeast"/>
        <w:ind w:firstLine="640"/>
        <w:rPr>
          <w:rFonts w:ascii="仿宋_GB2312" w:eastAsia="仿宋_GB2312"/>
          <w:sz w:val="32"/>
          <w:szCs w:val="32"/>
        </w:rPr>
      </w:pPr>
      <w:r>
        <w:rPr>
          <w:rFonts w:ascii="仿宋" w:eastAsia="仿宋" w:hAnsi="仿宋" w:cs="仿宋" w:hint="eastAsia"/>
          <w:b/>
          <w:bCs/>
          <w:color w:val="000000"/>
          <w:sz w:val="32"/>
          <w:szCs w:val="32"/>
        </w:rPr>
        <w:t>2.公务用车购置及运行维护费支出</w:t>
      </w:r>
      <w:r>
        <w:rPr>
          <w:rFonts w:ascii="仿宋" w:eastAsia="仿宋" w:hAnsi="仿宋" w:cs="仿宋" w:hint="eastAsia"/>
          <w:color w:val="000000"/>
          <w:sz w:val="32"/>
          <w:szCs w:val="32"/>
        </w:rPr>
        <w:t>0</w:t>
      </w:r>
      <w:r>
        <w:rPr>
          <w:rFonts w:ascii="仿宋" w:eastAsia="仿宋" w:hAnsi="仿宋" w:cs="仿宋"/>
          <w:color w:val="000000"/>
          <w:sz w:val="32"/>
        </w:rPr>
        <w:t>万元</w:t>
      </w:r>
      <w:r>
        <w:rPr>
          <w:rFonts w:ascii="仿宋_GB2312" w:eastAsia="仿宋_GB2312" w:hint="eastAsia"/>
          <w:sz w:val="32"/>
          <w:szCs w:val="32"/>
        </w:rPr>
        <w:t xml:space="preserve">。 </w:t>
      </w:r>
    </w:p>
    <w:p w:rsidR="00427B5E" w:rsidRDefault="00140036" w:rsidP="00140036">
      <w:pPr>
        <w:spacing w:line="536" w:lineRule="atLeast"/>
        <w:ind w:firstLineChars="200" w:firstLine="640"/>
        <w:rPr>
          <w:rFonts w:ascii="仿宋_GB2312" w:eastAsia="仿宋_GB2312"/>
          <w:sz w:val="32"/>
          <w:szCs w:val="32"/>
        </w:rPr>
      </w:pPr>
      <w:r>
        <w:rPr>
          <w:rFonts w:ascii="仿宋_GB2312" w:eastAsia="仿宋_GB2312" w:hint="eastAsia"/>
          <w:sz w:val="32"/>
          <w:szCs w:val="32"/>
        </w:rPr>
        <w:t>截至2025年12月31日，单位共有公务用车0辆，其中：轿车0辆、越野车0辆、载客汽车0辆。</w:t>
      </w:r>
    </w:p>
    <w:p w:rsidR="00427B5E" w:rsidRDefault="00140036" w:rsidP="00140036">
      <w:pPr>
        <w:spacing w:line="536" w:lineRule="atLeast"/>
        <w:ind w:firstLine="640"/>
        <w:rPr>
          <w:rFonts w:ascii="仿宋" w:eastAsia="仿宋" w:hAnsi="仿宋" w:cs="仿宋"/>
          <w:color w:val="000000"/>
          <w:sz w:val="32"/>
          <w:szCs w:val="32"/>
        </w:rPr>
      </w:pPr>
      <w:r>
        <w:rPr>
          <w:rFonts w:ascii="仿宋" w:eastAsia="仿宋" w:hAnsi="仿宋" w:cs="仿宋" w:hint="eastAsia"/>
          <w:b/>
          <w:bCs/>
          <w:color w:val="000000"/>
          <w:sz w:val="32"/>
          <w:szCs w:val="32"/>
        </w:rPr>
        <w:t>公务用车运行维护费支出</w:t>
      </w:r>
      <w:r>
        <w:rPr>
          <w:rFonts w:ascii="仿宋" w:eastAsia="仿宋" w:hAnsi="仿宋" w:cs="仿宋" w:hint="eastAsia"/>
          <w:color w:val="000000"/>
          <w:sz w:val="32"/>
          <w:szCs w:val="32"/>
        </w:rPr>
        <w:t>0</w:t>
      </w:r>
      <w:r>
        <w:rPr>
          <w:rFonts w:ascii="仿宋" w:eastAsia="仿宋" w:hAnsi="仿宋" w:cs="仿宋"/>
          <w:color w:val="000000"/>
          <w:sz w:val="32"/>
        </w:rPr>
        <w:t xml:space="preserve">万元。 </w:t>
      </w:r>
    </w:p>
    <w:p w:rsidR="00427B5E" w:rsidRDefault="00140036" w:rsidP="00140036">
      <w:pPr>
        <w:spacing w:line="536" w:lineRule="atLeast"/>
        <w:ind w:firstLineChars="200" w:firstLine="643"/>
        <w:rPr>
          <w:rFonts w:ascii="仿宋_GB2312" w:eastAsia="仿宋_GB2312"/>
          <w:sz w:val="32"/>
          <w:szCs w:val="32"/>
        </w:rPr>
      </w:pPr>
      <w:r>
        <w:rPr>
          <w:rFonts w:ascii="仿宋" w:eastAsia="仿宋" w:hAnsi="仿宋" w:cs="仿宋" w:hint="eastAsia"/>
          <w:b/>
          <w:bCs/>
          <w:color w:val="000000"/>
          <w:sz w:val="32"/>
          <w:szCs w:val="32"/>
        </w:rPr>
        <w:t>3.公务接待费支出</w:t>
      </w:r>
      <w:r>
        <w:rPr>
          <w:rFonts w:ascii="仿宋" w:eastAsia="仿宋" w:hAnsi="仿宋" w:cs="仿宋" w:hint="eastAsia"/>
          <w:color w:val="000000"/>
          <w:sz w:val="32"/>
          <w:szCs w:val="32"/>
        </w:rPr>
        <w:t>0</w:t>
      </w:r>
      <w:r>
        <w:rPr>
          <w:rFonts w:ascii="仿宋" w:eastAsia="仿宋" w:hAnsi="仿宋" w:cs="仿宋"/>
          <w:color w:val="000000"/>
          <w:sz w:val="32"/>
        </w:rPr>
        <w:t>万元</w:t>
      </w:r>
      <w:r>
        <w:rPr>
          <w:rFonts w:ascii="仿宋_GB2312" w:eastAsia="仿宋_GB2312" w:hint="eastAsia"/>
          <w:sz w:val="32"/>
          <w:szCs w:val="32"/>
        </w:rPr>
        <w:t>。</w:t>
      </w:r>
      <w:bookmarkStart w:id="58" w:name="_Toc15377218"/>
    </w:p>
    <w:p w:rsidR="00140036" w:rsidRDefault="00140036" w:rsidP="00140036">
      <w:pPr>
        <w:spacing w:line="536" w:lineRule="atLeast"/>
        <w:rPr>
          <w:rFonts w:ascii="仿宋" w:eastAsia="仿宋" w:hAnsi="仿宋" w:cs="仿宋" w:hint="eastAsia"/>
          <w:color w:val="000000"/>
          <w:sz w:val="32"/>
        </w:rPr>
      </w:pPr>
      <w:r>
        <w:rPr>
          <w:rFonts w:ascii="仿宋_GB2312" w:eastAsia="仿宋_GB2312" w:hint="eastAsia"/>
          <w:sz w:val="32"/>
          <w:szCs w:val="32"/>
        </w:rPr>
        <w:t xml:space="preserve">    </w:t>
      </w:r>
      <w:r>
        <w:rPr>
          <w:rFonts w:ascii="仿宋" w:eastAsia="仿宋" w:hAnsi="仿宋" w:cs="仿宋" w:hint="eastAsia"/>
          <w:b/>
          <w:bCs/>
          <w:color w:val="000000"/>
          <w:sz w:val="32"/>
          <w:szCs w:val="32"/>
        </w:rPr>
        <w:t>国内公务接待支出</w:t>
      </w:r>
      <w:r>
        <w:rPr>
          <w:rFonts w:ascii="仿宋" w:eastAsia="仿宋" w:hAnsi="仿宋" w:cs="仿宋" w:hint="eastAsia"/>
          <w:color w:val="000000"/>
          <w:sz w:val="32"/>
          <w:szCs w:val="32"/>
        </w:rPr>
        <w:t>0</w:t>
      </w:r>
      <w:r>
        <w:rPr>
          <w:rFonts w:ascii="仿宋" w:eastAsia="仿宋" w:hAnsi="仿宋" w:cs="仿宋"/>
          <w:color w:val="000000"/>
          <w:sz w:val="32"/>
        </w:rPr>
        <w:t>万元。</w:t>
      </w:r>
    </w:p>
    <w:p w:rsidR="00427B5E" w:rsidRPr="00140036" w:rsidRDefault="00140036" w:rsidP="00140036">
      <w:pPr>
        <w:spacing w:line="536" w:lineRule="atLeast"/>
        <w:rPr>
          <w:rFonts w:ascii="仿宋" w:eastAsia="仿宋" w:hAnsi="仿宋" w:cs="仿宋"/>
          <w:color w:val="000000"/>
          <w:sz w:val="32"/>
        </w:rPr>
      </w:pPr>
      <w:r>
        <w:rPr>
          <w:rFonts w:ascii="仿宋" w:eastAsia="仿宋" w:hAnsi="仿宋" w:cs="仿宋" w:hint="eastAsia"/>
          <w:b/>
          <w:bCs/>
          <w:color w:val="000000"/>
          <w:sz w:val="32"/>
          <w:szCs w:val="32"/>
        </w:rPr>
        <w:t xml:space="preserve">    外事接待支出</w:t>
      </w:r>
      <w:r>
        <w:rPr>
          <w:rFonts w:ascii="仿宋" w:eastAsia="仿宋" w:hAnsi="仿宋" w:cs="仿宋" w:hint="eastAsia"/>
          <w:color w:val="000000"/>
          <w:sz w:val="32"/>
          <w:szCs w:val="32"/>
        </w:rPr>
        <w:t>0</w:t>
      </w:r>
      <w:r>
        <w:rPr>
          <w:rFonts w:ascii="仿宋" w:eastAsia="仿宋" w:hAnsi="仿宋" w:cs="仿宋"/>
          <w:color w:val="000000"/>
          <w:sz w:val="32"/>
        </w:rPr>
        <w:t>万元。</w:t>
      </w:r>
    </w:p>
    <w:p w:rsidR="00427B5E" w:rsidRDefault="00140036" w:rsidP="00140036">
      <w:pPr>
        <w:pStyle w:val="2"/>
        <w:spacing w:before="0" w:after="0" w:line="536" w:lineRule="atLeast"/>
        <w:ind w:firstLineChars="200" w:firstLine="640"/>
        <w:rPr>
          <w:rFonts w:ascii="黑体" w:eastAsia="黑体" w:hAnsi="黑体" w:cs="黑体"/>
          <w:b w:val="0"/>
          <w:color w:val="000000"/>
        </w:rPr>
      </w:pPr>
      <w:bookmarkStart w:id="59" w:name="_Toc20439"/>
      <w:bookmarkStart w:id="60" w:name="_Toc111208506"/>
      <w:r>
        <w:rPr>
          <w:rFonts w:ascii="黑体" w:eastAsia="黑体" w:hAnsi="黑体" w:cs="黑体" w:hint="eastAsia"/>
          <w:b w:val="0"/>
          <w:color w:val="000000"/>
        </w:rPr>
        <w:lastRenderedPageBreak/>
        <w:t>八、政府性基金预算支出决算情况说明</w:t>
      </w:r>
      <w:bookmarkEnd w:id="58"/>
      <w:bookmarkEnd w:id="59"/>
      <w:bookmarkEnd w:id="60"/>
    </w:p>
    <w:p w:rsidR="00427B5E" w:rsidRDefault="00140036" w:rsidP="00140036">
      <w:pPr>
        <w:spacing w:line="536" w:lineRule="atLeast"/>
        <w:ind w:firstLineChars="195" w:firstLine="624"/>
        <w:rPr>
          <w:rFonts w:ascii="仿宋" w:eastAsia="仿宋" w:hAnsi="仿宋" w:cs="仿宋"/>
        </w:rPr>
      </w:pPr>
      <w:bookmarkStart w:id="61" w:name="_Toc15377219"/>
      <w:r>
        <w:rPr>
          <w:rFonts w:ascii="仿宋_GB2312" w:eastAsia="仿宋_GB2312" w:hint="eastAsia"/>
          <w:sz w:val="32"/>
          <w:szCs w:val="32"/>
        </w:rPr>
        <w:t>2025年度政府性基金预算拨款支出0.5万元，占本年支出合计0.06的%。与2024年度相比，政府性基金预算财政拨款支出减少1万元，下降66.66%。主要变动原因是</w:t>
      </w:r>
      <w:r>
        <w:rPr>
          <w:rFonts w:asciiTheme="minorEastAsia" w:eastAsiaTheme="minorEastAsia" w:hAnsiTheme="minorEastAsia" w:hint="eastAsia"/>
          <w:sz w:val="32"/>
          <w:szCs w:val="32"/>
        </w:rPr>
        <w:t>：</w:t>
      </w:r>
      <w:r>
        <w:rPr>
          <w:rFonts w:ascii="仿宋_GB2312" w:eastAsia="仿宋_GB2312" w:hint="eastAsia"/>
          <w:sz w:val="32"/>
          <w:szCs w:val="32"/>
        </w:rPr>
        <w:t>政府性资金收入减少。</w:t>
      </w:r>
    </w:p>
    <w:p w:rsidR="00427B5E" w:rsidRDefault="00140036" w:rsidP="00140036">
      <w:pPr>
        <w:pStyle w:val="2"/>
        <w:spacing w:before="0" w:after="0" w:line="536" w:lineRule="atLeast"/>
        <w:ind w:firstLineChars="200" w:firstLine="640"/>
        <w:rPr>
          <w:rFonts w:ascii="黑体" w:eastAsia="黑体" w:hAnsi="黑体" w:cs="黑体"/>
          <w:b w:val="0"/>
          <w:color w:val="000000"/>
        </w:rPr>
      </w:pPr>
      <w:bookmarkStart w:id="62" w:name="_Toc111208507"/>
      <w:bookmarkStart w:id="63" w:name="_Toc23467"/>
      <w:r>
        <w:rPr>
          <w:rFonts w:ascii="黑体" w:eastAsia="黑体" w:hAnsi="黑体" w:cs="黑体" w:hint="eastAsia"/>
          <w:b w:val="0"/>
          <w:color w:val="000000"/>
        </w:rPr>
        <w:t>九、国有资本经营预算支出决算情况说明</w:t>
      </w:r>
      <w:bookmarkEnd w:id="61"/>
      <w:bookmarkEnd w:id="62"/>
      <w:bookmarkEnd w:id="63"/>
    </w:p>
    <w:p w:rsidR="00427B5E" w:rsidRDefault="00140036" w:rsidP="00140036">
      <w:pPr>
        <w:spacing w:line="536" w:lineRule="atLeast"/>
        <w:ind w:firstLine="640"/>
      </w:pPr>
      <w:r>
        <w:rPr>
          <w:rFonts w:ascii="仿宋_GB2312" w:eastAsia="仿宋_GB2312" w:hint="eastAsia"/>
          <w:sz w:val="32"/>
          <w:szCs w:val="32"/>
        </w:rPr>
        <w:t>2025年度国有资本经营预算拨款支出0万元。</w:t>
      </w:r>
    </w:p>
    <w:p w:rsidR="00427B5E" w:rsidRDefault="00140036" w:rsidP="00140036">
      <w:pPr>
        <w:pStyle w:val="2"/>
        <w:spacing w:before="0" w:after="0" w:line="536" w:lineRule="atLeast"/>
        <w:ind w:firstLineChars="200" w:firstLine="640"/>
        <w:rPr>
          <w:rFonts w:ascii="黑体" w:eastAsia="黑体" w:hAnsi="黑体" w:cs="黑体"/>
          <w:b w:val="0"/>
          <w:color w:val="000000"/>
        </w:rPr>
      </w:pPr>
      <w:bookmarkStart w:id="64" w:name="_Toc18455"/>
      <w:bookmarkStart w:id="65" w:name="_Toc15377221"/>
      <w:bookmarkStart w:id="66" w:name="_Toc111208508"/>
      <w:r>
        <w:rPr>
          <w:rFonts w:ascii="黑体" w:eastAsia="黑体" w:hAnsi="黑体" w:cs="黑体" w:hint="eastAsia"/>
          <w:b w:val="0"/>
          <w:color w:val="000000"/>
        </w:rPr>
        <w:t>十、其他重要事项的情况说明</w:t>
      </w:r>
      <w:bookmarkEnd w:id="64"/>
      <w:bookmarkEnd w:id="65"/>
      <w:bookmarkEnd w:id="66"/>
    </w:p>
    <w:p w:rsidR="00427B5E" w:rsidRDefault="00140036" w:rsidP="00140036">
      <w:pPr>
        <w:spacing w:line="536" w:lineRule="atLeast"/>
        <w:ind w:firstLineChars="200" w:firstLine="643"/>
        <w:outlineLvl w:val="2"/>
        <w:rPr>
          <w:rFonts w:ascii="楷体" w:eastAsia="楷体" w:hAnsi="楷体" w:cs="楷体"/>
          <w:b/>
          <w:color w:val="000000"/>
          <w:sz w:val="32"/>
          <w:szCs w:val="32"/>
        </w:rPr>
      </w:pPr>
      <w:bookmarkStart w:id="67" w:name="_Toc15377222"/>
      <w:r>
        <w:rPr>
          <w:rFonts w:ascii="楷体" w:eastAsia="楷体" w:hAnsi="楷体" w:cs="楷体" w:hint="eastAsia"/>
          <w:b/>
          <w:color w:val="000000"/>
          <w:sz w:val="32"/>
          <w:szCs w:val="32"/>
        </w:rPr>
        <w:t>（一）机关运行经费支出情况</w:t>
      </w:r>
      <w:bookmarkEnd w:id="67"/>
    </w:p>
    <w:p w:rsidR="00427B5E" w:rsidRDefault="00140036" w:rsidP="00140036">
      <w:pPr>
        <w:spacing w:line="536" w:lineRule="atLeast"/>
        <w:ind w:firstLine="640"/>
        <w:rPr>
          <w:rFonts w:ascii="仿宋" w:eastAsia="仿宋" w:hAnsi="仿宋" w:cs="仿宋"/>
          <w:color w:val="000000"/>
          <w:sz w:val="32"/>
          <w:szCs w:val="32"/>
        </w:rPr>
      </w:pPr>
      <w:r>
        <w:rPr>
          <w:rFonts w:ascii="仿宋_GB2312" w:eastAsia="仿宋_GB2312" w:hint="eastAsia"/>
          <w:sz w:val="32"/>
          <w:szCs w:val="32"/>
        </w:rPr>
        <w:t>2025年度，茂县七一富顺镇小学校机关运行经费支出0万元。</w:t>
      </w:r>
    </w:p>
    <w:p w:rsidR="00427B5E" w:rsidRDefault="00140036" w:rsidP="00140036">
      <w:pPr>
        <w:spacing w:line="536" w:lineRule="atLeast"/>
        <w:ind w:firstLineChars="200" w:firstLine="643"/>
        <w:outlineLvl w:val="2"/>
        <w:rPr>
          <w:rFonts w:ascii="楷体" w:eastAsia="楷体" w:hAnsi="楷体" w:cs="楷体"/>
          <w:b/>
          <w:color w:val="000000"/>
          <w:sz w:val="32"/>
          <w:szCs w:val="32"/>
        </w:rPr>
      </w:pPr>
      <w:bookmarkStart w:id="68" w:name="_Toc15377223"/>
      <w:r>
        <w:rPr>
          <w:rFonts w:ascii="楷体" w:eastAsia="楷体" w:hAnsi="楷体" w:cs="楷体" w:hint="eastAsia"/>
          <w:b/>
          <w:color w:val="000000"/>
          <w:sz w:val="32"/>
          <w:szCs w:val="32"/>
        </w:rPr>
        <w:t>（二）政府采购支出情况</w:t>
      </w:r>
      <w:bookmarkEnd w:id="68"/>
    </w:p>
    <w:p w:rsidR="00427B5E" w:rsidRDefault="00140036" w:rsidP="00140036">
      <w:pPr>
        <w:spacing w:line="536" w:lineRule="atLeast"/>
        <w:ind w:firstLineChars="200" w:firstLine="640"/>
        <w:rPr>
          <w:rFonts w:ascii="仿宋_GB2312" w:eastAsia="仿宋_GB2312"/>
          <w:sz w:val="32"/>
          <w:szCs w:val="32"/>
        </w:rPr>
      </w:pPr>
      <w:r>
        <w:rPr>
          <w:rFonts w:ascii="仿宋_GB2312" w:eastAsia="仿宋_GB2312" w:hint="eastAsia"/>
          <w:sz w:val="32"/>
          <w:szCs w:val="32"/>
        </w:rPr>
        <w:t>2025年度，茂县七一富顺镇小学校政府采购支出无</w:t>
      </w:r>
      <w:r>
        <w:rPr>
          <w:rFonts w:ascii="宋体" w:hAnsi="宋体" w:cs="宋体" w:hint="eastAsia"/>
          <w:sz w:val="32"/>
          <w:szCs w:val="32"/>
        </w:rPr>
        <w:t>。</w:t>
      </w:r>
    </w:p>
    <w:p w:rsidR="00427B5E" w:rsidRDefault="00140036" w:rsidP="00140036">
      <w:pPr>
        <w:spacing w:line="536" w:lineRule="atLeast"/>
        <w:ind w:firstLineChars="200" w:firstLine="643"/>
        <w:outlineLvl w:val="2"/>
        <w:rPr>
          <w:rFonts w:ascii="楷体" w:eastAsia="楷体" w:hAnsi="楷体" w:cs="楷体"/>
          <w:b/>
          <w:color w:val="000000"/>
          <w:sz w:val="32"/>
          <w:szCs w:val="32"/>
        </w:rPr>
      </w:pPr>
      <w:bookmarkStart w:id="69" w:name="_Toc15377224"/>
      <w:r>
        <w:rPr>
          <w:rFonts w:ascii="楷体" w:eastAsia="楷体" w:hAnsi="楷体" w:cs="楷体" w:hint="eastAsia"/>
          <w:b/>
          <w:color w:val="000000"/>
          <w:sz w:val="32"/>
          <w:szCs w:val="32"/>
        </w:rPr>
        <w:t>（三）国有资产占有使用情况</w:t>
      </w:r>
      <w:bookmarkEnd w:id="69"/>
    </w:p>
    <w:p w:rsidR="00427B5E" w:rsidRDefault="00140036" w:rsidP="00140036">
      <w:pPr>
        <w:spacing w:line="536" w:lineRule="atLeast"/>
        <w:ind w:firstLineChars="200" w:firstLine="640"/>
        <w:rPr>
          <w:rFonts w:ascii="仿宋_GB2312" w:eastAsia="仿宋_GB2312"/>
          <w:sz w:val="32"/>
          <w:szCs w:val="32"/>
        </w:rPr>
      </w:pPr>
      <w:r>
        <w:rPr>
          <w:rFonts w:ascii="仿宋_GB2312" w:eastAsia="仿宋_GB2312" w:hint="eastAsia"/>
          <w:sz w:val="32"/>
          <w:szCs w:val="32"/>
        </w:rPr>
        <w:t>截至2025年12月31日，茂县七一富顺镇小学校共有车辆0辆，其中：主要领导干部用车0辆、机要通信用车0辆、应急保障用车0辆、其他用车0辆。单价100万元以上专用设备（不含车辆）0台（套）。</w:t>
      </w:r>
    </w:p>
    <w:p w:rsidR="00427B5E" w:rsidRDefault="00140036" w:rsidP="00140036">
      <w:pPr>
        <w:spacing w:line="536" w:lineRule="atLeast"/>
        <w:ind w:firstLineChars="200" w:firstLine="643"/>
        <w:outlineLvl w:val="2"/>
        <w:rPr>
          <w:rFonts w:ascii="楷体" w:eastAsia="楷体" w:hAnsi="楷体" w:cs="楷体"/>
          <w:b/>
          <w:color w:val="000000"/>
          <w:sz w:val="32"/>
          <w:szCs w:val="32"/>
        </w:rPr>
      </w:pPr>
      <w:r>
        <w:rPr>
          <w:rFonts w:ascii="楷体" w:eastAsia="楷体" w:hAnsi="楷体" w:cs="楷体" w:hint="eastAsia"/>
          <w:b/>
          <w:color w:val="000000"/>
          <w:sz w:val="32"/>
          <w:szCs w:val="32"/>
        </w:rPr>
        <w:t>（四）预算绩效管理情况</w:t>
      </w:r>
    </w:p>
    <w:p w:rsidR="00427B5E" w:rsidRDefault="00140036" w:rsidP="00140036">
      <w:pPr>
        <w:spacing w:line="536" w:lineRule="atLeast"/>
        <w:ind w:firstLineChars="200" w:firstLine="640"/>
        <w:rPr>
          <w:rFonts w:ascii="仿宋_GB2312" w:eastAsia="仿宋_GB2312"/>
          <w:sz w:val="32"/>
          <w:szCs w:val="32"/>
        </w:rPr>
      </w:pPr>
      <w:r>
        <w:rPr>
          <w:rFonts w:ascii="仿宋_GB2312" w:eastAsia="仿宋_GB2312" w:hint="eastAsia"/>
          <w:sz w:val="32"/>
          <w:szCs w:val="32"/>
        </w:rPr>
        <w:t>根据预算绩效管理要求，本单位在2025年度预算编制阶段，组织对茂县七一富顺镇附设幼儿班学前幼儿保教费等17个项目开展了预算事前绩效评估，对36个项目编制了绩</w:t>
      </w:r>
      <w:r>
        <w:rPr>
          <w:rFonts w:ascii="仿宋_GB2312" w:eastAsia="仿宋_GB2312" w:hint="eastAsia"/>
          <w:sz w:val="32"/>
          <w:szCs w:val="32"/>
        </w:rPr>
        <w:lastRenderedPageBreak/>
        <w:t>效目标，预算执行过程中，选取36个项目开展绩效监控，组织对17个项目开展绩效自评，绩效自评表详见第四部分附件。</w:t>
      </w:r>
    </w:p>
    <w:p w:rsidR="00427B5E" w:rsidRDefault="00427B5E" w:rsidP="00140036">
      <w:pPr>
        <w:pStyle w:val="a0"/>
        <w:spacing w:line="576" w:lineRule="atLeast"/>
        <w:rPr>
          <w:rFonts w:ascii="仿宋_GB2312" w:eastAsia="仿宋_GB2312"/>
          <w:sz w:val="32"/>
          <w:szCs w:val="32"/>
        </w:rPr>
      </w:pPr>
    </w:p>
    <w:p w:rsidR="00427B5E" w:rsidRDefault="00427B5E" w:rsidP="00140036">
      <w:pPr>
        <w:pStyle w:val="20"/>
        <w:spacing w:after="0"/>
        <w:ind w:leftChars="0" w:left="0" w:firstLine="640"/>
        <w:rPr>
          <w:rFonts w:eastAsia="仿宋_GB2312"/>
          <w:sz w:val="32"/>
        </w:rPr>
      </w:pPr>
    </w:p>
    <w:p w:rsidR="00427B5E" w:rsidRDefault="00427B5E" w:rsidP="00140036">
      <w:pPr>
        <w:pStyle w:val="20"/>
        <w:spacing w:after="0"/>
        <w:ind w:leftChars="0" w:left="0" w:firstLine="640"/>
        <w:rPr>
          <w:rFonts w:eastAsia="仿宋_GB2312"/>
          <w:sz w:val="32"/>
        </w:rPr>
      </w:pPr>
    </w:p>
    <w:p w:rsidR="00427B5E" w:rsidRDefault="00427B5E" w:rsidP="00140036">
      <w:pPr>
        <w:pStyle w:val="20"/>
        <w:spacing w:after="0"/>
        <w:ind w:leftChars="0" w:left="0" w:firstLine="640"/>
        <w:rPr>
          <w:rFonts w:eastAsia="仿宋_GB2312"/>
          <w:sz w:val="32"/>
        </w:rPr>
      </w:pPr>
    </w:p>
    <w:p w:rsidR="00427B5E" w:rsidRDefault="00427B5E" w:rsidP="00140036">
      <w:pPr>
        <w:pStyle w:val="20"/>
        <w:spacing w:after="0"/>
        <w:ind w:leftChars="0" w:left="0" w:firstLineChars="0" w:firstLine="0"/>
        <w:rPr>
          <w:rFonts w:eastAsia="仿宋_GB2312"/>
          <w:sz w:val="32"/>
        </w:rPr>
      </w:pPr>
    </w:p>
    <w:p w:rsidR="00427B5E" w:rsidRDefault="00140036" w:rsidP="00140036">
      <w:pPr>
        <w:pStyle w:val="1"/>
        <w:spacing w:before="0" w:after="0" w:line="576" w:lineRule="exact"/>
        <w:jc w:val="center"/>
        <w:rPr>
          <w:rFonts w:ascii="黑体" w:eastAsia="黑体" w:hAnsi="黑体" w:cs="黑体"/>
          <w:b w:val="0"/>
          <w:bCs w:val="0"/>
        </w:rPr>
      </w:pPr>
      <w:bookmarkStart w:id="70" w:name="_Toc18122"/>
      <w:bookmarkStart w:id="71" w:name="_Toc111208509"/>
      <w:bookmarkStart w:id="72" w:name="_Toc15377225"/>
      <w:r>
        <w:rPr>
          <w:rFonts w:ascii="黑体" w:eastAsia="黑体" w:hAnsi="黑体" w:cs="黑体" w:hint="eastAsia"/>
          <w:b w:val="0"/>
          <w:bCs w:val="0"/>
        </w:rPr>
        <w:t>第三部分 名词解释</w:t>
      </w:r>
      <w:bookmarkEnd w:id="70"/>
      <w:bookmarkEnd w:id="71"/>
      <w:bookmarkEnd w:id="72"/>
    </w:p>
    <w:p w:rsidR="00427B5E" w:rsidRDefault="00140036" w:rsidP="00140036">
      <w:pPr>
        <w:spacing w:line="556" w:lineRule="exact"/>
        <w:ind w:firstLineChars="200" w:firstLine="640"/>
        <w:rPr>
          <w:rFonts w:ascii="仿宋_GB2312" w:eastAsia="仿宋_GB2312"/>
          <w:sz w:val="32"/>
          <w:szCs w:val="32"/>
        </w:rPr>
      </w:pPr>
      <w:r>
        <w:rPr>
          <w:rFonts w:ascii="仿宋_GB2312" w:eastAsia="仿宋_GB2312" w:hint="eastAsia"/>
          <w:sz w:val="32"/>
          <w:szCs w:val="32"/>
        </w:rPr>
        <w:t>1.财政拨款收入：指单位从同级财政部门取得的财政预算资金。</w:t>
      </w:r>
    </w:p>
    <w:p w:rsidR="00427B5E" w:rsidRDefault="00140036" w:rsidP="00140036">
      <w:pPr>
        <w:spacing w:line="556" w:lineRule="exact"/>
        <w:ind w:firstLineChars="200" w:firstLine="640"/>
        <w:rPr>
          <w:rFonts w:ascii="仿宋_GB2312" w:eastAsia="仿宋_GB2312"/>
          <w:sz w:val="32"/>
          <w:szCs w:val="32"/>
        </w:rPr>
      </w:pPr>
      <w:r>
        <w:rPr>
          <w:rFonts w:ascii="仿宋_GB2312" w:eastAsia="仿宋_GB2312" w:hint="eastAsia"/>
          <w:sz w:val="32"/>
          <w:szCs w:val="32"/>
        </w:rPr>
        <w:t>2.事业收入：指事业单位开展专业业务活动及辅助活动取得的收入。</w:t>
      </w:r>
    </w:p>
    <w:p w:rsidR="00427B5E" w:rsidRDefault="00140036" w:rsidP="00140036">
      <w:pPr>
        <w:spacing w:line="556" w:lineRule="exact"/>
        <w:ind w:firstLineChars="200" w:firstLine="640"/>
        <w:rPr>
          <w:rFonts w:ascii="仿宋_GB2312" w:eastAsia="仿宋_GB2312"/>
          <w:sz w:val="32"/>
          <w:szCs w:val="32"/>
        </w:rPr>
      </w:pPr>
      <w:r>
        <w:rPr>
          <w:rFonts w:ascii="仿宋_GB2312" w:eastAsia="仿宋_GB2312" w:hint="eastAsia"/>
          <w:sz w:val="32"/>
          <w:szCs w:val="32"/>
        </w:rPr>
        <w:t>3.经营收入：指事业单位在专业业务活动及其辅助活动之外开展非独立核算经营活动取得的收入</w:t>
      </w:r>
    </w:p>
    <w:p w:rsidR="00427B5E" w:rsidRDefault="00140036" w:rsidP="00140036">
      <w:pPr>
        <w:spacing w:line="556" w:lineRule="exact"/>
        <w:ind w:firstLineChars="200" w:firstLine="640"/>
        <w:rPr>
          <w:rFonts w:ascii="仿宋_GB2312" w:eastAsia="仿宋_GB2312"/>
          <w:sz w:val="32"/>
          <w:szCs w:val="32"/>
        </w:rPr>
      </w:pPr>
      <w:r>
        <w:rPr>
          <w:rFonts w:ascii="仿宋_GB2312" w:eastAsia="仿宋_GB2312" w:hint="eastAsia"/>
          <w:sz w:val="32"/>
          <w:szCs w:val="32"/>
        </w:rPr>
        <w:t>4.其他收入：指单位取得的除上述收入以外的各项收入。</w:t>
      </w:r>
    </w:p>
    <w:p w:rsidR="00427B5E" w:rsidRDefault="00140036" w:rsidP="00140036">
      <w:pPr>
        <w:spacing w:line="556" w:lineRule="exact"/>
        <w:ind w:firstLineChars="200" w:firstLine="640"/>
        <w:rPr>
          <w:rFonts w:ascii="仿宋_GB2312" w:eastAsia="仿宋_GB2312"/>
          <w:sz w:val="32"/>
          <w:szCs w:val="32"/>
        </w:rPr>
      </w:pPr>
      <w:r>
        <w:rPr>
          <w:rFonts w:ascii="仿宋_GB2312" w:eastAsia="仿宋_GB2312" w:hint="eastAsia"/>
          <w:sz w:val="32"/>
          <w:szCs w:val="32"/>
        </w:rPr>
        <w:t xml:space="preserve">5.使用非财政拨款结余（含专用结余）：指事业单位使用以前年度积累的非财政拨款结余弥补当年收支差额的金额。 </w:t>
      </w:r>
    </w:p>
    <w:p w:rsidR="00427B5E" w:rsidRDefault="00140036" w:rsidP="00140036">
      <w:pPr>
        <w:spacing w:line="556" w:lineRule="exact"/>
        <w:ind w:firstLineChars="200" w:firstLine="640"/>
        <w:rPr>
          <w:rFonts w:ascii="仿宋_GB2312" w:eastAsia="仿宋_GB2312"/>
          <w:sz w:val="32"/>
          <w:szCs w:val="32"/>
        </w:rPr>
      </w:pPr>
      <w:r>
        <w:rPr>
          <w:rFonts w:ascii="仿宋_GB2312" w:eastAsia="仿宋_GB2312" w:hint="eastAsia"/>
          <w:sz w:val="32"/>
          <w:szCs w:val="32"/>
        </w:rPr>
        <w:t xml:space="preserve">6.年初结转和结余：指以前年度尚未完成、结转到本年按有关规定继续使用的资金。 </w:t>
      </w:r>
    </w:p>
    <w:p w:rsidR="00427B5E" w:rsidRDefault="00140036" w:rsidP="00140036">
      <w:pPr>
        <w:spacing w:line="556" w:lineRule="exact"/>
        <w:ind w:firstLineChars="200" w:firstLine="640"/>
        <w:rPr>
          <w:rFonts w:ascii="仿宋_GB2312" w:eastAsia="仿宋_GB2312"/>
          <w:sz w:val="32"/>
          <w:szCs w:val="32"/>
        </w:rPr>
      </w:pPr>
      <w:r>
        <w:rPr>
          <w:rFonts w:ascii="仿宋_GB2312" w:eastAsia="仿宋_GB2312" w:hint="eastAsia"/>
          <w:sz w:val="32"/>
          <w:szCs w:val="32"/>
        </w:rPr>
        <w:t>7.结余分配：指事业单位按照会计制度规定缴纳的所得税、提取的专用结余以及转入非财政拨款结余的金额等。</w:t>
      </w:r>
    </w:p>
    <w:p w:rsidR="00427B5E" w:rsidRDefault="00140036" w:rsidP="00140036">
      <w:pPr>
        <w:spacing w:line="556" w:lineRule="exact"/>
        <w:ind w:firstLineChars="200" w:firstLine="640"/>
        <w:rPr>
          <w:rFonts w:ascii="仿宋_GB2312" w:eastAsia="仿宋_GB2312"/>
          <w:sz w:val="32"/>
          <w:szCs w:val="32"/>
        </w:rPr>
      </w:pPr>
      <w:r>
        <w:rPr>
          <w:rFonts w:ascii="仿宋_GB2312" w:eastAsia="仿宋_GB2312" w:hint="eastAsia"/>
          <w:sz w:val="32"/>
          <w:szCs w:val="32"/>
        </w:rPr>
        <w:t>8.年末结转和结余：指单位按有关规定结转到下年或以</w:t>
      </w:r>
      <w:r>
        <w:rPr>
          <w:rFonts w:ascii="仿宋_GB2312" w:eastAsia="仿宋_GB2312" w:hint="eastAsia"/>
          <w:sz w:val="32"/>
          <w:szCs w:val="32"/>
        </w:rPr>
        <w:lastRenderedPageBreak/>
        <w:t>后年度继续使用的资金。</w:t>
      </w:r>
    </w:p>
    <w:p w:rsidR="00427B5E" w:rsidRDefault="00140036" w:rsidP="00140036">
      <w:pPr>
        <w:spacing w:line="556" w:lineRule="exact"/>
        <w:ind w:firstLineChars="200" w:firstLine="640"/>
        <w:rPr>
          <w:rFonts w:ascii="仿宋_GB2312" w:eastAsia="仿宋_GB2312"/>
          <w:sz w:val="32"/>
          <w:szCs w:val="32"/>
        </w:rPr>
      </w:pPr>
      <w:r>
        <w:rPr>
          <w:rFonts w:ascii="仿宋_GB2312" w:eastAsia="仿宋_GB2312" w:hint="eastAsia"/>
          <w:sz w:val="32"/>
          <w:szCs w:val="32"/>
        </w:rPr>
        <w:t>9.教育支出（类）普通教育（款）学前教育（项）:反映各部门举办的学前教育支出。政府各部门对社会组织等举办的幼儿园的资助，如捐赠、补贴等，也在本科目中反映。</w:t>
      </w:r>
      <w:r>
        <w:rPr>
          <w:rFonts w:ascii="仿宋_GB2312" w:eastAsia="仿宋_GB2312" w:hint="eastAsia"/>
          <w:sz w:val="32"/>
          <w:szCs w:val="32"/>
        </w:rPr>
        <w:cr/>
        <w:t xml:space="preserve">    10.教育支出（类）普通教育（款）小学教育（项）:反映各部门举办的小学教育支出。政府各部门对社会组织等举办的小学的资助，如捐赠、补贴等，也在本科目中反映。</w:t>
      </w:r>
      <w:r>
        <w:rPr>
          <w:rFonts w:ascii="仿宋_GB2312" w:eastAsia="仿宋_GB2312" w:hint="eastAsia"/>
          <w:sz w:val="32"/>
          <w:szCs w:val="32"/>
        </w:rPr>
        <w:cr/>
        <w:t xml:space="preserve">    11.教育支出（类）教育费附加安排的支出（款）其他教育费附加安排的支出（项）:反映除上述项目以外的教育费附加支出。</w:t>
      </w:r>
      <w:r>
        <w:rPr>
          <w:rFonts w:ascii="仿宋_GB2312" w:eastAsia="仿宋_GB2312" w:hint="eastAsia"/>
          <w:sz w:val="32"/>
          <w:szCs w:val="32"/>
        </w:rPr>
        <w:cr/>
        <w:t xml:space="preserve">    12.社会保障和就业支出（类）行政事业单位养老支出（款）机关事业单位基本养老保险缴费支出（项）:反映机关事业单位实施养老保险制度由单位缴纳的基本养老保险费支出。</w:t>
      </w:r>
      <w:r>
        <w:rPr>
          <w:rFonts w:ascii="仿宋_GB2312" w:eastAsia="仿宋_GB2312" w:hint="eastAsia"/>
          <w:sz w:val="32"/>
          <w:szCs w:val="32"/>
        </w:rPr>
        <w:cr/>
        <w:t xml:space="preserve">    13.社会保障和就业支出（类）行政事业单位养老支出（款）机关事业单位职业年金缴费支出（项）:反映机关事业单位实施养老保险制度由单位实际缴纳的职业年金支出。</w:t>
      </w:r>
      <w:r>
        <w:rPr>
          <w:rFonts w:ascii="仿宋_GB2312" w:eastAsia="仿宋_GB2312" w:hint="eastAsia"/>
          <w:sz w:val="32"/>
          <w:szCs w:val="32"/>
        </w:rPr>
        <w:cr/>
        <w:t xml:space="preserve">    14.卫生健康支出（类）行政事业单位医疗（款）事业单位医疗（项）:反映财政部门安排的事业单位基本医疗保险缴费经费，未参加医疗保险的事业单位的公费医疗经费，按国家规定享受离休人员待遇的医疗经费。</w:t>
      </w:r>
      <w:r>
        <w:rPr>
          <w:rFonts w:ascii="仿宋_GB2312" w:eastAsia="仿宋_GB2312" w:hint="eastAsia"/>
          <w:sz w:val="32"/>
          <w:szCs w:val="32"/>
        </w:rPr>
        <w:cr/>
        <w:t xml:space="preserve">    15.住房保障支出（类）住房改革支出（款）住房公积金（项）:反映行政事业单位按人力资源和社会保障部、财政部规定的基本工资和津贴补贴以及规定比例为职工缴纳的住房公积金。</w:t>
      </w:r>
      <w:r>
        <w:rPr>
          <w:rFonts w:ascii="仿宋_GB2312" w:eastAsia="仿宋_GB2312" w:hint="eastAsia"/>
          <w:sz w:val="32"/>
          <w:szCs w:val="32"/>
        </w:rPr>
        <w:cr/>
      </w:r>
      <w:r>
        <w:rPr>
          <w:rFonts w:ascii="仿宋_GB2312" w:eastAsia="仿宋_GB2312" w:hint="eastAsia"/>
          <w:sz w:val="32"/>
          <w:szCs w:val="32"/>
        </w:rPr>
        <w:lastRenderedPageBreak/>
        <w:t xml:space="preserve">    16.住房保障支出（类）住房改革支出（款）购房补贴（项）:反映按房改政策规定，行政事业单位向符合条件职工（含离退休人员）、军队（含武警）向转役复员离退休人员发放的用于购买住房的补贴。</w:t>
      </w:r>
    </w:p>
    <w:p w:rsidR="00427B5E" w:rsidRDefault="00140036" w:rsidP="00140036">
      <w:pPr>
        <w:spacing w:line="556" w:lineRule="exact"/>
        <w:ind w:firstLineChars="200" w:firstLine="640"/>
        <w:rPr>
          <w:rFonts w:ascii="仿宋_GB2312" w:eastAsia="仿宋_GB2312"/>
          <w:sz w:val="32"/>
          <w:szCs w:val="32"/>
        </w:rPr>
      </w:pPr>
      <w:r>
        <w:rPr>
          <w:rFonts w:ascii="仿宋_GB2312" w:eastAsia="仿宋_GB2312" w:hint="eastAsia"/>
          <w:sz w:val="32"/>
          <w:szCs w:val="32"/>
        </w:rPr>
        <w:t>17.基本支出：指为保障机构正常运转、完成日常工作任务而发生的人员支出和公用支出。</w:t>
      </w:r>
    </w:p>
    <w:p w:rsidR="00427B5E" w:rsidRDefault="00140036" w:rsidP="00140036">
      <w:pPr>
        <w:spacing w:line="556" w:lineRule="exact"/>
        <w:ind w:firstLineChars="200" w:firstLine="640"/>
        <w:rPr>
          <w:rFonts w:ascii="仿宋_GB2312" w:eastAsia="仿宋_GB2312"/>
          <w:sz w:val="32"/>
          <w:szCs w:val="32"/>
        </w:rPr>
      </w:pPr>
      <w:r>
        <w:rPr>
          <w:rFonts w:ascii="仿宋_GB2312" w:eastAsia="仿宋_GB2312" w:hint="eastAsia"/>
          <w:sz w:val="32"/>
          <w:szCs w:val="32"/>
        </w:rPr>
        <w:t xml:space="preserve">18.项目支出：指在基本支出之外为完成特定行政任务和事业发展目标所发生的支出。 </w:t>
      </w:r>
    </w:p>
    <w:p w:rsidR="00427B5E" w:rsidRDefault="00140036" w:rsidP="00140036">
      <w:pPr>
        <w:spacing w:line="556" w:lineRule="exact"/>
        <w:ind w:firstLineChars="200" w:firstLine="640"/>
        <w:rPr>
          <w:rFonts w:ascii="仿宋_GB2312" w:eastAsia="仿宋_GB2312"/>
          <w:sz w:val="32"/>
          <w:szCs w:val="32"/>
        </w:rPr>
      </w:pPr>
      <w:r>
        <w:rPr>
          <w:rFonts w:ascii="仿宋_GB2312" w:eastAsia="仿宋_GB2312" w:hint="eastAsia"/>
          <w:sz w:val="32"/>
          <w:szCs w:val="32"/>
        </w:rPr>
        <w:t>19.经营支出：指事业单位在专业业务活动及其辅助活动之外开展非独立核算经营活动发生的支出。</w:t>
      </w:r>
    </w:p>
    <w:p w:rsidR="00427B5E" w:rsidRDefault="00140036" w:rsidP="00140036">
      <w:pPr>
        <w:spacing w:line="556" w:lineRule="exact"/>
        <w:ind w:firstLineChars="200" w:firstLine="640"/>
        <w:rPr>
          <w:rFonts w:ascii="仿宋" w:eastAsia="仿宋" w:hAnsi="仿宋" w:cs="仿宋"/>
          <w:color w:val="000000"/>
          <w:sz w:val="32"/>
          <w:szCs w:val="32"/>
        </w:rPr>
      </w:pPr>
      <w:r>
        <w:rPr>
          <w:rFonts w:ascii="仿宋_GB2312" w:eastAsia="仿宋_GB2312" w:hint="eastAsia"/>
          <w:sz w:val="32"/>
          <w:szCs w:val="32"/>
        </w:rPr>
        <w:t>20.“三公”经费：指部门用财政拨款安排的因公出国（境）费、公务用车购置及运行费和公务接待费。其中，因公出国（境）</w:t>
      </w:r>
      <w:proofErr w:type="gramStart"/>
      <w:r>
        <w:rPr>
          <w:rFonts w:ascii="仿宋_GB2312" w:eastAsia="仿宋_GB2312" w:hint="eastAsia"/>
          <w:sz w:val="32"/>
          <w:szCs w:val="32"/>
        </w:rPr>
        <w:t>费反映</w:t>
      </w:r>
      <w:proofErr w:type="gramEnd"/>
      <w:r>
        <w:rPr>
          <w:rFonts w:ascii="仿宋_GB2312" w:eastAsia="仿宋_GB2312" w:hint="eastAsia"/>
          <w:sz w:val="32"/>
          <w:szCs w:val="32"/>
        </w:rPr>
        <w:t>单位公务出国（境）的国际旅费、国外城市间交通费、住宿费、伙食费、培训费、公杂费等支出；公务用车购置及运行</w:t>
      </w:r>
      <w:proofErr w:type="gramStart"/>
      <w:r>
        <w:rPr>
          <w:rFonts w:ascii="仿宋_GB2312" w:eastAsia="仿宋_GB2312" w:hint="eastAsia"/>
          <w:sz w:val="32"/>
          <w:szCs w:val="32"/>
        </w:rPr>
        <w:t>费反映</w:t>
      </w:r>
      <w:proofErr w:type="gramEnd"/>
      <w:r>
        <w:rPr>
          <w:rFonts w:ascii="仿宋_GB2312" w:eastAsia="仿宋_GB2312" w:hint="eastAsia"/>
          <w:sz w:val="32"/>
          <w:szCs w:val="32"/>
        </w:rPr>
        <w:t>单位公务用车车辆购置支出（</w:t>
      </w:r>
      <w:proofErr w:type="gramStart"/>
      <w:r>
        <w:rPr>
          <w:rFonts w:ascii="仿宋_GB2312" w:eastAsia="仿宋_GB2312" w:hint="eastAsia"/>
          <w:sz w:val="32"/>
          <w:szCs w:val="32"/>
        </w:rPr>
        <w:t>含车辆</w:t>
      </w:r>
      <w:proofErr w:type="gramEnd"/>
      <w:r>
        <w:rPr>
          <w:rFonts w:ascii="仿宋_GB2312" w:eastAsia="仿宋_GB2312" w:hint="eastAsia"/>
          <w:sz w:val="32"/>
          <w:szCs w:val="32"/>
        </w:rPr>
        <w:t>购置税）及租用费、燃料费、维修费、过路过桥费、保险费等支出；公务接待</w:t>
      </w:r>
      <w:proofErr w:type="gramStart"/>
      <w:r>
        <w:rPr>
          <w:rFonts w:ascii="仿宋_GB2312" w:eastAsia="仿宋_GB2312" w:hint="eastAsia"/>
          <w:sz w:val="32"/>
          <w:szCs w:val="32"/>
        </w:rPr>
        <w:t>费反映</w:t>
      </w:r>
      <w:proofErr w:type="gramEnd"/>
      <w:r>
        <w:rPr>
          <w:rFonts w:ascii="仿宋_GB2312" w:eastAsia="仿宋_GB2312" w:hint="eastAsia"/>
          <w:sz w:val="32"/>
          <w:szCs w:val="32"/>
        </w:rPr>
        <w:t>单位按规定开支的各类公务接待（含外宾接待）支出。</w:t>
      </w:r>
    </w:p>
    <w:p w:rsidR="00427B5E" w:rsidRDefault="00140036" w:rsidP="00140036">
      <w:pPr>
        <w:widowControl/>
        <w:jc w:val="left"/>
        <w:rPr>
          <w:rStyle w:val="11"/>
          <w:rFonts w:ascii="思源黑体 CN Normal" w:eastAsia="思源黑体 CN Normal" w:hAnsi="思源黑体 CN Normal" w:cs="思源黑体 CN Normal"/>
        </w:rPr>
      </w:pPr>
      <w:r>
        <w:rPr>
          <w:rStyle w:val="11"/>
          <w:rFonts w:ascii="思源黑体 CN Normal" w:eastAsia="思源黑体 CN Normal" w:hAnsi="思源黑体 CN Normal" w:cs="思源黑体 CN Normal" w:hint="eastAsia"/>
        </w:rPr>
        <w:br w:type="page"/>
      </w:r>
    </w:p>
    <w:p w:rsidR="00427B5E" w:rsidRDefault="00140036" w:rsidP="00140036">
      <w:pPr>
        <w:pStyle w:val="1"/>
        <w:spacing w:before="0" w:after="0"/>
        <w:jc w:val="center"/>
        <w:rPr>
          <w:rFonts w:ascii="仿宋" w:eastAsia="仿宋" w:hAnsi="仿宋" w:cs="仿宋"/>
          <w:sz w:val="32"/>
          <w:szCs w:val="32"/>
        </w:rPr>
      </w:pPr>
      <w:bookmarkStart w:id="73" w:name="_Toc25539"/>
      <w:bookmarkStart w:id="74" w:name="_Toc111208510"/>
      <w:r>
        <w:rPr>
          <w:rFonts w:ascii="黑体" w:eastAsia="黑体" w:hAnsi="黑体" w:cs="黑体" w:hint="eastAsia"/>
          <w:b w:val="0"/>
          <w:bCs w:val="0"/>
        </w:rPr>
        <w:lastRenderedPageBreak/>
        <w:t>第四部分 附件</w:t>
      </w:r>
      <w:bookmarkEnd w:id="73"/>
      <w:bookmarkEnd w:id="74"/>
    </w:p>
    <w:tbl>
      <w:tblPr>
        <w:tblpPr w:leftFromText="180" w:rightFromText="180" w:vertAnchor="text" w:horzAnchor="page" w:tblpXSpec="center" w:tblpY="1083"/>
        <w:tblOverlap w:val="never"/>
        <w:tblW w:w="0" w:type="auto"/>
        <w:jc w:val="center"/>
        <w:tblLook w:val="04A0"/>
      </w:tblPr>
      <w:tblGrid>
        <w:gridCol w:w="659"/>
        <w:gridCol w:w="677"/>
        <w:gridCol w:w="786"/>
        <w:gridCol w:w="1108"/>
        <w:gridCol w:w="497"/>
        <w:gridCol w:w="813"/>
        <w:gridCol w:w="497"/>
        <w:gridCol w:w="897"/>
        <w:gridCol w:w="491"/>
        <w:gridCol w:w="406"/>
        <w:gridCol w:w="1691"/>
      </w:tblGrid>
      <w:tr w:rsidR="00427B5E">
        <w:trPr>
          <w:trHeight w:val="904"/>
          <w:jc w:val="center"/>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宋体" w:cs="黑体"/>
                <w:b/>
                <w:bCs/>
                <w:color w:val="000000"/>
                <w:sz w:val="30"/>
                <w:szCs w:val="30"/>
              </w:rPr>
            </w:pPr>
            <w:bookmarkStart w:id="75" w:name="_Toc111208512"/>
            <w:bookmarkStart w:id="76" w:name="_Toc79163885"/>
            <w:bookmarkStart w:id="77" w:name="_Toc79163635"/>
            <w:bookmarkStart w:id="78" w:name="_Toc21200"/>
            <w:r>
              <w:rPr>
                <w:rFonts w:ascii="黑体" w:eastAsia="黑体" w:hAnsi="宋体" w:cs="黑体" w:hint="eastAsia"/>
                <w:b/>
                <w:bCs/>
                <w:color w:val="000000"/>
                <w:kern w:val="0"/>
                <w:sz w:val="30"/>
                <w:szCs w:val="30"/>
                <w:lang/>
              </w:rPr>
              <w:t>部门预算项目支出绩效自评表（2025年度）</w:t>
            </w:r>
          </w:p>
        </w:tc>
      </w:tr>
      <w:tr w:rsidR="00427B5E">
        <w:trPr>
          <w:trHeight w:val="285"/>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51322321T000000140266-富顺小学学前</w:t>
            </w:r>
            <w:proofErr w:type="gramStart"/>
            <w:r>
              <w:rPr>
                <w:rFonts w:ascii="宋体" w:hAnsi="宋体" w:cs="宋体"/>
                <w:color w:val="000000"/>
                <w:kern w:val="0"/>
                <w:sz w:val="18"/>
                <w:szCs w:val="18"/>
                <w:lang/>
              </w:rPr>
              <w:t>生生均</w:t>
            </w:r>
            <w:proofErr w:type="gramEnd"/>
            <w:r>
              <w:rPr>
                <w:rFonts w:ascii="宋体" w:hAnsi="宋体" w:cs="宋体"/>
                <w:color w:val="000000"/>
                <w:kern w:val="0"/>
                <w:sz w:val="18"/>
                <w:szCs w:val="18"/>
                <w:lang/>
              </w:rPr>
              <w:t>公用经费</w:t>
            </w:r>
          </w:p>
        </w:tc>
      </w:tr>
      <w:tr w:rsidR="00427B5E">
        <w:trPr>
          <w:trHeight w:val="514"/>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茂县教育局</w:t>
            </w:r>
          </w:p>
        </w:tc>
        <w:tc>
          <w:tcPr>
            <w:tcW w:w="0" w:type="auto"/>
            <w:tcBorders>
              <w:top w:val="nil"/>
              <w:left w:val="nil"/>
              <w:bottom w:val="nil"/>
              <w:right w:val="nil"/>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实施单位 （盖章）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茂县七一富顺镇小学校</w:t>
            </w:r>
          </w:p>
        </w:tc>
      </w:tr>
      <w:tr w:rsidR="00427B5E">
        <w:trPr>
          <w:trHeight w:val="28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年度目标完成情况</w:t>
            </w:r>
          </w:p>
        </w:tc>
      </w:tr>
      <w:tr w:rsidR="00427B5E">
        <w:trPr>
          <w:trHeight w:val="7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proofErr w:type="gramStart"/>
            <w:r>
              <w:rPr>
                <w:rFonts w:ascii="宋体" w:hAnsi="宋体" w:cs="宋体"/>
                <w:color w:val="000000"/>
                <w:kern w:val="0"/>
                <w:sz w:val="18"/>
                <w:szCs w:val="18"/>
                <w:lang/>
              </w:rPr>
              <w:t>根据茂教发</w:t>
            </w:r>
            <w:proofErr w:type="gramEnd"/>
            <w:r>
              <w:rPr>
                <w:rFonts w:ascii="宋体" w:hAnsi="宋体" w:cs="宋体"/>
                <w:color w:val="000000"/>
                <w:kern w:val="0"/>
                <w:sz w:val="18"/>
                <w:szCs w:val="18"/>
                <w:lang/>
              </w:rPr>
              <w:t>【2024】56号文件规定，学前</w:t>
            </w:r>
            <w:proofErr w:type="gramStart"/>
            <w:r>
              <w:rPr>
                <w:rFonts w:ascii="宋体" w:hAnsi="宋体" w:cs="宋体"/>
                <w:color w:val="000000"/>
                <w:kern w:val="0"/>
                <w:sz w:val="18"/>
                <w:szCs w:val="18"/>
                <w:lang/>
              </w:rPr>
              <w:t>生均费500元</w:t>
            </w:r>
            <w:proofErr w:type="gramEnd"/>
            <w:r>
              <w:rPr>
                <w:rFonts w:ascii="宋体" w:hAnsi="宋体" w:cs="宋体"/>
                <w:color w:val="000000"/>
                <w:kern w:val="0"/>
                <w:sz w:val="18"/>
                <w:szCs w:val="18"/>
                <w:lang/>
              </w:rPr>
              <w:t>/人，2025年学前学生人数34人，共计17000元。</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对照年度目标，说明相关任务目标的完成情况（100字以内）</w:t>
            </w:r>
          </w:p>
        </w:tc>
      </w:tr>
      <w:tr w:rsidR="00427B5E">
        <w:trPr>
          <w:trHeight w:val="69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36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预算执行情况（10分）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w:t>
            </w:r>
            <w:proofErr w:type="gramStart"/>
            <w:r>
              <w:rPr>
                <w:rFonts w:ascii="宋体" w:hAnsi="宋体" w:cs="宋体"/>
                <w:color w:val="000000"/>
                <w:kern w:val="0"/>
                <w:sz w:val="18"/>
                <w:szCs w:val="18"/>
                <w:lang/>
              </w:rPr>
              <w:t>后预算</w:t>
            </w:r>
            <w:proofErr w:type="gramEnd"/>
            <w:r>
              <w:rPr>
                <w:rFonts w:ascii="宋体" w:hAnsi="宋体" w:cs="宋体"/>
                <w:color w:val="000000"/>
                <w:kern w:val="0"/>
                <w:sz w:val="18"/>
                <w:szCs w:val="18"/>
                <w:lang/>
              </w:rPr>
              <w:t>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427B5E">
        <w:trPr>
          <w:trHeight w:val="34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1.47</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1.47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i/>
                <w:iCs/>
                <w:color w:val="000000"/>
                <w:sz w:val="18"/>
                <w:szCs w:val="18"/>
              </w:rPr>
            </w:pPr>
            <w:r>
              <w:rPr>
                <w:rFonts w:ascii="黑体" w:eastAsia="黑体" w:hAnsi="黑体" w:cs="黑体"/>
                <w:i/>
                <w:iCs/>
                <w:color w:val="000000"/>
                <w:kern w:val="0"/>
                <w:sz w:val="18"/>
                <w:szCs w:val="18"/>
                <w:lang/>
              </w:rPr>
              <w:t>1.预算执行率=预算执行数/调整</w:t>
            </w:r>
            <w:proofErr w:type="gramStart"/>
            <w:r>
              <w:rPr>
                <w:rFonts w:ascii="黑体" w:eastAsia="黑体" w:hAnsi="黑体" w:cs="黑体"/>
                <w:i/>
                <w:iCs/>
                <w:color w:val="000000"/>
                <w:kern w:val="0"/>
                <w:sz w:val="18"/>
                <w:szCs w:val="18"/>
                <w:lang/>
              </w:rPr>
              <w:t>后预算</w:t>
            </w:r>
            <w:proofErr w:type="gramEnd"/>
            <w:r>
              <w:rPr>
                <w:rFonts w:ascii="黑体" w:eastAsia="黑体" w:hAnsi="黑体" w:cs="黑体"/>
                <w:i/>
                <w:iCs/>
                <w:color w:val="000000"/>
                <w:kern w:val="0"/>
                <w:sz w:val="18"/>
                <w:szCs w:val="18"/>
                <w:lang/>
              </w:rPr>
              <w:t>数，预算执行率未达到90%的需说明原因（100字以内）;2.年中发生预算调整的（追加或调减）,应单独说明理由；3.其他资金包括：社会投入资金、银行贷款.</w:t>
            </w:r>
          </w:p>
        </w:tc>
      </w:tr>
      <w:tr w:rsidR="00427B5E">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1.47</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1.47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6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54"/>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绩效指标（90</w:t>
            </w:r>
            <w:r>
              <w:rPr>
                <w:rFonts w:ascii="宋体" w:hAnsi="宋体" w:cs="宋体"/>
                <w:color w:val="000000"/>
                <w:kern w:val="0"/>
                <w:sz w:val="18"/>
                <w:szCs w:val="18"/>
                <w:lang/>
              </w:rPr>
              <w:lastRenderedPageBreak/>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w:t>
            </w:r>
            <w:r>
              <w:rPr>
                <w:rFonts w:ascii="宋体" w:hAnsi="宋体" w:cs="宋体"/>
                <w:color w:val="000000"/>
                <w:kern w:val="0"/>
                <w:sz w:val="18"/>
                <w:szCs w:val="18"/>
                <w:lang/>
              </w:rPr>
              <w:lastRenderedPageBreak/>
              <w:t>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w:t>
            </w:r>
            <w:r>
              <w:rPr>
                <w:rFonts w:ascii="宋体" w:hAnsi="宋体" w:cs="宋体"/>
                <w:color w:val="000000"/>
                <w:kern w:val="0"/>
                <w:sz w:val="18"/>
                <w:szCs w:val="18"/>
                <w:lang/>
              </w:rPr>
              <w:lastRenderedPageBreak/>
              <w:t>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实施</w:t>
            </w:r>
            <w:proofErr w:type="gramStart"/>
            <w:r>
              <w:rPr>
                <w:rFonts w:ascii="宋体" w:hAnsi="宋体" w:cs="宋体"/>
                <w:color w:val="000000"/>
                <w:kern w:val="0"/>
                <w:sz w:val="18"/>
                <w:szCs w:val="18"/>
                <w:lang/>
              </w:rPr>
              <w:t>生均费的</w:t>
            </w:r>
            <w:proofErr w:type="gramEnd"/>
            <w:r>
              <w:rPr>
                <w:rFonts w:ascii="宋体" w:hAnsi="宋体" w:cs="宋体"/>
                <w:color w:val="000000"/>
                <w:kern w:val="0"/>
                <w:sz w:val="18"/>
                <w:szCs w:val="18"/>
                <w:lang/>
              </w:rPr>
              <w:t>学校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所</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学生人数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经费使用合</w:t>
            </w:r>
            <w:proofErr w:type="gramStart"/>
            <w:r>
              <w:rPr>
                <w:rFonts w:ascii="宋体" w:hAnsi="宋体" w:cs="宋体"/>
                <w:color w:val="000000"/>
                <w:kern w:val="0"/>
                <w:sz w:val="18"/>
                <w:szCs w:val="18"/>
                <w:lang/>
              </w:rPr>
              <w:t>规</w:t>
            </w:r>
            <w:proofErr w:type="gramEnd"/>
            <w:r>
              <w:rPr>
                <w:rFonts w:ascii="宋体" w:hAnsi="宋体" w:cs="宋体"/>
                <w:color w:val="000000"/>
                <w:kern w:val="0"/>
                <w:sz w:val="18"/>
                <w:szCs w:val="18"/>
                <w:lang/>
              </w:rPr>
              <w:t>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完成时限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提高教育质量，保障学校生均公用经费</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定性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良好</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幼儿及家长满意</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生</w:t>
            </w:r>
            <w:proofErr w:type="gramStart"/>
            <w:r>
              <w:rPr>
                <w:rFonts w:ascii="宋体" w:hAnsi="宋体" w:cs="宋体"/>
                <w:color w:val="000000"/>
                <w:kern w:val="0"/>
                <w:sz w:val="18"/>
                <w:szCs w:val="18"/>
                <w:lang/>
              </w:rPr>
              <w:t>均费保障</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20400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285"/>
          <w:jc w:val="center"/>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60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结合自评情况，说明项目自评总分，说明项目实施取得的成效或成果。（200字以内）</w:t>
            </w:r>
          </w:p>
        </w:tc>
      </w:tr>
      <w:tr w:rsidR="00427B5E">
        <w:trPr>
          <w:trHeight w:val="57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结合自评情况，分析存在的问题及原因。（200字以内）</w:t>
            </w:r>
          </w:p>
        </w:tc>
      </w:tr>
      <w:tr w:rsidR="00427B5E">
        <w:trPr>
          <w:trHeight w:val="63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widowControl/>
              <w:jc w:val="center"/>
              <w:textAlignment w:val="center"/>
              <w:rPr>
                <w:rFonts w:ascii="宋体" w:hAnsi="宋体" w:cs="宋体"/>
                <w:color w:val="000000"/>
                <w:kern w:val="0"/>
                <w:sz w:val="18"/>
                <w:szCs w:val="18"/>
                <w:lang/>
              </w:rPr>
            </w:pP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widowControl/>
              <w:jc w:val="left"/>
              <w:textAlignment w:val="center"/>
              <w:rPr>
                <w:rFonts w:ascii="微软雅黑" w:eastAsia="微软雅黑" w:hAnsi="微软雅黑" w:cs="微软雅黑"/>
                <w:i/>
                <w:iCs/>
                <w:color w:val="000000"/>
                <w:kern w:val="0"/>
                <w:sz w:val="16"/>
                <w:szCs w:val="16"/>
                <w:lang/>
              </w:rPr>
            </w:pPr>
          </w:p>
        </w:tc>
      </w:tr>
      <w:tr w:rsidR="00427B5E">
        <w:trPr>
          <w:trHeight w:val="63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针对项目自评中发现的问题，提出下一步改进完善的意见及有关政策性建议。（200字以内）</w:t>
            </w:r>
          </w:p>
        </w:tc>
      </w:tr>
      <w:tr w:rsidR="00427B5E">
        <w:trPr>
          <w:trHeight w:val="285"/>
          <w:jc w:val="center"/>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项目负责人：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财务负责人：</w:t>
            </w:r>
          </w:p>
        </w:tc>
      </w:tr>
      <w:tr w:rsidR="00427B5E">
        <w:trPr>
          <w:trHeight w:val="285"/>
          <w:jc w:val="center"/>
        </w:trPr>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904"/>
          <w:jc w:val="center"/>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部门预算项目支出绩效自评表（2025年度）</w:t>
            </w:r>
          </w:p>
        </w:tc>
      </w:tr>
      <w:tr w:rsidR="00427B5E">
        <w:trPr>
          <w:trHeight w:val="285"/>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51322322T000007142413-富顺小学彩票公益金</w:t>
            </w:r>
          </w:p>
        </w:tc>
      </w:tr>
      <w:tr w:rsidR="00427B5E">
        <w:trPr>
          <w:trHeight w:val="514"/>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茂县教育局</w:t>
            </w:r>
          </w:p>
        </w:tc>
        <w:tc>
          <w:tcPr>
            <w:tcW w:w="0" w:type="auto"/>
            <w:tcBorders>
              <w:top w:val="nil"/>
              <w:left w:val="nil"/>
              <w:bottom w:val="nil"/>
              <w:right w:val="nil"/>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实施单位 （盖章）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茂县七一富顺镇小学校</w:t>
            </w:r>
          </w:p>
        </w:tc>
      </w:tr>
      <w:tr w:rsidR="00427B5E">
        <w:trPr>
          <w:trHeight w:val="28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年度目标完成情况</w:t>
            </w:r>
          </w:p>
        </w:tc>
      </w:tr>
      <w:tr w:rsidR="00427B5E">
        <w:trPr>
          <w:trHeight w:val="7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阿</w:t>
            </w:r>
            <w:proofErr w:type="gramStart"/>
            <w:r>
              <w:rPr>
                <w:rFonts w:ascii="宋体" w:hAnsi="宋体" w:cs="宋体"/>
                <w:color w:val="000000"/>
                <w:kern w:val="0"/>
                <w:sz w:val="18"/>
                <w:szCs w:val="18"/>
                <w:lang/>
              </w:rPr>
              <w:t>州财教</w:t>
            </w:r>
            <w:proofErr w:type="gramEnd"/>
            <w:r>
              <w:rPr>
                <w:rFonts w:ascii="宋体" w:hAnsi="宋体" w:cs="宋体"/>
                <w:color w:val="000000"/>
                <w:kern w:val="0"/>
                <w:sz w:val="18"/>
                <w:szCs w:val="18"/>
                <w:lang/>
              </w:rPr>
              <w:t>（2025）32号，关于下达2025年中央专项彩票公益金学校少年宫的通知。</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对照年度目标，说明相关任务目标的完成情况（100字以内）</w:t>
            </w:r>
          </w:p>
        </w:tc>
      </w:tr>
      <w:tr w:rsidR="00427B5E">
        <w:trPr>
          <w:trHeight w:val="69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2.项目实</w:t>
            </w:r>
            <w:r>
              <w:rPr>
                <w:rFonts w:ascii="宋体" w:hAnsi="宋体" w:cs="宋体"/>
                <w:color w:val="000000"/>
                <w:kern w:val="0"/>
                <w:sz w:val="18"/>
                <w:szCs w:val="18"/>
                <w:lang/>
              </w:rPr>
              <w:lastRenderedPageBreak/>
              <w:t>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36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预算执行情况（10分）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w:t>
            </w:r>
            <w:proofErr w:type="gramStart"/>
            <w:r>
              <w:rPr>
                <w:rFonts w:ascii="宋体" w:hAnsi="宋体" w:cs="宋体"/>
                <w:color w:val="000000"/>
                <w:kern w:val="0"/>
                <w:sz w:val="18"/>
                <w:szCs w:val="18"/>
                <w:lang/>
              </w:rPr>
              <w:t>后预算</w:t>
            </w:r>
            <w:proofErr w:type="gramEnd"/>
            <w:r>
              <w:rPr>
                <w:rFonts w:ascii="宋体" w:hAnsi="宋体" w:cs="宋体"/>
                <w:color w:val="000000"/>
                <w:kern w:val="0"/>
                <w:sz w:val="18"/>
                <w:szCs w:val="18"/>
                <w:lang/>
              </w:rPr>
              <w:t>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427B5E">
        <w:trPr>
          <w:trHeight w:val="34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0.50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i/>
                <w:iCs/>
                <w:color w:val="000000"/>
                <w:sz w:val="18"/>
                <w:szCs w:val="18"/>
              </w:rPr>
            </w:pPr>
            <w:r>
              <w:rPr>
                <w:rFonts w:ascii="黑体" w:eastAsia="黑体" w:hAnsi="黑体" w:cs="黑体"/>
                <w:i/>
                <w:iCs/>
                <w:color w:val="000000"/>
                <w:kern w:val="0"/>
                <w:sz w:val="18"/>
                <w:szCs w:val="18"/>
                <w:lang/>
              </w:rPr>
              <w:t>1.预算执行率=预算执行数/调整</w:t>
            </w:r>
            <w:proofErr w:type="gramStart"/>
            <w:r>
              <w:rPr>
                <w:rFonts w:ascii="黑体" w:eastAsia="黑体" w:hAnsi="黑体" w:cs="黑体"/>
                <w:i/>
                <w:iCs/>
                <w:color w:val="000000"/>
                <w:kern w:val="0"/>
                <w:sz w:val="18"/>
                <w:szCs w:val="18"/>
                <w:lang/>
              </w:rPr>
              <w:t>后预算</w:t>
            </w:r>
            <w:proofErr w:type="gramEnd"/>
            <w:r>
              <w:rPr>
                <w:rFonts w:ascii="黑体" w:eastAsia="黑体" w:hAnsi="黑体" w:cs="黑体"/>
                <w:i/>
                <w:iCs/>
                <w:color w:val="000000"/>
                <w:kern w:val="0"/>
                <w:sz w:val="18"/>
                <w:szCs w:val="18"/>
                <w:lang/>
              </w:rPr>
              <w:t>数，预算执行率未达到90%的需说明原因（100字以内）;2.年中发生预算调整的（追加或调减）,应单独说明理由；3.其他资金包括：社会投入资金、银行贷款.</w:t>
            </w:r>
          </w:p>
        </w:tc>
      </w:tr>
      <w:tr w:rsidR="00427B5E">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0.50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6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54"/>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绩效指标（90分）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学生人数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活动室修缮验收通过率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常态开展</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月</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可持续发展指标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学生综合素质、心理健康水平持续提升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学生满意度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保质保量完成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财政保障经费</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285"/>
          <w:jc w:val="center"/>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60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结合自评情况，说明项目自评总分，说明项目实施取得的成效或成果。（200字以内）</w:t>
            </w:r>
          </w:p>
        </w:tc>
      </w:tr>
      <w:tr w:rsidR="00427B5E">
        <w:trPr>
          <w:trHeight w:val="57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结合自评情况，分析存在的问题及原因。（200字以内）</w:t>
            </w:r>
          </w:p>
        </w:tc>
      </w:tr>
      <w:tr w:rsidR="00427B5E">
        <w:trPr>
          <w:trHeight w:val="63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针对项目自评中发现的问题，提出下一步改进完善的意见及有关政策性建议。（200字以内）</w:t>
            </w:r>
          </w:p>
        </w:tc>
      </w:tr>
      <w:tr w:rsidR="00427B5E">
        <w:trPr>
          <w:trHeight w:val="285"/>
          <w:jc w:val="center"/>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项目负责人：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财务负责人：</w:t>
            </w:r>
          </w:p>
        </w:tc>
      </w:tr>
      <w:tr w:rsidR="00427B5E">
        <w:trPr>
          <w:trHeight w:val="285"/>
          <w:jc w:val="center"/>
        </w:trPr>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904"/>
          <w:jc w:val="center"/>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部门预算项目支出绩效自评表（2025年度）</w:t>
            </w:r>
          </w:p>
        </w:tc>
      </w:tr>
      <w:tr w:rsidR="00427B5E">
        <w:trPr>
          <w:trHeight w:val="285"/>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51322323T000007951195-保证金</w:t>
            </w:r>
          </w:p>
        </w:tc>
      </w:tr>
      <w:tr w:rsidR="00427B5E">
        <w:trPr>
          <w:trHeight w:val="514"/>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茂县教育局</w:t>
            </w:r>
          </w:p>
        </w:tc>
        <w:tc>
          <w:tcPr>
            <w:tcW w:w="0" w:type="auto"/>
            <w:tcBorders>
              <w:top w:val="nil"/>
              <w:left w:val="nil"/>
              <w:bottom w:val="nil"/>
              <w:right w:val="nil"/>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实施单位 （盖章）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茂县七一富顺镇小学校</w:t>
            </w:r>
          </w:p>
        </w:tc>
      </w:tr>
      <w:tr w:rsidR="00427B5E">
        <w:trPr>
          <w:trHeight w:val="28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年度目标完成情况</w:t>
            </w:r>
          </w:p>
        </w:tc>
      </w:tr>
      <w:tr w:rsidR="00427B5E">
        <w:trPr>
          <w:trHeight w:val="7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为了食堂食品安全提供保证</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对照年度目标，说明相关任务目标的完成情况（100字以内）</w:t>
            </w:r>
          </w:p>
        </w:tc>
      </w:tr>
      <w:tr w:rsidR="00427B5E">
        <w:trPr>
          <w:trHeight w:val="69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36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预算执行情况（10分）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w:t>
            </w:r>
            <w:proofErr w:type="gramStart"/>
            <w:r>
              <w:rPr>
                <w:rFonts w:ascii="宋体" w:hAnsi="宋体" w:cs="宋体"/>
                <w:color w:val="000000"/>
                <w:kern w:val="0"/>
                <w:sz w:val="18"/>
                <w:szCs w:val="18"/>
                <w:lang/>
              </w:rPr>
              <w:t>后预算</w:t>
            </w:r>
            <w:proofErr w:type="gramEnd"/>
            <w:r>
              <w:rPr>
                <w:rFonts w:ascii="宋体" w:hAnsi="宋体" w:cs="宋体"/>
                <w:color w:val="000000"/>
                <w:kern w:val="0"/>
                <w:sz w:val="18"/>
                <w:szCs w:val="18"/>
                <w:lang/>
              </w:rPr>
              <w:t>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427B5E">
        <w:trPr>
          <w:trHeight w:val="34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2.90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2.90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i/>
                <w:iCs/>
                <w:color w:val="000000"/>
                <w:sz w:val="18"/>
                <w:szCs w:val="18"/>
              </w:rPr>
            </w:pPr>
            <w:r>
              <w:rPr>
                <w:rFonts w:ascii="黑体" w:eastAsia="黑体" w:hAnsi="黑体" w:cs="黑体"/>
                <w:i/>
                <w:iCs/>
                <w:color w:val="000000"/>
                <w:kern w:val="0"/>
                <w:sz w:val="18"/>
                <w:szCs w:val="18"/>
                <w:lang/>
              </w:rPr>
              <w:t>1.预算执行率=预算执行数/调整</w:t>
            </w:r>
            <w:proofErr w:type="gramStart"/>
            <w:r>
              <w:rPr>
                <w:rFonts w:ascii="黑体" w:eastAsia="黑体" w:hAnsi="黑体" w:cs="黑体"/>
                <w:i/>
                <w:iCs/>
                <w:color w:val="000000"/>
                <w:kern w:val="0"/>
                <w:sz w:val="18"/>
                <w:szCs w:val="18"/>
                <w:lang/>
              </w:rPr>
              <w:t>后预算</w:t>
            </w:r>
            <w:proofErr w:type="gramEnd"/>
            <w:r>
              <w:rPr>
                <w:rFonts w:ascii="黑体" w:eastAsia="黑体" w:hAnsi="黑体" w:cs="黑体"/>
                <w:i/>
                <w:iCs/>
                <w:color w:val="000000"/>
                <w:kern w:val="0"/>
                <w:sz w:val="18"/>
                <w:szCs w:val="18"/>
                <w:lang/>
              </w:rPr>
              <w:t>数，预算执行率未达到90%的需说明原因（100字以内）;2.年中发生预算调整的（追加或调减）,应单独说明理由；3.其他资金包括：社会投入资金、银行贷款.</w:t>
            </w:r>
          </w:p>
        </w:tc>
      </w:tr>
      <w:tr w:rsidR="00427B5E">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6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2.90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2.90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54"/>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绩效指标（90分）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供货商保证食材质量提供</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供货商保证食堂</w:t>
            </w:r>
            <w:proofErr w:type="gramStart"/>
            <w:r>
              <w:rPr>
                <w:rFonts w:ascii="宋体" w:hAnsi="宋体" w:cs="宋体"/>
                <w:color w:val="000000"/>
                <w:kern w:val="0"/>
                <w:sz w:val="18"/>
                <w:szCs w:val="18"/>
                <w:lang/>
              </w:rPr>
              <w:t>食材安全</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学校满意</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供货商提供29000元保证金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29000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285"/>
          <w:jc w:val="center"/>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60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结合自评情况，说明项目自评总分，说明项目实施取得的成效或成果。（200字以内）</w:t>
            </w:r>
          </w:p>
        </w:tc>
      </w:tr>
      <w:tr w:rsidR="00427B5E">
        <w:trPr>
          <w:trHeight w:val="57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结合自评情况，分析存在的问题及原因。（200字以内）</w:t>
            </w:r>
          </w:p>
        </w:tc>
      </w:tr>
      <w:tr w:rsidR="00427B5E">
        <w:trPr>
          <w:trHeight w:val="63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针对项目自评中发现的问题，提出下一步改进完善的意见及有关政策性建议。（200字以内）</w:t>
            </w:r>
          </w:p>
        </w:tc>
      </w:tr>
      <w:tr w:rsidR="00427B5E">
        <w:trPr>
          <w:trHeight w:val="285"/>
          <w:jc w:val="center"/>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项目负责人：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财务负责人：</w:t>
            </w:r>
          </w:p>
        </w:tc>
      </w:tr>
      <w:tr w:rsidR="00427B5E">
        <w:trPr>
          <w:trHeight w:val="285"/>
          <w:jc w:val="center"/>
        </w:trPr>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904"/>
          <w:jc w:val="center"/>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部门预算项目支出绩效自评表（2025年度）</w:t>
            </w:r>
          </w:p>
        </w:tc>
      </w:tr>
      <w:tr w:rsidR="00427B5E">
        <w:trPr>
          <w:trHeight w:val="285"/>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51322323T000009021072-茂县七一富顺镇小学校退休干部春节慰问金</w:t>
            </w:r>
          </w:p>
        </w:tc>
      </w:tr>
      <w:tr w:rsidR="00427B5E">
        <w:trPr>
          <w:trHeight w:val="514"/>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茂县教育局</w:t>
            </w:r>
          </w:p>
        </w:tc>
        <w:tc>
          <w:tcPr>
            <w:tcW w:w="0" w:type="auto"/>
            <w:tcBorders>
              <w:top w:val="nil"/>
              <w:left w:val="nil"/>
              <w:bottom w:val="nil"/>
              <w:right w:val="nil"/>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实施单位 （盖章）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茂县七一富顺镇小学校</w:t>
            </w:r>
          </w:p>
        </w:tc>
      </w:tr>
      <w:tr w:rsidR="00427B5E">
        <w:trPr>
          <w:trHeight w:val="28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年度目标完成情况</w:t>
            </w:r>
          </w:p>
        </w:tc>
      </w:tr>
      <w:tr w:rsidR="00427B5E">
        <w:trPr>
          <w:trHeight w:val="7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茂县七一富顺镇小学校2025年退休干部春节慰问金</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对照年度目标，说明相关任务目标的完成情况（100字以内）</w:t>
            </w:r>
          </w:p>
        </w:tc>
      </w:tr>
      <w:tr w:rsidR="00427B5E">
        <w:trPr>
          <w:trHeight w:val="69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36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预算执行情况（10分）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w:t>
            </w:r>
            <w:proofErr w:type="gramStart"/>
            <w:r>
              <w:rPr>
                <w:rFonts w:ascii="宋体" w:hAnsi="宋体" w:cs="宋体"/>
                <w:color w:val="000000"/>
                <w:kern w:val="0"/>
                <w:sz w:val="18"/>
                <w:szCs w:val="18"/>
                <w:lang/>
              </w:rPr>
              <w:t>后预算</w:t>
            </w:r>
            <w:proofErr w:type="gramEnd"/>
            <w:r>
              <w:rPr>
                <w:rFonts w:ascii="宋体" w:hAnsi="宋体" w:cs="宋体"/>
                <w:color w:val="000000"/>
                <w:kern w:val="0"/>
                <w:sz w:val="18"/>
                <w:szCs w:val="18"/>
                <w:lang/>
              </w:rPr>
              <w:t>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427B5E">
        <w:trPr>
          <w:trHeight w:val="34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1.40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1.40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i/>
                <w:iCs/>
                <w:color w:val="000000"/>
                <w:sz w:val="18"/>
                <w:szCs w:val="18"/>
              </w:rPr>
            </w:pPr>
            <w:r>
              <w:rPr>
                <w:rFonts w:ascii="黑体" w:eastAsia="黑体" w:hAnsi="黑体" w:cs="黑体"/>
                <w:i/>
                <w:iCs/>
                <w:color w:val="000000"/>
                <w:kern w:val="0"/>
                <w:sz w:val="18"/>
                <w:szCs w:val="18"/>
                <w:lang/>
              </w:rPr>
              <w:t>1.预算执行率=预算执行数/调整</w:t>
            </w:r>
            <w:proofErr w:type="gramStart"/>
            <w:r>
              <w:rPr>
                <w:rFonts w:ascii="黑体" w:eastAsia="黑体" w:hAnsi="黑体" w:cs="黑体"/>
                <w:i/>
                <w:iCs/>
                <w:color w:val="000000"/>
                <w:kern w:val="0"/>
                <w:sz w:val="18"/>
                <w:szCs w:val="18"/>
                <w:lang/>
              </w:rPr>
              <w:t>后预算</w:t>
            </w:r>
            <w:proofErr w:type="gramEnd"/>
            <w:r>
              <w:rPr>
                <w:rFonts w:ascii="黑体" w:eastAsia="黑体" w:hAnsi="黑体" w:cs="黑体"/>
                <w:i/>
                <w:iCs/>
                <w:color w:val="000000"/>
                <w:kern w:val="0"/>
                <w:sz w:val="18"/>
                <w:szCs w:val="18"/>
                <w:lang/>
              </w:rPr>
              <w:t>数，预算执行率未达到90%的需说明原因（100字以内）;2.年中发生预算调整的（追加或调减）,应单独说明理由；3.其他资金包括：社会投入资金、银行贷款.</w:t>
            </w:r>
          </w:p>
        </w:tc>
      </w:tr>
      <w:tr w:rsidR="00427B5E">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1.40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1.40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6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54"/>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绩效指标（90分）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茂县七一富顺镇小学校21名退休教职工</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proofErr w:type="gramStart"/>
            <w:r>
              <w:rPr>
                <w:rFonts w:ascii="宋体" w:hAnsi="宋体" w:cs="宋体"/>
                <w:color w:val="000000"/>
                <w:kern w:val="0"/>
                <w:sz w:val="18"/>
                <w:szCs w:val="18"/>
                <w:lang/>
              </w:rPr>
              <w:t>按时发改退休</w:t>
            </w:r>
            <w:proofErr w:type="gramEnd"/>
            <w:r>
              <w:rPr>
                <w:rFonts w:ascii="宋体" w:hAnsi="宋体" w:cs="宋体"/>
                <w:color w:val="000000"/>
                <w:kern w:val="0"/>
                <w:sz w:val="18"/>
                <w:szCs w:val="18"/>
                <w:lang/>
              </w:rPr>
              <w:t>人员春节慰问金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2025年按时完成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保质保量完成该项目</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可持续发展指标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离退休职工感受到组织的温暖</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退休教职工满意度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2025年春节慰问金发</w:t>
            </w:r>
            <w:proofErr w:type="gramStart"/>
            <w:r>
              <w:rPr>
                <w:rFonts w:ascii="宋体" w:hAnsi="宋体" w:cs="宋体"/>
                <w:color w:val="000000"/>
                <w:kern w:val="0"/>
                <w:sz w:val="18"/>
                <w:szCs w:val="18"/>
                <w:lang/>
              </w:rPr>
              <w:t>放金额</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14000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285"/>
          <w:jc w:val="center"/>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60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结合自评情况，说明项目自评总分，说明项目实施取得的成效或成果。（200字以内）</w:t>
            </w:r>
          </w:p>
        </w:tc>
      </w:tr>
      <w:tr w:rsidR="00427B5E">
        <w:trPr>
          <w:trHeight w:val="57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结合自评情况，分析存在的问题及原因。（200字以内）</w:t>
            </w:r>
          </w:p>
        </w:tc>
      </w:tr>
      <w:tr w:rsidR="00427B5E">
        <w:trPr>
          <w:trHeight w:val="63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针对项目自评中发现的问题，提出下一步改进完善的意见及有关政策性建议。（200字以内）</w:t>
            </w:r>
          </w:p>
        </w:tc>
      </w:tr>
      <w:tr w:rsidR="00427B5E">
        <w:trPr>
          <w:trHeight w:val="285"/>
          <w:jc w:val="center"/>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项目负责人：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财务负责人：</w:t>
            </w:r>
          </w:p>
        </w:tc>
      </w:tr>
      <w:tr w:rsidR="00427B5E">
        <w:trPr>
          <w:trHeight w:val="285"/>
          <w:jc w:val="center"/>
        </w:trPr>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904"/>
          <w:jc w:val="center"/>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部门预算项目支出绩效自评表（2025年度）</w:t>
            </w:r>
          </w:p>
        </w:tc>
      </w:tr>
      <w:tr w:rsidR="00427B5E">
        <w:trPr>
          <w:trHeight w:val="285"/>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51322324T000010619843-富顺小学县级公用经费</w:t>
            </w:r>
          </w:p>
        </w:tc>
      </w:tr>
      <w:tr w:rsidR="00427B5E">
        <w:trPr>
          <w:trHeight w:val="514"/>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茂县教育局</w:t>
            </w:r>
          </w:p>
        </w:tc>
        <w:tc>
          <w:tcPr>
            <w:tcW w:w="0" w:type="auto"/>
            <w:tcBorders>
              <w:top w:val="nil"/>
              <w:left w:val="nil"/>
              <w:bottom w:val="nil"/>
              <w:right w:val="nil"/>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实施单位 （盖章）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茂县七一富顺镇小学校</w:t>
            </w:r>
          </w:p>
        </w:tc>
      </w:tr>
      <w:tr w:rsidR="00427B5E">
        <w:trPr>
          <w:trHeight w:val="28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年度目标完成情况</w:t>
            </w:r>
          </w:p>
        </w:tc>
      </w:tr>
      <w:tr w:rsidR="00427B5E">
        <w:trPr>
          <w:trHeight w:val="7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proofErr w:type="gramStart"/>
            <w:r>
              <w:rPr>
                <w:rFonts w:ascii="宋体" w:hAnsi="宋体" w:cs="宋体"/>
                <w:color w:val="000000"/>
                <w:kern w:val="0"/>
                <w:sz w:val="18"/>
                <w:szCs w:val="18"/>
                <w:lang/>
              </w:rPr>
              <w:t>根据茂教发</w:t>
            </w:r>
            <w:proofErr w:type="gramEnd"/>
            <w:r>
              <w:rPr>
                <w:rFonts w:ascii="宋体" w:hAnsi="宋体" w:cs="宋体"/>
                <w:color w:val="000000"/>
                <w:kern w:val="0"/>
                <w:sz w:val="18"/>
                <w:szCs w:val="18"/>
                <w:lang/>
              </w:rPr>
              <w:t>（2024）56号，2025年预算县级公用经费小学生100元/人，学生人数97人，共计10000元。保障学校正常运转。</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对照年度目标，说明相关任务目标的完成情况（100字以内）</w:t>
            </w:r>
          </w:p>
        </w:tc>
      </w:tr>
      <w:tr w:rsidR="00427B5E">
        <w:trPr>
          <w:trHeight w:val="69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36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预算执行情况（10分）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w:t>
            </w:r>
            <w:proofErr w:type="gramStart"/>
            <w:r>
              <w:rPr>
                <w:rFonts w:ascii="宋体" w:hAnsi="宋体" w:cs="宋体"/>
                <w:color w:val="000000"/>
                <w:kern w:val="0"/>
                <w:sz w:val="18"/>
                <w:szCs w:val="18"/>
                <w:lang/>
              </w:rPr>
              <w:t>后预算</w:t>
            </w:r>
            <w:proofErr w:type="gramEnd"/>
            <w:r>
              <w:rPr>
                <w:rFonts w:ascii="宋体" w:hAnsi="宋体" w:cs="宋体"/>
                <w:color w:val="000000"/>
                <w:kern w:val="0"/>
                <w:sz w:val="18"/>
                <w:szCs w:val="18"/>
                <w:lang/>
              </w:rPr>
              <w:t>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427B5E">
        <w:trPr>
          <w:trHeight w:val="34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i/>
                <w:iCs/>
                <w:color w:val="000000"/>
                <w:sz w:val="18"/>
                <w:szCs w:val="18"/>
              </w:rPr>
            </w:pPr>
            <w:r>
              <w:rPr>
                <w:rFonts w:ascii="黑体" w:eastAsia="黑体" w:hAnsi="黑体" w:cs="黑体"/>
                <w:i/>
                <w:iCs/>
                <w:color w:val="000000"/>
                <w:kern w:val="0"/>
                <w:sz w:val="18"/>
                <w:szCs w:val="18"/>
                <w:lang/>
              </w:rPr>
              <w:t>1.预算执行率=预算执行数/调整</w:t>
            </w:r>
            <w:proofErr w:type="gramStart"/>
            <w:r>
              <w:rPr>
                <w:rFonts w:ascii="黑体" w:eastAsia="黑体" w:hAnsi="黑体" w:cs="黑体"/>
                <w:i/>
                <w:iCs/>
                <w:color w:val="000000"/>
                <w:kern w:val="0"/>
                <w:sz w:val="18"/>
                <w:szCs w:val="18"/>
                <w:lang/>
              </w:rPr>
              <w:t>后预算</w:t>
            </w:r>
            <w:proofErr w:type="gramEnd"/>
            <w:r>
              <w:rPr>
                <w:rFonts w:ascii="黑体" w:eastAsia="黑体" w:hAnsi="黑体" w:cs="黑体"/>
                <w:i/>
                <w:iCs/>
                <w:color w:val="000000"/>
                <w:kern w:val="0"/>
                <w:sz w:val="18"/>
                <w:szCs w:val="18"/>
                <w:lang/>
              </w:rPr>
              <w:t>数，预算执行率未达到90%的需说明原因（100字以内）;2.年中发生预算调整的（追加或调减）,应单独说明理由；3.其他资金包括：社会投入资金、银行贷款.</w:t>
            </w:r>
          </w:p>
        </w:tc>
      </w:tr>
      <w:tr w:rsidR="00427B5E">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6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54"/>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绩效指标（90分）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学生人数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实施公用经费的学校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所</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经费使用的合</w:t>
            </w:r>
            <w:proofErr w:type="gramStart"/>
            <w:r>
              <w:rPr>
                <w:rFonts w:ascii="宋体" w:hAnsi="宋体" w:cs="宋体"/>
                <w:color w:val="000000"/>
                <w:kern w:val="0"/>
                <w:sz w:val="18"/>
                <w:szCs w:val="18"/>
                <w:lang/>
              </w:rPr>
              <w:t>规</w:t>
            </w:r>
            <w:proofErr w:type="gramEnd"/>
            <w:r>
              <w:rPr>
                <w:rFonts w:ascii="宋体" w:hAnsi="宋体" w:cs="宋体"/>
                <w:color w:val="000000"/>
                <w:kern w:val="0"/>
                <w:sz w:val="18"/>
                <w:szCs w:val="18"/>
                <w:lang/>
              </w:rPr>
              <w:t>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完成时限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提高教育质量，确保学生得到全面均衡发展</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定性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良好</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学生及家长满意</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学校公用经费保障</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285"/>
          <w:jc w:val="center"/>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60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结合自评情况，说明项目自评总分，说明项目实施取得的成效或成果。（200字以内）</w:t>
            </w:r>
          </w:p>
        </w:tc>
      </w:tr>
      <w:tr w:rsidR="00427B5E">
        <w:trPr>
          <w:trHeight w:val="57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结合自评情况，分析存在的问题及原因。（200字以内）</w:t>
            </w:r>
          </w:p>
        </w:tc>
      </w:tr>
      <w:tr w:rsidR="00427B5E">
        <w:trPr>
          <w:trHeight w:val="63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针对项目自评中发现的问题，提出下一步改进完善的意见及有关政策性建议。（200字以内）</w:t>
            </w:r>
          </w:p>
        </w:tc>
      </w:tr>
      <w:tr w:rsidR="00427B5E">
        <w:trPr>
          <w:trHeight w:val="285"/>
          <w:jc w:val="center"/>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项目负责人：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财务负责人：</w:t>
            </w:r>
          </w:p>
        </w:tc>
      </w:tr>
      <w:tr w:rsidR="00427B5E">
        <w:trPr>
          <w:trHeight w:val="285"/>
          <w:jc w:val="center"/>
        </w:trPr>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904"/>
          <w:jc w:val="center"/>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部门预算项目支出绩效自评表（2025年度）</w:t>
            </w:r>
          </w:p>
        </w:tc>
      </w:tr>
      <w:tr w:rsidR="00427B5E">
        <w:trPr>
          <w:trHeight w:val="285"/>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51322325T000012185515-茂县七一富顺镇小学校校园</w:t>
            </w:r>
            <w:proofErr w:type="gramStart"/>
            <w:r>
              <w:rPr>
                <w:rFonts w:ascii="宋体" w:hAnsi="宋体" w:cs="宋体"/>
                <w:color w:val="000000"/>
                <w:kern w:val="0"/>
                <w:sz w:val="18"/>
                <w:szCs w:val="18"/>
                <w:lang/>
              </w:rPr>
              <w:t>餐经费</w:t>
            </w:r>
            <w:proofErr w:type="gramEnd"/>
          </w:p>
        </w:tc>
      </w:tr>
      <w:tr w:rsidR="00427B5E">
        <w:trPr>
          <w:trHeight w:val="514"/>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茂县教育局</w:t>
            </w:r>
          </w:p>
        </w:tc>
        <w:tc>
          <w:tcPr>
            <w:tcW w:w="0" w:type="auto"/>
            <w:tcBorders>
              <w:top w:val="nil"/>
              <w:left w:val="nil"/>
              <w:bottom w:val="nil"/>
              <w:right w:val="nil"/>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实施单位 （盖章）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茂县七一富顺镇小学校</w:t>
            </w:r>
          </w:p>
        </w:tc>
      </w:tr>
      <w:tr w:rsidR="00427B5E">
        <w:trPr>
          <w:trHeight w:val="28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年度目标完成情况</w:t>
            </w:r>
          </w:p>
        </w:tc>
      </w:tr>
      <w:tr w:rsidR="00427B5E">
        <w:trPr>
          <w:trHeight w:val="7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根据阿</w:t>
            </w:r>
            <w:proofErr w:type="gramStart"/>
            <w:r>
              <w:rPr>
                <w:rFonts w:ascii="宋体" w:hAnsi="宋体" w:cs="宋体"/>
                <w:color w:val="000000"/>
                <w:kern w:val="0"/>
                <w:sz w:val="18"/>
                <w:szCs w:val="18"/>
                <w:lang/>
              </w:rPr>
              <w:t>州财教</w:t>
            </w:r>
            <w:proofErr w:type="gramEnd"/>
            <w:r>
              <w:rPr>
                <w:rFonts w:ascii="宋体" w:hAnsi="宋体" w:cs="宋体"/>
                <w:color w:val="000000"/>
                <w:kern w:val="0"/>
                <w:sz w:val="18"/>
                <w:szCs w:val="18"/>
                <w:lang/>
              </w:rPr>
              <w:t>（2025）9号文件。本项目的主要内容是学校2025学生校园</w:t>
            </w:r>
            <w:proofErr w:type="gramStart"/>
            <w:r>
              <w:rPr>
                <w:rFonts w:ascii="宋体" w:hAnsi="宋体" w:cs="宋体"/>
                <w:color w:val="000000"/>
                <w:kern w:val="0"/>
                <w:sz w:val="18"/>
                <w:szCs w:val="18"/>
                <w:lang/>
              </w:rPr>
              <w:t>餐生活</w:t>
            </w:r>
            <w:proofErr w:type="gramEnd"/>
            <w:r>
              <w:rPr>
                <w:rFonts w:ascii="宋体" w:hAnsi="宋体" w:cs="宋体"/>
                <w:color w:val="000000"/>
                <w:kern w:val="0"/>
                <w:sz w:val="18"/>
                <w:szCs w:val="18"/>
                <w:lang/>
              </w:rPr>
              <w:t>补助资金。</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对照年度目标，说明相关任务目标的完成情况（100字以内）</w:t>
            </w:r>
          </w:p>
        </w:tc>
      </w:tr>
      <w:tr w:rsidR="00427B5E">
        <w:trPr>
          <w:trHeight w:val="69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36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预算执行情况（10分）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w:t>
            </w:r>
            <w:proofErr w:type="gramStart"/>
            <w:r>
              <w:rPr>
                <w:rFonts w:ascii="宋体" w:hAnsi="宋体" w:cs="宋体"/>
                <w:color w:val="000000"/>
                <w:kern w:val="0"/>
                <w:sz w:val="18"/>
                <w:szCs w:val="18"/>
                <w:lang/>
              </w:rPr>
              <w:t>后预算</w:t>
            </w:r>
            <w:proofErr w:type="gramEnd"/>
            <w:r>
              <w:rPr>
                <w:rFonts w:ascii="宋体" w:hAnsi="宋体" w:cs="宋体"/>
                <w:color w:val="000000"/>
                <w:kern w:val="0"/>
                <w:sz w:val="18"/>
                <w:szCs w:val="18"/>
                <w:lang/>
              </w:rPr>
              <w:t>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427B5E">
        <w:trPr>
          <w:trHeight w:val="34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21.39</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21.39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i/>
                <w:iCs/>
                <w:color w:val="000000"/>
                <w:sz w:val="18"/>
                <w:szCs w:val="18"/>
              </w:rPr>
            </w:pPr>
            <w:r>
              <w:rPr>
                <w:rFonts w:ascii="黑体" w:eastAsia="黑体" w:hAnsi="黑体" w:cs="黑体"/>
                <w:i/>
                <w:iCs/>
                <w:color w:val="000000"/>
                <w:kern w:val="0"/>
                <w:sz w:val="18"/>
                <w:szCs w:val="18"/>
                <w:lang/>
              </w:rPr>
              <w:t>1.预算执行率=预算执行数/调整</w:t>
            </w:r>
            <w:proofErr w:type="gramStart"/>
            <w:r>
              <w:rPr>
                <w:rFonts w:ascii="黑体" w:eastAsia="黑体" w:hAnsi="黑体" w:cs="黑体"/>
                <w:i/>
                <w:iCs/>
                <w:color w:val="000000"/>
                <w:kern w:val="0"/>
                <w:sz w:val="18"/>
                <w:szCs w:val="18"/>
                <w:lang/>
              </w:rPr>
              <w:t>后预算</w:t>
            </w:r>
            <w:proofErr w:type="gramEnd"/>
            <w:r>
              <w:rPr>
                <w:rFonts w:ascii="黑体" w:eastAsia="黑体" w:hAnsi="黑体" w:cs="黑体"/>
                <w:i/>
                <w:iCs/>
                <w:color w:val="000000"/>
                <w:kern w:val="0"/>
                <w:sz w:val="18"/>
                <w:szCs w:val="18"/>
                <w:lang/>
              </w:rPr>
              <w:t>数，预算执行率未达到90%的需说明原因（100字以内）;2.年中发生预算调整的（追加或调减）,应单独说明理由；3.其他资金包括：社会投入资金、银行贷款.</w:t>
            </w:r>
          </w:p>
        </w:tc>
      </w:tr>
      <w:tr w:rsidR="00427B5E">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21.39</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21.39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6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54"/>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绩效指标（90分）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在校学生人数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项目完成时限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校园</w:t>
            </w:r>
            <w:proofErr w:type="gramStart"/>
            <w:r>
              <w:rPr>
                <w:rFonts w:ascii="宋体" w:hAnsi="宋体" w:cs="宋体"/>
                <w:color w:val="000000"/>
                <w:kern w:val="0"/>
                <w:sz w:val="18"/>
                <w:szCs w:val="18"/>
                <w:lang/>
              </w:rPr>
              <w:t>餐经费</w:t>
            </w:r>
            <w:proofErr w:type="gramEnd"/>
            <w:r>
              <w:rPr>
                <w:rFonts w:ascii="宋体" w:hAnsi="宋体" w:cs="宋体"/>
                <w:color w:val="000000"/>
                <w:kern w:val="0"/>
                <w:sz w:val="18"/>
                <w:szCs w:val="18"/>
                <w:lang/>
              </w:rPr>
              <w:t>保障学生生活</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可持续发展指标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保障学校工作正常运转</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家长学生满意度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项目支出经费保障学生生活</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190890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财政保障经费</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285"/>
          <w:jc w:val="center"/>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60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结合自评情况，说明项目自评总分，说明项目实施取得的成效或成果。（200字以内）</w:t>
            </w:r>
          </w:p>
        </w:tc>
      </w:tr>
      <w:tr w:rsidR="00427B5E">
        <w:trPr>
          <w:trHeight w:val="57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结合自评情况，分析存在的问题及原因。（200字以内）</w:t>
            </w:r>
          </w:p>
        </w:tc>
      </w:tr>
      <w:tr w:rsidR="00427B5E">
        <w:trPr>
          <w:trHeight w:val="63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针对项目自评中发现的问题，提出下一步改进完善的意见及有关政策性建议。（200字以内）</w:t>
            </w:r>
          </w:p>
        </w:tc>
      </w:tr>
      <w:tr w:rsidR="00427B5E">
        <w:trPr>
          <w:trHeight w:val="285"/>
          <w:jc w:val="center"/>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项目负责人：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财务负责人：</w:t>
            </w:r>
          </w:p>
        </w:tc>
      </w:tr>
      <w:tr w:rsidR="00427B5E">
        <w:trPr>
          <w:trHeight w:val="285"/>
          <w:jc w:val="center"/>
        </w:trPr>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904"/>
          <w:jc w:val="center"/>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部门预算项目支出绩效自评表（2025年度）</w:t>
            </w:r>
          </w:p>
        </w:tc>
      </w:tr>
      <w:tr w:rsidR="00427B5E">
        <w:trPr>
          <w:trHeight w:val="285"/>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51322325T000012343403-富顺小学教师节慰问</w:t>
            </w:r>
          </w:p>
        </w:tc>
      </w:tr>
      <w:tr w:rsidR="00427B5E">
        <w:trPr>
          <w:trHeight w:val="514"/>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茂县教育局</w:t>
            </w:r>
          </w:p>
        </w:tc>
        <w:tc>
          <w:tcPr>
            <w:tcW w:w="0" w:type="auto"/>
            <w:tcBorders>
              <w:top w:val="nil"/>
              <w:left w:val="nil"/>
              <w:bottom w:val="nil"/>
              <w:right w:val="nil"/>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实施单位 （盖章）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茂县七一富顺镇小学校</w:t>
            </w:r>
          </w:p>
        </w:tc>
      </w:tr>
      <w:tr w:rsidR="00427B5E">
        <w:trPr>
          <w:trHeight w:val="28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年度目标完成情况</w:t>
            </w:r>
          </w:p>
        </w:tc>
      </w:tr>
      <w:tr w:rsidR="00427B5E">
        <w:trPr>
          <w:trHeight w:val="7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根据茂县人民政府常务会议议定事项通知（十六届茂县人民政府第86次），研究</w:t>
            </w:r>
            <w:proofErr w:type="gramStart"/>
            <w:r>
              <w:rPr>
                <w:rFonts w:ascii="宋体" w:hAnsi="宋体" w:cs="宋体"/>
                <w:color w:val="000000"/>
                <w:kern w:val="0"/>
                <w:sz w:val="18"/>
                <w:szCs w:val="18"/>
                <w:lang/>
              </w:rPr>
              <w:t>同意县</w:t>
            </w:r>
            <w:proofErr w:type="gramEnd"/>
            <w:r>
              <w:rPr>
                <w:rFonts w:ascii="宋体" w:hAnsi="宋体" w:cs="宋体"/>
                <w:color w:val="000000"/>
                <w:kern w:val="0"/>
                <w:sz w:val="18"/>
                <w:szCs w:val="18"/>
                <w:lang/>
              </w:rPr>
              <w:t>教育局</w:t>
            </w:r>
            <w:proofErr w:type="gramStart"/>
            <w:r>
              <w:rPr>
                <w:rFonts w:ascii="宋体" w:hAnsi="宋体" w:cs="宋体"/>
                <w:color w:val="000000"/>
                <w:kern w:val="0"/>
                <w:sz w:val="18"/>
                <w:szCs w:val="18"/>
                <w:lang/>
              </w:rPr>
              <w:t>《关于解决2025年度第41个教师节慰问经费的请示》茂教【2025】</w:t>
            </w:r>
            <w:proofErr w:type="gramEnd"/>
            <w:r>
              <w:rPr>
                <w:rFonts w:ascii="宋体" w:hAnsi="宋体" w:cs="宋体"/>
                <w:color w:val="000000"/>
                <w:kern w:val="0"/>
                <w:sz w:val="18"/>
                <w:szCs w:val="18"/>
                <w:lang/>
              </w:rPr>
              <w:t>64号文件精神教师节慰问金</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对照年度目标，说明相关任务目标的完成情况（100字以内）</w:t>
            </w:r>
          </w:p>
        </w:tc>
      </w:tr>
      <w:tr w:rsidR="00427B5E">
        <w:trPr>
          <w:trHeight w:val="69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36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预算执行情况（10分）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w:t>
            </w:r>
            <w:proofErr w:type="gramStart"/>
            <w:r>
              <w:rPr>
                <w:rFonts w:ascii="宋体" w:hAnsi="宋体" w:cs="宋体"/>
                <w:color w:val="000000"/>
                <w:kern w:val="0"/>
                <w:sz w:val="18"/>
                <w:szCs w:val="18"/>
                <w:lang/>
              </w:rPr>
              <w:t>后预算</w:t>
            </w:r>
            <w:proofErr w:type="gramEnd"/>
            <w:r>
              <w:rPr>
                <w:rFonts w:ascii="宋体" w:hAnsi="宋体" w:cs="宋体"/>
                <w:color w:val="000000"/>
                <w:kern w:val="0"/>
                <w:sz w:val="18"/>
                <w:szCs w:val="18"/>
                <w:lang/>
              </w:rPr>
              <w:t>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427B5E">
        <w:trPr>
          <w:trHeight w:val="34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2.20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i/>
                <w:iCs/>
                <w:color w:val="000000"/>
                <w:sz w:val="18"/>
                <w:szCs w:val="18"/>
              </w:rPr>
            </w:pPr>
            <w:r>
              <w:rPr>
                <w:rFonts w:ascii="黑体" w:eastAsia="黑体" w:hAnsi="黑体" w:cs="黑体"/>
                <w:i/>
                <w:iCs/>
                <w:color w:val="000000"/>
                <w:kern w:val="0"/>
                <w:sz w:val="18"/>
                <w:szCs w:val="18"/>
                <w:lang/>
              </w:rPr>
              <w:t>1.预算执行率=预算执行数/调整</w:t>
            </w:r>
            <w:proofErr w:type="gramStart"/>
            <w:r>
              <w:rPr>
                <w:rFonts w:ascii="黑体" w:eastAsia="黑体" w:hAnsi="黑体" w:cs="黑体"/>
                <w:i/>
                <w:iCs/>
                <w:color w:val="000000"/>
                <w:kern w:val="0"/>
                <w:sz w:val="18"/>
                <w:szCs w:val="18"/>
                <w:lang/>
              </w:rPr>
              <w:t>后预算</w:t>
            </w:r>
            <w:proofErr w:type="gramEnd"/>
            <w:r>
              <w:rPr>
                <w:rFonts w:ascii="黑体" w:eastAsia="黑体" w:hAnsi="黑体" w:cs="黑体"/>
                <w:i/>
                <w:iCs/>
                <w:color w:val="000000"/>
                <w:kern w:val="0"/>
                <w:sz w:val="18"/>
                <w:szCs w:val="18"/>
                <w:lang/>
              </w:rPr>
              <w:t>数，预算执行率未达到90%的需说明原因（100字以内）;2.年中发生预算调整的（追加或调减）,应单独说明理由；3.其他资金包括：社会投入资金、银行贷款.</w:t>
            </w:r>
          </w:p>
        </w:tc>
      </w:tr>
      <w:tr w:rsidR="00427B5E">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2.20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6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54"/>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绩效指标（90分）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发放人数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发放金额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22000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2025年9月按时完成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2025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可持续发展指标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政策延续</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可持续影响指标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在编在岗退休享受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教师满意度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w:t>
            </w:r>
            <w:proofErr w:type="gramStart"/>
            <w:r>
              <w:rPr>
                <w:rFonts w:ascii="宋体" w:hAnsi="宋体" w:cs="宋体"/>
                <w:color w:val="000000"/>
                <w:kern w:val="0"/>
                <w:sz w:val="18"/>
                <w:szCs w:val="18"/>
                <w:lang/>
              </w:rPr>
              <w:t>全额保障</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285"/>
          <w:jc w:val="center"/>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60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结合自评情况，说明项目自评总分，说明项目实施取得的成效或成果。（200字以内）</w:t>
            </w:r>
          </w:p>
        </w:tc>
      </w:tr>
      <w:tr w:rsidR="00427B5E">
        <w:trPr>
          <w:trHeight w:val="57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结合自评情况，分析存在的问题及原因。（200字以内）</w:t>
            </w:r>
          </w:p>
        </w:tc>
      </w:tr>
      <w:tr w:rsidR="00427B5E">
        <w:trPr>
          <w:trHeight w:val="63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针对项目自评中发现的问题，提出下一步改进完善的意见及有关政策性建议。（200字以内）</w:t>
            </w:r>
          </w:p>
        </w:tc>
      </w:tr>
      <w:tr w:rsidR="00427B5E">
        <w:trPr>
          <w:trHeight w:val="285"/>
          <w:jc w:val="center"/>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项目负责人：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财务负责人：</w:t>
            </w:r>
          </w:p>
        </w:tc>
      </w:tr>
      <w:tr w:rsidR="00427B5E">
        <w:trPr>
          <w:trHeight w:val="285"/>
          <w:jc w:val="center"/>
        </w:trPr>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904"/>
          <w:jc w:val="center"/>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部门预算项目支出绩效自评表（2025年度）</w:t>
            </w:r>
          </w:p>
        </w:tc>
      </w:tr>
      <w:tr w:rsidR="00427B5E">
        <w:trPr>
          <w:trHeight w:val="285"/>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51322325T000012849452-茂县七一富顺镇附设幼儿班学前幼儿保教费</w:t>
            </w:r>
          </w:p>
        </w:tc>
      </w:tr>
      <w:tr w:rsidR="00427B5E">
        <w:trPr>
          <w:trHeight w:val="514"/>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茂县教育局</w:t>
            </w:r>
          </w:p>
        </w:tc>
        <w:tc>
          <w:tcPr>
            <w:tcW w:w="0" w:type="auto"/>
            <w:tcBorders>
              <w:top w:val="nil"/>
              <w:left w:val="nil"/>
              <w:bottom w:val="nil"/>
              <w:right w:val="nil"/>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实施单位 （盖章）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茂县七一富顺镇小学校</w:t>
            </w:r>
          </w:p>
        </w:tc>
      </w:tr>
      <w:tr w:rsidR="00427B5E">
        <w:trPr>
          <w:trHeight w:val="28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年度目标完成情况</w:t>
            </w:r>
          </w:p>
        </w:tc>
      </w:tr>
      <w:tr w:rsidR="00427B5E">
        <w:trPr>
          <w:trHeight w:val="7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proofErr w:type="gramStart"/>
            <w:r>
              <w:rPr>
                <w:rFonts w:ascii="宋体" w:hAnsi="宋体" w:cs="宋体"/>
                <w:color w:val="000000"/>
                <w:kern w:val="0"/>
                <w:sz w:val="18"/>
                <w:szCs w:val="18"/>
                <w:lang/>
              </w:rPr>
              <w:t>根据茂教发</w:t>
            </w:r>
            <w:proofErr w:type="gramEnd"/>
            <w:r>
              <w:rPr>
                <w:rFonts w:ascii="宋体" w:hAnsi="宋体" w:cs="宋体"/>
                <w:color w:val="000000"/>
                <w:kern w:val="0"/>
                <w:sz w:val="18"/>
                <w:szCs w:val="18"/>
                <w:lang/>
              </w:rPr>
              <w:t>【2024】56号文件规定，2025年学前学生人数34人，学前生保教费共计16660元。确保学校正常运转。</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对照年度目标，说明相关任务目标的完成情况（100字以内）</w:t>
            </w:r>
          </w:p>
        </w:tc>
      </w:tr>
      <w:tr w:rsidR="00427B5E">
        <w:trPr>
          <w:trHeight w:val="69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36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预算执行情况（10分）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w:t>
            </w:r>
            <w:proofErr w:type="gramStart"/>
            <w:r>
              <w:rPr>
                <w:rFonts w:ascii="宋体" w:hAnsi="宋体" w:cs="宋体"/>
                <w:color w:val="000000"/>
                <w:kern w:val="0"/>
                <w:sz w:val="18"/>
                <w:szCs w:val="18"/>
                <w:lang/>
              </w:rPr>
              <w:t>后预算</w:t>
            </w:r>
            <w:proofErr w:type="gramEnd"/>
            <w:r>
              <w:rPr>
                <w:rFonts w:ascii="宋体" w:hAnsi="宋体" w:cs="宋体"/>
                <w:color w:val="000000"/>
                <w:kern w:val="0"/>
                <w:sz w:val="18"/>
                <w:szCs w:val="18"/>
                <w:lang/>
              </w:rPr>
              <w:t>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427B5E">
        <w:trPr>
          <w:trHeight w:val="34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1.67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4.61</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4.61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i/>
                <w:iCs/>
                <w:color w:val="000000"/>
                <w:sz w:val="18"/>
                <w:szCs w:val="18"/>
              </w:rPr>
            </w:pPr>
            <w:r>
              <w:rPr>
                <w:rFonts w:ascii="黑体" w:eastAsia="黑体" w:hAnsi="黑体" w:cs="黑体"/>
                <w:i/>
                <w:iCs/>
                <w:color w:val="000000"/>
                <w:kern w:val="0"/>
                <w:sz w:val="18"/>
                <w:szCs w:val="18"/>
                <w:lang/>
              </w:rPr>
              <w:t>1.预算执行率=预算执行数/调整</w:t>
            </w:r>
            <w:proofErr w:type="gramStart"/>
            <w:r>
              <w:rPr>
                <w:rFonts w:ascii="黑体" w:eastAsia="黑体" w:hAnsi="黑体" w:cs="黑体"/>
                <w:i/>
                <w:iCs/>
                <w:color w:val="000000"/>
                <w:kern w:val="0"/>
                <w:sz w:val="18"/>
                <w:szCs w:val="18"/>
                <w:lang/>
              </w:rPr>
              <w:t>后预算</w:t>
            </w:r>
            <w:proofErr w:type="gramEnd"/>
            <w:r>
              <w:rPr>
                <w:rFonts w:ascii="黑体" w:eastAsia="黑体" w:hAnsi="黑体" w:cs="黑体"/>
                <w:i/>
                <w:iCs/>
                <w:color w:val="000000"/>
                <w:kern w:val="0"/>
                <w:sz w:val="18"/>
                <w:szCs w:val="18"/>
                <w:lang/>
              </w:rPr>
              <w:t>数，预算执行率未达到90%的需说明原因（100字以内）;2.年中发生预算调整的（追加或调减）,应单独说明理由；3.其他资金包括：社会投入资金、银行贷款.</w:t>
            </w:r>
          </w:p>
        </w:tc>
      </w:tr>
      <w:tr w:rsidR="00427B5E">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1.67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4.61</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4.61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6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54"/>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绩效指标（90分）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实施保教费的学校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所</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幼儿人数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经费使用的合</w:t>
            </w:r>
            <w:proofErr w:type="gramStart"/>
            <w:r>
              <w:rPr>
                <w:rFonts w:ascii="宋体" w:hAnsi="宋体" w:cs="宋体"/>
                <w:color w:val="000000"/>
                <w:kern w:val="0"/>
                <w:sz w:val="18"/>
                <w:szCs w:val="18"/>
                <w:lang/>
              </w:rPr>
              <w:t>规</w:t>
            </w:r>
            <w:proofErr w:type="gramEnd"/>
            <w:r>
              <w:rPr>
                <w:rFonts w:ascii="宋体" w:hAnsi="宋体" w:cs="宋体"/>
                <w:color w:val="000000"/>
                <w:kern w:val="0"/>
                <w:sz w:val="18"/>
                <w:szCs w:val="18"/>
                <w:lang/>
              </w:rPr>
              <w:t>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完成时限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提高教育质量，确保幼儿得到保障</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幼儿及家长满意度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幼儿园保教经费</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16660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285"/>
          <w:jc w:val="center"/>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60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结合自评情况，说明项目自评总分，说明项目实施取得的成效或成果。（200字以内）</w:t>
            </w:r>
          </w:p>
        </w:tc>
      </w:tr>
      <w:tr w:rsidR="00427B5E">
        <w:trPr>
          <w:trHeight w:val="57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结合自评情况，分析存在的问题及原因。（200字以内）</w:t>
            </w:r>
          </w:p>
        </w:tc>
      </w:tr>
      <w:tr w:rsidR="00427B5E">
        <w:trPr>
          <w:trHeight w:val="63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针对项目自评中发现的问题，提出下一步改进完善的意见及有关政策性建议。（200字以内）</w:t>
            </w:r>
          </w:p>
        </w:tc>
      </w:tr>
      <w:tr w:rsidR="00427B5E">
        <w:trPr>
          <w:trHeight w:val="285"/>
          <w:jc w:val="center"/>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项目负责人：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财务负责人：</w:t>
            </w:r>
          </w:p>
        </w:tc>
      </w:tr>
      <w:tr w:rsidR="00427B5E">
        <w:trPr>
          <w:trHeight w:val="285"/>
          <w:jc w:val="center"/>
        </w:trPr>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904"/>
          <w:jc w:val="center"/>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部门预算项目支出绩效自评表（2025年度）</w:t>
            </w:r>
          </w:p>
        </w:tc>
      </w:tr>
      <w:tr w:rsidR="00427B5E">
        <w:trPr>
          <w:trHeight w:val="285"/>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51322325T000012952194-富顺小学午餐补助</w:t>
            </w:r>
          </w:p>
        </w:tc>
      </w:tr>
      <w:tr w:rsidR="00427B5E">
        <w:trPr>
          <w:trHeight w:val="514"/>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茂县教育局</w:t>
            </w:r>
          </w:p>
        </w:tc>
        <w:tc>
          <w:tcPr>
            <w:tcW w:w="0" w:type="auto"/>
            <w:tcBorders>
              <w:top w:val="nil"/>
              <w:left w:val="nil"/>
              <w:bottom w:val="nil"/>
              <w:right w:val="nil"/>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实施单位 （盖章）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茂县七一富顺镇小学校</w:t>
            </w:r>
          </w:p>
        </w:tc>
      </w:tr>
      <w:tr w:rsidR="00427B5E">
        <w:trPr>
          <w:trHeight w:val="28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年度目标完成情况</w:t>
            </w:r>
          </w:p>
        </w:tc>
      </w:tr>
      <w:tr w:rsidR="00427B5E">
        <w:trPr>
          <w:trHeight w:val="7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根据2017年107号文件下达我州2017年秋季学期十五年义务教育提示资金的通知学前教育午餐补助原标准600元/生</w:t>
            </w:r>
            <w:proofErr w:type="gramStart"/>
            <w:r>
              <w:rPr>
                <w:rFonts w:ascii="宋体" w:hAnsi="宋体" w:cs="宋体"/>
                <w:color w:val="000000"/>
                <w:kern w:val="0"/>
                <w:sz w:val="18"/>
                <w:szCs w:val="18"/>
                <w:lang/>
              </w:rPr>
              <w:t>年提高</w:t>
            </w:r>
            <w:proofErr w:type="gramEnd"/>
            <w:r>
              <w:rPr>
                <w:rFonts w:ascii="宋体" w:hAnsi="宋体" w:cs="宋体"/>
                <w:color w:val="000000"/>
                <w:kern w:val="0"/>
                <w:sz w:val="18"/>
                <w:szCs w:val="18"/>
                <w:lang/>
              </w:rPr>
              <w:t>到800元/生/年，茂县七一富顺镇小学校附属幼儿园在园学前生34人*800=27200元。保障学校午餐补助正常运行</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对照年度目标，说明相关任务目标的完成情况（100字以内）</w:t>
            </w:r>
          </w:p>
        </w:tc>
      </w:tr>
      <w:tr w:rsidR="00427B5E">
        <w:trPr>
          <w:trHeight w:val="69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36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预算执行情况（10分）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w:t>
            </w:r>
            <w:proofErr w:type="gramStart"/>
            <w:r>
              <w:rPr>
                <w:rFonts w:ascii="宋体" w:hAnsi="宋体" w:cs="宋体"/>
                <w:color w:val="000000"/>
                <w:kern w:val="0"/>
                <w:sz w:val="18"/>
                <w:szCs w:val="18"/>
                <w:lang/>
              </w:rPr>
              <w:t>后预算</w:t>
            </w:r>
            <w:proofErr w:type="gramEnd"/>
            <w:r>
              <w:rPr>
                <w:rFonts w:ascii="宋体" w:hAnsi="宋体" w:cs="宋体"/>
                <w:color w:val="000000"/>
                <w:kern w:val="0"/>
                <w:sz w:val="18"/>
                <w:szCs w:val="18"/>
                <w:lang/>
              </w:rPr>
              <w:t>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427B5E">
        <w:trPr>
          <w:trHeight w:val="34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2.72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1.96</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1.96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i/>
                <w:iCs/>
                <w:color w:val="000000"/>
                <w:sz w:val="18"/>
                <w:szCs w:val="18"/>
              </w:rPr>
            </w:pPr>
            <w:r>
              <w:rPr>
                <w:rFonts w:ascii="黑体" w:eastAsia="黑体" w:hAnsi="黑体" w:cs="黑体"/>
                <w:i/>
                <w:iCs/>
                <w:color w:val="000000"/>
                <w:kern w:val="0"/>
                <w:sz w:val="18"/>
                <w:szCs w:val="18"/>
                <w:lang/>
              </w:rPr>
              <w:t>1.预算执行率=预算执行数/调整</w:t>
            </w:r>
            <w:proofErr w:type="gramStart"/>
            <w:r>
              <w:rPr>
                <w:rFonts w:ascii="黑体" w:eastAsia="黑体" w:hAnsi="黑体" w:cs="黑体"/>
                <w:i/>
                <w:iCs/>
                <w:color w:val="000000"/>
                <w:kern w:val="0"/>
                <w:sz w:val="18"/>
                <w:szCs w:val="18"/>
                <w:lang/>
              </w:rPr>
              <w:t>后预算</w:t>
            </w:r>
            <w:proofErr w:type="gramEnd"/>
            <w:r>
              <w:rPr>
                <w:rFonts w:ascii="黑体" w:eastAsia="黑体" w:hAnsi="黑体" w:cs="黑体"/>
                <w:i/>
                <w:iCs/>
                <w:color w:val="000000"/>
                <w:kern w:val="0"/>
                <w:sz w:val="18"/>
                <w:szCs w:val="18"/>
                <w:lang/>
              </w:rPr>
              <w:t>数，预算执行率未达到90%的需说明原因（100字以内）;2.年中发生预算调整的（追加或调减）,应单独说明理由；3.其他资金包括：社会投入资金、银行贷款.</w:t>
            </w:r>
          </w:p>
        </w:tc>
      </w:tr>
      <w:tr w:rsidR="00427B5E">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2.72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1.96</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1.96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6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54"/>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绩效指标（90分）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学生人数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实施午餐补助的学校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所</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经费使用的合</w:t>
            </w:r>
            <w:proofErr w:type="gramStart"/>
            <w:r>
              <w:rPr>
                <w:rFonts w:ascii="宋体" w:hAnsi="宋体" w:cs="宋体"/>
                <w:color w:val="000000"/>
                <w:kern w:val="0"/>
                <w:sz w:val="18"/>
                <w:szCs w:val="18"/>
                <w:lang/>
              </w:rPr>
              <w:t>规</w:t>
            </w:r>
            <w:proofErr w:type="gramEnd"/>
            <w:r>
              <w:rPr>
                <w:rFonts w:ascii="宋体" w:hAnsi="宋体" w:cs="宋体"/>
                <w:color w:val="000000"/>
                <w:kern w:val="0"/>
                <w:sz w:val="18"/>
                <w:szCs w:val="18"/>
                <w:lang/>
              </w:rPr>
              <w:t>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完成时限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提高教育质量，确保幼儿得到保障</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学生及家长满意度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保障幼儿午餐费</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27200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285"/>
          <w:jc w:val="center"/>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60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结合自评情况，说明项目自评总分，说明项目实施取得的成效或成果。（200字以内）</w:t>
            </w:r>
          </w:p>
        </w:tc>
      </w:tr>
      <w:tr w:rsidR="00427B5E">
        <w:trPr>
          <w:trHeight w:val="57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结合自评情况，分析存在的问题及原因。（200字以内）</w:t>
            </w:r>
          </w:p>
        </w:tc>
      </w:tr>
      <w:tr w:rsidR="00427B5E">
        <w:trPr>
          <w:trHeight w:val="63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针对项目自评中发现的问题，提出下一步改进完善的意见及有关政策性建议。（200字以内）</w:t>
            </w:r>
          </w:p>
        </w:tc>
      </w:tr>
      <w:tr w:rsidR="00427B5E">
        <w:trPr>
          <w:trHeight w:val="285"/>
          <w:jc w:val="center"/>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项目负责人：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财务负责人：</w:t>
            </w:r>
          </w:p>
        </w:tc>
      </w:tr>
      <w:tr w:rsidR="00427B5E">
        <w:trPr>
          <w:trHeight w:val="285"/>
          <w:jc w:val="center"/>
        </w:trPr>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904"/>
          <w:jc w:val="center"/>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部门预算项目支出绩效自评表（2025年度）</w:t>
            </w:r>
          </w:p>
        </w:tc>
      </w:tr>
      <w:tr w:rsidR="00427B5E">
        <w:trPr>
          <w:trHeight w:val="285"/>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51322325T000013674668-2025年茂县七一富顺镇小学校生均公用经费</w:t>
            </w:r>
          </w:p>
        </w:tc>
      </w:tr>
      <w:tr w:rsidR="00427B5E">
        <w:trPr>
          <w:trHeight w:val="514"/>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茂县教育局</w:t>
            </w:r>
          </w:p>
        </w:tc>
        <w:tc>
          <w:tcPr>
            <w:tcW w:w="0" w:type="auto"/>
            <w:tcBorders>
              <w:top w:val="nil"/>
              <w:left w:val="nil"/>
              <w:bottom w:val="nil"/>
              <w:right w:val="nil"/>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实施单位 （盖章）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茂县七一富顺镇小学校</w:t>
            </w:r>
          </w:p>
        </w:tc>
      </w:tr>
      <w:tr w:rsidR="00427B5E">
        <w:trPr>
          <w:trHeight w:val="28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年度目标完成情况</w:t>
            </w:r>
          </w:p>
        </w:tc>
      </w:tr>
      <w:tr w:rsidR="00427B5E">
        <w:trPr>
          <w:trHeight w:val="7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根据</w:t>
            </w:r>
            <w:proofErr w:type="gramStart"/>
            <w:r>
              <w:rPr>
                <w:rFonts w:ascii="宋体" w:hAnsi="宋体" w:cs="宋体"/>
                <w:color w:val="000000"/>
                <w:kern w:val="0"/>
                <w:sz w:val="18"/>
                <w:szCs w:val="18"/>
                <w:lang/>
              </w:rPr>
              <w:t>川财教</w:t>
            </w:r>
            <w:proofErr w:type="gramEnd"/>
            <w:r>
              <w:rPr>
                <w:rFonts w:ascii="宋体" w:hAnsi="宋体" w:cs="宋体"/>
                <w:color w:val="000000"/>
                <w:kern w:val="0"/>
                <w:sz w:val="18"/>
                <w:szCs w:val="18"/>
                <w:lang/>
              </w:rPr>
              <w:t>159号，阿</w:t>
            </w:r>
            <w:proofErr w:type="gramStart"/>
            <w:r>
              <w:rPr>
                <w:rFonts w:ascii="宋体" w:hAnsi="宋体" w:cs="宋体"/>
                <w:color w:val="000000"/>
                <w:kern w:val="0"/>
                <w:sz w:val="18"/>
                <w:szCs w:val="18"/>
                <w:lang/>
              </w:rPr>
              <w:t>州财教</w:t>
            </w:r>
            <w:proofErr w:type="gramEnd"/>
            <w:r>
              <w:rPr>
                <w:rFonts w:ascii="宋体" w:hAnsi="宋体" w:cs="宋体"/>
                <w:color w:val="000000"/>
                <w:kern w:val="0"/>
                <w:sz w:val="18"/>
                <w:szCs w:val="18"/>
                <w:lang/>
              </w:rPr>
              <w:t>（2025）9号，预算中央公用经费小学生100元/人。阿</w:t>
            </w:r>
            <w:proofErr w:type="gramStart"/>
            <w:r>
              <w:rPr>
                <w:rFonts w:ascii="宋体" w:hAnsi="宋体" w:cs="宋体"/>
                <w:color w:val="000000"/>
                <w:kern w:val="0"/>
                <w:sz w:val="18"/>
                <w:szCs w:val="18"/>
                <w:lang/>
              </w:rPr>
              <w:t>州财教</w:t>
            </w:r>
            <w:proofErr w:type="gramEnd"/>
            <w:r>
              <w:rPr>
                <w:rFonts w:ascii="宋体" w:hAnsi="宋体" w:cs="宋体"/>
                <w:color w:val="000000"/>
                <w:kern w:val="0"/>
                <w:sz w:val="18"/>
                <w:szCs w:val="18"/>
                <w:lang/>
              </w:rPr>
              <w:t>（2025）9号核定学生人数90人，共计111000元。</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对照年度目标，说明相关任务目标的完成情况（100字以内）</w:t>
            </w:r>
          </w:p>
        </w:tc>
      </w:tr>
      <w:tr w:rsidR="00427B5E">
        <w:trPr>
          <w:trHeight w:val="69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36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预算执行情况（10分）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w:t>
            </w:r>
            <w:proofErr w:type="gramStart"/>
            <w:r>
              <w:rPr>
                <w:rFonts w:ascii="宋体" w:hAnsi="宋体" w:cs="宋体"/>
                <w:color w:val="000000"/>
                <w:kern w:val="0"/>
                <w:sz w:val="18"/>
                <w:szCs w:val="18"/>
                <w:lang/>
              </w:rPr>
              <w:t>后预算</w:t>
            </w:r>
            <w:proofErr w:type="gramEnd"/>
            <w:r>
              <w:rPr>
                <w:rFonts w:ascii="宋体" w:hAnsi="宋体" w:cs="宋体"/>
                <w:color w:val="000000"/>
                <w:kern w:val="0"/>
                <w:sz w:val="18"/>
                <w:szCs w:val="18"/>
                <w:lang/>
              </w:rPr>
              <w:t>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427B5E">
        <w:trPr>
          <w:trHeight w:val="34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11.29</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11.29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i/>
                <w:iCs/>
                <w:color w:val="000000"/>
                <w:sz w:val="18"/>
                <w:szCs w:val="18"/>
              </w:rPr>
            </w:pPr>
            <w:r>
              <w:rPr>
                <w:rFonts w:ascii="黑体" w:eastAsia="黑体" w:hAnsi="黑体" w:cs="黑体"/>
                <w:i/>
                <w:iCs/>
                <w:color w:val="000000"/>
                <w:kern w:val="0"/>
                <w:sz w:val="18"/>
                <w:szCs w:val="18"/>
                <w:lang/>
              </w:rPr>
              <w:t>1.预算执行率=预算执行数/调整</w:t>
            </w:r>
            <w:proofErr w:type="gramStart"/>
            <w:r>
              <w:rPr>
                <w:rFonts w:ascii="黑体" w:eastAsia="黑体" w:hAnsi="黑体" w:cs="黑体"/>
                <w:i/>
                <w:iCs/>
                <w:color w:val="000000"/>
                <w:kern w:val="0"/>
                <w:sz w:val="18"/>
                <w:szCs w:val="18"/>
                <w:lang/>
              </w:rPr>
              <w:t>后预算</w:t>
            </w:r>
            <w:proofErr w:type="gramEnd"/>
            <w:r>
              <w:rPr>
                <w:rFonts w:ascii="黑体" w:eastAsia="黑体" w:hAnsi="黑体" w:cs="黑体"/>
                <w:i/>
                <w:iCs/>
                <w:color w:val="000000"/>
                <w:kern w:val="0"/>
                <w:sz w:val="18"/>
                <w:szCs w:val="18"/>
                <w:lang/>
              </w:rPr>
              <w:t>数，预算执行率未达到90%的需说明原因（100字以内）;2.年中发生预算调整的（追加或调减）,应单独说明理由；3.其他资金包括：社会投入资金、银行贷款.</w:t>
            </w:r>
          </w:p>
        </w:tc>
      </w:tr>
      <w:tr w:rsidR="00427B5E">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11.29</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11.29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6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54"/>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绩效指标（90分）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学生人数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保障生均公用经费运转</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定性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良好</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月</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保障学校正常运转</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可持续发展指标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保障学校工作正常运转</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学生满意</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项目资金成本控制</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111000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285"/>
          <w:jc w:val="center"/>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60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结合自评情况，说明项目自评总分，说明项目实施取得的成效或成果。（200字以内）</w:t>
            </w:r>
          </w:p>
        </w:tc>
      </w:tr>
      <w:tr w:rsidR="00427B5E">
        <w:trPr>
          <w:trHeight w:val="57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结合自评情况，分析存在的问题及原因。（200字以内）</w:t>
            </w:r>
          </w:p>
        </w:tc>
      </w:tr>
      <w:tr w:rsidR="00427B5E">
        <w:trPr>
          <w:trHeight w:val="63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针对项目自评中发现的问题，提出下一步改进完善的意见及有关政策性建议。（200字以内）</w:t>
            </w:r>
          </w:p>
        </w:tc>
      </w:tr>
      <w:tr w:rsidR="00427B5E">
        <w:trPr>
          <w:trHeight w:val="285"/>
          <w:jc w:val="center"/>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项目负责人：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财务负责人：</w:t>
            </w:r>
          </w:p>
        </w:tc>
      </w:tr>
      <w:tr w:rsidR="00427B5E">
        <w:trPr>
          <w:trHeight w:val="285"/>
          <w:jc w:val="center"/>
        </w:trPr>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904"/>
          <w:jc w:val="center"/>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部门预算项目支出绩效自评表（2025年度）</w:t>
            </w:r>
          </w:p>
        </w:tc>
      </w:tr>
      <w:tr w:rsidR="00427B5E">
        <w:trPr>
          <w:trHeight w:val="285"/>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51322325T000013767622-茂县七一富顺镇小学校教师陪餐费</w:t>
            </w:r>
          </w:p>
        </w:tc>
      </w:tr>
      <w:tr w:rsidR="00427B5E">
        <w:trPr>
          <w:trHeight w:val="514"/>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茂县教育局</w:t>
            </w:r>
          </w:p>
        </w:tc>
        <w:tc>
          <w:tcPr>
            <w:tcW w:w="0" w:type="auto"/>
            <w:tcBorders>
              <w:top w:val="nil"/>
              <w:left w:val="nil"/>
              <w:bottom w:val="nil"/>
              <w:right w:val="nil"/>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实施单位 （盖章）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茂县七一富顺镇小学校</w:t>
            </w:r>
          </w:p>
        </w:tc>
      </w:tr>
      <w:tr w:rsidR="00427B5E">
        <w:trPr>
          <w:trHeight w:val="28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年度目标完成情况</w:t>
            </w:r>
          </w:p>
        </w:tc>
      </w:tr>
      <w:tr w:rsidR="00427B5E">
        <w:trPr>
          <w:trHeight w:val="7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根据（2022）2号文件，</w:t>
            </w:r>
            <w:proofErr w:type="gramStart"/>
            <w:r>
              <w:rPr>
                <w:rFonts w:ascii="宋体" w:hAnsi="宋体" w:cs="宋体"/>
                <w:color w:val="000000"/>
                <w:kern w:val="0"/>
                <w:sz w:val="18"/>
                <w:szCs w:val="18"/>
                <w:lang/>
              </w:rPr>
              <w:t>收教师</w:t>
            </w:r>
            <w:proofErr w:type="gramEnd"/>
            <w:r>
              <w:rPr>
                <w:rFonts w:ascii="宋体" w:hAnsi="宋体" w:cs="宋体"/>
                <w:color w:val="000000"/>
                <w:kern w:val="0"/>
                <w:sz w:val="18"/>
                <w:szCs w:val="18"/>
                <w:lang/>
              </w:rPr>
              <w:t>陪餐费。</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对照年度目标，说明相关任务目标的完成情况（100字以内）</w:t>
            </w:r>
          </w:p>
        </w:tc>
      </w:tr>
      <w:tr w:rsidR="00427B5E">
        <w:trPr>
          <w:trHeight w:val="69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36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预算执行情况（10分）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w:t>
            </w:r>
            <w:proofErr w:type="gramStart"/>
            <w:r>
              <w:rPr>
                <w:rFonts w:ascii="宋体" w:hAnsi="宋体" w:cs="宋体"/>
                <w:color w:val="000000"/>
                <w:kern w:val="0"/>
                <w:sz w:val="18"/>
                <w:szCs w:val="18"/>
                <w:lang/>
              </w:rPr>
              <w:t>后预算</w:t>
            </w:r>
            <w:proofErr w:type="gramEnd"/>
            <w:r>
              <w:rPr>
                <w:rFonts w:ascii="宋体" w:hAnsi="宋体" w:cs="宋体"/>
                <w:color w:val="000000"/>
                <w:kern w:val="0"/>
                <w:sz w:val="18"/>
                <w:szCs w:val="18"/>
                <w:lang/>
              </w:rPr>
              <w:t>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427B5E">
        <w:trPr>
          <w:trHeight w:val="34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1.49</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1.49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i/>
                <w:iCs/>
                <w:color w:val="000000"/>
                <w:sz w:val="18"/>
                <w:szCs w:val="18"/>
              </w:rPr>
            </w:pPr>
            <w:r>
              <w:rPr>
                <w:rFonts w:ascii="黑体" w:eastAsia="黑体" w:hAnsi="黑体" w:cs="黑体"/>
                <w:i/>
                <w:iCs/>
                <w:color w:val="000000"/>
                <w:kern w:val="0"/>
                <w:sz w:val="18"/>
                <w:szCs w:val="18"/>
                <w:lang/>
              </w:rPr>
              <w:t>1.预算执行率=预算执行数/调整</w:t>
            </w:r>
            <w:proofErr w:type="gramStart"/>
            <w:r>
              <w:rPr>
                <w:rFonts w:ascii="黑体" w:eastAsia="黑体" w:hAnsi="黑体" w:cs="黑体"/>
                <w:i/>
                <w:iCs/>
                <w:color w:val="000000"/>
                <w:kern w:val="0"/>
                <w:sz w:val="18"/>
                <w:szCs w:val="18"/>
                <w:lang/>
              </w:rPr>
              <w:t>后预算</w:t>
            </w:r>
            <w:proofErr w:type="gramEnd"/>
            <w:r>
              <w:rPr>
                <w:rFonts w:ascii="黑体" w:eastAsia="黑体" w:hAnsi="黑体" w:cs="黑体"/>
                <w:i/>
                <w:iCs/>
                <w:color w:val="000000"/>
                <w:kern w:val="0"/>
                <w:sz w:val="18"/>
                <w:szCs w:val="18"/>
                <w:lang/>
              </w:rPr>
              <w:t>数，预算执行率未达到90%的需说明原因（100字以内）;2.年中发生预算调整的（追加或调减）,应单独说明理由；3.其他资金包括：社会投入资金、银行贷款.</w:t>
            </w:r>
          </w:p>
        </w:tc>
      </w:tr>
      <w:tr w:rsidR="00427B5E">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6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1.49</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1.49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54"/>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绩效指标（90分）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教师人数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2025年按时完成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学校教学质量、校园文明程度有所提升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可持续发展指标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充分保障学校正常运转</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家长及师生满意度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项目支出资金保障</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5729.8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285"/>
          <w:jc w:val="center"/>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60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结合自评情况，说明项目自评总分，说明项目实施取得的成效或成果。（200字以内）</w:t>
            </w:r>
          </w:p>
        </w:tc>
      </w:tr>
      <w:tr w:rsidR="00427B5E">
        <w:trPr>
          <w:trHeight w:val="57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结合自评情况，分析存在的问题及原因。（200字以内）</w:t>
            </w:r>
          </w:p>
        </w:tc>
      </w:tr>
      <w:tr w:rsidR="00427B5E">
        <w:trPr>
          <w:trHeight w:val="63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针对项目自评中发现的问题，提出下一步改进完善的意见及有关政策性建议。（200字以内）</w:t>
            </w:r>
          </w:p>
        </w:tc>
      </w:tr>
      <w:tr w:rsidR="00427B5E">
        <w:trPr>
          <w:trHeight w:val="285"/>
          <w:jc w:val="center"/>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项目负责人：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财务负责人：</w:t>
            </w:r>
          </w:p>
        </w:tc>
      </w:tr>
      <w:tr w:rsidR="00427B5E">
        <w:trPr>
          <w:trHeight w:val="285"/>
          <w:jc w:val="center"/>
        </w:trPr>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904"/>
          <w:jc w:val="center"/>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部门预算项目支出绩效自评表（2025年度）</w:t>
            </w:r>
          </w:p>
        </w:tc>
      </w:tr>
      <w:tr w:rsidR="00427B5E">
        <w:trPr>
          <w:trHeight w:val="285"/>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51322326T000015198437-教辅资料费</w:t>
            </w:r>
          </w:p>
        </w:tc>
      </w:tr>
      <w:tr w:rsidR="00427B5E">
        <w:trPr>
          <w:trHeight w:val="514"/>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茂县教育局</w:t>
            </w:r>
          </w:p>
        </w:tc>
        <w:tc>
          <w:tcPr>
            <w:tcW w:w="0" w:type="auto"/>
            <w:tcBorders>
              <w:top w:val="nil"/>
              <w:left w:val="nil"/>
              <w:bottom w:val="nil"/>
              <w:right w:val="nil"/>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实施单位 （盖章）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茂县七一富顺镇小学校</w:t>
            </w:r>
          </w:p>
        </w:tc>
      </w:tr>
      <w:tr w:rsidR="00427B5E">
        <w:trPr>
          <w:trHeight w:val="285"/>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年度目标完成情况</w:t>
            </w:r>
          </w:p>
        </w:tc>
      </w:tr>
      <w:tr w:rsidR="00427B5E">
        <w:trPr>
          <w:trHeight w:val="7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2025年秋季学生自缴教辅资料费</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对照年度目标，说明相关任务目标的完成情况（100字以内）</w:t>
            </w:r>
          </w:p>
        </w:tc>
      </w:tr>
      <w:tr w:rsidR="00427B5E">
        <w:trPr>
          <w:trHeight w:val="69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36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预算执行情况（10分）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w:t>
            </w:r>
            <w:proofErr w:type="gramStart"/>
            <w:r>
              <w:rPr>
                <w:rFonts w:ascii="宋体" w:hAnsi="宋体" w:cs="宋体"/>
                <w:color w:val="000000"/>
                <w:kern w:val="0"/>
                <w:sz w:val="18"/>
                <w:szCs w:val="18"/>
                <w:lang/>
              </w:rPr>
              <w:t>后预算</w:t>
            </w:r>
            <w:proofErr w:type="gramEnd"/>
            <w:r>
              <w:rPr>
                <w:rFonts w:ascii="宋体" w:hAnsi="宋体" w:cs="宋体"/>
                <w:color w:val="000000"/>
                <w:kern w:val="0"/>
                <w:sz w:val="18"/>
                <w:szCs w:val="18"/>
                <w:lang/>
              </w:rPr>
              <w:t>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427B5E">
        <w:trPr>
          <w:trHeight w:val="345"/>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0.40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0.40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i/>
                <w:iCs/>
                <w:color w:val="000000"/>
                <w:sz w:val="18"/>
                <w:szCs w:val="18"/>
              </w:rPr>
            </w:pPr>
            <w:r>
              <w:rPr>
                <w:rFonts w:ascii="黑体" w:eastAsia="黑体" w:hAnsi="黑体" w:cs="黑体"/>
                <w:i/>
                <w:iCs/>
                <w:color w:val="000000"/>
                <w:kern w:val="0"/>
                <w:sz w:val="18"/>
                <w:szCs w:val="18"/>
                <w:lang/>
              </w:rPr>
              <w:t>1.预算执行率=预算执行数/调整</w:t>
            </w:r>
            <w:proofErr w:type="gramStart"/>
            <w:r>
              <w:rPr>
                <w:rFonts w:ascii="黑体" w:eastAsia="黑体" w:hAnsi="黑体" w:cs="黑体"/>
                <w:i/>
                <w:iCs/>
                <w:color w:val="000000"/>
                <w:kern w:val="0"/>
                <w:sz w:val="18"/>
                <w:szCs w:val="18"/>
                <w:lang/>
              </w:rPr>
              <w:t>后预算</w:t>
            </w:r>
            <w:proofErr w:type="gramEnd"/>
            <w:r>
              <w:rPr>
                <w:rFonts w:ascii="黑体" w:eastAsia="黑体" w:hAnsi="黑体" w:cs="黑体"/>
                <w:i/>
                <w:iCs/>
                <w:color w:val="000000"/>
                <w:kern w:val="0"/>
                <w:sz w:val="18"/>
                <w:szCs w:val="18"/>
                <w:lang/>
              </w:rPr>
              <w:t>数，预算执行率未达到90%的需说明原因（100字以内）;2.年中发生预算调整的（追加或调减）,应单独说明理由；3.其他资金包括：社会投入资金、银行贷款.</w:t>
            </w:r>
          </w:p>
        </w:tc>
      </w:tr>
      <w:tr w:rsidR="00427B5E">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0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6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0.40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0.40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黑体" w:eastAsia="黑体" w:hAnsi="黑体" w:cs="黑体"/>
                <w:i/>
                <w:iCs/>
                <w:color w:val="000000"/>
                <w:sz w:val="18"/>
                <w:szCs w:val="18"/>
              </w:rPr>
            </w:pPr>
          </w:p>
        </w:tc>
      </w:tr>
      <w:tr w:rsidR="00427B5E">
        <w:trPr>
          <w:trHeight w:val="454"/>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绩效指标（90分）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学生人数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61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经济支出合格率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项目完成时限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月</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保障学生、教育正常运转</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家长及师生满意度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454"/>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项目资金成本控制</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3983.2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元/年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338"/>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学生自</w:t>
            </w:r>
            <w:proofErr w:type="gramStart"/>
            <w:r>
              <w:rPr>
                <w:rFonts w:ascii="宋体" w:hAnsi="宋体" w:cs="宋体"/>
                <w:color w:val="000000"/>
                <w:kern w:val="0"/>
                <w:sz w:val="18"/>
                <w:szCs w:val="18"/>
                <w:lang/>
              </w:rPr>
              <w:t>缴经费</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jc w:val="center"/>
              <w:rPr>
                <w:rFonts w:ascii="微软雅黑" w:eastAsia="微软雅黑" w:hAnsi="微软雅黑" w:cs="微软雅黑"/>
                <w:i/>
                <w:iCs/>
                <w:color w:val="000000"/>
                <w:sz w:val="16"/>
                <w:szCs w:val="16"/>
              </w:rPr>
            </w:pPr>
          </w:p>
        </w:tc>
      </w:tr>
      <w:tr w:rsidR="00427B5E">
        <w:trPr>
          <w:trHeight w:val="285"/>
          <w:jc w:val="center"/>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60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结合自评情况，说明项目自评总分，说明项目实施取得的成效或成果。（200字以内）</w:t>
            </w:r>
          </w:p>
        </w:tc>
      </w:tr>
      <w:tr w:rsidR="00427B5E">
        <w:trPr>
          <w:trHeight w:val="57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结合自评情况，分析存在的问题及原因。（200字以内）</w:t>
            </w:r>
          </w:p>
        </w:tc>
      </w:tr>
      <w:tr w:rsidR="00427B5E">
        <w:trPr>
          <w:trHeight w:val="63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i/>
                <w:iCs/>
                <w:color w:val="000000"/>
                <w:kern w:val="0"/>
                <w:sz w:val="16"/>
                <w:szCs w:val="16"/>
                <w:lang/>
              </w:rPr>
              <w:t>针对项目自评中发现的问题，提出下一步改进完善的意见及有关政策性建议。（200字以内）</w:t>
            </w:r>
          </w:p>
        </w:tc>
      </w:tr>
      <w:tr w:rsidR="00427B5E">
        <w:trPr>
          <w:trHeight w:val="285"/>
          <w:jc w:val="center"/>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项目负责人：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27B5E" w:rsidRDefault="00140036" w:rsidP="00140036">
            <w:pPr>
              <w:widowControl/>
              <w:jc w:val="left"/>
              <w:textAlignment w:val="center"/>
              <w:rPr>
                <w:rFonts w:ascii="黑体" w:eastAsia="黑体" w:hAnsi="黑体" w:cs="黑体"/>
                <w:color w:val="000000"/>
                <w:sz w:val="18"/>
                <w:szCs w:val="18"/>
              </w:rPr>
            </w:pPr>
            <w:r>
              <w:rPr>
                <w:rFonts w:ascii="黑体" w:eastAsia="黑体" w:hAnsi="黑体" w:cs="黑体"/>
                <w:color w:val="000000"/>
                <w:kern w:val="0"/>
                <w:sz w:val="18"/>
                <w:szCs w:val="18"/>
                <w:lang/>
              </w:rPr>
              <w:t>财务负责人：</w:t>
            </w:r>
          </w:p>
        </w:tc>
      </w:tr>
      <w:tr w:rsidR="00427B5E">
        <w:trPr>
          <w:trHeight w:val="285"/>
          <w:jc w:val="center"/>
        </w:trPr>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c>
          <w:tcPr>
            <w:tcW w:w="0" w:type="auto"/>
            <w:tcBorders>
              <w:top w:val="nil"/>
              <w:left w:val="nil"/>
              <w:bottom w:val="nil"/>
              <w:right w:val="nil"/>
            </w:tcBorders>
            <w:shd w:val="clear" w:color="auto" w:fill="auto"/>
            <w:vAlign w:val="center"/>
          </w:tcPr>
          <w:p w:rsidR="00427B5E" w:rsidRDefault="00427B5E" w:rsidP="00140036">
            <w:pPr>
              <w:rPr>
                <w:rFonts w:ascii="宋体" w:hAnsi="宋体" w:cs="宋体"/>
                <w:color w:val="000000"/>
                <w:sz w:val="18"/>
                <w:szCs w:val="18"/>
              </w:rPr>
            </w:pPr>
          </w:p>
        </w:tc>
      </w:tr>
      <w:tr w:rsidR="00427B5E">
        <w:trPr>
          <w:trHeight w:val="285"/>
          <w:jc w:val="center"/>
        </w:trPr>
        <w:tc>
          <w:tcPr>
            <w:tcW w:w="0" w:type="auto"/>
            <w:gridSpan w:val="11"/>
            <w:tcBorders>
              <w:top w:val="nil"/>
              <w:left w:val="nil"/>
              <w:bottom w:val="nil"/>
              <w:right w:val="nil"/>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1、报表说明:该报表查询项目信息、绩效目标信息、预算及执行情况，用于预算单位查询导出开展项目自评。</w:t>
            </w:r>
          </w:p>
        </w:tc>
      </w:tr>
      <w:tr w:rsidR="00427B5E">
        <w:trPr>
          <w:trHeight w:val="285"/>
          <w:jc w:val="center"/>
        </w:trPr>
        <w:tc>
          <w:tcPr>
            <w:tcW w:w="0" w:type="auto"/>
            <w:gridSpan w:val="11"/>
            <w:tcBorders>
              <w:top w:val="nil"/>
              <w:left w:val="nil"/>
              <w:bottom w:val="nil"/>
              <w:right w:val="nil"/>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2、取数口径：部门项目绩效目标表信息，包括年初预算、追加预算、结转预算和调整预算的绩效目标（以项目的最终绩效目标为准）。</w:t>
            </w:r>
          </w:p>
        </w:tc>
      </w:tr>
      <w:tr w:rsidR="00427B5E">
        <w:trPr>
          <w:trHeight w:val="285"/>
          <w:jc w:val="center"/>
        </w:trPr>
        <w:tc>
          <w:tcPr>
            <w:tcW w:w="0" w:type="auto"/>
            <w:gridSpan w:val="11"/>
            <w:tcBorders>
              <w:top w:val="nil"/>
              <w:left w:val="nil"/>
              <w:bottom w:val="nil"/>
              <w:right w:val="nil"/>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适用地区：全省范围</w:t>
            </w:r>
          </w:p>
        </w:tc>
      </w:tr>
      <w:tr w:rsidR="00427B5E">
        <w:trPr>
          <w:trHeight w:val="285"/>
          <w:jc w:val="center"/>
        </w:trPr>
        <w:tc>
          <w:tcPr>
            <w:tcW w:w="0" w:type="auto"/>
            <w:gridSpan w:val="11"/>
            <w:tcBorders>
              <w:top w:val="nil"/>
              <w:left w:val="nil"/>
              <w:bottom w:val="nil"/>
              <w:right w:val="nil"/>
            </w:tcBorders>
            <w:shd w:val="clear" w:color="auto" w:fill="auto"/>
            <w:vAlign w:val="center"/>
          </w:tcPr>
          <w:p w:rsidR="00427B5E" w:rsidRDefault="00140036" w:rsidP="00140036">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适用用户：部门用户、单位用户</w:t>
            </w:r>
          </w:p>
        </w:tc>
      </w:tr>
    </w:tbl>
    <w:p w:rsidR="00427B5E" w:rsidRDefault="00427B5E" w:rsidP="00140036">
      <w:pPr>
        <w:rPr>
          <w:rStyle w:val="1Char"/>
          <w:rFonts w:ascii="黑体" w:eastAsia="黑体" w:hAnsi="黑体"/>
          <w:b w:val="0"/>
        </w:rPr>
      </w:pPr>
    </w:p>
    <w:p w:rsidR="00427B5E" w:rsidRDefault="00427B5E" w:rsidP="00140036">
      <w:pPr>
        <w:pStyle w:val="a0"/>
        <w:rPr>
          <w:rStyle w:val="1Char"/>
          <w:rFonts w:ascii="黑体" w:eastAsia="黑体" w:hAnsi="黑体"/>
          <w:b w:val="0"/>
        </w:rPr>
      </w:pPr>
    </w:p>
    <w:p w:rsidR="00427B5E" w:rsidRDefault="00427B5E" w:rsidP="00140036">
      <w:pPr>
        <w:pStyle w:val="20"/>
        <w:spacing w:after="0"/>
        <w:ind w:leftChars="0" w:left="0" w:firstLine="880"/>
        <w:rPr>
          <w:rStyle w:val="1Char"/>
          <w:rFonts w:ascii="黑体" w:eastAsia="黑体" w:hAnsi="黑体"/>
          <w:b w:val="0"/>
        </w:rPr>
      </w:pPr>
    </w:p>
    <w:p w:rsidR="00427B5E" w:rsidRDefault="00427B5E" w:rsidP="00140036">
      <w:pPr>
        <w:pStyle w:val="20"/>
        <w:spacing w:after="0"/>
        <w:ind w:leftChars="0" w:left="0" w:firstLine="880"/>
        <w:rPr>
          <w:rStyle w:val="1Char"/>
          <w:rFonts w:ascii="黑体" w:eastAsia="黑体" w:hAnsi="黑体"/>
          <w:b w:val="0"/>
        </w:rPr>
      </w:pPr>
    </w:p>
    <w:p w:rsidR="00427B5E" w:rsidRDefault="00427B5E" w:rsidP="00140036">
      <w:pPr>
        <w:pStyle w:val="20"/>
        <w:spacing w:after="0"/>
        <w:ind w:leftChars="0" w:left="0" w:firstLine="880"/>
        <w:rPr>
          <w:rStyle w:val="1Char"/>
          <w:rFonts w:ascii="黑体" w:eastAsia="黑体" w:hAnsi="黑体"/>
          <w:b w:val="0"/>
        </w:rPr>
      </w:pPr>
    </w:p>
    <w:p w:rsidR="00427B5E" w:rsidRDefault="00427B5E" w:rsidP="00140036">
      <w:pPr>
        <w:pStyle w:val="20"/>
        <w:spacing w:after="0"/>
        <w:ind w:leftChars="0" w:left="0" w:firstLine="880"/>
        <w:rPr>
          <w:rStyle w:val="1Char"/>
          <w:rFonts w:ascii="黑体" w:eastAsia="黑体" w:hAnsi="黑体"/>
          <w:b w:val="0"/>
        </w:rPr>
      </w:pPr>
    </w:p>
    <w:p w:rsidR="00427B5E" w:rsidRDefault="00427B5E" w:rsidP="00140036">
      <w:pPr>
        <w:pStyle w:val="20"/>
        <w:spacing w:after="0"/>
        <w:ind w:leftChars="0" w:left="0" w:firstLine="880"/>
        <w:rPr>
          <w:rStyle w:val="1Char"/>
          <w:rFonts w:ascii="黑体" w:eastAsia="黑体" w:hAnsi="黑体"/>
          <w:b w:val="0"/>
        </w:rPr>
      </w:pPr>
    </w:p>
    <w:p w:rsidR="00427B5E" w:rsidRDefault="00427B5E" w:rsidP="00140036">
      <w:pPr>
        <w:pStyle w:val="20"/>
        <w:spacing w:after="0"/>
        <w:ind w:leftChars="0" w:left="0" w:firstLine="880"/>
        <w:rPr>
          <w:rStyle w:val="1Char"/>
          <w:rFonts w:ascii="黑体" w:eastAsia="黑体" w:hAnsi="黑体"/>
          <w:b w:val="0"/>
        </w:rPr>
      </w:pPr>
    </w:p>
    <w:p w:rsidR="00427B5E" w:rsidRDefault="00427B5E" w:rsidP="00140036">
      <w:pPr>
        <w:pStyle w:val="20"/>
        <w:spacing w:after="0"/>
        <w:ind w:leftChars="0" w:left="0" w:firstLine="880"/>
        <w:rPr>
          <w:rStyle w:val="1Char"/>
          <w:rFonts w:ascii="黑体" w:eastAsia="黑体" w:hAnsi="黑体"/>
          <w:b w:val="0"/>
        </w:rPr>
      </w:pPr>
    </w:p>
    <w:p w:rsidR="00427B5E" w:rsidRDefault="00427B5E" w:rsidP="00140036">
      <w:pPr>
        <w:pStyle w:val="20"/>
        <w:spacing w:after="0"/>
        <w:ind w:leftChars="0" w:left="0" w:firstLine="880"/>
        <w:rPr>
          <w:rStyle w:val="1Char"/>
          <w:rFonts w:ascii="黑体" w:eastAsia="黑体" w:hAnsi="黑体"/>
          <w:b w:val="0"/>
        </w:rPr>
      </w:pPr>
    </w:p>
    <w:p w:rsidR="00427B5E" w:rsidRDefault="00140036" w:rsidP="00140036">
      <w:pPr>
        <w:suppressAutoHyphens/>
        <w:spacing w:line="576" w:lineRule="exact"/>
        <w:jc w:val="center"/>
        <w:outlineLvl w:val="0"/>
        <w:rPr>
          <w:rFonts w:ascii="思源黑体 CN Normal" w:eastAsia="思源黑体 CN Normal" w:hAnsi="思源黑体 CN Normal" w:cs="思源黑体 CN Normal"/>
        </w:rPr>
      </w:pPr>
      <w:r>
        <w:rPr>
          <w:rStyle w:val="1Char"/>
          <w:rFonts w:ascii="黑体" w:eastAsia="黑体" w:hAnsi="黑体" w:hint="eastAsia"/>
          <w:b w:val="0"/>
        </w:rPr>
        <w:t>第五部分 附表</w:t>
      </w:r>
      <w:bookmarkEnd w:id="75"/>
      <w:bookmarkEnd w:id="76"/>
      <w:bookmarkEnd w:id="77"/>
      <w:bookmarkEnd w:id="78"/>
    </w:p>
    <w:p w:rsidR="00427B5E" w:rsidRDefault="00140036" w:rsidP="00140036">
      <w:pPr>
        <w:pStyle w:val="2"/>
        <w:spacing w:before="0" w:after="0" w:line="576" w:lineRule="exact"/>
        <w:ind w:firstLineChars="200" w:firstLine="640"/>
        <w:rPr>
          <w:rFonts w:ascii="仿宋_GB2312" w:eastAsia="仿宋_GB2312" w:hAnsi="Times New Roman" w:cs="Times New Roman"/>
          <w:b w:val="0"/>
          <w:bCs w:val="0"/>
        </w:rPr>
      </w:pPr>
      <w:bookmarkStart w:id="79" w:name="_Toc16431"/>
      <w:r>
        <w:rPr>
          <w:rFonts w:ascii="仿宋_GB2312" w:eastAsia="仿宋_GB2312" w:hAnsi="Times New Roman" w:cs="Times New Roman" w:hint="eastAsia"/>
          <w:b w:val="0"/>
          <w:bCs w:val="0"/>
        </w:rPr>
        <w:lastRenderedPageBreak/>
        <w:t>一、收入支出决算总表</w:t>
      </w:r>
      <w:bookmarkEnd w:id="79"/>
    </w:p>
    <w:p w:rsidR="00427B5E" w:rsidRDefault="00140036" w:rsidP="00140036">
      <w:pPr>
        <w:pStyle w:val="2"/>
        <w:spacing w:before="0" w:after="0" w:line="576" w:lineRule="exact"/>
        <w:ind w:firstLineChars="200" w:firstLine="640"/>
        <w:rPr>
          <w:rFonts w:ascii="仿宋_GB2312" w:eastAsia="仿宋_GB2312" w:hAnsi="Times New Roman" w:cs="Times New Roman"/>
          <w:b w:val="0"/>
          <w:bCs w:val="0"/>
        </w:rPr>
      </w:pPr>
      <w:bookmarkStart w:id="80" w:name="_Toc25389"/>
      <w:r>
        <w:rPr>
          <w:rFonts w:ascii="仿宋_GB2312" w:eastAsia="仿宋_GB2312" w:hAnsi="Times New Roman" w:cs="Times New Roman" w:hint="eastAsia"/>
          <w:b w:val="0"/>
          <w:bCs w:val="0"/>
        </w:rPr>
        <w:t>二、收入决算表</w:t>
      </w:r>
      <w:bookmarkEnd w:id="80"/>
    </w:p>
    <w:p w:rsidR="00427B5E" w:rsidRDefault="00140036" w:rsidP="00140036">
      <w:pPr>
        <w:pStyle w:val="2"/>
        <w:spacing w:before="0" w:after="0" w:line="576" w:lineRule="exact"/>
        <w:ind w:firstLineChars="200" w:firstLine="640"/>
        <w:rPr>
          <w:rFonts w:ascii="仿宋_GB2312" w:eastAsia="仿宋_GB2312" w:hAnsi="Times New Roman" w:cs="Times New Roman"/>
          <w:b w:val="0"/>
          <w:bCs w:val="0"/>
        </w:rPr>
      </w:pPr>
      <w:bookmarkStart w:id="81" w:name="_Toc10450"/>
      <w:r>
        <w:rPr>
          <w:rFonts w:ascii="仿宋_GB2312" w:eastAsia="仿宋_GB2312" w:hAnsi="Times New Roman" w:cs="Times New Roman" w:hint="eastAsia"/>
          <w:b w:val="0"/>
          <w:bCs w:val="0"/>
        </w:rPr>
        <w:t>三、支出决算表</w:t>
      </w:r>
      <w:bookmarkEnd w:id="81"/>
    </w:p>
    <w:p w:rsidR="00427B5E" w:rsidRDefault="00140036" w:rsidP="00140036">
      <w:pPr>
        <w:pStyle w:val="2"/>
        <w:spacing w:before="0" w:after="0" w:line="576" w:lineRule="exact"/>
        <w:ind w:firstLineChars="200" w:firstLine="640"/>
        <w:rPr>
          <w:rFonts w:ascii="仿宋_GB2312" w:eastAsia="仿宋_GB2312" w:hAnsi="Times New Roman" w:cs="Times New Roman"/>
          <w:b w:val="0"/>
          <w:bCs w:val="0"/>
        </w:rPr>
      </w:pPr>
      <w:bookmarkStart w:id="82" w:name="_Toc15415"/>
      <w:r>
        <w:rPr>
          <w:rFonts w:ascii="仿宋_GB2312" w:eastAsia="仿宋_GB2312" w:hAnsi="Times New Roman" w:cs="Times New Roman" w:hint="eastAsia"/>
          <w:b w:val="0"/>
          <w:bCs w:val="0"/>
        </w:rPr>
        <w:t>四、财政拨款收入支出决算总表</w:t>
      </w:r>
      <w:bookmarkEnd w:id="82"/>
    </w:p>
    <w:p w:rsidR="00427B5E" w:rsidRDefault="00140036" w:rsidP="00140036">
      <w:pPr>
        <w:pStyle w:val="2"/>
        <w:spacing w:before="0" w:after="0" w:line="576" w:lineRule="exact"/>
        <w:ind w:firstLineChars="200" w:firstLine="640"/>
        <w:rPr>
          <w:rFonts w:ascii="仿宋_GB2312" w:eastAsia="仿宋_GB2312" w:hAnsi="Times New Roman" w:cs="Times New Roman"/>
          <w:b w:val="0"/>
          <w:bCs w:val="0"/>
        </w:rPr>
      </w:pPr>
      <w:bookmarkStart w:id="83" w:name="_Toc17530"/>
      <w:r>
        <w:rPr>
          <w:rFonts w:ascii="仿宋_GB2312" w:eastAsia="仿宋_GB2312" w:hAnsi="Times New Roman" w:cs="Times New Roman" w:hint="eastAsia"/>
          <w:b w:val="0"/>
          <w:bCs w:val="0"/>
        </w:rPr>
        <w:t>五、财政拨款支出决算明细表</w:t>
      </w:r>
      <w:bookmarkEnd w:id="83"/>
    </w:p>
    <w:p w:rsidR="00427B5E" w:rsidRDefault="00140036" w:rsidP="00140036">
      <w:pPr>
        <w:pStyle w:val="2"/>
        <w:spacing w:before="0" w:after="0" w:line="576" w:lineRule="exact"/>
        <w:ind w:firstLineChars="200" w:firstLine="640"/>
        <w:rPr>
          <w:rFonts w:ascii="仿宋_GB2312" w:eastAsia="仿宋_GB2312" w:hAnsi="Times New Roman" w:cs="Times New Roman"/>
          <w:b w:val="0"/>
          <w:bCs w:val="0"/>
        </w:rPr>
      </w:pPr>
      <w:bookmarkStart w:id="84" w:name="_Toc22032"/>
      <w:r>
        <w:rPr>
          <w:rFonts w:ascii="仿宋_GB2312" w:eastAsia="仿宋_GB2312" w:hAnsi="Times New Roman" w:cs="Times New Roman" w:hint="eastAsia"/>
          <w:b w:val="0"/>
          <w:bCs w:val="0"/>
        </w:rPr>
        <w:t>六、一般公共预算财政拨款支出决算表</w:t>
      </w:r>
      <w:bookmarkEnd w:id="84"/>
    </w:p>
    <w:p w:rsidR="00427B5E" w:rsidRDefault="00140036" w:rsidP="00140036">
      <w:pPr>
        <w:pStyle w:val="2"/>
        <w:spacing w:before="0" w:after="0" w:line="576" w:lineRule="exact"/>
        <w:ind w:firstLineChars="200" w:firstLine="640"/>
        <w:rPr>
          <w:rFonts w:ascii="仿宋_GB2312" w:eastAsia="仿宋_GB2312" w:hAnsi="Times New Roman" w:cs="Times New Roman"/>
          <w:b w:val="0"/>
          <w:bCs w:val="0"/>
        </w:rPr>
      </w:pPr>
      <w:bookmarkStart w:id="85" w:name="_Toc3364"/>
      <w:r>
        <w:rPr>
          <w:rFonts w:ascii="仿宋_GB2312" w:eastAsia="仿宋_GB2312" w:hAnsi="Times New Roman" w:cs="Times New Roman" w:hint="eastAsia"/>
          <w:b w:val="0"/>
          <w:bCs w:val="0"/>
        </w:rPr>
        <w:t>七、一般公共预算财政拨款支出决算明细表</w:t>
      </w:r>
      <w:bookmarkEnd w:id="85"/>
    </w:p>
    <w:p w:rsidR="00427B5E" w:rsidRDefault="00140036" w:rsidP="00140036">
      <w:pPr>
        <w:pStyle w:val="2"/>
        <w:spacing w:before="0" w:after="0" w:line="576" w:lineRule="exact"/>
        <w:ind w:firstLineChars="200" w:firstLine="640"/>
        <w:rPr>
          <w:rFonts w:ascii="仿宋_GB2312" w:eastAsia="仿宋_GB2312" w:hAnsi="Times New Roman" w:cs="Times New Roman"/>
          <w:b w:val="0"/>
          <w:bCs w:val="0"/>
        </w:rPr>
      </w:pPr>
      <w:bookmarkStart w:id="86" w:name="_Toc9110"/>
      <w:r>
        <w:rPr>
          <w:rFonts w:ascii="仿宋_GB2312" w:eastAsia="仿宋_GB2312" w:hAnsi="Times New Roman" w:cs="Times New Roman" w:hint="eastAsia"/>
          <w:b w:val="0"/>
          <w:bCs w:val="0"/>
        </w:rPr>
        <w:t>八、一般公共预算财政拨款基本支出决算表</w:t>
      </w:r>
      <w:bookmarkEnd w:id="86"/>
    </w:p>
    <w:p w:rsidR="00427B5E" w:rsidRDefault="00140036" w:rsidP="00140036">
      <w:pPr>
        <w:pStyle w:val="2"/>
        <w:spacing w:before="0" w:after="0" w:line="576" w:lineRule="exact"/>
        <w:ind w:firstLineChars="200" w:firstLine="640"/>
        <w:rPr>
          <w:rFonts w:ascii="仿宋_GB2312" w:eastAsia="仿宋_GB2312" w:hAnsi="Times New Roman" w:cs="Times New Roman"/>
          <w:b w:val="0"/>
          <w:bCs w:val="0"/>
        </w:rPr>
      </w:pPr>
      <w:bookmarkStart w:id="87" w:name="_Toc28582"/>
      <w:r>
        <w:rPr>
          <w:rFonts w:ascii="仿宋_GB2312" w:eastAsia="仿宋_GB2312" w:hAnsi="Times New Roman" w:cs="Times New Roman" w:hint="eastAsia"/>
          <w:b w:val="0"/>
          <w:bCs w:val="0"/>
        </w:rPr>
        <w:t>九、一般公共预算财政拨款项目支出决算表</w:t>
      </w:r>
      <w:bookmarkEnd w:id="87"/>
    </w:p>
    <w:p w:rsidR="00427B5E" w:rsidRDefault="00140036" w:rsidP="00140036">
      <w:pPr>
        <w:pStyle w:val="2"/>
        <w:spacing w:before="0" w:after="0" w:line="576" w:lineRule="exact"/>
        <w:ind w:firstLineChars="200" w:firstLine="640"/>
        <w:rPr>
          <w:rFonts w:ascii="仿宋_GB2312" w:eastAsia="仿宋_GB2312" w:hAnsi="Times New Roman" w:cs="Times New Roman"/>
          <w:b w:val="0"/>
          <w:bCs w:val="0"/>
        </w:rPr>
      </w:pPr>
      <w:bookmarkStart w:id="88" w:name="_Toc22001"/>
      <w:r>
        <w:rPr>
          <w:rFonts w:ascii="仿宋_GB2312" w:eastAsia="仿宋_GB2312" w:hAnsi="Times New Roman" w:cs="Times New Roman" w:hint="eastAsia"/>
          <w:b w:val="0"/>
          <w:bCs w:val="0"/>
        </w:rPr>
        <w:t>十、政府性基金预算财政拨款收入支出决算表</w:t>
      </w:r>
      <w:bookmarkEnd w:id="88"/>
    </w:p>
    <w:p w:rsidR="00427B5E" w:rsidRDefault="00140036" w:rsidP="00140036">
      <w:pPr>
        <w:pStyle w:val="2"/>
        <w:spacing w:before="0" w:after="0" w:line="576" w:lineRule="exact"/>
        <w:ind w:firstLineChars="200" w:firstLine="640"/>
        <w:rPr>
          <w:rFonts w:ascii="仿宋_GB2312" w:eastAsia="仿宋_GB2312" w:hAnsi="Times New Roman" w:cs="Times New Roman"/>
          <w:b w:val="0"/>
          <w:bCs w:val="0"/>
        </w:rPr>
      </w:pPr>
      <w:bookmarkStart w:id="89" w:name="_Toc6538"/>
      <w:r>
        <w:rPr>
          <w:rFonts w:ascii="仿宋_GB2312" w:eastAsia="仿宋_GB2312" w:hAnsi="Times New Roman" w:cs="Times New Roman" w:hint="eastAsia"/>
          <w:b w:val="0"/>
          <w:bCs w:val="0"/>
        </w:rPr>
        <w:t>十一、国有资本经营预算财政拨款收入支出决算表</w:t>
      </w:r>
      <w:bookmarkEnd w:id="89"/>
    </w:p>
    <w:p w:rsidR="00427B5E" w:rsidRDefault="00140036" w:rsidP="00140036">
      <w:pPr>
        <w:pStyle w:val="2"/>
        <w:spacing w:before="0" w:after="0" w:line="576" w:lineRule="exact"/>
        <w:ind w:firstLineChars="200" w:firstLine="640"/>
        <w:rPr>
          <w:rFonts w:ascii="仿宋_GB2312" w:eastAsia="仿宋_GB2312" w:hAnsi="Times New Roman" w:cs="Times New Roman"/>
          <w:b w:val="0"/>
          <w:bCs w:val="0"/>
        </w:rPr>
      </w:pPr>
      <w:bookmarkStart w:id="90" w:name="_Toc10625"/>
      <w:r>
        <w:rPr>
          <w:rFonts w:ascii="仿宋_GB2312" w:eastAsia="仿宋_GB2312" w:hAnsi="Times New Roman" w:cs="Times New Roman" w:hint="eastAsia"/>
          <w:b w:val="0"/>
          <w:bCs w:val="0"/>
        </w:rPr>
        <w:t>十二、国有资本经营预算财政拨款支出决算表</w:t>
      </w:r>
      <w:bookmarkEnd w:id="90"/>
    </w:p>
    <w:p w:rsidR="00427B5E" w:rsidRDefault="00140036" w:rsidP="00140036">
      <w:pPr>
        <w:pStyle w:val="2"/>
        <w:spacing w:before="0" w:after="0" w:line="576" w:lineRule="exact"/>
        <w:ind w:firstLineChars="200" w:firstLine="640"/>
        <w:rPr>
          <w:rFonts w:ascii="仿宋_GB2312" w:eastAsia="仿宋_GB2312" w:hAnsi="Times New Roman" w:cs="Times New Roman"/>
          <w:b w:val="0"/>
          <w:bCs w:val="0"/>
        </w:rPr>
      </w:pPr>
      <w:bookmarkStart w:id="91" w:name="_Toc28356"/>
      <w:r>
        <w:rPr>
          <w:rFonts w:ascii="仿宋_GB2312" w:eastAsia="仿宋_GB2312" w:hAnsi="Times New Roman" w:cs="Times New Roman" w:hint="eastAsia"/>
          <w:b w:val="0"/>
          <w:bCs w:val="0"/>
        </w:rPr>
        <w:t>十三、财政拨款“三公”经费支出决算表</w:t>
      </w:r>
      <w:bookmarkEnd w:id="91"/>
    </w:p>
    <w:sectPr w:rsidR="00427B5E" w:rsidSect="00140036">
      <w:footerReference w:type="default" r:id="rId17"/>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0036" w:rsidRDefault="00140036" w:rsidP="00427B5E">
      <w:r>
        <w:separator/>
      </w:r>
    </w:p>
  </w:endnote>
  <w:endnote w:type="continuationSeparator" w:id="1">
    <w:p w:rsidR="00140036" w:rsidRDefault="00140036" w:rsidP="00427B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embedRegular r:id="rId1" w:subsetted="1" w:fontKey="{8DDD88EF-B09D-42A5-9D1D-3AB786896928}"/>
  </w:font>
  <w:font w:name="Calibri">
    <w:panose1 w:val="020F0502020204030204"/>
    <w:charset w:val="00"/>
    <w:family w:val="swiss"/>
    <w:pitch w:val="variable"/>
    <w:sig w:usb0="E00002FF" w:usb1="4000ACFF" w:usb2="00000001" w:usb3="00000000" w:csb0="0000019F" w:csb1="00000000"/>
    <w:embedRegular r:id="rId2" w:subsetted="1" w:fontKey="{682882F4-8C55-45D9-8993-A290ED519D29}"/>
  </w:font>
  <w:font w:name="仿宋">
    <w:panose1 w:val="02010609060101010101"/>
    <w:charset w:val="86"/>
    <w:family w:val="modern"/>
    <w:pitch w:val="fixed"/>
    <w:sig w:usb0="800002BF" w:usb1="38CF7CFA" w:usb2="00000016" w:usb3="00000000" w:csb0="00040001" w:csb1="00000000"/>
    <w:embedRegular r:id="rId3" w:subsetted="1" w:fontKey="{C3E871B6-48E6-4B3F-ACA5-D2618E6452F6}"/>
    <w:embedBold r:id="rId4" w:subsetted="1" w:fontKey="{95DCACCA-23F6-4B75-895B-A4EBC19BB224}"/>
  </w:font>
  <w:font w:name="黑体">
    <w:altName w:val="SimHei"/>
    <w:panose1 w:val="02010609060101010101"/>
    <w:charset w:val="86"/>
    <w:family w:val="modern"/>
    <w:pitch w:val="fixed"/>
    <w:sig w:usb0="800002BF" w:usb1="38CF7CFA" w:usb2="00000016" w:usb3="00000000" w:csb0="00040001" w:csb1="00000000"/>
    <w:embedRegular r:id="rId5" w:subsetted="1" w:fontKey="{FF67ED13-0791-4315-9FE4-1912C9786ACA}"/>
    <w:embedBold r:id="rId6" w:subsetted="1" w:fontKey="{45D892A0-0070-448F-8E67-997A615514EA}"/>
    <w:embedItalic r:id="rId7" w:subsetted="1" w:fontKey="{3622128D-B79A-4999-83EB-5498F236FD6A}"/>
  </w:font>
  <w:font w:name="思源黑体 CN Normal">
    <w:altName w:val="黑体"/>
    <w:charset w:val="86"/>
    <w:family w:val="auto"/>
    <w:pitch w:val="default"/>
    <w:sig w:usb0="00000000" w:usb1="00000000" w:usb2="00000016" w:usb3="00000000" w:csb0="60060107" w:csb1="00000000"/>
  </w:font>
  <w:font w:name="方正小标宋简体">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embedBold r:id="rId8" w:subsetted="1" w:fontKey="{E62F0091-786A-4C63-A273-AE2C110C656D}"/>
  </w:font>
  <w:font w:name="微软雅黑">
    <w:panose1 w:val="020B0503020204020204"/>
    <w:charset w:val="86"/>
    <w:family w:val="swiss"/>
    <w:pitch w:val="variable"/>
    <w:sig w:usb0="80000287" w:usb1="280F3C52" w:usb2="00000016" w:usb3="00000000" w:csb0="0004001F" w:csb1="00000000"/>
    <w:embedItalic r:id="rId9" w:subsetted="1" w:fontKey="{CECC27CA-7C05-4564-B28B-3ADAE1A4EE55}"/>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036" w:rsidRDefault="00140036">
    <w:pPr>
      <w:pStyle w:val="a9"/>
      <w:jc w:val="center"/>
    </w:pPr>
  </w:p>
  <w:p w:rsidR="00140036" w:rsidRDefault="00140036">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036" w:rsidRDefault="00140036">
    <w:pPr>
      <w:pStyle w:val="a9"/>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filled="f" stroked="f" strokeweight=".5pt">
          <v:textbox style="mso-fit-shape-to-text:t" inset="0,0,0,0">
            <w:txbxContent>
              <w:p w:rsidR="00140036" w:rsidRDefault="00140036">
                <w:pPr>
                  <w:pStyle w:val="a9"/>
                </w:pPr>
                <w:fldSimple w:instr=" PAGE  \* MERGEFORMAT ">
                  <w:r w:rsidR="005E02A3">
                    <w:rPr>
                      <w:noProof/>
                    </w:rPr>
                    <w:t>6</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036" w:rsidRDefault="00140036">
    <w:pPr>
      <w:pStyle w:val="a9"/>
      <w:jc w:val="center"/>
    </w:pPr>
    <w:r>
      <w:pict>
        <v:shapetype id="_x0000_t202" coordsize="21600,21600" o:spt="202" path="m,l,21600r21600,l21600,xe">
          <v:stroke joinstyle="miter"/>
          <v:path gradientshapeok="t" o:connecttype="rect"/>
        </v:shapetype>
        <v:shape id="_x0000_s1027" type="#_x0000_t202" style="position:absolute;left:0;text-align:left;margin-left:0;margin-top:0;width:2in;height:2in;z-index:251660288;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filled="f" stroked="f" strokeweight=".5pt">
          <v:textbox style="mso-fit-shape-to-text:t" inset="0,0,0,0">
            <w:txbxContent>
              <w:sdt>
                <w:sdtPr>
                  <w:id w:val="591722387"/>
                </w:sdtPr>
                <w:sdtContent>
                  <w:p w:rsidR="00140036" w:rsidRDefault="00140036">
                    <w:pPr>
                      <w:pStyle w:val="a9"/>
                      <w:jc w:val="center"/>
                    </w:pPr>
                    <w:fldSimple w:instr="PAGE   \* MERGEFORMAT">
                      <w:r w:rsidR="005E02A3" w:rsidRPr="005E02A3">
                        <w:rPr>
                          <w:noProof/>
                          <w:lang w:val="zh-CN"/>
                        </w:rPr>
                        <w:t>6</w:t>
                      </w:r>
                    </w:fldSimple>
                  </w:p>
                </w:sdtContent>
              </w:sdt>
              <w:p w:rsidR="00140036" w:rsidRDefault="00140036">
                <w:pPr>
                  <w:pStyle w:val="a0"/>
                </w:pPr>
              </w:p>
            </w:txbxContent>
          </v:textbox>
          <w10:wrap anchorx="margin"/>
        </v:shape>
      </w:pict>
    </w:r>
  </w:p>
  <w:p w:rsidR="00140036" w:rsidRDefault="00140036">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0036" w:rsidRDefault="00140036" w:rsidP="00427B5E">
      <w:r>
        <w:separator/>
      </w:r>
    </w:p>
  </w:footnote>
  <w:footnote w:type="continuationSeparator" w:id="1">
    <w:p w:rsidR="00140036" w:rsidRDefault="00140036" w:rsidP="00427B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036" w:rsidRDefault="00140036">
    <w:pPr>
      <w:pStyle w:val="aa"/>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embedTrueTypeFonts/>
  <w:saveSubsetFonts/>
  <w:proofState w:spelling="dirty"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docVars>
    <w:docVar w:name="commondata" w:val="eyJoZGlkIjoiZThmNjAzMWJlZjFkMmQwODUwMTJkYzE2ODFiYmFmYTcifQ=="/>
  </w:docVars>
  <w:rsids>
    <w:rsidRoot w:val="00F1361C"/>
    <w:rsid w:val="BF4F64E7"/>
    <w:rsid w:val="E55FED08"/>
    <w:rsid w:val="FBF76E78"/>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4A0"/>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0036"/>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5F65"/>
    <w:rsid w:val="001B6640"/>
    <w:rsid w:val="001B7FF7"/>
    <w:rsid w:val="001C0962"/>
    <w:rsid w:val="001C1941"/>
    <w:rsid w:val="001C1A81"/>
    <w:rsid w:val="001C38A5"/>
    <w:rsid w:val="001C597C"/>
    <w:rsid w:val="001C5AB4"/>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54"/>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27B5E"/>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02A3"/>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4E26"/>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5BE4"/>
    <w:rsid w:val="009205F5"/>
    <w:rsid w:val="009215C3"/>
    <w:rsid w:val="00923564"/>
    <w:rsid w:val="0092392E"/>
    <w:rsid w:val="00923F58"/>
    <w:rsid w:val="00924FB0"/>
    <w:rsid w:val="00930109"/>
    <w:rsid w:val="00930E8F"/>
    <w:rsid w:val="009315F9"/>
    <w:rsid w:val="009337F3"/>
    <w:rsid w:val="009339C3"/>
    <w:rsid w:val="00934AB8"/>
    <w:rsid w:val="00935D57"/>
    <w:rsid w:val="00936283"/>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2C7B"/>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6D73"/>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97AB8"/>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2F3CEB"/>
    <w:rsid w:val="01B354EA"/>
    <w:rsid w:val="01CF32DE"/>
    <w:rsid w:val="01D74DB7"/>
    <w:rsid w:val="01D86637"/>
    <w:rsid w:val="01F04616"/>
    <w:rsid w:val="02312B3F"/>
    <w:rsid w:val="037A757D"/>
    <w:rsid w:val="03F359AA"/>
    <w:rsid w:val="043A3897"/>
    <w:rsid w:val="045647CC"/>
    <w:rsid w:val="0463543B"/>
    <w:rsid w:val="048D6B52"/>
    <w:rsid w:val="04A56E6E"/>
    <w:rsid w:val="04D45254"/>
    <w:rsid w:val="04D550AF"/>
    <w:rsid w:val="051A6F96"/>
    <w:rsid w:val="05C25E8C"/>
    <w:rsid w:val="06951176"/>
    <w:rsid w:val="07001BE1"/>
    <w:rsid w:val="07267DE7"/>
    <w:rsid w:val="088F55D5"/>
    <w:rsid w:val="089C4B49"/>
    <w:rsid w:val="09081517"/>
    <w:rsid w:val="091B747D"/>
    <w:rsid w:val="092E626A"/>
    <w:rsid w:val="09A572B6"/>
    <w:rsid w:val="0A19737C"/>
    <w:rsid w:val="0B7218AA"/>
    <w:rsid w:val="0B99373B"/>
    <w:rsid w:val="0BA37CB5"/>
    <w:rsid w:val="0D0429D6"/>
    <w:rsid w:val="0D093B48"/>
    <w:rsid w:val="0D322E51"/>
    <w:rsid w:val="0D6C338E"/>
    <w:rsid w:val="0DB37F58"/>
    <w:rsid w:val="0DB742A8"/>
    <w:rsid w:val="0E6D2010"/>
    <w:rsid w:val="0EB421D9"/>
    <w:rsid w:val="0EC00B7E"/>
    <w:rsid w:val="0F5E6610"/>
    <w:rsid w:val="0FA52567"/>
    <w:rsid w:val="0FB52B86"/>
    <w:rsid w:val="0FDB629D"/>
    <w:rsid w:val="0FFD0B0D"/>
    <w:rsid w:val="103747CF"/>
    <w:rsid w:val="103F4D68"/>
    <w:rsid w:val="10414385"/>
    <w:rsid w:val="10C055FF"/>
    <w:rsid w:val="116A6D7C"/>
    <w:rsid w:val="11761AF6"/>
    <w:rsid w:val="11851C0B"/>
    <w:rsid w:val="11BF2475"/>
    <w:rsid w:val="11D56DF6"/>
    <w:rsid w:val="11ED6591"/>
    <w:rsid w:val="11F85D8C"/>
    <w:rsid w:val="13367661"/>
    <w:rsid w:val="136F089E"/>
    <w:rsid w:val="13D81ACD"/>
    <w:rsid w:val="14D728AA"/>
    <w:rsid w:val="15D750A9"/>
    <w:rsid w:val="15F1786F"/>
    <w:rsid w:val="1665477F"/>
    <w:rsid w:val="16BB723D"/>
    <w:rsid w:val="17283764"/>
    <w:rsid w:val="17BC7656"/>
    <w:rsid w:val="17EA348C"/>
    <w:rsid w:val="1840212F"/>
    <w:rsid w:val="184656CF"/>
    <w:rsid w:val="193C261A"/>
    <w:rsid w:val="1968609A"/>
    <w:rsid w:val="19934117"/>
    <w:rsid w:val="19943114"/>
    <w:rsid w:val="19DE22C0"/>
    <w:rsid w:val="1AB026BC"/>
    <w:rsid w:val="1ABB32B6"/>
    <w:rsid w:val="1B787B60"/>
    <w:rsid w:val="1BB365CB"/>
    <w:rsid w:val="1BF70747"/>
    <w:rsid w:val="1C06153F"/>
    <w:rsid w:val="1C986C96"/>
    <w:rsid w:val="1D7371C3"/>
    <w:rsid w:val="1DB02923"/>
    <w:rsid w:val="1DDC2BB3"/>
    <w:rsid w:val="1E34479D"/>
    <w:rsid w:val="1EF81F78"/>
    <w:rsid w:val="1F620905"/>
    <w:rsid w:val="1FD12B34"/>
    <w:rsid w:val="201A6AB0"/>
    <w:rsid w:val="203B66A0"/>
    <w:rsid w:val="206D278F"/>
    <w:rsid w:val="211A679A"/>
    <w:rsid w:val="21253DA0"/>
    <w:rsid w:val="21A94BCD"/>
    <w:rsid w:val="22857975"/>
    <w:rsid w:val="23700C36"/>
    <w:rsid w:val="23844B7E"/>
    <w:rsid w:val="23902475"/>
    <w:rsid w:val="23FA0B3C"/>
    <w:rsid w:val="240371BF"/>
    <w:rsid w:val="241E2177"/>
    <w:rsid w:val="24260F4A"/>
    <w:rsid w:val="2435534E"/>
    <w:rsid w:val="244017F7"/>
    <w:rsid w:val="24534F10"/>
    <w:rsid w:val="24DF6C66"/>
    <w:rsid w:val="253D03DB"/>
    <w:rsid w:val="253F66D1"/>
    <w:rsid w:val="25A20B86"/>
    <w:rsid w:val="25B1070F"/>
    <w:rsid w:val="25BC6564"/>
    <w:rsid w:val="25DD571A"/>
    <w:rsid w:val="265C1D1F"/>
    <w:rsid w:val="26BB36DB"/>
    <w:rsid w:val="271C5A93"/>
    <w:rsid w:val="276F1834"/>
    <w:rsid w:val="277B51EB"/>
    <w:rsid w:val="27B459F9"/>
    <w:rsid w:val="27C51E91"/>
    <w:rsid w:val="280173B2"/>
    <w:rsid w:val="28513369"/>
    <w:rsid w:val="28BF6D42"/>
    <w:rsid w:val="28C822A0"/>
    <w:rsid w:val="292E058E"/>
    <w:rsid w:val="29FD04D3"/>
    <w:rsid w:val="2A987BB9"/>
    <w:rsid w:val="2C1E1BB4"/>
    <w:rsid w:val="2CAE1BBE"/>
    <w:rsid w:val="2CCF04B2"/>
    <w:rsid w:val="2DF079DB"/>
    <w:rsid w:val="2E4C04E0"/>
    <w:rsid w:val="2E67588F"/>
    <w:rsid w:val="2F803D16"/>
    <w:rsid w:val="2F866A77"/>
    <w:rsid w:val="2FF22B1D"/>
    <w:rsid w:val="30CB71E3"/>
    <w:rsid w:val="30E36C85"/>
    <w:rsid w:val="31810DA9"/>
    <w:rsid w:val="31903F88"/>
    <w:rsid w:val="319F7F4E"/>
    <w:rsid w:val="31B72CAD"/>
    <w:rsid w:val="32004B5E"/>
    <w:rsid w:val="323A1C2F"/>
    <w:rsid w:val="329448A6"/>
    <w:rsid w:val="32AF2275"/>
    <w:rsid w:val="32F45598"/>
    <w:rsid w:val="33204932"/>
    <w:rsid w:val="33447C07"/>
    <w:rsid w:val="345D075E"/>
    <w:rsid w:val="351B1F37"/>
    <w:rsid w:val="35244754"/>
    <w:rsid w:val="361C390A"/>
    <w:rsid w:val="364D41F6"/>
    <w:rsid w:val="36FD0156"/>
    <w:rsid w:val="38207F4E"/>
    <w:rsid w:val="38F8371D"/>
    <w:rsid w:val="39226F5F"/>
    <w:rsid w:val="39902098"/>
    <w:rsid w:val="39FD5F33"/>
    <w:rsid w:val="3A3A0F35"/>
    <w:rsid w:val="3A4E1148"/>
    <w:rsid w:val="3AF15A98"/>
    <w:rsid w:val="3C0676CE"/>
    <w:rsid w:val="3C8D2F9D"/>
    <w:rsid w:val="3CE0510E"/>
    <w:rsid w:val="3D0E3B71"/>
    <w:rsid w:val="3D1927CA"/>
    <w:rsid w:val="3D1E4B3E"/>
    <w:rsid w:val="3D6F2272"/>
    <w:rsid w:val="3D8344ED"/>
    <w:rsid w:val="3E03620E"/>
    <w:rsid w:val="3E343C22"/>
    <w:rsid w:val="3E8B2434"/>
    <w:rsid w:val="3F512FA9"/>
    <w:rsid w:val="3F7C601F"/>
    <w:rsid w:val="3FAC4683"/>
    <w:rsid w:val="3FEA5DFB"/>
    <w:rsid w:val="40035B02"/>
    <w:rsid w:val="401C35B7"/>
    <w:rsid w:val="40A435AC"/>
    <w:rsid w:val="40EA7211"/>
    <w:rsid w:val="4119235A"/>
    <w:rsid w:val="41677310"/>
    <w:rsid w:val="422C2C46"/>
    <w:rsid w:val="4251506E"/>
    <w:rsid w:val="42B75819"/>
    <w:rsid w:val="42DD4F85"/>
    <w:rsid w:val="434D3A87"/>
    <w:rsid w:val="43684120"/>
    <w:rsid w:val="444F07DA"/>
    <w:rsid w:val="44601E28"/>
    <w:rsid w:val="472E4611"/>
    <w:rsid w:val="475E72DC"/>
    <w:rsid w:val="47F514AF"/>
    <w:rsid w:val="48362D3C"/>
    <w:rsid w:val="4839282C"/>
    <w:rsid w:val="48D57619"/>
    <w:rsid w:val="48FD75BD"/>
    <w:rsid w:val="49243056"/>
    <w:rsid w:val="494C4A06"/>
    <w:rsid w:val="4A113668"/>
    <w:rsid w:val="4A277A41"/>
    <w:rsid w:val="4A6013F0"/>
    <w:rsid w:val="4A745623"/>
    <w:rsid w:val="4B187071"/>
    <w:rsid w:val="4B2B2DCB"/>
    <w:rsid w:val="4B6A5BC2"/>
    <w:rsid w:val="4B6D2BD3"/>
    <w:rsid w:val="4BC7D718"/>
    <w:rsid w:val="4C7555EC"/>
    <w:rsid w:val="4CE811EB"/>
    <w:rsid w:val="4D135D42"/>
    <w:rsid w:val="4D846266"/>
    <w:rsid w:val="4D8D78A2"/>
    <w:rsid w:val="4DF123A8"/>
    <w:rsid w:val="4E290981"/>
    <w:rsid w:val="4E832A53"/>
    <w:rsid w:val="4E9E44C2"/>
    <w:rsid w:val="4EBC1A30"/>
    <w:rsid w:val="4F395B30"/>
    <w:rsid w:val="4F3B530F"/>
    <w:rsid w:val="4F6F7A34"/>
    <w:rsid w:val="4FD74194"/>
    <w:rsid w:val="4FDA49F5"/>
    <w:rsid w:val="50067498"/>
    <w:rsid w:val="50270D66"/>
    <w:rsid w:val="50AE413E"/>
    <w:rsid w:val="51E1640E"/>
    <w:rsid w:val="51EE42CA"/>
    <w:rsid w:val="52195E38"/>
    <w:rsid w:val="52302EF2"/>
    <w:rsid w:val="526E48F5"/>
    <w:rsid w:val="52ED6284"/>
    <w:rsid w:val="5322283B"/>
    <w:rsid w:val="532B0C13"/>
    <w:rsid w:val="533D4F08"/>
    <w:rsid w:val="53BA6F17"/>
    <w:rsid w:val="53BE2B80"/>
    <w:rsid w:val="54136CE6"/>
    <w:rsid w:val="541505F1"/>
    <w:rsid w:val="542D2749"/>
    <w:rsid w:val="54992FD0"/>
    <w:rsid w:val="55872E29"/>
    <w:rsid w:val="55923320"/>
    <w:rsid w:val="56D0674C"/>
    <w:rsid w:val="57D23F06"/>
    <w:rsid w:val="58B73A25"/>
    <w:rsid w:val="58BA52C3"/>
    <w:rsid w:val="58BC5D23"/>
    <w:rsid w:val="59177DCC"/>
    <w:rsid w:val="59E040FC"/>
    <w:rsid w:val="59E11CD3"/>
    <w:rsid w:val="5A857BDE"/>
    <w:rsid w:val="5B2A4567"/>
    <w:rsid w:val="5BE202EA"/>
    <w:rsid w:val="5CAD7C22"/>
    <w:rsid w:val="5CE95B0C"/>
    <w:rsid w:val="5CFA7F1D"/>
    <w:rsid w:val="5D577E65"/>
    <w:rsid w:val="5D6F6B2F"/>
    <w:rsid w:val="5E2506F8"/>
    <w:rsid w:val="5E5E7F75"/>
    <w:rsid w:val="5EA316D6"/>
    <w:rsid w:val="5ECE1AC8"/>
    <w:rsid w:val="5EF556B7"/>
    <w:rsid w:val="5F3A07D2"/>
    <w:rsid w:val="5F593A88"/>
    <w:rsid w:val="5F8F62B3"/>
    <w:rsid w:val="5FD3FC6F"/>
    <w:rsid w:val="5FE356D0"/>
    <w:rsid w:val="5FF901AE"/>
    <w:rsid w:val="60651EAC"/>
    <w:rsid w:val="60BB3927"/>
    <w:rsid w:val="6200749A"/>
    <w:rsid w:val="620F0B35"/>
    <w:rsid w:val="6240022D"/>
    <w:rsid w:val="62A42EE2"/>
    <w:rsid w:val="62BE686B"/>
    <w:rsid w:val="62F14F12"/>
    <w:rsid w:val="630D013F"/>
    <w:rsid w:val="63347FC4"/>
    <w:rsid w:val="63604CB9"/>
    <w:rsid w:val="63A30537"/>
    <w:rsid w:val="64A36D0B"/>
    <w:rsid w:val="64C656C1"/>
    <w:rsid w:val="64F77166"/>
    <w:rsid w:val="65201386"/>
    <w:rsid w:val="657F4183"/>
    <w:rsid w:val="658466A7"/>
    <w:rsid w:val="6596487B"/>
    <w:rsid w:val="65DF63C9"/>
    <w:rsid w:val="65E950BC"/>
    <w:rsid w:val="662446C4"/>
    <w:rsid w:val="662A7F2C"/>
    <w:rsid w:val="664F1741"/>
    <w:rsid w:val="66627873"/>
    <w:rsid w:val="666E76E5"/>
    <w:rsid w:val="66D65FFA"/>
    <w:rsid w:val="67C24194"/>
    <w:rsid w:val="67EB36EB"/>
    <w:rsid w:val="68DA2DB6"/>
    <w:rsid w:val="69725134"/>
    <w:rsid w:val="6B4666B6"/>
    <w:rsid w:val="6B871FA5"/>
    <w:rsid w:val="6BB306BC"/>
    <w:rsid w:val="6CC85DA9"/>
    <w:rsid w:val="6D2A5F93"/>
    <w:rsid w:val="6D8F2D6B"/>
    <w:rsid w:val="6DB91990"/>
    <w:rsid w:val="6DC31436"/>
    <w:rsid w:val="6E6F4E2B"/>
    <w:rsid w:val="6ECB49CF"/>
    <w:rsid w:val="6ECB5A2B"/>
    <w:rsid w:val="6F4D197C"/>
    <w:rsid w:val="6F806E0F"/>
    <w:rsid w:val="700C64C3"/>
    <w:rsid w:val="70202A42"/>
    <w:rsid w:val="70ED3F4C"/>
    <w:rsid w:val="7195081B"/>
    <w:rsid w:val="72227D09"/>
    <w:rsid w:val="72824C4C"/>
    <w:rsid w:val="72E476B5"/>
    <w:rsid w:val="72F22338"/>
    <w:rsid w:val="73327580"/>
    <w:rsid w:val="733572FD"/>
    <w:rsid w:val="73BE3A62"/>
    <w:rsid w:val="7448595E"/>
    <w:rsid w:val="746C7E4B"/>
    <w:rsid w:val="750E6C6B"/>
    <w:rsid w:val="755E374E"/>
    <w:rsid w:val="75884CEA"/>
    <w:rsid w:val="75B310E7"/>
    <w:rsid w:val="75B318F4"/>
    <w:rsid w:val="75F61299"/>
    <w:rsid w:val="761A4623"/>
    <w:rsid w:val="76377F56"/>
    <w:rsid w:val="764B35A7"/>
    <w:rsid w:val="76564426"/>
    <w:rsid w:val="769E6A57"/>
    <w:rsid w:val="77B238DE"/>
    <w:rsid w:val="78A4106B"/>
    <w:rsid w:val="79975481"/>
    <w:rsid w:val="79B4511D"/>
    <w:rsid w:val="79F60BE5"/>
    <w:rsid w:val="7A1B4027"/>
    <w:rsid w:val="7A965738"/>
    <w:rsid w:val="7ABC1C9C"/>
    <w:rsid w:val="7B022DCE"/>
    <w:rsid w:val="7B272834"/>
    <w:rsid w:val="7B8F71DF"/>
    <w:rsid w:val="7C1568F9"/>
    <w:rsid w:val="7CB2612E"/>
    <w:rsid w:val="7CC25607"/>
    <w:rsid w:val="7D8B77A8"/>
    <w:rsid w:val="7DE859ED"/>
    <w:rsid w:val="7E4C610E"/>
    <w:rsid w:val="7ECA59B1"/>
    <w:rsid w:val="7F09108F"/>
    <w:rsid w:val="7FDC49A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footnote text" w:uiPriority="0" w:unhideWhenUsed="0" w:qFormat="1"/>
    <w:lsdException w:name="annotation text" w:qFormat="1"/>
    <w:lsdException w:name="header" w:unhideWhenUsed="0" w:qFormat="1"/>
    <w:lsdException w:name="footer" w:semiHidden="0" w:unhideWhenUsed="0" w:qFormat="1"/>
    <w:lsdException w:name="caption" w:uiPriority="35" w:qFormat="1"/>
    <w:lsdException w:name="table of figures" w:semiHidden="0" w:uiPriority="0" w:unhideWhenUsed="0" w:qFormat="1"/>
    <w:lsdException w:name="annotation reference" w:qFormat="1"/>
    <w:lsdException w:name="Title" w:semiHidden="0" w:uiPriority="1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HTML Preformatted"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27B5E"/>
    <w:pPr>
      <w:widowControl w:val="0"/>
      <w:jc w:val="both"/>
    </w:pPr>
    <w:rPr>
      <w:kern w:val="2"/>
      <w:sz w:val="21"/>
      <w:szCs w:val="24"/>
    </w:rPr>
  </w:style>
  <w:style w:type="paragraph" w:styleId="1">
    <w:name w:val="heading 1"/>
    <w:basedOn w:val="a"/>
    <w:next w:val="a"/>
    <w:link w:val="1Char"/>
    <w:uiPriority w:val="9"/>
    <w:qFormat/>
    <w:rsid w:val="00427B5E"/>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427B5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427B5E"/>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rsid w:val="00427B5E"/>
    <w:pPr>
      <w:snapToGrid w:val="0"/>
      <w:jc w:val="left"/>
    </w:pPr>
    <w:rPr>
      <w:sz w:val="18"/>
      <w:szCs w:val="18"/>
    </w:rPr>
  </w:style>
  <w:style w:type="paragraph" w:styleId="20">
    <w:name w:val="Body Text First Indent 2"/>
    <w:basedOn w:val="a4"/>
    <w:uiPriority w:val="99"/>
    <w:unhideWhenUsed/>
    <w:qFormat/>
    <w:rsid w:val="00427B5E"/>
    <w:pPr>
      <w:ind w:firstLineChars="200" w:firstLine="420"/>
    </w:pPr>
  </w:style>
  <w:style w:type="paragraph" w:styleId="a4">
    <w:name w:val="Body Text Indent"/>
    <w:basedOn w:val="a"/>
    <w:next w:val="20"/>
    <w:qFormat/>
    <w:rsid w:val="00427B5E"/>
    <w:pPr>
      <w:spacing w:after="120"/>
      <w:ind w:leftChars="200" w:left="200"/>
    </w:pPr>
    <w:rPr>
      <w:rFonts w:ascii="仿宋_GB2312"/>
      <w:szCs w:val="32"/>
    </w:rPr>
  </w:style>
  <w:style w:type="paragraph" w:styleId="a5">
    <w:name w:val="Normal Indent"/>
    <w:basedOn w:val="a"/>
    <w:uiPriority w:val="99"/>
    <w:unhideWhenUsed/>
    <w:qFormat/>
    <w:rsid w:val="00427B5E"/>
    <w:pPr>
      <w:ind w:firstLine="680"/>
    </w:pPr>
  </w:style>
  <w:style w:type="paragraph" w:styleId="a6">
    <w:name w:val="annotation text"/>
    <w:basedOn w:val="a"/>
    <w:uiPriority w:val="99"/>
    <w:semiHidden/>
    <w:unhideWhenUsed/>
    <w:qFormat/>
    <w:rsid w:val="00427B5E"/>
    <w:pPr>
      <w:jc w:val="left"/>
    </w:pPr>
  </w:style>
  <w:style w:type="paragraph" w:styleId="a7">
    <w:name w:val="Body Text"/>
    <w:basedOn w:val="a"/>
    <w:link w:val="Char"/>
    <w:uiPriority w:val="99"/>
    <w:qFormat/>
    <w:rsid w:val="00427B5E"/>
    <w:pPr>
      <w:spacing w:beforeLines="30"/>
    </w:pPr>
    <w:rPr>
      <w:rFonts w:ascii="仿宋_GB2312" w:eastAsia="仿宋_GB2312"/>
      <w:kern w:val="0"/>
      <w:sz w:val="30"/>
    </w:rPr>
  </w:style>
  <w:style w:type="paragraph" w:styleId="30">
    <w:name w:val="toc 3"/>
    <w:basedOn w:val="a"/>
    <w:next w:val="a"/>
    <w:uiPriority w:val="39"/>
    <w:unhideWhenUsed/>
    <w:qFormat/>
    <w:rsid w:val="00427B5E"/>
    <w:pPr>
      <w:tabs>
        <w:tab w:val="right" w:leader="dot" w:pos="8296"/>
      </w:tabs>
      <w:ind w:leftChars="400" w:left="840"/>
    </w:pPr>
  </w:style>
  <w:style w:type="paragraph" w:styleId="a8">
    <w:name w:val="Balloon Text"/>
    <w:basedOn w:val="a"/>
    <w:link w:val="Char0"/>
    <w:uiPriority w:val="99"/>
    <w:semiHidden/>
    <w:unhideWhenUsed/>
    <w:qFormat/>
    <w:rsid w:val="00427B5E"/>
    <w:rPr>
      <w:sz w:val="18"/>
      <w:szCs w:val="18"/>
    </w:rPr>
  </w:style>
  <w:style w:type="paragraph" w:styleId="a9">
    <w:name w:val="footer"/>
    <w:basedOn w:val="a"/>
    <w:link w:val="Char1"/>
    <w:uiPriority w:val="99"/>
    <w:qFormat/>
    <w:rsid w:val="00427B5E"/>
    <w:pPr>
      <w:tabs>
        <w:tab w:val="center" w:pos="4153"/>
        <w:tab w:val="right" w:pos="8306"/>
      </w:tabs>
      <w:snapToGrid w:val="0"/>
      <w:jc w:val="left"/>
    </w:pPr>
    <w:rPr>
      <w:rFonts w:ascii="Calibri" w:hAnsi="Calibri"/>
      <w:kern w:val="0"/>
      <w:sz w:val="18"/>
      <w:szCs w:val="18"/>
    </w:rPr>
  </w:style>
  <w:style w:type="paragraph" w:styleId="aa">
    <w:name w:val="header"/>
    <w:basedOn w:val="a"/>
    <w:link w:val="Char2"/>
    <w:uiPriority w:val="99"/>
    <w:semiHidden/>
    <w:qFormat/>
    <w:rsid w:val="00427B5E"/>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rsid w:val="00427B5E"/>
    <w:pPr>
      <w:tabs>
        <w:tab w:val="right" w:leader="dot" w:pos="8296"/>
      </w:tabs>
      <w:spacing w:before="93"/>
      <w:jc w:val="center"/>
    </w:pPr>
    <w:rPr>
      <w:rFonts w:ascii="仿宋" w:eastAsia="仿宋" w:hAnsi="仿宋"/>
      <w:sz w:val="28"/>
      <w:szCs w:val="28"/>
    </w:rPr>
  </w:style>
  <w:style w:type="paragraph" w:styleId="ab">
    <w:name w:val="table of figures"/>
    <w:basedOn w:val="a"/>
    <w:next w:val="a"/>
    <w:autoRedefine/>
    <w:qFormat/>
    <w:rsid w:val="00427B5E"/>
    <w:pPr>
      <w:ind w:leftChars="200" w:left="200" w:hangingChars="200" w:hanging="200"/>
    </w:pPr>
  </w:style>
  <w:style w:type="paragraph" w:styleId="21">
    <w:name w:val="toc 2"/>
    <w:basedOn w:val="a"/>
    <w:next w:val="a"/>
    <w:autoRedefine/>
    <w:uiPriority w:val="39"/>
    <w:unhideWhenUsed/>
    <w:qFormat/>
    <w:rsid w:val="00427B5E"/>
    <w:pPr>
      <w:tabs>
        <w:tab w:val="right" w:leader="dot" w:pos="8296"/>
      </w:tabs>
      <w:ind w:leftChars="200" w:left="420"/>
    </w:pPr>
  </w:style>
  <w:style w:type="paragraph" w:styleId="HTML">
    <w:name w:val="HTML Preformatted"/>
    <w:basedOn w:val="a"/>
    <w:uiPriority w:val="99"/>
    <w:semiHidden/>
    <w:unhideWhenUsed/>
    <w:qFormat/>
    <w:rsid w:val="00427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character" w:styleId="ac">
    <w:name w:val="Strong"/>
    <w:basedOn w:val="a1"/>
    <w:uiPriority w:val="99"/>
    <w:qFormat/>
    <w:rsid w:val="00427B5E"/>
    <w:rPr>
      <w:b/>
    </w:rPr>
  </w:style>
  <w:style w:type="character" w:styleId="ad">
    <w:name w:val="Hyperlink"/>
    <w:basedOn w:val="a1"/>
    <w:uiPriority w:val="99"/>
    <w:unhideWhenUsed/>
    <w:qFormat/>
    <w:rsid w:val="00427B5E"/>
    <w:rPr>
      <w:color w:val="0000FF" w:themeColor="hyperlink"/>
      <w:u w:val="single"/>
    </w:rPr>
  </w:style>
  <w:style w:type="character" w:styleId="ae">
    <w:name w:val="annotation reference"/>
    <w:basedOn w:val="a1"/>
    <w:uiPriority w:val="99"/>
    <w:semiHidden/>
    <w:unhideWhenUsed/>
    <w:qFormat/>
    <w:rsid w:val="00427B5E"/>
    <w:rPr>
      <w:sz w:val="21"/>
      <w:szCs w:val="21"/>
    </w:rPr>
  </w:style>
  <w:style w:type="paragraph" w:customStyle="1" w:styleId="Default">
    <w:name w:val="Default"/>
    <w:uiPriority w:val="99"/>
    <w:qFormat/>
    <w:rsid w:val="00427B5E"/>
    <w:pPr>
      <w:widowControl w:val="0"/>
      <w:autoSpaceDE w:val="0"/>
      <w:autoSpaceDN w:val="0"/>
      <w:adjustRightInd w:val="0"/>
    </w:pPr>
    <w:rPr>
      <w:rFonts w:ascii="仿宋" w:eastAsia="仿宋" w:hAnsi="Calibri" w:cs="仿宋"/>
      <w:color w:val="000000"/>
      <w:sz w:val="24"/>
      <w:szCs w:val="24"/>
    </w:rPr>
  </w:style>
  <w:style w:type="character" w:customStyle="1" w:styleId="HeaderChar">
    <w:name w:val="Header Char"/>
    <w:basedOn w:val="a1"/>
    <w:uiPriority w:val="99"/>
    <w:semiHidden/>
    <w:qFormat/>
    <w:rsid w:val="00427B5E"/>
    <w:rPr>
      <w:rFonts w:ascii="Times New Roman" w:hAnsi="Times New Roman"/>
      <w:sz w:val="18"/>
      <w:szCs w:val="18"/>
    </w:rPr>
  </w:style>
  <w:style w:type="character" w:customStyle="1" w:styleId="Char2">
    <w:name w:val="页眉 Char"/>
    <w:link w:val="aa"/>
    <w:uiPriority w:val="99"/>
    <w:semiHidden/>
    <w:qFormat/>
    <w:locked/>
    <w:rsid w:val="00427B5E"/>
    <w:rPr>
      <w:sz w:val="18"/>
    </w:rPr>
  </w:style>
  <w:style w:type="character" w:customStyle="1" w:styleId="FooterChar">
    <w:name w:val="Footer Char"/>
    <w:basedOn w:val="a1"/>
    <w:autoRedefine/>
    <w:uiPriority w:val="99"/>
    <w:semiHidden/>
    <w:qFormat/>
    <w:rsid w:val="00427B5E"/>
    <w:rPr>
      <w:rFonts w:ascii="Times New Roman" w:hAnsi="Times New Roman"/>
      <w:sz w:val="18"/>
      <w:szCs w:val="18"/>
    </w:rPr>
  </w:style>
  <w:style w:type="character" w:customStyle="1" w:styleId="Char1">
    <w:name w:val="页脚 Char"/>
    <w:link w:val="a9"/>
    <w:autoRedefine/>
    <w:uiPriority w:val="99"/>
    <w:qFormat/>
    <w:locked/>
    <w:rsid w:val="00427B5E"/>
    <w:rPr>
      <w:sz w:val="18"/>
    </w:rPr>
  </w:style>
  <w:style w:type="character" w:customStyle="1" w:styleId="BodyTextChar">
    <w:name w:val="Body Text Char"/>
    <w:basedOn w:val="a1"/>
    <w:uiPriority w:val="99"/>
    <w:semiHidden/>
    <w:qFormat/>
    <w:rsid w:val="00427B5E"/>
    <w:rPr>
      <w:rFonts w:ascii="Times New Roman" w:hAnsi="Times New Roman"/>
      <w:szCs w:val="24"/>
    </w:rPr>
  </w:style>
  <w:style w:type="character" w:customStyle="1" w:styleId="Char">
    <w:name w:val="正文文本 Char"/>
    <w:link w:val="a7"/>
    <w:uiPriority w:val="99"/>
    <w:qFormat/>
    <w:locked/>
    <w:rsid w:val="00427B5E"/>
    <w:rPr>
      <w:rFonts w:ascii="仿宋_GB2312" w:eastAsia="仿宋_GB2312" w:hAnsi="Times New Roman"/>
      <w:sz w:val="24"/>
    </w:rPr>
  </w:style>
  <w:style w:type="paragraph" w:styleId="af">
    <w:name w:val="List Paragraph"/>
    <w:basedOn w:val="a"/>
    <w:autoRedefine/>
    <w:uiPriority w:val="34"/>
    <w:qFormat/>
    <w:rsid w:val="00427B5E"/>
    <w:pPr>
      <w:ind w:firstLineChars="200" w:firstLine="420"/>
    </w:pPr>
  </w:style>
  <w:style w:type="character" w:customStyle="1" w:styleId="11">
    <w:name w:val="标题 1 字符"/>
    <w:basedOn w:val="a1"/>
    <w:uiPriority w:val="9"/>
    <w:qFormat/>
    <w:rsid w:val="00427B5E"/>
    <w:rPr>
      <w:rFonts w:ascii="Times New Roman" w:hAnsi="Times New Roman"/>
      <w:b/>
      <w:bCs/>
      <w:kern w:val="44"/>
      <w:sz w:val="44"/>
      <w:szCs w:val="44"/>
    </w:rPr>
  </w:style>
  <w:style w:type="character" w:customStyle="1" w:styleId="22">
    <w:name w:val="标题 2 字符"/>
    <w:basedOn w:val="a1"/>
    <w:link w:val="2"/>
    <w:uiPriority w:val="9"/>
    <w:qFormat/>
    <w:rsid w:val="00427B5E"/>
    <w:rPr>
      <w:rFonts w:asciiTheme="majorHAnsi" w:eastAsiaTheme="majorEastAsia" w:hAnsiTheme="majorHAnsi" w:cstheme="majorBidi"/>
      <w:b/>
      <w:bCs/>
      <w:kern w:val="2"/>
      <w:sz w:val="32"/>
      <w:szCs w:val="32"/>
    </w:rPr>
  </w:style>
  <w:style w:type="paragraph" w:customStyle="1" w:styleId="TOC1">
    <w:name w:val="TOC 标题1"/>
    <w:basedOn w:val="1"/>
    <w:next w:val="a"/>
    <w:autoRedefine/>
    <w:uiPriority w:val="39"/>
    <w:unhideWhenUsed/>
    <w:qFormat/>
    <w:rsid w:val="00427B5E"/>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8"/>
    <w:autoRedefine/>
    <w:uiPriority w:val="99"/>
    <w:semiHidden/>
    <w:qFormat/>
    <w:rsid w:val="00427B5E"/>
    <w:rPr>
      <w:rFonts w:ascii="Times New Roman" w:hAnsi="Times New Roman"/>
      <w:kern w:val="2"/>
      <w:sz w:val="18"/>
      <w:szCs w:val="18"/>
    </w:rPr>
  </w:style>
  <w:style w:type="character" w:customStyle="1" w:styleId="3Char">
    <w:name w:val="标题 3 Char"/>
    <w:basedOn w:val="a1"/>
    <w:link w:val="3"/>
    <w:autoRedefine/>
    <w:uiPriority w:val="9"/>
    <w:qFormat/>
    <w:rsid w:val="00427B5E"/>
    <w:rPr>
      <w:rFonts w:ascii="Times New Roman" w:hAnsi="Times New Roman"/>
      <w:b/>
      <w:bCs/>
      <w:kern w:val="2"/>
      <w:sz w:val="32"/>
      <w:szCs w:val="32"/>
    </w:rPr>
  </w:style>
  <w:style w:type="character" w:customStyle="1" w:styleId="1Char">
    <w:name w:val="标题 1 Char"/>
    <w:basedOn w:val="a1"/>
    <w:link w:val="1"/>
    <w:uiPriority w:val="9"/>
    <w:qFormat/>
    <w:rsid w:val="00427B5E"/>
    <w:rPr>
      <w:b/>
      <w:bCs/>
      <w:kern w:val="44"/>
      <w:sz w:val="44"/>
      <w:szCs w:val="44"/>
    </w:rPr>
  </w:style>
  <w:style w:type="paragraph" w:customStyle="1" w:styleId="Normal0">
    <w:name w:val="Normal_0"/>
    <w:qFormat/>
    <w:rsid w:val="00427B5E"/>
    <w:rPr>
      <w:rFonts w:eastAsia="Times New Roman"/>
      <w:sz w:val="24"/>
      <w:szCs w:val="24"/>
      <w:lang w:eastAsia="en-US"/>
    </w:rPr>
  </w:style>
  <w:style w:type="character" w:customStyle="1" w:styleId="font91">
    <w:name w:val="font91"/>
    <w:basedOn w:val="a1"/>
    <w:qFormat/>
    <w:rsid w:val="00427B5E"/>
    <w:rPr>
      <w:rFonts w:ascii="仿宋_GB2312" w:eastAsia="仿宋_GB2312" w:cs="仿宋_GB2312"/>
      <w:color w:val="000000"/>
      <w:sz w:val="16"/>
      <w:szCs w:val="16"/>
      <w:u w:val="none"/>
    </w:rPr>
  </w:style>
  <w:style w:type="character" w:customStyle="1" w:styleId="font51">
    <w:name w:val="font51"/>
    <w:basedOn w:val="a1"/>
    <w:qFormat/>
    <w:rsid w:val="00427B5E"/>
    <w:rPr>
      <w:rFonts w:ascii="黑体" w:eastAsia="黑体" w:hAnsi="黑体" w:cs="黑体" w:hint="eastAsia"/>
      <w:color w:val="000000"/>
      <w:sz w:val="16"/>
      <w:szCs w:val="16"/>
      <w:u w:val="none"/>
    </w:rPr>
  </w:style>
  <w:style w:type="character" w:customStyle="1" w:styleId="2Char">
    <w:name w:val="标题 2 Char"/>
    <w:basedOn w:val="a1"/>
    <w:link w:val="2"/>
    <w:uiPriority w:val="9"/>
    <w:qFormat/>
    <w:rsid w:val="00427B5E"/>
    <w:rPr>
      <w:rFonts w:asciiTheme="majorHAnsi" w:eastAsiaTheme="majorEastAsia" w:hAnsiTheme="majorHAnsi" w:cstheme="majorBidi"/>
      <w:b/>
      <w:bCs/>
      <w:kern w:val="2"/>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microsoft.com/office/2011/relationships/chartStyle" Target="style4.xml"/><Relationship Id="rId2" Type="http://schemas.openxmlformats.org/officeDocument/2006/relationships/package" Target="../embeddings/Microsoft_Office_Excel_97-2003____1.xls"/><Relationship Id="rId1" Type="http://schemas.openxmlformats.org/officeDocument/2006/relationships/themeOverride" Target="../theme/themeOverride1.xml"/><Relationship Id="rId4" Type="http://schemas.microsoft.com/office/2011/relationships/chartColorStyle" Target="colors4.xml"/></Relationships>
</file>

<file path=word/charts/_rels/chart2.xml.rels><?xml version="1.0" encoding="UTF-8" standalone="yes"?>
<Relationships xmlns="http://schemas.openxmlformats.org/package/2006/relationships"><Relationship Id="rId3" Type="http://schemas.microsoft.com/office/2011/relationships/chartStyle" Target="style1.xml"/><Relationship Id="rId2" Type="http://schemas.openxmlformats.org/officeDocument/2006/relationships/package" Target="../embeddings/Microsoft_Office_Excel_97-2003____2.xls"/><Relationship Id="rId1" Type="http://schemas.openxmlformats.org/officeDocument/2006/relationships/themeOverride" Target="../theme/themeOverride2.xml"/><Relationship Id="rId4" Type="http://schemas.microsoft.com/office/2011/relationships/chartColorStyle" Target="colors1.xml"/></Relationships>
</file>

<file path=word/charts/_rels/chart3.xml.rels><?xml version="1.0" encoding="UTF-8" standalone="yes"?>
<Relationships xmlns="http://schemas.openxmlformats.org/package/2006/relationships"><Relationship Id="rId3" Type="http://schemas.microsoft.com/office/2011/relationships/chartStyle" Target="style2.xml"/><Relationship Id="rId2" Type="http://schemas.openxmlformats.org/officeDocument/2006/relationships/package" Target="../embeddings/Microsoft_Office_Excel_97-2003____3.xls"/><Relationship Id="rId1" Type="http://schemas.openxmlformats.org/officeDocument/2006/relationships/themeOverride" Target="../theme/themeOverride3.xml"/><Relationship Id="rId4" Type="http://schemas.microsoft.com/office/2011/relationships/chartColorStyle" Target="colors2.xm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Microsoft_Office_Excel_97-2003____4.xls"/></Relationships>
</file>

<file path=word/charts/_rels/chart5.xml.rels><?xml version="1.0" encoding="UTF-8" standalone="yes"?>
<Relationships xmlns="http://schemas.openxmlformats.org/package/2006/relationships"><Relationship Id="rId3" Type="http://schemas.microsoft.com/office/2011/relationships/chartStyle" Target="style6.xml"/><Relationship Id="rId2" Type="http://schemas.openxmlformats.org/officeDocument/2006/relationships/package" Target="../embeddings/Microsoft_Office_Excel_97-2003____5.xls"/><Relationship Id="rId1" Type="http://schemas.openxmlformats.org/officeDocument/2006/relationships/themeOverride" Target="../theme/themeOverride4.xml"/><Relationship Id="rId4" Type="http://schemas.microsoft.com/office/2011/relationships/chartColorStyle" Target="colors6.xml"/></Relationships>
</file>

<file path=word/charts/_rels/chart6.xml.rels><?xml version="1.0" encoding="UTF-8" standalone="yes"?>
<Relationships xmlns="http://schemas.openxmlformats.org/package/2006/relationships"><Relationship Id="rId3" Type="http://schemas.microsoft.com/office/2011/relationships/chartStyle" Target="style5.xml"/><Relationship Id="rId2" Type="http://schemas.openxmlformats.org/officeDocument/2006/relationships/package" Target="../embeddings/Microsoft_Office_Excel_97-2003____6.xls"/><Relationship Id="rId1" Type="http://schemas.openxmlformats.org/officeDocument/2006/relationships/themeOverride" Target="../theme/themeOverride5.xml"/><Relationship Id="rId4" Type="http://schemas.microsoft.com/office/2011/relationships/chartColorStyle" Target="colors5.xml"/></Relationships>
</file>

<file path=word/charts/chart1.xml><?xml version="1.0" encoding="utf-8"?>
<c:chartSpace xmlns:c="http://schemas.openxmlformats.org/drawingml/2006/chart" xmlns:a="http://schemas.openxmlformats.org/drawingml/2006/main" xmlns:r="http://schemas.openxmlformats.org/officeDocument/2006/relationships">
  <c:lang val="zh-CN"/>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739550616090803"/>
          <c:y val="3.0917977050573711E-2"/>
          <c:w val="0.60091809615849223"/>
          <c:h val="0.84772630684232897"/>
        </c:manualLayout>
      </c:layout>
      <c:barChart>
        <c:barDir val="col"/>
        <c:grouping val="clustered"/>
        <c:ser>
          <c:idx val="0"/>
          <c:order val="0"/>
          <c:tx>
            <c:strRef>
              <c:f>Sheet1!$B$1</c:f>
              <c:strCache>
                <c:ptCount val="1"/>
                <c:pt idx="0">
                  <c:v>财政拨款收入、支出总计</c:v>
                </c:pt>
              </c:strCache>
            </c:strRef>
          </c:tx>
          <c:spPr>
            <a:solidFill>
              <a:schemeClr val="accent1"/>
            </a:solidFill>
            <a:ln>
              <a:noFill/>
            </a:ln>
            <a:effectLst/>
          </c:spPr>
          <c:dLbls>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endParaRPr lang="zh-CN"/>
              </a:p>
            </c:txPr>
            <c:dLblPos val="in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632.4</c:v>
                </c:pt>
                <c:pt idx="1">
                  <c:v>874.01</c:v>
                </c:pt>
              </c:numCache>
            </c:numRef>
          </c:val>
        </c:ser>
        <c:ser>
          <c:idx val="1"/>
          <c:order val="1"/>
          <c:tx>
            <c:strRef>
              <c:f>Sheet1!#REF!</c:f>
              <c:strCache>
                <c:ptCount val="1"/>
              </c:strCache>
            </c:strRef>
          </c:tx>
          <c:spPr>
            <a:solidFill>
              <a:schemeClr val="accent2"/>
            </a:solidFill>
            <a:ln>
              <a:noFill/>
            </a:ln>
            <a:effectLst/>
          </c:spPr>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ser>
          <c:idx val="2"/>
          <c:order val="2"/>
          <c:tx>
            <c:strRef>
              <c:f>Sheet1!#REF!</c:f>
              <c:strCache>
                <c:ptCount val="1"/>
              </c:strCache>
            </c:strRef>
          </c:tx>
          <c:spPr>
            <a:solidFill>
              <a:schemeClr val="accent3"/>
            </a:solidFill>
            <a:ln>
              <a:noFill/>
            </a:ln>
            <a:effectLst/>
          </c:spPr>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Val val="1"/>
        </c:dLbls>
        <c:axId val="73569024"/>
        <c:axId val="73570560"/>
      </c:barChart>
      <c:catAx>
        <c:axId val="73569024"/>
        <c:scaling>
          <c:orientation val="minMax"/>
        </c:scaling>
        <c:axPos val="b"/>
        <c:numFmt formatCode="General" sourceLinked="1"/>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endParaRPr lang="zh-CN"/>
          </a:p>
        </c:txPr>
        <c:crossAx val="73570560"/>
        <c:crosses val="autoZero"/>
        <c:auto val="1"/>
        <c:lblAlgn val="ctr"/>
        <c:lblOffset val="100"/>
      </c:catAx>
      <c:valAx>
        <c:axId val="73570560"/>
        <c:scaling>
          <c:orientation val="minMax"/>
        </c:scaling>
        <c:axPos val="l"/>
        <c:numFmt formatCode="General" sourceLinked="1"/>
        <c:tickLblPos val="nextTo"/>
        <c:spPr>
          <a:noFill/>
          <a:ln w="6350">
            <a:solidFill>
              <a:schemeClr val="tx1">
                <a:lumMod val="50000"/>
                <a:lumOff val="50000"/>
                <a:alpha val="25000"/>
              </a:schemeClr>
            </a:solid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endParaRPr lang="zh-CN"/>
          </a:p>
        </c:txPr>
        <c:crossAx val="73569024"/>
        <c:crosses val="autoZero"/>
        <c:crossBetween val="between"/>
      </c:valAx>
      <c:spPr>
        <a:noFill/>
        <a:ln>
          <a:noFill/>
        </a:ln>
        <a:effectLst/>
      </c:spPr>
    </c:plotArea>
    <c:legend>
      <c:legendPos val="r"/>
      <c:legendEntry>
        <c:idx val="1"/>
        <c:delete val="1"/>
      </c:legendEntry>
      <c:legendEntry>
        <c:idx val="2"/>
        <c:delete val="1"/>
      </c:legendEntry>
      <c:layout>
        <c:manualLayout>
          <c:xMode val="edge"/>
          <c:yMode val="edge"/>
          <c:x val="0.36059434646049798"/>
          <c:y val="0.91967700807479813"/>
        </c:manualLayout>
      </c:layout>
      <c:spPr>
        <a:noFill/>
        <a:ln>
          <a:noFill/>
        </a:ln>
        <a:effectLst/>
      </c:spPr>
      <c:txPr>
        <a:bodyPr rot="0" spcFirstLastPara="0" vertOverflow="ellipsis" vert="horz" wrap="square" anchor="ctr" anchorCtr="1"/>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endParaRPr lang="zh-CN"/>
        </a:p>
      </c:txPr>
    </c:legend>
    <c:plotVisOnly val="1"/>
    <c:dispBlanksAs val="gap"/>
    <c:extLst>
      <c:ext uri="{0b15fc19-7d7d-44ad-8c2d-2c3a37ce22c3}">
        <chartProps xmlns="https://web.wps.cn/et/2018/main" chartId="{7a410a26-71e8-4d33-8032-df931b9e74f8}"/>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endParaRPr lang="zh-CN"/>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lang val="zh-CN"/>
  <c:clrMapOvr bg1="lt1" tx1="dk1" bg2="lt2" tx2="dk2" accent1="accent1" accent2="accent2" accent3="accent3" accent4="accent4" accent5="accent5" accent6="accent6" hlink="hlink" folHlink="folHlink"/>
  <c:chart>
    <c:autoTitleDeleted val="1"/>
    <c:plotArea>
      <c:layout/>
      <c:pieChart>
        <c:varyColors val="1"/>
        <c:ser>
          <c:idx val="1"/>
          <c:order val="0"/>
          <c:tx>
            <c:strRef>
              <c:f>Sheet1!$B$1</c:f>
              <c:strCache>
                <c:ptCount val="1"/>
                <c:pt idx="0">
                  <c:v>一般公共预算财政拨款收入</c:v>
                </c:pt>
              </c:strCache>
            </c:strRef>
          </c:tx>
          <c:dPt>
            <c:idx val="0"/>
            <c:spPr>
              <a:solidFill>
                <a:schemeClr val="accent1"/>
              </a:solidFill>
              <a:ln>
                <a:solidFill>
                  <a:schemeClr val="bg1"/>
                </a:solidFill>
              </a:ln>
              <a:effectLst/>
            </c:spPr>
          </c:dPt>
          <c:dPt>
            <c:idx val="1"/>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endParaRPr lang="zh-CN"/>
              </a:p>
            </c:txPr>
            <c:dLblPos val="inEnd"/>
            <c:showVal val="1"/>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政府性基金预算财政拨款收入</c:v>
                </c:pt>
              </c:strCache>
            </c:strRef>
          </c:cat>
          <c:val>
            <c:numRef>
              <c:f>Sheet1!$B$2:$B$3</c:f>
              <c:numCache>
                <c:formatCode>General</c:formatCode>
                <c:ptCount val="2"/>
                <c:pt idx="0">
                  <c:v>873.51</c:v>
                </c:pt>
                <c:pt idx="1">
                  <c:v>0.5</c:v>
                </c:pt>
              </c:numCache>
            </c:numRef>
          </c:val>
        </c:ser>
        <c:dLbls>
          <c:showVal val="1"/>
        </c:dLbls>
        <c:firstSliceAng val="0"/>
      </c:pieChart>
      <c:spPr>
        <a:noFill/>
        <a:ln>
          <a:noFill/>
        </a:ln>
        <a:effectLst/>
      </c:spPr>
    </c:plotArea>
    <c:legend>
      <c:legendPos val="t"/>
      <c:layout>
        <c:manualLayout>
          <c:xMode val="edge"/>
          <c:yMode val="edge"/>
          <c:x val="0.19986711766127102"/>
          <c:y val="2.5499362515937107E-2"/>
        </c:manualLayout>
      </c:layout>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endParaRPr lang="zh-CN"/>
        </a:p>
      </c:txPr>
    </c:legend>
    <c:plotVisOnly val="1"/>
    <c:dispBlanksAs val="zero"/>
    <c:extLst>
      <c:ext uri="{0b15fc19-7d7d-44ad-8c2d-2c3a37ce22c3}">
        <chartProps xmlns="https://web.wps.cn/et/2018/main" chartId="{f3650411-4e5a-4c76-9dbb-68a2dec78c2d}"/>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endParaRPr lang="zh-CN"/>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lang val="zh-CN"/>
  <c:clrMapOvr bg1="lt1" tx1="dk1" bg2="lt2" tx2="dk2" accent1="accent1" accent2="accent2" accent3="accent3" accent4="accent4" accent5="accent5" accent6="accent6" hlink="hlink" folHlink="folHlink"/>
  <c:chart>
    <c:autoTitleDeleted val="1"/>
    <c:plotArea>
      <c:layout/>
      <c:pieChart>
        <c:varyColors val="1"/>
        <c:ser>
          <c:idx val="1"/>
          <c:order val="0"/>
          <c:tx>
            <c:strRef>
              <c:f>Sheet1!$B$1</c:f>
              <c:strCache>
                <c:ptCount val="1"/>
                <c:pt idx="0">
                  <c:v>销售额</c:v>
                </c:pt>
              </c:strCache>
            </c:strRef>
          </c:tx>
          <c:dPt>
            <c:idx val="0"/>
            <c:spPr>
              <a:solidFill>
                <a:schemeClr val="accent1"/>
              </a:solidFill>
              <a:ln>
                <a:solidFill>
                  <a:schemeClr val="bg1"/>
                </a:solidFill>
              </a:ln>
              <a:effectLst/>
            </c:spPr>
          </c:dPt>
          <c:dPt>
            <c:idx val="1"/>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endParaRPr lang="zh-CN"/>
              </a:p>
            </c:txPr>
            <c:dLblPos val="inEnd"/>
            <c:showVal val="1"/>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865.47</c:v>
                </c:pt>
                <c:pt idx="1">
                  <c:v>8.5399999999999991</c:v>
                </c:pt>
              </c:numCache>
            </c:numRef>
          </c:val>
        </c:ser>
        <c:dLbls>
          <c:showVal val="1"/>
        </c:dLbls>
        <c:firstSliceAng val="0"/>
      </c:pieChart>
      <c:spPr>
        <a:noFill/>
        <a:ln>
          <a:noFill/>
        </a:ln>
        <a:effectLst/>
      </c:spPr>
    </c:plotArea>
    <c:legend>
      <c:legendPos val="t"/>
      <c:layout/>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endParaRPr lang="zh-CN"/>
        </a:p>
      </c:txPr>
    </c:legend>
    <c:plotVisOnly val="1"/>
    <c:dispBlanksAs val="zero"/>
    <c:extLst>
      <c:ext uri="{0b15fc19-7d7d-44ad-8c2d-2c3a37ce22c3}">
        <chartProps xmlns="https://web.wps.cn/et/2018/main" chartId="{89f96005-bb6a-47eb-b1e8-4ffdc22d5371}"/>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endParaRPr lang="zh-CN"/>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lang val="zh-CN"/>
  <c:chart>
    <c:autoTitleDeleted val="1"/>
    <c:plotArea>
      <c:layout>
        <c:manualLayout>
          <c:layoutTarget val="inner"/>
          <c:xMode val="edge"/>
          <c:yMode val="edge"/>
          <c:x val="6.687605701860351E-2"/>
          <c:y val="0.16192095197620102"/>
          <c:w val="0.90835950712732494"/>
          <c:h val="0.63905652358691001"/>
        </c:manualLayout>
      </c:layout>
      <c:barChart>
        <c:barDir val="col"/>
        <c:grouping val="clustered"/>
        <c:ser>
          <c:idx val="0"/>
          <c:order val="0"/>
          <c:tx>
            <c:strRef>
              <c:f>Sheet1!$B$1</c:f>
              <c:strCache>
                <c:ptCount val="1"/>
                <c:pt idx="0">
                  <c:v>财政拨款收入、支出总计</c:v>
                </c:pt>
              </c:strCache>
            </c:strRef>
          </c:tx>
          <c:spPr>
            <a:solidFill>
              <a:schemeClr val="accent1"/>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c:v>
                </c:pt>
                <c:pt idx="1">
                  <c:v>2025年</c:v>
                </c:pt>
              </c:strCache>
            </c:strRef>
          </c:cat>
          <c:val>
            <c:numRef>
              <c:f>Sheet1!$B$2:$B$5</c:f>
              <c:numCache>
                <c:formatCode>General</c:formatCode>
                <c:ptCount val="4"/>
                <c:pt idx="0">
                  <c:v>632.4</c:v>
                </c:pt>
                <c:pt idx="1">
                  <c:v>874.01</c:v>
                </c:pt>
              </c:numCache>
            </c:numRef>
          </c:val>
        </c:ser>
        <c:ser>
          <c:idx val="1"/>
          <c:order val="1"/>
          <c:tx>
            <c:strRef>
              <c:f>Sheet1!#REF!</c:f>
              <c:strCache>
                <c:ptCount val="1"/>
              </c:strCache>
            </c:strRef>
          </c:tx>
          <c:spPr>
            <a:solidFill>
              <a:schemeClr val="accent2"/>
            </a:solidFill>
            <a:ln>
              <a:noFill/>
            </a:ln>
            <a:effectLst/>
          </c:spPr>
          <c:dLbls>
            <c:delete val="1"/>
          </c:dLbls>
          <c:cat>
            <c:strRef>
              <c:f>Sheet1!$A$2:$A$5</c:f>
              <c:strCache>
                <c:ptCount val="4"/>
                <c:pt idx="0">
                  <c:v>2024年</c:v>
                </c:pt>
                <c:pt idx="1">
                  <c:v>2025年</c:v>
                </c:pt>
              </c:strCache>
            </c:strRef>
          </c:cat>
          <c:val>
            <c:numRef>
              <c:f>Sheet1!#REF!</c:f>
              <c:numCache>
                <c:formatCode>General</c:formatCode>
                <c:ptCount val="1"/>
                <c:pt idx="0">
                  <c:v>1</c:v>
                </c:pt>
              </c:numCache>
            </c:numRef>
          </c:val>
        </c:ser>
        <c:ser>
          <c:idx val="2"/>
          <c:order val="2"/>
          <c:tx>
            <c:strRef>
              <c:f>Sheet1!#REF!</c:f>
              <c:strCache>
                <c:ptCount val="1"/>
              </c:strCache>
            </c:strRef>
          </c:tx>
          <c:spPr>
            <a:solidFill>
              <a:schemeClr val="accent3"/>
            </a:solidFill>
            <a:ln>
              <a:noFill/>
            </a:ln>
            <a:effectLst/>
          </c:spPr>
          <c:dLbls>
            <c:delete val="1"/>
          </c:dLbls>
          <c:cat>
            <c:strRef>
              <c:f>Sheet1!$A$2:$A$5</c:f>
              <c:strCache>
                <c:ptCount val="4"/>
                <c:pt idx="0">
                  <c:v>2024年</c:v>
                </c:pt>
                <c:pt idx="1">
                  <c:v>2025年</c:v>
                </c:pt>
              </c:strCache>
            </c:strRef>
          </c:cat>
          <c:val>
            <c:numRef>
              <c:f>Sheet1!#REF!</c:f>
              <c:numCache>
                <c:formatCode>General</c:formatCode>
                <c:ptCount val="1"/>
                <c:pt idx="0">
                  <c:v>1</c:v>
                </c:pt>
              </c:numCache>
            </c:numRef>
          </c:val>
        </c:ser>
        <c:dLbls>
          <c:showVal val="1"/>
        </c:dLbls>
        <c:gapWidth val="246"/>
        <c:overlap val="-28"/>
        <c:axId val="75494144"/>
        <c:axId val="75495680"/>
      </c:barChart>
      <c:catAx>
        <c:axId val="75494144"/>
        <c:scaling>
          <c:orientation val="minMax"/>
        </c:scaling>
        <c:axPos val="b"/>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75495680"/>
        <c:crosses val="autoZero"/>
        <c:auto val="1"/>
        <c:lblAlgn val="ctr"/>
        <c:lblOffset val="100"/>
      </c:catAx>
      <c:valAx>
        <c:axId val="75495680"/>
        <c:scaling>
          <c:orientation val="minMax"/>
        </c:scaling>
        <c:axPos val="l"/>
        <c:majorGridlines>
          <c:spPr>
            <a:ln w="9525" cap="flat" cmpd="sng" algn="ctr">
              <a:solidFill>
                <a:schemeClr val="lt1">
                  <a:lumMod val="90200"/>
                </a:schemeClr>
              </a:solidFill>
              <a:round/>
            </a:ln>
            <a:effectLst/>
          </c:spPr>
        </c:majorGridlines>
        <c:numFmt formatCode="General" sourceLinked="1"/>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75494144"/>
        <c:crosses val="autoZero"/>
        <c:crossBetween val="between"/>
      </c:valAx>
      <c:spPr>
        <a:noFill/>
        <a:ln>
          <a:noFill/>
        </a:ln>
        <a:effectLst/>
      </c:spPr>
    </c:plotArea>
    <c:legend>
      <c:legendPos val="b"/>
      <c:legendEntry>
        <c:idx val="1"/>
        <c:delete val="1"/>
      </c:legendEntry>
      <c:legendEntry>
        <c:idx val="2"/>
        <c:delete val="1"/>
      </c:legendEntry>
      <c:layout/>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extLst>
      <c:ext uri="{0b15fc19-7d7d-44ad-8c2d-2c3a37ce22c3}">
        <chartProps xmlns="https://web.wps.cn/et/2018/main" chartId="{dc7d8bbb-abea-455b-b252-6d7f4442720b}"/>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zh-CN"/>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方正仿宋_GBK" panose="02000000000000000000" charset="-122"/>
                <a:ea typeface="方正仿宋_GBK" panose="02000000000000000000" charset="-122"/>
                <a:cs typeface="方正仿宋_GBK" panose="02000000000000000000" charset="-122"/>
                <a:sym typeface="方正仿宋_GBK" panose="02000000000000000000" charset="-122"/>
              </a:defRPr>
            </a:pPr>
            <a:r>
              <a:rPr>
                <a:latin typeface="方正仿宋_GBK" panose="02000000000000000000" charset="-122"/>
                <a:ea typeface="方正仿宋_GBK" panose="02000000000000000000" charset="-122"/>
                <a:cs typeface="方正仿宋_GBK" panose="02000000000000000000" charset="-122"/>
                <a:sym typeface="方正仿宋_GBK" panose="02000000000000000000" charset="-122"/>
              </a:rPr>
              <a:t>一般公共预算财政拨款支出</a:t>
            </a:r>
          </a:p>
        </c:rich>
      </c:tx>
      <c:layout>
        <c:manualLayout>
          <c:xMode val="edge"/>
          <c:yMode val="edge"/>
          <c:x val="0.29209954095192098"/>
          <c:y val="2.5499362515937107E-2"/>
        </c:manualLayout>
      </c:layout>
      <c:spPr>
        <a:noFill/>
        <a:ln>
          <a:noFill/>
        </a:ln>
        <a:effectLst/>
      </c:spPr>
    </c:title>
    <c:plotArea>
      <c:layout>
        <c:manualLayout>
          <c:layoutTarget val="inner"/>
          <c:xMode val="edge"/>
          <c:yMode val="edge"/>
          <c:x val="7.9681082387050017E-2"/>
          <c:y val="0.166808329791755"/>
          <c:w val="0.89011838608359506"/>
          <c:h val="0.72766680832979214"/>
        </c:manualLayout>
      </c:layout>
      <c:barChart>
        <c:barDir val="col"/>
        <c:grouping val="clustered"/>
        <c:ser>
          <c:idx val="0"/>
          <c:order val="0"/>
          <c:tx>
            <c:strRef>
              <c:f>Sheet1!$B$1</c:f>
              <c:strCache>
                <c:ptCount val="1"/>
                <c:pt idx="0">
                  <c:v>一般公共预算财政拨款支出</c:v>
                </c:pt>
              </c:strCache>
            </c:strRef>
          </c:tx>
          <c:spPr>
            <a:solidFill>
              <a:schemeClr val="accent1"/>
            </a:solidFill>
            <a:ln>
              <a:noFill/>
            </a:ln>
            <a:effectLst/>
          </c:spPr>
          <c:dLbls>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方正仿宋_GBK" panose="02000000000000000000" charset="-122"/>
                    <a:ea typeface="方正仿宋_GBK" panose="02000000000000000000" charset="-122"/>
                    <a:cs typeface="方正仿宋_GBK" panose="02000000000000000000" charset="-122"/>
                    <a:sym typeface="方正仿宋_GBK" panose="02000000000000000000" charset="-122"/>
                  </a:defRPr>
                </a:pPr>
                <a:endParaRPr lang="zh-CN"/>
              </a:p>
            </c:txPr>
            <c:dLblPos val="in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630.9</c:v>
                </c:pt>
                <c:pt idx="1">
                  <c:v>874.01</c:v>
                </c:pt>
              </c:numCache>
            </c:numRef>
          </c:val>
        </c:ser>
        <c:ser>
          <c:idx val="1"/>
          <c:order val="1"/>
          <c:tx>
            <c:strRef>
              <c:f>Sheet1!#REF!</c:f>
              <c:strCache>
                <c:ptCount val="1"/>
              </c:strCache>
            </c:strRef>
          </c:tx>
          <c:spPr>
            <a:solidFill>
              <a:schemeClr val="accent2"/>
            </a:solidFill>
            <a:ln>
              <a:noFill/>
            </a:ln>
            <a:effectLst/>
          </c:spPr>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ser>
          <c:idx val="2"/>
          <c:order val="2"/>
          <c:tx>
            <c:strRef>
              <c:f>Sheet1!#REF!</c:f>
              <c:strCache>
                <c:ptCount val="1"/>
              </c:strCache>
            </c:strRef>
          </c:tx>
          <c:spPr>
            <a:solidFill>
              <a:schemeClr val="accent3"/>
            </a:solidFill>
            <a:ln>
              <a:noFill/>
            </a:ln>
            <a:effectLst/>
          </c:spPr>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Val val="1"/>
        </c:dLbls>
        <c:axId val="41121280"/>
        <c:axId val="41122816"/>
      </c:barChart>
      <c:catAx>
        <c:axId val="41121280"/>
        <c:scaling>
          <c:orientation val="minMax"/>
        </c:scaling>
        <c:axPos val="b"/>
        <c:numFmt formatCode="General" sourceLinked="1"/>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方正仿宋_GBK" panose="02000000000000000000" charset="-122"/>
                <a:ea typeface="方正仿宋_GBK" panose="02000000000000000000" charset="-122"/>
                <a:cs typeface="方正仿宋_GBK" panose="02000000000000000000" charset="-122"/>
                <a:sym typeface="方正仿宋_GBK" panose="02000000000000000000" charset="-122"/>
              </a:defRPr>
            </a:pPr>
            <a:endParaRPr lang="zh-CN"/>
          </a:p>
        </c:txPr>
        <c:crossAx val="41122816"/>
        <c:crosses val="autoZero"/>
        <c:auto val="1"/>
        <c:lblAlgn val="ctr"/>
        <c:lblOffset val="100"/>
      </c:catAx>
      <c:valAx>
        <c:axId val="41122816"/>
        <c:scaling>
          <c:orientation val="minMax"/>
        </c:scaling>
        <c:axPos val="l"/>
        <c:numFmt formatCode="General" sourceLinked="1"/>
        <c:tickLblPos val="nextTo"/>
        <c:spPr>
          <a:noFill/>
          <a:ln w="6350">
            <a:solidFill>
              <a:schemeClr val="tx1">
                <a:lumMod val="50000"/>
                <a:lumOff val="50000"/>
                <a:alpha val="25000"/>
              </a:schemeClr>
            </a:solid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方正仿宋_GBK" panose="02000000000000000000" charset="-122"/>
                <a:ea typeface="方正仿宋_GBK" panose="02000000000000000000" charset="-122"/>
                <a:cs typeface="方正仿宋_GBK" panose="02000000000000000000" charset="-122"/>
                <a:sym typeface="方正仿宋_GBK" panose="02000000000000000000" charset="-122"/>
              </a:defRPr>
            </a:pPr>
            <a:endParaRPr lang="zh-CN"/>
          </a:p>
        </c:txPr>
        <c:crossAx val="41121280"/>
        <c:crosses val="autoZero"/>
        <c:crossBetween val="between"/>
      </c:valAx>
      <c:spPr>
        <a:noFill/>
        <a:ln>
          <a:noFill/>
        </a:ln>
        <a:effectLst/>
      </c:spPr>
    </c:plotArea>
    <c:plotVisOnly val="1"/>
    <c:dispBlanksAs val="gap"/>
    <c:extLst>
      <c:ext uri="{0b15fc19-7d7d-44ad-8c2d-2c3a37ce22c3}">
        <chartProps xmlns="https://web.wps.cn/et/2018/main" chartId="{82b15c12-e760-4940-baeb-51a9591aa78b}"/>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方正仿宋_GBK" panose="02000000000000000000" charset="-122"/>
          <a:ea typeface="方正仿宋_GBK" panose="02000000000000000000" charset="-122"/>
          <a:cs typeface="方正仿宋_GBK" panose="02000000000000000000" charset="-122"/>
          <a:sym typeface="方正仿宋_GBK" panose="02000000000000000000" charset="-122"/>
        </a:defRPr>
      </a:pPr>
      <a:endParaRPr lang="zh-CN"/>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lang val="zh-CN"/>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一般公共预算财政拨款支出</c:v>
                </c:pt>
              </c:strCache>
            </c:strRef>
          </c:tx>
          <c:spPr>
            <a:ln>
              <a:noFill/>
            </a:ln>
          </c:spPr>
          <c:dPt>
            <c:idx val="0"/>
            <c:spPr>
              <a:solidFill>
                <a:schemeClr val="accent1"/>
              </a:solidFill>
              <a:ln>
                <a:noFill/>
              </a:ln>
              <a:effectLst/>
            </c:spPr>
          </c:dPt>
          <c:dPt>
            <c:idx val="1"/>
            <c:spPr>
              <a:solidFill>
                <a:schemeClr val="accent2"/>
              </a:solidFill>
              <a:ln>
                <a:noFill/>
              </a:ln>
              <a:effectLst/>
            </c:spPr>
          </c:dPt>
          <c:dPt>
            <c:idx val="2"/>
            <c:spPr>
              <a:solidFill>
                <a:schemeClr val="accent3"/>
              </a:solidFill>
              <a:ln>
                <a:noFill/>
              </a:ln>
              <a:effectLst/>
            </c:spPr>
          </c:dPt>
          <c:dPt>
            <c:idx val="3"/>
            <c:spPr>
              <a:solidFill>
                <a:schemeClr val="accent4"/>
              </a:solidFill>
              <a:ln>
                <a:noFill/>
              </a:ln>
              <a:effectLst/>
            </c:spPr>
          </c:dPt>
          <c:dLbls>
            <c:dLbl>
              <c:idx val="1"/>
              <c:layout>
                <c:manualLayout>
                  <c:x val="5.1040435050907995E-2"/>
                  <c:y val="0.139556810856789"/>
                </c:manualLayout>
              </c:layout>
              <c:dLblPos val="bestFit"/>
              <c:showVal val="1"/>
              <c:showCatName val="1"/>
              <c:separator>
</c:separator>
              <c:extLst>
                <c:ext xmlns:c15="http://schemas.microsoft.com/office/drawing/2012/chart" uri="{CE6537A1-D6FC-4f65-9D91-7224C49458BB}">
                  <c15:layout/>
                </c:ext>
              </c:extLst>
            </c:dLbl>
            <c:dLbl>
              <c:idx val="2"/>
              <c:layout>
                <c:manualLayout>
                  <c:x val="-1.6720681963432103E-2"/>
                  <c:y val="7.988619862023992E-2"/>
                </c:manualLayout>
              </c:layout>
              <c:dLblPos val="bestFit"/>
              <c:showVal val="1"/>
              <c:showCatName val="1"/>
              <c:separator>
</c:separator>
              <c:extLst>
                <c:ext xmlns:c15="http://schemas.microsoft.com/office/drawing/2012/chart" uri="{CE6537A1-D6FC-4f65-9D91-7224C49458BB}">
                  <c15:layout/>
                </c:ext>
              </c:extLst>
            </c:dLbl>
            <c:dLbl>
              <c:idx val="3"/>
              <c:layout>
                <c:manualLayout>
                  <c:x val="3.9108528713512225E-2"/>
                  <c:y val="0"/>
                </c:manualLayout>
              </c:layout>
              <c:dLblPos val="bestFit"/>
              <c:showVal val="1"/>
              <c:showCatName val="1"/>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endParaRPr lang="zh-CN"/>
              </a:p>
            </c:txPr>
            <c:dLblPos val="inEnd"/>
            <c:showVal val="1"/>
            <c:showCatName val="1"/>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c:v>648.47</c:v>
                </c:pt>
                <c:pt idx="1">
                  <c:v>113.77</c:v>
                </c:pt>
                <c:pt idx="2">
                  <c:v>47.04</c:v>
                </c:pt>
                <c:pt idx="3">
                  <c:v>64.23</c:v>
                </c:pt>
              </c:numCache>
            </c:numRef>
          </c:val>
        </c:ser>
        <c:dLbls>
          <c:showVal val="1"/>
        </c:dLbls>
        <c:firstSliceAng val="0"/>
      </c:pieChart>
      <c:spPr>
        <a:noFill/>
        <a:ln>
          <a:noFill/>
        </a:ln>
        <a:effectLst/>
      </c:spPr>
    </c:plotArea>
    <c:legend>
      <c:legendPos val="r"/>
      <c:layout/>
      <c:spPr>
        <a:noFill/>
        <a:ln>
          <a:noFill/>
        </a:ln>
        <a:effectLst/>
      </c:spPr>
      <c:txPr>
        <a:bodyPr rot="0" spcFirstLastPara="0" vertOverflow="ellipsis" vert="horz" wrap="square" anchor="ctr" anchorCtr="1"/>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endParaRPr lang="zh-CN"/>
        </a:p>
      </c:txPr>
    </c:legend>
    <c:plotVisOnly val="1"/>
    <c:dispBlanksAs val="zero"/>
    <c:extLst>
      <c:ext uri="{0b15fc19-7d7d-44ad-8c2d-2c3a37ce22c3}">
        <chartProps xmlns="https://web.wps.cn/et/2018/main" chartId="{31cc1f75-3156-4390-aad2-a188c0ab4106}"/>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endParaRPr lang="zh-CN"/>
    </a:p>
  </c:txPr>
  <c:externalData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tyleName="APA" SelectedStyle="\APA.XSL"/>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9E4FC5A5-8DE4-4565-B639-6D345C1D7E6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33</Pages>
  <Words>12240</Words>
  <Characters>4727</Characters>
  <Application>Microsoft Office Word</Application>
  <DocSecurity>0</DocSecurity>
  <Lines>39</Lines>
  <Paragraphs>33</Paragraphs>
  <ScaleCrop>false</ScaleCrop>
  <Company>四川省财政厅</Company>
  <LinksUpToDate>false</LinksUpToDate>
  <CharactersWithSpaces>16934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四川省决算编制说明</dc:title>
  <dc:creator>pjf</dc:creator>
  <cp:lastModifiedBy>Users</cp:lastModifiedBy>
  <cp:revision>51</cp:revision>
  <cp:lastPrinted>2026-09-03T03:11:00Z</cp:lastPrinted>
  <dcterms:created xsi:type="dcterms:W3CDTF">2023-08-19T23:28:00Z</dcterms:created>
  <dcterms:modified xsi:type="dcterms:W3CDTF">2026-09-03T03:12:00Z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5F5EAE46023B41039AB8027ACF0B1765_13</vt:lpwstr>
  </property>
  <property fmtid="{D5CDD505-2E9C-101B-9397-08002B2CF9AE}" pid="4" name="KSOTemplateDocerSaveRecord">
    <vt:lpwstr>eyJoZGlkIjoiYTgzOWMzZTU5NjUxZGIzMmU0NTUzOWYxN2UzNjNmZDkiLCJ1c2VySWQiOiI5MTI0ODk3MTEifQ==</vt:lpwstr>
  </property>
</Properties>
</file>