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640" w:firstLineChars="200"/>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Pr>
        <w:spacing w:line="576" w:lineRule="exact"/>
        <w:ind w:firstLine="420" w:firstLineChars="200"/>
      </w:pPr>
    </w:p>
    <w:p>
      <w:pPr>
        <w:spacing w:line="576" w:lineRule="exact"/>
        <w:ind w:firstLine="420" w:firstLineChars="200"/>
      </w:pPr>
    </w:p>
    <w:p>
      <w:pPr>
        <w:spacing w:line="576" w:lineRule="exact"/>
        <w:ind w:firstLine="420" w:firstLineChars="200"/>
      </w:pPr>
    </w:p>
    <w:p>
      <w:pPr>
        <w:spacing w:line="576" w:lineRule="exact"/>
        <w:ind w:firstLine="420" w:firstLineChars="200"/>
      </w:pPr>
    </w:p>
    <w:p>
      <w:pPr>
        <w:spacing w:line="576" w:lineRule="exact"/>
        <w:ind w:firstLine="420" w:firstLineChars="200"/>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茂县水务局</w:t>
      </w:r>
    </w:p>
    <w:p>
      <w:pPr>
        <w:spacing w:line="576"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2023年部门预算</w:t>
      </w:r>
    </w:p>
    <w:p>
      <w:pPr>
        <w:spacing w:line="576" w:lineRule="exact"/>
        <w:ind w:firstLine="880" w:firstLineChars="200"/>
        <w:rPr>
          <w:rFonts w:ascii="方正小标宋简体" w:hAnsi="黑体" w:eastAsia="方正小标宋简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ind w:firstLine="880" w:firstLineChars="200"/>
        <w:rPr>
          <w:rFonts w:ascii="黑体" w:hAnsi="黑体" w:eastAsia="黑体"/>
          <w:sz w:val="44"/>
          <w:szCs w:val="44"/>
        </w:rPr>
      </w:pPr>
    </w:p>
    <w:p>
      <w:pPr>
        <w:spacing w:line="576" w:lineRule="exact"/>
        <w:jc w:val="center"/>
        <w:rPr>
          <w:rFonts w:ascii="黑体" w:hAnsi="黑体" w:eastAsia="黑体"/>
          <w:sz w:val="52"/>
          <w:szCs w:val="52"/>
        </w:rPr>
      </w:pPr>
      <w:r>
        <w:rPr>
          <w:rFonts w:hint="eastAsia" w:ascii="黑体" w:hAnsi="黑体" w:eastAsia="黑体"/>
          <w:sz w:val="52"/>
          <w:szCs w:val="52"/>
        </w:rPr>
        <w:t>目录</w:t>
      </w:r>
    </w:p>
    <w:p>
      <w:pPr>
        <w:spacing w:line="576" w:lineRule="exact"/>
        <w:ind w:firstLine="880" w:firstLineChars="200"/>
        <w:rPr>
          <w:rFonts w:ascii="黑体" w:hAnsi="黑体" w:eastAsia="黑体"/>
          <w:sz w:val="44"/>
          <w:szCs w:val="44"/>
        </w:rPr>
      </w:pPr>
    </w:p>
    <w:p>
      <w:pPr>
        <w:pStyle w:val="6"/>
        <w:spacing w:line="576" w:lineRule="exact"/>
        <w:ind w:firstLine="640"/>
        <w:rPr>
          <w:rFonts w:ascii="黑体" w:hAnsi="黑体" w:eastAsia="黑体"/>
          <w:sz w:val="32"/>
          <w:szCs w:val="32"/>
        </w:rPr>
      </w:pPr>
      <w:r>
        <w:rPr>
          <w:rFonts w:hint="eastAsia" w:ascii="黑体" w:hAnsi="黑体" w:eastAsia="黑体"/>
          <w:sz w:val="32"/>
          <w:szCs w:val="32"/>
        </w:rPr>
        <w:t>一、基本职能及主要工作</w:t>
      </w:r>
    </w:p>
    <w:p>
      <w:pPr>
        <w:spacing w:line="576" w:lineRule="exact"/>
        <w:ind w:firstLine="640" w:firstLineChars="200"/>
        <w:rPr>
          <w:rFonts w:ascii="楷体_GB2312" w:hAnsi="楷体" w:eastAsia="楷体_GB2312"/>
          <w:sz w:val="32"/>
          <w:szCs w:val="32"/>
        </w:rPr>
      </w:pPr>
      <w:r>
        <w:rPr>
          <w:rFonts w:hint="eastAsia" w:ascii="楷体_GB2312" w:hAnsi="楷体" w:eastAsia="楷体_GB2312"/>
          <w:sz w:val="32"/>
          <w:szCs w:val="32"/>
        </w:rPr>
        <w:t>（一）部门职能简介</w:t>
      </w:r>
    </w:p>
    <w:p>
      <w:pPr>
        <w:spacing w:line="576" w:lineRule="exact"/>
        <w:ind w:firstLine="640" w:firstLineChars="200"/>
        <w:rPr>
          <w:rFonts w:ascii="楷体_GB2312" w:hAnsi="楷体" w:eastAsia="楷体_GB2312"/>
          <w:sz w:val="32"/>
          <w:szCs w:val="32"/>
        </w:rPr>
      </w:pPr>
      <w:r>
        <w:rPr>
          <w:rFonts w:hint="eastAsia" w:ascii="楷体_GB2312" w:hAnsi="楷体" w:eastAsia="楷体_GB2312"/>
          <w:sz w:val="32"/>
          <w:szCs w:val="32"/>
        </w:rPr>
        <w:t>（二）2023年重点工作</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二、部门预算单位构成</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三、收支预算情况说明</w:t>
      </w:r>
    </w:p>
    <w:p>
      <w:pPr>
        <w:spacing w:line="576" w:lineRule="exact"/>
        <w:ind w:firstLine="640" w:firstLineChars="200"/>
        <w:rPr>
          <w:rFonts w:ascii="楷体_GB2312" w:hAnsi="楷体" w:eastAsia="楷体_GB2312"/>
          <w:sz w:val="32"/>
          <w:szCs w:val="32"/>
        </w:rPr>
      </w:pPr>
      <w:r>
        <w:rPr>
          <w:rFonts w:hint="eastAsia" w:ascii="楷体_GB2312" w:hAnsi="楷体" w:eastAsia="楷体_GB2312"/>
          <w:sz w:val="32"/>
          <w:szCs w:val="32"/>
        </w:rPr>
        <w:t>（一）收入预算情况</w:t>
      </w:r>
    </w:p>
    <w:p>
      <w:pPr>
        <w:spacing w:line="576" w:lineRule="exact"/>
        <w:ind w:firstLine="640" w:firstLineChars="200"/>
        <w:rPr>
          <w:rFonts w:ascii="楷体_GB2312" w:hAnsi="楷体" w:eastAsia="楷体_GB2312"/>
          <w:sz w:val="32"/>
          <w:szCs w:val="32"/>
        </w:rPr>
      </w:pPr>
      <w:r>
        <w:rPr>
          <w:rFonts w:hint="eastAsia" w:ascii="楷体_GB2312" w:hAnsi="楷体" w:eastAsia="楷体_GB2312"/>
          <w:sz w:val="32"/>
          <w:szCs w:val="32"/>
        </w:rPr>
        <w:t>（二）支出预算情况</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四、财政拨款收支预算情况说明</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五、一般公共预算当年拨款情况说明</w:t>
      </w:r>
    </w:p>
    <w:p>
      <w:pPr>
        <w:spacing w:line="576" w:lineRule="exact"/>
        <w:ind w:left="638" w:leftChars="304"/>
        <w:rPr>
          <w:rFonts w:ascii="黑体" w:hAnsi="黑体" w:eastAsia="黑体"/>
          <w:sz w:val="32"/>
          <w:szCs w:val="32"/>
        </w:rPr>
      </w:pPr>
      <w:r>
        <w:rPr>
          <w:rFonts w:hint="eastAsia" w:ascii="楷体_GB2312" w:hAnsi="楷体" w:eastAsia="楷体_GB2312"/>
          <w:sz w:val="32"/>
          <w:szCs w:val="32"/>
        </w:rPr>
        <w:t>（一）一般公共预算当年拨款规模变化情况</w:t>
      </w:r>
      <w:r>
        <w:rPr>
          <w:rFonts w:hint="eastAsia" w:ascii="楷体_GB2312" w:hAnsi="楷体" w:eastAsia="楷体_GB2312"/>
          <w:sz w:val="32"/>
          <w:szCs w:val="32"/>
        </w:rPr>
        <w:br w:type="textWrapping"/>
      </w:r>
      <w:r>
        <w:rPr>
          <w:rFonts w:hint="eastAsia" w:ascii="楷体_GB2312" w:hAnsi="楷体" w:eastAsia="楷体_GB2312"/>
          <w:sz w:val="32"/>
          <w:szCs w:val="32"/>
        </w:rPr>
        <w:t>（二）一般公共预算当年拨款结构情况</w:t>
      </w:r>
      <w:r>
        <w:rPr>
          <w:rFonts w:hint="eastAsia" w:ascii="楷体_GB2312" w:hAnsi="楷体" w:eastAsia="楷体_GB2312"/>
          <w:sz w:val="32"/>
          <w:szCs w:val="32"/>
        </w:rPr>
        <w:br w:type="textWrapping"/>
      </w:r>
      <w:r>
        <w:rPr>
          <w:rFonts w:hint="eastAsia" w:ascii="楷体_GB2312" w:hAnsi="楷体" w:eastAsia="楷体_GB2312"/>
          <w:sz w:val="32"/>
          <w:szCs w:val="32"/>
        </w:rPr>
        <w:t>（三）一般公共预算当年拨款具体使用情况</w:t>
      </w:r>
      <w:r>
        <w:rPr>
          <w:rFonts w:hint="eastAsia" w:ascii="楷体_GB2312" w:hAnsi="??" w:eastAsia="楷体_GB2312" w:cs="宋体"/>
          <w:kern w:val="0"/>
          <w:sz w:val="16"/>
          <w:szCs w:val="16"/>
        </w:rPr>
        <w:br w:type="textWrapping"/>
      </w:r>
      <w:r>
        <w:rPr>
          <w:rFonts w:hint="eastAsia" w:ascii="黑体" w:hAnsi="黑体" w:eastAsia="黑体"/>
          <w:sz w:val="32"/>
          <w:szCs w:val="32"/>
        </w:rPr>
        <w:t>六、一般公共预算基本支出情况说明</w:t>
      </w:r>
      <w:r>
        <w:rPr>
          <w:rFonts w:ascii="黑体" w:hAnsi="黑体" w:eastAsia="黑体"/>
          <w:sz w:val="32"/>
          <w:szCs w:val="32"/>
        </w:rPr>
        <w:br w:type="textWrapping"/>
      </w:r>
      <w:r>
        <w:rPr>
          <w:rFonts w:hint="eastAsia" w:ascii="黑体" w:hAnsi="黑体" w:eastAsia="黑体"/>
          <w:sz w:val="32"/>
          <w:szCs w:val="32"/>
        </w:rPr>
        <w:t>七、“三公”经费财政拨款预算安排情况说明</w:t>
      </w:r>
      <w:r>
        <w:rPr>
          <w:rFonts w:ascii="黑体" w:hAnsi="黑体" w:eastAsia="黑体"/>
          <w:sz w:val="32"/>
          <w:szCs w:val="32"/>
        </w:rPr>
        <w:br w:type="textWrapping"/>
      </w:r>
      <w:r>
        <w:rPr>
          <w:rFonts w:hint="eastAsia" w:ascii="黑体" w:hAnsi="黑体" w:eastAsia="黑体"/>
          <w:sz w:val="32"/>
          <w:szCs w:val="32"/>
        </w:rPr>
        <w:t>八、政府性基金预算支出情况说明</w:t>
      </w:r>
      <w:r>
        <w:rPr>
          <w:rFonts w:ascii="黑体" w:hAnsi="黑体" w:eastAsia="黑体"/>
          <w:sz w:val="32"/>
          <w:szCs w:val="32"/>
        </w:rPr>
        <w:br w:type="textWrapping"/>
      </w:r>
      <w:r>
        <w:rPr>
          <w:rFonts w:hint="eastAsia"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spacing w:line="576" w:lineRule="exact"/>
        <w:ind w:firstLine="640" w:firstLineChars="200"/>
        <w:rPr>
          <w:rFonts w:ascii="黑体" w:hAnsi="黑体" w:eastAsia="黑体"/>
          <w:sz w:val="32"/>
          <w:szCs w:val="32"/>
        </w:rPr>
      </w:pPr>
    </w:p>
    <w:p>
      <w:pPr>
        <w:spacing w:line="576" w:lineRule="exact"/>
        <w:ind w:firstLine="640" w:firstLineChars="200"/>
        <w:rPr>
          <w:rFonts w:ascii="黑体" w:hAnsi="黑体" w:eastAsia="黑体"/>
          <w:sz w:val="32"/>
          <w:szCs w:val="32"/>
        </w:rPr>
      </w:pPr>
    </w:p>
    <w:p>
      <w:pPr>
        <w:spacing w:line="576" w:lineRule="exact"/>
        <w:ind w:firstLine="640" w:firstLineChars="200"/>
        <w:rPr>
          <w:rFonts w:ascii="黑体" w:hAnsi="黑体" w:eastAsia="黑体"/>
          <w:sz w:val="32"/>
          <w:szCs w:val="32"/>
        </w:rPr>
      </w:pPr>
    </w:p>
    <w:p>
      <w:pPr>
        <w:spacing w:line="576" w:lineRule="exact"/>
        <w:ind w:firstLine="640" w:firstLineChars="200"/>
        <w:rPr>
          <w:rFonts w:ascii="黑体" w:hAnsi="黑体" w:eastAsia="黑体"/>
          <w:sz w:val="32"/>
          <w:szCs w:val="32"/>
        </w:rPr>
      </w:pPr>
    </w:p>
    <w:p>
      <w:pPr>
        <w:widowControl/>
        <w:shd w:val="clear" w:color="auto" w:fill="FFFFFF"/>
        <w:spacing w:line="576" w:lineRule="exact"/>
        <w:ind w:firstLine="240" w:firstLineChars="200"/>
        <w:rPr>
          <w:rFonts w:ascii="??" w:hAnsi="??" w:cs="宋体"/>
          <w:kern w:val="0"/>
          <w:sz w:val="12"/>
          <w:szCs w:val="12"/>
        </w:rPr>
      </w:pPr>
    </w:p>
    <w:p>
      <w:pPr>
        <w:pStyle w:val="6"/>
        <w:spacing w:line="576" w:lineRule="exact"/>
        <w:ind w:firstLine="640"/>
        <w:rPr>
          <w:rFonts w:ascii="黑体" w:hAnsi="黑体" w:eastAsia="黑体"/>
          <w:sz w:val="32"/>
          <w:szCs w:val="32"/>
        </w:rPr>
      </w:pPr>
      <w:r>
        <w:rPr>
          <w:rFonts w:hint="eastAsia" w:ascii="黑体" w:hAnsi="黑体" w:eastAsia="黑体"/>
          <w:sz w:val="32"/>
          <w:szCs w:val="32"/>
        </w:rPr>
        <w:t>一、基本职能及主要工作</w:t>
      </w:r>
    </w:p>
    <w:p>
      <w:pPr>
        <w:spacing w:line="576" w:lineRule="exact"/>
        <w:ind w:firstLine="642" w:firstLineChars="200"/>
        <w:rPr>
          <w:rFonts w:ascii="楷体_GB2312" w:hAnsi="楷体" w:eastAsia="楷体_GB2312"/>
          <w:b/>
          <w:sz w:val="32"/>
          <w:szCs w:val="32"/>
        </w:rPr>
      </w:pPr>
      <w:r>
        <w:rPr>
          <w:rFonts w:hint="eastAsia" w:ascii="楷体_GB2312" w:hAnsi="楷体" w:eastAsia="楷体_GB2312"/>
          <w:b/>
          <w:sz w:val="32"/>
          <w:szCs w:val="32"/>
        </w:rPr>
        <w:t>（一）部门职能简介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贯彻执行国家、省、州有关水利工作的方针、政策和法律、法规，研究拟订配套适合县情的实施办法和规范性文件，并监督实施;负责保障水资源的合理开发利用，组织编制全县重要江河的流域综合规划、防洪规划等重大水利规划;拟订全县水利发展目标、发展战略以及编制中长期规划和年度计划，拟订水利工程建设有关制度并组织实施。</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统一管理全县水资源，负责生活、生产经营和生态环境用水的统筹兼顾和保障。拟订全县和跨县水中长期供求规划、水量分配方案、计划用水、节约用水规划，推动节水型社会建设工作。组织实施取水许可、水资源论证、防洪论证和水土保持论证制度。按规划发布全县水资源公报。</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3.组织编制洪水干早灾害防治规划，承担水情、旱情监测预警，组织编制防洪抗旱应急水量调度方案，编制防御洪水抗早调度方案。</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按照管理权限编制、审查全县水利基本建设项目建议书和可行性研究报告;初审、转报水利基本建设项目初步设计。负责水利设施的管理与保护，负责全县重要江河、湖泊、水库、滩涂的治理和开发，管理和负责水利工程建设与运行管理，组织实施具有控制性或跨县重要水利工程建设与运行管理，负责河道采砂的统一监督管理工作。负责全县农村饮水安全的建设与管理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5.负责防治水土流失。拟订水土保持规划并监督实施，组织实施全县水土流失的综合防治、监测预报，按照管理权限负责建设项目水土保持方案的审批、监督实施及水土保持设施的验收工作，承担重点水土保持建设项目的实施。</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6.负责重大涉水违法事件的查处和协调跨县或部门间水事纠纷，承担水政监察和水行政执法。负责水利建设工程项目的招标投标活动的监督执法。依法负责水利行业安全生产工作，组织、承担水库大坝、水电站大坝等水利工程的安全监管，组织实施水利工程建设的监督和定额管理。承担水利统计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7.拟订水利行业经济调节措施;负责编制全县水利建设项目资金计划，对水利资金进行管理、监督和内部审计。研究提出有关水利方面价格、税收、信贷、财务等经济调节建议。单位国有资产保值增值的监督和管理。</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8.负责全县水利方面的科技与外事工作，组织本县重大水利行业科学研究的技术推广。监督实施水利行业技术质量标准和规程、规范，承办水利行业对外经济、技术合作与交流等涉外事务。</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9.完成县委和县政府交办的其他任务。</w:t>
      </w:r>
    </w:p>
    <w:p>
      <w:pPr>
        <w:spacing w:line="576" w:lineRule="exact"/>
        <w:ind w:firstLine="642" w:firstLineChars="200"/>
        <w:rPr>
          <w:rFonts w:ascii="楷体_GB2312" w:hAnsi="楷体" w:eastAsia="楷体_GB2312"/>
          <w:b/>
          <w:sz w:val="32"/>
          <w:szCs w:val="32"/>
        </w:rPr>
      </w:pPr>
      <w:r>
        <w:rPr>
          <w:rFonts w:hint="eastAsia" w:ascii="楷体_GB2312" w:hAnsi="楷体" w:eastAsia="楷体_GB2312"/>
          <w:b/>
          <w:sz w:val="32"/>
          <w:szCs w:val="32"/>
        </w:rPr>
        <w:t>（二）2023年重点工作</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将深入贯彻党的二十大精神，切实把思想和行动统一到党的二十大精神和要求上来，结合工作实际，围绕实施乡村振兴战略，不断改善农村生产生活生态条件，继续推进水利基础设施建设，抓好民生保障。</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完成茂县土门河土门镇东兴段防洪治理工程项目项目建设。</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扎实推进茂县赤沙较水利工程等五个储备项目的前期工作。</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全面巩固脱贫成果，助力乡村振兴，完成2023年统筹整合资金项目。</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做好2023年水库移民后扶资金项目储备，完成水库移民直发直补人员的补助资金发放工作。</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扎实做好水旱灾害防御工作，确保群众安全。全面做好防汛抗旱准备工作，提早进行周密安排部署。</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强化水资源管理和水行政监管，增强节水意识。进一步加强生态流量监督检查力度，严厉打击不按规定泄放生态流量行为，确保电站严格落实下泄生态流量相关规定。</w:t>
      </w:r>
      <w:r>
        <w:rPr>
          <w:rFonts w:hint="eastAsia" w:ascii="仿宋_GB2312" w:hAnsi="仿宋_GB2312" w:eastAsia="仿宋_GB2312" w:cs="仿宋_GB2312"/>
          <w:b/>
          <w:bCs/>
          <w:sz w:val="32"/>
          <w:szCs w:val="32"/>
        </w:rPr>
        <w:t>七是</w:t>
      </w:r>
      <w:r>
        <w:rPr>
          <w:rFonts w:hint="eastAsia" w:ascii="仿宋_GB2312" w:hAnsi="仿宋_GB2312" w:eastAsia="仿宋_GB2312" w:cs="仿宋_GB2312"/>
          <w:sz w:val="32"/>
          <w:szCs w:val="32"/>
        </w:rPr>
        <w:t>深入推进河湖长制，强化河湖水域的整治。常态化开展妨碍河道行洪突出问题排查整治和河湖“清四乱”；加大对河道水域环境、涉水在建项目、砂石企业的监管力</w:t>
      </w:r>
      <w:r>
        <w:rPr>
          <w:rFonts w:hint="eastAsia" w:ascii="仿宋_GB2312" w:hAnsi="仿宋_GB2312" w:eastAsia="仿宋_GB2312" w:cs="仿宋_GB2312"/>
          <w:sz w:val="32"/>
          <w:szCs w:val="32"/>
          <w:lang w:eastAsia="zh-CN"/>
        </w:rPr>
        <w:t>度</w:t>
      </w:r>
      <w:bookmarkStart w:id="0" w:name="_GoBack"/>
      <w:bookmarkEnd w:id="0"/>
      <w:r>
        <w:rPr>
          <w:rFonts w:hint="eastAsia" w:ascii="仿宋_GB2312" w:hAnsi="仿宋_GB2312" w:eastAsia="仿宋_GB2312" w:cs="仿宋_GB2312"/>
          <w:sz w:val="32"/>
          <w:szCs w:val="32"/>
        </w:rPr>
        <w:t>。</w:t>
      </w:r>
    </w:p>
    <w:p>
      <w:pPr>
        <w:pStyle w:val="6"/>
        <w:spacing w:line="576" w:lineRule="exact"/>
        <w:ind w:left="640" w:firstLine="0" w:firstLineChars="0"/>
        <w:rPr>
          <w:rFonts w:ascii="黑体" w:hAnsi="黑体" w:eastAsia="黑体"/>
          <w:sz w:val="32"/>
          <w:szCs w:val="32"/>
        </w:rPr>
      </w:pPr>
      <w:r>
        <w:rPr>
          <w:rFonts w:hint="eastAsia" w:ascii="黑体" w:hAnsi="黑体" w:eastAsia="黑体"/>
          <w:sz w:val="32"/>
          <w:szCs w:val="32"/>
        </w:rPr>
        <w:t>二、部门预算单位构成</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茂县水务局属一级预算单位，内设机构2个;其中行政单位1个，其他事业单位1个。</w:t>
      </w:r>
    </w:p>
    <w:p>
      <w:pPr>
        <w:pStyle w:val="6"/>
        <w:spacing w:line="576" w:lineRule="exact"/>
        <w:ind w:firstLine="640"/>
        <w:rPr>
          <w:rFonts w:ascii="黑体" w:hAnsi="黑体" w:eastAsia="黑体"/>
          <w:sz w:val="32"/>
          <w:szCs w:val="32"/>
        </w:rPr>
      </w:pPr>
      <w:r>
        <w:rPr>
          <w:rFonts w:hint="eastAsia" w:ascii="黑体" w:hAnsi="黑体" w:eastAsia="黑体"/>
          <w:sz w:val="32"/>
          <w:szCs w:val="32"/>
        </w:rPr>
        <w:t>三、收支预算情况说明</w:t>
      </w:r>
    </w:p>
    <w:p>
      <w:pPr>
        <w:spacing w:line="576" w:lineRule="exact"/>
        <w:ind w:firstLine="640" w:firstLineChars="200"/>
        <w:rPr>
          <w:rFonts w:ascii="仿宋_GB2312" w:eastAsia="仿宋_GB2312"/>
          <w:sz w:val="32"/>
          <w:szCs w:val="32"/>
        </w:rPr>
      </w:pPr>
      <w:r>
        <w:rPr>
          <w:rFonts w:ascii="仿宋_GB2312" w:eastAsia="仿宋_GB2312"/>
          <w:sz w:val="32"/>
          <w:szCs w:val="32"/>
        </w:rPr>
        <w:t>按照综合预算的原则，</w:t>
      </w:r>
      <w:r>
        <w:rPr>
          <w:rFonts w:hint="eastAsia" w:ascii="仿宋_GB2312" w:eastAsia="仿宋_GB2312"/>
          <w:sz w:val="32"/>
          <w:szCs w:val="32"/>
        </w:rPr>
        <w:t>茂县水务局</w:t>
      </w:r>
      <w:r>
        <w:rPr>
          <w:rFonts w:ascii="仿宋_GB2312" w:eastAsia="仿宋_GB2312"/>
          <w:sz w:val="32"/>
          <w:szCs w:val="32"/>
        </w:rPr>
        <w:t>所有收入和支出均纳入部门预算管理。收入包括：一般公共预算拨款收入4526588.67元；支出包括：社会保障和就业支出495598.32元，</w:t>
      </w:r>
      <w:r>
        <w:rPr>
          <w:rFonts w:hint="eastAsia" w:ascii="仿宋_GB2312" w:eastAsia="仿宋_GB2312"/>
          <w:sz w:val="32"/>
          <w:szCs w:val="32"/>
        </w:rPr>
        <w:t>卫生健康</w:t>
      </w:r>
      <w:r>
        <w:rPr>
          <w:rFonts w:ascii="仿宋_GB2312" w:eastAsia="仿宋_GB2312"/>
          <w:sz w:val="32"/>
          <w:szCs w:val="32"/>
        </w:rPr>
        <w:t>支出286134.48元，</w:t>
      </w:r>
      <w:r>
        <w:rPr>
          <w:rFonts w:hint="eastAsia" w:ascii="仿宋_GB2312" w:eastAsia="仿宋_GB2312"/>
          <w:sz w:val="32"/>
          <w:szCs w:val="32"/>
        </w:rPr>
        <w:t>农林水支出</w:t>
      </w:r>
      <w:r>
        <w:rPr>
          <w:rFonts w:ascii="仿宋_GB2312" w:eastAsia="仿宋_GB2312"/>
          <w:sz w:val="32"/>
          <w:szCs w:val="32"/>
        </w:rPr>
        <w:t>3415251.87</w:t>
      </w:r>
      <w:r>
        <w:rPr>
          <w:rFonts w:hint="eastAsia" w:ascii="仿宋_GB2312" w:eastAsia="仿宋_GB2312"/>
          <w:sz w:val="32"/>
          <w:szCs w:val="32"/>
        </w:rPr>
        <w:t>元，</w:t>
      </w:r>
      <w:r>
        <w:rPr>
          <w:rFonts w:ascii="仿宋_GB2312" w:eastAsia="仿宋_GB2312"/>
          <w:sz w:val="32"/>
          <w:szCs w:val="32"/>
        </w:rPr>
        <w:t>住房保障支出329604元。</w:t>
      </w:r>
      <w:r>
        <w:rPr>
          <w:rFonts w:hint="eastAsia" w:ascii="仿宋_GB2312" w:eastAsia="仿宋_GB2312"/>
          <w:sz w:val="32"/>
          <w:szCs w:val="32"/>
        </w:rPr>
        <w:t>茂县水务局</w:t>
      </w:r>
      <w:r>
        <w:rPr>
          <w:rFonts w:ascii="仿宋_GB2312" w:eastAsia="仿宋_GB2312"/>
          <w:sz w:val="32"/>
          <w:szCs w:val="32"/>
        </w:rPr>
        <w:t>20</w:t>
      </w:r>
      <w:r>
        <w:rPr>
          <w:rFonts w:hint="eastAsia" w:ascii="仿宋_GB2312" w:eastAsia="仿宋_GB2312"/>
          <w:sz w:val="32"/>
          <w:szCs w:val="32"/>
        </w:rPr>
        <w:t>23</w:t>
      </w:r>
      <w:r>
        <w:rPr>
          <w:rFonts w:ascii="仿宋_GB2312" w:eastAsia="仿宋_GB2312"/>
          <w:sz w:val="32"/>
          <w:szCs w:val="32"/>
        </w:rPr>
        <w:t>年收支总预算4526588.67元,比20</w:t>
      </w:r>
      <w:r>
        <w:rPr>
          <w:rFonts w:hint="eastAsia" w:ascii="仿宋_GB2312" w:eastAsia="仿宋_GB2312"/>
          <w:sz w:val="32"/>
          <w:szCs w:val="32"/>
        </w:rPr>
        <w:t>22</w:t>
      </w:r>
      <w:r>
        <w:rPr>
          <w:rFonts w:ascii="仿宋_GB2312" w:eastAsia="仿宋_GB2312"/>
          <w:sz w:val="32"/>
          <w:szCs w:val="32"/>
        </w:rPr>
        <w:t>年收支预算总数增加</w:t>
      </w:r>
      <w:r>
        <w:rPr>
          <w:rFonts w:hint="eastAsia" w:ascii="仿宋_GB2312" w:eastAsia="仿宋_GB2312"/>
          <w:sz w:val="32"/>
          <w:szCs w:val="32"/>
        </w:rPr>
        <w:t>1324965.31</w:t>
      </w:r>
      <w:r>
        <w:rPr>
          <w:rFonts w:ascii="仿宋_GB2312" w:eastAsia="仿宋_GB2312"/>
          <w:sz w:val="32"/>
          <w:szCs w:val="32"/>
        </w:rPr>
        <w:t>元，主要原因:</w:t>
      </w:r>
      <w:r>
        <w:rPr>
          <w:rFonts w:hint="eastAsia" w:ascii="仿宋_GB2312" w:eastAsia="仿宋_GB2312"/>
          <w:sz w:val="32"/>
          <w:szCs w:val="32"/>
        </w:rPr>
        <w:t>人员经费增加</w:t>
      </w:r>
      <w:r>
        <w:rPr>
          <w:rFonts w:ascii="仿宋_GB2312" w:eastAsia="仿宋_GB2312"/>
          <w:sz w:val="32"/>
          <w:szCs w:val="32"/>
        </w:rPr>
        <w:t>。</w:t>
      </w:r>
    </w:p>
    <w:p>
      <w:pPr>
        <w:spacing w:line="576" w:lineRule="exact"/>
        <w:ind w:firstLine="642" w:firstLineChars="200"/>
        <w:rPr>
          <w:rFonts w:ascii="楷体_GB2312" w:hAnsi="楷体_GB2312" w:eastAsia="楷体_GB2312" w:cs="楷体_GB2312"/>
          <w:b/>
          <w:bCs/>
          <w:sz w:val="32"/>
          <w:szCs w:val="32"/>
        </w:rPr>
      </w:pPr>
      <w:r>
        <w:rPr>
          <w:rFonts w:hint="eastAsia" w:ascii="楷体_GB2312" w:hAnsi="楷体" w:eastAsia="楷体_GB2312"/>
          <w:b/>
          <w:sz w:val="32"/>
          <w:szCs w:val="32"/>
        </w:rPr>
        <w:t>（一）收入预算情况</w:t>
      </w:r>
    </w:p>
    <w:p>
      <w:pPr>
        <w:spacing w:line="576" w:lineRule="exact"/>
        <w:ind w:firstLine="640" w:firstLineChars="200"/>
        <w:rPr>
          <w:rFonts w:ascii="楷体_GB2312" w:hAnsi="楷体_GB2312" w:eastAsia="楷体_GB2312" w:cs="楷体_GB2312"/>
          <w:b/>
          <w:bCs/>
          <w:sz w:val="32"/>
          <w:szCs w:val="32"/>
        </w:rPr>
      </w:pPr>
      <w:r>
        <w:rPr>
          <w:rFonts w:hint="eastAsia" w:ascii="仿宋_GB2312" w:eastAsia="仿宋_GB2312"/>
          <w:sz w:val="32"/>
          <w:szCs w:val="32"/>
        </w:rPr>
        <w:t>2023</w:t>
      </w:r>
      <w:r>
        <w:rPr>
          <w:rFonts w:ascii="仿宋_GB2312" w:eastAsia="仿宋_GB2312"/>
          <w:sz w:val="32"/>
          <w:szCs w:val="32"/>
        </w:rPr>
        <w:t>年收入预算4526588.67元；一般公共预算拨款收入4526588.67元，占</w:t>
      </w:r>
      <w:r>
        <w:rPr>
          <w:rFonts w:hint="eastAsia" w:ascii="仿宋_GB2312" w:eastAsia="仿宋_GB2312"/>
          <w:sz w:val="32"/>
          <w:szCs w:val="32"/>
        </w:rPr>
        <w:t>100</w:t>
      </w:r>
      <w:r>
        <w:rPr>
          <w:rFonts w:ascii="仿宋_GB2312" w:eastAsia="仿宋_GB2312"/>
          <w:sz w:val="32"/>
          <w:szCs w:val="32"/>
        </w:rPr>
        <w:t>%。</w:t>
      </w:r>
    </w:p>
    <w:p>
      <w:pPr>
        <w:spacing w:line="576" w:lineRule="exact"/>
        <w:ind w:firstLine="642" w:firstLineChars="200"/>
        <w:rPr>
          <w:rFonts w:ascii="楷体_GB2312" w:hAnsi="楷体_GB2312" w:eastAsia="楷体_GB2312" w:cs="楷体_GB2312"/>
          <w:b/>
          <w:bCs/>
          <w:sz w:val="32"/>
          <w:szCs w:val="32"/>
        </w:rPr>
      </w:pPr>
      <w:r>
        <w:rPr>
          <w:rFonts w:hint="eastAsia" w:ascii="楷体_GB2312" w:hAnsi="楷体" w:eastAsia="楷体_GB2312" w:cs="仿宋_GB2312"/>
          <w:b/>
          <w:sz w:val="32"/>
          <w:szCs w:val="32"/>
        </w:rPr>
        <w:t>（二）支出预算情况</w:t>
      </w:r>
    </w:p>
    <w:p>
      <w:pPr>
        <w:spacing w:line="576" w:lineRule="exact"/>
        <w:ind w:firstLine="640" w:firstLineChars="200"/>
        <w:rPr>
          <w:rFonts w:ascii="楷体_GB2312" w:hAnsi="楷体_GB2312" w:eastAsia="楷体_GB2312" w:cs="楷体_GB2312"/>
          <w:b/>
          <w:bCs/>
          <w:sz w:val="32"/>
          <w:szCs w:val="32"/>
        </w:rPr>
      </w:pPr>
      <w:r>
        <w:rPr>
          <w:rFonts w:ascii="仿宋_GB2312" w:eastAsia="仿宋_GB2312"/>
          <w:sz w:val="32"/>
          <w:szCs w:val="32"/>
        </w:rPr>
        <w:t>2</w:t>
      </w:r>
      <w:r>
        <w:rPr>
          <w:rFonts w:hint="eastAsia" w:ascii="仿宋_GB2312" w:eastAsia="仿宋_GB2312"/>
          <w:sz w:val="32"/>
          <w:szCs w:val="32"/>
        </w:rPr>
        <w:t>023</w:t>
      </w:r>
      <w:r>
        <w:rPr>
          <w:rFonts w:ascii="仿宋_GB2312" w:eastAsia="仿宋_GB2312"/>
          <w:sz w:val="32"/>
          <w:szCs w:val="32"/>
        </w:rPr>
        <w:t>年支出预算4526588.67元，其中：基本支出4526588.67元，占</w:t>
      </w:r>
      <w:r>
        <w:rPr>
          <w:rFonts w:hint="eastAsia" w:ascii="仿宋_GB2312" w:eastAsia="仿宋_GB2312"/>
          <w:sz w:val="32"/>
          <w:szCs w:val="32"/>
        </w:rPr>
        <w:t>100</w:t>
      </w:r>
      <w:r>
        <w:rPr>
          <w:rFonts w:ascii="仿宋_GB2312" w:eastAsia="仿宋_GB2312"/>
          <w:sz w:val="32"/>
          <w:szCs w:val="32"/>
        </w:rPr>
        <w:t>%。</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四、财政拨款收支预算情况说明</w:t>
      </w:r>
    </w:p>
    <w:p>
      <w:pPr>
        <w:spacing w:line="576"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23</w:t>
      </w:r>
      <w:r>
        <w:rPr>
          <w:rFonts w:ascii="仿宋_GB2312" w:eastAsia="仿宋_GB2312"/>
          <w:sz w:val="32"/>
          <w:szCs w:val="32"/>
        </w:rPr>
        <w:t>年财政拨款收支总预算4526588.67元,比20</w:t>
      </w:r>
      <w:r>
        <w:rPr>
          <w:rFonts w:hint="eastAsia" w:ascii="仿宋_GB2312" w:eastAsia="仿宋_GB2312"/>
          <w:sz w:val="32"/>
          <w:szCs w:val="32"/>
        </w:rPr>
        <w:t>22</w:t>
      </w:r>
      <w:r>
        <w:rPr>
          <w:rFonts w:ascii="仿宋_GB2312" w:eastAsia="仿宋_GB2312"/>
          <w:sz w:val="32"/>
          <w:szCs w:val="32"/>
        </w:rPr>
        <w:t>年收支预算总数增加</w:t>
      </w:r>
      <w:r>
        <w:rPr>
          <w:rFonts w:hint="eastAsia" w:ascii="仿宋_GB2312" w:eastAsia="仿宋_GB2312"/>
          <w:sz w:val="32"/>
          <w:szCs w:val="32"/>
        </w:rPr>
        <w:t>1324965.31</w:t>
      </w:r>
      <w:r>
        <w:rPr>
          <w:rFonts w:ascii="仿宋_GB2312" w:eastAsia="仿宋_GB2312"/>
          <w:sz w:val="32"/>
          <w:szCs w:val="32"/>
        </w:rPr>
        <w:t>元，主要原因:</w:t>
      </w:r>
      <w:r>
        <w:rPr>
          <w:rFonts w:hint="eastAsia" w:ascii="仿宋_GB2312" w:eastAsia="仿宋_GB2312"/>
          <w:sz w:val="32"/>
          <w:szCs w:val="32"/>
        </w:rPr>
        <w:t>人员经费增加</w:t>
      </w:r>
      <w:r>
        <w:rPr>
          <w:rFonts w:ascii="仿宋_GB2312" w:eastAsia="仿宋_GB2312"/>
          <w:sz w:val="32"/>
          <w:szCs w:val="32"/>
        </w:rPr>
        <w:t>。</w:t>
      </w:r>
    </w:p>
    <w:p>
      <w:pPr>
        <w:spacing w:line="576" w:lineRule="exact"/>
        <w:ind w:firstLine="640" w:firstLineChars="200"/>
        <w:rPr>
          <w:rFonts w:ascii="仿宋_GB2312" w:eastAsia="仿宋_GB2312"/>
          <w:sz w:val="32"/>
          <w:szCs w:val="32"/>
        </w:rPr>
      </w:pPr>
      <w:r>
        <w:rPr>
          <w:rFonts w:ascii="仿宋_GB2312" w:eastAsia="仿宋_GB2312"/>
          <w:sz w:val="32"/>
          <w:szCs w:val="32"/>
        </w:rPr>
        <w:t>收入包括：本年一般公共预算拨款收入4526588.67元</w:t>
      </w:r>
      <w:r>
        <w:rPr>
          <w:rFonts w:hint="eastAsia" w:ascii="仿宋_GB2312" w:eastAsia="仿宋_GB2312"/>
          <w:sz w:val="32"/>
          <w:szCs w:val="32"/>
        </w:rPr>
        <w:t>。</w:t>
      </w:r>
    </w:p>
    <w:p>
      <w:pPr>
        <w:spacing w:line="576" w:lineRule="exact"/>
        <w:ind w:firstLine="640" w:firstLineChars="200"/>
        <w:rPr>
          <w:rFonts w:ascii="仿宋_GB2312" w:eastAsia="仿宋_GB2312"/>
          <w:sz w:val="32"/>
          <w:szCs w:val="32"/>
        </w:rPr>
      </w:pPr>
      <w:r>
        <w:rPr>
          <w:rFonts w:ascii="仿宋_GB2312" w:eastAsia="仿宋_GB2312"/>
          <w:sz w:val="32"/>
          <w:szCs w:val="32"/>
        </w:rPr>
        <w:t>支出包括：社会保障和就业支出495598.32元，</w:t>
      </w:r>
      <w:r>
        <w:rPr>
          <w:rFonts w:hint="eastAsia" w:ascii="仿宋_GB2312" w:eastAsia="仿宋_GB2312"/>
          <w:sz w:val="32"/>
          <w:szCs w:val="32"/>
        </w:rPr>
        <w:t>卫生健康</w:t>
      </w:r>
      <w:r>
        <w:rPr>
          <w:rFonts w:ascii="仿宋_GB2312" w:eastAsia="仿宋_GB2312"/>
          <w:sz w:val="32"/>
          <w:szCs w:val="32"/>
        </w:rPr>
        <w:t>支出286134.48元，</w:t>
      </w:r>
      <w:r>
        <w:rPr>
          <w:rFonts w:hint="eastAsia" w:ascii="仿宋_GB2312" w:eastAsia="仿宋_GB2312"/>
          <w:sz w:val="32"/>
          <w:szCs w:val="32"/>
        </w:rPr>
        <w:t>农林水支出</w:t>
      </w:r>
      <w:r>
        <w:rPr>
          <w:rFonts w:ascii="仿宋_GB2312" w:eastAsia="仿宋_GB2312"/>
          <w:sz w:val="32"/>
          <w:szCs w:val="32"/>
        </w:rPr>
        <w:t>3415251.87</w:t>
      </w:r>
      <w:r>
        <w:rPr>
          <w:rFonts w:hint="eastAsia" w:ascii="仿宋_GB2312" w:eastAsia="仿宋_GB2312"/>
          <w:sz w:val="32"/>
          <w:szCs w:val="32"/>
        </w:rPr>
        <w:t>元，</w:t>
      </w:r>
      <w:r>
        <w:rPr>
          <w:rFonts w:ascii="仿宋_GB2312" w:eastAsia="仿宋_GB2312"/>
          <w:sz w:val="32"/>
          <w:szCs w:val="32"/>
        </w:rPr>
        <w:t>住房保障支出329604元。</w:t>
      </w:r>
    </w:p>
    <w:p>
      <w:pPr>
        <w:spacing w:line="576" w:lineRule="exact"/>
        <w:ind w:firstLine="640" w:firstLineChars="200"/>
        <w:rPr>
          <w:rFonts w:ascii="黑体" w:eastAsia="黑体"/>
          <w:sz w:val="32"/>
          <w:szCs w:val="32"/>
        </w:rPr>
      </w:pPr>
      <w:r>
        <w:rPr>
          <w:rFonts w:hint="eastAsia" w:ascii="黑体" w:hAnsi="黑体" w:eastAsia="黑体"/>
          <w:sz w:val="32"/>
          <w:szCs w:val="32"/>
        </w:rPr>
        <w:t>五、一般公共预算当年拨款情况说明</w:t>
      </w:r>
    </w:p>
    <w:p>
      <w:pPr>
        <w:pStyle w:val="7"/>
        <w:spacing w:before="0" w:line="576" w:lineRule="exact"/>
        <w:ind w:firstLine="642" w:firstLineChars="200"/>
        <w:rPr>
          <w:rFonts w:ascii="楷体_GB2312" w:hAnsi="楷体" w:eastAsia="楷体_GB2312" w:cs="仿宋_GB2312"/>
          <w:b/>
          <w:kern w:val="2"/>
          <w:sz w:val="32"/>
          <w:szCs w:val="32"/>
        </w:rPr>
      </w:pPr>
      <w:r>
        <w:rPr>
          <w:rFonts w:hint="eastAsia" w:ascii="楷体_GB2312" w:hAnsi="楷体" w:eastAsia="楷体_GB2312" w:cs="仿宋_GB2312"/>
          <w:b/>
          <w:kern w:val="2"/>
          <w:sz w:val="32"/>
          <w:szCs w:val="32"/>
        </w:rPr>
        <w:t>（一）一般公共预算当年拨款规模变化情况</w:t>
      </w:r>
    </w:p>
    <w:p>
      <w:pPr>
        <w:spacing w:line="576"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23</w:t>
      </w:r>
      <w:r>
        <w:rPr>
          <w:rFonts w:ascii="仿宋_GB2312" w:eastAsia="仿宋_GB2312"/>
          <w:sz w:val="32"/>
          <w:szCs w:val="32"/>
        </w:rPr>
        <w:t>年一般公共预算当年拨款4526588.67元,比20</w:t>
      </w:r>
      <w:r>
        <w:rPr>
          <w:rFonts w:hint="eastAsia" w:ascii="仿宋_GB2312" w:eastAsia="仿宋_GB2312"/>
          <w:sz w:val="32"/>
          <w:szCs w:val="32"/>
        </w:rPr>
        <w:t>22</w:t>
      </w:r>
      <w:r>
        <w:rPr>
          <w:rFonts w:ascii="仿宋_GB2312" w:eastAsia="仿宋_GB2312"/>
          <w:sz w:val="32"/>
          <w:szCs w:val="32"/>
        </w:rPr>
        <w:t>年预算数增加</w:t>
      </w:r>
      <w:r>
        <w:rPr>
          <w:rFonts w:hint="eastAsia" w:ascii="仿宋_GB2312" w:eastAsia="仿宋_GB2312"/>
          <w:sz w:val="32"/>
          <w:szCs w:val="32"/>
        </w:rPr>
        <w:t>1324965.31</w:t>
      </w:r>
      <w:r>
        <w:rPr>
          <w:rFonts w:ascii="仿宋_GB2312" w:eastAsia="仿宋_GB2312"/>
          <w:sz w:val="32"/>
          <w:szCs w:val="32"/>
        </w:rPr>
        <w:t>元，主要原因:</w:t>
      </w:r>
      <w:r>
        <w:rPr>
          <w:rFonts w:hint="eastAsia" w:ascii="仿宋_GB2312" w:eastAsia="仿宋_GB2312"/>
          <w:sz w:val="32"/>
          <w:szCs w:val="32"/>
        </w:rPr>
        <w:t>人员经费增加</w:t>
      </w:r>
      <w:r>
        <w:rPr>
          <w:rFonts w:ascii="仿宋_GB2312" w:eastAsia="仿宋_GB2312"/>
          <w:sz w:val="32"/>
          <w:szCs w:val="32"/>
        </w:rPr>
        <w:t>。</w:t>
      </w:r>
    </w:p>
    <w:p>
      <w:pPr>
        <w:spacing w:line="576" w:lineRule="exact"/>
        <w:ind w:firstLine="642" w:firstLineChars="200"/>
        <w:rPr>
          <w:rFonts w:ascii="仿宋_GB2312" w:eastAsia="仿宋_GB2312"/>
          <w:b/>
          <w:sz w:val="32"/>
          <w:szCs w:val="32"/>
        </w:rPr>
      </w:pPr>
      <w:r>
        <w:rPr>
          <w:rFonts w:hint="eastAsia" w:ascii="楷体_GB2312" w:hAnsi="楷体" w:eastAsia="楷体_GB2312" w:cs="宋体"/>
          <w:b/>
          <w:sz w:val="32"/>
          <w:szCs w:val="32"/>
        </w:rPr>
        <w:t>（二）一般公共预算当年拨款结构情况</w:t>
      </w:r>
    </w:p>
    <w:p>
      <w:pPr>
        <w:spacing w:line="576" w:lineRule="exact"/>
        <w:ind w:firstLine="640" w:firstLineChars="200"/>
        <w:rPr>
          <w:rFonts w:ascii="仿宋_GB2312" w:eastAsia="仿宋_GB2312"/>
          <w:sz w:val="32"/>
          <w:szCs w:val="32"/>
        </w:rPr>
      </w:pPr>
      <w:r>
        <w:rPr>
          <w:rFonts w:ascii="仿宋_GB2312" w:eastAsia="仿宋_GB2312"/>
          <w:sz w:val="32"/>
          <w:szCs w:val="32"/>
        </w:rPr>
        <w:t>社会保障和就业支出495598.32元，</w:t>
      </w:r>
      <w:r>
        <w:rPr>
          <w:rFonts w:hint="eastAsia" w:ascii="仿宋_GB2312" w:eastAsia="仿宋_GB2312"/>
          <w:sz w:val="32"/>
          <w:szCs w:val="32"/>
        </w:rPr>
        <w:t>卫生健康</w:t>
      </w:r>
      <w:r>
        <w:rPr>
          <w:rFonts w:ascii="仿宋_GB2312" w:eastAsia="仿宋_GB2312"/>
          <w:sz w:val="32"/>
          <w:szCs w:val="32"/>
        </w:rPr>
        <w:t>支出286134.48元，</w:t>
      </w:r>
      <w:r>
        <w:rPr>
          <w:rFonts w:hint="eastAsia" w:ascii="仿宋_GB2312" w:eastAsia="仿宋_GB2312"/>
          <w:sz w:val="32"/>
          <w:szCs w:val="32"/>
        </w:rPr>
        <w:t>农林水支出</w:t>
      </w:r>
      <w:r>
        <w:rPr>
          <w:rFonts w:ascii="仿宋_GB2312" w:eastAsia="仿宋_GB2312"/>
          <w:sz w:val="32"/>
          <w:szCs w:val="32"/>
        </w:rPr>
        <w:t>3415251.87</w:t>
      </w:r>
      <w:r>
        <w:rPr>
          <w:rFonts w:hint="eastAsia" w:ascii="仿宋_GB2312" w:eastAsia="仿宋_GB2312"/>
          <w:sz w:val="32"/>
          <w:szCs w:val="32"/>
        </w:rPr>
        <w:t>元，</w:t>
      </w:r>
      <w:r>
        <w:rPr>
          <w:rFonts w:ascii="仿宋_GB2312" w:eastAsia="仿宋_GB2312"/>
          <w:sz w:val="32"/>
          <w:szCs w:val="32"/>
        </w:rPr>
        <w:t>住房保障支出329604元。</w:t>
      </w:r>
    </w:p>
    <w:p>
      <w:pPr>
        <w:pStyle w:val="7"/>
        <w:spacing w:before="0" w:line="576" w:lineRule="exact"/>
        <w:ind w:firstLine="642" w:firstLineChars="200"/>
        <w:rPr>
          <w:rFonts w:ascii="楷体_GB2312" w:hAnsi="楷体" w:eastAsia="楷体_GB2312" w:cs="仿宋_GB2312"/>
          <w:b/>
          <w:kern w:val="2"/>
          <w:sz w:val="32"/>
          <w:szCs w:val="32"/>
        </w:rPr>
      </w:pPr>
      <w:r>
        <w:rPr>
          <w:rFonts w:hint="eastAsia" w:ascii="楷体_GB2312" w:hAnsi="楷体" w:eastAsia="楷体_GB2312" w:cs="仿宋_GB2312"/>
          <w:b/>
          <w:kern w:val="2"/>
          <w:sz w:val="32"/>
          <w:szCs w:val="32"/>
        </w:rPr>
        <w:t>（三）一般公共预算当年拨款具体使用情况</w:t>
      </w:r>
    </w:p>
    <w:p>
      <w:pPr>
        <w:pBdr>
          <w:bottom w:val="single" w:color="FFFFFF" w:sz="4" w:space="31"/>
        </w:pBdr>
        <w:tabs>
          <w:tab w:val="left" w:pos="6117"/>
        </w:tabs>
        <w:spacing w:line="576" w:lineRule="exact"/>
        <w:ind w:firstLine="640" w:firstLineChars="200"/>
        <w:textAlignment w:val="baseline"/>
        <w:rPr>
          <w:rFonts w:ascii="仿宋_GB2312" w:eastAsia="仿宋_GB2312" w:cs="Arial"/>
          <w:color w:val="000000"/>
          <w:sz w:val="32"/>
          <w:szCs w:val="32"/>
        </w:rPr>
      </w:pPr>
      <w:r>
        <w:rPr>
          <w:rFonts w:hint="eastAsia" w:ascii="仿宋_GB2312" w:eastAsia="仿宋_GB2312"/>
          <w:sz w:val="32"/>
          <w:szCs w:val="32"/>
        </w:rPr>
        <w:t>1.</w:t>
      </w:r>
      <w:r>
        <w:rPr>
          <w:rFonts w:ascii="仿宋_GB2312" w:eastAsia="仿宋_GB2312"/>
          <w:sz w:val="32"/>
          <w:szCs w:val="32"/>
        </w:rPr>
        <w:t>社会保障和就业支出（</w:t>
      </w:r>
      <w:r>
        <w:rPr>
          <w:rFonts w:hint="eastAsia" w:ascii="仿宋_GB2312" w:eastAsia="仿宋_GB2312"/>
          <w:sz w:val="32"/>
          <w:szCs w:val="32"/>
        </w:rPr>
        <w:t>208</w:t>
      </w:r>
      <w:r>
        <w:rPr>
          <w:rFonts w:ascii="仿宋_GB2312" w:eastAsia="仿宋_GB2312"/>
          <w:sz w:val="32"/>
          <w:szCs w:val="32"/>
        </w:rPr>
        <w:t>）行政事业单位</w:t>
      </w:r>
      <w:r>
        <w:rPr>
          <w:rFonts w:hint="eastAsia" w:ascii="仿宋_GB2312" w:eastAsia="仿宋_GB2312"/>
          <w:sz w:val="32"/>
          <w:szCs w:val="32"/>
        </w:rPr>
        <w:t>养老支出</w:t>
      </w:r>
      <w:r>
        <w:rPr>
          <w:rFonts w:ascii="仿宋_GB2312" w:eastAsia="仿宋_GB2312"/>
          <w:sz w:val="32"/>
          <w:szCs w:val="32"/>
        </w:rPr>
        <w:t>（</w:t>
      </w:r>
      <w:r>
        <w:rPr>
          <w:rFonts w:hint="eastAsia" w:ascii="仿宋_GB2312" w:eastAsia="仿宋_GB2312"/>
          <w:sz w:val="32"/>
          <w:szCs w:val="32"/>
        </w:rPr>
        <w:t>05</w:t>
      </w:r>
      <w:r>
        <w:rPr>
          <w:rFonts w:ascii="仿宋_GB2312" w:eastAsia="仿宋_GB2312"/>
          <w:sz w:val="32"/>
          <w:szCs w:val="32"/>
        </w:rPr>
        <w:t>）机关事业单位基本养老保险缴费支出（</w:t>
      </w:r>
      <w:r>
        <w:rPr>
          <w:rFonts w:hint="eastAsia" w:ascii="仿宋_GB2312" w:eastAsia="仿宋_GB2312"/>
          <w:sz w:val="32"/>
          <w:szCs w:val="32"/>
        </w:rPr>
        <w:t>05</w:t>
      </w:r>
      <w:r>
        <w:rPr>
          <w:rFonts w:ascii="仿宋_GB2312" w:eastAsia="仿宋_GB2312"/>
          <w:sz w:val="32"/>
          <w:szCs w:val="32"/>
        </w:rPr>
        <w:t>）预算数330398.91元，主要用于单位缴纳基本养老保险费。</w:t>
      </w:r>
    </w:p>
    <w:p>
      <w:pPr>
        <w:pBdr>
          <w:bottom w:val="single" w:color="FFFFFF" w:sz="4" w:space="31"/>
        </w:pBdr>
        <w:tabs>
          <w:tab w:val="left" w:pos="6117"/>
        </w:tabs>
        <w:spacing w:line="576" w:lineRule="exact"/>
        <w:ind w:firstLine="640" w:firstLineChars="200"/>
        <w:textAlignment w:val="baseline"/>
        <w:rPr>
          <w:rFonts w:ascii="仿宋_GB2312" w:eastAsia="仿宋_GB2312" w:cs="Arial"/>
          <w:color w:val="000000"/>
          <w:sz w:val="32"/>
          <w:szCs w:val="32"/>
        </w:rPr>
      </w:pPr>
      <w:r>
        <w:rPr>
          <w:rFonts w:hint="eastAsia" w:ascii="仿宋_GB2312" w:eastAsia="仿宋_GB2312"/>
          <w:sz w:val="32"/>
          <w:szCs w:val="32"/>
        </w:rPr>
        <w:t>2.</w:t>
      </w:r>
      <w:r>
        <w:rPr>
          <w:rFonts w:ascii="仿宋_GB2312" w:eastAsia="仿宋_GB2312"/>
          <w:sz w:val="32"/>
          <w:szCs w:val="32"/>
        </w:rPr>
        <w:t>社会保障和就业支出（</w:t>
      </w:r>
      <w:r>
        <w:rPr>
          <w:rFonts w:hint="eastAsia" w:ascii="仿宋_GB2312" w:eastAsia="仿宋_GB2312"/>
          <w:sz w:val="32"/>
          <w:szCs w:val="32"/>
        </w:rPr>
        <w:t>208</w:t>
      </w:r>
      <w:r>
        <w:rPr>
          <w:rFonts w:ascii="仿宋_GB2312" w:eastAsia="仿宋_GB2312"/>
          <w:sz w:val="32"/>
          <w:szCs w:val="32"/>
        </w:rPr>
        <w:t>）行政事业单位</w:t>
      </w:r>
      <w:r>
        <w:rPr>
          <w:rFonts w:hint="eastAsia" w:ascii="仿宋_GB2312" w:eastAsia="仿宋_GB2312"/>
          <w:sz w:val="32"/>
          <w:szCs w:val="32"/>
        </w:rPr>
        <w:t>养老支出</w:t>
      </w:r>
      <w:r>
        <w:rPr>
          <w:rFonts w:ascii="仿宋_GB2312" w:eastAsia="仿宋_GB2312"/>
          <w:sz w:val="32"/>
          <w:szCs w:val="32"/>
        </w:rPr>
        <w:t>（</w:t>
      </w:r>
      <w:r>
        <w:rPr>
          <w:rFonts w:hint="eastAsia" w:ascii="仿宋_GB2312" w:eastAsia="仿宋_GB2312"/>
          <w:sz w:val="32"/>
          <w:szCs w:val="32"/>
        </w:rPr>
        <w:t>05</w:t>
      </w:r>
      <w:r>
        <w:rPr>
          <w:rFonts w:ascii="仿宋_GB2312" w:eastAsia="仿宋_GB2312"/>
          <w:sz w:val="32"/>
          <w:szCs w:val="32"/>
        </w:rPr>
        <w:t>）机关事业单位职业年金缴费支出（</w:t>
      </w:r>
      <w:r>
        <w:rPr>
          <w:rFonts w:hint="eastAsia" w:ascii="仿宋_GB2312" w:eastAsia="仿宋_GB2312"/>
          <w:sz w:val="32"/>
          <w:szCs w:val="32"/>
        </w:rPr>
        <w:t>06</w:t>
      </w:r>
      <w:r>
        <w:rPr>
          <w:rFonts w:ascii="仿宋_GB2312" w:eastAsia="仿宋_GB2312"/>
          <w:sz w:val="32"/>
          <w:szCs w:val="32"/>
        </w:rPr>
        <w:t>）预算数165199.41元，主要用于单位缴纳职业年金。</w:t>
      </w:r>
    </w:p>
    <w:p>
      <w:pPr>
        <w:pBdr>
          <w:bottom w:val="single" w:color="FFFFFF" w:sz="4" w:space="31"/>
        </w:pBdr>
        <w:tabs>
          <w:tab w:val="left" w:pos="6117"/>
        </w:tabs>
        <w:spacing w:line="576" w:lineRule="exact"/>
        <w:ind w:firstLine="640" w:firstLineChars="200"/>
        <w:textAlignment w:val="baseline"/>
        <w:rPr>
          <w:rFonts w:ascii="仿宋_GB2312" w:eastAsia="仿宋_GB2312" w:cs="Arial"/>
          <w:color w:val="000000"/>
          <w:sz w:val="32"/>
          <w:szCs w:val="32"/>
        </w:rPr>
      </w:pPr>
      <w:r>
        <w:rPr>
          <w:rFonts w:hint="eastAsia" w:ascii="仿宋_GB2312" w:eastAsia="仿宋_GB2312"/>
          <w:sz w:val="32"/>
          <w:szCs w:val="32"/>
        </w:rPr>
        <w:t>3.卫生健康</w:t>
      </w:r>
      <w:r>
        <w:rPr>
          <w:rFonts w:ascii="仿宋_GB2312" w:eastAsia="仿宋_GB2312"/>
          <w:sz w:val="32"/>
          <w:szCs w:val="32"/>
        </w:rPr>
        <w:t>支出（</w:t>
      </w:r>
      <w:r>
        <w:rPr>
          <w:rFonts w:hint="eastAsia" w:ascii="仿宋_GB2312" w:eastAsia="仿宋_GB2312"/>
          <w:sz w:val="32"/>
          <w:szCs w:val="32"/>
        </w:rPr>
        <w:t>210</w:t>
      </w:r>
      <w:r>
        <w:rPr>
          <w:rFonts w:ascii="仿宋_GB2312" w:eastAsia="仿宋_GB2312"/>
          <w:sz w:val="32"/>
          <w:szCs w:val="32"/>
        </w:rPr>
        <w:t>）行政单位医疗（</w:t>
      </w:r>
      <w:r>
        <w:rPr>
          <w:rFonts w:hint="eastAsia" w:ascii="仿宋_GB2312" w:eastAsia="仿宋_GB2312"/>
          <w:sz w:val="32"/>
          <w:szCs w:val="32"/>
        </w:rPr>
        <w:t>11</w:t>
      </w:r>
      <w:r>
        <w:rPr>
          <w:rFonts w:ascii="仿宋_GB2312" w:eastAsia="仿宋_GB2312"/>
          <w:sz w:val="32"/>
          <w:szCs w:val="32"/>
        </w:rPr>
        <w:t>）行政事业单位医疗（</w:t>
      </w:r>
      <w:r>
        <w:rPr>
          <w:rFonts w:hint="eastAsia" w:ascii="仿宋_GB2312" w:eastAsia="仿宋_GB2312"/>
          <w:sz w:val="32"/>
          <w:szCs w:val="32"/>
        </w:rPr>
        <w:t>01</w:t>
      </w:r>
      <w:r>
        <w:rPr>
          <w:rFonts w:ascii="仿宋_GB2312" w:eastAsia="仿宋_GB2312"/>
          <w:sz w:val="32"/>
          <w:szCs w:val="32"/>
        </w:rPr>
        <w:t>）预算数72728.78元，主要用于行政单位缴纳基本医疗保险。</w:t>
      </w:r>
    </w:p>
    <w:p>
      <w:pPr>
        <w:pBdr>
          <w:bottom w:val="single" w:color="FFFFFF" w:sz="4" w:space="31"/>
        </w:pBdr>
        <w:tabs>
          <w:tab w:val="left" w:pos="6117"/>
        </w:tabs>
        <w:spacing w:line="576" w:lineRule="exact"/>
        <w:ind w:firstLine="640" w:firstLineChars="200"/>
        <w:textAlignment w:val="baseline"/>
        <w:rPr>
          <w:rFonts w:ascii="仿宋_GB2312" w:eastAsia="仿宋_GB2312" w:cs="Arial"/>
          <w:color w:val="000000"/>
          <w:sz w:val="32"/>
          <w:szCs w:val="32"/>
        </w:rPr>
      </w:pPr>
      <w:r>
        <w:rPr>
          <w:rFonts w:hint="eastAsia" w:ascii="仿宋_GB2312" w:eastAsia="仿宋_GB2312"/>
          <w:sz w:val="32"/>
          <w:szCs w:val="32"/>
        </w:rPr>
        <w:t>4.卫生健康</w:t>
      </w:r>
      <w:r>
        <w:rPr>
          <w:rFonts w:ascii="仿宋_GB2312" w:eastAsia="仿宋_GB2312"/>
          <w:sz w:val="32"/>
          <w:szCs w:val="32"/>
        </w:rPr>
        <w:t>支出（</w:t>
      </w:r>
      <w:r>
        <w:rPr>
          <w:rFonts w:hint="eastAsia" w:ascii="仿宋_GB2312" w:eastAsia="仿宋_GB2312"/>
          <w:sz w:val="32"/>
          <w:szCs w:val="32"/>
        </w:rPr>
        <w:t>210</w:t>
      </w:r>
      <w:r>
        <w:rPr>
          <w:rFonts w:ascii="仿宋_GB2312" w:eastAsia="仿宋_GB2312"/>
          <w:sz w:val="32"/>
          <w:szCs w:val="32"/>
        </w:rPr>
        <w:t>）行政事业单位医疗（</w:t>
      </w:r>
      <w:r>
        <w:rPr>
          <w:rFonts w:hint="eastAsia" w:ascii="仿宋_GB2312" w:eastAsia="仿宋_GB2312"/>
          <w:sz w:val="32"/>
          <w:szCs w:val="32"/>
        </w:rPr>
        <w:t>11</w:t>
      </w:r>
      <w:r>
        <w:rPr>
          <w:rFonts w:ascii="仿宋_GB2312" w:eastAsia="仿宋_GB2312"/>
          <w:sz w:val="32"/>
          <w:szCs w:val="32"/>
        </w:rPr>
        <w:t>）事业单位医疗（</w:t>
      </w:r>
      <w:r>
        <w:rPr>
          <w:rFonts w:hint="eastAsia" w:ascii="仿宋_GB2312" w:eastAsia="仿宋_GB2312"/>
          <w:sz w:val="32"/>
          <w:szCs w:val="32"/>
        </w:rPr>
        <w:t>02</w:t>
      </w:r>
      <w:r>
        <w:rPr>
          <w:rFonts w:ascii="仿宋_GB2312" w:eastAsia="仿宋_GB2312"/>
          <w:sz w:val="32"/>
          <w:szCs w:val="32"/>
        </w:rPr>
        <w:t>）预算数213405.70元，主要用于事业单位缴纳基本医疗保险。</w:t>
      </w:r>
    </w:p>
    <w:p>
      <w:pPr>
        <w:pBdr>
          <w:bottom w:val="single" w:color="FFFFFF" w:sz="4" w:space="31"/>
        </w:pBdr>
        <w:tabs>
          <w:tab w:val="left" w:pos="6117"/>
        </w:tabs>
        <w:spacing w:line="576" w:lineRule="exact"/>
        <w:ind w:firstLine="640" w:firstLineChars="200"/>
        <w:textAlignment w:val="baseline"/>
        <w:rPr>
          <w:rFonts w:ascii="仿宋_GB2312" w:eastAsia="仿宋_GB2312" w:cs="Arial"/>
          <w:color w:val="000000"/>
          <w:sz w:val="32"/>
          <w:szCs w:val="32"/>
        </w:rPr>
      </w:pPr>
      <w:r>
        <w:rPr>
          <w:rFonts w:hint="eastAsia" w:ascii="仿宋_GB2312" w:eastAsia="仿宋_GB2312"/>
          <w:sz w:val="32"/>
          <w:szCs w:val="32"/>
        </w:rPr>
        <w:t>5.农林水支出（213）水利（03）行政运行（01）</w:t>
      </w:r>
      <w:r>
        <w:rPr>
          <w:rFonts w:ascii="仿宋_GB2312" w:eastAsia="仿宋_GB2312"/>
          <w:sz w:val="32"/>
          <w:szCs w:val="32"/>
        </w:rPr>
        <w:t>预算数882988.17元，主要用于</w:t>
      </w:r>
      <w:r>
        <w:rPr>
          <w:rFonts w:hint="eastAsia" w:ascii="仿宋_GB2312" w:eastAsia="仿宋_GB2312"/>
          <w:sz w:val="32"/>
          <w:szCs w:val="32"/>
        </w:rPr>
        <w:t>行政单位</w:t>
      </w:r>
      <w:r>
        <w:rPr>
          <w:rFonts w:ascii="仿宋_GB2312" w:eastAsia="仿宋_GB2312"/>
          <w:sz w:val="32"/>
          <w:szCs w:val="32"/>
        </w:rPr>
        <w:t>人员经费和日常公用经费等基本支出。</w:t>
      </w:r>
    </w:p>
    <w:p>
      <w:pPr>
        <w:pBdr>
          <w:bottom w:val="single" w:color="FFFFFF" w:sz="4" w:space="31"/>
        </w:pBdr>
        <w:tabs>
          <w:tab w:val="left" w:pos="6117"/>
        </w:tabs>
        <w:spacing w:line="576" w:lineRule="exact"/>
        <w:ind w:firstLine="640" w:firstLineChars="200"/>
        <w:textAlignment w:val="baseline"/>
        <w:rPr>
          <w:rFonts w:ascii="仿宋_GB2312" w:eastAsia="仿宋_GB2312" w:cs="Arial"/>
          <w:color w:val="000000"/>
          <w:sz w:val="32"/>
          <w:szCs w:val="32"/>
        </w:rPr>
      </w:pPr>
      <w:r>
        <w:rPr>
          <w:rFonts w:hint="eastAsia" w:ascii="仿宋_GB2312" w:eastAsia="仿宋_GB2312"/>
          <w:sz w:val="32"/>
          <w:szCs w:val="32"/>
        </w:rPr>
        <w:t>6.农林水支出（213）水利（03）其他水利支出（99）</w:t>
      </w:r>
      <w:r>
        <w:rPr>
          <w:rFonts w:ascii="仿宋_GB2312" w:eastAsia="仿宋_GB2312"/>
          <w:sz w:val="32"/>
          <w:szCs w:val="32"/>
        </w:rPr>
        <w:t>预算数2532263.70元，主要用于</w:t>
      </w:r>
      <w:r>
        <w:rPr>
          <w:rFonts w:hint="eastAsia" w:ascii="仿宋_GB2312" w:eastAsia="仿宋_GB2312"/>
          <w:sz w:val="32"/>
          <w:szCs w:val="32"/>
        </w:rPr>
        <w:t>事业单位</w:t>
      </w:r>
      <w:r>
        <w:rPr>
          <w:rFonts w:ascii="仿宋_GB2312" w:eastAsia="仿宋_GB2312"/>
          <w:sz w:val="32"/>
          <w:szCs w:val="32"/>
        </w:rPr>
        <w:t>人员经费和日常公用经费等基本支出。</w:t>
      </w:r>
    </w:p>
    <w:p>
      <w:pPr>
        <w:pBdr>
          <w:bottom w:val="single" w:color="FFFFFF" w:sz="4" w:space="31"/>
        </w:pBdr>
        <w:tabs>
          <w:tab w:val="left" w:pos="6117"/>
        </w:tabs>
        <w:spacing w:line="576" w:lineRule="exact"/>
        <w:ind w:firstLine="640" w:firstLineChars="200"/>
        <w:textAlignment w:val="baseline"/>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住房保障</w:t>
      </w:r>
      <w:r>
        <w:rPr>
          <w:rFonts w:hint="eastAsia" w:ascii="仿宋_GB2312" w:eastAsia="仿宋_GB2312"/>
          <w:sz w:val="32"/>
          <w:szCs w:val="32"/>
        </w:rPr>
        <w:t>支出</w:t>
      </w:r>
      <w:r>
        <w:rPr>
          <w:rFonts w:ascii="仿宋_GB2312" w:eastAsia="仿宋_GB2312"/>
          <w:sz w:val="32"/>
          <w:szCs w:val="32"/>
        </w:rPr>
        <w:t>（</w:t>
      </w:r>
      <w:r>
        <w:rPr>
          <w:rFonts w:hint="eastAsia" w:ascii="仿宋_GB2312" w:eastAsia="仿宋_GB2312"/>
          <w:sz w:val="32"/>
          <w:szCs w:val="32"/>
        </w:rPr>
        <w:t>221</w:t>
      </w:r>
      <w:r>
        <w:rPr>
          <w:rFonts w:ascii="仿宋_GB2312" w:eastAsia="仿宋_GB2312"/>
          <w:sz w:val="32"/>
          <w:szCs w:val="32"/>
        </w:rPr>
        <w:t>）住房改革</w:t>
      </w:r>
      <w:r>
        <w:rPr>
          <w:rFonts w:hint="eastAsia" w:ascii="仿宋_GB2312" w:eastAsia="仿宋_GB2312"/>
          <w:sz w:val="32"/>
          <w:szCs w:val="32"/>
        </w:rPr>
        <w:t>支出</w:t>
      </w:r>
      <w:r>
        <w:rPr>
          <w:rFonts w:ascii="仿宋_GB2312" w:eastAsia="仿宋_GB2312"/>
          <w:sz w:val="32"/>
          <w:szCs w:val="32"/>
        </w:rPr>
        <w:t>（</w:t>
      </w:r>
      <w:r>
        <w:rPr>
          <w:rFonts w:hint="eastAsia" w:ascii="仿宋_GB2312" w:eastAsia="仿宋_GB2312"/>
          <w:sz w:val="32"/>
          <w:szCs w:val="32"/>
        </w:rPr>
        <w:t>02</w:t>
      </w:r>
      <w:r>
        <w:rPr>
          <w:rFonts w:ascii="仿宋_GB2312" w:eastAsia="仿宋_GB2312"/>
          <w:sz w:val="32"/>
          <w:szCs w:val="32"/>
        </w:rPr>
        <w:t>）住房公积金（</w:t>
      </w:r>
      <w:r>
        <w:rPr>
          <w:rFonts w:hint="eastAsia" w:ascii="仿宋_GB2312" w:eastAsia="仿宋_GB2312"/>
          <w:sz w:val="32"/>
          <w:szCs w:val="32"/>
        </w:rPr>
        <w:t>01</w:t>
      </w:r>
      <w:r>
        <w:rPr>
          <w:rFonts w:ascii="仿宋_GB2312" w:eastAsia="仿宋_GB2312"/>
          <w:sz w:val="32"/>
          <w:szCs w:val="32"/>
        </w:rPr>
        <w:t>）预算数329604元，主要用于单位为职工缴纳住房公积金。</w:t>
      </w:r>
    </w:p>
    <w:p>
      <w:pPr>
        <w:pBdr>
          <w:bottom w:val="single" w:color="FFFFFF" w:sz="4" w:space="31"/>
        </w:pBdr>
        <w:tabs>
          <w:tab w:val="left" w:pos="6117"/>
        </w:tabs>
        <w:spacing w:line="576" w:lineRule="exact"/>
        <w:ind w:firstLine="640" w:firstLineChars="200"/>
        <w:textAlignment w:val="baseline"/>
        <w:rPr>
          <w:rFonts w:ascii="黑体" w:hAnsi="黑体" w:eastAsia="黑体"/>
          <w:sz w:val="32"/>
          <w:szCs w:val="32"/>
        </w:rPr>
      </w:pPr>
      <w:r>
        <w:rPr>
          <w:rFonts w:hint="eastAsia" w:ascii="黑体" w:hAnsi="黑体" w:eastAsia="黑体"/>
          <w:sz w:val="32"/>
          <w:szCs w:val="32"/>
        </w:rPr>
        <w:t>六、一般公共预算基本支出情况说明</w:t>
      </w:r>
    </w:p>
    <w:p>
      <w:pPr>
        <w:pBdr>
          <w:bottom w:val="single" w:color="FFFFFF" w:sz="4" w:space="31"/>
        </w:pBdr>
        <w:tabs>
          <w:tab w:val="left" w:pos="6117"/>
        </w:tabs>
        <w:spacing w:line="576" w:lineRule="exact"/>
        <w:ind w:firstLine="640" w:firstLineChars="200"/>
        <w:textAlignment w:val="baseline"/>
        <w:rPr>
          <w:rFonts w:ascii="仿宋_GB2312" w:eastAsia="仿宋_GB2312"/>
          <w:sz w:val="32"/>
          <w:szCs w:val="32"/>
        </w:rPr>
      </w:pPr>
      <w:r>
        <w:rPr>
          <w:rFonts w:hint="eastAsia" w:ascii="仿宋_GB2312" w:eastAsia="仿宋_GB2312"/>
          <w:sz w:val="32"/>
          <w:szCs w:val="32"/>
        </w:rPr>
        <w:t>2023年一般公共预算基本支出</w:t>
      </w:r>
      <w:r>
        <w:rPr>
          <w:rFonts w:ascii="仿宋_GB2312" w:eastAsia="仿宋_GB2312"/>
          <w:sz w:val="32"/>
          <w:szCs w:val="32"/>
        </w:rPr>
        <w:t>4526588.67</w:t>
      </w:r>
      <w:r>
        <w:rPr>
          <w:rFonts w:hint="eastAsia" w:ascii="仿宋_GB2312" w:eastAsia="仿宋_GB2312"/>
          <w:sz w:val="32"/>
          <w:szCs w:val="32"/>
        </w:rPr>
        <w:t>元，其中：人员经费4299128.67元，主要包括：基本工资、津贴补贴、奖金、其他社会保障缴费、绩效工资、机关事业单位基本养老保险缴费、职业年金缴费、医疗费、生活补助、奖励金、住房公积金。</w:t>
      </w:r>
    </w:p>
    <w:p>
      <w:pPr>
        <w:pBdr>
          <w:bottom w:val="single" w:color="FFFFFF" w:sz="4" w:space="31"/>
        </w:pBdr>
        <w:tabs>
          <w:tab w:val="left" w:pos="6117"/>
        </w:tabs>
        <w:spacing w:line="576" w:lineRule="exact"/>
        <w:ind w:firstLine="640" w:firstLineChars="200"/>
        <w:textAlignment w:val="baseline"/>
        <w:rPr>
          <w:rFonts w:ascii="仿宋_GB2312" w:eastAsia="仿宋_GB2312"/>
          <w:sz w:val="32"/>
          <w:szCs w:val="32"/>
        </w:rPr>
      </w:pPr>
      <w:r>
        <w:rPr>
          <w:rFonts w:hint="eastAsia" w:ascii="仿宋_GB2312" w:eastAsia="仿宋_GB2312"/>
          <w:sz w:val="32"/>
          <w:szCs w:val="32"/>
        </w:rPr>
        <w:t>公用经费</w:t>
      </w:r>
      <w:r>
        <w:rPr>
          <w:rFonts w:ascii="仿宋_GB2312" w:eastAsia="仿宋_GB2312"/>
          <w:sz w:val="32"/>
          <w:szCs w:val="32"/>
        </w:rPr>
        <w:t>227460</w:t>
      </w:r>
      <w:r>
        <w:rPr>
          <w:rFonts w:hint="eastAsia" w:ascii="仿宋_GB2312" w:eastAsia="仿宋_GB2312"/>
          <w:sz w:val="32"/>
          <w:szCs w:val="32"/>
        </w:rPr>
        <w:t>元，主要包括：办公费、邮电费、差旅费、公务接待费、公务用车运行维护费。</w:t>
      </w:r>
    </w:p>
    <w:p>
      <w:pPr>
        <w:pBdr>
          <w:bottom w:val="single" w:color="FFFFFF" w:sz="4" w:space="31"/>
        </w:pBdr>
        <w:tabs>
          <w:tab w:val="left" w:pos="6117"/>
        </w:tabs>
        <w:spacing w:line="576" w:lineRule="exact"/>
        <w:ind w:firstLine="640" w:firstLineChars="200"/>
        <w:textAlignment w:val="baseline"/>
        <w:rPr>
          <w:rFonts w:ascii="黑体" w:hAnsi="黑体" w:eastAsia="黑体"/>
          <w:sz w:val="32"/>
          <w:szCs w:val="32"/>
        </w:rPr>
      </w:pPr>
      <w:r>
        <w:rPr>
          <w:rFonts w:hint="eastAsia" w:ascii="黑体" w:hAnsi="黑体" w:eastAsia="黑体"/>
          <w:sz w:val="32"/>
          <w:szCs w:val="32"/>
        </w:rPr>
        <w:t>七、“三公”经费财政拨款预算安排情况说明</w:t>
      </w:r>
    </w:p>
    <w:p>
      <w:pPr>
        <w:pBdr>
          <w:bottom w:val="single" w:color="FFFFFF" w:sz="4" w:space="31"/>
        </w:pBdr>
        <w:tabs>
          <w:tab w:val="left" w:pos="6117"/>
        </w:tabs>
        <w:spacing w:line="576" w:lineRule="exact"/>
        <w:ind w:firstLine="640" w:firstLineChars="200"/>
        <w:textAlignment w:val="baseline"/>
        <w:rPr>
          <w:rFonts w:ascii="仿宋_GB2312" w:eastAsia="仿宋_GB2312"/>
          <w:sz w:val="32"/>
          <w:szCs w:val="32"/>
        </w:rPr>
      </w:pPr>
      <w:r>
        <w:rPr>
          <w:rFonts w:hint="eastAsia" w:ascii="仿宋_GB2312" w:eastAsia="仿宋_GB2312"/>
          <w:sz w:val="32"/>
          <w:szCs w:val="32"/>
        </w:rPr>
        <w:t>2023年“三公”经费财政拨款预算数44160元，其中：因</w:t>
      </w:r>
      <w:r>
        <w:rPr>
          <w:rFonts w:ascii="仿宋_GB2312" w:eastAsia="仿宋_GB2312"/>
          <w:sz w:val="32"/>
          <w:szCs w:val="32"/>
        </w:rPr>
        <w:t>无因公出国（境）经费，</w:t>
      </w:r>
      <w:r>
        <w:rPr>
          <w:rFonts w:hint="eastAsia" w:ascii="仿宋_GB2312" w:eastAsia="仿宋_GB2312"/>
          <w:sz w:val="32"/>
          <w:szCs w:val="32"/>
        </w:rPr>
        <w:t>公务接待费4160元，公务用车购置及运行维护费40000元。</w:t>
      </w:r>
    </w:p>
    <w:p>
      <w:pPr>
        <w:pBdr>
          <w:bottom w:val="single" w:color="FFFFFF" w:sz="4" w:space="31"/>
        </w:pBdr>
        <w:tabs>
          <w:tab w:val="left" w:pos="6117"/>
        </w:tabs>
        <w:spacing w:line="576" w:lineRule="exact"/>
        <w:ind w:firstLine="640" w:firstLineChars="200"/>
        <w:textAlignment w:val="baseline"/>
        <w:rPr>
          <w:rFonts w:ascii="仿宋_GB2312" w:eastAsia="仿宋_GB2312"/>
          <w:sz w:val="32"/>
          <w:szCs w:val="32"/>
        </w:rPr>
      </w:pPr>
      <w:r>
        <w:rPr>
          <w:rFonts w:ascii="仿宋_GB2312" w:eastAsia="仿宋_GB2312"/>
          <w:sz w:val="32"/>
          <w:szCs w:val="32"/>
        </w:rPr>
        <w:t>（一）</w:t>
      </w:r>
      <w:r>
        <w:rPr>
          <w:rFonts w:hint="eastAsia" w:ascii="仿宋_GB2312" w:eastAsia="仿宋_GB2312"/>
          <w:sz w:val="32"/>
          <w:szCs w:val="32"/>
        </w:rPr>
        <w:t>2023</w:t>
      </w:r>
      <w:r>
        <w:rPr>
          <w:rFonts w:ascii="仿宋_GB2312" w:eastAsia="仿宋_GB2312"/>
          <w:sz w:val="32"/>
          <w:szCs w:val="32"/>
        </w:rPr>
        <w:t>年无因公出国（境）经费。</w:t>
      </w:r>
    </w:p>
    <w:p>
      <w:pPr>
        <w:pBdr>
          <w:bottom w:val="single" w:color="FFFFFF" w:sz="4" w:space="31"/>
        </w:pBdr>
        <w:tabs>
          <w:tab w:val="left" w:pos="6117"/>
        </w:tabs>
        <w:spacing w:line="576" w:lineRule="exact"/>
        <w:ind w:firstLine="640" w:firstLineChars="200"/>
        <w:textAlignment w:val="baseline"/>
        <w:rPr>
          <w:rFonts w:ascii="仿宋_GB2312" w:eastAsia="仿宋_GB2312"/>
          <w:sz w:val="32"/>
          <w:szCs w:val="32"/>
        </w:rPr>
      </w:pPr>
      <w:r>
        <w:rPr>
          <w:rFonts w:hint="eastAsia" w:ascii="仿宋_GB2312" w:eastAsia="仿宋_GB2312"/>
          <w:sz w:val="32"/>
          <w:szCs w:val="32"/>
        </w:rPr>
        <w:t>（二）2023年公务接待经费4160元。较2022年预算经费增加160元，增长4%，</w:t>
      </w:r>
      <w:r>
        <w:rPr>
          <w:rFonts w:ascii="仿宋_GB2312" w:eastAsia="仿宋_GB2312"/>
          <w:sz w:val="32"/>
          <w:szCs w:val="32"/>
        </w:rPr>
        <w:t>主要原因是：</w:t>
      </w:r>
      <w:r>
        <w:rPr>
          <w:rFonts w:hint="eastAsia" w:ascii="仿宋_GB2312" w:eastAsia="仿宋_GB2312"/>
          <w:sz w:val="32"/>
          <w:szCs w:val="32"/>
        </w:rPr>
        <w:t>预算经费增长。</w:t>
      </w:r>
    </w:p>
    <w:p>
      <w:pPr>
        <w:pBdr>
          <w:bottom w:val="single" w:color="FFFFFF" w:sz="4" w:space="31"/>
        </w:pBdr>
        <w:tabs>
          <w:tab w:val="left" w:pos="6117"/>
        </w:tabs>
        <w:spacing w:line="576" w:lineRule="exact"/>
        <w:ind w:firstLine="640" w:firstLineChars="200"/>
        <w:textAlignment w:val="baseline"/>
        <w:rPr>
          <w:rFonts w:ascii="仿宋_GB2312" w:eastAsia="仿宋_GB2312"/>
          <w:sz w:val="32"/>
          <w:szCs w:val="32"/>
        </w:rPr>
      </w:pPr>
      <w:r>
        <w:rPr>
          <w:rFonts w:hint="eastAsia" w:ascii="仿宋_GB2312" w:eastAsia="仿宋_GB2312"/>
          <w:sz w:val="32"/>
          <w:szCs w:val="32"/>
        </w:rPr>
        <w:t>（三）2023年公务用车购置及运行维护费40000元。与2022年预算持平。</w:t>
      </w:r>
    </w:p>
    <w:p>
      <w:pPr>
        <w:pBdr>
          <w:bottom w:val="single" w:color="FFFFFF" w:sz="4" w:space="31"/>
        </w:pBdr>
        <w:tabs>
          <w:tab w:val="left" w:pos="6117"/>
        </w:tabs>
        <w:spacing w:line="576" w:lineRule="exact"/>
        <w:ind w:firstLine="640" w:firstLineChars="200"/>
        <w:textAlignment w:val="baseline"/>
        <w:rPr>
          <w:rFonts w:ascii="黑体" w:hAnsi="黑体" w:eastAsia="黑体"/>
          <w:sz w:val="32"/>
          <w:szCs w:val="32"/>
        </w:rPr>
      </w:pPr>
      <w:r>
        <w:rPr>
          <w:rFonts w:hint="eastAsia" w:ascii="黑体" w:hAnsi="黑体" w:eastAsia="黑体"/>
          <w:sz w:val="32"/>
          <w:szCs w:val="32"/>
        </w:rPr>
        <w:t>八、政府性基金</w:t>
      </w:r>
      <w:r>
        <w:rPr>
          <w:rFonts w:hint="eastAsia" w:ascii="黑体" w:hAnsi="黑体" w:eastAsia="黑体" w:cs="仿宋_GB2312"/>
          <w:sz w:val="32"/>
          <w:szCs w:val="32"/>
        </w:rPr>
        <w:t>预算</w:t>
      </w:r>
      <w:r>
        <w:rPr>
          <w:rFonts w:hint="eastAsia" w:ascii="黑体" w:hAnsi="黑体" w:eastAsia="黑体"/>
          <w:sz w:val="32"/>
          <w:szCs w:val="32"/>
        </w:rPr>
        <w:t>支出情况说明</w:t>
      </w:r>
    </w:p>
    <w:p>
      <w:pPr>
        <w:pBdr>
          <w:bottom w:val="single" w:color="FFFFFF" w:sz="4" w:space="31"/>
        </w:pBdr>
        <w:tabs>
          <w:tab w:val="left" w:pos="6117"/>
        </w:tabs>
        <w:spacing w:line="576" w:lineRule="exact"/>
        <w:ind w:firstLine="640" w:firstLineChars="200"/>
        <w:textAlignment w:val="baseline"/>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23</w:t>
      </w:r>
      <w:r>
        <w:rPr>
          <w:rFonts w:ascii="仿宋_GB2312" w:eastAsia="仿宋_GB2312"/>
          <w:sz w:val="32"/>
          <w:szCs w:val="32"/>
        </w:rPr>
        <w:t>年无政府性基金预算拨款安排的支出。</w:t>
      </w:r>
    </w:p>
    <w:p>
      <w:pPr>
        <w:pBdr>
          <w:bottom w:val="single" w:color="FFFFFF" w:sz="4" w:space="31"/>
        </w:pBdr>
        <w:tabs>
          <w:tab w:val="left" w:pos="6117"/>
        </w:tabs>
        <w:spacing w:line="576" w:lineRule="exact"/>
        <w:ind w:firstLine="640" w:firstLineChars="200"/>
        <w:textAlignment w:val="baseline"/>
        <w:rPr>
          <w:rFonts w:ascii="仿宋_GB2312" w:eastAsia="仿宋_GB2312"/>
          <w:sz w:val="32"/>
          <w:szCs w:val="32"/>
        </w:rPr>
      </w:pPr>
      <w:r>
        <w:rPr>
          <w:rFonts w:hint="eastAsia" w:ascii="黑体" w:hAnsi="黑体" w:eastAsia="黑体"/>
          <w:sz w:val="32"/>
          <w:szCs w:val="32"/>
        </w:rPr>
        <w:t>九、其他重要事项的情况说明</w:t>
      </w:r>
    </w:p>
    <w:p>
      <w:pPr>
        <w:pBdr>
          <w:bottom w:val="single" w:color="FFFFFF" w:sz="4" w:space="31"/>
        </w:pBdr>
        <w:tabs>
          <w:tab w:val="left" w:pos="6117"/>
        </w:tabs>
        <w:spacing w:line="576" w:lineRule="exact"/>
        <w:ind w:firstLine="642" w:firstLineChars="200"/>
        <w:textAlignment w:val="baseline"/>
        <w:rPr>
          <w:rFonts w:ascii="仿宋_GB2312" w:eastAsia="仿宋_GB2312"/>
          <w:sz w:val="32"/>
          <w:szCs w:val="32"/>
        </w:rPr>
      </w:pPr>
      <w:r>
        <w:rPr>
          <w:rFonts w:hint="eastAsia" w:ascii="楷体_GB2312" w:hAnsi="楷体" w:eastAsia="楷体_GB2312" w:cs="仿宋_GB2312"/>
          <w:b/>
          <w:sz w:val="32"/>
          <w:szCs w:val="32"/>
        </w:rPr>
        <w:t>（一）机关运行经费</w:t>
      </w:r>
    </w:p>
    <w:p>
      <w:pPr>
        <w:pBdr>
          <w:bottom w:val="single" w:color="FFFFFF" w:sz="4" w:space="31"/>
        </w:pBdr>
        <w:tabs>
          <w:tab w:val="left" w:pos="6117"/>
        </w:tabs>
        <w:spacing w:line="576" w:lineRule="exact"/>
        <w:ind w:firstLine="640" w:firstLineChars="200"/>
        <w:textAlignment w:val="baseline"/>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23</w:t>
      </w:r>
      <w:r>
        <w:rPr>
          <w:rFonts w:ascii="仿宋_GB2312" w:eastAsia="仿宋_GB2312"/>
          <w:sz w:val="32"/>
          <w:szCs w:val="32"/>
        </w:rPr>
        <w:t>年机关运行经费财政拨款预算为</w:t>
      </w:r>
      <w:r>
        <w:rPr>
          <w:rFonts w:cs="仿宋_GB2312"/>
          <w:sz w:val="32"/>
          <w:szCs w:val="32"/>
        </w:rPr>
        <w:t>227460</w:t>
      </w:r>
      <w:r>
        <w:rPr>
          <w:rFonts w:ascii="仿宋_GB2312" w:eastAsia="仿宋_GB2312"/>
          <w:sz w:val="32"/>
          <w:szCs w:val="32"/>
        </w:rPr>
        <w:t>元，比</w:t>
      </w:r>
      <w:r>
        <w:rPr>
          <w:rFonts w:hint="eastAsia" w:ascii="仿宋_GB2312" w:eastAsia="仿宋_GB2312"/>
          <w:sz w:val="32"/>
          <w:szCs w:val="32"/>
        </w:rPr>
        <w:t>2022</w:t>
      </w:r>
      <w:r>
        <w:rPr>
          <w:rFonts w:ascii="仿宋_GB2312" w:eastAsia="仿宋_GB2312"/>
          <w:sz w:val="32"/>
          <w:szCs w:val="32"/>
        </w:rPr>
        <w:t>年预算增加</w:t>
      </w:r>
      <w:r>
        <w:rPr>
          <w:rFonts w:hint="eastAsia" w:ascii="仿宋_GB2312" w:eastAsia="仿宋_GB2312"/>
          <w:sz w:val="32"/>
          <w:szCs w:val="32"/>
        </w:rPr>
        <w:t>7210</w:t>
      </w:r>
      <w:r>
        <w:rPr>
          <w:rFonts w:ascii="仿宋_GB2312" w:eastAsia="仿宋_GB2312"/>
          <w:sz w:val="32"/>
          <w:szCs w:val="32"/>
        </w:rPr>
        <w:t>元，增长</w:t>
      </w:r>
      <w:r>
        <w:rPr>
          <w:rFonts w:hint="eastAsia" w:ascii="仿宋_GB2312" w:eastAsia="仿宋_GB2312"/>
          <w:sz w:val="32"/>
          <w:szCs w:val="32"/>
        </w:rPr>
        <w:t>3</w:t>
      </w:r>
      <w:r>
        <w:rPr>
          <w:rFonts w:ascii="仿宋_GB2312" w:eastAsia="仿宋_GB2312"/>
          <w:sz w:val="32"/>
          <w:szCs w:val="32"/>
        </w:rPr>
        <w:t>%。主要原因是：</w:t>
      </w:r>
      <w:r>
        <w:rPr>
          <w:rFonts w:hint="eastAsia" w:ascii="仿宋_GB2312" w:eastAsia="仿宋_GB2312"/>
          <w:sz w:val="32"/>
          <w:szCs w:val="32"/>
        </w:rPr>
        <w:t>经费增加。</w:t>
      </w:r>
    </w:p>
    <w:p>
      <w:pPr>
        <w:pBdr>
          <w:bottom w:val="single" w:color="FFFFFF" w:sz="4" w:space="31"/>
        </w:pBdr>
        <w:tabs>
          <w:tab w:val="left" w:pos="6117"/>
        </w:tabs>
        <w:spacing w:line="576" w:lineRule="exact"/>
        <w:ind w:firstLine="642" w:firstLineChars="200"/>
        <w:textAlignment w:val="baseline"/>
        <w:rPr>
          <w:rFonts w:ascii="仿宋_GB2312" w:eastAsia="仿宋_GB2312"/>
          <w:sz w:val="32"/>
          <w:szCs w:val="32"/>
        </w:rPr>
      </w:pPr>
      <w:r>
        <w:rPr>
          <w:rFonts w:hint="eastAsia" w:ascii="楷体_GB2312" w:hAnsi="楷体" w:eastAsia="楷体_GB2312" w:cs="仿宋_GB2312"/>
          <w:b/>
          <w:sz w:val="32"/>
          <w:szCs w:val="32"/>
        </w:rPr>
        <w:t>（二）政府采购情况</w:t>
      </w:r>
      <w:r>
        <w:rPr>
          <w:rFonts w:hint="eastAsia" w:ascii="楷体_GB2312" w:eastAsia="楷体_GB2312" w:cs="仿宋_GB2312"/>
          <w:b/>
          <w:sz w:val="32"/>
          <w:szCs w:val="32"/>
        </w:rPr>
        <w:br w:type="textWrapping"/>
      </w:r>
      <w:r>
        <w:rPr>
          <w:rFonts w:hint="eastAsia" w:cs="仿宋_GB2312"/>
          <w:sz w:val="32"/>
          <w:szCs w:val="32"/>
        </w:rPr>
        <w:t>　</w:t>
      </w:r>
      <w:r>
        <w:rPr>
          <w:rFonts w:hint="eastAsia" w:cs="仿宋_GB2312"/>
          <w:color w:val="000000"/>
          <w:sz w:val="32"/>
          <w:szCs w:val="32"/>
        </w:rPr>
        <w:t>　</w:t>
      </w:r>
      <w:r>
        <w:rPr>
          <w:rFonts w:hint="eastAsia" w:ascii="仿宋_GB2312" w:eastAsia="仿宋_GB2312"/>
          <w:sz w:val="32"/>
          <w:szCs w:val="32"/>
        </w:rPr>
        <w:t>2023年没有安排政府采购预算。</w:t>
      </w:r>
    </w:p>
    <w:p>
      <w:pPr>
        <w:pBdr>
          <w:bottom w:val="single" w:color="FFFFFF" w:sz="4" w:space="31"/>
        </w:pBdr>
        <w:tabs>
          <w:tab w:val="left" w:pos="6117"/>
        </w:tabs>
        <w:spacing w:line="576" w:lineRule="exact"/>
        <w:ind w:firstLine="642" w:firstLineChars="200"/>
        <w:textAlignment w:val="baseline"/>
        <w:rPr>
          <w:rFonts w:ascii="仿宋_GB2312" w:eastAsia="仿宋_GB2312"/>
          <w:sz w:val="32"/>
          <w:szCs w:val="32"/>
        </w:rPr>
      </w:pPr>
      <w:r>
        <w:rPr>
          <w:rFonts w:hint="eastAsia" w:ascii="楷体_GB2312" w:hAnsi="楷体" w:eastAsia="楷体_GB2312" w:cs="仿宋_GB2312"/>
          <w:b/>
          <w:sz w:val="32"/>
          <w:szCs w:val="32"/>
        </w:rPr>
        <w:t>（三）国有资产占有使用情况</w:t>
      </w:r>
    </w:p>
    <w:p>
      <w:pPr>
        <w:pBdr>
          <w:bottom w:val="single" w:color="FFFFFF" w:sz="4" w:space="31"/>
        </w:pBdr>
        <w:tabs>
          <w:tab w:val="left" w:pos="6117"/>
        </w:tabs>
        <w:spacing w:line="576" w:lineRule="exact"/>
        <w:ind w:firstLine="640" w:firstLineChars="200"/>
        <w:textAlignment w:val="baseline"/>
        <w:rPr>
          <w:rFonts w:ascii="仿宋_GB2312" w:eastAsia="仿宋_GB2312"/>
          <w:sz w:val="32"/>
          <w:szCs w:val="32"/>
        </w:rPr>
      </w:pPr>
      <w:r>
        <w:rPr>
          <w:rFonts w:ascii="仿宋_GB2312" w:eastAsia="仿宋_GB2312"/>
          <w:sz w:val="32"/>
          <w:szCs w:val="32"/>
        </w:rPr>
        <w:t>截止20</w:t>
      </w:r>
      <w:r>
        <w:rPr>
          <w:rFonts w:hint="eastAsia" w:ascii="仿宋_GB2312" w:eastAsia="仿宋_GB2312"/>
          <w:sz w:val="32"/>
          <w:szCs w:val="32"/>
        </w:rPr>
        <w:t>22</w:t>
      </w:r>
      <w:r>
        <w:rPr>
          <w:rFonts w:ascii="仿宋_GB2312" w:eastAsia="仿宋_GB2312"/>
          <w:sz w:val="32"/>
          <w:szCs w:val="32"/>
        </w:rPr>
        <w:t>年12月31日，</w:t>
      </w:r>
      <w:r>
        <w:rPr>
          <w:rFonts w:hint="eastAsia" w:ascii="仿宋_GB2312" w:eastAsia="仿宋_GB2312"/>
          <w:sz w:val="32"/>
          <w:szCs w:val="32"/>
        </w:rPr>
        <w:t>我单位</w:t>
      </w:r>
      <w:r>
        <w:rPr>
          <w:rFonts w:ascii="仿宋_GB2312" w:eastAsia="仿宋_GB2312"/>
          <w:sz w:val="32"/>
          <w:szCs w:val="32"/>
        </w:rPr>
        <w:t>固定资产总额</w:t>
      </w:r>
      <w:r>
        <w:rPr>
          <w:rFonts w:hint="eastAsia" w:ascii="仿宋_GB2312" w:eastAsia="仿宋_GB2312"/>
          <w:sz w:val="32"/>
          <w:szCs w:val="32"/>
        </w:rPr>
        <w:t>1541024</w:t>
      </w:r>
      <w:r>
        <w:rPr>
          <w:rFonts w:ascii="仿宋_GB2312" w:eastAsia="仿宋_GB2312"/>
          <w:sz w:val="32"/>
          <w:szCs w:val="32"/>
        </w:rPr>
        <w:t>元，其中：</w:t>
      </w:r>
      <w:r>
        <w:rPr>
          <w:rFonts w:hint="eastAsia" w:ascii="仿宋_GB2312" w:eastAsia="仿宋_GB2312"/>
          <w:sz w:val="32"/>
          <w:szCs w:val="32"/>
        </w:rPr>
        <w:t>土地2075.97</w:t>
      </w:r>
      <w:r>
        <w:rPr>
          <w:rFonts w:ascii="仿宋_GB2312" w:eastAsia="仿宋_GB2312"/>
          <w:sz w:val="32"/>
          <w:szCs w:val="32"/>
        </w:rPr>
        <w:t>平方米，价值</w:t>
      </w:r>
      <w:r>
        <w:rPr>
          <w:rFonts w:hint="eastAsia" w:ascii="仿宋_GB2312" w:eastAsia="仿宋_GB2312"/>
          <w:sz w:val="32"/>
          <w:szCs w:val="32"/>
        </w:rPr>
        <w:t>186724.8</w:t>
      </w:r>
      <w:r>
        <w:rPr>
          <w:rFonts w:ascii="仿宋_GB2312" w:eastAsia="仿宋_GB2312"/>
          <w:sz w:val="32"/>
          <w:szCs w:val="32"/>
        </w:rPr>
        <w:t>元；公务用车</w:t>
      </w:r>
      <w:r>
        <w:rPr>
          <w:rFonts w:hint="eastAsia" w:ascii="仿宋_GB2312" w:eastAsia="仿宋_GB2312"/>
          <w:sz w:val="32"/>
          <w:szCs w:val="32"/>
        </w:rPr>
        <w:t>4</w:t>
      </w:r>
      <w:r>
        <w:rPr>
          <w:rFonts w:ascii="仿宋_GB2312" w:eastAsia="仿宋_GB2312"/>
          <w:sz w:val="32"/>
          <w:szCs w:val="32"/>
        </w:rPr>
        <w:t>辆，价值</w:t>
      </w:r>
      <w:r>
        <w:rPr>
          <w:rFonts w:hint="eastAsia" w:ascii="仿宋_GB2312" w:eastAsia="仿宋_GB2312"/>
          <w:sz w:val="32"/>
          <w:szCs w:val="32"/>
        </w:rPr>
        <w:t>833264</w:t>
      </w:r>
      <w:r>
        <w:rPr>
          <w:rFonts w:ascii="仿宋_GB2312" w:eastAsia="仿宋_GB2312"/>
          <w:sz w:val="32"/>
          <w:szCs w:val="32"/>
        </w:rPr>
        <w:t>元；其他固定资产</w:t>
      </w:r>
      <w:r>
        <w:rPr>
          <w:rFonts w:hint="eastAsia" w:ascii="仿宋_GB2312" w:eastAsia="仿宋_GB2312"/>
          <w:sz w:val="32"/>
          <w:szCs w:val="32"/>
        </w:rPr>
        <w:t>521035.2</w:t>
      </w:r>
      <w:r>
        <w:rPr>
          <w:rFonts w:ascii="仿宋_GB2312" w:eastAsia="仿宋_GB2312"/>
          <w:sz w:val="32"/>
          <w:szCs w:val="32"/>
        </w:rPr>
        <w:t>元。</w:t>
      </w:r>
    </w:p>
    <w:p>
      <w:pPr>
        <w:pBdr>
          <w:bottom w:val="single" w:color="FFFFFF" w:sz="4" w:space="31"/>
        </w:pBdr>
        <w:tabs>
          <w:tab w:val="left" w:pos="6117"/>
        </w:tabs>
        <w:spacing w:line="576" w:lineRule="exact"/>
        <w:ind w:firstLine="642" w:firstLineChars="200"/>
        <w:textAlignment w:val="baseline"/>
        <w:rPr>
          <w:rFonts w:ascii="仿宋_GB2312" w:eastAsia="仿宋_GB2312"/>
          <w:sz w:val="32"/>
          <w:szCs w:val="32"/>
        </w:rPr>
      </w:pPr>
      <w:r>
        <w:rPr>
          <w:rFonts w:hint="eastAsia" w:ascii="楷体_GB2312" w:hAnsi="楷体" w:eastAsia="楷体_GB2312" w:cs="仿宋_GB2312"/>
          <w:b/>
          <w:sz w:val="32"/>
          <w:szCs w:val="32"/>
        </w:rPr>
        <w:t>（四）绩效目标设置情况</w:t>
      </w:r>
      <w:r>
        <w:rPr>
          <w:rFonts w:hint="eastAsia" w:ascii="楷体_GB2312" w:eastAsia="楷体_GB2312" w:cs="仿宋_GB2312"/>
          <w:b/>
          <w:sz w:val="32"/>
          <w:szCs w:val="32"/>
        </w:rPr>
        <w:br w:type="textWrapping"/>
      </w:r>
      <w:r>
        <w:rPr>
          <w:rFonts w:hint="eastAsia" w:cs="仿宋_GB2312"/>
          <w:sz w:val="32"/>
          <w:szCs w:val="32"/>
        </w:rPr>
        <w:t>　　</w:t>
      </w:r>
      <w:r>
        <w:rPr>
          <w:rFonts w:hint="eastAsia" w:ascii="仿宋_GB2312" w:eastAsia="仿宋_GB2312"/>
          <w:sz w:val="32"/>
          <w:szCs w:val="32"/>
        </w:rPr>
        <w:t>2023年没有实行绩效目标管理的预算项目支出。</w:t>
      </w:r>
    </w:p>
    <w:p>
      <w:pPr>
        <w:pStyle w:val="7"/>
        <w:spacing w:before="0" w:line="576" w:lineRule="exact"/>
        <w:ind w:firstLine="640" w:firstLineChars="200"/>
        <w:rPr>
          <w:rFonts w:cs="仿宋_GB2312"/>
          <w:kern w:val="2"/>
          <w:sz w:val="32"/>
          <w:szCs w:val="32"/>
        </w:rPr>
      </w:pPr>
      <w:r>
        <w:rPr>
          <w:rFonts w:hint="eastAsia" w:ascii="黑体" w:hAnsi="黑体" w:eastAsia="黑体"/>
          <w:sz w:val="32"/>
          <w:szCs w:val="32"/>
        </w:rPr>
        <w:t>十、名称解释</w:t>
      </w:r>
      <w:r>
        <w:rPr>
          <w:rFonts w:hint="eastAsia" w:cs="仿宋_GB2312"/>
          <w:sz w:val="32"/>
          <w:szCs w:val="32"/>
        </w:rPr>
        <w:br w:type="textWrapping"/>
      </w:r>
      <w:r>
        <w:rPr>
          <w:rFonts w:hint="eastAsia" w:ascii="楷体_GB2312" w:hAnsi="楷体" w:eastAsia="楷体_GB2312" w:cs="仿宋_GB2312"/>
          <w:kern w:val="2"/>
          <w:sz w:val="32"/>
          <w:szCs w:val="32"/>
        </w:rPr>
        <w:t>　　</w:t>
      </w:r>
      <w:r>
        <w:rPr>
          <w:rFonts w:hint="eastAsia" w:ascii="楷体_GB2312" w:hAnsi="楷体" w:eastAsia="楷体_GB2312" w:cs="仿宋_GB2312"/>
          <w:b/>
          <w:kern w:val="2"/>
          <w:sz w:val="32"/>
          <w:szCs w:val="32"/>
        </w:rPr>
        <w:t>（一）财政拨款收入</w:t>
      </w:r>
      <w:r>
        <w:rPr>
          <w:rFonts w:hint="eastAsia" w:ascii="楷体_GB2312" w:eastAsia="楷体_GB2312" w:cs="仿宋_GB2312"/>
          <w:b/>
          <w:kern w:val="2"/>
          <w:sz w:val="32"/>
          <w:szCs w:val="32"/>
        </w:rPr>
        <w:t>：</w:t>
      </w:r>
      <w:r>
        <w:rPr>
          <w:rFonts w:hint="eastAsia" w:cs="仿宋_GB2312"/>
          <w:kern w:val="2"/>
          <w:sz w:val="32"/>
          <w:szCs w:val="32"/>
        </w:rPr>
        <w:t>指由财政拨款形成的部门收入。按现行管理制度，部门预算中反映的财政拨款仅包括一般公共预算拨款和政府性基金预算拨款。</w:t>
      </w:r>
      <w:r>
        <w:rPr>
          <w:rFonts w:cs="仿宋_GB2312"/>
          <w:kern w:val="2"/>
          <w:sz w:val="32"/>
          <w:szCs w:val="32"/>
        </w:rPr>
        <w:br w:type="textWrapping"/>
      </w:r>
      <w:r>
        <w:rPr>
          <w:rFonts w:hint="eastAsia" w:ascii="楷体_GB2312" w:eastAsia="楷体_GB2312" w:cs="仿宋_GB2312"/>
          <w:b/>
          <w:kern w:val="2"/>
          <w:sz w:val="32"/>
          <w:szCs w:val="32"/>
        </w:rPr>
        <w:t>　　</w:t>
      </w:r>
      <w:r>
        <w:rPr>
          <w:rFonts w:hint="eastAsia" w:ascii="楷体_GB2312" w:hAnsi="楷体" w:eastAsia="楷体_GB2312" w:cs="仿宋_GB2312"/>
          <w:b/>
          <w:kern w:val="2"/>
          <w:sz w:val="32"/>
          <w:szCs w:val="32"/>
        </w:rPr>
        <w:t>（二）事业收入</w:t>
      </w:r>
      <w:r>
        <w:rPr>
          <w:rFonts w:hint="eastAsia" w:ascii="楷体_GB2312" w:eastAsia="楷体_GB2312" w:cs="仿宋_GB2312"/>
          <w:b/>
          <w:kern w:val="2"/>
          <w:sz w:val="32"/>
          <w:szCs w:val="32"/>
        </w:rPr>
        <w:t>：</w:t>
      </w:r>
      <w:r>
        <w:rPr>
          <w:rFonts w:hint="eastAsia" w:cs="仿宋_GB2312"/>
          <w:kern w:val="2"/>
          <w:sz w:val="32"/>
          <w:szCs w:val="32"/>
        </w:rPr>
        <w:t>指所属事业单位开展专业业务活动及辅助活动所取得的收入。</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b/>
          <w:kern w:val="2"/>
          <w:sz w:val="32"/>
          <w:szCs w:val="32"/>
        </w:rPr>
        <w:t>（三）事业单位经营收入</w:t>
      </w:r>
      <w:r>
        <w:rPr>
          <w:rFonts w:hint="eastAsia" w:ascii="楷体_GB2312" w:eastAsia="楷体_GB2312" w:cs="仿宋_GB2312"/>
          <w:b/>
          <w:kern w:val="2"/>
          <w:sz w:val="32"/>
          <w:szCs w:val="32"/>
        </w:rPr>
        <w:t>：</w:t>
      </w:r>
      <w:r>
        <w:rPr>
          <w:rFonts w:hint="eastAsia" w:cs="仿宋_GB2312"/>
          <w:kern w:val="2"/>
          <w:sz w:val="32"/>
          <w:szCs w:val="32"/>
        </w:rPr>
        <w:t>指所属事业单位在专业业务活动及其辅助活动之外开展非独立核算经营活动取得的收入。</w:t>
      </w:r>
      <w:r>
        <w:rPr>
          <w:rFonts w:cs="仿宋_GB2312"/>
          <w:kern w:val="2"/>
          <w:sz w:val="32"/>
          <w:szCs w:val="32"/>
        </w:rPr>
        <w:br w:type="textWrapping"/>
      </w:r>
      <w:r>
        <w:rPr>
          <w:rFonts w:hint="eastAsia" w:cs="仿宋_GB2312"/>
          <w:kern w:val="2"/>
          <w:sz w:val="32"/>
          <w:szCs w:val="32"/>
        </w:rPr>
        <w:t>　</w:t>
      </w:r>
      <w:r>
        <w:rPr>
          <w:rFonts w:hint="eastAsia" w:ascii="楷体" w:hAnsi="楷体" w:eastAsia="楷体" w:cs="仿宋_GB2312"/>
          <w:kern w:val="2"/>
          <w:sz w:val="32"/>
          <w:szCs w:val="32"/>
        </w:rPr>
        <w:t>　</w:t>
      </w:r>
      <w:r>
        <w:rPr>
          <w:rFonts w:hint="eastAsia" w:ascii="楷体_GB2312" w:hAnsi="楷体" w:eastAsia="楷体_GB2312" w:cs="仿宋_GB2312"/>
          <w:b/>
          <w:kern w:val="2"/>
          <w:sz w:val="32"/>
          <w:szCs w:val="32"/>
        </w:rPr>
        <w:t>（四）其他收入</w:t>
      </w:r>
      <w:r>
        <w:rPr>
          <w:rFonts w:hint="eastAsia" w:ascii="楷体_GB2312" w:eastAsia="楷体_GB2312" w:cs="仿宋_GB2312"/>
          <w:b/>
          <w:kern w:val="2"/>
          <w:sz w:val="32"/>
          <w:szCs w:val="32"/>
        </w:rPr>
        <w:t>：</w:t>
      </w:r>
      <w:r>
        <w:rPr>
          <w:rFonts w:hint="eastAsia" w:cs="仿宋_GB2312"/>
          <w:kern w:val="2"/>
          <w:sz w:val="32"/>
          <w:szCs w:val="32"/>
        </w:rPr>
        <w:t>指除上述</w:t>
      </w:r>
      <w:r>
        <w:rPr>
          <w:rFonts w:cs="仿宋_GB2312"/>
          <w:kern w:val="2"/>
          <w:sz w:val="32"/>
          <w:szCs w:val="32"/>
        </w:rPr>
        <w:t>“</w:t>
      </w:r>
      <w:r>
        <w:rPr>
          <w:rFonts w:hint="eastAsia" w:cs="仿宋_GB2312"/>
          <w:kern w:val="2"/>
          <w:sz w:val="32"/>
          <w:szCs w:val="32"/>
        </w:rPr>
        <w:t>财政拨款收入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事业单位经营收入</w:t>
      </w:r>
      <w:r>
        <w:rPr>
          <w:rFonts w:cs="仿宋_GB2312"/>
          <w:kern w:val="2"/>
          <w:sz w:val="32"/>
          <w:szCs w:val="32"/>
        </w:rPr>
        <w:t>”</w:t>
      </w:r>
      <w:r>
        <w:rPr>
          <w:rFonts w:hint="eastAsia" w:cs="仿宋_GB2312"/>
          <w:kern w:val="2"/>
          <w:sz w:val="32"/>
          <w:szCs w:val="32"/>
        </w:rPr>
        <w:t>等以外的收入，主要是所属行政事业单位按规定动用的售房收入、存款利息收入等。</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kern w:val="2"/>
          <w:sz w:val="32"/>
          <w:szCs w:val="32"/>
        </w:rPr>
        <w:t>　</w:t>
      </w:r>
      <w:r>
        <w:rPr>
          <w:rFonts w:hint="eastAsia" w:ascii="楷体_GB2312" w:hAnsi="楷体" w:eastAsia="楷体_GB2312" w:cs="仿宋_GB2312"/>
          <w:b/>
          <w:kern w:val="2"/>
          <w:sz w:val="32"/>
          <w:szCs w:val="32"/>
        </w:rPr>
        <w:t>（五）用事业基金弥补收支差额</w:t>
      </w:r>
      <w:r>
        <w:rPr>
          <w:rFonts w:hint="eastAsia" w:ascii="楷体_GB2312" w:eastAsia="楷体_GB2312" w:cs="仿宋_GB2312"/>
          <w:kern w:val="2"/>
          <w:sz w:val="32"/>
          <w:szCs w:val="32"/>
        </w:rPr>
        <w:t>：</w:t>
      </w:r>
      <w:r>
        <w:rPr>
          <w:rFonts w:hint="eastAsia" w:cs="仿宋_GB2312"/>
          <w:kern w:val="2"/>
          <w:sz w:val="32"/>
          <w:szCs w:val="32"/>
        </w:rPr>
        <w:t>指所属事业单位在预计用当年的</w:t>
      </w:r>
      <w:r>
        <w:rPr>
          <w:rFonts w:cs="仿宋_GB2312"/>
          <w:kern w:val="2"/>
          <w:sz w:val="32"/>
          <w:szCs w:val="32"/>
        </w:rPr>
        <w:t>“</w:t>
      </w:r>
      <w:r>
        <w:rPr>
          <w:rFonts w:hint="eastAsia" w:cs="仿宋_GB2312"/>
          <w:kern w:val="2"/>
          <w:sz w:val="32"/>
          <w:szCs w:val="32"/>
        </w:rPr>
        <w:t>财政拨款收入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事业单位经营收入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其他收入</w:t>
      </w:r>
      <w:r>
        <w:rPr>
          <w:rFonts w:cs="仿宋_GB2312"/>
          <w:kern w:val="2"/>
          <w:sz w:val="32"/>
          <w:szCs w:val="32"/>
        </w:rPr>
        <w:t>”</w:t>
      </w:r>
      <w:r>
        <w:rPr>
          <w:rFonts w:hint="eastAsia" w:cs="仿宋_GB2312"/>
          <w:kern w:val="2"/>
          <w:sz w:val="32"/>
          <w:szCs w:val="32"/>
        </w:rPr>
        <w:t>不足以安排当年支出的情况下，使用以前年度积累的事业基金弥补本年度收支缺口的资金。</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b/>
          <w:kern w:val="2"/>
          <w:sz w:val="32"/>
          <w:szCs w:val="32"/>
        </w:rPr>
        <w:t>　（六）上年结转</w:t>
      </w:r>
      <w:r>
        <w:rPr>
          <w:rFonts w:hint="eastAsia" w:ascii="楷体_GB2312" w:eastAsia="楷体_GB2312" w:cs="仿宋_GB2312"/>
          <w:b/>
          <w:kern w:val="2"/>
          <w:sz w:val="32"/>
          <w:szCs w:val="32"/>
        </w:rPr>
        <w:t>：</w:t>
      </w:r>
      <w:r>
        <w:rPr>
          <w:rFonts w:hint="eastAsia" w:cs="仿宋_GB2312"/>
          <w:kern w:val="2"/>
          <w:sz w:val="32"/>
          <w:szCs w:val="32"/>
        </w:rPr>
        <w:t>指所属行政事业单位以前年度尚未完成、结转至本年按原规定用途继续使用的资金和以前年度已完成项目剩余资金经批准用于新用途使用的资金。</w:t>
      </w:r>
    </w:p>
    <w:p>
      <w:pPr>
        <w:spacing w:line="576" w:lineRule="exact"/>
        <w:ind w:firstLine="642" w:firstLineChars="200"/>
        <w:rPr>
          <w:rFonts w:ascii="仿宋_GB2312" w:eastAsia="仿宋_GB2312"/>
          <w:sz w:val="32"/>
          <w:szCs w:val="32"/>
        </w:rPr>
      </w:pPr>
      <w:r>
        <w:rPr>
          <w:rFonts w:hint="eastAsia" w:ascii="楷体_GB2312" w:eastAsia="楷体_GB2312"/>
          <w:b/>
          <w:sz w:val="32"/>
          <w:szCs w:val="32"/>
        </w:rPr>
        <w:t>（七）基本支出：</w:t>
      </w:r>
      <w:r>
        <w:rPr>
          <w:rFonts w:hint="eastAsia" w:ascii="仿宋_GB2312" w:eastAsia="仿宋_GB2312"/>
          <w:sz w:val="32"/>
          <w:szCs w:val="32"/>
        </w:rPr>
        <w:t>指为保证机构正常运转，完成日常工作任务而发生的人员支出和公用支出。</w:t>
      </w:r>
      <w:r>
        <w:rPr>
          <w:rFonts w:hint="eastAsia" w:ascii="仿宋_GB2312" w:eastAsia="仿宋_GB2312"/>
          <w:sz w:val="32"/>
          <w:szCs w:val="32"/>
        </w:rPr>
        <w:br w:type="textWrapping"/>
      </w:r>
      <w:r>
        <w:rPr>
          <w:rFonts w:hint="eastAsia" w:ascii="仿宋_GB2312" w:eastAsia="仿宋_GB2312"/>
          <w:sz w:val="32"/>
          <w:szCs w:val="32"/>
        </w:rPr>
        <w:t>　　</w:t>
      </w:r>
      <w:r>
        <w:rPr>
          <w:rFonts w:hint="eastAsia" w:ascii="楷体_GB2312" w:eastAsia="楷体_GB2312"/>
          <w:b/>
          <w:sz w:val="32"/>
          <w:szCs w:val="32"/>
        </w:rPr>
        <w:t>（八）项目支出</w:t>
      </w:r>
      <w:r>
        <w:rPr>
          <w:rFonts w:hint="eastAsia" w:ascii="仿宋_GB2312" w:eastAsia="仿宋_GB2312"/>
          <w:b/>
          <w:sz w:val="32"/>
          <w:szCs w:val="32"/>
        </w:rPr>
        <w:t>：</w:t>
      </w:r>
      <w:r>
        <w:rPr>
          <w:rFonts w:hint="eastAsia" w:ascii="仿宋_GB2312" w:eastAsia="仿宋_GB2312"/>
          <w:sz w:val="32"/>
          <w:szCs w:val="32"/>
        </w:rPr>
        <w:t>指在基本支出之外为完成特定行政任务和事业发展目标所发生的支出。</w:t>
      </w:r>
      <w:r>
        <w:rPr>
          <w:rFonts w:hint="eastAsia" w:ascii="仿宋_GB2312" w:eastAsia="仿宋_GB2312"/>
          <w:sz w:val="32"/>
          <w:szCs w:val="32"/>
        </w:rPr>
        <w:br w:type="textWrapping"/>
      </w:r>
      <w:r>
        <w:rPr>
          <w:rFonts w:hint="eastAsia" w:ascii="仿宋_GB2312" w:eastAsia="仿宋_GB2312"/>
          <w:sz w:val="32"/>
          <w:szCs w:val="32"/>
        </w:rPr>
        <w:t>　</w:t>
      </w:r>
      <w:r>
        <w:rPr>
          <w:rFonts w:hint="eastAsia" w:ascii="楷体_GB2312" w:eastAsia="楷体_GB2312"/>
          <w:sz w:val="32"/>
          <w:szCs w:val="32"/>
        </w:rPr>
        <w:t>　</w:t>
      </w:r>
      <w:r>
        <w:rPr>
          <w:rFonts w:hint="eastAsia" w:ascii="楷体_GB2312" w:eastAsia="楷体_GB2312"/>
          <w:b/>
          <w:sz w:val="32"/>
          <w:szCs w:val="32"/>
        </w:rPr>
        <w:t>（九）“三公”经费：</w:t>
      </w:r>
      <w:r>
        <w:rPr>
          <w:rFonts w:hint="eastAsia" w:ascii="仿宋_GB2312" w:eastAsia="仿宋_GB2312"/>
          <w:sz w:val="32"/>
          <w:szCs w:val="32"/>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支的各类公务接待（含外宾接待）支出。</w:t>
      </w:r>
    </w:p>
    <w:p>
      <w:pPr>
        <w:spacing w:line="576" w:lineRule="exact"/>
        <w:ind w:firstLine="640" w:firstLineChars="200"/>
        <w:rPr>
          <w:rFonts w:ascii="仿宋_GB2312" w:hAnsi="仿宋_GB2312" w:eastAsia="仿宋_GB2312" w:cs="仿宋_GB2312"/>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Arial">
    <w:altName w:val="Times New Roman"/>
    <w:panose1 w:val="020B060402020202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E4629A"/>
    <w:rsid w:val="000451C2"/>
    <w:rsid w:val="00053256"/>
    <w:rsid w:val="0006464F"/>
    <w:rsid w:val="000C0283"/>
    <w:rsid w:val="000D50A1"/>
    <w:rsid w:val="001119C2"/>
    <w:rsid w:val="0012764D"/>
    <w:rsid w:val="0013658B"/>
    <w:rsid w:val="00144BE4"/>
    <w:rsid w:val="001618E6"/>
    <w:rsid w:val="001634E3"/>
    <w:rsid w:val="001910FF"/>
    <w:rsid w:val="001948E0"/>
    <w:rsid w:val="001B1BFD"/>
    <w:rsid w:val="001B7CE7"/>
    <w:rsid w:val="001E38B1"/>
    <w:rsid w:val="00242435"/>
    <w:rsid w:val="00246992"/>
    <w:rsid w:val="00270F67"/>
    <w:rsid w:val="002C7D37"/>
    <w:rsid w:val="0030031F"/>
    <w:rsid w:val="00343AA0"/>
    <w:rsid w:val="00346F74"/>
    <w:rsid w:val="003C491A"/>
    <w:rsid w:val="003E16DE"/>
    <w:rsid w:val="003F7D53"/>
    <w:rsid w:val="00404935"/>
    <w:rsid w:val="004204C6"/>
    <w:rsid w:val="004379C5"/>
    <w:rsid w:val="0044272A"/>
    <w:rsid w:val="004518FB"/>
    <w:rsid w:val="004748D6"/>
    <w:rsid w:val="004769C9"/>
    <w:rsid w:val="00476B63"/>
    <w:rsid w:val="004A7C2B"/>
    <w:rsid w:val="00503767"/>
    <w:rsid w:val="00506FE6"/>
    <w:rsid w:val="0054124B"/>
    <w:rsid w:val="0057145C"/>
    <w:rsid w:val="005B541B"/>
    <w:rsid w:val="005C6A97"/>
    <w:rsid w:val="006624FF"/>
    <w:rsid w:val="006854D0"/>
    <w:rsid w:val="00692F74"/>
    <w:rsid w:val="006A21ED"/>
    <w:rsid w:val="0070426A"/>
    <w:rsid w:val="00730F38"/>
    <w:rsid w:val="00761B98"/>
    <w:rsid w:val="007C3A12"/>
    <w:rsid w:val="007D47BB"/>
    <w:rsid w:val="007F6E64"/>
    <w:rsid w:val="00803F7A"/>
    <w:rsid w:val="00805563"/>
    <w:rsid w:val="00827851"/>
    <w:rsid w:val="00874D66"/>
    <w:rsid w:val="00887775"/>
    <w:rsid w:val="008F42B9"/>
    <w:rsid w:val="008F6C96"/>
    <w:rsid w:val="00902CB8"/>
    <w:rsid w:val="009107D8"/>
    <w:rsid w:val="009115C8"/>
    <w:rsid w:val="00913BB1"/>
    <w:rsid w:val="00923A98"/>
    <w:rsid w:val="0098023D"/>
    <w:rsid w:val="00985052"/>
    <w:rsid w:val="009A3E77"/>
    <w:rsid w:val="00A02594"/>
    <w:rsid w:val="00A40946"/>
    <w:rsid w:val="00A6122E"/>
    <w:rsid w:val="00A71389"/>
    <w:rsid w:val="00A8061E"/>
    <w:rsid w:val="00AB4C2F"/>
    <w:rsid w:val="00AD0470"/>
    <w:rsid w:val="00AE218C"/>
    <w:rsid w:val="00B15377"/>
    <w:rsid w:val="00B156E8"/>
    <w:rsid w:val="00B40B39"/>
    <w:rsid w:val="00B40BB8"/>
    <w:rsid w:val="00BA6AB8"/>
    <w:rsid w:val="00BB6C3A"/>
    <w:rsid w:val="00BD2909"/>
    <w:rsid w:val="00BE1C53"/>
    <w:rsid w:val="00BF0A4A"/>
    <w:rsid w:val="00C37AB1"/>
    <w:rsid w:val="00C43679"/>
    <w:rsid w:val="00C45306"/>
    <w:rsid w:val="00C80D5E"/>
    <w:rsid w:val="00CC02D9"/>
    <w:rsid w:val="00CF5C3D"/>
    <w:rsid w:val="00D019EC"/>
    <w:rsid w:val="00D264D1"/>
    <w:rsid w:val="00DB29FD"/>
    <w:rsid w:val="00DD5CC8"/>
    <w:rsid w:val="00DF5C34"/>
    <w:rsid w:val="00E26DF5"/>
    <w:rsid w:val="00E44E1B"/>
    <w:rsid w:val="00E622A1"/>
    <w:rsid w:val="00EA3F33"/>
    <w:rsid w:val="00EB4761"/>
    <w:rsid w:val="00EC3187"/>
    <w:rsid w:val="00F0371D"/>
    <w:rsid w:val="00F40EE7"/>
    <w:rsid w:val="00F67EE7"/>
    <w:rsid w:val="00F717C3"/>
    <w:rsid w:val="00F749FC"/>
    <w:rsid w:val="00F86704"/>
    <w:rsid w:val="00F97513"/>
    <w:rsid w:val="00FA26F6"/>
    <w:rsid w:val="00FA2AAC"/>
    <w:rsid w:val="00FA663A"/>
    <w:rsid w:val="00FE34EC"/>
    <w:rsid w:val="07674A16"/>
    <w:rsid w:val="13197D31"/>
    <w:rsid w:val="164003A4"/>
    <w:rsid w:val="16C5583A"/>
    <w:rsid w:val="177904B8"/>
    <w:rsid w:val="1B0406D7"/>
    <w:rsid w:val="20361CB8"/>
    <w:rsid w:val="29566940"/>
    <w:rsid w:val="32BF7DF5"/>
    <w:rsid w:val="43FEF9C5"/>
    <w:rsid w:val="48EB0A3F"/>
    <w:rsid w:val="61693C9D"/>
    <w:rsid w:val="64CC0F4B"/>
    <w:rsid w:val="7AE4629A"/>
    <w:rsid w:val="7EE32C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paragraph" w:customStyle="1" w:styleId="7">
    <w:name w:val="正文文本1"/>
    <w:basedOn w:val="1"/>
    <w:qFormat/>
    <w:uiPriority w:val="99"/>
    <w:pPr>
      <w:spacing w:before="93"/>
    </w:pPr>
    <w:rPr>
      <w:rFonts w:ascii="仿宋_GB2312" w:hAnsi="仿宋_GB2312" w:eastAsia="仿宋_GB2312"/>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652</Words>
  <Characters>3719</Characters>
  <Lines>30</Lines>
  <Paragraphs>8</Paragraphs>
  <TotalTime>144</TotalTime>
  <ScaleCrop>false</ScaleCrop>
  <LinksUpToDate>false</LinksUpToDate>
  <CharactersWithSpaces>4363</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2022-01-12T16:31:00Z</dcterms:created>
  <dc:creator>疯丫头。。</dc:creator>
  <cp:lastModifiedBy>user</cp:lastModifiedBy>
  <cp:lastPrinted>2022-03-04T15:40:00Z</cp:lastPrinted>
  <dcterms:modified xsi:type="dcterms:W3CDTF">2023-03-13T15:18:18Z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E9C56EAAADAEDBD83ACE0E64D768C320</vt:lpwstr>
  </property>
</Properties>
</file>