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D4A78">
      <w:pPr>
        <w:pStyle w:val="15"/>
        <w:keepLines w:val="0"/>
        <w:pageBreakBefore w:val="0"/>
        <w:widowControl/>
        <w:kinsoku/>
        <w:wordWrap/>
        <w:overflowPunct/>
        <w:topLinePunct w:val="0"/>
        <w:autoSpaceDE/>
        <w:autoSpaceDN/>
        <w:bidi w:val="0"/>
        <w:adjustRightInd/>
        <w:snapToGrid/>
        <w:spacing w:line="360" w:lineRule="auto"/>
        <w:jc w:val="both"/>
        <w:textAlignment w:val="auto"/>
        <w:rPr>
          <w:rFonts w:hint="eastAsia" w:ascii="方正小标宋简体" w:hAnsi="方正小标宋简体" w:eastAsia="方正小标宋简体" w:cs="方正小标宋简体"/>
          <w:b/>
          <w:bCs/>
          <w:i w:val="0"/>
          <w:iCs w:val="0"/>
          <w:sz w:val="44"/>
          <w:szCs w:val="44"/>
        </w:rPr>
      </w:pPr>
    </w:p>
    <w:p w14:paraId="50C698B3">
      <w:pPr>
        <w:pStyle w:val="15"/>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i w:val="0"/>
          <w:iCs w:val="0"/>
          <w:sz w:val="44"/>
          <w:szCs w:val="44"/>
        </w:rPr>
      </w:pPr>
    </w:p>
    <w:p w14:paraId="50D1B671">
      <w:pPr>
        <w:pStyle w:val="15"/>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i w:val="0"/>
          <w:iCs w:val="0"/>
          <w:sz w:val="44"/>
          <w:szCs w:val="44"/>
        </w:rPr>
      </w:pPr>
      <w:r>
        <w:rPr>
          <w:rFonts w:hint="eastAsia" w:ascii="方正小标宋简体" w:hAnsi="方正小标宋简体" w:eastAsia="方正小标宋简体" w:cs="方正小标宋简体"/>
          <w:b/>
          <w:bCs/>
          <w:i w:val="0"/>
          <w:iCs w:val="0"/>
          <w:sz w:val="44"/>
          <w:szCs w:val="44"/>
        </w:rPr>
        <w:t>202</w:t>
      </w:r>
      <w:r>
        <w:rPr>
          <w:rFonts w:hint="eastAsia" w:ascii="方正小标宋简体" w:hAnsi="方正小标宋简体" w:eastAsia="方正小标宋简体" w:cs="方正小标宋简体"/>
          <w:b/>
          <w:bCs/>
          <w:i w:val="0"/>
          <w:iCs w:val="0"/>
          <w:sz w:val="44"/>
          <w:szCs w:val="44"/>
          <w:lang w:val="en-US" w:eastAsia="zh-CN"/>
        </w:rPr>
        <w:t>5</w:t>
      </w:r>
      <w:r>
        <w:rPr>
          <w:rFonts w:hint="eastAsia" w:ascii="方正小标宋简体" w:hAnsi="方正小标宋简体" w:eastAsia="方正小标宋简体" w:cs="方正小标宋简体"/>
          <w:b/>
          <w:bCs/>
          <w:i w:val="0"/>
          <w:iCs w:val="0"/>
          <w:sz w:val="44"/>
          <w:szCs w:val="44"/>
        </w:rPr>
        <w:t>年度</w:t>
      </w:r>
    </w:p>
    <w:p w14:paraId="43772139">
      <w:pPr>
        <w:pStyle w:val="15"/>
        <w:keepLines w:val="0"/>
        <w:pageBreakBefore w:val="0"/>
        <w:widowControl/>
        <w:kinsoku/>
        <w:wordWrap/>
        <w:overflowPunct/>
        <w:topLinePunct w:val="0"/>
        <w:autoSpaceDE/>
        <w:autoSpaceDN/>
        <w:bidi w:val="0"/>
        <w:adjustRightInd/>
        <w:snapToGrid/>
        <w:spacing w:line="360" w:lineRule="auto"/>
        <w:jc w:val="center"/>
        <w:textAlignment w:val="auto"/>
        <w:rPr>
          <w:rFonts w:hint="default" w:ascii="方正小标宋简体" w:hAnsi="方正小标宋简体" w:eastAsia="方正小标宋简体" w:cs="方正小标宋简体"/>
          <w:b/>
          <w:bCs/>
          <w:i w:val="0"/>
          <w:iCs w:val="0"/>
          <w:sz w:val="44"/>
          <w:szCs w:val="44"/>
          <w:lang w:val="en-US" w:eastAsia="zh-CN"/>
        </w:rPr>
      </w:pPr>
      <w:r>
        <w:rPr>
          <w:rFonts w:hint="eastAsia" w:ascii="方正小标宋简体" w:hAnsi="方正小标宋简体" w:eastAsia="方正小标宋简体" w:cs="方正小标宋简体"/>
          <w:b/>
          <w:bCs/>
          <w:i w:val="0"/>
          <w:iCs w:val="0"/>
          <w:sz w:val="44"/>
          <w:szCs w:val="44"/>
          <w:lang w:val="en-US" w:eastAsia="zh-CN"/>
        </w:rPr>
        <w:t>四川省阿坝州茂县应急管理局</w:t>
      </w:r>
    </w:p>
    <w:p w14:paraId="0013987B">
      <w:pPr>
        <w:pStyle w:val="15"/>
        <w:keepLines w:val="0"/>
        <w:pageBreakBefore w:val="0"/>
        <w:widowControl/>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i w:val="0"/>
          <w:iCs w:val="0"/>
          <w:sz w:val="44"/>
          <w:szCs w:val="44"/>
        </w:rPr>
      </w:pPr>
      <w:r>
        <w:rPr>
          <w:rFonts w:ascii="方正小标宋简体" w:hAnsi="方正小标宋简体" w:eastAsia="方正小标宋简体" w:cs="方正小标宋简体"/>
          <w:b/>
          <w:bCs/>
          <w:i w:val="0"/>
          <w:color w:val="auto"/>
          <w:sz w:val="44"/>
          <w:u w:val="none"/>
        </w:rPr>
        <w:t>部门决算</w:t>
      </w:r>
    </w:p>
    <w:p w14:paraId="427B8A42">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i w:val="0"/>
          <w:iCs w:val="0"/>
          <w:sz w:val="24"/>
          <w:szCs w:val="24"/>
        </w:rPr>
        <w:br w:type="textWrapping"/>
      </w:r>
      <w:r>
        <w:rPr>
          <w:rFonts w:ascii="Times New Roman" w:hAnsi="Times New Roman" w:eastAsia="Times New Roman" w:cs="Times New Roman"/>
          <w:i w:val="0"/>
          <w:iCs w:val="0"/>
          <w:sz w:val="24"/>
          <w:szCs w:val="24"/>
        </w:rPr>
        <w:t> </w:t>
      </w:r>
    </w:p>
    <w:p w14:paraId="7C4C086C">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02FDE0CC">
      <w:pPr>
        <w:pStyle w:val="5"/>
        <w:ind w:firstLine="1542" w:firstLineChars="482"/>
        <w:rPr>
          <w:rFonts w:hint="eastAsia" w:ascii="仿宋_GB2312" w:hAnsi="仿宋_GB2312" w:eastAsia="仿宋_GB2312" w:cs="仿宋_GB2312"/>
          <w:sz w:val="32"/>
          <w:szCs w:val="32"/>
        </w:rPr>
      </w:pPr>
      <w:r>
        <w:rPr>
          <w:rFonts w:ascii="Times New Roman" w:hAnsi="Times New Roman" w:eastAsia="Times New Roman" w:cs="Times New Roman"/>
          <w:i w:val="0"/>
          <w:iCs w:val="0"/>
          <w:sz w:val="32"/>
          <w:szCs w:val="32"/>
        </w:rPr>
        <w:t> </w:t>
      </w:r>
      <w:r>
        <w:rPr>
          <w:rFonts w:hint="eastAsia" w:ascii="仿宋_GB2312" w:hAnsi="仿宋_GB2312" w:eastAsia="仿宋_GB2312" w:cs="仿宋_GB2312"/>
          <w:sz w:val="32"/>
          <w:szCs w:val="32"/>
        </w:rPr>
        <w:t>已经保密审查，内容审定，同意对外公开</w:t>
      </w:r>
    </w:p>
    <w:p w14:paraId="5242888B">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32"/>
          <w:szCs w:val="32"/>
        </w:rPr>
      </w:pPr>
    </w:p>
    <w:p w14:paraId="681BE5EB">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5200C0BA">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02A62C1F">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056AFF8A">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2F12D57E">
      <w:pPr>
        <w:pStyle w:val="15"/>
        <w:keepLines w:val="0"/>
        <w:pageBreakBefore w:val="0"/>
        <w:widowControl/>
        <w:kinsoku/>
        <w:wordWrap/>
        <w:overflowPunct/>
        <w:topLinePunct w:val="0"/>
        <w:autoSpaceDE/>
        <w:autoSpaceDN/>
        <w:bidi w:val="0"/>
        <w:adjustRightInd/>
        <w:snapToGrid/>
        <w:spacing w:line="360" w:lineRule="auto"/>
        <w:ind w:firstLine="480"/>
        <w:textAlignment w:val="auto"/>
        <w:rPr>
          <w:i w:val="0"/>
          <w:iCs w:val="0"/>
          <w:sz w:val="24"/>
          <w:szCs w:val="24"/>
        </w:rPr>
      </w:pPr>
      <w:r>
        <w:rPr>
          <w:rFonts w:ascii="Times New Roman" w:hAnsi="Times New Roman" w:eastAsia="Times New Roman" w:cs="Times New Roman"/>
          <w:i w:val="0"/>
          <w:iCs w:val="0"/>
          <w:sz w:val="24"/>
          <w:szCs w:val="24"/>
        </w:rPr>
        <w:t> </w:t>
      </w:r>
    </w:p>
    <w:p w14:paraId="5B6765A2">
      <w:pPr>
        <w:pStyle w:val="15"/>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eastAsia="Times New Roman" w:cs="Times New Roman"/>
          <w:i w:val="0"/>
          <w:iCs w:val="0"/>
          <w:sz w:val="24"/>
          <w:szCs w:val="24"/>
        </w:rPr>
        <w:sectPr>
          <w:headerReference r:id="rId3" w:type="default"/>
          <w:footerReference r:id="rId4" w:type="default"/>
          <w:pgSz w:w="12240" w:h="15840"/>
          <w:pgMar w:top="1440" w:right="1804" w:bottom="1440" w:left="1804" w:header="708" w:footer="708" w:gutter="0"/>
          <w:pgNumType w:fmt="decimal"/>
          <w:cols w:space="708" w:num="1"/>
          <w:docGrid w:linePitch="360" w:charSpace="0"/>
        </w:sectPr>
      </w:pPr>
    </w:p>
    <w:p w14:paraId="75199091">
      <w:pPr>
        <w:pStyle w:val="15"/>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eastAsia="Times New Roman" w:cs="Times New Roman"/>
          <w:i w:val="0"/>
          <w:iCs w:val="0"/>
          <w:sz w:val="24"/>
          <w:szCs w:val="24"/>
        </w:rPr>
      </w:pPr>
    </w:p>
    <w:p w14:paraId="57E2C6E8">
      <w:pPr>
        <w:pStyle w:val="15"/>
        <w:keepLines w:val="0"/>
        <w:pageBreakBefore w:val="0"/>
        <w:widowControl/>
        <w:kinsoku/>
        <w:wordWrap/>
        <w:overflowPunct/>
        <w:topLinePunct w:val="0"/>
        <w:autoSpaceDE/>
        <w:autoSpaceDN/>
        <w:bidi w:val="0"/>
        <w:adjustRightInd/>
        <w:snapToGrid/>
        <w:spacing w:line="360" w:lineRule="auto"/>
        <w:jc w:val="center"/>
        <w:textAlignment w:val="auto"/>
        <w:rPr>
          <w:i w:val="0"/>
          <w:iCs w:val="0"/>
          <w:sz w:val="48"/>
          <w:szCs w:val="48"/>
        </w:rPr>
      </w:pPr>
      <w:r>
        <w:rPr>
          <w:rFonts w:ascii="黑体" w:hAnsi="黑体" w:eastAsia="黑体" w:cs="黑体"/>
          <w:i w:val="0"/>
          <w:iCs w:val="0"/>
          <w:sz w:val="48"/>
          <w:szCs w:val="48"/>
        </w:rPr>
        <w:t>目录</w:t>
      </w:r>
    </w:p>
    <w:p w14:paraId="6D71CF04">
      <w:pPr>
        <w:pStyle w:val="11"/>
        <w:tabs>
          <w:tab w:val="right" w:leader="dot" w:pos="8296"/>
        </w:tabs>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53471162">
      <w:pPr>
        <w:pStyle w:val="15"/>
        <w:keepLines w:val="0"/>
        <w:pageBreakBefore w:val="0"/>
        <w:widowControl/>
        <w:kinsoku/>
        <w:wordWrap/>
        <w:overflowPunct/>
        <w:topLinePunct w:val="0"/>
        <w:autoSpaceDE/>
        <w:autoSpaceDN/>
        <w:bidi w:val="0"/>
        <w:adjustRightInd/>
        <w:snapToGrid/>
        <w:spacing w:line="360" w:lineRule="auto"/>
        <w:jc w:val="center"/>
        <w:textAlignment w:val="auto"/>
        <w:rPr>
          <w:i w:val="0"/>
          <w:iCs w:val="0"/>
          <w:sz w:val="32"/>
          <w:szCs w:val="32"/>
        </w:rPr>
      </w:pPr>
      <w:r>
        <w:rPr>
          <w:rFonts w:ascii="Times New Roman" w:hAnsi="Times New Roman" w:eastAsia="Times New Roman" w:cs="Times New Roman"/>
          <w:i w:val="0"/>
          <w:iCs w:val="0"/>
          <w:sz w:val="32"/>
          <w:szCs w:val="32"/>
        </w:rPr>
        <w:t> </w:t>
      </w:r>
    </w:p>
    <w:sdt>
      <w:sdtPr>
        <w:rPr>
          <w:rFonts w:ascii="宋体" w:hAnsi="宋体" w:eastAsia="宋体" w:cs="Times New Roman"/>
          <w:sz w:val="32"/>
          <w:szCs w:val="32"/>
          <w:lang w:val="en-US" w:eastAsia="en-US" w:bidi="ar-SA"/>
        </w:rPr>
        <w:id w:val="147454269"/>
        <w15:color w:val="DBDBDB"/>
        <w:docPartObj>
          <w:docPartGallery w:val="Table of Contents"/>
          <w:docPartUnique/>
        </w:docPartObj>
      </w:sdtPr>
      <w:sdtEndPr>
        <w:rPr>
          <w:rFonts w:ascii="Times New Roman" w:hAnsi="Times New Roman" w:eastAsia="Times New Roman" w:cs="Times New Roman"/>
          <w:i w:val="0"/>
          <w:iCs w:val="0"/>
          <w:sz w:val="24"/>
          <w:szCs w:val="32"/>
          <w:lang w:val="en-US" w:eastAsia="en-US" w:bidi="ar-SA"/>
        </w:rPr>
      </w:sdtEndPr>
      <w:sdtContent>
        <w:p w14:paraId="29FD2D85">
          <w:pPr>
            <w:pStyle w:val="15"/>
            <w:spacing w:before="0" w:beforeLines="0" w:after="0" w:afterLines="0" w:line="240" w:lineRule="auto"/>
            <w:ind w:left="0" w:leftChars="0" w:right="0" w:rightChars="0" w:firstLine="0" w:firstLineChars="0"/>
            <w:jc w:val="center"/>
            <w:rPr>
              <w:sz w:val="32"/>
              <w:szCs w:val="32"/>
            </w:rPr>
          </w:pPr>
        </w:p>
        <w:p w14:paraId="6480BF5F">
          <w:pPr>
            <w:pStyle w:val="11"/>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i w:val="0"/>
              <w:iCs w:val="0"/>
              <w:sz w:val="32"/>
              <w:szCs w:val="32"/>
            </w:rPr>
            <w:fldChar w:fldCharType="begin"/>
          </w:r>
          <w:r>
            <w:rPr>
              <w:i w:val="0"/>
              <w:iCs w:val="0"/>
              <w:sz w:val="32"/>
              <w:szCs w:val="32"/>
            </w:rPr>
            <w:instrText xml:space="preserve">TOC \o "1-2" \h \u</w:instrText>
          </w:r>
          <w:r>
            <w:rPr>
              <w:i w:val="0"/>
              <w:iCs w:val="0"/>
              <w:sz w:val="32"/>
              <w:szCs w:val="32"/>
            </w:rPr>
            <w:fldChar w:fldCharType="separate"/>
          </w:r>
          <w:r>
            <w:rPr>
              <w:sz w:val="32"/>
              <w:szCs w:val="32"/>
            </w:rPr>
            <w:fldChar w:fldCharType="begin"/>
          </w:r>
          <w:r>
            <w:rPr>
              <w:sz w:val="32"/>
              <w:szCs w:val="32"/>
            </w:rPr>
            <w:instrText xml:space="preserve"> HYPERLINK \l "_Toc6788" </w:instrText>
          </w:r>
          <w:r>
            <w:rPr>
              <w:sz w:val="32"/>
              <w:szCs w:val="32"/>
            </w:rPr>
            <w:fldChar w:fldCharType="separate"/>
          </w:r>
          <w:r>
            <w:rPr>
              <w:rFonts w:hint="eastAsia" w:ascii="方正小标宋简体" w:hAnsi="方正小标宋简体" w:eastAsia="方正小标宋简体" w:cs="方正小标宋简体"/>
              <w:i w:val="0"/>
              <w:iCs w:val="0"/>
              <w:sz w:val="32"/>
              <w:szCs w:val="32"/>
            </w:rPr>
            <w:t>第一部分 部门概况</w:t>
          </w:r>
          <w:r>
            <w:rPr>
              <w:sz w:val="32"/>
              <w:szCs w:val="32"/>
            </w:rPr>
            <w:tab/>
          </w:r>
          <w:r>
            <w:rPr>
              <w:rFonts w:hint="eastAsia" w:eastAsia="宋体"/>
              <w:sz w:val="32"/>
              <w:szCs w:val="32"/>
              <w:lang w:val="en-US" w:eastAsia="zh-CN"/>
            </w:rPr>
            <w:t>3</w:t>
          </w:r>
          <w:r>
            <w:rPr>
              <w:sz w:val="32"/>
              <w:szCs w:val="32"/>
            </w:rPr>
            <w:fldChar w:fldCharType="end"/>
          </w:r>
        </w:p>
        <w:p w14:paraId="3669E4BD">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"_Toc8060" </w:instrText>
          </w:r>
          <w:r>
            <w:rPr>
              <w:sz w:val="32"/>
              <w:szCs w:val="32"/>
            </w:rPr>
            <w:fldChar w:fldCharType="separate"/>
          </w:r>
          <w:r>
            <w:rPr>
              <w:rFonts w:hint="eastAsia" w:ascii="仿宋" w:hAnsi="仿宋" w:eastAsia="仿宋" w:cs="仿宋"/>
              <w:bCs w:val="0"/>
              <w:i w:val="0"/>
              <w:iCs w:val="0"/>
              <w:sz w:val="32"/>
              <w:szCs w:val="32"/>
            </w:rPr>
            <w:t>一、</w:t>
          </w:r>
          <w:r>
            <w:rPr>
              <w:rFonts w:hint="eastAsia" w:ascii="仿宋" w:hAnsi="仿宋" w:eastAsia="仿宋" w:cs="仿宋"/>
              <w:bCs w:val="0"/>
              <w:i w:val="0"/>
              <w:iCs w:val="0"/>
              <w:sz w:val="32"/>
              <w:szCs w:val="32"/>
              <w:lang w:val="en-US" w:eastAsia="zh-CN"/>
            </w:rPr>
            <w:t>部门</w:t>
          </w:r>
          <w:r>
            <w:rPr>
              <w:rFonts w:hint="eastAsia" w:ascii="仿宋" w:hAnsi="仿宋" w:eastAsia="仿宋" w:cs="仿宋"/>
              <w:bCs w:val="0"/>
              <w:i w:val="0"/>
              <w:iCs w:val="0"/>
              <w:sz w:val="32"/>
              <w:szCs w:val="32"/>
            </w:rPr>
            <w:t>职责</w:t>
          </w:r>
          <w:r>
            <w:rPr>
              <w:rFonts w:hint="eastAsia" w:ascii="仿宋" w:hAnsi="仿宋" w:eastAsia="仿宋" w:cs="仿宋"/>
              <w:sz w:val="32"/>
              <w:szCs w:val="32"/>
            </w:rPr>
            <w:tab/>
          </w:r>
          <w:r>
            <w:rPr>
              <w:rFonts w:hint="eastAsia" w:ascii="仿宋" w:hAnsi="仿宋" w:eastAsia="仿宋" w:cs="仿宋"/>
              <w:sz w:val="32"/>
              <w:szCs w:val="32"/>
              <w:lang w:val="en-US" w:eastAsia="zh-CN"/>
            </w:rPr>
            <w:t>3</w:t>
          </w:r>
          <w:r>
            <w:rPr>
              <w:rFonts w:hint="eastAsia" w:ascii="仿宋" w:hAnsi="仿宋" w:eastAsia="仿宋" w:cs="仿宋"/>
              <w:sz w:val="32"/>
              <w:szCs w:val="32"/>
            </w:rPr>
            <w:fldChar w:fldCharType="end"/>
          </w:r>
        </w:p>
        <w:p w14:paraId="67D0C538">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"_Toc10263" </w:instrText>
          </w:r>
          <w:r>
            <w:rPr>
              <w:sz w:val="32"/>
              <w:szCs w:val="32"/>
            </w:rPr>
            <w:fldChar w:fldCharType="separate"/>
          </w:r>
          <w:r>
            <w:rPr>
              <w:rFonts w:hint="eastAsia" w:ascii="仿宋" w:hAnsi="仿宋" w:eastAsia="仿宋" w:cs="仿宋"/>
              <w:bCs w:val="0"/>
              <w:i w:val="0"/>
              <w:iCs w:val="0"/>
              <w:sz w:val="32"/>
              <w:szCs w:val="32"/>
            </w:rPr>
            <w:t>二、机构设置</w:t>
          </w:r>
          <w:r>
            <w:rPr>
              <w:rFonts w:hint="eastAsia" w:ascii="仿宋" w:hAnsi="仿宋" w:eastAsia="仿宋" w:cs="仿宋"/>
              <w:sz w:val="32"/>
              <w:szCs w:val="32"/>
            </w:rPr>
            <w:tab/>
          </w:r>
          <w:r>
            <w:rPr>
              <w:rFonts w:hint="eastAsia" w:ascii="仿宋" w:hAnsi="仿宋" w:eastAsia="仿宋" w:cs="仿宋"/>
              <w:sz w:val="32"/>
              <w:szCs w:val="32"/>
              <w:lang w:val="en-US" w:eastAsia="zh-CN"/>
            </w:rPr>
            <w:t>5</w:t>
          </w:r>
          <w:r>
            <w:rPr>
              <w:rFonts w:hint="eastAsia" w:ascii="仿宋" w:hAnsi="仿宋" w:eastAsia="仿宋" w:cs="仿宋"/>
              <w:sz w:val="32"/>
              <w:szCs w:val="32"/>
            </w:rPr>
            <w:fldChar w:fldCharType="end"/>
          </w:r>
        </w:p>
        <w:p w14:paraId="581F642B">
          <w:pPr>
            <w:pStyle w:val="11"/>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"_Toc24432" </w:instrText>
          </w:r>
          <w:r>
            <w:rPr>
              <w:sz w:val="32"/>
              <w:szCs w:val="32"/>
            </w:rPr>
            <w:fldChar w:fldCharType="separate"/>
          </w:r>
          <w:r>
            <w:rPr>
              <w:rFonts w:hint="eastAsia" w:ascii="方正小标宋简体" w:hAnsi="方正小标宋简体" w:eastAsia="方正小标宋简体" w:cs="方正小标宋简体"/>
              <w:bCs/>
              <w:i w:val="0"/>
              <w:iCs w:val="0"/>
              <w:kern w:val="32"/>
              <w:sz w:val="32"/>
              <w:szCs w:val="32"/>
              <w:lang w:val="en-US" w:eastAsia="en-US" w:bidi="ar-SA"/>
            </w:rPr>
            <w:t>第二部分 2025年度</w:t>
          </w:r>
          <w:r>
            <w:rPr>
              <w:rFonts w:hint="eastAsia" w:ascii="方正小标宋简体" w:hAnsi="方正小标宋简体" w:eastAsia="方正小标宋简体" w:cs="方正小标宋简体"/>
              <w:bCs/>
              <w:i w:val="0"/>
              <w:iCs w:val="0"/>
              <w:kern w:val="32"/>
              <w:sz w:val="32"/>
              <w:szCs w:val="32"/>
              <w:lang w:val="en-US" w:eastAsia="zh-CN" w:bidi="ar-SA"/>
            </w:rPr>
            <w:t>部门</w:t>
          </w:r>
          <w:r>
            <w:rPr>
              <w:rFonts w:hint="eastAsia" w:ascii="方正小标宋简体" w:hAnsi="方正小标宋简体" w:eastAsia="方正小标宋简体" w:cs="方正小标宋简体"/>
              <w:bCs/>
              <w:i w:val="0"/>
              <w:iCs w:val="0"/>
              <w:kern w:val="32"/>
              <w:sz w:val="32"/>
              <w:szCs w:val="32"/>
              <w:lang w:val="en-US" w:eastAsia="en-US" w:bidi="ar-SA"/>
            </w:rPr>
            <w:t>决算情况说明</w:t>
          </w:r>
          <w:r>
            <w:rPr>
              <w:rFonts w:ascii="Times New Roman" w:hAnsi="Times New Roman" w:eastAsia="Times New Roman" w:cs="Times New Roman"/>
              <w:i w:val="0"/>
              <w:iCs w:val="0"/>
              <w:sz w:val="32"/>
              <w:szCs w:val="32"/>
            </w:rPr>
            <w:t> </w:t>
          </w:r>
          <w:r>
            <w:rPr>
              <w:sz w:val="32"/>
              <w:szCs w:val="32"/>
            </w:rPr>
            <w:tab/>
          </w:r>
          <w:r>
            <w:rPr>
              <w:rFonts w:hint="eastAsia" w:eastAsia="宋体"/>
              <w:sz w:val="32"/>
              <w:szCs w:val="32"/>
              <w:lang w:val="en-US" w:eastAsia="zh-CN"/>
            </w:rPr>
            <w:t>7</w:t>
          </w:r>
          <w:r>
            <w:rPr>
              <w:sz w:val="32"/>
              <w:szCs w:val="32"/>
            </w:rPr>
            <w:fldChar w:fldCharType="end"/>
          </w:r>
        </w:p>
        <w:p w14:paraId="7307C456">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"_Toc16089" </w:instrText>
          </w:r>
          <w:r>
            <w:rPr>
              <w:sz w:val="32"/>
              <w:szCs w:val="32"/>
            </w:rPr>
            <w:fldChar w:fldCharType="separate"/>
          </w:r>
          <w:r>
            <w:rPr>
              <w:rFonts w:hint="eastAsia" w:ascii="仿宋" w:hAnsi="仿宋" w:eastAsia="仿宋" w:cs="仿宋"/>
              <w:bCs w:val="0"/>
              <w:i w:val="0"/>
              <w:iCs w:val="0"/>
              <w:sz w:val="32"/>
              <w:szCs w:val="32"/>
            </w:rPr>
            <w:t>一、收入支出决算总体情况说明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r>
            <w:rPr>
              <w:rFonts w:hint="eastAsia" w:ascii="仿宋" w:hAnsi="仿宋" w:eastAsia="仿宋" w:cs="仿宋"/>
              <w:sz w:val="32"/>
              <w:szCs w:val="32"/>
            </w:rPr>
            <w:fldChar w:fldCharType="end"/>
          </w:r>
        </w:p>
        <w:p w14:paraId="08176EB1">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"_Toc25971" </w:instrText>
          </w:r>
          <w:r>
            <w:rPr>
              <w:sz w:val="32"/>
              <w:szCs w:val="32"/>
            </w:rPr>
            <w:fldChar w:fldCharType="separate"/>
          </w:r>
          <w:r>
            <w:rPr>
              <w:rFonts w:hint="eastAsia" w:ascii="仿宋" w:hAnsi="仿宋" w:eastAsia="仿宋" w:cs="仿宋"/>
              <w:bCs w:val="0"/>
              <w:i w:val="0"/>
              <w:iCs w:val="0"/>
              <w:sz w:val="32"/>
              <w:szCs w:val="32"/>
            </w:rPr>
            <w:t>二、收入决算情况说明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r>
            <w:rPr>
              <w:rFonts w:hint="eastAsia" w:ascii="仿宋" w:hAnsi="仿宋" w:eastAsia="仿宋" w:cs="仿宋"/>
              <w:sz w:val="32"/>
              <w:szCs w:val="32"/>
            </w:rPr>
            <w:fldChar w:fldCharType="end"/>
          </w:r>
        </w:p>
        <w:p w14:paraId="2508EC12">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"_Toc25493" </w:instrText>
          </w:r>
          <w:r>
            <w:rPr>
              <w:sz w:val="32"/>
              <w:szCs w:val="32"/>
            </w:rPr>
            <w:fldChar w:fldCharType="separate"/>
          </w:r>
          <w:r>
            <w:rPr>
              <w:rFonts w:hint="eastAsia" w:ascii="仿宋" w:hAnsi="仿宋" w:eastAsia="仿宋" w:cs="仿宋"/>
              <w:bCs w:val="0"/>
              <w:i w:val="0"/>
              <w:iCs w:val="0"/>
              <w:sz w:val="32"/>
              <w:szCs w:val="32"/>
            </w:rPr>
            <w:t>三、支出决算情况说明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8</w:t>
          </w:r>
          <w:r>
            <w:rPr>
              <w:rFonts w:hint="eastAsia" w:ascii="仿宋" w:hAnsi="仿宋" w:eastAsia="仿宋" w:cs="仿宋"/>
              <w:sz w:val="32"/>
              <w:szCs w:val="32"/>
            </w:rPr>
            <w:fldChar w:fldCharType="end"/>
          </w:r>
        </w:p>
        <w:p w14:paraId="62905573">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"_Toc4623" </w:instrText>
          </w:r>
          <w:r>
            <w:rPr>
              <w:sz w:val="32"/>
              <w:szCs w:val="32"/>
            </w:rPr>
            <w:fldChar w:fldCharType="separate"/>
          </w:r>
          <w:r>
            <w:rPr>
              <w:rFonts w:hint="eastAsia" w:ascii="仿宋" w:hAnsi="仿宋" w:eastAsia="仿宋" w:cs="仿宋"/>
              <w:bCs w:val="0"/>
              <w:i w:val="0"/>
              <w:iCs w:val="0"/>
              <w:sz w:val="32"/>
              <w:szCs w:val="32"/>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r>
            <w:rPr>
              <w:rFonts w:hint="eastAsia" w:ascii="仿宋" w:hAnsi="仿宋" w:eastAsia="仿宋" w:cs="仿宋"/>
              <w:sz w:val="32"/>
              <w:szCs w:val="32"/>
            </w:rPr>
            <w:fldChar w:fldCharType="end"/>
          </w:r>
        </w:p>
        <w:p w14:paraId="0B9AD1F5">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lang w:val="en-US" w:eastAsia="zh-CN"/>
            </w:rPr>
          </w:pPr>
          <w:r>
            <w:rPr>
              <w:sz w:val="32"/>
              <w:szCs w:val="32"/>
            </w:rPr>
            <w:fldChar w:fldCharType="begin"/>
          </w:r>
          <w:r>
            <w:rPr>
              <w:sz w:val="32"/>
              <w:szCs w:val="32"/>
            </w:rPr>
            <w:instrText xml:space="preserve"> HYPERLINK \l "_Toc20463" </w:instrText>
          </w:r>
          <w:r>
            <w:rPr>
              <w:sz w:val="32"/>
              <w:szCs w:val="32"/>
            </w:rPr>
            <w:fldChar w:fldCharType="separate"/>
          </w:r>
          <w:r>
            <w:rPr>
              <w:rFonts w:hint="eastAsia" w:ascii="仿宋" w:hAnsi="仿宋" w:eastAsia="仿宋" w:cs="仿宋"/>
              <w:bCs w:val="0"/>
              <w:i w:val="0"/>
              <w:iCs w:val="0"/>
              <w:sz w:val="32"/>
              <w:szCs w:val="32"/>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sz w:val="32"/>
              <w:szCs w:val="32"/>
            </w:rPr>
            <w:fldChar w:fldCharType="end"/>
          </w:r>
          <w:r>
            <w:rPr>
              <w:rFonts w:hint="eastAsia" w:ascii="仿宋" w:hAnsi="仿宋" w:eastAsia="仿宋" w:cs="仿宋"/>
              <w:sz w:val="32"/>
              <w:szCs w:val="32"/>
              <w:lang w:val="en-US" w:eastAsia="zh-CN"/>
            </w:rPr>
            <w:t>0</w:t>
          </w:r>
        </w:p>
        <w:p w14:paraId="73EC177B">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"_Toc11922" </w:instrText>
          </w:r>
          <w:r>
            <w:rPr>
              <w:sz w:val="32"/>
              <w:szCs w:val="32"/>
            </w:rPr>
            <w:fldChar w:fldCharType="separate"/>
          </w:r>
          <w:r>
            <w:rPr>
              <w:rFonts w:hint="eastAsia" w:ascii="仿宋" w:hAnsi="仿宋" w:eastAsia="仿宋" w:cs="仿宋"/>
              <w:bCs w:val="0"/>
              <w:i w:val="0"/>
              <w:iCs w:val="0"/>
              <w:sz w:val="32"/>
              <w:szCs w:val="32"/>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_Toc11922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2DF0495">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"_Toc11602" </w:instrText>
          </w:r>
          <w:r>
            <w:rPr>
              <w:sz w:val="32"/>
              <w:szCs w:val="32"/>
            </w:rPr>
            <w:fldChar w:fldCharType="separate"/>
          </w:r>
          <w:r>
            <w:rPr>
              <w:rFonts w:hint="eastAsia" w:ascii="仿宋" w:hAnsi="仿宋" w:eastAsia="仿宋" w:cs="仿宋"/>
              <w:bCs w:val="0"/>
              <w:i w:val="0"/>
              <w:iCs w:val="0"/>
              <w:sz w:val="32"/>
              <w:szCs w:val="32"/>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_Toc11602 \h </w:instrText>
          </w:r>
          <w:r>
            <w:rPr>
              <w:rFonts w:hint="eastAsia" w:ascii="仿宋" w:hAnsi="仿宋" w:eastAsia="仿宋" w:cs="仿宋"/>
              <w:sz w:val="32"/>
              <w:szCs w:val="32"/>
            </w:rPr>
            <w:fldChar w:fldCharType="separate"/>
          </w:r>
          <w:r>
            <w:rPr>
              <w:rFonts w:hint="eastAsia" w:ascii="仿宋" w:hAnsi="仿宋" w:eastAsia="仿宋" w:cs="仿宋"/>
              <w:sz w:val="32"/>
              <w:szCs w:val="32"/>
            </w:rPr>
            <w:t>14</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4262D2C5">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"_Toc30406" </w:instrText>
          </w:r>
          <w:r>
            <w:rPr>
              <w:sz w:val="32"/>
              <w:szCs w:val="32"/>
            </w:rPr>
            <w:fldChar w:fldCharType="separate"/>
          </w:r>
          <w:r>
            <w:rPr>
              <w:rFonts w:hint="eastAsia" w:ascii="仿宋" w:hAnsi="仿宋" w:eastAsia="仿宋" w:cs="仿宋"/>
              <w:bCs w:val="0"/>
              <w:i w:val="0"/>
              <w:iCs w:val="0"/>
              <w:sz w:val="32"/>
              <w:szCs w:val="32"/>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_Toc30406 \h </w:instrText>
          </w:r>
          <w:r>
            <w:rPr>
              <w:rFonts w:hint="eastAsia" w:ascii="仿宋" w:hAnsi="仿宋" w:eastAsia="仿宋" w:cs="仿宋"/>
              <w:sz w:val="32"/>
              <w:szCs w:val="32"/>
            </w:rPr>
            <w:fldChar w:fldCharType="separate"/>
          </w:r>
          <w:r>
            <w:rPr>
              <w:rFonts w:hint="eastAsia" w:ascii="仿宋" w:hAnsi="仿宋" w:eastAsia="仿宋" w:cs="仿宋"/>
              <w:sz w:val="32"/>
              <w:szCs w:val="32"/>
            </w:rPr>
            <w:t>16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3CB46180">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ascii="仿宋" w:hAnsi="仿宋" w:eastAsia="仿宋" w:cs="仿宋"/>
              <w:sz w:val="32"/>
              <w:szCs w:val="32"/>
            </w:rPr>
          </w:pPr>
          <w:r>
            <w:rPr>
              <w:sz w:val="32"/>
              <w:szCs w:val="32"/>
            </w:rPr>
            <w:fldChar w:fldCharType="begin"/>
          </w:r>
          <w:r>
            <w:rPr>
              <w:sz w:val="32"/>
              <w:szCs w:val="32"/>
            </w:rPr>
            <w:instrText xml:space="preserve"> HYPERLINK \l "_Toc18496" </w:instrText>
          </w:r>
          <w:r>
            <w:rPr>
              <w:sz w:val="32"/>
              <w:szCs w:val="32"/>
            </w:rPr>
            <w:fldChar w:fldCharType="separate"/>
          </w:r>
          <w:r>
            <w:rPr>
              <w:rFonts w:hint="eastAsia" w:ascii="仿宋" w:hAnsi="仿宋" w:eastAsia="仿宋" w:cs="仿宋"/>
              <w:bCs w:val="0"/>
              <w:i w:val="0"/>
              <w:iCs w:val="0"/>
              <w:sz w:val="32"/>
              <w:szCs w:val="32"/>
            </w:rPr>
            <w:t>九、国有资本经营预算支出决算情况说明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_Toc18496 \h </w:instrText>
          </w:r>
          <w:r>
            <w:rPr>
              <w:rFonts w:hint="eastAsia" w:ascii="仿宋" w:hAnsi="仿宋" w:eastAsia="仿宋" w:cs="仿宋"/>
              <w:sz w:val="32"/>
              <w:szCs w:val="32"/>
            </w:rPr>
            <w:fldChar w:fldCharType="separate"/>
          </w:r>
          <w:r>
            <w:rPr>
              <w:rFonts w:hint="eastAsia" w:ascii="仿宋" w:hAnsi="仿宋" w:eastAsia="仿宋" w:cs="仿宋"/>
              <w:sz w:val="32"/>
              <w:szCs w:val="32"/>
            </w:rPr>
            <w:t>16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63F7EB92">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"_Toc3455" </w:instrText>
          </w:r>
          <w:r>
            <w:rPr>
              <w:sz w:val="32"/>
              <w:szCs w:val="32"/>
            </w:rPr>
            <w:fldChar w:fldCharType="separate"/>
          </w:r>
          <w:r>
            <w:rPr>
              <w:rFonts w:hint="eastAsia" w:ascii="仿宋" w:hAnsi="仿宋" w:eastAsia="仿宋" w:cs="仿宋"/>
              <w:bCs w:val="0"/>
              <w:i w:val="0"/>
              <w:iCs w:val="0"/>
              <w:sz w:val="32"/>
              <w:szCs w:val="32"/>
            </w:rPr>
            <w:t>十、其他重要事项的情况说明</w:t>
          </w:r>
          <w:r>
            <w:rPr>
              <w:rFonts w:hint="eastAsia" w:ascii="仿宋" w:hAnsi="仿宋" w:eastAsia="仿宋" w:cs="仿宋"/>
              <w:sz w:val="32"/>
              <w:szCs w:val="32"/>
            </w:rPr>
            <w:tab/>
          </w:r>
          <w:r>
            <w:rPr>
              <w:rFonts w:hint="eastAsia" w:ascii="仿宋" w:hAnsi="仿宋" w:eastAsia="仿宋" w:cs="仿宋"/>
              <w:sz w:val="32"/>
              <w:szCs w:val="32"/>
            </w:rPr>
            <w:fldChar w:fldCharType="begin"/>
          </w:r>
          <w:r>
            <w:rPr>
              <w:rFonts w:hint="eastAsia" w:ascii="仿宋" w:hAnsi="仿宋" w:eastAsia="仿宋" w:cs="仿宋"/>
              <w:sz w:val="32"/>
              <w:szCs w:val="32"/>
            </w:rPr>
            <w:instrText xml:space="preserve"> PAGEREF _Toc3455 \h </w:instrText>
          </w:r>
          <w:r>
            <w:rPr>
              <w:rFonts w:hint="eastAsia" w:ascii="仿宋" w:hAnsi="仿宋" w:eastAsia="仿宋" w:cs="仿宋"/>
              <w:sz w:val="32"/>
              <w:szCs w:val="32"/>
            </w:rPr>
            <w:fldChar w:fldCharType="separate"/>
          </w:r>
          <w:r>
            <w:rPr>
              <w:rFonts w:hint="eastAsia" w:ascii="仿宋" w:hAnsi="仿宋" w:eastAsia="仿宋" w:cs="仿宋"/>
              <w:sz w:val="32"/>
              <w:szCs w:val="32"/>
            </w:rPr>
            <w:t>16</w:t>
          </w:r>
          <w:r>
            <w:rPr>
              <w:rFonts w:hint="eastAsia" w:ascii="仿宋" w:hAnsi="仿宋" w:eastAsia="仿宋" w:cs="仿宋"/>
              <w:sz w:val="32"/>
              <w:szCs w:val="32"/>
            </w:rPr>
            <w:fldChar w:fldCharType="end"/>
          </w:r>
          <w:r>
            <w:rPr>
              <w:rFonts w:hint="eastAsia" w:ascii="仿宋" w:hAnsi="仿宋" w:eastAsia="仿宋" w:cs="仿宋"/>
              <w:sz w:val="32"/>
              <w:szCs w:val="32"/>
            </w:rPr>
            <w:fldChar w:fldCharType="end"/>
          </w:r>
        </w:p>
        <w:p w14:paraId="0B051050">
          <w:pPr>
            <w:pStyle w:val="11"/>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"_Toc1841" </w:instrText>
          </w:r>
          <w:r>
            <w:rPr>
              <w:sz w:val="32"/>
              <w:szCs w:val="32"/>
            </w:rPr>
            <w:fldChar w:fldCharType="separate"/>
          </w:r>
          <w:r>
            <w:rPr>
              <w:rFonts w:ascii="黑体" w:hAnsi="黑体" w:eastAsia="黑体" w:cs="黑体"/>
              <w:i w:val="0"/>
              <w:iCs w:val="0"/>
              <w:sz w:val="32"/>
              <w:szCs w:val="32"/>
            </w:rPr>
            <w:t>第三部分</w:t>
          </w:r>
          <w:r>
            <w:rPr>
              <w:rFonts w:ascii="Calibri" w:hAnsi="Calibri" w:eastAsia="Calibri" w:cs="Calibri"/>
              <w:i w:val="0"/>
              <w:iCs w:val="0"/>
              <w:sz w:val="32"/>
              <w:szCs w:val="32"/>
            </w:rPr>
            <w:t> </w:t>
          </w:r>
          <w:r>
            <w:rPr>
              <w:rFonts w:ascii="黑体" w:hAnsi="黑体" w:eastAsia="黑体" w:cs="黑体"/>
              <w:i w:val="0"/>
              <w:iCs w:val="0"/>
              <w:sz w:val="32"/>
              <w:szCs w:val="32"/>
            </w:rPr>
            <w:t>名词解释</w:t>
          </w:r>
          <w:r>
            <w:rPr>
              <w:sz w:val="32"/>
              <w:szCs w:val="32"/>
            </w:rPr>
            <w:tab/>
          </w:r>
          <w:r>
            <w:rPr>
              <w:sz w:val="32"/>
              <w:szCs w:val="32"/>
            </w:rPr>
            <w:fldChar w:fldCharType="begin"/>
          </w:r>
          <w:r>
            <w:rPr>
              <w:sz w:val="32"/>
              <w:szCs w:val="32"/>
            </w:rPr>
            <w:instrText xml:space="preserve"> PAGEREF _Toc1841 \h </w:instrText>
          </w:r>
          <w:r>
            <w:rPr>
              <w:sz w:val="32"/>
              <w:szCs w:val="32"/>
            </w:rPr>
            <w:fldChar w:fldCharType="separate"/>
          </w:r>
          <w:r>
            <w:rPr>
              <w:sz w:val="32"/>
              <w:szCs w:val="32"/>
            </w:rPr>
            <w:t>18</w:t>
          </w:r>
          <w:r>
            <w:rPr>
              <w:sz w:val="32"/>
              <w:szCs w:val="32"/>
            </w:rPr>
            <w:fldChar w:fldCharType="end"/>
          </w:r>
          <w:r>
            <w:rPr>
              <w:sz w:val="32"/>
              <w:szCs w:val="32"/>
            </w:rPr>
            <w:fldChar w:fldCharType="end"/>
          </w:r>
        </w:p>
        <w:p w14:paraId="6C7367FC">
          <w:pPr>
            <w:pStyle w:val="11"/>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r>
            <w:rPr>
              <w:sz w:val="32"/>
              <w:szCs w:val="32"/>
            </w:rPr>
            <w:fldChar w:fldCharType="begin"/>
          </w:r>
          <w:r>
            <w:rPr>
              <w:sz w:val="32"/>
              <w:szCs w:val="32"/>
            </w:rPr>
            <w:instrText xml:space="preserve"> HYPERLINK \l "_Toc6779" </w:instrText>
          </w:r>
          <w:r>
            <w:rPr>
              <w:sz w:val="32"/>
              <w:szCs w:val="32"/>
            </w:rPr>
            <w:fldChar w:fldCharType="separate"/>
          </w:r>
          <w:r>
            <w:rPr>
              <w:rFonts w:ascii="黑体" w:hAnsi="黑体" w:eastAsia="黑体" w:cs="黑体"/>
              <w:i w:val="0"/>
              <w:iCs w:val="0"/>
              <w:sz w:val="32"/>
              <w:szCs w:val="32"/>
            </w:rPr>
            <w:t>第四部分 附件</w:t>
          </w:r>
          <w:r>
            <w:rPr>
              <w:sz w:val="32"/>
              <w:szCs w:val="32"/>
            </w:rPr>
            <w:tab/>
          </w:r>
          <w:r>
            <w:rPr>
              <w:sz w:val="32"/>
              <w:szCs w:val="32"/>
            </w:rPr>
            <w:fldChar w:fldCharType="begin"/>
          </w:r>
          <w:r>
            <w:rPr>
              <w:sz w:val="32"/>
              <w:szCs w:val="32"/>
            </w:rPr>
            <w:instrText xml:space="preserve"> PAGEREF _Toc6779 \h </w:instrText>
          </w:r>
          <w:r>
            <w:rPr>
              <w:sz w:val="32"/>
              <w:szCs w:val="32"/>
            </w:rPr>
            <w:fldChar w:fldCharType="separate"/>
          </w:r>
          <w:r>
            <w:rPr>
              <w:sz w:val="32"/>
              <w:szCs w:val="32"/>
            </w:rPr>
            <w:t>22</w:t>
          </w:r>
          <w:r>
            <w:rPr>
              <w:sz w:val="32"/>
              <w:szCs w:val="32"/>
            </w:rPr>
            <w:fldChar w:fldCharType="end"/>
          </w:r>
          <w:r>
            <w:rPr>
              <w:sz w:val="32"/>
              <w:szCs w:val="32"/>
            </w:rPr>
            <w:fldChar w:fldCharType="end"/>
          </w:r>
        </w:p>
        <w:p w14:paraId="576283CF">
          <w:pPr>
            <w:pStyle w:val="11"/>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"_Toc2410" </w:instrText>
          </w:r>
          <w:r>
            <w:rPr>
              <w:sz w:val="32"/>
              <w:szCs w:val="32"/>
            </w:rPr>
            <w:fldChar w:fldCharType="separate"/>
          </w:r>
          <w:r>
            <w:rPr>
              <w:rFonts w:ascii="黑体" w:hAnsi="黑体" w:eastAsia="黑体" w:cs="黑体"/>
              <w:i w:val="0"/>
              <w:iCs w:val="0"/>
              <w:sz w:val="32"/>
              <w:szCs w:val="32"/>
            </w:rPr>
            <w:t>第五部分 附表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09FF91D9">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"_Toc1132" </w:instrText>
          </w:r>
          <w:r>
            <w:rPr>
              <w:sz w:val="32"/>
              <w:szCs w:val="32"/>
            </w:rPr>
            <w:fldChar w:fldCharType="separate"/>
          </w:r>
          <w:r>
            <w:rPr>
              <w:rFonts w:ascii="仿宋" w:hAnsi="仿宋" w:eastAsia="仿宋" w:cs="仿宋"/>
              <w:bCs w:val="0"/>
              <w:i w:val="0"/>
              <w:iCs w:val="0"/>
              <w:sz w:val="32"/>
              <w:szCs w:val="32"/>
            </w:rPr>
            <w:t>一、收入支出决算总表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4DEDBBB2">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"_Toc13670" </w:instrText>
          </w:r>
          <w:r>
            <w:rPr>
              <w:sz w:val="32"/>
              <w:szCs w:val="32"/>
            </w:rPr>
            <w:fldChar w:fldCharType="separate"/>
          </w:r>
          <w:r>
            <w:rPr>
              <w:rFonts w:ascii="仿宋" w:hAnsi="仿宋" w:eastAsia="仿宋" w:cs="仿宋"/>
              <w:bCs w:val="0"/>
              <w:i w:val="0"/>
              <w:iCs w:val="0"/>
              <w:sz w:val="32"/>
              <w:szCs w:val="32"/>
            </w:rPr>
            <w:t>二、收入决算表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7944BC9D">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"_Toc4132" </w:instrText>
          </w:r>
          <w:r>
            <w:rPr>
              <w:sz w:val="32"/>
              <w:szCs w:val="32"/>
            </w:rPr>
            <w:fldChar w:fldCharType="separate"/>
          </w:r>
          <w:r>
            <w:rPr>
              <w:rFonts w:ascii="仿宋" w:hAnsi="仿宋" w:eastAsia="仿宋" w:cs="仿宋"/>
              <w:bCs w:val="0"/>
              <w:i w:val="0"/>
              <w:iCs w:val="0"/>
              <w:sz w:val="32"/>
              <w:szCs w:val="32"/>
            </w:rPr>
            <w:t>三、支出决算表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6A50DB36">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"_Toc31701" </w:instrText>
          </w:r>
          <w:r>
            <w:rPr>
              <w:sz w:val="32"/>
              <w:szCs w:val="32"/>
            </w:rPr>
            <w:fldChar w:fldCharType="separate"/>
          </w:r>
          <w:r>
            <w:rPr>
              <w:rFonts w:ascii="仿宋" w:hAnsi="仿宋" w:eastAsia="仿宋" w:cs="仿宋"/>
              <w:bCs w:val="0"/>
              <w:i w:val="0"/>
              <w:iCs w:val="0"/>
              <w:sz w:val="32"/>
              <w:szCs w:val="32"/>
            </w:rPr>
            <w:t>四、财政拨款收入支出决算总表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02D2C522">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lang w:val="en-US" w:eastAsia="zh-CN"/>
            </w:rPr>
          </w:pPr>
          <w:r>
            <w:rPr>
              <w:sz w:val="32"/>
              <w:szCs w:val="32"/>
            </w:rPr>
            <w:fldChar w:fldCharType="begin"/>
          </w:r>
          <w:r>
            <w:rPr>
              <w:sz w:val="32"/>
              <w:szCs w:val="32"/>
            </w:rPr>
            <w:instrText xml:space="preserve"> HYPERLINK \l "_Toc13876" </w:instrText>
          </w:r>
          <w:r>
            <w:rPr>
              <w:sz w:val="32"/>
              <w:szCs w:val="32"/>
            </w:rPr>
            <w:fldChar w:fldCharType="separate"/>
          </w:r>
          <w:r>
            <w:rPr>
              <w:rFonts w:ascii="仿宋" w:hAnsi="仿宋" w:eastAsia="仿宋" w:cs="仿宋"/>
              <w:bCs w:val="0"/>
              <w:i w:val="0"/>
              <w:iCs w:val="0"/>
              <w:sz w:val="32"/>
              <w:szCs w:val="32"/>
            </w:rPr>
            <w:t>五、财政拨款支出决算明细表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5B46239F">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"_Toc31542" </w:instrText>
          </w:r>
          <w:r>
            <w:rPr>
              <w:sz w:val="32"/>
              <w:szCs w:val="32"/>
            </w:rPr>
            <w:fldChar w:fldCharType="separate"/>
          </w:r>
          <w:r>
            <w:rPr>
              <w:rFonts w:ascii="仿宋" w:hAnsi="仿宋" w:eastAsia="仿宋" w:cs="仿宋"/>
              <w:bCs w:val="0"/>
              <w:i w:val="0"/>
              <w:iCs w:val="0"/>
              <w:sz w:val="32"/>
              <w:szCs w:val="32"/>
            </w:rPr>
            <w:t>六、一般公共预算财政拨款支出决算表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0044FE7F">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"_Toc19074" </w:instrText>
          </w:r>
          <w:r>
            <w:rPr>
              <w:sz w:val="32"/>
              <w:szCs w:val="32"/>
            </w:rPr>
            <w:fldChar w:fldCharType="separate"/>
          </w:r>
          <w:r>
            <w:rPr>
              <w:rFonts w:ascii="仿宋" w:hAnsi="仿宋" w:eastAsia="仿宋" w:cs="仿宋"/>
              <w:bCs w:val="0"/>
              <w:i w:val="0"/>
              <w:iCs w:val="0"/>
              <w:sz w:val="32"/>
              <w:szCs w:val="32"/>
            </w:rPr>
            <w:t>七、一般公共预算财政拨款支出决算明细表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2A3DFFF9">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"_Toc20886" </w:instrText>
          </w:r>
          <w:r>
            <w:rPr>
              <w:sz w:val="32"/>
              <w:szCs w:val="32"/>
            </w:rPr>
            <w:fldChar w:fldCharType="separate"/>
          </w:r>
          <w:r>
            <w:rPr>
              <w:rFonts w:ascii="仿宋" w:hAnsi="仿宋" w:eastAsia="仿宋" w:cs="仿宋"/>
              <w:bCs w:val="0"/>
              <w:i w:val="0"/>
              <w:iCs w:val="0"/>
              <w:sz w:val="32"/>
              <w:szCs w:val="32"/>
            </w:rPr>
            <w:t>八、一般公共预算财政拨款基本支出决算明细表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59F7AA77">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"_Toc11686" </w:instrText>
          </w:r>
          <w:r>
            <w:rPr>
              <w:sz w:val="32"/>
              <w:szCs w:val="32"/>
            </w:rPr>
            <w:fldChar w:fldCharType="separate"/>
          </w:r>
          <w:r>
            <w:rPr>
              <w:rFonts w:ascii="仿宋" w:hAnsi="仿宋" w:eastAsia="仿宋" w:cs="仿宋"/>
              <w:bCs w:val="0"/>
              <w:i w:val="0"/>
              <w:iCs w:val="0"/>
              <w:sz w:val="32"/>
              <w:szCs w:val="32"/>
            </w:rPr>
            <w:t>九、一般公共预算财政拨款项目支出决算表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31D914C0">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"_Toc5374" </w:instrText>
          </w:r>
          <w:r>
            <w:rPr>
              <w:sz w:val="32"/>
              <w:szCs w:val="32"/>
            </w:rPr>
            <w:fldChar w:fldCharType="separate"/>
          </w:r>
          <w:r>
            <w:rPr>
              <w:rFonts w:ascii="仿宋" w:hAnsi="仿宋" w:eastAsia="仿宋" w:cs="仿宋"/>
              <w:bCs w:val="0"/>
              <w:i w:val="0"/>
              <w:iCs w:val="0"/>
              <w:sz w:val="32"/>
              <w:szCs w:val="32"/>
            </w:rPr>
            <w:t>十、政府性基金预算财政拨款收入支出决算表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0E03FC61">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"_Toc15883" </w:instrText>
          </w:r>
          <w:r>
            <w:rPr>
              <w:sz w:val="32"/>
              <w:szCs w:val="32"/>
            </w:rPr>
            <w:fldChar w:fldCharType="separate"/>
          </w:r>
          <w:r>
            <w:rPr>
              <w:rFonts w:ascii="仿宋" w:hAnsi="仿宋" w:eastAsia="仿宋" w:cs="仿宋"/>
              <w:bCs w:val="0"/>
              <w:i w:val="0"/>
              <w:iCs w:val="0"/>
              <w:sz w:val="32"/>
              <w:szCs w:val="32"/>
            </w:rPr>
            <w:t>十一、国有资本经营预算财政拨款收入支出决算表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1E6BFA13">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eastAsia" w:eastAsia="宋体"/>
              <w:sz w:val="32"/>
              <w:szCs w:val="32"/>
              <w:lang w:val="en-US" w:eastAsia="zh-CN"/>
            </w:rPr>
          </w:pPr>
          <w:r>
            <w:rPr>
              <w:sz w:val="32"/>
              <w:szCs w:val="32"/>
            </w:rPr>
            <w:fldChar w:fldCharType="begin"/>
          </w:r>
          <w:r>
            <w:rPr>
              <w:sz w:val="32"/>
              <w:szCs w:val="32"/>
            </w:rPr>
            <w:instrText xml:space="preserve"> HYPERLINK \l "_Toc28819" </w:instrText>
          </w:r>
          <w:r>
            <w:rPr>
              <w:sz w:val="32"/>
              <w:szCs w:val="32"/>
            </w:rPr>
            <w:fldChar w:fldCharType="separate"/>
          </w:r>
          <w:r>
            <w:rPr>
              <w:rFonts w:ascii="仿宋" w:hAnsi="仿宋" w:eastAsia="仿宋" w:cs="仿宋"/>
              <w:bCs w:val="0"/>
              <w:i w:val="0"/>
              <w:iCs w:val="0"/>
              <w:sz w:val="32"/>
              <w:szCs w:val="32"/>
            </w:rPr>
            <w:t>十二、国有资本经营预算财政拨款支出决算表</w:t>
          </w:r>
          <w:r>
            <w:rPr>
              <w:sz w:val="32"/>
              <w:szCs w:val="32"/>
            </w:rPr>
            <w:tab/>
          </w:r>
          <w:r>
            <w:rPr>
              <w:rFonts w:hint="eastAsia" w:eastAsia="宋体"/>
              <w:sz w:val="32"/>
              <w:szCs w:val="32"/>
              <w:lang w:val="en-US" w:eastAsia="zh-CN"/>
            </w:rPr>
            <w:t>5</w:t>
          </w:r>
          <w:r>
            <w:rPr>
              <w:sz w:val="32"/>
              <w:szCs w:val="32"/>
            </w:rPr>
            <w:fldChar w:fldCharType="end"/>
          </w:r>
          <w:r>
            <w:rPr>
              <w:rFonts w:hint="eastAsia" w:eastAsia="宋体"/>
              <w:sz w:val="32"/>
              <w:szCs w:val="32"/>
              <w:lang w:val="en-US" w:eastAsia="zh-CN"/>
            </w:rPr>
            <w:t>3</w:t>
          </w:r>
        </w:p>
        <w:p w14:paraId="05603CF1">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rFonts w:hint="default" w:eastAsia="宋体"/>
              <w:sz w:val="32"/>
              <w:szCs w:val="32"/>
              <w:lang w:val="en-US" w:eastAsia="zh-CN"/>
            </w:rPr>
            <w:sectPr>
              <w:footerReference r:id="rId5" w:type="default"/>
              <w:pgSz w:w="12240" w:h="15840"/>
              <w:pgMar w:top="1440" w:right="1804" w:bottom="1440" w:left="1804" w:header="708" w:footer="708" w:gutter="0"/>
              <w:pgNumType w:fmt="decimal" w:start="1"/>
              <w:cols w:space="708" w:num="1"/>
              <w:docGrid w:linePitch="360" w:charSpace="0"/>
            </w:sectPr>
          </w:pPr>
          <w:r>
            <w:rPr>
              <w:sz w:val="32"/>
              <w:szCs w:val="32"/>
            </w:rPr>
            <w:fldChar w:fldCharType="begin"/>
          </w:r>
          <w:r>
            <w:rPr>
              <w:sz w:val="32"/>
              <w:szCs w:val="32"/>
            </w:rPr>
            <w:instrText xml:space="preserve"> HYPERLINK \l "_Toc12064" </w:instrText>
          </w:r>
          <w:r>
            <w:rPr>
              <w:sz w:val="32"/>
              <w:szCs w:val="32"/>
            </w:rPr>
            <w:fldChar w:fldCharType="separate"/>
          </w:r>
          <w:r>
            <w:rPr>
              <w:rFonts w:ascii="仿宋" w:hAnsi="仿宋" w:eastAsia="仿宋" w:cs="仿宋"/>
              <w:bCs w:val="0"/>
              <w:i w:val="0"/>
              <w:iCs w:val="0"/>
              <w:sz w:val="32"/>
              <w:szCs w:val="32"/>
            </w:rPr>
            <w:t>十三、财政拨款“三公”经费支出决算</w:t>
          </w:r>
          <w:r>
            <w:rPr>
              <w:rFonts w:hint="eastAsia" w:eastAsia="宋体"/>
              <w:sz w:val="32"/>
              <w:szCs w:val="32"/>
              <w:lang w:val="en-US" w:eastAsia="zh-CN"/>
            </w:rPr>
            <w:t>.......................</w:t>
          </w:r>
          <w:r>
            <w:rPr>
              <w:sz w:val="32"/>
              <w:szCs w:val="32"/>
            </w:rPr>
            <w:tab/>
          </w:r>
          <w:r>
            <w:rPr>
              <w:sz w:val="32"/>
              <w:szCs w:val="32"/>
            </w:rPr>
            <w:fldChar w:fldCharType="begin"/>
          </w:r>
          <w:r>
            <w:rPr>
              <w:sz w:val="32"/>
              <w:szCs w:val="32"/>
            </w:rPr>
            <w:instrText xml:space="preserve"> PAGEREF _Toc12064 \h </w:instrText>
          </w:r>
          <w:r>
            <w:rPr>
              <w:sz w:val="32"/>
              <w:szCs w:val="32"/>
            </w:rPr>
            <w:fldChar w:fldCharType="separate"/>
          </w:r>
          <w:r>
            <w:rPr>
              <w:sz w:val="32"/>
              <w:szCs w:val="32"/>
            </w:rPr>
            <w:t>53</w:t>
          </w:r>
          <w:r>
            <w:rPr>
              <w:sz w:val="32"/>
              <w:szCs w:val="32"/>
            </w:rPr>
            <w:fldChar w:fldCharType="end"/>
          </w:r>
          <w:r>
            <w:rPr>
              <w:sz w:val="32"/>
              <w:szCs w:val="32"/>
            </w:rPr>
            <w:fldChar w:fldCharType="end"/>
          </w:r>
        </w:p>
        <w:p w14:paraId="5638EFD5">
          <w:pPr>
            <w:pStyle w:val="14"/>
            <w:keepNext w:val="0"/>
            <w:keepLines w:val="0"/>
            <w:pageBreakBefore w:val="0"/>
            <w:widowControl/>
            <w:tabs>
              <w:tab w:val="right" w:leader="dot" w:pos="8632"/>
            </w:tabs>
            <w:kinsoku/>
            <w:wordWrap/>
            <w:overflowPunct/>
            <w:topLinePunct w:val="0"/>
            <w:autoSpaceDE/>
            <w:autoSpaceDN/>
            <w:bidi w:val="0"/>
            <w:adjustRightInd/>
            <w:snapToGrid/>
            <w:spacing w:line="360" w:lineRule="auto"/>
            <w:textAlignment w:val="auto"/>
            <w:rPr>
              <w:sz w:val="32"/>
              <w:szCs w:val="32"/>
            </w:rPr>
          </w:pPr>
        </w:p>
        <w:p w14:paraId="6BBEDF6D">
          <w:pPr>
            <w:pStyle w:val="15"/>
            <w:keepNext w:val="0"/>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32"/>
              <w:lang w:val="en-US" w:eastAsia="en-US" w:bidi="ar-SA"/>
            </w:rPr>
            <w:sectPr>
              <w:footerReference r:id="rId6" w:type="default"/>
              <w:type w:val="continuous"/>
              <w:pgSz w:w="12240" w:h="15840"/>
              <w:pgMar w:top="1440" w:right="1804" w:bottom="1440" w:left="1804" w:header="708" w:footer="708" w:gutter="0"/>
              <w:pgNumType w:fmt="decimal"/>
              <w:cols w:space="708" w:num="1"/>
              <w:docGrid w:linePitch="360" w:charSpace="0"/>
            </w:sectPr>
          </w:pPr>
          <w:r>
            <w:rPr>
              <w:i w:val="0"/>
              <w:iCs w:val="0"/>
              <w:sz w:val="32"/>
              <w:szCs w:val="32"/>
            </w:rPr>
            <w:fldChar w:fldCharType="end"/>
          </w:r>
        </w:p>
      </w:sdtContent>
    </w:sdt>
    <w:p w14:paraId="02E30990">
      <w:pPr>
        <w:pStyle w:val="3"/>
        <w:bidi w:val="0"/>
        <w:ind w:left="0" w:leftChars="0" w:firstLine="0" w:firstLineChars="0"/>
        <w:jc w:val="center"/>
        <w:rPr>
          <w:rFonts w:hint="default"/>
          <w:lang w:val="en-US" w:eastAsia="zh-CN"/>
        </w:rPr>
        <w:sectPr>
          <w:footerReference r:id="rId7" w:type="default"/>
          <w:pgSz w:w="12240" w:h="15840"/>
          <w:pgMar w:top="1440" w:right="1804" w:bottom="1440" w:left="1804" w:header="708" w:footer="708" w:gutter="0"/>
          <w:pgNumType w:fmt="decimal"/>
          <w:cols w:space="708" w:num="1"/>
          <w:docGrid w:linePitch="360" w:charSpace="0"/>
        </w:sectPr>
      </w:pPr>
      <w:r>
        <w:t>第一部分 部门概况</w:t>
      </w:r>
    </w:p>
    <w:p w14:paraId="77BD14D8">
      <w:pPr>
        <w:pStyle w:val="4"/>
        <w:bidi w:val="0"/>
        <w:rPr>
          <w:rFonts w:hint="eastAsia"/>
        </w:rPr>
      </w:pPr>
      <w:r>
        <w:t>一、部门职责</w:t>
      </w:r>
    </w:p>
    <w:p w14:paraId="256B68C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bookmarkStart w:id="0" w:name="_Toc10263"/>
      <w:r>
        <w:rPr>
          <w:rFonts w:hint="eastAsia" w:ascii="仿宋_GB2312" w:hAnsi="仿宋_GB2312" w:eastAsia="仿宋_GB2312" w:cs="仿宋_GB2312"/>
          <w:color w:val="auto"/>
          <w:sz w:val="32"/>
          <w:szCs w:val="32"/>
          <w:highlight w:val="none"/>
        </w:rPr>
        <w:t>1.负责应急管理工作，组织和指导各镇、县级各部门（单位）应对安全生产类、自然灾害类等突发事件和综合防灾减灾救灾工作。负责安全生产综合监督管理和工矿商贸行业安全生产监督管理工作。</w:t>
      </w:r>
    </w:p>
    <w:p w14:paraId="21E82FC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2.拟订应急管理、安全生产等有关规范性文件，组织编制应急体系建设、安全生产和综合防灾减灾规划。</w:t>
      </w:r>
    </w:p>
    <w:p w14:paraId="18667E4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负责应急预案体系建设，建立完善事故灾难和自然灾害分级应对制度，牵头组织编制综合应急防灾减灾预案和安全生产类、自然灾害类专项预案，负责应急预案衔接工作，组织开展预案演练并落实，推动应急避难设施建设。</w:t>
      </w:r>
    </w:p>
    <w:p w14:paraId="31443FB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4.牵头建立统一的应急管理信息系统，负责信息传输渠道的规划和布局，建立监测预警和灾情报告制度，健全自然灾害信息资源获取和共享机制，依法统一发布灾情。</w:t>
      </w:r>
    </w:p>
    <w:p w14:paraId="12284E5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5.负责组织、协调安全生产类、自然灾害类等突发事件应急救援，承担全县应对一般及以上灾害指挥部工作，综合研判突发事件发展态势并提出应对建议，负责组织一般及以上灾害应急处置工作。</w:t>
      </w:r>
    </w:p>
    <w:p w14:paraId="1A2EC16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6.协调指挥各类应急专业队伍，建立应急协调联动机制，推进指挥平台对接。提请衔接解放军和武警部队参与应急救援工作。</w:t>
      </w:r>
    </w:p>
    <w:p w14:paraId="47DB43A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7.按照国家、省、州相关政策和规定负责消防、森林和草原火灾扑救、抗洪抢险、地震和地质灾害救援、生产安全事故救援等专业应急救援力量建设，依法依规统筹县域内应急救援力量和应急保障能力建设。</w:t>
      </w:r>
    </w:p>
    <w:p w14:paraId="1213033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8.按照国家、省、州相关政策和县委、县人民政府相关规定负责消防工作，负责消防监督、火灾预防、火灾扑救等工作。</w:t>
      </w:r>
    </w:p>
    <w:p w14:paraId="47AAE1E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9.负责自然灾害综合监测预警工作，承担自然灾害综合风险评估工作，协调森林和草原火灾、水旱灾害、地震和地质灾害等防治工作。</w:t>
      </w:r>
    </w:p>
    <w:p w14:paraId="69B557B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10.负责组织、协调灾害救助工作，组织灾情核查、损失评估、救灾捐赠工作，管理、分配中央、省、州下拨及县级救灾款物并监督使用。</w:t>
      </w:r>
    </w:p>
    <w:p w14:paraId="59793E8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11.依法承担县人民政府安全生产综合监督管理责任，负责协调、监督检查县直有关部门和各镇人民政府安全生产工作，组织开展安全生产巡查、督查、考核工作。</w:t>
      </w:r>
    </w:p>
    <w:p w14:paraId="1F85AE3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12.按照分级、属地原则，依法监督检查工矿商贸生产经营单位贯彻执行安全生产法律法规情况及其安全生产条件和有关设备（特种设备除外）、材料、劳动防护用品的安全生产管理工作。协助做好国家、省、州在县工矿商贸企业安全生产监督管理工作。负责危险化学品综合安全监督管理工作和烟花爆竹安全生产监督管理工作。</w:t>
      </w:r>
    </w:p>
    <w:p w14:paraId="1C00E66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13.承担非煤矿山、危险化学品、非药品类易制毒化学品和烟花爆竹等生产经营单位安全生产准入管理</w:t>
      </w:r>
      <w:r>
        <w:rPr>
          <w:rFonts w:hint="eastAsia" w:ascii="仿宋_GB2312" w:hAnsi="仿宋_GB2312" w:eastAsia="仿宋_GB2312" w:cs="仿宋_GB2312"/>
          <w:color w:val="auto"/>
          <w:sz w:val="32"/>
          <w:szCs w:val="32"/>
          <w:highlight w:val="none"/>
          <w:lang w:val="en-US" w:eastAsia="zh-CN"/>
        </w:rPr>
        <w:t>工作</w:t>
      </w:r>
      <w:r>
        <w:rPr>
          <w:rFonts w:hint="eastAsia" w:ascii="仿宋_GB2312" w:hAnsi="仿宋_GB2312" w:eastAsia="仿宋_GB2312" w:cs="仿宋_GB2312"/>
          <w:color w:val="auto"/>
          <w:sz w:val="32"/>
          <w:szCs w:val="32"/>
          <w:highlight w:val="none"/>
        </w:rPr>
        <w:t>。</w:t>
      </w:r>
    </w:p>
    <w:p w14:paraId="6775DE3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14.负责生产安全事故调查处理，监督事故查处和责任追究落实情况。组织开展自然灾害类突发事件的调查评估工作。</w:t>
      </w:r>
      <w:r>
        <w:rPr>
          <w:rFonts w:hint="eastAsia" w:ascii="仿宋_GB2312" w:hAnsi="仿宋_GB2312" w:eastAsia="仿宋_GB2312" w:cs="仿宋_GB2312"/>
          <w:color w:val="auto"/>
          <w:sz w:val="32"/>
          <w:szCs w:val="32"/>
          <w:highlight w:val="none"/>
          <w:lang w:val="en-US" w:eastAsia="zh-CN"/>
        </w:rPr>
        <w:t xml:space="preserve"> </w:t>
      </w:r>
    </w:p>
    <w:p w14:paraId="218AE3E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15.开展应急管理和安全生产方面的交流与合作，组织参与安全生产类、自然灾害类等突发事件的跨区域救援工作。 </w:t>
      </w:r>
    </w:p>
    <w:p w14:paraId="343F398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16.拟订应急物资储备和应急救援装备规划并组织实施，会同县发改局等部门建立健全应急物资信息平台和调拨制度，在救灾时统一调度。</w:t>
      </w:r>
    </w:p>
    <w:p w14:paraId="04FDAC5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17.负责应急管理、安全生产宣传教育和培训工作。承担应急管理、安全生产的科学技术推广应用和信息化建设工作。负责应急管理、安全生产和防灾减灾救灾新闻宣传报道、舆情应对、文化建设工作，承担公众知识普及工作，承担安全生产类、自然灾害类突发事件应急救援社会动员工作。</w:t>
      </w:r>
    </w:p>
    <w:p w14:paraId="6C3C9E9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18.承办县政府交办的其他事项。</w:t>
      </w:r>
    </w:p>
    <w:p w14:paraId="09E085BD">
      <w:pPr>
        <w:pStyle w:val="4"/>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黑体" w:hAnsi="黑体" w:eastAsia="黑体" w:cs="黑体"/>
          <w:b w:val="0"/>
          <w:bCs w:val="0"/>
          <w:i w:val="0"/>
          <w:iCs w:val="0"/>
          <w:sz w:val="32"/>
          <w:szCs w:val="32"/>
        </w:rPr>
      </w:pPr>
      <w:r>
        <w:rPr>
          <w:rFonts w:hint="eastAsia" w:ascii="黑体" w:hAnsi="黑体" w:eastAsia="黑体" w:cs="黑体"/>
          <w:b w:val="0"/>
          <w:bCs w:val="0"/>
          <w:i w:val="0"/>
          <w:iCs w:val="0"/>
          <w:sz w:val="32"/>
          <w:szCs w:val="32"/>
        </w:rPr>
        <w:t>二、机构设置</w:t>
      </w:r>
      <w:bookmarkEnd w:id="0"/>
    </w:p>
    <w:p w14:paraId="29E5D4FB">
      <w:pPr>
        <w:pStyle w:val="4"/>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四川省阿坝州茂县应急管理局下属二级</w:t>
      </w:r>
      <w:r>
        <w:rPr>
          <w:rFonts w:hint="eastAsia" w:ascii="仿宋_GB2312" w:hAnsi="仿宋_GB2312" w:eastAsia="仿宋_GB2312" w:cs="仿宋_GB2312"/>
          <w:color w:val="auto"/>
          <w:sz w:val="32"/>
          <w:szCs w:val="32"/>
          <w:highlight w:val="none"/>
          <w:lang w:eastAsia="zh-CN"/>
        </w:rPr>
        <w:t>预算</w:t>
      </w:r>
      <w:r>
        <w:rPr>
          <w:rFonts w:hint="eastAsia" w:ascii="仿宋_GB2312" w:hAnsi="仿宋_GB2312" w:eastAsia="仿宋_GB2312" w:cs="仿宋_GB2312"/>
          <w:color w:val="auto"/>
          <w:sz w:val="32"/>
          <w:szCs w:val="32"/>
          <w:highlight w:val="none"/>
        </w:rPr>
        <w:t>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个，其中行政单位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个，参照公务员法管理的事业单位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个，其他事业单位</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w:t>
      </w:r>
    </w:p>
    <w:p w14:paraId="1E58F62A">
      <w:pPr>
        <w:pStyle w:val="6"/>
        <w:keepNext w:val="0"/>
        <w:keepLines w:val="0"/>
        <w:pageBreakBefore w:val="0"/>
        <w:widowControl w:val="0"/>
        <w:kinsoku/>
        <w:wordWrap/>
        <w:overflowPunct/>
        <w:topLinePunct w:val="0"/>
        <w:autoSpaceDE/>
        <w:autoSpaceDN/>
        <w:bidi w:val="0"/>
        <w:adjustRightInd w:val="0"/>
        <w:snapToGrid w:val="0"/>
        <w:spacing w:after="0" w:line="576"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纳入</w:t>
      </w:r>
      <w:r>
        <w:rPr>
          <w:rFonts w:hint="eastAsia" w:ascii="仿宋_GB2312" w:hAnsi="仿宋_GB2312" w:eastAsia="仿宋_GB2312" w:cs="仿宋_GB2312"/>
          <w:sz w:val="32"/>
          <w:szCs w:val="32"/>
        </w:rPr>
        <w:t>四川省阿坝州茂县应急管理局</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年度</w:t>
      </w:r>
      <w:r>
        <w:rPr>
          <w:rFonts w:hint="eastAsia" w:ascii="仿宋_GB2312" w:hAnsi="仿宋_GB2312" w:eastAsia="仿宋_GB2312" w:cs="仿宋_GB2312"/>
          <w:color w:val="auto"/>
          <w:sz w:val="32"/>
          <w:szCs w:val="32"/>
          <w:highlight w:val="none"/>
        </w:rPr>
        <w:t>部门决算编制范围的二级预算单位包括：</w:t>
      </w:r>
    </w:p>
    <w:p w14:paraId="43C0FFC1">
      <w:pPr>
        <w:pStyle w:val="6"/>
        <w:pageBreakBefore w:val="0"/>
        <w:widowControl w:val="0"/>
        <w:numPr>
          <w:ilvl w:val="0"/>
          <w:numId w:val="0"/>
        </w:numPr>
        <w:kinsoku/>
        <w:wordWrap/>
        <w:overflowPunct/>
        <w:topLinePunct w:val="0"/>
        <w:autoSpaceDE/>
        <w:autoSpaceDN/>
        <w:bidi w:val="0"/>
        <w:adjustRightInd w:val="0"/>
        <w:snapToGrid w:val="0"/>
        <w:spacing w:after="0" w:line="576" w:lineRule="exact"/>
        <w:ind w:firstLine="640" w:firstLineChars="200"/>
        <w:textAlignment w:val="auto"/>
        <w:outlineLvl w:val="2"/>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1.四川省阿坝州茂县应急管理局（行政）。</w:t>
      </w:r>
    </w:p>
    <w:p w14:paraId="6BB5EC3B">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6" w:lineRule="exact"/>
        <w:ind w:firstLine="640" w:firstLineChars="200"/>
        <w:jc w:val="both"/>
        <w:textAlignment w:val="auto"/>
        <w:outlineLvl w:val="2"/>
        <w:rPr>
          <w:rFonts w:hint="eastAsia"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2.阿坝州茂县森林草原防灭火应急服务中心</w:t>
      </w:r>
      <w:r>
        <w:rPr>
          <w:rFonts w:hint="eastAsia" w:ascii="Times New Roman" w:hAnsi="Times New Roman" w:eastAsia="仿宋_GB2312" w:cs="仿宋_GB2312"/>
          <w:color w:val="auto"/>
          <w:sz w:val="32"/>
          <w:szCs w:val="32"/>
          <w:highlight w:val="none"/>
          <w:lang w:val="en-US" w:eastAsia="zh-CN"/>
        </w:rPr>
        <w:t>。</w:t>
      </w:r>
    </w:p>
    <w:p w14:paraId="66DE3F69">
      <w:pPr>
        <w:pStyle w:val="6"/>
        <w:keepNext w:val="0"/>
        <w:keepLines w:val="0"/>
        <w:pageBreakBefore w:val="0"/>
        <w:widowControl w:val="0"/>
        <w:numPr>
          <w:ilvl w:val="0"/>
          <w:numId w:val="0"/>
        </w:numPr>
        <w:kinsoku/>
        <w:wordWrap/>
        <w:overflowPunct/>
        <w:topLinePunct w:val="0"/>
        <w:autoSpaceDE/>
        <w:autoSpaceDN/>
        <w:bidi w:val="0"/>
        <w:adjustRightInd w:val="0"/>
        <w:snapToGrid w:val="0"/>
        <w:spacing w:after="0" w:line="576" w:lineRule="exact"/>
        <w:jc w:val="both"/>
        <w:textAlignment w:val="auto"/>
        <w:outlineLvl w:val="2"/>
        <w:rPr>
          <w:rFonts w:hint="eastAsia" w:ascii="Times New Roman" w:hAnsi="Times New Roman" w:eastAsia="仿宋_GB2312" w:cs="仿宋_GB2312"/>
          <w:color w:val="auto"/>
          <w:sz w:val="32"/>
          <w:szCs w:val="32"/>
          <w:highlight w:val="none"/>
          <w:lang w:val="en-US" w:eastAsia="zh-CN"/>
        </w:rPr>
      </w:pPr>
    </w:p>
    <w:p w14:paraId="7A9DD396">
      <w:pPr>
        <w:pStyle w:val="3"/>
        <w:bidi w:val="0"/>
        <w:jc w:val="both"/>
      </w:pPr>
    </w:p>
    <w:p w14:paraId="0DA4BFDD">
      <w:pPr>
        <w:pStyle w:val="3"/>
        <w:bidi w:val="0"/>
      </w:pPr>
    </w:p>
    <w:p w14:paraId="02062376">
      <w:pPr>
        <w:pStyle w:val="3"/>
        <w:bidi w:val="0"/>
      </w:pPr>
    </w:p>
    <w:p w14:paraId="0A13BD0F">
      <w:pPr>
        <w:pStyle w:val="3"/>
        <w:bidi w:val="0"/>
      </w:pPr>
    </w:p>
    <w:p w14:paraId="18C65CC8">
      <w:pPr>
        <w:pStyle w:val="3"/>
        <w:bidi w:val="0"/>
      </w:pPr>
    </w:p>
    <w:p w14:paraId="03512F0F">
      <w:pPr>
        <w:pStyle w:val="3"/>
        <w:bidi w:val="0"/>
      </w:pPr>
    </w:p>
    <w:p w14:paraId="2B823882">
      <w:pPr>
        <w:pStyle w:val="3"/>
        <w:bidi w:val="0"/>
      </w:pPr>
    </w:p>
    <w:p w14:paraId="2A00AFCC">
      <w:pPr>
        <w:pStyle w:val="3"/>
        <w:bidi w:val="0"/>
        <w:ind w:left="0" w:leftChars="0" w:firstLine="0" w:firstLineChars="0"/>
        <w:jc w:val="both"/>
      </w:pPr>
    </w:p>
    <w:p w14:paraId="70E89A17">
      <w:pPr>
        <w:pStyle w:val="15"/>
      </w:pPr>
    </w:p>
    <w:p w14:paraId="4A9BE0E2">
      <w:pPr>
        <w:pStyle w:val="15"/>
      </w:pPr>
    </w:p>
    <w:p w14:paraId="210E0F26">
      <w:pPr>
        <w:pStyle w:val="15"/>
      </w:pPr>
    </w:p>
    <w:p w14:paraId="2C2C819C">
      <w:pPr>
        <w:pStyle w:val="15"/>
      </w:pPr>
    </w:p>
    <w:p w14:paraId="333D8C83">
      <w:pPr>
        <w:pStyle w:val="3"/>
        <w:bidi w:val="0"/>
      </w:pPr>
      <w:r>
        <w:t>第二部分 2025年度部门决算情况说明 </w:t>
      </w:r>
    </w:p>
    <w:p w14:paraId="72663CB6">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1" w:name="_Toc16089"/>
      <w:r>
        <w:rPr>
          <w:rFonts w:hint="eastAsia" w:ascii="黑体" w:hAnsi="黑体" w:eastAsia="黑体" w:cs="黑体"/>
          <w:b w:val="0"/>
          <w:bCs w:val="0"/>
          <w:i w:val="0"/>
          <w:iCs w:val="0"/>
          <w:sz w:val="32"/>
          <w:szCs w:val="32"/>
        </w:rPr>
        <w:t>一、收入支出决算总体情况说明</w:t>
      </w:r>
      <w:bookmarkEnd w:id="1"/>
    </w:p>
    <w:p w14:paraId="77E673A0">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2025年度收、支总计均为1,393.02万元。与2024年度相比，收、支总计各减少395.44万元，下降22.1%。主要变动原因是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lang w:val="en-US" w:eastAsia="zh-CN"/>
        </w:rPr>
        <w:t>支出减少</w:t>
      </w:r>
      <w:r>
        <w:rPr>
          <w:rFonts w:hint="eastAsia" w:ascii="仿宋_GB2312" w:hAnsi="仿宋_GB2312" w:eastAsia="仿宋_GB2312" w:cs="仿宋_GB2312"/>
          <w:b w:val="0"/>
          <w:i w:val="0"/>
          <w:color w:val="auto"/>
          <w:sz w:val="32"/>
          <w:u w:val="none"/>
        </w:rPr>
        <w:t>。</w:t>
      </w:r>
    </w:p>
    <w:p w14:paraId="2B63E0A7">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1" name="图表 1000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156EA73">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2" w:name="_Toc25971"/>
      <w:r>
        <w:rPr>
          <w:rFonts w:hint="eastAsia" w:ascii="黑体" w:hAnsi="黑体" w:eastAsia="黑体" w:cs="黑体"/>
          <w:b w:val="0"/>
          <w:bCs w:val="0"/>
          <w:i w:val="0"/>
          <w:iCs w:val="0"/>
          <w:sz w:val="32"/>
          <w:szCs w:val="32"/>
        </w:rPr>
        <w:t>二、收入决算情况说明</w:t>
      </w:r>
      <w:bookmarkEnd w:id="2"/>
    </w:p>
    <w:p w14:paraId="5A739FD7">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2025年度本年收入合计1,393.02万元，其中:一般公共预算财政拨款收入1,323.02万元，占95%，其他收入70万元，占5%。</w:t>
      </w:r>
    </w:p>
    <w:p w14:paraId="70A4FD44">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504565"/>
            <wp:effectExtent l="4445" t="4445" r="20955" b="15240"/>
            <wp:docPr id="100002" name="图表 1000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ABEE53">
      <w:pPr>
        <w:pStyle w:val="15"/>
        <w:keepLines w:val="0"/>
        <w:pageBreakBefore w:val="0"/>
        <w:widowControl/>
        <w:kinsoku/>
        <w:wordWrap/>
        <w:overflowPunct/>
        <w:topLinePunct w:val="0"/>
        <w:autoSpaceDE/>
        <w:autoSpaceDN/>
        <w:bidi w:val="0"/>
        <w:adjustRightInd/>
        <w:snapToGrid/>
        <w:spacing w:line="360" w:lineRule="auto"/>
        <w:jc w:val="center"/>
        <w:textAlignment w:val="auto"/>
        <w:rPr>
          <w:i w:val="0"/>
          <w:iCs w:val="0"/>
          <w:sz w:val="24"/>
          <w:szCs w:val="24"/>
        </w:rPr>
      </w:pPr>
      <w:r>
        <w:rPr>
          <w:rFonts w:ascii="Times New Roman" w:hAnsi="Times New Roman" w:eastAsia="Times New Roman" w:cs="Times New Roman"/>
          <w:i w:val="0"/>
          <w:iCs w:val="0"/>
          <w:sz w:val="24"/>
          <w:szCs w:val="24"/>
        </w:rPr>
        <w:t> </w:t>
      </w:r>
    </w:p>
    <w:p w14:paraId="6927335F">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3" w:name="_Toc25493"/>
      <w:r>
        <w:rPr>
          <w:rFonts w:hint="eastAsia" w:ascii="黑体" w:hAnsi="黑体" w:eastAsia="黑体" w:cs="黑体"/>
          <w:b w:val="0"/>
          <w:bCs w:val="0"/>
          <w:i w:val="0"/>
          <w:iCs w:val="0"/>
          <w:sz w:val="32"/>
          <w:szCs w:val="32"/>
        </w:rPr>
        <w:t>三、支出决算情况说明</w:t>
      </w:r>
      <w:bookmarkEnd w:id="3"/>
    </w:p>
    <w:p w14:paraId="6FA303BE">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w:t>
      </w:r>
      <w:r>
        <w:rPr>
          <w:rFonts w:hint="eastAsia" w:ascii="仿宋_GB2312" w:hAnsi="仿宋_GB2312" w:eastAsia="仿宋_GB2312" w:cs="仿宋_GB2312"/>
          <w:b w:val="0"/>
          <w:i w:val="0"/>
          <w:color w:val="auto"/>
          <w:sz w:val="32"/>
          <w:u w:val="none"/>
          <w:lang w:val="en-US" w:eastAsia="zh-CN"/>
        </w:rPr>
        <w:t>度</w:t>
      </w:r>
      <w:r>
        <w:rPr>
          <w:rFonts w:hint="eastAsia" w:ascii="仿宋_GB2312" w:hAnsi="仿宋_GB2312" w:eastAsia="仿宋_GB2312" w:cs="仿宋_GB2312"/>
          <w:b w:val="0"/>
          <w:i w:val="0"/>
          <w:color w:val="auto"/>
          <w:sz w:val="32"/>
          <w:u w:val="none"/>
        </w:rPr>
        <w:t>本年支出合计1,392.24万元，其中:基本支出797.49万元，占57.3%；项目支出594.75万元，占42.7%。</w:t>
      </w:r>
    </w:p>
    <w:p w14:paraId="5942D8CF">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20955" b="14605"/>
            <wp:docPr id="100003" name="图表 1000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D1D82FC">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4" w:name="_Toc4623"/>
      <w:r>
        <w:rPr>
          <w:rFonts w:hint="eastAsia" w:ascii="黑体" w:hAnsi="黑体" w:eastAsia="黑体" w:cs="黑体"/>
          <w:b w:val="0"/>
          <w:bCs w:val="0"/>
          <w:i w:val="0"/>
          <w:iCs w:val="0"/>
          <w:sz w:val="32"/>
          <w:szCs w:val="32"/>
        </w:rPr>
        <w:t>四、财政拨款收入支出决算总体情况说明</w:t>
      </w:r>
      <w:bookmarkEnd w:id="4"/>
    </w:p>
    <w:p w14:paraId="1373960A">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i w:val="0"/>
          <w:color w:val="auto"/>
          <w:sz w:val="32"/>
          <w:u w:val="none"/>
        </w:rPr>
        <w:t>2025年度财政拨款收、支总计均为1,323.02万元。与2024年度相比，财政拨款收、支总计各减少465.44万元，下降26%。主要变动原因是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lang w:val="en-US" w:eastAsia="zh-CN"/>
        </w:rPr>
        <w:t>支出减少。</w:t>
      </w:r>
    </w:p>
    <w:p w14:paraId="08F69AD0">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20955" b="14605"/>
            <wp:docPr id="100004" name="图表 1000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D912710">
      <w:pPr>
        <w:pStyle w:val="15"/>
        <w:keepLines w:val="0"/>
        <w:pageBreakBefore w:val="0"/>
        <w:widowControl/>
        <w:kinsoku/>
        <w:wordWrap/>
        <w:overflowPunct/>
        <w:topLinePunct w:val="0"/>
        <w:autoSpaceDE/>
        <w:autoSpaceDN/>
        <w:bidi w:val="0"/>
        <w:adjustRightInd/>
        <w:snapToGrid/>
        <w:spacing w:line="360" w:lineRule="auto"/>
        <w:ind w:firstLine="640"/>
        <w:jc w:val="center"/>
        <w:textAlignment w:val="auto"/>
        <w:rPr>
          <w:i w:val="0"/>
          <w:iCs w:val="0"/>
        </w:rPr>
      </w:pPr>
    </w:p>
    <w:p w14:paraId="7F053A52">
      <w:pPr>
        <w:pStyle w:val="4"/>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黑体" w:hAnsi="黑体" w:eastAsia="黑体" w:cs="黑体"/>
          <w:b w:val="0"/>
          <w:bCs w:val="0"/>
          <w:i w:val="0"/>
          <w:iCs w:val="0"/>
          <w:sz w:val="32"/>
          <w:szCs w:val="32"/>
        </w:rPr>
      </w:pPr>
      <w:bookmarkStart w:id="5" w:name="_Toc20463"/>
      <w:r>
        <w:rPr>
          <w:rFonts w:hint="eastAsia" w:ascii="黑体" w:hAnsi="黑体" w:eastAsia="黑体" w:cs="黑体"/>
          <w:b w:val="0"/>
          <w:bCs w:val="0"/>
          <w:i w:val="0"/>
          <w:iCs w:val="0"/>
          <w:sz w:val="32"/>
          <w:szCs w:val="32"/>
        </w:rPr>
        <w:t>五、一般公共预算财政拨款支出决算情况说明</w:t>
      </w:r>
      <w:bookmarkEnd w:id="5"/>
    </w:p>
    <w:p w14:paraId="72C59728">
      <w:pPr>
        <w:pStyle w:val="15"/>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i w:val="0"/>
          <w:iCs w:val="0"/>
        </w:rPr>
      </w:pPr>
      <w:r>
        <w:rPr>
          <w:rFonts w:ascii="楷体_GB2312" w:hAnsi="楷体_GB2312" w:eastAsia="楷体_GB2312" w:cs="楷体_GB2312"/>
          <w:b/>
          <w:bCs/>
          <w:i w:val="0"/>
          <w:iCs w:val="0"/>
          <w:sz w:val="32"/>
          <w:szCs w:val="32"/>
        </w:rPr>
        <w:t>（一）一般公共预算财政拨款支出决算总体情况</w:t>
      </w:r>
    </w:p>
    <w:p w14:paraId="55443350">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2025年度一般公共预算财政拨款支出1,323.02万元，占本年支出合计的100%。与2024年度相比，一般公共预算财政拨款减少465.44万元，下降26%。主要变动原因是</w:t>
      </w:r>
      <w:r>
        <w:rPr>
          <w:rFonts w:hint="eastAsia" w:ascii="仿宋_GB2312" w:hAnsi="仿宋_GB2312" w:eastAsia="仿宋_GB2312" w:cs="仿宋_GB2312"/>
          <w:b w:val="0"/>
          <w:i w:val="0"/>
          <w:color w:val="auto"/>
          <w:sz w:val="32"/>
          <w:u w:val="none"/>
          <w:lang w:eastAsia="zh-CN"/>
        </w:rPr>
        <w:t>：</w:t>
      </w:r>
      <w:r>
        <w:rPr>
          <w:rFonts w:hint="eastAsia" w:ascii="仿宋_GB2312" w:hAnsi="仿宋_GB2312" w:eastAsia="仿宋_GB2312" w:cs="仿宋_GB2312"/>
          <w:b w:val="0"/>
          <w:i w:val="0"/>
          <w:color w:val="auto"/>
          <w:sz w:val="32"/>
          <w:u w:val="none"/>
          <w:lang w:val="en-US" w:eastAsia="zh-CN"/>
        </w:rPr>
        <w:t>支出减少</w:t>
      </w:r>
      <w:r>
        <w:rPr>
          <w:rFonts w:hint="eastAsia" w:ascii="仿宋_GB2312" w:hAnsi="仿宋_GB2312" w:eastAsia="仿宋_GB2312" w:cs="仿宋_GB2312"/>
          <w:b w:val="0"/>
          <w:i w:val="0"/>
          <w:color w:val="auto"/>
          <w:sz w:val="32"/>
          <w:u w:val="none"/>
        </w:rPr>
        <w:t>。</w:t>
      </w:r>
    </w:p>
    <w:p w14:paraId="49EFFE01">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5" name="图表 1000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475E84">
      <w:pPr>
        <w:pStyle w:val="15"/>
        <w:keepLines w:val="0"/>
        <w:pageBreakBefore w:val="0"/>
        <w:widowControl/>
        <w:kinsoku/>
        <w:wordWrap/>
        <w:overflowPunct/>
        <w:topLinePunct w:val="0"/>
        <w:autoSpaceDE/>
        <w:autoSpaceDN/>
        <w:bidi w:val="0"/>
        <w:adjustRightInd/>
        <w:snapToGrid/>
        <w:spacing w:line="360" w:lineRule="auto"/>
        <w:jc w:val="center"/>
        <w:textAlignment w:val="auto"/>
        <w:rPr>
          <w:i w:val="0"/>
          <w:iCs w:val="0"/>
        </w:rPr>
      </w:pPr>
      <w:r>
        <w:rPr>
          <w:rFonts w:ascii="楷体_GB2312" w:hAnsi="楷体_GB2312" w:eastAsia="楷体_GB2312" w:cs="楷体_GB2312"/>
          <w:b/>
          <w:bCs/>
          <w:i w:val="0"/>
          <w:iCs w:val="0"/>
          <w:sz w:val="32"/>
          <w:szCs w:val="32"/>
        </w:rPr>
        <w:t>（二）一般公共预算财政拨款支出决算结构情况</w:t>
      </w:r>
    </w:p>
    <w:p w14:paraId="2C77E380">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支出1,323.02万元，主要用于以下方面:社会保障和就业支出99.46万元，占7.5%；卫生健康支出42.32万元，占3.2%；住房保障支出57.48万元，占4.3%；灾害防治及应急管理支出1,123.76万元，占84.9%。</w:t>
      </w:r>
    </w:p>
    <w:p w14:paraId="57D702C1">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6" name="图表 1000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3B085EB">
      <w:pPr>
        <w:pStyle w:val="15"/>
        <w:keepLines w:val="0"/>
        <w:pageBreakBefore w:val="0"/>
        <w:widowControl/>
        <w:kinsoku/>
        <w:wordWrap/>
        <w:overflowPunct/>
        <w:topLinePunct w:val="0"/>
        <w:autoSpaceDE/>
        <w:autoSpaceDN/>
        <w:bidi w:val="0"/>
        <w:adjustRightInd/>
        <w:snapToGrid/>
        <w:spacing w:line="360" w:lineRule="auto"/>
        <w:jc w:val="center"/>
        <w:textAlignment w:val="auto"/>
        <w:rPr>
          <w:i w:val="0"/>
          <w:iCs w:val="0"/>
        </w:rPr>
      </w:pPr>
      <w:r>
        <w:rPr>
          <w:rFonts w:ascii="楷体_GB2312" w:hAnsi="楷体_GB2312" w:eastAsia="楷体_GB2312" w:cs="楷体_GB2312"/>
          <w:b/>
          <w:bCs/>
          <w:i w:val="0"/>
          <w:iCs w:val="0"/>
          <w:sz w:val="32"/>
          <w:szCs w:val="32"/>
        </w:rPr>
        <w:t>（三）一般公共预算财政拨款支出决算具体情况</w:t>
      </w:r>
    </w:p>
    <w:p w14:paraId="55434051">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2025年度一般公共预算支出决算数为1,323.02万元，完成预算100%。其中：</w:t>
      </w:r>
    </w:p>
    <w:p w14:paraId="2472D17B">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i w:val="0"/>
          <w:color w:val="auto"/>
          <w:sz w:val="32"/>
          <w:u w:val="none"/>
        </w:rPr>
        <w:t>1.社会保障和就业支出（类）行政事业单位养老支出（款）机关事业单位基本养老保险缴费支出（项）：支出决算为65.46万元，完成预算100%。</w:t>
      </w:r>
    </w:p>
    <w:p w14:paraId="2A552E65">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2.社会保障和就业支出（类）行政事业单位养老支出（款）机关事业单位职业年金缴费支出（项）：支出决算为34万元，完成预算100%。</w:t>
      </w:r>
      <w:r>
        <w:rPr>
          <w:rFonts w:hint="eastAsia" w:ascii="仿宋_GB2312" w:hAnsi="仿宋_GB2312" w:eastAsia="仿宋_GB2312" w:cs="仿宋_GB2312"/>
          <w:b w:val="0"/>
          <w:i w:val="0"/>
          <w:color w:val="auto"/>
          <w:sz w:val="32"/>
          <w:u w:val="none"/>
          <w:lang w:val="en-US" w:eastAsia="zh-CN"/>
        </w:rPr>
        <w:t>决算算与预算数持平。</w:t>
      </w:r>
    </w:p>
    <w:p w14:paraId="4BA429E2">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3.卫生健康支出（类）行政事业单位医疗（款）行政单位医疗（项）：支出决算为35.07万元，完成预算100%。</w:t>
      </w:r>
      <w:r>
        <w:rPr>
          <w:rFonts w:hint="eastAsia" w:ascii="仿宋_GB2312" w:hAnsi="仿宋_GB2312" w:eastAsia="仿宋_GB2312" w:cs="仿宋_GB2312"/>
          <w:b w:val="0"/>
          <w:i w:val="0"/>
          <w:color w:val="auto"/>
          <w:sz w:val="32"/>
          <w:u w:val="none"/>
          <w:lang w:val="en-US" w:eastAsia="zh-CN"/>
        </w:rPr>
        <w:t>决算算与预算数持平。</w:t>
      </w:r>
    </w:p>
    <w:p w14:paraId="6AE86A61">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4.卫生健康支出（类）行政事业单位医疗（款）事业单位医疗（项）：支出决算为7.25万元，完成预算100%。</w:t>
      </w:r>
      <w:r>
        <w:rPr>
          <w:rFonts w:hint="eastAsia" w:ascii="仿宋_GB2312" w:hAnsi="仿宋_GB2312" w:eastAsia="仿宋_GB2312" w:cs="仿宋_GB2312"/>
          <w:b w:val="0"/>
          <w:i w:val="0"/>
          <w:color w:val="auto"/>
          <w:sz w:val="32"/>
          <w:u w:val="none"/>
          <w:lang w:val="en-US" w:eastAsia="zh-CN"/>
        </w:rPr>
        <w:t>决算算与预算数持平。</w:t>
      </w:r>
    </w:p>
    <w:p w14:paraId="1EBC8CBB">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5.住房保障支出（类）住房改革支出（款）住房公积金（项）：支出决算为57.48万元，完成预算100%。</w:t>
      </w:r>
      <w:r>
        <w:rPr>
          <w:rFonts w:hint="eastAsia" w:ascii="仿宋_GB2312" w:hAnsi="仿宋_GB2312" w:eastAsia="仿宋_GB2312" w:cs="仿宋_GB2312"/>
          <w:b w:val="0"/>
          <w:i w:val="0"/>
          <w:color w:val="auto"/>
          <w:sz w:val="32"/>
          <w:u w:val="none"/>
          <w:lang w:val="en-US" w:eastAsia="zh-CN"/>
        </w:rPr>
        <w:t>决算算与预算数持平。</w:t>
      </w:r>
    </w:p>
    <w:p w14:paraId="41C2FCB4">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6.灾害防治及应急管理支出（类）应急管理事务（款）行政运行（项）：支出决算为506.86万元，完成预算100%。</w:t>
      </w:r>
      <w:r>
        <w:rPr>
          <w:rFonts w:hint="eastAsia" w:ascii="仿宋_GB2312" w:hAnsi="仿宋_GB2312" w:eastAsia="仿宋_GB2312" w:cs="仿宋_GB2312"/>
          <w:b w:val="0"/>
          <w:i w:val="0"/>
          <w:color w:val="auto"/>
          <w:sz w:val="32"/>
          <w:u w:val="none"/>
          <w:lang w:val="en-US" w:eastAsia="zh-CN"/>
        </w:rPr>
        <w:t>决算算与预算数持平。</w:t>
      </w:r>
    </w:p>
    <w:p w14:paraId="5DB82E56">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7.灾害防治及应急管理支出（类）应急管理事务（款）一般行政管理事务（项）：支出决算为40.95万元，完成预算100%。</w:t>
      </w:r>
      <w:r>
        <w:rPr>
          <w:rFonts w:hint="eastAsia" w:ascii="仿宋_GB2312" w:hAnsi="仿宋_GB2312" w:eastAsia="仿宋_GB2312" w:cs="仿宋_GB2312"/>
          <w:b w:val="0"/>
          <w:i w:val="0"/>
          <w:color w:val="auto"/>
          <w:sz w:val="32"/>
          <w:u w:val="none"/>
          <w:lang w:val="en-US" w:eastAsia="zh-CN"/>
        </w:rPr>
        <w:t>决算算与预算数持平。</w:t>
      </w:r>
    </w:p>
    <w:p w14:paraId="066B7F72">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8.灾害防治及应急管理支出（类）应急管理事务（款）安全监管（项）：支出决算为14.96万元，完成预算100%。</w:t>
      </w:r>
    </w:p>
    <w:p w14:paraId="05569104">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9.灾害防治及应急管理支出（类）应急管理事务（款）事业运行（项）：支出决算为91.37万元，完成预算100%。</w:t>
      </w:r>
      <w:r>
        <w:rPr>
          <w:rFonts w:hint="eastAsia" w:ascii="仿宋_GB2312" w:hAnsi="仿宋_GB2312" w:eastAsia="仿宋_GB2312" w:cs="仿宋_GB2312"/>
          <w:b w:val="0"/>
          <w:i w:val="0"/>
          <w:color w:val="auto"/>
          <w:sz w:val="32"/>
          <w:u w:val="none"/>
          <w:lang w:val="en-US" w:eastAsia="zh-CN"/>
        </w:rPr>
        <w:t>决算算与预算数持平。</w:t>
      </w:r>
    </w:p>
    <w:p w14:paraId="174910D0">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10.灾害防治及应急管理支出（类）应急管理事务（款）其他应急管理支出（项）：支出决算为108.31万元，完成预算100%。</w:t>
      </w:r>
      <w:r>
        <w:rPr>
          <w:rFonts w:hint="eastAsia" w:ascii="仿宋_GB2312" w:hAnsi="仿宋_GB2312" w:eastAsia="仿宋_GB2312" w:cs="仿宋_GB2312"/>
          <w:b w:val="0"/>
          <w:i w:val="0"/>
          <w:color w:val="auto"/>
          <w:sz w:val="32"/>
          <w:u w:val="none"/>
          <w:lang w:val="en-US" w:eastAsia="zh-CN"/>
        </w:rPr>
        <w:t>决算算与预算数持平。</w:t>
      </w:r>
    </w:p>
    <w:p w14:paraId="434A2D17">
      <w:pPr>
        <w:pStyle w:val="15"/>
        <w:keepNext w:val="0"/>
        <w:keepLines w:val="0"/>
        <w:pageBreakBefore w:val="0"/>
        <w:widowControl/>
        <w:shd w:val="clear" w:color="auto" w:fill="auto"/>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b w:val="0"/>
          <w:i w:val="0"/>
          <w:color w:val="auto"/>
          <w:sz w:val="32"/>
          <w:u w:val="none"/>
        </w:rPr>
        <w:t>11.灾害防治及应急管理支出（类）自然灾害救灾及恢复重建支出（款）自然灾害救灾补助（项）：支出决算为361.31万元，完成预算100%。</w:t>
      </w:r>
      <w:r>
        <w:rPr>
          <w:rFonts w:hint="eastAsia" w:ascii="仿宋_GB2312" w:hAnsi="仿宋_GB2312" w:eastAsia="仿宋_GB2312" w:cs="仿宋_GB2312"/>
          <w:b w:val="0"/>
          <w:i w:val="0"/>
          <w:color w:val="auto"/>
          <w:sz w:val="32"/>
          <w:u w:val="none"/>
          <w:lang w:val="en-US" w:eastAsia="zh-CN"/>
        </w:rPr>
        <w:t>决算算与预算数持平。</w:t>
      </w:r>
    </w:p>
    <w:p w14:paraId="7F8F50FA">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hint="eastAsia" w:ascii="黑体" w:hAnsi="黑体" w:eastAsia="黑体" w:cs="黑体"/>
          <w:b w:val="0"/>
          <w:bCs w:val="0"/>
          <w:i w:val="0"/>
          <w:iCs w:val="0"/>
          <w:sz w:val="32"/>
          <w:szCs w:val="32"/>
        </w:rPr>
      </w:pPr>
      <w:bookmarkStart w:id="6" w:name="_Toc11922"/>
      <w:r>
        <w:rPr>
          <w:rFonts w:hint="eastAsia" w:ascii="黑体" w:hAnsi="黑体" w:eastAsia="黑体" w:cs="黑体"/>
          <w:b w:val="0"/>
          <w:bCs w:val="0"/>
          <w:i w:val="0"/>
          <w:iCs w:val="0"/>
          <w:sz w:val="32"/>
          <w:szCs w:val="32"/>
        </w:rPr>
        <w:t>六、一般公共预算财政拨款基本支出决算情况说明</w:t>
      </w:r>
      <w:bookmarkEnd w:id="6"/>
    </w:p>
    <w:p w14:paraId="55C14BA0">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2025年度一般公共预算财政拨款基本支出797.49万元，其中：</w:t>
      </w:r>
    </w:p>
    <w:p w14:paraId="2E7570B8">
      <w:pPr>
        <w:pStyle w:val="15"/>
        <w:spacing w:before="0" w:after="0" w:line="360" w:lineRule="auto"/>
        <w:ind w:firstLine="640"/>
        <w:jc w:val="both"/>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人员经费729.39万元，主要包括：基本工资、津贴补贴、奖金、绩效工资、机关事业单位基本养老保险缴费、职业年金缴费、职工基本医疗保险缴费、其他社会保障缴费、住房公积金、医疗费、生活补助、奖励金。</w:t>
      </w:r>
    </w:p>
    <w:p w14:paraId="6D227802">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i w:val="0"/>
          <w:color w:val="auto"/>
          <w:sz w:val="32"/>
          <w:u w:val="none"/>
        </w:rPr>
        <w:t>公用经费68.10万元，主要包括：办公费、印刷费、邮电费、差旅费、培训费、公务用车运行维护费、其他商品和服务支出</w:t>
      </w:r>
      <w:r>
        <w:rPr>
          <w:rFonts w:hint="eastAsia" w:ascii="仿宋_GB2312" w:hAnsi="仿宋_GB2312" w:eastAsia="仿宋_GB2312" w:cs="仿宋_GB2312"/>
          <w:b w:val="0"/>
          <w:i w:val="0"/>
          <w:color w:val="auto"/>
          <w:sz w:val="32"/>
          <w:u w:val="none"/>
          <w:lang w:eastAsia="zh-CN"/>
        </w:rPr>
        <w:t>。</w:t>
      </w:r>
    </w:p>
    <w:p w14:paraId="0C2B01B9">
      <w:pPr>
        <w:pStyle w:val="4"/>
        <w:keepNext/>
        <w:keepLines w:val="0"/>
        <w:pageBreakBefore w:val="0"/>
        <w:widowControl/>
        <w:kinsoku/>
        <w:wordWrap/>
        <w:overflowPunct/>
        <w:topLinePunct w:val="0"/>
        <w:autoSpaceDE/>
        <w:autoSpaceDN/>
        <w:bidi w:val="0"/>
        <w:adjustRightInd/>
        <w:snapToGrid/>
        <w:spacing w:before="0" w:after="0" w:line="360" w:lineRule="auto"/>
        <w:ind w:firstLine="640"/>
        <w:jc w:val="both"/>
        <w:textAlignment w:val="auto"/>
        <w:rPr>
          <w:rFonts w:hint="eastAsia" w:ascii="黑体" w:hAnsi="黑体" w:eastAsia="黑体" w:cs="黑体"/>
          <w:b w:val="0"/>
          <w:bCs w:val="0"/>
          <w:i w:val="0"/>
          <w:iCs w:val="0"/>
          <w:sz w:val="32"/>
          <w:szCs w:val="32"/>
        </w:rPr>
      </w:pPr>
      <w:bookmarkStart w:id="7" w:name="_Toc11602"/>
      <w:r>
        <w:rPr>
          <w:rFonts w:hint="eastAsia" w:ascii="黑体" w:hAnsi="黑体" w:eastAsia="黑体" w:cs="黑体"/>
          <w:b w:val="0"/>
          <w:bCs w:val="0"/>
          <w:i w:val="0"/>
          <w:iCs w:val="0"/>
          <w:sz w:val="32"/>
          <w:szCs w:val="32"/>
        </w:rPr>
        <w:t>七、</w:t>
      </w:r>
      <w:bookmarkEnd w:id="7"/>
      <w:r>
        <w:rPr>
          <w:rFonts w:hint="eastAsia" w:ascii="黑体" w:hAnsi="黑体" w:eastAsia="黑体" w:cs="黑体"/>
          <w:b w:val="0"/>
          <w:bCs w:val="0"/>
          <w:i w:val="0"/>
          <w:iCs w:val="0"/>
          <w:sz w:val="32"/>
          <w:szCs w:val="32"/>
        </w:rPr>
        <w:t>财政拨款“三公”经费支出决算情况说明</w:t>
      </w:r>
    </w:p>
    <w:p w14:paraId="06B676B3">
      <w:pPr>
        <w:pageBreakBefore w:val="0"/>
        <w:kinsoku/>
        <w:wordWrap/>
        <w:overflowPunct/>
        <w:topLinePunct w:val="0"/>
        <w:bidi w:val="0"/>
        <w:spacing w:line="576" w:lineRule="exact"/>
        <w:ind w:firstLine="643" w:firstLineChars="200"/>
        <w:textAlignment w:val="auto"/>
        <w:outlineLvl w:val="2"/>
        <w:rPr>
          <w:b/>
          <w:bCs/>
          <w:i w:val="0"/>
          <w:iCs w:val="0"/>
        </w:rPr>
      </w:pPr>
      <w:bookmarkStart w:id="8" w:name="_Toc15377216"/>
      <w:r>
        <w:rPr>
          <w:rFonts w:hint="default" w:ascii="Times New Roman" w:hAnsi="Times New Roman" w:eastAsia="楷体_GB2312" w:cs="Times New Roman"/>
          <w:b/>
          <w:color w:val="auto"/>
          <w:sz w:val="32"/>
          <w:szCs w:val="32"/>
          <w:highlight w:val="none"/>
        </w:rPr>
        <w:t>（一）财政拨款“三公”经费支出决算总体情况说明</w:t>
      </w:r>
      <w:bookmarkEnd w:id="8"/>
    </w:p>
    <w:p w14:paraId="0261A218">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i w:val="0"/>
          <w:color w:val="auto"/>
          <w:sz w:val="32"/>
          <w:u w:val="none"/>
        </w:rPr>
        <w:t>2025年度“三公”经费财政拨款支出决算为17.83万元，完成预算100%，</w:t>
      </w:r>
      <w:r>
        <w:rPr>
          <w:rFonts w:hint="eastAsia" w:ascii="仿宋_GB2312" w:hAnsi="仿宋_GB2312" w:eastAsia="仿宋_GB2312" w:cs="仿宋_GB2312"/>
          <w:b w:val="0"/>
          <w:i w:val="0"/>
          <w:color w:val="auto"/>
          <w:sz w:val="32"/>
          <w:u w:val="none"/>
          <w:lang w:val="en-US" w:eastAsia="zh-CN"/>
        </w:rPr>
        <w:t>与</w:t>
      </w:r>
      <w:r>
        <w:rPr>
          <w:rFonts w:hint="eastAsia" w:ascii="仿宋_GB2312" w:hAnsi="仿宋_GB2312" w:eastAsia="仿宋_GB2312" w:cs="仿宋_GB2312"/>
          <w:b w:val="0"/>
          <w:i w:val="0"/>
          <w:color w:val="auto"/>
          <w:sz w:val="32"/>
          <w:u w:val="none"/>
        </w:rPr>
        <w:t>上年度</w:t>
      </w:r>
      <w:r>
        <w:rPr>
          <w:rFonts w:hint="eastAsia" w:ascii="仿宋_GB2312" w:hAnsi="仿宋_GB2312" w:eastAsia="仿宋_GB2312" w:cs="仿宋_GB2312"/>
          <w:b w:val="0"/>
          <w:i w:val="0"/>
          <w:color w:val="auto"/>
          <w:sz w:val="32"/>
          <w:u w:val="none"/>
          <w:lang w:val="en-US" w:eastAsia="zh-CN"/>
        </w:rPr>
        <w:t>相比</w:t>
      </w:r>
      <w:r>
        <w:rPr>
          <w:rFonts w:hint="eastAsia" w:ascii="仿宋_GB2312" w:hAnsi="仿宋_GB2312" w:eastAsia="仿宋_GB2312" w:cs="仿宋_GB2312"/>
          <w:b w:val="0"/>
          <w:i w:val="0"/>
          <w:color w:val="auto"/>
          <w:sz w:val="32"/>
          <w:u w:val="none"/>
        </w:rPr>
        <w:t>减少45.19万元，下降71.7%。</w:t>
      </w:r>
      <w:r>
        <w:rPr>
          <w:rFonts w:hint="eastAsia" w:ascii="仿宋_GB2312" w:hAnsi="仿宋_GB2312" w:eastAsia="仿宋_GB2312" w:cs="仿宋_GB2312"/>
          <w:b w:val="0"/>
          <w:i w:val="0"/>
          <w:color w:val="auto"/>
          <w:sz w:val="32"/>
          <w:u w:val="none"/>
          <w:lang w:val="en-US" w:eastAsia="zh-CN"/>
        </w:rPr>
        <w:t>主要原因是：</w:t>
      </w:r>
      <w:r>
        <w:rPr>
          <w:rFonts w:hint="eastAsia" w:ascii="仿宋_GB2312" w:hAnsi="仿宋_GB2312" w:eastAsia="仿宋_GB2312" w:cs="仿宋_GB2312"/>
          <w:b w:val="0"/>
          <w:i w:val="0"/>
          <w:color w:val="auto"/>
          <w:sz w:val="32"/>
          <w:szCs w:val="32"/>
          <w:u w:val="none"/>
          <w:lang w:val="en-US" w:eastAsia="zh-CN"/>
        </w:rPr>
        <w:t>本年度</w:t>
      </w:r>
      <w:r>
        <w:rPr>
          <w:rFonts w:hint="eastAsia" w:ascii="仿宋_GB2312" w:hAnsi="仿宋_GB2312" w:eastAsia="仿宋_GB2312" w:cs="仿宋_GB2312"/>
          <w:b w:val="0"/>
          <w:bCs/>
          <w:i w:val="0"/>
          <w:color w:val="auto"/>
          <w:sz w:val="32"/>
          <w:szCs w:val="32"/>
          <w:u w:val="none"/>
          <w:lang w:val="en-US" w:eastAsia="zh-CN"/>
        </w:rPr>
        <w:t>没有购置公务用车，公务用车购置</w:t>
      </w:r>
      <w:r>
        <w:rPr>
          <w:rFonts w:hint="eastAsia" w:ascii="仿宋_GB2312" w:hAnsi="仿宋_GB2312" w:eastAsia="仿宋_GB2312" w:cs="仿宋_GB2312"/>
          <w:b w:val="0"/>
          <w:i w:val="0"/>
          <w:color w:val="auto"/>
          <w:sz w:val="32"/>
          <w:szCs w:val="32"/>
          <w:u w:val="none"/>
        </w:rPr>
        <w:t>费用减少</w:t>
      </w:r>
      <w:r>
        <w:rPr>
          <w:rFonts w:hint="eastAsia" w:ascii="仿宋_GB2312" w:hAnsi="仿宋_GB2312" w:eastAsia="仿宋_GB2312" w:cs="仿宋_GB2312"/>
          <w:b w:val="0"/>
          <w:i w:val="0"/>
          <w:color w:val="auto"/>
          <w:sz w:val="32"/>
          <w:szCs w:val="32"/>
          <w:u w:val="none"/>
          <w:lang w:eastAsia="zh-CN"/>
        </w:rPr>
        <w:t>。</w:t>
      </w:r>
    </w:p>
    <w:p w14:paraId="7803BF12">
      <w:pPr>
        <w:pageBreakBefore w:val="0"/>
        <w:kinsoku/>
        <w:wordWrap/>
        <w:overflowPunct/>
        <w:topLinePunct w:val="0"/>
        <w:bidi w:val="0"/>
        <w:spacing w:line="576" w:lineRule="exact"/>
        <w:ind w:firstLine="643" w:firstLineChars="200"/>
        <w:textAlignment w:val="auto"/>
        <w:outlineLvl w:val="2"/>
        <w:rPr>
          <w:rFonts w:ascii="楷体_GB2312" w:hAnsi="楷体_GB2312" w:eastAsia="楷体_GB2312" w:cs="楷体_GB2312"/>
          <w:b/>
          <w:bCs/>
          <w:i w:val="0"/>
          <w:iCs w:val="0"/>
          <w:sz w:val="32"/>
          <w:szCs w:val="32"/>
        </w:rPr>
      </w:pPr>
      <w:bookmarkStart w:id="9" w:name="_Toc15377217"/>
      <w:r>
        <w:rPr>
          <w:rFonts w:hint="default" w:ascii="Times New Roman" w:hAnsi="Times New Roman" w:eastAsia="楷体_GB2312" w:cs="Times New Roman"/>
          <w:b/>
          <w:color w:val="auto"/>
          <w:sz w:val="32"/>
          <w:szCs w:val="32"/>
          <w:highlight w:val="none"/>
        </w:rPr>
        <w:t>（二）财政拨款“三公”经费支出决算具体情况说明</w:t>
      </w:r>
      <w:bookmarkEnd w:id="9"/>
    </w:p>
    <w:p w14:paraId="2057A977">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u w:val="none"/>
        </w:rPr>
        <w:t>2025年度“三公”经费财政拨款支出决算中，公务用车购置及运行维护费支出决算17.83万元，占100%；公务接待费支出决算0万元，占0%。具体情况如下：</w:t>
      </w:r>
    </w:p>
    <w:p w14:paraId="5B4AE80C">
      <w:pPr>
        <w:pStyle w:val="15"/>
        <w:keepNext w:val="0"/>
        <w:keepLines w:val="0"/>
        <w:pageBreakBefore w:val="0"/>
        <w:widowControl/>
        <w:kinsoku/>
        <w:wordWrap/>
        <w:overflowPunct/>
        <w:topLinePunct w:val="0"/>
        <w:autoSpaceDE/>
        <w:autoSpaceDN/>
        <w:bidi w:val="0"/>
        <w:adjustRightInd/>
        <w:snapToGrid/>
        <w:spacing w:line="360" w:lineRule="auto"/>
        <w:ind w:left="0" w:leftChars="0" w:firstLine="0" w:firstLineChars="0"/>
        <w:jc w:val="center"/>
        <w:textAlignment w:val="auto"/>
        <w:rPr>
          <w:rFonts w:hint="eastAsia" w:ascii="仿宋" w:hAnsi="仿宋" w:eastAsia="仿宋" w:cs="仿宋"/>
          <w:sz w:val="32"/>
          <w:szCs w:val="32"/>
        </w:rPr>
      </w:pPr>
      <w:r>
        <w:rPr>
          <w:rFonts w:hint="eastAsia" w:ascii="仿宋" w:hAnsi="仿宋" w:eastAsia="仿宋" w:cs="仿宋"/>
          <w:sz w:val="32"/>
          <w:szCs w:val="32"/>
        </w:rPr>
        <w:drawing>
          <wp:inline distT="0" distB="0" distL="114300" distR="114300">
            <wp:extent cx="5080000" cy="3810000"/>
            <wp:effectExtent l="4445" t="4445" r="5715" b="10795"/>
            <wp:docPr id="100007" name="图表 1000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64202F8">
      <w:pPr>
        <w:pStyle w:val="15"/>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b/>
          <w:i w:val="0"/>
          <w:color w:val="auto"/>
          <w:sz w:val="32"/>
          <w:u w:val="none"/>
        </w:rPr>
      </w:pPr>
      <w:r>
        <w:rPr>
          <w:rFonts w:hint="eastAsia" w:ascii="仿宋_GB2312" w:hAnsi="仿宋_GB2312" w:eastAsia="仿宋_GB2312" w:cs="仿宋_GB2312"/>
          <w:b/>
          <w:i w:val="0"/>
          <w:color w:val="auto"/>
          <w:sz w:val="32"/>
          <w:u w:val="none"/>
        </w:rPr>
        <w:t>1.因公出国（境）经费支出0万元。</w:t>
      </w:r>
    </w:p>
    <w:p w14:paraId="7FB86C83">
      <w:pPr>
        <w:pStyle w:val="15"/>
        <w:keepNext w:val="0"/>
        <w:keepLines w:val="0"/>
        <w:pageBreakBefore w:val="0"/>
        <w:widowControl/>
        <w:kinsoku/>
        <w:wordWrap/>
        <w:overflowPunct/>
        <w:topLinePunct w:val="0"/>
        <w:autoSpaceDE/>
        <w:autoSpaceDN/>
        <w:bidi w:val="0"/>
        <w:adjustRightInd/>
        <w:snapToGrid/>
        <w:spacing w:line="360" w:lineRule="auto"/>
        <w:ind w:firstLine="643" w:firstLineChars="200"/>
        <w:jc w:val="both"/>
        <w:textAlignment w:val="auto"/>
        <w:rPr>
          <w:rFonts w:hint="eastAsia" w:ascii="仿宋_GB2312" w:hAnsi="仿宋_GB2312" w:eastAsia="仿宋_GB2312" w:cs="仿宋_GB2312"/>
          <w:b w:val="0"/>
          <w:bCs/>
          <w:i w:val="0"/>
          <w:color w:val="auto"/>
          <w:sz w:val="32"/>
          <w:u w:val="none"/>
          <w:lang w:val="en-US" w:eastAsia="zh-CN"/>
        </w:rPr>
      </w:pPr>
      <w:r>
        <w:rPr>
          <w:rFonts w:hint="eastAsia" w:ascii="仿宋_GB2312" w:hAnsi="仿宋_GB2312" w:eastAsia="仿宋_GB2312" w:cs="仿宋_GB2312"/>
          <w:b/>
          <w:i w:val="0"/>
          <w:color w:val="auto"/>
          <w:sz w:val="32"/>
          <w:u w:val="none"/>
        </w:rPr>
        <w:t>2.公务用车购置及运行维护费支出</w:t>
      </w:r>
      <w:r>
        <w:rPr>
          <w:rFonts w:hint="eastAsia" w:ascii="仿宋_GB2312" w:hAnsi="仿宋_GB2312" w:eastAsia="仿宋_GB2312" w:cs="仿宋_GB2312"/>
          <w:b/>
          <w:i w:val="0"/>
          <w:color w:val="auto"/>
          <w:sz w:val="32"/>
          <w:u w:val="none"/>
          <w:lang w:eastAsia="zh-CN"/>
        </w:rPr>
        <w:t>。</w:t>
      </w:r>
      <w:r>
        <w:rPr>
          <w:rFonts w:hint="eastAsia" w:ascii="仿宋_GB2312" w:hAnsi="仿宋_GB2312" w:eastAsia="仿宋_GB2312" w:cs="仿宋_GB2312"/>
          <w:b w:val="0"/>
          <w:bCs/>
          <w:i w:val="0"/>
          <w:color w:val="auto"/>
          <w:sz w:val="32"/>
          <w:u w:val="none"/>
          <w:lang w:val="en-US" w:eastAsia="zh-CN"/>
        </w:rPr>
        <w:t>全年支出</w:t>
      </w:r>
      <w:r>
        <w:rPr>
          <w:rFonts w:hint="eastAsia" w:ascii="仿宋_GB2312" w:hAnsi="仿宋_GB2312" w:eastAsia="仿宋_GB2312" w:cs="仿宋_GB2312"/>
          <w:b w:val="0"/>
          <w:bCs/>
          <w:i w:val="0"/>
          <w:color w:val="auto"/>
          <w:sz w:val="32"/>
          <w:u w:val="none"/>
        </w:rPr>
        <w:t>17.83万元,完成预算100%。公务用车购置及运行维护费支出决算</w:t>
      </w:r>
      <w:r>
        <w:rPr>
          <w:rFonts w:hint="eastAsia" w:ascii="仿宋_GB2312" w:hAnsi="仿宋_GB2312" w:eastAsia="仿宋_GB2312" w:cs="仿宋_GB2312"/>
          <w:b w:val="0"/>
          <w:bCs/>
          <w:i w:val="0"/>
          <w:color w:val="auto"/>
          <w:sz w:val="32"/>
          <w:u w:val="none"/>
          <w:lang w:val="en-US" w:eastAsia="zh-CN"/>
        </w:rPr>
        <w:t>与</w:t>
      </w:r>
      <w:r>
        <w:rPr>
          <w:rFonts w:hint="eastAsia" w:ascii="仿宋_GB2312" w:hAnsi="仿宋_GB2312" w:eastAsia="仿宋_GB2312" w:cs="仿宋_GB2312"/>
          <w:b w:val="0"/>
          <w:bCs/>
          <w:i w:val="0"/>
          <w:color w:val="auto"/>
          <w:sz w:val="32"/>
          <w:u w:val="none"/>
        </w:rPr>
        <w:t>2024年度</w:t>
      </w:r>
      <w:r>
        <w:rPr>
          <w:rFonts w:hint="eastAsia" w:ascii="仿宋_GB2312" w:hAnsi="仿宋_GB2312" w:eastAsia="仿宋_GB2312" w:cs="仿宋_GB2312"/>
          <w:b w:val="0"/>
          <w:bCs/>
          <w:i w:val="0"/>
          <w:color w:val="auto"/>
          <w:sz w:val="32"/>
          <w:u w:val="none"/>
          <w:lang w:val="en-US" w:eastAsia="zh-CN"/>
        </w:rPr>
        <w:t>相比</w:t>
      </w:r>
      <w:r>
        <w:rPr>
          <w:rFonts w:hint="eastAsia" w:ascii="仿宋_GB2312" w:hAnsi="仿宋_GB2312" w:eastAsia="仿宋_GB2312" w:cs="仿宋_GB2312"/>
          <w:b w:val="0"/>
          <w:bCs/>
          <w:i w:val="0"/>
          <w:color w:val="auto"/>
          <w:sz w:val="32"/>
          <w:u w:val="none"/>
        </w:rPr>
        <w:t>减少45.11万元，下降71.7%。</w:t>
      </w:r>
      <w:r>
        <w:rPr>
          <w:rFonts w:hint="eastAsia" w:ascii="仿宋_GB2312" w:hAnsi="仿宋_GB2312" w:eastAsia="仿宋_GB2312" w:cs="仿宋_GB2312"/>
          <w:b w:val="0"/>
          <w:bCs/>
          <w:i w:val="0"/>
          <w:color w:val="auto"/>
          <w:sz w:val="32"/>
          <w:u w:val="none"/>
          <w:lang w:val="en-US" w:eastAsia="zh-CN"/>
        </w:rPr>
        <w:t>主要原因是：没有购置公务用车。</w:t>
      </w:r>
    </w:p>
    <w:p w14:paraId="76C0D27D">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i w:val="0"/>
          <w:color w:val="auto"/>
          <w:sz w:val="32"/>
          <w:u w:val="none"/>
        </w:rPr>
        <w:t>截至2025年12月31日，单位共有公务用车4辆，其中：轿车0辆、越野车</w:t>
      </w:r>
      <w:r>
        <w:rPr>
          <w:rFonts w:hint="eastAsia" w:ascii="仿宋_GB2312" w:hAnsi="仿宋_GB2312" w:eastAsia="仿宋_GB2312" w:cs="仿宋_GB2312"/>
          <w:b w:val="0"/>
          <w:i w:val="0"/>
          <w:color w:val="auto"/>
          <w:sz w:val="32"/>
          <w:u w:val="none"/>
          <w:lang w:val="en-US" w:eastAsia="zh-CN"/>
        </w:rPr>
        <w:t>3</w:t>
      </w:r>
      <w:r>
        <w:rPr>
          <w:rFonts w:hint="eastAsia" w:ascii="仿宋_GB2312" w:hAnsi="仿宋_GB2312" w:eastAsia="仿宋_GB2312" w:cs="仿宋_GB2312"/>
          <w:b w:val="0"/>
          <w:i w:val="0"/>
          <w:color w:val="auto"/>
          <w:sz w:val="32"/>
          <w:u w:val="none"/>
        </w:rPr>
        <w:t>辆、载客汽车0辆。</w:t>
      </w:r>
    </w:p>
    <w:p w14:paraId="4F36B5BD">
      <w:pPr>
        <w:pStyle w:val="15"/>
        <w:keepNext w:val="0"/>
        <w:keepLines w:val="0"/>
        <w:pageBreakBefore w:val="0"/>
        <w:widowControl/>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bCs/>
          <w:i w:val="0"/>
          <w:color w:val="auto"/>
          <w:sz w:val="32"/>
          <w:u w:val="none"/>
        </w:rPr>
        <w:t>公务用车运行维护费</w:t>
      </w:r>
      <w:r>
        <w:rPr>
          <w:rFonts w:hint="eastAsia" w:ascii="仿宋_GB2312" w:hAnsi="仿宋_GB2312" w:eastAsia="仿宋_GB2312" w:cs="仿宋_GB2312"/>
          <w:b w:val="0"/>
          <w:bCs w:val="0"/>
          <w:i w:val="0"/>
          <w:color w:val="auto"/>
          <w:sz w:val="32"/>
          <w:u w:val="none"/>
        </w:rPr>
        <w:t>支出1</w:t>
      </w:r>
      <w:r>
        <w:rPr>
          <w:rFonts w:hint="eastAsia" w:ascii="仿宋_GB2312" w:hAnsi="仿宋_GB2312" w:eastAsia="仿宋_GB2312" w:cs="仿宋_GB2312"/>
          <w:b w:val="0"/>
          <w:i w:val="0"/>
          <w:color w:val="auto"/>
          <w:sz w:val="32"/>
          <w:u w:val="none"/>
        </w:rPr>
        <w:t>7.83万元。</w:t>
      </w:r>
      <w:r>
        <w:rPr>
          <w:rFonts w:hint="eastAsia" w:ascii="仿宋_GB2312" w:hAnsi="仿宋_GB2312" w:eastAsia="仿宋_GB2312" w:cs="仿宋_GB2312"/>
          <w:b w:val="0"/>
          <w:i w:val="0"/>
          <w:color w:val="auto"/>
          <w:sz w:val="32"/>
          <w:u w:val="none"/>
          <w:lang w:val="en-US" w:eastAsia="zh-CN"/>
        </w:rPr>
        <w:t>主</w:t>
      </w:r>
      <w:r>
        <w:rPr>
          <w:rFonts w:hint="eastAsia" w:ascii="仿宋_GB2312" w:hAnsi="仿宋_GB2312" w:eastAsia="仿宋_GB2312" w:cs="仿宋_GB2312"/>
          <w:b w:val="0"/>
          <w:i w:val="0"/>
          <w:color w:val="auto"/>
          <w:sz w:val="32"/>
          <w:u w:val="none"/>
        </w:rPr>
        <w:t>要用于开展应急管理、应急救援、安全生产监管、森林草原防灭火、自然灾害救助等所需的公务用车燃料费、维修费、过路过桥费、保险费等支出。</w:t>
      </w:r>
    </w:p>
    <w:p w14:paraId="24045469">
      <w:pPr>
        <w:pStyle w:val="15"/>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b w:val="0"/>
          <w:bCs/>
          <w:i w:val="0"/>
          <w:color w:val="auto"/>
          <w:sz w:val="32"/>
          <w:u w:val="none"/>
        </w:rPr>
      </w:pPr>
      <w:r>
        <w:rPr>
          <w:rFonts w:hint="eastAsia" w:ascii="仿宋_GB2312" w:hAnsi="仿宋_GB2312" w:eastAsia="仿宋_GB2312" w:cs="仿宋_GB2312"/>
          <w:b/>
          <w:i w:val="0"/>
          <w:color w:val="auto"/>
          <w:sz w:val="32"/>
          <w:u w:val="none"/>
          <w:lang w:val="en-US" w:eastAsia="zh-CN"/>
        </w:rPr>
        <w:t>3.</w:t>
      </w:r>
      <w:r>
        <w:rPr>
          <w:rFonts w:hint="eastAsia" w:ascii="仿宋_GB2312" w:hAnsi="仿宋_GB2312" w:eastAsia="仿宋_GB2312" w:cs="仿宋_GB2312"/>
          <w:b/>
          <w:i w:val="0"/>
          <w:color w:val="auto"/>
          <w:sz w:val="32"/>
          <w:u w:val="none"/>
        </w:rPr>
        <w:t>公务接待费支出</w:t>
      </w:r>
      <w:r>
        <w:rPr>
          <w:rFonts w:hint="eastAsia" w:ascii="仿宋_GB2312" w:hAnsi="仿宋_GB2312" w:eastAsia="仿宋_GB2312" w:cs="仿宋_GB2312"/>
          <w:b/>
          <w:i w:val="0"/>
          <w:color w:val="auto"/>
          <w:sz w:val="32"/>
          <w:u w:val="none"/>
          <w:lang w:eastAsia="zh-CN"/>
        </w:rPr>
        <w:t>。</w:t>
      </w:r>
      <w:r>
        <w:rPr>
          <w:rFonts w:hint="eastAsia" w:ascii="仿宋_GB2312" w:hAnsi="仿宋_GB2312" w:eastAsia="仿宋_GB2312" w:cs="仿宋_GB2312"/>
          <w:b w:val="0"/>
          <w:bCs/>
          <w:i w:val="0"/>
          <w:color w:val="auto"/>
          <w:sz w:val="32"/>
          <w:u w:val="none"/>
          <w:lang w:val="en-US" w:eastAsia="zh-CN"/>
        </w:rPr>
        <w:t>全年支出</w:t>
      </w:r>
      <w:r>
        <w:rPr>
          <w:rFonts w:hint="eastAsia" w:ascii="仿宋_GB2312" w:hAnsi="仿宋_GB2312" w:eastAsia="仿宋_GB2312" w:cs="仿宋_GB2312"/>
          <w:b w:val="0"/>
          <w:bCs/>
          <w:i w:val="0"/>
          <w:color w:val="auto"/>
          <w:sz w:val="32"/>
          <w:u w:val="none"/>
        </w:rPr>
        <w:t>0万元。公务接待费支出决算</w:t>
      </w:r>
      <w:r>
        <w:rPr>
          <w:rFonts w:hint="eastAsia" w:ascii="仿宋_GB2312" w:hAnsi="仿宋_GB2312" w:eastAsia="仿宋_GB2312" w:cs="仿宋_GB2312"/>
          <w:b w:val="0"/>
          <w:bCs/>
          <w:i w:val="0"/>
          <w:color w:val="auto"/>
          <w:sz w:val="32"/>
          <w:u w:val="none"/>
          <w:lang w:val="en-US" w:eastAsia="zh-CN"/>
        </w:rPr>
        <w:t>与</w:t>
      </w:r>
      <w:r>
        <w:rPr>
          <w:rFonts w:hint="eastAsia" w:ascii="仿宋_GB2312" w:hAnsi="仿宋_GB2312" w:eastAsia="仿宋_GB2312" w:cs="仿宋_GB2312"/>
          <w:b w:val="0"/>
          <w:bCs/>
          <w:i w:val="0"/>
          <w:color w:val="auto"/>
          <w:sz w:val="32"/>
          <w:u w:val="none"/>
        </w:rPr>
        <w:t>2024年度</w:t>
      </w:r>
      <w:r>
        <w:rPr>
          <w:rFonts w:hint="eastAsia" w:ascii="仿宋_GB2312" w:hAnsi="仿宋_GB2312" w:eastAsia="仿宋_GB2312" w:cs="仿宋_GB2312"/>
          <w:b w:val="0"/>
          <w:bCs/>
          <w:i w:val="0"/>
          <w:color w:val="auto"/>
          <w:sz w:val="32"/>
          <w:u w:val="none"/>
          <w:lang w:val="en-US" w:eastAsia="zh-CN"/>
        </w:rPr>
        <w:t>相比</w:t>
      </w:r>
      <w:r>
        <w:rPr>
          <w:rFonts w:hint="eastAsia" w:ascii="仿宋_GB2312" w:hAnsi="仿宋_GB2312" w:eastAsia="仿宋_GB2312" w:cs="仿宋_GB2312"/>
          <w:b w:val="0"/>
          <w:bCs/>
          <w:i w:val="0"/>
          <w:color w:val="auto"/>
          <w:sz w:val="32"/>
          <w:u w:val="none"/>
        </w:rPr>
        <w:t>减少0.08万元，下降100%。</w:t>
      </w:r>
      <w:r>
        <w:rPr>
          <w:rFonts w:hint="eastAsia" w:ascii="仿宋_GB2312" w:hAnsi="仿宋_GB2312" w:eastAsia="仿宋_GB2312" w:cs="仿宋_GB2312"/>
          <w:b w:val="0"/>
          <w:bCs/>
          <w:i w:val="0"/>
          <w:color w:val="auto"/>
          <w:sz w:val="32"/>
          <w:u w:val="none"/>
          <w:lang w:val="en-US" w:eastAsia="zh-CN"/>
        </w:rPr>
        <w:t>主要原因是:接待减少。</w:t>
      </w:r>
    </w:p>
    <w:p w14:paraId="71F58248">
      <w:pPr>
        <w:pStyle w:val="15"/>
        <w:keepNext w:val="0"/>
        <w:keepLines w:val="0"/>
        <w:pageBreakBefore w:val="0"/>
        <w:widowControl/>
        <w:numPr>
          <w:ilvl w:val="0"/>
          <w:numId w:val="0"/>
        </w:numPr>
        <w:kinsoku/>
        <w:wordWrap/>
        <w:overflowPunct/>
        <w:topLinePunct w:val="0"/>
        <w:autoSpaceDE/>
        <w:autoSpaceDN/>
        <w:bidi w:val="0"/>
        <w:adjustRightInd/>
        <w:snapToGrid/>
        <w:spacing w:line="360" w:lineRule="auto"/>
        <w:ind w:firstLine="643" w:firstLineChars="200"/>
        <w:textAlignment w:val="auto"/>
        <w:rPr>
          <w:rFonts w:hint="eastAsia" w:ascii="仿宋_GB2312" w:hAnsi="仿宋_GB2312" w:eastAsia="仿宋_GB2312" w:cs="仿宋_GB2312"/>
          <w:i w:val="0"/>
          <w:iCs w:val="0"/>
          <w:sz w:val="24"/>
          <w:szCs w:val="24"/>
        </w:rPr>
      </w:pPr>
      <w:r>
        <w:rPr>
          <w:rFonts w:hint="eastAsia" w:ascii="仿宋_GB2312" w:hAnsi="仿宋_GB2312" w:eastAsia="仿宋_GB2312" w:cs="仿宋_GB2312"/>
          <w:b/>
          <w:bCs/>
          <w:i w:val="0"/>
          <w:color w:val="auto"/>
          <w:sz w:val="32"/>
          <w:u w:val="none"/>
        </w:rPr>
        <w:t>外事接待支出</w:t>
      </w:r>
      <w:r>
        <w:rPr>
          <w:rFonts w:hint="eastAsia" w:ascii="仿宋_GB2312" w:hAnsi="仿宋_GB2312" w:eastAsia="仿宋_GB2312" w:cs="仿宋_GB2312"/>
          <w:b w:val="0"/>
          <w:i w:val="0"/>
          <w:color w:val="auto"/>
          <w:sz w:val="32"/>
          <w:u w:val="none"/>
        </w:rPr>
        <w:t>0万元。</w:t>
      </w:r>
    </w:p>
    <w:p w14:paraId="31A30DC1">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bookmarkStart w:id="10" w:name="_Toc30406"/>
      <w:r>
        <w:rPr>
          <w:rFonts w:ascii="黑体" w:hAnsi="黑体" w:eastAsia="黑体" w:cs="黑体"/>
          <w:b w:val="0"/>
          <w:bCs w:val="0"/>
          <w:i w:val="0"/>
          <w:iCs w:val="0"/>
          <w:sz w:val="32"/>
          <w:szCs w:val="32"/>
        </w:rPr>
        <w:t>八、政府性基金预算支出决算情况说明</w:t>
      </w:r>
      <w:bookmarkEnd w:id="10"/>
    </w:p>
    <w:p w14:paraId="1692C649">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i w:val="0"/>
          <w:iCs w:val="0"/>
          <w:sz w:val="24"/>
          <w:szCs w:val="24"/>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A5988DA">
      <w:pPr>
        <w:pStyle w:val="4"/>
        <w:keepNext/>
        <w:keepLines w:val="0"/>
        <w:pageBreakBefore w:val="0"/>
        <w:widowControl/>
        <w:numPr>
          <w:ilvl w:val="0"/>
          <w:numId w:val="1"/>
        </w:numPr>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bookmarkStart w:id="11" w:name="_Toc18496"/>
      <w:r>
        <w:rPr>
          <w:rFonts w:ascii="黑体" w:hAnsi="黑体" w:eastAsia="黑体" w:cs="黑体"/>
          <w:b w:val="0"/>
          <w:bCs w:val="0"/>
          <w:i w:val="0"/>
          <w:iCs w:val="0"/>
          <w:sz w:val="32"/>
          <w:szCs w:val="32"/>
        </w:rPr>
        <w:t>国有资本经营预算支出决算情况说明</w:t>
      </w:r>
      <w:bookmarkEnd w:id="11"/>
    </w:p>
    <w:p w14:paraId="3BC00475">
      <w:pPr>
        <w:pStyle w:val="4"/>
        <w:keepNext/>
        <w:keepLines w:val="0"/>
        <w:pageBreakBefore w:val="0"/>
        <w:widowControl/>
        <w:numPr>
          <w:ilvl w:val="0"/>
          <w:numId w:val="0"/>
        </w:numPr>
        <w:kinsoku/>
        <w:wordWrap/>
        <w:overflowPunct/>
        <w:topLinePunct w:val="0"/>
        <w:autoSpaceDE/>
        <w:autoSpaceDN/>
        <w:bidi w:val="0"/>
        <w:adjustRightInd/>
        <w:snapToGrid/>
        <w:spacing w:before="0" w:after="0" w:line="360" w:lineRule="auto"/>
        <w:ind w:firstLine="640" w:firstLineChars="200"/>
        <w:textAlignment w:val="auto"/>
        <w:rPr>
          <w:i w:val="0"/>
          <w:iCs w:val="0"/>
          <w:sz w:val="24"/>
          <w:szCs w:val="24"/>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57D28212">
      <w:pPr>
        <w:pStyle w:val="4"/>
        <w:keepNext/>
        <w:keepLines w:val="0"/>
        <w:pageBreakBefore w:val="0"/>
        <w:widowControl/>
        <w:kinsoku/>
        <w:wordWrap/>
        <w:overflowPunct/>
        <w:topLinePunct w:val="0"/>
        <w:autoSpaceDE/>
        <w:autoSpaceDN/>
        <w:bidi w:val="0"/>
        <w:adjustRightInd/>
        <w:snapToGrid/>
        <w:spacing w:before="0" w:after="0" w:line="360" w:lineRule="auto"/>
        <w:ind w:firstLine="640"/>
        <w:textAlignment w:val="auto"/>
        <w:rPr>
          <w:rFonts w:ascii="黑体" w:hAnsi="黑体" w:eastAsia="黑体" w:cs="黑体"/>
          <w:b w:val="0"/>
          <w:bCs w:val="0"/>
          <w:i w:val="0"/>
          <w:iCs w:val="0"/>
          <w:sz w:val="32"/>
          <w:szCs w:val="32"/>
        </w:rPr>
      </w:pPr>
      <w:bookmarkStart w:id="12" w:name="_Toc3455"/>
      <w:r>
        <w:rPr>
          <w:rFonts w:ascii="黑体" w:hAnsi="黑体" w:eastAsia="黑体" w:cs="黑体"/>
          <w:b w:val="0"/>
          <w:bCs w:val="0"/>
          <w:i w:val="0"/>
          <w:iCs w:val="0"/>
          <w:sz w:val="32"/>
          <w:szCs w:val="32"/>
        </w:rPr>
        <w:t>十、其他重要事项的情况说明</w:t>
      </w:r>
      <w:bookmarkEnd w:id="12"/>
    </w:p>
    <w:p w14:paraId="228D5A26">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（一）机关运行经费支出情况</w:t>
      </w:r>
    </w:p>
    <w:p w14:paraId="2C3C8D19">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szCs w:val="32"/>
          <w:u w:val="none"/>
        </w:rPr>
        <w:t>2025年度，机关运行经费支出52.29万元，</w:t>
      </w:r>
      <w:r>
        <w:rPr>
          <w:rFonts w:hint="eastAsia" w:ascii="仿宋_GB2312" w:hAnsi="仿宋_GB2312" w:eastAsia="仿宋_GB2312" w:cs="仿宋_GB2312"/>
          <w:b w:val="0"/>
          <w:i w:val="0"/>
          <w:color w:val="auto"/>
          <w:sz w:val="32"/>
          <w:szCs w:val="32"/>
          <w:u w:val="none"/>
          <w:lang w:val="en-US" w:eastAsia="zh-CN"/>
        </w:rPr>
        <w:t>与</w:t>
      </w:r>
      <w:r>
        <w:rPr>
          <w:rFonts w:hint="eastAsia" w:ascii="仿宋_GB2312" w:hAnsi="仿宋_GB2312" w:eastAsia="仿宋_GB2312" w:cs="仿宋_GB2312"/>
          <w:b w:val="0"/>
          <w:i w:val="0"/>
          <w:color w:val="auto"/>
          <w:sz w:val="32"/>
          <w:szCs w:val="32"/>
          <w:u w:val="none"/>
        </w:rPr>
        <w:t>2024年</w:t>
      </w:r>
      <w:r>
        <w:rPr>
          <w:rFonts w:hint="eastAsia" w:ascii="仿宋_GB2312" w:hAnsi="仿宋_GB2312" w:eastAsia="仿宋_GB2312" w:cs="仿宋_GB2312"/>
          <w:b w:val="0"/>
          <w:i w:val="0"/>
          <w:color w:val="auto"/>
          <w:sz w:val="32"/>
          <w:szCs w:val="32"/>
          <w:u w:val="none"/>
          <w:lang w:val="en-US" w:eastAsia="zh-CN"/>
        </w:rPr>
        <w:t>相比</w:t>
      </w:r>
      <w:r>
        <w:rPr>
          <w:rFonts w:hint="eastAsia" w:ascii="仿宋_GB2312" w:hAnsi="仿宋_GB2312" w:eastAsia="仿宋_GB2312" w:cs="仿宋_GB2312"/>
          <w:b w:val="0"/>
          <w:i w:val="0"/>
          <w:color w:val="auto"/>
          <w:sz w:val="32"/>
          <w:szCs w:val="32"/>
          <w:u w:val="none"/>
        </w:rPr>
        <w:t>减少49.15万元，下降48.5%。</w:t>
      </w:r>
      <w:r>
        <w:rPr>
          <w:rFonts w:hint="eastAsia" w:ascii="仿宋_GB2312" w:hAnsi="仿宋_GB2312" w:eastAsia="仿宋_GB2312" w:cs="仿宋_GB2312"/>
          <w:b w:val="0"/>
          <w:i w:val="0"/>
          <w:color w:val="auto"/>
          <w:sz w:val="32"/>
          <w:szCs w:val="32"/>
          <w:u w:val="none"/>
          <w:lang w:val="en-US" w:eastAsia="zh-CN"/>
        </w:rPr>
        <w:t>主</w:t>
      </w:r>
      <w:r>
        <w:rPr>
          <w:rFonts w:hint="eastAsia" w:ascii="仿宋_GB2312" w:hAnsi="仿宋_GB2312" w:eastAsia="仿宋_GB2312" w:cs="仿宋_GB2312"/>
          <w:b w:val="0"/>
          <w:i w:val="0"/>
          <w:color w:val="auto"/>
          <w:sz w:val="32"/>
          <w:szCs w:val="32"/>
          <w:u w:val="none"/>
        </w:rPr>
        <w:t>要原因是</w:t>
      </w:r>
      <w:r>
        <w:rPr>
          <w:rFonts w:hint="eastAsia" w:ascii="仿宋_GB2312" w:hAnsi="仿宋_GB2312" w:eastAsia="仿宋_GB2312" w:cs="仿宋_GB2312"/>
          <w:b w:val="0"/>
          <w:i w:val="0"/>
          <w:color w:val="auto"/>
          <w:sz w:val="32"/>
          <w:szCs w:val="32"/>
          <w:u w:val="none"/>
          <w:lang w:eastAsia="zh-CN"/>
        </w:rPr>
        <w:t>：</w:t>
      </w:r>
      <w:r>
        <w:rPr>
          <w:rFonts w:hint="eastAsia" w:ascii="仿宋_GB2312" w:hAnsi="仿宋_GB2312" w:eastAsia="仿宋_GB2312" w:cs="仿宋_GB2312"/>
          <w:b w:val="0"/>
          <w:i w:val="0"/>
          <w:color w:val="auto"/>
          <w:sz w:val="32"/>
          <w:szCs w:val="32"/>
          <w:u w:val="none"/>
          <w:lang w:val="en-US" w:eastAsia="zh-CN"/>
        </w:rPr>
        <w:t>本年度</w:t>
      </w:r>
      <w:r>
        <w:rPr>
          <w:rFonts w:hint="eastAsia" w:ascii="仿宋_GB2312" w:hAnsi="仿宋_GB2312" w:eastAsia="仿宋_GB2312" w:cs="仿宋_GB2312"/>
          <w:b w:val="0"/>
          <w:bCs/>
          <w:i w:val="0"/>
          <w:color w:val="auto"/>
          <w:sz w:val="32"/>
          <w:szCs w:val="32"/>
          <w:u w:val="none"/>
          <w:lang w:val="en-US" w:eastAsia="zh-CN"/>
        </w:rPr>
        <w:t>没有购置公务用车，公务用车购置</w:t>
      </w:r>
      <w:r>
        <w:rPr>
          <w:rFonts w:hint="eastAsia" w:ascii="仿宋_GB2312" w:hAnsi="仿宋_GB2312" w:eastAsia="仿宋_GB2312" w:cs="仿宋_GB2312"/>
          <w:b w:val="0"/>
          <w:i w:val="0"/>
          <w:color w:val="auto"/>
          <w:sz w:val="32"/>
          <w:szCs w:val="32"/>
          <w:u w:val="none"/>
        </w:rPr>
        <w:t>费用减少。</w:t>
      </w:r>
    </w:p>
    <w:p w14:paraId="76F9BD8A">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（二）政府采购支出情况</w:t>
      </w:r>
    </w:p>
    <w:p w14:paraId="03958F01">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i w:val="0"/>
          <w:color w:val="auto"/>
          <w:sz w:val="32"/>
          <w:szCs w:val="32"/>
          <w:u w:val="none"/>
        </w:rPr>
        <w:t>2025年度，政府采购支出总额59.19万元，其中：政府采购服务支出59.19万元;占政府采购支出总额的100%。</w:t>
      </w:r>
      <w:r>
        <w:rPr>
          <w:rFonts w:hint="eastAsia" w:ascii="仿宋_GB2312" w:hAnsi="仿宋_GB2312" w:eastAsia="仿宋_GB2312" w:cs="仿宋_GB2312"/>
          <w:color w:val="auto"/>
          <w:kern w:val="2"/>
          <w:sz w:val="32"/>
          <w:szCs w:val="32"/>
          <w:highlight w:val="none"/>
          <w:lang w:val="en-US" w:eastAsia="zh-CN" w:bidi="ar-SA"/>
        </w:rPr>
        <w:t>主要用于政府采购第三方安全生产购买服务支出</w:t>
      </w:r>
      <w:r>
        <w:rPr>
          <w:rFonts w:hint="eastAsia" w:ascii="仿宋_GB2312" w:hAnsi="仿宋_GB2312" w:eastAsia="仿宋_GB2312" w:cs="仿宋_GB2312"/>
          <w:b w:val="0"/>
          <w:i w:val="0"/>
          <w:color w:val="auto"/>
          <w:sz w:val="32"/>
          <w:szCs w:val="32"/>
          <w:u w:val="none"/>
        </w:rPr>
        <w:t>。</w:t>
      </w:r>
    </w:p>
    <w:p w14:paraId="4410C440">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楷体_GB2312" w:hAnsi="楷体_GB2312" w:eastAsia="楷体_GB2312" w:cs="楷体_GB2312"/>
          <w:b/>
          <w:bCs/>
          <w:i w:val="0"/>
          <w:iCs w:val="0"/>
          <w:sz w:val="32"/>
          <w:szCs w:val="32"/>
        </w:rPr>
        <w:t>（三）国有资产占有使用情况</w:t>
      </w:r>
    </w:p>
    <w:p w14:paraId="34F1F7D9">
      <w:pPr>
        <w:pStyle w:val="15"/>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i w:val="0"/>
          <w:iCs w:val="0"/>
          <w:sz w:val="32"/>
          <w:szCs w:val="32"/>
        </w:rPr>
      </w:pPr>
      <w:r>
        <w:rPr>
          <w:rFonts w:hint="eastAsia" w:ascii="仿宋_GB2312" w:hAnsi="仿宋_GB2312" w:eastAsia="仿宋_GB2312" w:cs="仿宋_GB2312"/>
          <w:b w:val="0"/>
          <w:i w:val="0"/>
          <w:color w:val="auto"/>
          <w:sz w:val="32"/>
          <w:szCs w:val="32"/>
          <w:u w:val="none"/>
        </w:rPr>
        <w:t>截至2025年12月31日，共有车辆4辆，其中：应急保障用车3、特种专业技术用车1辆。</w:t>
      </w:r>
    </w:p>
    <w:p w14:paraId="1502CC03">
      <w:pPr>
        <w:pStyle w:val="15"/>
        <w:keepLines w:val="0"/>
        <w:pageBreakBefore w:val="0"/>
        <w:widowControl/>
        <w:numPr>
          <w:ilvl w:val="0"/>
          <w:numId w:val="2"/>
        </w:numPr>
        <w:kinsoku/>
        <w:wordWrap/>
        <w:overflowPunct/>
        <w:topLinePunct w:val="0"/>
        <w:autoSpaceDE/>
        <w:autoSpaceDN/>
        <w:bidi w:val="0"/>
        <w:adjustRightInd/>
        <w:snapToGrid/>
        <w:spacing w:line="360" w:lineRule="auto"/>
        <w:ind w:left="587" w:leftChars="0" w:firstLine="0" w:firstLineChars="0"/>
        <w:textAlignment w:val="auto"/>
        <w:rPr>
          <w:rFonts w:ascii="楷体_GB2312" w:hAnsi="楷体_GB2312" w:eastAsia="楷体_GB2312" w:cs="楷体_GB2312"/>
          <w:b/>
          <w:bCs/>
          <w:i w:val="0"/>
          <w:iCs w:val="0"/>
          <w:sz w:val="32"/>
          <w:szCs w:val="32"/>
        </w:rPr>
      </w:pPr>
      <w:r>
        <w:rPr>
          <w:rFonts w:ascii="楷体_GB2312" w:hAnsi="楷体_GB2312" w:eastAsia="楷体_GB2312" w:cs="楷体_GB2312"/>
          <w:b/>
          <w:bCs/>
          <w:i w:val="0"/>
          <w:iCs w:val="0"/>
          <w:sz w:val="32"/>
          <w:szCs w:val="32"/>
        </w:rPr>
        <w:t>预算绩效管理情况</w:t>
      </w:r>
    </w:p>
    <w:p w14:paraId="331EFBBC">
      <w:pPr>
        <w:pStyle w:val="15"/>
        <w:keepLines w:val="0"/>
        <w:pageBreakBefore w:val="0"/>
        <w:widowControl/>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Times New Roman" w:eastAsia="仿宋_GB2312" w:cs="Times New Roman"/>
          <w:color w:val="auto"/>
          <w:sz w:val="32"/>
          <w:szCs w:val="32"/>
          <w:highlight w:val="none"/>
          <w:lang w:val="en-US" w:eastAsia="zh-CN"/>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预算编制阶段，组织对安全生产第三方专业机构服务采购项目等</w:t>
      </w:r>
      <w:r>
        <w:rPr>
          <w:rFonts w:hint="eastAsia" w:ascii="仿宋_GB2312" w:hAnsi="Times New Roman" w:eastAsia="仿宋_GB2312" w:cs="Times New Roman"/>
          <w:color w:val="auto"/>
          <w:sz w:val="32"/>
          <w:szCs w:val="32"/>
          <w:highlight w:val="none"/>
          <w:lang w:val="en-US" w:eastAsia="zh-CN"/>
        </w:rPr>
        <w:t>18个项目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hAnsi="Times New Roman" w:eastAsia="仿宋_GB2312" w:cs="Times New Roman"/>
          <w:color w:val="auto"/>
          <w:sz w:val="32"/>
          <w:szCs w:val="32"/>
          <w:highlight w:val="none"/>
          <w:lang w:val="en-US" w:eastAsia="zh-CN"/>
        </w:rPr>
        <w:t>49</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hAnsi="Times New Roman" w:eastAsia="仿宋_GB2312" w:cs="Times New Roman"/>
          <w:color w:val="auto"/>
          <w:sz w:val="32"/>
          <w:szCs w:val="32"/>
          <w:highlight w:val="none"/>
          <w:lang w:val="en-US" w:eastAsia="zh-CN"/>
        </w:rPr>
        <w:t>18</w:t>
      </w:r>
      <w:r>
        <w:rPr>
          <w:rFonts w:hint="eastAsia" w:ascii="仿宋_GB2312" w:hAnsi="Times New Roman" w:eastAsia="仿宋_GB2312" w:cs="Times New Roman"/>
          <w:color w:val="auto"/>
          <w:sz w:val="32"/>
          <w:szCs w:val="32"/>
          <w:highlight w:val="none"/>
          <w:lang w:eastAsia="zh-CN"/>
        </w:rPr>
        <w:t>个项目开展绩效监控</w:t>
      </w:r>
      <w:r>
        <w:rPr>
          <w:rFonts w:hint="eastAsia" w:ascii="仿宋_GB2312" w:eastAsia="仿宋_GB2312" w:cs="Times New Roman"/>
          <w:color w:val="auto"/>
          <w:sz w:val="32"/>
          <w:szCs w:val="32"/>
          <w:highlight w:val="none"/>
          <w:lang w:eastAsia="zh-CN"/>
        </w:rPr>
        <w:t>，</w:t>
      </w:r>
      <w:r>
        <w:rPr>
          <w:rFonts w:hint="eastAsia" w:ascii="仿宋_GB2312" w:hAnsi="Times New Roman" w:eastAsia="仿宋_GB2312" w:cs="Times New Roman"/>
          <w:color w:val="auto"/>
          <w:sz w:val="32"/>
          <w:szCs w:val="32"/>
          <w:highlight w:val="none"/>
          <w:lang w:val="en-US" w:eastAsia="zh-CN"/>
        </w:rPr>
        <w:t>绩效自评表详见第四部分附件。</w:t>
      </w:r>
    </w:p>
    <w:p w14:paraId="62ED489C">
      <w:pPr>
        <w:pStyle w:val="15"/>
        <w:keepLines w:val="0"/>
        <w:pageBreakBefore w:val="0"/>
        <w:widowControl/>
        <w:kinsoku/>
        <w:wordWrap/>
        <w:overflowPunct/>
        <w:topLinePunct w:val="0"/>
        <w:autoSpaceDE/>
        <w:autoSpaceDN/>
        <w:bidi w:val="0"/>
        <w:adjustRightInd/>
        <w:snapToGrid/>
        <w:spacing w:line="360" w:lineRule="auto"/>
        <w:jc w:val="both"/>
        <w:textAlignment w:val="auto"/>
        <w:rPr>
          <w:rFonts w:ascii="Times New Roman" w:hAnsi="Times New Roman" w:eastAsia="Times New Roman" w:cs="Times New Roman"/>
          <w:i w:val="0"/>
          <w:iCs w:val="0"/>
          <w:sz w:val="32"/>
          <w:szCs w:val="32"/>
        </w:rPr>
      </w:pPr>
      <w:r>
        <w:rPr>
          <w:rFonts w:ascii="Times New Roman" w:hAnsi="Times New Roman" w:eastAsia="Times New Roman" w:cs="Times New Roman"/>
          <w:i w:val="0"/>
          <w:iCs w:val="0"/>
          <w:sz w:val="32"/>
          <w:szCs w:val="32"/>
        </w:rPr>
        <w:t> </w:t>
      </w:r>
    </w:p>
    <w:p w14:paraId="561D8F5D">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AEA3DCC">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5D4E639">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3C751683">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6AD74313">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53C6FA9D">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11AFC313">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27B04437">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7A32FDF">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11CE262B">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22E6852">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5AAC6610">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0C412CCC">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5B1060E2">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7E083BF7">
      <w:pPr>
        <w:pStyle w:val="15"/>
        <w:keepLines w:val="0"/>
        <w:pageBreakBefore w:val="0"/>
        <w:widowControl/>
        <w:kinsoku/>
        <w:wordWrap/>
        <w:overflowPunct/>
        <w:topLinePunct w:val="0"/>
        <w:autoSpaceDE/>
        <w:autoSpaceDN/>
        <w:bidi w:val="0"/>
        <w:adjustRightInd/>
        <w:snapToGrid/>
        <w:spacing w:line="360" w:lineRule="auto"/>
        <w:textAlignment w:val="auto"/>
        <w:rPr>
          <w:rFonts w:ascii="Times New Roman" w:hAnsi="Times New Roman" w:eastAsia="Times New Roman" w:cs="Times New Roman"/>
          <w:i w:val="0"/>
          <w:iCs w:val="0"/>
          <w:sz w:val="24"/>
          <w:szCs w:val="24"/>
        </w:rPr>
      </w:pPr>
    </w:p>
    <w:p w14:paraId="3D3B7E06">
      <w:pPr>
        <w:pStyle w:val="15"/>
        <w:keepLines w:val="0"/>
        <w:pageBreakBefore w:val="0"/>
        <w:widowControl/>
        <w:kinsoku/>
        <w:wordWrap/>
        <w:overflowPunct/>
        <w:topLinePunct w:val="0"/>
        <w:autoSpaceDE/>
        <w:autoSpaceDN/>
        <w:bidi w:val="0"/>
        <w:adjustRightInd/>
        <w:snapToGrid/>
        <w:spacing w:line="360" w:lineRule="auto"/>
        <w:textAlignment w:val="auto"/>
        <w:rPr>
          <w:i w:val="0"/>
          <w:iCs w:val="0"/>
          <w:sz w:val="24"/>
          <w:szCs w:val="24"/>
        </w:rPr>
      </w:pPr>
      <w:r>
        <w:rPr>
          <w:rFonts w:ascii="Times New Roman" w:hAnsi="Times New Roman" w:eastAsia="Times New Roman" w:cs="Times New Roman"/>
          <w:i w:val="0"/>
          <w:iCs w:val="0"/>
          <w:sz w:val="24"/>
          <w:szCs w:val="24"/>
        </w:rPr>
        <w:t> </w:t>
      </w:r>
    </w:p>
    <w:p w14:paraId="2249BD65">
      <w:pPr>
        <w:pStyle w:val="3"/>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bookmarkStart w:id="13" w:name="_Toc1841"/>
      <w:r>
        <w:rPr>
          <w:rFonts w:ascii="黑体" w:hAnsi="黑体" w:eastAsia="黑体" w:cs="黑体"/>
          <w:i w:val="0"/>
          <w:iCs w:val="0"/>
          <w:sz w:val="44"/>
          <w:szCs w:val="44"/>
        </w:rPr>
        <w:t>第三部分</w:t>
      </w:r>
      <w:r>
        <w:rPr>
          <w:rFonts w:ascii="Calibri" w:hAnsi="Calibri" w:eastAsia="Calibri" w:cs="Calibri"/>
          <w:i w:val="0"/>
          <w:iCs w:val="0"/>
          <w:sz w:val="44"/>
          <w:szCs w:val="44"/>
        </w:rPr>
        <w:t> </w:t>
      </w:r>
      <w:r>
        <w:rPr>
          <w:rFonts w:ascii="黑体" w:hAnsi="黑体" w:eastAsia="黑体" w:cs="黑体"/>
          <w:i w:val="0"/>
          <w:iCs w:val="0"/>
          <w:sz w:val="44"/>
          <w:szCs w:val="44"/>
        </w:rPr>
        <w:t>名词解释</w:t>
      </w:r>
      <w:bookmarkEnd w:id="13"/>
    </w:p>
    <w:p w14:paraId="64977AC8">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1.财政拨款收入：指单位从同级财政部门取得的财政预算资金。</w:t>
      </w:r>
    </w:p>
    <w:p w14:paraId="48AF7B9B">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2.事业收入：指事业单位开展专业业务活动及辅助活动取得的收入。</w:t>
      </w:r>
    </w:p>
    <w:p w14:paraId="67D3478C">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3.经营收入：指事业单位在专业业务活动及其辅助活动之外开展非独立核算经营活动取得的收入</w:t>
      </w:r>
    </w:p>
    <w:p w14:paraId="685FDDC0">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4.其他收入：指单位取得的除上述收入以外的各项收入。</w:t>
      </w:r>
    </w:p>
    <w:p w14:paraId="31D2A810">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5.使用非财政拨款结余（含专用结余）：指事业单位使用以前年度积累的非财政拨款结余弥补当年收支差额的金额。</w:t>
      </w:r>
    </w:p>
    <w:p w14:paraId="5A0B2409">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6.年初结转和结余：指以前年度尚未完成、结转到本年按有关规定继续使用的资金。</w:t>
      </w:r>
    </w:p>
    <w:p w14:paraId="0052B49F">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7.结余分配：指事业单位按照会计制度规定缴纳的所得税、提取的专用结余以及转入非财政拨款结余的金额等。</w:t>
      </w:r>
    </w:p>
    <w:p w14:paraId="7DE5C628">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8.年末结转和结余：指单位按有关规定结转到下年或以后年度继续使用的资金。</w:t>
      </w:r>
    </w:p>
    <w:p w14:paraId="12F84D89">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9.社会保障和就业支出（类）行政事业单位养老支出（款）机关事业单位基本养老保险缴费支出（项）：反映机关事业单位实施养老保险制度由单位缴纳的基本养老保险费支出。</w:t>
      </w:r>
    </w:p>
    <w:p w14:paraId="1AE4F344">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10.社会保障和就业支出（类）行政事业单位养老支出（款）机关事业单位职业年金缴费支出（项）：反映机关事业单位实施养老保险制度由单位实际缴纳的职业年金支出。</w:t>
      </w:r>
    </w:p>
    <w:p w14:paraId="0D61C65A">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11.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p>
    <w:p w14:paraId="01885B59">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12.卫生健康支出（类）行政事业单位医疗（款）事业单位医疗（项）：反映行政事业单位医疗方面的支出。</w:t>
      </w:r>
    </w:p>
    <w:p w14:paraId="0C7E6AE4">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13.住房保障支出（类）住房改革支出（款）住房公积金（项）：反映行政事业单位按人力资源和社会保障部、财政部规定的基本工资和津贴补贴以及规定比例为职工缴纳的住房公积金。</w:t>
      </w:r>
    </w:p>
    <w:p w14:paraId="6A95DB66">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14.灾害防治及应急管理支出（类）应急管理事务（款）行政运行（项）：反映行政单位（包括实行公务员管理的事业单位）的基本支出。</w:t>
      </w:r>
    </w:p>
    <w:p w14:paraId="2011FE51">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15.灾害防治及应急管理支出（类）应急管理事务（款）一般行政管理事务（项）：反映行政单位（包括实行公务员管理的事业单位）未单独设置项级科目的其他项目支出。</w:t>
      </w:r>
    </w:p>
    <w:p w14:paraId="6BE8D241">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16.灾害防治及应急管理支出（类）应急管理事务（款）安全监管（项）：反映产品质量安全监管、特种设备安全监管等质量监管专项工作支出。</w:t>
      </w:r>
    </w:p>
    <w:p w14:paraId="7BB8F98A">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17.灾害防治及应急管理支出（类）应急管理事务（款）事业运行（项）：反映事业单位的基本支出，不包括行政单位（包括实行公务员管理的事业单位）后勤服务中心、医务室等附属事业单位。</w:t>
      </w:r>
    </w:p>
    <w:p w14:paraId="76BD903D">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18.灾害防治及应急管理支出（类）应急管理事务（款）其他应急管理支出（项）：反映用于应急管理的法律法规制定修订，应急预案演练、协调保障等方面的支出。</w:t>
      </w:r>
    </w:p>
    <w:p w14:paraId="50AE2EFF">
      <w:pPr>
        <w:pStyle w:val="15"/>
        <w:keepLines w:val="0"/>
        <w:pageBreakBefore w:val="0"/>
        <w:widowControl/>
        <w:shd w:val="clear" w:color="auto" w:fill="auto"/>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19.灾害防治及应急管理支出（类）自然灾害救灾及恢复重建支出（款）自然灾害救灾补助（项）：反映用于应对重大自然灾害应急救援和受灾群众救助的支出。</w:t>
      </w:r>
    </w:p>
    <w:p w14:paraId="0AF45FF2">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20.基本支出：指为保障机构正常运转、完成日常工作任务而发生的人员支出和公用支出。</w:t>
      </w:r>
    </w:p>
    <w:p w14:paraId="593EC628">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21.项目支出：指在基本支出之外为完成特定行政任务和事业发展目标所发生的支出。</w:t>
      </w:r>
    </w:p>
    <w:p w14:paraId="6C7B3479">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22.经营支出：指事业单位在专业业务活动及其辅助活动之外开展非独立核算经营活动发生的支出。</w:t>
      </w:r>
    </w:p>
    <w:p w14:paraId="4E133EDF">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DDA8029">
      <w:pPr>
        <w:pStyle w:val="15"/>
        <w:keepLines w:val="0"/>
        <w:pageBreakBefore w:val="0"/>
        <w:widowControl/>
        <w:kinsoku/>
        <w:wordWrap/>
        <w:overflowPunct/>
        <w:topLinePunct w:val="0"/>
        <w:autoSpaceDE/>
        <w:autoSpaceDN/>
        <w:bidi w:val="0"/>
        <w:adjustRightInd/>
        <w:snapToGrid/>
        <w:spacing w:line="360" w:lineRule="auto"/>
        <w:ind w:firstLine="640"/>
        <w:textAlignment w:val="auto"/>
        <w:rPr>
          <w:i w:val="0"/>
          <w:iCs w:val="0"/>
          <w:sz w:val="32"/>
          <w:szCs w:val="32"/>
        </w:rPr>
      </w:pPr>
      <w:r>
        <w:rPr>
          <w:rFonts w:ascii="仿宋" w:hAnsi="仿宋" w:eastAsia="仿宋" w:cs="仿宋"/>
          <w:i w:val="0"/>
          <w:iCs w:val="0"/>
          <w:sz w:val="32"/>
          <w:szCs w:val="32"/>
        </w:rPr>
        <w:t>24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4479760">
      <w:pPr>
        <w:pStyle w:val="3"/>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center"/>
        <w:textAlignment w:val="auto"/>
        <w:rPr>
          <w:i w:val="0"/>
          <w:iCs w:val="0"/>
          <w:sz w:val="44"/>
          <w:szCs w:val="44"/>
        </w:rPr>
      </w:pPr>
      <w:r>
        <w:br w:type="page"/>
      </w:r>
      <w:bookmarkStart w:id="14" w:name="_Toc6779"/>
      <w:r>
        <w:rPr>
          <w:rFonts w:ascii="黑体" w:hAnsi="黑体" w:eastAsia="黑体" w:cs="黑体"/>
          <w:i w:val="0"/>
          <w:iCs w:val="0"/>
          <w:sz w:val="44"/>
          <w:szCs w:val="44"/>
        </w:rPr>
        <w:t>第四部分 附件</w:t>
      </w:r>
      <w:bookmarkEnd w:id="14"/>
    </w:p>
    <w:p w14:paraId="2017DEFD">
      <w:pPr>
        <w:pStyle w:val="3"/>
        <w:keepNext/>
        <w:keepLines w:val="0"/>
        <w:pageBreakBefore w:val="0"/>
        <w:widowControl/>
        <w:kinsoku/>
        <w:wordWrap/>
        <w:overflowPunct/>
        <w:topLinePunct w:val="0"/>
        <w:autoSpaceDE/>
        <w:autoSpaceDN/>
        <w:bidi w:val="0"/>
        <w:adjustRightInd/>
        <w:snapToGrid/>
        <w:spacing w:before="0" w:after="0" w:line="360" w:lineRule="auto"/>
        <w:ind w:left="0" w:leftChars="0" w:firstLine="0" w:firstLineChars="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附件1</w:t>
      </w:r>
    </w:p>
    <w:p w14:paraId="5339EBFD">
      <w:pPr>
        <w:widowControl/>
        <w:spacing w:line="578" w:lineRule="exact"/>
        <w:contextualSpacing/>
        <w:jc w:val="center"/>
        <w:rPr>
          <w:rFonts w:hint="eastAsia" w:eastAsia="方正小标宋简体"/>
          <w:bCs/>
          <w:sz w:val="44"/>
          <w:szCs w:val="44"/>
          <w:shd w:val="clear" w:color="auto" w:fill="FFFFFF"/>
          <w:lang w:val="en-US" w:eastAsia="zh-CN"/>
        </w:rPr>
      </w:pPr>
      <w:r>
        <w:rPr>
          <w:rFonts w:hint="eastAsia" w:eastAsia="方正小标宋简体"/>
          <w:bCs/>
          <w:sz w:val="44"/>
          <w:szCs w:val="44"/>
          <w:shd w:val="clear" w:color="auto" w:fill="FFFFFF"/>
          <w:lang w:val="en-US" w:eastAsia="zh-CN"/>
        </w:rPr>
        <w:t>茂县应急管理局</w:t>
      </w:r>
    </w:p>
    <w:p w14:paraId="28C6CEB7">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val="en-US" w:eastAsia="zh-CN"/>
        </w:rPr>
        <w:t>2025年</w:t>
      </w: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w:t>
      </w:r>
    </w:p>
    <w:p w14:paraId="6526ED1D">
      <w:pPr>
        <w:widowControl/>
        <w:adjustRightInd w:val="0"/>
        <w:snapToGrid w:val="0"/>
        <w:spacing w:line="578" w:lineRule="exact"/>
        <w:ind w:firstLine="480" w:firstLineChars="200"/>
        <w:contextualSpacing/>
        <w:jc w:val="both"/>
        <w:rPr>
          <w:rFonts w:eastAsia="黑体"/>
          <w:color w:val="000000"/>
          <w:kern w:val="0"/>
          <w:sz w:val="24"/>
          <w:szCs w:val="32"/>
          <w:shd w:val="clear" w:color="auto" w:fill="FFFFFF"/>
        </w:rPr>
      </w:pPr>
    </w:p>
    <w:p w14:paraId="1B1B6044">
      <w:pPr>
        <w:widowControl/>
        <w:adjustRightInd w:val="0"/>
        <w:snapToGrid w:val="0"/>
        <w:spacing w:line="578" w:lineRule="exact"/>
        <w:ind w:firstLine="640" w:firstLineChars="200"/>
        <w:contextualSpacing/>
        <w:jc w:val="both"/>
        <w:rPr>
          <w:sz w:val="32"/>
          <w:szCs w:val="32"/>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7301B801">
      <w:pPr>
        <w:pStyle w:val="4"/>
        <w:ind w:firstLine="643" w:firstLineChars="200"/>
        <w:jc w:val="both"/>
        <w:rPr>
          <w:rFonts w:ascii="仿宋" w:eastAsia="仿宋"/>
          <w:b w:val="0"/>
          <w:bCs/>
          <w:color w:val="000000"/>
          <w:szCs w:val="32"/>
        </w:rPr>
      </w:pPr>
      <w:r>
        <w:rPr>
          <w:rFonts w:hint="eastAsia" w:eastAsia="楷体_GB2312"/>
          <w:b/>
          <w:bCs/>
          <w:color w:val="000000"/>
          <w:kern w:val="0"/>
          <w:szCs w:val="32"/>
          <w:shd w:val="clear" w:color="auto" w:fill="FFFFFF"/>
          <w:lang w:val="zh-CN"/>
        </w:rPr>
        <w:t>（一）</w:t>
      </w:r>
      <w:r>
        <w:rPr>
          <w:rFonts w:eastAsia="楷体_GB2312"/>
          <w:b/>
          <w:bCs/>
          <w:color w:val="000000"/>
          <w:kern w:val="0"/>
          <w:szCs w:val="32"/>
          <w:shd w:val="clear" w:color="auto" w:fill="FFFFFF"/>
          <w:lang w:val="zh-CN"/>
        </w:rPr>
        <w:t>机构组成</w:t>
      </w:r>
      <w:r>
        <w:rPr>
          <w:rFonts w:ascii="仿宋" w:eastAsia="仿宋"/>
          <w:b w:val="0"/>
          <w:bCs/>
          <w:color w:val="000000"/>
          <w:szCs w:val="32"/>
        </w:rPr>
        <w:tab/>
      </w:r>
    </w:p>
    <w:p w14:paraId="2A770D70">
      <w:pPr>
        <w:pStyle w:val="4"/>
        <w:ind w:firstLine="640" w:firstLineChars="200"/>
        <w:jc w:val="both"/>
        <w:rPr>
          <w:rFonts w:ascii="仿宋_GB2312" w:eastAsia="仿宋_GB2312" w:cs="仿宋_GB2312"/>
          <w:b w:val="0"/>
          <w:bCs/>
          <w:color w:val="000000"/>
          <w:szCs w:val="32"/>
        </w:rPr>
      </w:pPr>
      <w:r>
        <w:rPr>
          <w:rFonts w:hint="eastAsia" w:ascii="仿宋_GB2312" w:eastAsia="仿宋_GB2312" w:cs="仿宋_GB2312"/>
          <w:b w:val="0"/>
          <w:bCs/>
          <w:color w:val="000000"/>
          <w:szCs w:val="32"/>
        </w:rPr>
        <w:t>茂县应急管理局下属二级单位0个，其中行政单位1个，参照公务员法管理的事业单位0个，其他事业单位1个。</w:t>
      </w:r>
    </w:p>
    <w:p w14:paraId="7DACF4B8">
      <w:pPr>
        <w:ind w:firstLine="643" w:firstLineChars="200"/>
        <w:jc w:val="both"/>
        <w:rPr>
          <w:rFonts w:hint="eastAsia" w:ascii="Arial" w:hAnsi="Arial" w:eastAsia="楷体_GB2312" w:cs="Arial"/>
          <w:b/>
          <w:bCs/>
          <w:iCs/>
          <w:color w:val="000000"/>
          <w:kern w:val="0"/>
          <w:sz w:val="32"/>
          <w:szCs w:val="32"/>
          <w:shd w:val="clear" w:color="auto" w:fill="FFFFFF"/>
          <w:lang w:val="zh-CN" w:eastAsia="uk-UA" w:bidi="ar-SA"/>
        </w:rPr>
      </w:pPr>
      <w:r>
        <w:rPr>
          <w:rFonts w:hint="eastAsia" w:ascii="Arial" w:hAnsi="Arial" w:eastAsia="楷体_GB2312" w:cs="Arial"/>
          <w:b/>
          <w:bCs/>
          <w:iCs/>
          <w:color w:val="000000"/>
          <w:kern w:val="0"/>
          <w:sz w:val="32"/>
          <w:szCs w:val="32"/>
          <w:shd w:val="clear" w:color="auto" w:fill="FFFFFF"/>
          <w:lang w:val="zh-CN" w:eastAsia="uk-UA" w:bidi="ar-SA"/>
        </w:rPr>
        <w:t>（二）</w:t>
      </w:r>
      <w:r>
        <w:rPr>
          <w:rFonts w:hint="eastAsia" w:ascii="Arial" w:hAnsi="Arial" w:eastAsia="楷体_GB2312" w:cs="Arial"/>
          <w:b/>
          <w:bCs/>
          <w:iCs/>
          <w:color w:val="000000"/>
          <w:kern w:val="0"/>
          <w:sz w:val="32"/>
          <w:szCs w:val="32"/>
          <w:shd w:val="clear" w:color="auto" w:fill="FFFFFF"/>
          <w:lang w:val="en-US" w:eastAsia="zh-CN" w:bidi="ar-SA"/>
        </w:rPr>
        <w:t>应急管理局</w:t>
      </w:r>
      <w:r>
        <w:rPr>
          <w:rFonts w:hint="eastAsia" w:ascii="Arial" w:hAnsi="Arial" w:eastAsia="楷体_GB2312" w:cs="Arial"/>
          <w:b/>
          <w:bCs/>
          <w:iCs/>
          <w:color w:val="000000"/>
          <w:kern w:val="0"/>
          <w:sz w:val="32"/>
          <w:szCs w:val="32"/>
          <w:shd w:val="clear" w:color="auto" w:fill="FFFFFF"/>
          <w:lang w:val="zh-CN" w:eastAsia="uk-UA" w:bidi="ar-SA"/>
        </w:rPr>
        <w:t>机构职能</w:t>
      </w:r>
    </w:p>
    <w:p w14:paraId="23205DA9">
      <w:pPr>
        <w:spacing w:line="600" w:lineRule="exact"/>
        <w:ind w:firstLine="640" w:firstLineChars="200"/>
        <w:jc w:val="both"/>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sz w:val="32"/>
          <w:szCs w:val="32"/>
          <w:lang w:val="en-US" w:eastAsia="zh-CN"/>
        </w:rPr>
        <w:t>主要</w:t>
      </w:r>
      <w:r>
        <w:rPr>
          <w:rFonts w:hint="eastAsia" w:ascii="仿宋_GB2312" w:hAnsi="仿宋_GB2312" w:eastAsia="仿宋_GB2312" w:cs="仿宋_GB2312"/>
          <w:color w:val="000000"/>
          <w:sz w:val="32"/>
          <w:szCs w:val="32"/>
        </w:rPr>
        <w:t>负责</w:t>
      </w:r>
      <w:r>
        <w:rPr>
          <w:rFonts w:hint="eastAsia" w:ascii="仿宋_GB2312" w:hAnsi="仿宋_GB2312" w:eastAsia="仿宋_GB2312" w:cs="仿宋_GB2312"/>
          <w:color w:val="000000"/>
          <w:sz w:val="32"/>
          <w:szCs w:val="32"/>
          <w:lang w:val="en-US" w:eastAsia="zh-CN"/>
        </w:rPr>
        <w:t>全县</w:t>
      </w:r>
      <w:r>
        <w:rPr>
          <w:rFonts w:hint="eastAsia" w:ascii="仿宋_GB2312" w:hAnsi="仿宋_GB2312" w:eastAsia="仿宋_GB2312" w:cs="仿宋_GB2312"/>
          <w:color w:val="000000"/>
          <w:sz w:val="32"/>
          <w:szCs w:val="32"/>
        </w:rPr>
        <w:t>应急管理工作，组织和指导各镇、县级各部门应对安全生产类、自然灾害类等突发事件和综合防灾减灾救灾工作。</w:t>
      </w:r>
      <w:r>
        <w:rPr>
          <w:rFonts w:hint="eastAsia" w:ascii="仿宋_GB2312" w:hAnsi="仿宋_GB2312" w:eastAsia="仿宋_GB2312" w:cs="仿宋_GB2312"/>
          <w:color w:val="000000"/>
          <w:sz w:val="32"/>
          <w:szCs w:val="32"/>
          <w:lang w:val="en-US" w:eastAsia="zh-CN"/>
        </w:rPr>
        <w:t>主要</w:t>
      </w:r>
      <w:r>
        <w:rPr>
          <w:rFonts w:hint="eastAsia" w:ascii="仿宋_GB2312" w:hAnsi="仿宋_GB2312" w:eastAsia="仿宋_GB2312" w:cs="仿宋_GB2312"/>
          <w:color w:val="000000"/>
          <w:sz w:val="32"/>
          <w:szCs w:val="32"/>
        </w:rPr>
        <w:t>负责安全生产综合监督管理和工矿商贸行业安全生产监督管理工作。</w:t>
      </w:r>
      <w:r>
        <w:rPr>
          <w:rFonts w:hint="eastAsia" w:ascii="仿宋_GB2312" w:hAnsi="仿宋_GB2312" w:eastAsia="仿宋_GB2312" w:cs="仿宋_GB2312"/>
          <w:color w:val="000000"/>
          <w:sz w:val="32"/>
          <w:szCs w:val="32"/>
          <w:lang w:val="en-US" w:eastAsia="zh-CN"/>
        </w:rPr>
        <w:t>主要</w:t>
      </w:r>
      <w:r>
        <w:rPr>
          <w:rFonts w:hint="eastAsia" w:ascii="仿宋_GB2312" w:hAnsi="仿宋_GB2312" w:eastAsia="仿宋_GB2312" w:cs="仿宋_GB2312"/>
          <w:color w:val="000000"/>
          <w:sz w:val="32"/>
          <w:szCs w:val="32"/>
        </w:rPr>
        <w:t>负责组织、协调安全生产类、自然灾害类等突发事件应急救援。</w:t>
      </w:r>
      <w:r>
        <w:rPr>
          <w:rFonts w:hint="eastAsia" w:ascii="仿宋_GB2312" w:hAnsi="仿宋_GB2312" w:eastAsia="仿宋_GB2312" w:cs="仿宋_GB2312"/>
          <w:color w:val="000000"/>
          <w:sz w:val="32"/>
          <w:szCs w:val="32"/>
          <w:lang w:val="en-US" w:eastAsia="zh-CN"/>
        </w:rPr>
        <w:t>主要</w:t>
      </w:r>
      <w:r>
        <w:rPr>
          <w:rFonts w:hint="eastAsia" w:ascii="仿宋_GB2312" w:hAnsi="仿宋_GB2312" w:eastAsia="仿宋_GB2312" w:cs="仿宋_GB2312"/>
          <w:color w:val="000000"/>
          <w:sz w:val="32"/>
          <w:szCs w:val="32"/>
        </w:rPr>
        <w:t>负责自然灾害综合监测预警工作，承担自然灾害综合风险评估工作，协调森林和草原火灾、水旱灾害、地震和地质灾害等防治工作。</w:t>
      </w:r>
      <w:r>
        <w:rPr>
          <w:rFonts w:hint="eastAsia" w:ascii="仿宋_GB2312" w:hAnsi="仿宋_GB2312" w:eastAsia="仿宋_GB2312" w:cs="仿宋_GB2312"/>
          <w:color w:val="000000"/>
          <w:sz w:val="32"/>
          <w:szCs w:val="32"/>
          <w:lang w:val="en-US" w:eastAsia="zh-CN"/>
        </w:rPr>
        <w:t>主要</w:t>
      </w:r>
      <w:r>
        <w:rPr>
          <w:rFonts w:hint="eastAsia" w:ascii="仿宋_GB2312" w:hAnsi="仿宋_GB2312" w:eastAsia="仿宋_GB2312" w:cs="仿宋_GB2312"/>
          <w:color w:val="000000"/>
          <w:sz w:val="32"/>
          <w:szCs w:val="32"/>
        </w:rPr>
        <w:t>负责组织、协调灾害救助工作，组织灾情核查、损失评估、救灾捐赠工作，管理、分配中央、省、州下拨及县级救灾款物并监督使用。</w:t>
      </w:r>
    </w:p>
    <w:p w14:paraId="7E491EFA">
      <w:pPr>
        <w:pStyle w:val="4"/>
        <w:numPr>
          <w:ilvl w:val="0"/>
          <w:numId w:val="3"/>
        </w:numPr>
        <w:ind w:firstLine="643" w:firstLineChars="200"/>
        <w:jc w:val="both"/>
        <w:rPr>
          <w:rFonts w:eastAsia="黑体"/>
          <w:color w:val="000000"/>
          <w:kern w:val="0"/>
          <w:szCs w:val="32"/>
          <w:shd w:val="clear" w:color="auto" w:fill="FFFFFF"/>
        </w:rPr>
      </w:pPr>
      <w:r>
        <w:rPr>
          <w:rFonts w:eastAsia="楷体_GB2312"/>
          <w:b/>
          <w:bCs/>
          <w:color w:val="000000"/>
          <w:kern w:val="0"/>
          <w:szCs w:val="32"/>
          <w:shd w:val="clear" w:color="auto" w:fill="FFFFFF"/>
          <w:lang w:val="zh-CN"/>
        </w:rPr>
        <w:t>人员概况</w:t>
      </w:r>
    </w:p>
    <w:p w14:paraId="245AA5BA">
      <w:pPr>
        <w:pStyle w:val="4"/>
        <w:numPr>
          <w:ilvl w:val="0"/>
          <w:numId w:val="0"/>
        </w:numPr>
        <w:ind w:firstLine="640" w:firstLineChars="200"/>
        <w:jc w:val="both"/>
        <w:rPr>
          <w:rFonts w:hint="default" w:eastAsia="仿宋_GB2312"/>
          <w:color w:val="000000"/>
          <w:kern w:val="0"/>
          <w:szCs w:val="32"/>
          <w:shd w:val="clear" w:color="auto" w:fill="FFFFFF"/>
          <w:lang w:val="en-US" w:eastAsia="zh-CN"/>
        </w:rPr>
      </w:pPr>
      <w:r>
        <w:rPr>
          <w:rFonts w:hint="eastAsia" w:ascii="仿宋_GB2312" w:hAnsi="仿宋_GB2312" w:eastAsia="仿宋_GB2312" w:cs="仿宋_GB2312"/>
          <w:b w:val="0"/>
          <w:bCs/>
          <w:szCs w:val="32"/>
        </w:rPr>
        <w:t>截至202</w:t>
      </w:r>
      <w:r>
        <w:rPr>
          <w:rFonts w:hint="eastAsia" w:ascii="仿宋_GB2312" w:hAnsi="仿宋_GB2312" w:eastAsia="仿宋_GB2312" w:cs="仿宋_GB2312"/>
          <w:b w:val="0"/>
          <w:bCs/>
          <w:szCs w:val="32"/>
          <w:lang w:val="en-US" w:eastAsia="zh-CN"/>
        </w:rPr>
        <w:t>5</w:t>
      </w:r>
      <w:r>
        <w:rPr>
          <w:rFonts w:hint="eastAsia" w:ascii="仿宋_GB2312" w:hAnsi="仿宋_GB2312" w:eastAsia="仿宋_GB2312" w:cs="仿宋_GB2312"/>
          <w:b w:val="0"/>
          <w:bCs/>
          <w:szCs w:val="32"/>
        </w:rPr>
        <w:t>年末，</w:t>
      </w:r>
      <w:r>
        <w:rPr>
          <w:rFonts w:hint="eastAsia" w:ascii="仿宋_GB2312" w:hAnsi="仿宋_GB2312" w:eastAsia="仿宋_GB2312" w:cs="仿宋_GB2312"/>
          <w:b w:val="0"/>
          <w:bCs/>
          <w:szCs w:val="32"/>
          <w:lang w:val="en-US" w:eastAsia="zh-CN"/>
        </w:rPr>
        <w:t>应急管理局</w:t>
      </w:r>
      <w:r>
        <w:rPr>
          <w:rFonts w:hint="eastAsia" w:ascii="仿宋_GB2312" w:hAnsi="仿宋_GB2312" w:eastAsia="仿宋_GB2312" w:cs="仿宋_GB2312"/>
          <w:b w:val="0"/>
          <w:bCs/>
          <w:szCs w:val="32"/>
        </w:rPr>
        <w:t>单位编制</w:t>
      </w:r>
      <w:r>
        <w:rPr>
          <w:rFonts w:hint="eastAsia" w:ascii="仿宋_GB2312" w:hAnsi="仿宋_GB2312" w:eastAsia="仿宋_GB2312" w:cs="仿宋_GB2312"/>
          <w:b w:val="0"/>
          <w:bCs/>
          <w:szCs w:val="32"/>
          <w:lang w:val="en-US" w:eastAsia="zh-CN"/>
        </w:rPr>
        <w:t>37</w:t>
      </w:r>
      <w:r>
        <w:rPr>
          <w:rFonts w:hint="eastAsia" w:ascii="仿宋_GB2312" w:hAnsi="仿宋_GB2312" w:eastAsia="仿宋_GB2312" w:cs="仿宋_GB2312"/>
          <w:b w:val="0"/>
          <w:bCs/>
          <w:szCs w:val="32"/>
        </w:rPr>
        <w:t>情况及年末实有人数</w:t>
      </w:r>
      <w:r>
        <w:rPr>
          <w:rFonts w:hint="eastAsia" w:ascii="仿宋_GB2312" w:hAnsi="仿宋_GB2312" w:eastAsia="仿宋_GB2312" w:cs="仿宋_GB2312"/>
          <w:b w:val="0"/>
          <w:bCs/>
          <w:szCs w:val="32"/>
          <w:lang w:val="en-US" w:eastAsia="zh-CN"/>
        </w:rPr>
        <w:t>37人</w:t>
      </w:r>
      <w:r>
        <w:rPr>
          <w:rFonts w:hint="eastAsia" w:ascii="仿宋_GB2312" w:hAnsi="仿宋_GB2312" w:eastAsia="仿宋_GB2312" w:cs="仿宋_GB2312"/>
          <w:b w:val="0"/>
          <w:bCs/>
          <w:szCs w:val="32"/>
        </w:rPr>
        <w:t>。</w:t>
      </w:r>
      <w:r>
        <w:rPr>
          <w:rFonts w:hint="eastAsia" w:ascii="仿宋_GB2312" w:hAnsi="仿宋_GB2312" w:eastAsia="仿宋_GB2312" w:cs="仿宋_GB2312"/>
          <w:b w:val="0"/>
          <w:bCs/>
          <w:szCs w:val="32"/>
          <w:lang w:val="en-US" w:eastAsia="zh-CN"/>
        </w:rPr>
        <w:t>其中：</w:t>
      </w:r>
      <w:r>
        <w:rPr>
          <w:rFonts w:hint="eastAsia" w:ascii="仿宋_GB2312" w:hAnsi="仿宋_GB2312" w:eastAsia="仿宋_GB2312" w:cs="仿宋_GB2312"/>
          <w:b w:val="0"/>
          <w:bCs/>
          <w:color w:val="000000"/>
          <w:szCs w:val="32"/>
        </w:rPr>
        <w:t>茂县应急管理局行政编制</w:t>
      </w:r>
      <w:r>
        <w:rPr>
          <w:rFonts w:hint="eastAsia" w:ascii="仿宋_GB2312" w:hAnsi="仿宋_GB2312" w:eastAsia="仿宋_GB2312" w:cs="仿宋_GB2312"/>
          <w:b w:val="0"/>
          <w:bCs/>
          <w:color w:val="000000"/>
          <w:szCs w:val="32"/>
          <w:lang w:val="en-US" w:eastAsia="zh-CN"/>
        </w:rPr>
        <w:t>9</w:t>
      </w:r>
      <w:r>
        <w:rPr>
          <w:rFonts w:hint="eastAsia" w:ascii="仿宋_GB2312" w:hAnsi="仿宋_GB2312" w:eastAsia="仿宋_GB2312" w:cs="仿宋_GB2312"/>
          <w:b w:val="0"/>
          <w:bCs/>
          <w:color w:val="000000"/>
          <w:szCs w:val="32"/>
        </w:rPr>
        <w:t>名，公务员在职</w:t>
      </w:r>
      <w:r>
        <w:rPr>
          <w:rFonts w:hint="eastAsia" w:ascii="仿宋_GB2312" w:hAnsi="仿宋_GB2312" w:eastAsia="仿宋_GB2312" w:cs="仿宋_GB2312"/>
          <w:b w:val="0"/>
          <w:bCs/>
          <w:color w:val="000000"/>
          <w:szCs w:val="32"/>
          <w:lang w:val="en-US" w:eastAsia="zh-CN"/>
        </w:rPr>
        <w:t>9</w:t>
      </w:r>
      <w:r>
        <w:rPr>
          <w:rFonts w:hint="eastAsia" w:ascii="仿宋_GB2312" w:hAnsi="仿宋_GB2312" w:eastAsia="仿宋_GB2312" w:cs="仿宋_GB2312"/>
          <w:b w:val="0"/>
          <w:bCs/>
          <w:color w:val="000000"/>
          <w:szCs w:val="32"/>
        </w:rPr>
        <w:t>人，</w:t>
      </w:r>
      <w:r>
        <w:rPr>
          <w:rFonts w:hint="eastAsia" w:ascii="仿宋_GB2312" w:hAnsi="仿宋_GB2312" w:eastAsia="仿宋_GB2312" w:cs="仿宋_GB2312"/>
          <w:b w:val="0"/>
          <w:bCs/>
          <w:color w:val="000000"/>
          <w:szCs w:val="32"/>
          <w:lang w:val="en-US" w:eastAsia="zh-CN"/>
        </w:rPr>
        <w:t>行政工勤编制4人，年末在职4人。</w:t>
      </w:r>
      <w:r>
        <w:rPr>
          <w:rFonts w:hint="eastAsia" w:ascii="仿宋_GB2312" w:hAnsi="仿宋_GB2312" w:eastAsia="仿宋_GB2312" w:cs="仿宋_GB2312"/>
          <w:b w:val="0"/>
          <w:bCs/>
          <w:color w:val="000000"/>
          <w:szCs w:val="32"/>
        </w:rPr>
        <w:t>参照公务员管理事业编制</w:t>
      </w:r>
      <w:r>
        <w:rPr>
          <w:rFonts w:hint="eastAsia" w:ascii="仿宋_GB2312" w:hAnsi="仿宋_GB2312" w:eastAsia="仿宋_GB2312" w:cs="仿宋_GB2312"/>
          <w:b w:val="0"/>
          <w:bCs/>
          <w:color w:val="000000"/>
          <w:szCs w:val="32"/>
          <w:lang w:val="en-US" w:eastAsia="zh-CN"/>
        </w:rPr>
        <w:t>17</w:t>
      </w:r>
      <w:r>
        <w:rPr>
          <w:rFonts w:hint="eastAsia" w:ascii="仿宋_GB2312" w:hAnsi="仿宋_GB2312" w:eastAsia="仿宋_GB2312" w:cs="仿宋_GB2312"/>
          <w:b w:val="0"/>
          <w:bCs/>
          <w:color w:val="000000"/>
          <w:szCs w:val="32"/>
        </w:rPr>
        <w:t>人，在职</w:t>
      </w:r>
      <w:r>
        <w:rPr>
          <w:rFonts w:hint="eastAsia" w:ascii="仿宋_GB2312" w:hAnsi="仿宋_GB2312" w:eastAsia="仿宋_GB2312" w:cs="仿宋_GB2312"/>
          <w:b w:val="0"/>
          <w:bCs/>
          <w:color w:val="000000"/>
          <w:szCs w:val="32"/>
          <w:lang w:val="en-US" w:eastAsia="zh-CN"/>
        </w:rPr>
        <w:t>17</w:t>
      </w:r>
      <w:r>
        <w:rPr>
          <w:rFonts w:hint="eastAsia" w:ascii="仿宋_GB2312" w:hAnsi="仿宋_GB2312" w:eastAsia="仿宋_GB2312" w:cs="仿宋_GB2312"/>
          <w:b w:val="0"/>
          <w:bCs/>
          <w:color w:val="000000"/>
          <w:szCs w:val="32"/>
        </w:rPr>
        <w:t>人，事业编制</w:t>
      </w:r>
      <w:r>
        <w:rPr>
          <w:rFonts w:hint="eastAsia" w:ascii="仿宋_GB2312" w:hAnsi="仿宋_GB2312" w:eastAsia="仿宋_GB2312" w:cs="仿宋_GB2312"/>
          <w:b w:val="0"/>
          <w:bCs/>
          <w:color w:val="000000"/>
          <w:szCs w:val="32"/>
          <w:lang w:val="en-US" w:eastAsia="zh-CN"/>
        </w:rPr>
        <w:t>7</w:t>
      </w:r>
      <w:r>
        <w:rPr>
          <w:rFonts w:hint="eastAsia" w:ascii="仿宋_GB2312" w:hAnsi="仿宋_GB2312" w:eastAsia="仿宋_GB2312" w:cs="仿宋_GB2312"/>
          <w:b w:val="0"/>
          <w:bCs/>
          <w:color w:val="000000"/>
          <w:szCs w:val="32"/>
        </w:rPr>
        <w:t>人，在职</w:t>
      </w:r>
      <w:r>
        <w:rPr>
          <w:rFonts w:hint="eastAsia" w:ascii="仿宋_GB2312" w:hAnsi="仿宋_GB2312" w:eastAsia="仿宋_GB2312" w:cs="仿宋_GB2312"/>
          <w:b w:val="0"/>
          <w:bCs/>
          <w:color w:val="000000"/>
          <w:szCs w:val="32"/>
          <w:lang w:val="en-US" w:eastAsia="zh-CN"/>
        </w:rPr>
        <w:t>7</w:t>
      </w:r>
      <w:r>
        <w:rPr>
          <w:rFonts w:hint="eastAsia" w:ascii="仿宋_GB2312" w:hAnsi="仿宋_GB2312" w:eastAsia="仿宋_GB2312" w:cs="仿宋_GB2312"/>
          <w:b w:val="0"/>
          <w:bCs/>
          <w:color w:val="000000"/>
          <w:szCs w:val="32"/>
        </w:rPr>
        <w:t>人。</w:t>
      </w:r>
      <w:r>
        <w:rPr>
          <w:rFonts w:hint="eastAsia" w:ascii="仿宋_GB2312" w:hAnsi="仿宋_GB2312" w:eastAsia="仿宋_GB2312" w:cs="仿宋_GB2312"/>
          <w:b w:val="0"/>
          <w:bCs/>
          <w:color w:val="000000"/>
          <w:szCs w:val="32"/>
          <w:lang w:val="en-US" w:eastAsia="zh-CN"/>
        </w:rPr>
        <w:t>退休4人。</w:t>
      </w:r>
    </w:p>
    <w:p w14:paraId="45741D57">
      <w:pPr>
        <w:pStyle w:val="4"/>
        <w:numPr>
          <w:ilvl w:val="0"/>
          <w:numId w:val="0"/>
        </w:numPr>
        <w:ind w:firstLine="640" w:firstLineChars="200"/>
        <w:jc w:val="both"/>
        <w:rPr>
          <w:rFonts w:eastAsia="黑体"/>
          <w:color w:val="000000"/>
          <w:kern w:val="0"/>
          <w:szCs w:val="32"/>
          <w:shd w:val="clear" w:color="auto" w:fill="FFFFFF"/>
        </w:rPr>
      </w:pPr>
      <w:r>
        <w:rPr>
          <w:rFonts w:eastAsia="黑体"/>
          <w:color w:val="000000"/>
          <w:kern w:val="0"/>
          <w:szCs w:val="32"/>
          <w:shd w:val="clear" w:color="auto" w:fill="FFFFFF"/>
        </w:rPr>
        <w:t>二、部门资金收支情况</w:t>
      </w:r>
    </w:p>
    <w:p w14:paraId="4529C21B">
      <w:pPr>
        <w:widowControl/>
        <w:adjustRightInd w:val="0"/>
        <w:snapToGrid w:val="0"/>
        <w:spacing w:line="578" w:lineRule="exact"/>
        <w:ind w:firstLine="482" w:firstLineChars="200"/>
        <w:contextualSpacing/>
        <w:jc w:val="both"/>
        <w:rPr>
          <w:rFonts w:hint="eastAsia" w:ascii="Arial" w:hAnsi="Arial" w:eastAsia="楷体_GB2312" w:cs="Arial"/>
          <w:b/>
          <w:bCs/>
          <w:iCs/>
          <w:color w:val="000000"/>
          <w:kern w:val="0"/>
          <w:sz w:val="32"/>
          <w:szCs w:val="32"/>
          <w:shd w:val="clear" w:color="auto" w:fill="FFFFFF"/>
          <w:lang w:val="zh-CN" w:eastAsia="uk-UA" w:bidi="ar-SA"/>
        </w:rPr>
      </w:pPr>
      <w:r>
        <w:rPr>
          <w:rFonts w:eastAsia="楷体_GB2312"/>
          <w:b/>
          <w:bCs/>
          <w:color w:val="000000"/>
          <w:kern w:val="0"/>
          <w:szCs w:val="32"/>
          <w:shd w:val="clear" w:color="auto" w:fill="FFFFFF"/>
          <w:lang w:val="zh-CN"/>
        </w:rPr>
        <w:t>（</w:t>
      </w:r>
      <w:r>
        <w:rPr>
          <w:rFonts w:hint="eastAsia" w:ascii="Arial" w:hAnsi="Arial" w:eastAsia="楷体_GB2312" w:cs="Arial"/>
          <w:b/>
          <w:bCs/>
          <w:iCs/>
          <w:color w:val="000000"/>
          <w:kern w:val="0"/>
          <w:sz w:val="32"/>
          <w:szCs w:val="32"/>
          <w:shd w:val="clear" w:color="auto" w:fill="FFFFFF"/>
          <w:lang w:val="zh-CN" w:eastAsia="uk-UA" w:bidi="ar-SA"/>
        </w:rPr>
        <w:t>一）收入情况</w:t>
      </w:r>
    </w:p>
    <w:p w14:paraId="6D007D38">
      <w:pPr>
        <w:widowControl/>
        <w:adjustRightInd w:val="0"/>
        <w:snapToGrid w:val="0"/>
        <w:spacing w:line="578" w:lineRule="exact"/>
        <w:ind w:firstLine="640" w:firstLineChars="200"/>
        <w:contextualSpacing/>
        <w:jc w:val="both"/>
        <w:rPr>
          <w:rFonts w:hint="eastAsia" w:ascii="仿宋_GB2312" w:hAnsi="仿宋_GB2312" w:eastAsia="仿宋_GB2312" w:cs="仿宋_GB2312"/>
          <w:b w:val="0"/>
          <w:bCs/>
          <w:iCs/>
          <w:sz w:val="32"/>
          <w:szCs w:val="32"/>
          <w:lang w:val="en-US" w:eastAsia="uk-UA" w:bidi="ar-SA"/>
        </w:rPr>
      </w:pPr>
      <w:r>
        <w:rPr>
          <w:rFonts w:hint="eastAsia" w:ascii="仿宋_GB2312" w:hAnsi="仿宋_GB2312" w:eastAsia="仿宋_GB2312" w:cs="仿宋_GB2312"/>
          <w:b w:val="0"/>
          <w:bCs/>
          <w:iCs/>
          <w:sz w:val="32"/>
          <w:szCs w:val="32"/>
          <w:lang w:val="en-US" w:eastAsia="zh-CN" w:bidi="ar-SA"/>
        </w:rPr>
        <w:t>应急管理局</w:t>
      </w:r>
      <w:r>
        <w:rPr>
          <w:rFonts w:hint="eastAsia" w:ascii="仿宋_GB2312" w:hAnsi="仿宋_GB2312" w:eastAsia="仿宋_GB2312" w:cs="仿宋_GB2312"/>
          <w:b w:val="0"/>
          <w:bCs/>
          <w:iCs/>
          <w:sz w:val="32"/>
          <w:szCs w:val="32"/>
          <w:lang w:val="en-US" w:eastAsia="uk-UA" w:bidi="ar-SA"/>
        </w:rPr>
        <w:t>202</w:t>
      </w:r>
      <w:r>
        <w:rPr>
          <w:rFonts w:hint="eastAsia" w:ascii="仿宋_GB2312" w:hAnsi="仿宋_GB2312" w:eastAsia="仿宋_GB2312" w:cs="仿宋_GB2312"/>
          <w:b w:val="0"/>
          <w:bCs/>
          <w:iCs/>
          <w:sz w:val="32"/>
          <w:szCs w:val="32"/>
          <w:lang w:val="en-US" w:eastAsia="zh-CN" w:bidi="ar-SA"/>
        </w:rPr>
        <w:t>5</w:t>
      </w:r>
      <w:r>
        <w:rPr>
          <w:rFonts w:hint="eastAsia" w:ascii="仿宋_GB2312" w:hAnsi="仿宋_GB2312" w:eastAsia="仿宋_GB2312" w:cs="仿宋_GB2312"/>
          <w:b w:val="0"/>
          <w:bCs/>
          <w:iCs/>
          <w:sz w:val="32"/>
          <w:szCs w:val="32"/>
          <w:lang w:val="en-US" w:eastAsia="uk-UA" w:bidi="ar-SA"/>
        </w:rPr>
        <w:t>年年初预算</w:t>
      </w:r>
      <w:r>
        <w:rPr>
          <w:rFonts w:hint="eastAsia" w:ascii="仿宋_GB2312" w:hAnsi="仿宋_GB2312" w:eastAsia="仿宋_GB2312" w:cs="仿宋_GB2312"/>
          <w:b w:val="0"/>
          <w:bCs/>
          <w:iCs/>
          <w:sz w:val="32"/>
          <w:szCs w:val="32"/>
          <w:lang w:val="en-US" w:eastAsia="zh-CN" w:bidi="ar-SA"/>
        </w:rPr>
        <w:t>1393.02万元，2025年度决算收入1393.02万元</w:t>
      </w:r>
      <w:r>
        <w:rPr>
          <w:rFonts w:hint="eastAsia" w:ascii="仿宋_GB2312" w:hAnsi="仿宋_GB2312" w:eastAsia="仿宋_GB2312" w:cs="仿宋_GB2312"/>
          <w:b w:val="0"/>
          <w:bCs/>
          <w:iCs/>
          <w:sz w:val="32"/>
          <w:szCs w:val="32"/>
          <w:lang w:val="en-US" w:eastAsia="uk-UA" w:bidi="ar-SA"/>
        </w:rPr>
        <w:t>。</w:t>
      </w:r>
    </w:p>
    <w:p w14:paraId="1F389564">
      <w:pPr>
        <w:widowControl/>
        <w:numPr>
          <w:ilvl w:val="0"/>
          <w:numId w:val="4"/>
        </w:numPr>
        <w:adjustRightInd w:val="0"/>
        <w:snapToGrid w:val="0"/>
        <w:spacing w:line="578" w:lineRule="exact"/>
        <w:ind w:firstLine="643" w:firstLineChars="200"/>
        <w:contextualSpacing/>
        <w:jc w:val="both"/>
        <w:rPr>
          <w:rFonts w:hint="eastAsia" w:ascii="Arial" w:hAnsi="Arial" w:eastAsia="楷体_GB2312" w:cs="Arial"/>
          <w:b/>
          <w:bCs/>
          <w:iCs/>
          <w:color w:val="000000"/>
          <w:kern w:val="0"/>
          <w:sz w:val="32"/>
          <w:szCs w:val="32"/>
          <w:shd w:val="clear" w:color="auto" w:fill="FFFFFF"/>
          <w:lang w:val="zh-CN" w:eastAsia="uk-UA" w:bidi="ar-SA"/>
        </w:rPr>
      </w:pPr>
      <w:r>
        <w:rPr>
          <w:rFonts w:hint="eastAsia" w:ascii="Arial" w:hAnsi="Arial" w:eastAsia="楷体_GB2312" w:cs="Arial"/>
          <w:b/>
          <w:bCs/>
          <w:iCs/>
          <w:color w:val="000000"/>
          <w:kern w:val="0"/>
          <w:sz w:val="32"/>
          <w:szCs w:val="32"/>
          <w:shd w:val="clear" w:color="auto" w:fill="FFFFFF"/>
          <w:lang w:val="zh-CN" w:eastAsia="uk-UA" w:bidi="ar-SA"/>
        </w:rPr>
        <w:t>支出情况</w:t>
      </w:r>
    </w:p>
    <w:p w14:paraId="4A3D2A9A">
      <w:pPr>
        <w:widowControl/>
        <w:numPr>
          <w:ilvl w:val="0"/>
          <w:numId w:val="0"/>
        </w:numPr>
        <w:adjustRightInd w:val="0"/>
        <w:snapToGrid w:val="0"/>
        <w:spacing w:line="578" w:lineRule="exact"/>
        <w:ind w:firstLine="640" w:firstLineChars="200"/>
        <w:contextualSpacing/>
        <w:jc w:val="both"/>
        <w:rPr>
          <w:rFonts w:hint="eastAsia" w:ascii="仿宋_GB2312" w:hAnsi="仿宋_GB2312" w:eastAsia="仿宋_GB2312" w:cs="仿宋_GB2312"/>
          <w:b w:val="0"/>
          <w:bCs/>
          <w:iCs/>
          <w:color w:val="000000"/>
          <w:sz w:val="32"/>
          <w:szCs w:val="32"/>
          <w:lang w:val="zh-CN" w:eastAsia="uk-UA" w:bidi="ar-SA"/>
        </w:rPr>
      </w:pPr>
      <w:r>
        <w:rPr>
          <w:rFonts w:hint="eastAsia" w:ascii="仿宋_GB2312" w:hAnsi="仿宋_GB2312" w:eastAsia="仿宋_GB2312" w:cs="仿宋_GB2312"/>
          <w:b w:val="0"/>
          <w:bCs/>
          <w:iCs/>
          <w:color w:val="000000"/>
          <w:sz w:val="32"/>
          <w:szCs w:val="32"/>
          <w:lang w:val="en-US" w:eastAsia="zh-CN" w:bidi="ar-SA"/>
        </w:rPr>
        <w:t>应急管理局</w:t>
      </w:r>
      <w:r>
        <w:rPr>
          <w:rFonts w:hint="eastAsia" w:ascii="仿宋_GB2312" w:hAnsi="仿宋_GB2312" w:eastAsia="仿宋_GB2312" w:cs="仿宋_GB2312"/>
          <w:b w:val="0"/>
          <w:bCs/>
          <w:iCs/>
          <w:color w:val="000000"/>
          <w:sz w:val="32"/>
          <w:szCs w:val="32"/>
          <w:lang w:val="en-US" w:eastAsia="uk-UA" w:bidi="ar-SA"/>
        </w:rPr>
        <w:t>202</w:t>
      </w:r>
      <w:r>
        <w:rPr>
          <w:rFonts w:hint="eastAsia" w:ascii="仿宋_GB2312" w:hAnsi="仿宋_GB2312" w:eastAsia="仿宋_GB2312" w:cs="仿宋_GB2312"/>
          <w:b w:val="0"/>
          <w:bCs/>
          <w:iCs/>
          <w:color w:val="000000"/>
          <w:sz w:val="32"/>
          <w:szCs w:val="32"/>
          <w:lang w:val="en-US" w:eastAsia="zh-CN" w:bidi="ar-SA"/>
        </w:rPr>
        <w:t>5</w:t>
      </w:r>
      <w:r>
        <w:rPr>
          <w:rFonts w:hint="eastAsia" w:ascii="仿宋_GB2312" w:hAnsi="仿宋_GB2312" w:eastAsia="仿宋_GB2312" w:cs="仿宋_GB2312"/>
          <w:b w:val="0"/>
          <w:bCs/>
          <w:iCs/>
          <w:color w:val="000000"/>
          <w:sz w:val="32"/>
          <w:szCs w:val="32"/>
          <w:lang w:val="en-US" w:eastAsia="uk-UA" w:bidi="ar-SA"/>
        </w:rPr>
        <w:t>年年初预算支出</w:t>
      </w:r>
      <w:r>
        <w:rPr>
          <w:rFonts w:hint="eastAsia" w:ascii="仿宋_GB2312" w:hAnsi="仿宋_GB2312" w:eastAsia="仿宋_GB2312" w:cs="仿宋_GB2312"/>
          <w:b w:val="0"/>
          <w:bCs/>
          <w:iCs/>
          <w:color w:val="000000"/>
          <w:sz w:val="32"/>
          <w:szCs w:val="32"/>
          <w:lang w:val="en-US" w:eastAsia="zh-CN" w:bidi="ar-SA"/>
        </w:rPr>
        <w:t>支出1393.02万元，</w:t>
      </w:r>
      <w:r>
        <w:rPr>
          <w:rFonts w:hint="eastAsia" w:ascii="仿宋_GB2312" w:hAnsi="仿宋_GB2312" w:eastAsia="仿宋_GB2312" w:cs="仿宋_GB2312"/>
          <w:b w:val="0"/>
          <w:bCs/>
          <w:iCs/>
          <w:color w:val="000000"/>
          <w:sz w:val="32"/>
          <w:szCs w:val="32"/>
          <w:lang w:val="en-US" w:eastAsia="uk-UA" w:bidi="ar-SA"/>
        </w:rPr>
        <w:t>决算报表支出</w:t>
      </w:r>
      <w:r>
        <w:rPr>
          <w:rFonts w:hint="eastAsia" w:ascii="仿宋_GB2312" w:hAnsi="仿宋_GB2312" w:eastAsia="仿宋_GB2312" w:cs="仿宋_GB2312"/>
          <w:b w:val="0"/>
          <w:bCs/>
          <w:iCs/>
          <w:color w:val="000000"/>
          <w:sz w:val="32"/>
          <w:szCs w:val="32"/>
          <w:lang w:val="en-US" w:eastAsia="zh-CN" w:bidi="ar-SA"/>
        </w:rPr>
        <w:t>支出1393.02万元</w:t>
      </w:r>
      <w:r>
        <w:rPr>
          <w:rFonts w:hint="eastAsia" w:ascii="仿宋_GB2312" w:hAnsi="仿宋_GB2312" w:eastAsia="仿宋_GB2312" w:cs="仿宋_GB2312"/>
          <w:b w:val="0"/>
          <w:bCs/>
          <w:iCs/>
          <w:color w:val="000000"/>
          <w:sz w:val="32"/>
          <w:szCs w:val="32"/>
          <w:lang w:val="en-US" w:eastAsia="uk-UA" w:bidi="ar-SA"/>
        </w:rPr>
        <w:t>。</w:t>
      </w:r>
    </w:p>
    <w:p w14:paraId="01A9FAA7">
      <w:pPr>
        <w:widowControl/>
        <w:numPr>
          <w:ilvl w:val="0"/>
          <w:numId w:val="4"/>
        </w:numPr>
        <w:adjustRightInd w:val="0"/>
        <w:snapToGrid w:val="0"/>
        <w:spacing w:line="578" w:lineRule="exact"/>
        <w:ind w:left="0" w:leftChars="0" w:firstLine="643" w:firstLineChars="200"/>
        <w:contextualSpacing/>
        <w:jc w:val="both"/>
        <w:rPr>
          <w:rFonts w:hint="eastAsia" w:ascii="Arial" w:hAnsi="Arial" w:eastAsia="楷体_GB2312" w:cs="Arial"/>
          <w:b/>
          <w:bCs/>
          <w:iCs/>
          <w:color w:val="000000"/>
          <w:kern w:val="0"/>
          <w:sz w:val="32"/>
          <w:szCs w:val="32"/>
          <w:shd w:val="clear" w:color="auto" w:fill="FFFFFF"/>
          <w:lang w:val="zh-CN" w:eastAsia="uk-UA" w:bidi="ar-SA"/>
        </w:rPr>
      </w:pPr>
      <w:r>
        <w:rPr>
          <w:rFonts w:hint="eastAsia" w:ascii="Arial" w:hAnsi="Arial" w:eastAsia="楷体_GB2312" w:cs="Arial"/>
          <w:b/>
          <w:bCs/>
          <w:iCs/>
          <w:color w:val="000000"/>
          <w:kern w:val="0"/>
          <w:sz w:val="32"/>
          <w:szCs w:val="32"/>
          <w:shd w:val="clear" w:color="auto" w:fill="FFFFFF"/>
          <w:lang w:val="zh-CN" w:eastAsia="uk-UA" w:bidi="ar-SA"/>
        </w:rPr>
        <w:t>结余分配和结转结余情况</w:t>
      </w:r>
    </w:p>
    <w:p w14:paraId="6DDA6149">
      <w:pPr>
        <w:widowControl/>
        <w:numPr>
          <w:ilvl w:val="0"/>
          <w:numId w:val="0"/>
        </w:numPr>
        <w:adjustRightInd w:val="0"/>
        <w:snapToGrid w:val="0"/>
        <w:spacing w:line="578" w:lineRule="exact"/>
        <w:ind w:leftChars="200" w:firstLine="320" w:firstLineChars="100"/>
        <w:contextualSpacing/>
        <w:jc w:val="both"/>
        <w:rPr>
          <w:rFonts w:hint="eastAsia" w:ascii="仿宋_GB2312" w:hAnsi="仿宋_GB2312" w:eastAsia="仿宋_GB2312" w:cs="仿宋_GB2312"/>
          <w:b w:val="0"/>
          <w:bCs/>
          <w:iCs/>
          <w:color w:val="000000"/>
          <w:sz w:val="32"/>
          <w:szCs w:val="32"/>
          <w:lang w:val="zh-CN" w:eastAsia="uk-UA" w:bidi="ar-SA"/>
        </w:rPr>
      </w:pPr>
      <w:r>
        <w:rPr>
          <w:rFonts w:hint="eastAsia" w:ascii="仿宋_GB2312" w:hAnsi="仿宋_GB2312" w:eastAsia="仿宋_GB2312" w:cs="仿宋_GB2312"/>
          <w:b w:val="0"/>
          <w:bCs/>
          <w:iCs/>
          <w:color w:val="000000"/>
          <w:sz w:val="32"/>
          <w:szCs w:val="32"/>
          <w:lang w:val="en-US" w:eastAsia="zh-CN" w:bidi="ar-SA"/>
        </w:rPr>
        <w:t>应急管理局</w:t>
      </w:r>
      <w:r>
        <w:rPr>
          <w:rFonts w:hint="eastAsia" w:ascii="仿宋_GB2312" w:hAnsi="仿宋_GB2312" w:eastAsia="仿宋_GB2312" w:cs="仿宋_GB2312"/>
          <w:b w:val="0"/>
          <w:bCs/>
          <w:iCs/>
          <w:color w:val="000000"/>
          <w:sz w:val="32"/>
          <w:szCs w:val="32"/>
          <w:lang w:val="zh-CN" w:eastAsia="uk-UA" w:bidi="ar-SA"/>
        </w:rPr>
        <w:t>202</w:t>
      </w:r>
      <w:r>
        <w:rPr>
          <w:rFonts w:hint="eastAsia" w:ascii="仿宋_GB2312" w:hAnsi="仿宋_GB2312" w:eastAsia="仿宋_GB2312" w:cs="仿宋_GB2312"/>
          <w:b w:val="0"/>
          <w:bCs/>
          <w:iCs/>
          <w:color w:val="000000"/>
          <w:sz w:val="32"/>
          <w:szCs w:val="32"/>
          <w:lang w:val="en-US" w:eastAsia="zh-CN" w:bidi="ar-SA"/>
        </w:rPr>
        <w:t>5</w:t>
      </w:r>
      <w:r>
        <w:rPr>
          <w:rFonts w:hint="eastAsia" w:ascii="仿宋_GB2312" w:hAnsi="仿宋_GB2312" w:eastAsia="仿宋_GB2312" w:cs="仿宋_GB2312"/>
          <w:b w:val="0"/>
          <w:bCs/>
          <w:iCs/>
          <w:color w:val="000000"/>
          <w:sz w:val="32"/>
          <w:szCs w:val="32"/>
          <w:lang w:val="zh-CN" w:eastAsia="uk-UA" w:bidi="ar-SA"/>
        </w:rPr>
        <w:t>年决算报表</w:t>
      </w:r>
      <w:r>
        <w:rPr>
          <w:rFonts w:hint="eastAsia" w:ascii="仿宋_GB2312" w:hAnsi="仿宋_GB2312" w:eastAsia="仿宋_GB2312" w:cs="仿宋_GB2312"/>
          <w:b w:val="0"/>
          <w:bCs/>
          <w:iCs/>
          <w:color w:val="000000"/>
          <w:sz w:val="32"/>
          <w:szCs w:val="32"/>
          <w:lang w:val="en-US" w:eastAsia="zh-CN" w:bidi="ar-SA"/>
        </w:rPr>
        <w:t>年末结转</w:t>
      </w:r>
      <w:r>
        <w:rPr>
          <w:rFonts w:hint="eastAsia" w:ascii="仿宋_GB2312" w:hAnsi="仿宋_GB2312" w:eastAsia="仿宋_GB2312" w:cs="仿宋_GB2312"/>
          <w:b w:val="0"/>
          <w:bCs/>
          <w:iCs/>
          <w:color w:val="000000"/>
          <w:sz w:val="32"/>
          <w:szCs w:val="32"/>
          <w:lang w:val="zh-CN" w:eastAsia="uk-UA" w:bidi="ar-SA"/>
        </w:rPr>
        <w:t>结余</w:t>
      </w:r>
      <w:r>
        <w:rPr>
          <w:rFonts w:hint="eastAsia" w:ascii="仿宋_GB2312" w:hAnsi="仿宋_GB2312" w:eastAsia="仿宋_GB2312" w:cs="仿宋_GB2312"/>
          <w:b w:val="0"/>
          <w:bCs/>
          <w:iCs/>
          <w:color w:val="000000"/>
          <w:sz w:val="32"/>
          <w:szCs w:val="32"/>
          <w:lang w:val="en-US" w:eastAsia="zh-CN" w:bidi="ar-SA"/>
        </w:rPr>
        <w:t>0.78万元</w:t>
      </w:r>
      <w:r>
        <w:rPr>
          <w:rFonts w:hint="eastAsia" w:ascii="仿宋_GB2312" w:hAnsi="仿宋_GB2312" w:eastAsia="仿宋_GB2312" w:cs="仿宋_GB2312"/>
          <w:b w:val="0"/>
          <w:bCs/>
          <w:iCs/>
          <w:color w:val="000000"/>
          <w:sz w:val="32"/>
          <w:szCs w:val="32"/>
          <w:lang w:val="zh-CN" w:eastAsia="uk-UA" w:bidi="ar-SA"/>
        </w:rPr>
        <w:t xml:space="preserve">。  </w:t>
      </w:r>
    </w:p>
    <w:p w14:paraId="3E3F7185">
      <w:pPr>
        <w:widowControl/>
        <w:adjustRightInd w:val="0"/>
        <w:snapToGrid w:val="0"/>
        <w:spacing w:line="578" w:lineRule="exact"/>
        <w:ind w:firstLine="640" w:firstLineChars="200"/>
        <w:contextualSpacing/>
        <w:jc w:val="both"/>
        <w:rPr>
          <w:rFonts w:eastAsia="黑体"/>
          <w:color w:val="000000" w:themeColor="text1"/>
          <w:kern w:val="0"/>
          <w:sz w:val="32"/>
          <w:szCs w:val="32"/>
          <w:shd w:val="clear" w:color="auto" w:fill="FFFFFF"/>
          <w14:textFill>
            <w14:solidFill>
              <w14:schemeClr w14:val="tx1"/>
            </w14:solidFill>
          </w14:textFill>
        </w:rPr>
      </w:pPr>
      <w:r>
        <w:rPr>
          <w:rFonts w:eastAsia="黑体"/>
          <w:color w:val="000000"/>
          <w:kern w:val="0"/>
          <w:sz w:val="32"/>
          <w:szCs w:val="32"/>
          <w:shd w:val="clear" w:color="auto" w:fill="FFFFFF"/>
        </w:rPr>
        <w:t>三、部门预算绩效分析</w:t>
      </w:r>
    </w:p>
    <w:p w14:paraId="75F01A79">
      <w:pPr>
        <w:pageBreakBefore w:val="0"/>
        <w:kinsoku/>
        <w:wordWrap/>
        <w:overflowPunct/>
        <w:topLinePunct w:val="0"/>
        <w:autoSpaceDE/>
        <w:autoSpaceDN/>
        <w:bidi w:val="0"/>
        <w:adjustRightInd w:val="0"/>
        <w:snapToGrid w:val="0"/>
        <w:spacing w:line="590" w:lineRule="exact"/>
        <w:ind w:firstLine="643" w:firstLineChars="200"/>
        <w:contextualSpacing/>
        <w:jc w:val="both"/>
        <w:textAlignment w:val="auto"/>
        <w:rPr>
          <w:rFonts w:hint="eastAsia" w:ascii="Arial" w:hAnsi="Arial" w:eastAsia="楷体_GB2312" w:cs="Arial"/>
          <w:b/>
          <w:bCs/>
          <w:iCs/>
          <w:color w:val="000000"/>
          <w:kern w:val="0"/>
          <w:sz w:val="32"/>
          <w:szCs w:val="32"/>
          <w:shd w:val="clear" w:color="auto" w:fill="FFFFFF"/>
          <w:lang w:val="zh-CN" w:eastAsia="uk-UA" w:bidi="ar-SA"/>
        </w:rPr>
      </w:pPr>
      <w:r>
        <w:rPr>
          <w:rFonts w:hint="eastAsia" w:ascii="Arial" w:hAnsi="Arial" w:eastAsia="楷体_GB2312" w:cs="Arial"/>
          <w:b/>
          <w:bCs/>
          <w:iCs/>
          <w:color w:val="000000"/>
          <w:kern w:val="0"/>
          <w:sz w:val="32"/>
          <w:szCs w:val="32"/>
          <w:shd w:val="clear" w:color="auto" w:fill="FFFFFF"/>
          <w:lang w:val="zh-CN" w:eastAsia="uk-UA" w:bidi="ar-SA"/>
        </w:rPr>
        <w:t>（一）部门预算总体绩效分析</w:t>
      </w:r>
    </w:p>
    <w:p w14:paraId="7A76B802">
      <w:pPr>
        <w:pageBreakBefore w:val="0"/>
        <w:kinsoku/>
        <w:wordWrap/>
        <w:overflowPunct/>
        <w:topLinePunct w:val="0"/>
        <w:bidi w:val="0"/>
        <w:adjustRightInd w:val="0"/>
        <w:snapToGrid w:val="0"/>
        <w:spacing w:line="576" w:lineRule="exact"/>
        <w:ind w:firstLine="640" w:firstLineChars="200"/>
        <w:contextualSpacing/>
        <w:jc w:val="both"/>
        <w:textAlignment w:val="auto"/>
        <w:rPr>
          <w:rFonts w:hint="default" w:ascii="Times New Roman" w:hAnsi="Times New Roman" w:eastAsia="仿宋_GB2312" w:cs="Times New Roman"/>
          <w:color w:val="000000"/>
          <w:kern w:val="0"/>
          <w:sz w:val="32"/>
          <w:szCs w:val="32"/>
          <w:shd w:val="clear" w:color="auto" w:fill="FFFFFF"/>
          <w:lang w:val="en-US" w:eastAsia="zh-CN"/>
        </w:rPr>
      </w:pPr>
      <w:r>
        <w:rPr>
          <w:rFonts w:hint="default" w:ascii="Times New Roman" w:hAnsi="Times New Roman" w:eastAsia="楷体_GB2312" w:cs="Times New Roman"/>
          <w:color w:val="000000"/>
          <w:kern w:val="0"/>
          <w:sz w:val="32"/>
          <w:szCs w:val="32"/>
          <w:shd w:val="clear" w:color="auto" w:fill="FFFFFF"/>
        </w:rPr>
        <w:t>1.</w:t>
      </w:r>
      <w:r>
        <w:rPr>
          <w:rFonts w:hint="default" w:ascii="Times New Roman" w:hAnsi="Times New Roman" w:eastAsia="楷体_GB2312" w:cs="Times New Roman"/>
          <w:color w:val="000000"/>
          <w:kern w:val="0"/>
          <w:sz w:val="32"/>
          <w:szCs w:val="32"/>
          <w:shd w:val="clear" w:color="auto" w:fill="FFFFFF"/>
          <w:lang w:val="zh-CN"/>
        </w:rPr>
        <w:t>履职效能。</w:t>
      </w:r>
      <w:r>
        <w:rPr>
          <w:rFonts w:hint="default" w:ascii="Times New Roman" w:hAnsi="Times New Roman" w:eastAsia="仿宋_GB2312" w:cs="Times New Roman"/>
          <w:color w:val="000000"/>
          <w:kern w:val="0"/>
          <w:sz w:val="32"/>
          <w:szCs w:val="32"/>
          <w:shd w:val="clear" w:color="auto" w:fill="FFFFFF"/>
          <w:lang w:val="en-US" w:eastAsia="zh-CN"/>
        </w:rPr>
        <w:t>圆满完成</w:t>
      </w:r>
      <w:r>
        <w:rPr>
          <w:rFonts w:hint="eastAsia" w:eastAsia="仿宋_GB2312" w:cs="Times New Roman"/>
          <w:color w:val="000000"/>
          <w:kern w:val="0"/>
          <w:sz w:val="32"/>
          <w:szCs w:val="32"/>
          <w:shd w:val="clear" w:color="auto" w:fill="FFFFFF"/>
          <w:lang w:val="en-US" w:eastAsia="zh-CN"/>
        </w:rPr>
        <w:t>了</w:t>
      </w:r>
      <w:r>
        <w:rPr>
          <w:rFonts w:hint="eastAsia" w:ascii="仿宋_GB2312" w:hAnsi="仿宋_GB2312" w:eastAsia="仿宋_GB2312" w:cs="仿宋_GB2312"/>
          <w:b w:val="0"/>
          <w:i w:val="0"/>
          <w:color w:val="auto"/>
          <w:sz w:val="32"/>
          <w:u w:val="none"/>
        </w:rPr>
        <w:t>应急管理、应急救援、安全生产监管、森林草原防灭火、自然灾害救助</w:t>
      </w:r>
      <w:r>
        <w:rPr>
          <w:rFonts w:hint="eastAsia" w:ascii="仿宋_GB2312" w:hAnsi="仿宋_GB2312" w:eastAsia="仿宋_GB2312" w:cs="仿宋_GB2312"/>
          <w:b w:val="0"/>
          <w:i w:val="0"/>
          <w:color w:val="auto"/>
          <w:sz w:val="32"/>
          <w:u w:val="none"/>
          <w:lang w:val="en-US" w:eastAsia="zh-CN"/>
        </w:rPr>
        <w:t>等工作</w:t>
      </w:r>
      <w:r>
        <w:rPr>
          <w:rFonts w:hint="default" w:ascii="Times New Roman" w:hAnsi="Times New Roman" w:eastAsia="仿宋_GB2312" w:cs="Times New Roman"/>
          <w:color w:val="000000"/>
          <w:kern w:val="0"/>
          <w:sz w:val="32"/>
          <w:szCs w:val="32"/>
          <w:shd w:val="clear" w:color="auto" w:fill="FFFFFF"/>
          <w:lang w:val="en-US" w:eastAsia="zh-CN"/>
        </w:rPr>
        <w:t>。</w:t>
      </w:r>
      <w:r>
        <w:rPr>
          <w:rFonts w:hint="eastAsia" w:eastAsia="仿宋_GB2312" w:cs="Times New Roman"/>
          <w:color w:val="000000"/>
          <w:kern w:val="0"/>
          <w:sz w:val="32"/>
          <w:szCs w:val="32"/>
          <w:shd w:val="clear" w:color="auto" w:fill="FFFFFF"/>
          <w:lang w:val="en-US" w:eastAsia="zh-CN"/>
        </w:rPr>
        <w:t>保持了全县安全生产工作持续平安稳定。</w:t>
      </w:r>
    </w:p>
    <w:p w14:paraId="5BB8A396">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kern w:val="0"/>
          <w:sz w:val="32"/>
          <w:szCs w:val="32"/>
          <w:lang w:val="zh-CN"/>
        </w:rPr>
      </w:pPr>
      <w:r>
        <w:rPr>
          <w:rFonts w:hint="default" w:ascii="Times New Roman" w:hAnsi="Times New Roman" w:eastAsia="楷体_GB2312" w:cs="Times New Roman"/>
          <w:color w:val="000000"/>
          <w:kern w:val="0"/>
          <w:sz w:val="32"/>
          <w:szCs w:val="32"/>
          <w:shd w:val="clear" w:color="auto" w:fill="FFFFFF"/>
        </w:rPr>
        <w:t>2.</w:t>
      </w:r>
      <w:r>
        <w:rPr>
          <w:rFonts w:hint="default" w:ascii="Times New Roman" w:hAnsi="Times New Roman" w:eastAsia="楷体_GB2312" w:cs="Times New Roman"/>
          <w:color w:val="000000"/>
          <w:kern w:val="0"/>
          <w:sz w:val="32"/>
          <w:szCs w:val="32"/>
          <w:shd w:val="clear" w:color="auto" w:fill="FFFFFF"/>
          <w:lang w:val="zh-CN"/>
        </w:rPr>
        <w:t>预算管理。</w:t>
      </w:r>
      <w:r>
        <w:rPr>
          <w:rFonts w:hint="default" w:ascii="Times New Roman" w:hAnsi="Times New Roman" w:eastAsia="仿宋_GB2312" w:cs="Times New Roman"/>
          <w:kern w:val="0"/>
          <w:sz w:val="32"/>
          <w:szCs w:val="32"/>
          <w:lang w:val="en-US" w:eastAsia="zh-CN"/>
        </w:rPr>
        <w:t>2025年预算管理紧扣提质增效、统筹管控要求，抓实绩效管控。预算编制科学规范，执行进度均衡，调整程序合规，预算完成率达</w:t>
      </w:r>
      <w:r>
        <w:rPr>
          <w:rFonts w:hint="eastAsia" w:eastAsia="仿宋_GB2312" w:cs="Times New Roman"/>
          <w:kern w:val="0"/>
          <w:sz w:val="32"/>
          <w:szCs w:val="32"/>
          <w:lang w:val="en-US" w:eastAsia="zh-CN"/>
        </w:rPr>
        <w:t>100%</w:t>
      </w:r>
      <w:r>
        <w:rPr>
          <w:rFonts w:hint="default" w:ascii="Times New Roman" w:hAnsi="Times New Roman" w:eastAsia="仿宋_GB2312" w:cs="Times New Roman"/>
          <w:kern w:val="0"/>
          <w:sz w:val="32"/>
          <w:szCs w:val="32"/>
          <w:lang w:val="en-US" w:eastAsia="zh-CN"/>
        </w:rPr>
        <w:t>，“三公”经费严格控制。</w:t>
      </w:r>
    </w:p>
    <w:p w14:paraId="73B1DF6C">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kern w:val="0"/>
          <w:sz w:val="32"/>
          <w:szCs w:val="32"/>
          <w:lang w:val="zh-CN" w:eastAsia="zh-CN"/>
        </w:rPr>
      </w:pPr>
      <w:r>
        <w:rPr>
          <w:rFonts w:hint="default" w:ascii="Times New Roman" w:hAnsi="Times New Roman" w:eastAsia="楷体_GB2312" w:cs="Times New Roman"/>
          <w:color w:val="000000"/>
          <w:kern w:val="0"/>
          <w:sz w:val="32"/>
          <w:szCs w:val="32"/>
          <w:shd w:val="clear" w:color="auto" w:fill="FFFFFF"/>
        </w:rPr>
        <w:t>3.</w:t>
      </w:r>
      <w:r>
        <w:rPr>
          <w:rFonts w:hint="default" w:ascii="Times New Roman" w:hAnsi="Times New Roman" w:eastAsia="楷体_GB2312" w:cs="Times New Roman"/>
          <w:color w:val="000000"/>
          <w:kern w:val="0"/>
          <w:sz w:val="32"/>
          <w:szCs w:val="32"/>
          <w:shd w:val="clear" w:color="auto" w:fill="FFFFFF"/>
          <w:lang w:val="zh-CN"/>
        </w:rPr>
        <w:t>财务管理。</w:t>
      </w:r>
      <w:r>
        <w:rPr>
          <w:rFonts w:hint="default" w:ascii="Times New Roman" w:hAnsi="Times New Roman" w:eastAsia="仿宋_GB2312" w:cs="Times New Roman"/>
          <w:kern w:val="0"/>
          <w:sz w:val="32"/>
          <w:szCs w:val="32"/>
          <w:lang w:val="zh-CN" w:eastAsia="zh-CN"/>
        </w:rPr>
        <w:t>2025年政法委财务制度健全，资金使用合规，审批流程规范，无截留、挤占、挪用资金情况，财务监控有效，风险防控到位。</w:t>
      </w:r>
    </w:p>
    <w:p w14:paraId="74085624">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eastAsia" w:ascii="仿宋_GB2312" w:hAnsi="仿宋_GB2312" w:eastAsia="仿宋_GB2312" w:cs="仿宋_GB2312"/>
          <w:b w:val="0"/>
          <w:bCs/>
          <w:color w:val="000000"/>
          <w:kern w:val="0"/>
          <w:sz w:val="32"/>
          <w:szCs w:val="32"/>
          <w:shd w:val="clear" w:color="auto" w:fill="FFFFFF"/>
          <w:lang w:val="zh-CN" w:eastAsia="zh-CN" w:bidi="ar-SA"/>
        </w:rPr>
      </w:pPr>
      <w:r>
        <w:rPr>
          <w:rFonts w:hint="eastAsia" w:ascii="楷体_GB2312" w:hAnsi="楷体_GB2312" w:eastAsia="楷体_GB2312" w:cs="楷体_GB2312"/>
          <w:b w:val="0"/>
          <w:bCs/>
          <w:color w:val="000000"/>
          <w:kern w:val="0"/>
          <w:sz w:val="32"/>
          <w:szCs w:val="32"/>
          <w:shd w:val="clear" w:color="auto" w:fill="FFFFFF"/>
          <w:lang w:val="en-US" w:eastAsia="zh-CN" w:bidi="ar-SA"/>
        </w:rPr>
        <w:t>4.</w:t>
      </w:r>
      <w:r>
        <w:rPr>
          <w:rFonts w:hint="eastAsia" w:ascii="楷体_GB2312" w:hAnsi="楷体_GB2312" w:eastAsia="楷体_GB2312" w:cs="楷体_GB2312"/>
          <w:b w:val="0"/>
          <w:bCs/>
          <w:color w:val="000000"/>
          <w:kern w:val="0"/>
          <w:sz w:val="32"/>
          <w:szCs w:val="32"/>
          <w:shd w:val="clear" w:color="auto" w:fill="FFFFFF"/>
          <w:lang w:val="zh-CN" w:eastAsia="zh-CN" w:bidi="ar-SA"/>
        </w:rPr>
        <w:t>资产管理</w:t>
      </w:r>
      <w:r>
        <w:rPr>
          <w:rFonts w:hint="eastAsia" w:ascii="仿宋_GB2312" w:hAnsi="仿宋_GB2312" w:eastAsia="仿宋_GB2312" w:cs="仿宋_GB2312"/>
          <w:b w:val="0"/>
          <w:bCs/>
          <w:color w:val="000000"/>
          <w:kern w:val="0"/>
          <w:sz w:val="32"/>
          <w:szCs w:val="32"/>
          <w:shd w:val="clear" w:color="auto" w:fill="FFFFFF"/>
          <w:lang w:val="zh-CN" w:eastAsia="zh-CN" w:bidi="ar-SA"/>
        </w:rPr>
        <w:t>。围绕人均资产变化率、资产利用率、资产盘活率进行绩效分析。资产管理方面，资产的登记、管理、维护等工作都有条不紊地进行，资产利用率较高</w:t>
      </w:r>
      <w:r>
        <w:rPr>
          <w:rFonts w:hint="eastAsia" w:ascii="仿宋_GB2312" w:hAnsi="仿宋_GB2312" w:eastAsia="仿宋_GB2312" w:cs="仿宋_GB2312"/>
          <w:b w:val="0"/>
          <w:bCs/>
          <w:color w:val="000000"/>
          <w:kern w:val="0"/>
          <w:sz w:val="32"/>
          <w:szCs w:val="32"/>
          <w:shd w:val="clear" w:color="auto" w:fill="FFFFFF"/>
          <w:lang w:val="en-US" w:eastAsia="zh-CN" w:bidi="ar-SA"/>
        </w:rPr>
        <w:t>。</w:t>
      </w:r>
    </w:p>
    <w:p w14:paraId="7DBD261E">
      <w:pPr>
        <w:pageBreakBefore w:val="0"/>
        <w:numPr>
          <w:ilvl w:val="0"/>
          <w:numId w:val="0"/>
        </w:numPr>
        <w:kinsoku/>
        <w:wordWrap/>
        <w:overflowPunct/>
        <w:topLinePunct w:val="0"/>
        <w:autoSpaceDE/>
        <w:autoSpaceDN/>
        <w:bidi w:val="0"/>
        <w:adjustRightInd w:val="0"/>
        <w:snapToGrid w:val="0"/>
        <w:spacing w:line="590" w:lineRule="exact"/>
        <w:ind w:firstLine="640" w:firstLineChars="200"/>
        <w:contextualSpacing/>
        <w:jc w:val="both"/>
        <w:textAlignment w:val="auto"/>
        <w:rPr>
          <w:rFonts w:hint="default" w:ascii="仿宋_GB2312" w:hAnsi="仿宋_GB2312" w:eastAsia="仿宋_GB2312" w:cs="仿宋_GB2312"/>
          <w:b w:val="0"/>
          <w:bCs/>
          <w:color w:val="000000"/>
          <w:kern w:val="0"/>
          <w:sz w:val="32"/>
          <w:szCs w:val="32"/>
          <w:shd w:val="clear" w:color="auto" w:fill="FFFFFF"/>
          <w:lang w:val="en-US" w:eastAsia="zh-CN" w:bidi="ar-SA"/>
        </w:rPr>
      </w:pPr>
      <w:r>
        <w:rPr>
          <w:rFonts w:hint="eastAsia" w:ascii="楷体_GB2312" w:hAnsi="楷体_GB2312" w:eastAsia="楷体_GB2312" w:cs="楷体_GB2312"/>
          <w:b w:val="0"/>
          <w:bCs/>
          <w:color w:val="000000"/>
          <w:kern w:val="0"/>
          <w:sz w:val="32"/>
          <w:szCs w:val="32"/>
          <w:shd w:val="clear" w:color="auto" w:fill="FFFFFF"/>
          <w:lang w:val="zh-CN" w:eastAsia="zh-CN" w:bidi="ar-SA"/>
        </w:rPr>
        <w:t>5.采购管理</w:t>
      </w:r>
      <w:r>
        <w:rPr>
          <w:rFonts w:hint="eastAsia" w:ascii="仿宋_GB2312" w:hAnsi="仿宋_GB2312" w:eastAsia="仿宋_GB2312" w:cs="仿宋_GB2312"/>
          <w:b w:val="0"/>
          <w:bCs/>
          <w:color w:val="000000"/>
          <w:kern w:val="0"/>
          <w:sz w:val="32"/>
          <w:szCs w:val="32"/>
          <w:shd w:val="clear" w:color="auto" w:fill="FFFFFF"/>
          <w:lang w:val="zh-CN" w:eastAsia="zh-CN" w:bidi="ar-SA"/>
        </w:rPr>
        <w:t>。围绕支持中小企业发展、采购执行率进行绩效分析。采购管理按照规定流程执行，公平公正，采购项目符合需求</w:t>
      </w:r>
      <w:r>
        <w:rPr>
          <w:rFonts w:hint="eastAsia" w:ascii="仿宋_GB2312" w:hAnsi="仿宋_GB2312" w:eastAsia="仿宋_GB2312" w:cs="仿宋_GB2312"/>
          <w:b w:val="0"/>
          <w:bCs/>
          <w:color w:val="000000"/>
          <w:kern w:val="0"/>
          <w:sz w:val="32"/>
          <w:szCs w:val="32"/>
          <w:shd w:val="clear" w:color="auto" w:fill="FFFFFF"/>
          <w:lang w:val="en-US" w:eastAsia="zh-CN" w:bidi="ar-SA"/>
        </w:rPr>
        <w:t>。</w:t>
      </w:r>
    </w:p>
    <w:p w14:paraId="214EF561">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楷体" w:hAnsi="楷体" w:eastAsia="楷体" w:cs="楷体"/>
          <w:b/>
          <w:bCs/>
          <w:color w:val="000000"/>
          <w:kern w:val="0"/>
          <w:sz w:val="32"/>
          <w:szCs w:val="32"/>
          <w:shd w:val="clear" w:color="auto" w:fill="FFFFFF"/>
          <w:lang w:val="zh-CN"/>
        </w:rPr>
        <w:t>（二）部门预算项目绩效分析</w:t>
      </w:r>
    </w:p>
    <w:p w14:paraId="31F6896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rPr>
        <w:t>常年项目绩效分析。</w:t>
      </w:r>
      <w:r>
        <w:rPr>
          <w:rFonts w:hint="default" w:ascii="Times New Roman" w:hAnsi="Times New Roman" w:eastAsia="仿宋_GB2312" w:cs="Times New Roman"/>
          <w:color w:val="000000"/>
          <w:kern w:val="0"/>
          <w:sz w:val="32"/>
          <w:szCs w:val="32"/>
          <w:shd w:val="clear" w:color="auto" w:fill="FFFFFF"/>
          <w:lang w:val="zh-CN"/>
        </w:rPr>
        <w:t>该类项目总数</w:t>
      </w:r>
      <w:r>
        <w:rPr>
          <w:rFonts w:hint="eastAsia" w:eastAsia="仿宋_GB2312" w:cs="Times New Roman"/>
          <w:color w:val="000000"/>
          <w:kern w:val="0"/>
          <w:sz w:val="32"/>
          <w:szCs w:val="32"/>
          <w:shd w:val="clear" w:color="auto" w:fill="FFFFFF"/>
          <w:lang w:val="en-US" w:eastAsia="zh-CN"/>
        </w:rPr>
        <w:t>17</w:t>
      </w:r>
      <w:r>
        <w:rPr>
          <w:rFonts w:hint="default" w:ascii="Times New Roman" w:hAnsi="Times New Roman" w:eastAsia="仿宋_GB2312" w:cs="Times New Roman"/>
          <w:color w:val="000000"/>
          <w:kern w:val="0"/>
          <w:sz w:val="32"/>
          <w:szCs w:val="32"/>
          <w:shd w:val="clear" w:color="auto" w:fill="FFFFFF"/>
          <w:lang w:val="zh-CN"/>
        </w:rPr>
        <w:t>个，涉及预算总金额</w:t>
      </w:r>
      <w:r>
        <w:rPr>
          <w:rFonts w:hint="eastAsia" w:eastAsia="仿宋_GB2312" w:cs="Times New Roman"/>
          <w:color w:val="000000"/>
          <w:kern w:val="0"/>
          <w:sz w:val="32"/>
          <w:szCs w:val="32"/>
          <w:shd w:val="clear" w:color="auto" w:fill="FFFFFF"/>
          <w:lang w:val="en-US" w:eastAsia="zh-CN"/>
        </w:rPr>
        <w:t>734.41</w:t>
      </w:r>
      <w:r>
        <w:rPr>
          <w:rFonts w:hint="default" w:ascii="Times New Roman" w:hAnsi="Times New Roman" w:eastAsia="仿宋_GB2312" w:cs="Times New Roman"/>
          <w:color w:val="000000"/>
          <w:kern w:val="0"/>
          <w:sz w:val="32"/>
          <w:szCs w:val="32"/>
          <w:shd w:val="clear" w:color="auto" w:fill="FFFFFF"/>
          <w:lang w:val="zh-CN"/>
        </w:rPr>
        <w:t>万元，1—1</w:t>
      </w:r>
      <w:r>
        <w:rPr>
          <w:rFonts w:hint="default" w:ascii="Times New Roman" w:hAnsi="Times New Roman" w:eastAsia="仿宋_GB2312" w:cs="Times New Roman"/>
          <w:color w:val="000000"/>
          <w:kern w:val="0"/>
          <w:sz w:val="32"/>
          <w:szCs w:val="32"/>
          <w:shd w:val="clear" w:color="auto" w:fill="FFFFFF"/>
        </w:rPr>
        <w:t>2</w:t>
      </w:r>
      <w:r>
        <w:rPr>
          <w:rFonts w:hint="default" w:ascii="Times New Roman" w:hAnsi="Times New Roman" w:eastAsia="仿宋_GB2312" w:cs="Times New Roman"/>
          <w:color w:val="000000"/>
          <w:kern w:val="0"/>
          <w:sz w:val="32"/>
          <w:szCs w:val="32"/>
          <w:shd w:val="clear" w:color="auto" w:fill="FFFFFF"/>
          <w:lang w:val="zh-CN"/>
        </w:rPr>
        <w:t>月预算执行总体进度为</w:t>
      </w:r>
      <w:r>
        <w:rPr>
          <w:rFonts w:hint="eastAsia" w:eastAsia="仿宋_GB2312" w:cs="Times New Roman"/>
          <w:color w:val="000000"/>
          <w:kern w:val="0"/>
          <w:sz w:val="32"/>
          <w:szCs w:val="32"/>
          <w:shd w:val="clear" w:color="auto" w:fill="FFFFFF"/>
          <w:lang w:val="en-US" w:eastAsia="zh-CN"/>
        </w:rPr>
        <w:t>100</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Times New Roman"/>
          <w:color w:val="000000"/>
          <w:kern w:val="0"/>
          <w:sz w:val="32"/>
          <w:szCs w:val="32"/>
          <w:shd w:val="clear" w:color="auto" w:fill="FFFFFF"/>
          <w:lang w:val="zh-CN"/>
        </w:rPr>
        <w:t>，其中：预算结余率大于</w:t>
      </w:r>
      <w:r>
        <w:rPr>
          <w:rFonts w:hint="default" w:ascii="Times New Roman" w:hAnsi="Times New Roman" w:eastAsia="仿宋_GB2312" w:cs="Times New Roman"/>
          <w:color w:val="000000"/>
          <w:kern w:val="0"/>
          <w:sz w:val="32"/>
          <w:szCs w:val="32"/>
          <w:shd w:val="clear" w:color="auto" w:fill="FFFFFF"/>
        </w:rPr>
        <w:t>10%</w:t>
      </w:r>
      <w:r>
        <w:rPr>
          <w:rFonts w:hint="default" w:ascii="Times New Roman" w:hAnsi="Times New Roman" w:eastAsia="仿宋_GB2312" w:cs="Times New Roman"/>
          <w:color w:val="000000"/>
          <w:kern w:val="0"/>
          <w:sz w:val="32"/>
          <w:szCs w:val="32"/>
          <w:shd w:val="clear" w:color="auto" w:fill="FFFFFF"/>
          <w:lang w:val="zh-CN"/>
        </w:rPr>
        <w:t>的项目共计</w:t>
      </w:r>
      <w:r>
        <w:rPr>
          <w:rFonts w:hint="eastAsia" w:eastAsia="仿宋_GB2312" w:cs="Times New Roman"/>
          <w:color w:val="000000"/>
          <w:kern w:val="0"/>
          <w:sz w:val="32"/>
          <w:szCs w:val="32"/>
          <w:shd w:val="clear" w:color="auto" w:fill="FFFFFF"/>
          <w:lang w:val="en-US" w:eastAsia="zh-CN"/>
        </w:rPr>
        <w:t>0</w:t>
      </w:r>
      <w:r>
        <w:rPr>
          <w:rFonts w:hint="default" w:ascii="Times New Roman" w:hAnsi="Times New Roman" w:eastAsia="仿宋_GB2312" w:cs="Times New Roman"/>
          <w:color w:val="000000"/>
          <w:kern w:val="0"/>
          <w:sz w:val="32"/>
          <w:szCs w:val="32"/>
          <w:shd w:val="clear" w:color="auto" w:fill="FFFFFF"/>
          <w:lang w:val="zh-CN"/>
        </w:rPr>
        <w:t>个</w:t>
      </w:r>
      <w:r>
        <w:rPr>
          <w:rFonts w:hint="eastAsia" w:ascii="Times New Roman" w:hAnsi="Times New Roman" w:eastAsia="仿宋_GB2312" w:cs="仿宋_GB2312"/>
          <w:color w:val="auto"/>
          <w:kern w:val="2"/>
          <w:sz w:val="32"/>
          <w:szCs w:val="32"/>
          <w:highlight w:val="none"/>
          <w:lang w:val="zh-CN" w:eastAsia="zh-CN" w:bidi="ar-SA"/>
        </w:rPr>
        <w:t>。</w:t>
      </w:r>
    </w:p>
    <w:p w14:paraId="33B9C317">
      <w:pPr>
        <w:pageBreakBefore w:val="0"/>
        <w:kinsoku/>
        <w:wordWrap/>
        <w:overflowPunct/>
        <w:topLinePunct w:val="0"/>
        <w:bidi w:val="0"/>
        <w:adjustRightInd w:val="0"/>
        <w:snapToGrid w:val="0"/>
        <w:spacing w:line="576" w:lineRule="exact"/>
        <w:ind w:firstLine="640" w:firstLineChars="200"/>
        <w:contextualSpacing/>
        <w:jc w:val="left"/>
        <w:textAlignment w:val="auto"/>
        <w:rPr>
          <w:rFonts w:hint="default" w:ascii="Times New Roman" w:hAnsi="Times New Roman" w:eastAsia="仿宋_GB2312" w:cs="Times New Roman"/>
          <w:color w:val="000000"/>
          <w:kern w:val="0"/>
          <w:sz w:val="32"/>
          <w:szCs w:val="32"/>
          <w:shd w:val="clear" w:color="auto" w:fill="FFFFFF"/>
          <w:lang w:val="zh-CN"/>
        </w:rPr>
      </w:pPr>
      <w:r>
        <w:rPr>
          <w:rFonts w:hint="default" w:ascii="Times New Roman" w:hAnsi="Times New Roman" w:eastAsia="仿宋_GB2312" w:cs="Times New Roman"/>
          <w:color w:val="000000"/>
          <w:kern w:val="0"/>
          <w:sz w:val="32"/>
          <w:szCs w:val="32"/>
          <w:shd w:val="clear" w:color="auto" w:fill="FFFFFF"/>
        </w:rPr>
        <w:t>阶段（含一次性）项目绩效分析。</w:t>
      </w:r>
      <w:r>
        <w:rPr>
          <w:rFonts w:hint="default" w:ascii="Times New Roman" w:hAnsi="Times New Roman" w:eastAsia="仿宋_GB2312" w:cs="Times New Roman"/>
          <w:color w:val="000000"/>
          <w:kern w:val="0"/>
          <w:sz w:val="32"/>
          <w:szCs w:val="32"/>
          <w:shd w:val="clear" w:color="auto" w:fill="FFFFFF"/>
          <w:lang w:val="zh-CN"/>
        </w:rPr>
        <w:t>该类项目总数</w:t>
      </w:r>
      <w:r>
        <w:rPr>
          <w:rFonts w:hint="eastAsia" w:eastAsia="仿宋_GB2312" w:cs="Times New Roman"/>
          <w:color w:val="000000"/>
          <w:kern w:val="0"/>
          <w:sz w:val="32"/>
          <w:szCs w:val="32"/>
          <w:shd w:val="clear" w:color="auto" w:fill="FFFFFF"/>
          <w:lang w:val="en-US" w:eastAsia="zh-CN"/>
        </w:rPr>
        <w:t>17</w:t>
      </w:r>
      <w:r>
        <w:rPr>
          <w:rFonts w:hint="default" w:ascii="Times New Roman" w:hAnsi="Times New Roman" w:eastAsia="仿宋_GB2312" w:cs="Times New Roman"/>
          <w:color w:val="000000"/>
          <w:kern w:val="0"/>
          <w:sz w:val="32"/>
          <w:szCs w:val="32"/>
          <w:shd w:val="clear" w:color="auto" w:fill="FFFFFF"/>
          <w:lang w:val="zh-CN"/>
        </w:rPr>
        <w:t>个，涉及预算总金额</w:t>
      </w:r>
      <w:r>
        <w:rPr>
          <w:rFonts w:hint="eastAsia" w:eastAsia="仿宋_GB2312" w:cs="Times New Roman"/>
          <w:color w:val="000000"/>
          <w:kern w:val="0"/>
          <w:sz w:val="32"/>
          <w:szCs w:val="32"/>
          <w:shd w:val="clear" w:color="auto" w:fill="FFFFFF"/>
          <w:lang w:val="en-US" w:eastAsia="zh-CN"/>
        </w:rPr>
        <w:t>734.41</w:t>
      </w:r>
      <w:r>
        <w:rPr>
          <w:rFonts w:hint="default" w:ascii="Times New Roman" w:hAnsi="Times New Roman" w:eastAsia="仿宋_GB2312" w:cs="Times New Roman"/>
          <w:color w:val="000000"/>
          <w:kern w:val="0"/>
          <w:sz w:val="32"/>
          <w:szCs w:val="32"/>
          <w:shd w:val="clear" w:color="auto" w:fill="FFFFFF"/>
          <w:lang w:val="zh-CN"/>
        </w:rPr>
        <w:t>万元，1—1</w:t>
      </w:r>
      <w:r>
        <w:rPr>
          <w:rFonts w:hint="default" w:ascii="Times New Roman" w:hAnsi="Times New Roman" w:eastAsia="仿宋_GB2312" w:cs="Times New Roman"/>
          <w:color w:val="000000"/>
          <w:kern w:val="0"/>
          <w:sz w:val="32"/>
          <w:szCs w:val="32"/>
          <w:shd w:val="clear" w:color="auto" w:fill="FFFFFF"/>
        </w:rPr>
        <w:t>2</w:t>
      </w:r>
      <w:r>
        <w:rPr>
          <w:rFonts w:hint="default" w:ascii="Times New Roman" w:hAnsi="Times New Roman" w:eastAsia="仿宋_GB2312" w:cs="Times New Roman"/>
          <w:color w:val="000000"/>
          <w:kern w:val="0"/>
          <w:sz w:val="32"/>
          <w:szCs w:val="32"/>
          <w:shd w:val="clear" w:color="auto" w:fill="FFFFFF"/>
          <w:lang w:val="zh-CN"/>
        </w:rPr>
        <w:t>月预算执行总体进度为</w:t>
      </w:r>
      <w:r>
        <w:rPr>
          <w:rFonts w:hint="default"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rPr>
        <w:t>%，其中：预算结余率大于</w:t>
      </w:r>
      <w:r>
        <w:rPr>
          <w:rFonts w:hint="default" w:ascii="Times New Roman" w:hAnsi="Times New Roman" w:eastAsia="仿宋_GB2312" w:cs="Times New Roman"/>
          <w:color w:val="000000"/>
          <w:kern w:val="0"/>
          <w:sz w:val="32"/>
          <w:szCs w:val="32"/>
          <w:shd w:val="clear" w:color="auto" w:fill="FFFFFF"/>
        </w:rPr>
        <w:t>10%</w:t>
      </w:r>
      <w:r>
        <w:rPr>
          <w:rFonts w:hint="default" w:ascii="Times New Roman" w:hAnsi="Times New Roman" w:eastAsia="仿宋_GB2312" w:cs="Times New Roman"/>
          <w:color w:val="000000"/>
          <w:kern w:val="0"/>
          <w:sz w:val="32"/>
          <w:szCs w:val="32"/>
          <w:shd w:val="clear" w:color="auto" w:fill="FFFFFF"/>
          <w:lang w:val="zh-CN"/>
        </w:rPr>
        <w:t>的项目共计</w:t>
      </w:r>
      <w:r>
        <w:rPr>
          <w:rFonts w:hint="default" w:ascii="Times New Roman" w:hAnsi="Times New Roman" w:eastAsia="仿宋_GB2312" w:cs="Times New Roman"/>
          <w:color w:val="000000"/>
          <w:kern w:val="0"/>
          <w:sz w:val="32"/>
          <w:szCs w:val="32"/>
          <w:shd w:val="clear" w:color="auto" w:fill="FFFFFF"/>
          <w:lang w:val="en-US" w:eastAsia="zh-CN"/>
        </w:rPr>
        <w:t>0</w:t>
      </w:r>
      <w:r>
        <w:rPr>
          <w:rFonts w:hint="default" w:ascii="Times New Roman" w:hAnsi="Times New Roman" w:eastAsia="仿宋_GB2312" w:cs="Times New Roman"/>
          <w:color w:val="000000"/>
          <w:kern w:val="0"/>
          <w:sz w:val="32"/>
          <w:szCs w:val="32"/>
          <w:shd w:val="clear" w:color="auto" w:fill="FFFFFF"/>
          <w:lang w:val="zh-CN"/>
        </w:rPr>
        <w:t>个。</w:t>
      </w:r>
    </w:p>
    <w:p w14:paraId="06944E79">
      <w:pPr>
        <w:pageBreakBefore w:val="0"/>
        <w:widowControl w:val="0"/>
        <w:numPr>
          <w:ilvl w:val="0"/>
          <w:numId w:val="0"/>
        </w:numPr>
        <w:kinsoku/>
        <w:wordWrap/>
        <w:overflowPunct/>
        <w:topLinePunct w:val="0"/>
        <w:autoSpaceDE/>
        <w:autoSpaceDN/>
        <w:bidi w:val="0"/>
        <w:spacing w:before="0" w:beforeLines="0" w:line="576" w:lineRule="exact"/>
        <w:ind w:firstLine="640" w:firstLineChars="200"/>
        <w:jc w:val="both"/>
        <w:textAlignment w:val="auto"/>
        <w:rPr>
          <w:rFonts w:hint="eastAsia" w:eastAsia="仿宋_GB2312" w:cs="Times New Roman"/>
          <w:color w:val="auto"/>
          <w:kern w:val="0"/>
          <w:sz w:val="32"/>
          <w:szCs w:val="32"/>
          <w:shd w:val="clear" w:color="auto" w:fill="FFFFFF"/>
          <w:lang w:val="zh-CN"/>
        </w:rPr>
      </w:pPr>
      <w:r>
        <w:rPr>
          <w:rFonts w:hint="eastAsia" w:eastAsia="楷体_GB2312" w:cs="Times New Roman"/>
          <w:color w:val="000000"/>
          <w:kern w:val="0"/>
          <w:sz w:val="32"/>
          <w:szCs w:val="32"/>
          <w:shd w:val="clear" w:color="auto" w:fill="FFFFFF"/>
          <w:lang w:val="en-US" w:eastAsia="zh-CN"/>
        </w:rPr>
        <w:t>1.项</w:t>
      </w:r>
      <w:r>
        <w:rPr>
          <w:rFonts w:hint="default" w:ascii="Times New Roman" w:hAnsi="Times New Roman" w:eastAsia="楷体_GB2312" w:cs="Times New Roman"/>
          <w:color w:val="000000"/>
          <w:kern w:val="0"/>
          <w:sz w:val="32"/>
          <w:szCs w:val="32"/>
          <w:shd w:val="clear" w:color="auto" w:fill="FFFFFF"/>
          <w:lang w:val="zh-CN"/>
        </w:rPr>
        <w:t>目决策。</w:t>
      </w:r>
      <w:r>
        <w:rPr>
          <w:rFonts w:hint="default" w:ascii="Times New Roman" w:hAnsi="Times New Roman" w:eastAsia="仿宋_GB2312" w:cs="Times New Roman"/>
          <w:color w:val="auto"/>
          <w:kern w:val="0"/>
          <w:sz w:val="32"/>
          <w:szCs w:val="32"/>
          <w:shd w:val="clear" w:color="auto" w:fill="FFFFFF"/>
          <w:lang w:val="zh-CN"/>
        </w:rPr>
        <w:t>根据项目申报条件，单位班子成员及股室负责人或相关决策机构对项目评估报告进行审议后，向上级主管部分申报，同时由企业对项目目标设置后，待资金下达后，再撰写项目事前评估报告，项目入库申报</w:t>
      </w:r>
      <w:r>
        <w:rPr>
          <w:rFonts w:hint="eastAsia" w:eastAsia="仿宋_GB2312" w:cs="Times New Roman"/>
          <w:color w:val="auto"/>
          <w:kern w:val="0"/>
          <w:sz w:val="32"/>
          <w:szCs w:val="32"/>
          <w:shd w:val="clear" w:color="auto" w:fill="FFFFFF"/>
          <w:lang w:val="zh-CN"/>
        </w:rPr>
        <w:t>。</w:t>
      </w:r>
    </w:p>
    <w:p w14:paraId="462BE0E3">
      <w:pPr>
        <w:pageBreakBefore w:val="0"/>
        <w:widowControl w:val="0"/>
        <w:numPr>
          <w:ilvl w:val="0"/>
          <w:numId w:val="0"/>
        </w:numPr>
        <w:kinsoku/>
        <w:wordWrap/>
        <w:overflowPunct/>
        <w:topLinePunct w:val="0"/>
        <w:autoSpaceDE/>
        <w:autoSpaceDN/>
        <w:bidi w:val="0"/>
        <w:spacing w:before="0" w:beforeLines="0" w:line="576" w:lineRule="exact"/>
        <w:ind w:firstLine="640" w:firstLineChars="200"/>
        <w:jc w:val="left"/>
        <w:textAlignment w:val="auto"/>
        <w:rPr>
          <w:rFonts w:hint="default" w:ascii="Times New Roman" w:hAnsi="Times New Roman" w:eastAsia="楷体_GB2312" w:cs="Times New Roman"/>
          <w:color w:val="000000"/>
          <w:kern w:val="0"/>
          <w:sz w:val="32"/>
          <w:szCs w:val="32"/>
          <w:shd w:val="clear" w:color="auto" w:fill="FFFFFF"/>
          <w:lang w:val="en-US" w:eastAsia="zh-CN" w:bidi="ar-SA"/>
        </w:rPr>
      </w:pPr>
      <w:r>
        <w:rPr>
          <w:rFonts w:hint="default" w:ascii="Times New Roman" w:hAnsi="Times New Roman" w:eastAsia="楷体_GB2312" w:cs="Times New Roman"/>
          <w:color w:val="000000"/>
          <w:kern w:val="0"/>
          <w:sz w:val="32"/>
          <w:szCs w:val="32"/>
          <w:shd w:val="clear" w:color="auto" w:fill="FFFFFF"/>
          <w:lang w:val="en-US" w:eastAsia="zh-CN" w:bidi="ar-SA"/>
        </w:rPr>
        <w:t>2.项目执行</w:t>
      </w:r>
    </w:p>
    <w:p w14:paraId="0CC3DD3B">
      <w:pPr>
        <w:pageBreakBefore w:val="0"/>
        <w:widowControl w:val="0"/>
        <w:numPr>
          <w:ilvl w:val="0"/>
          <w:numId w:val="0"/>
        </w:numPr>
        <w:kinsoku/>
        <w:wordWrap/>
        <w:overflowPunct/>
        <w:topLinePunct w:val="0"/>
        <w:autoSpaceDE/>
        <w:autoSpaceDN/>
        <w:bidi w:val="0"/>
        <w:spacing w:before="0" w:beforeLines="0"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i w:val="0"/>
          <w:iCs w:val="0"/>
          <w:color w:val="000000"/>
          <w:kern w:val="0"/>
          <w:sz w:val="32"/>
          <w:szCs w:val="32"/>
          <w:u w:val="none"/>
          <w:lang w:val="en-US" w:eastAsia="zh-CN" w:bidi="ar"/>
        </w:rPr>
        <w:t>安全生产第三方专业机构服务采购项目，预算数59.41万元，支付数59.41万元，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174CE55C">
      <w:pPr>
        <w:pageBreakBefore w:val="0"/>
        <w:widowControl w:val="0"/>
        <w:numPr>
          <w:ilvl w:val="0"/>
          <w:numId w:val="0"/>
        </w:numPr>
        <w:kinsoku/>
        <w:wordWrap/>
        <w:overflowPunct/>
        <w:topLinePunct w:val="0"/>
        <w:autoSpaceDE/>
        <w:autoSpaceDN/>
        <w:bidi w:val="0"/>
        <w:spacing w:before="0" w:beforeLines="0"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综合行政执法制式服装项目</w:t>
      </w:r>
      <w:r>
        <w:rPr>
          <w:rFonts w:hint="eastAsia" w:ascii="仿宋_GB2312" w:hAnsi="仿宋_GB2312" w:eastAsia="仿宋_GB2312" w:cs="仿宋_GB2312"/>
          <w:b w:val="0"/>
          <w:bCs/>
          <w:i w:val="0"/>
          <w:iCs w:val="0"/>
          <w:color w:val="000000"/>
          <w:kern w:val="0"/>
          <w:sz w:val="32"/>
          <w:szCs w:val="32"/>
          <w:u w:val="none"/>
          <w:lang w:val="en-US" w:eastAsia="zh-CN" w:bidi="ar"/>
        </w:rPr>
        <w:t>预算数7.06万元，支付数7.06万元，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3833ACCB">
      <w:pPr>
        <w:pageBreakBefore w:val="0"/>
        <w:kinsoku/>
        <w:wordWrap/>
        <w:overflowPunct/>
        <w:topLinePunct w:val="0"/>
        <w:autoSpaceDE/>
        <w:autoSpaceDN/>
        <w:bidi w:val="0"/>
        <w:spacing w:line="576" w:lineRule="exact"/>
        <w:ind w:firstLine="640" w:firstLineChars="200"/>
        <w:jc w:val="left"/>
        <w:textAlignment w:val="auto"/>
        <w:rPr>
          <w:rFonts w:hint="eastAsia"/>
          <w:lang w:val="en-US" w:eastAsia="zh-CN"/>
        </w:rPr>
      </w:pPr>
      <w:r>
        <w:rPr>
          <w:rFonts w:hint="eastAsia" w:ascii="仿宋_GB2312" w:hAnsi="仿宋_GB2312" w:eastAsia="仿宋_GB2312" w:cs="仿宋_GB2312"/>
          <w:b w:val="0"/>
          <w:bCs/>
          <w:i w:val="0"/>
          <w:iCs w:val="0"/>
          <w:color w:val="000000"/>
          <w:kern w:val="0"/>
          <w:sz w:val="32"/>
          <w:szCs w:val="32"/>
          <w:u w:val="none"/>
          <w:lang w:val="en-US" w:eastAsia="zh-CN" w:bidi="ar"/>
        </w:rPr>
        <w:t>安全生产目标考核奖励金项目预算数14.96万元，支付数14.96万元，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61E4DA16">
      <w:pPr>
        <w:pageBreakBefore w:val="0"/>
        <w:kinsoku/>
        <w:wordWrap/>
        <w:overflowPunct/>
        <w:topLinePunct w:val="0"/>
        <w:autoSpaceDE/>
        <w:autoSpaceDN/>
        <w:bidi w:val="0"/>
        <w:spacing w:line="576" w:lineRule="exact"/>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 xml:space="preserve">    </w:t>
      </w:r>
      <w:r>
        <w:rPr>
          <w:rFonts w:hint="eastAsia" w:ascii="仿宋_GB2312" w:hAnsi="仿宋_GB2312" w:eastAsia="仿宋_GB2312" w:cs="仿宋_GB2312"/>
          <w:b w:val="0"/>
          <w:i w:val="0"/>
          <w:color w:val="auto"/>
          <w:sz w:val="32"/>
          <w:u w:val="none"/>
        </w:rPr>
        <w:t>应急管理、应急救援、安全生产监管、森林草原防灭火、自然灾害</w:t>
      </w:r>
      <w:r>
        <w:rPr>
          <w:rFonts w:hint="eastAsia" w:ascii="仿宋_GB2312" w:hAnsi="仿宋_GB2312" w:eastAsia="仿宋_GB2312" w:cs="仿宋_GB2312"/>
          <w:b w:val="0"/>
          <w:i w:val="0"/>
          <w:color w:val="auto"/>
          <w:sz w:val="32"/>
          <w:u w:val="none"/>
          <w:lang w:val="en-US" w:eastAsia="zh-CN"/>
        </w:rPr>
        <w:t>项目</w:t>
      </w:r>
      <w:r>
        <w:rPr>
          <w:rFonts w:hint="eastAsia" w:ascii="仿宋_GB2312" w:hAnsi="仿宋_GB2312" w:eastAsia="仿宋_GB2312" w:cs="仿宋_GB2312"/>
          <w:b w:val="0"/>
          <w:bCs/>
          <w:i w:val="0"/>
          <w:iCs w:val="0"/>
          <w:color w:val="000000"/>
          <w:kern w:val="0"/>
          <w:sz w:val="32"/>
          <w:szCs w:val="32"/>
          <w:u w:val="none"/>
          <w:lang w:val="en-US" w:eastAsia="zh-CN" w:bidi="ar"/>
        </w:rPr>
        <w:t>预算数40.95万元，支付数40.95万元，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7D3C4FFC">
      <w:pPr>
        <w:pageBreakBefore w:val="0"/>
        <w:kinsoku/>
        <w:wordWrap/>
        <w:overflowPunct/>
        <w:topLinePunct w:val="0"/>
        <w:autoSpaceDE/>
        <w:autoSpaceDN/>
        <w:bidi w:val="0"/>
        <w:spacing w:line="576" w:lineRule="exact"/>
        <w:ind w:firstLine="640" w:firstLineChars="200"/>
        <w:jc w:val="left"/>
        <w:textAlignment w:val="auto"/>
        <w:rPr>
          <w:rFonts w:hint="default"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安全生产监管平台系统升级改造项目</w:t>
      </w:r>
      <w:r>
        <w:rPr>
          <w:rFonts w:hint="eastAsia" w:ascii="仿宋_GB2312" w:hAnsi="仿宋_GB2312" w:eastAsia="仿宋_GB2312" w:cs="仿宋_GB2312"/>
          <w:b w:val="0"/>
          <w:bCs/>
          <w:i w:val="0"/>
          <w:iCs w:val="0"/>
          <w:color w:val="000000"/>
          <w:kern w:val="0"/>
          <w:sz w:val="32"/>
          <w:szCs w:val="32"/>
          <w:u w:val="none"/>
          <w:lang w:val="en-US" w:eastAsia="zh-CN" w:bidi="ar"/>
        </w:rPr>
        <w:t>预算数32.65万元，支付数32.65万元，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3E9D6C0B">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中央和省自然灾害救灾资金项目</w:t>
      </w:r>
      <w:r>
        <w:rPr>
          <w:rFonts w:hint="eastAsia" w:ascii="仿宋_GB2312" w:hAnsi="仿宋_GB2312" w:eastAsia="仿宋_GB2312" w:cs="仿宋_GB2312"/>
          <w:b w:val="0"/>
          <w:bCs/>
          <w:i w:val="0"/>
          <w:iCs w:val="0"/>
          <w:color w:val="000000"/>
          <w:kern w:val="0"/>
          <w:sz w:val="32"/>
          <w:szCs w:val="32"/>
          <w:u w:val="none"/>
          <w:lang w:val="en-US" w:eastAsia="zh-CN" w:bidi="ar"/>
        </w:rPr>
        <w:t>预算数353.32万元，支付数353.32万元，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683C3AA1">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 xml:space="preserve"> 综慰问金项目</w:t>
      </w:r>
      <w:r>
        <w:rPr>
          <w:rFonts w:hint="eastAsia" w:ascii="仿宋_GB2312" w:hAnsi="仿宋_GB2312" w:eastAsia="仿宋_GB2312" w:cs="仿宋_GB2312"/>
          <w:b w:val="0"/>
          <w:bCs/>
          <w:i w:val="0"/>
          <w:iCs w:val="0"/>
          <w:color w:val="000000"/>
          <w:kern w:val="0"/>
          <w:sz w:val="32"/>
          <w:szCs w:val="32"/>
          <w:u w:val="none"/>
          <w:lang w:val="en-US" w:eastAsia="zh-CN" w:bidi="ar"/>
        </w:rPr>
        <w:t>预算数1万元，支付数1万元，</w:t>
      </w:r>
      <w:r>
        <w:rPr>
          <w:rFonts w:hint="eastAsia" w:ascii="仿宋_GB2312" w:hAnsi="仿宋_GB2312" w:eastAsia="仿宋_GB2312" w:cs="仿宋_GB2312"/>
          <w:b w:val="0"/>
          <w:bCs/>
          <w:color w:val="000000"/>
          <w:kern w:val="0"/>
          <w:sz w:val="32"/>
          <w:szCs w:val="32"/>
          <w:shd w:val="clear" w:color="auto" w:fill="FFFFFF"/>
          <w:lang w:val="en-US" w:eastAsia="zh-CN" w:bidi="ar-SA"/>
        </w:rPr>
        <w:t xml:space="preserve">执行进度100%。 </w:t>
      </w:r>
    </w:p>
    <w:p w14:paraId="43C762BF">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应急管理津贴补贴项目</w:t>
      </w:r>
      <w:r>
        <w:rPr>
          <w:rFonts w:hint="eastAsia" w:ascii="仿宋_GB2312" w:hAnsi="仿宋_GB2312" w:eastAsia="仿宋_GB2312" w:cs="仿宋_GB2312"/>
          <w:b w:val="0"/>
          <w:bCs/>
          <w:i w:val="0"/>
          <w:iCs w:val="0"/>
          <w:color w:val="000000"/>
          <w:kern w:val="0"/>
          <w:sz w:val="32"/>
          <w:szCs w:val="32"/>
          <w:u w:val="none"/>
          <w:lang w:val="en-US" w:eastAsia="zh-CN" w:bidi="ar"/>
        </w:rPr>
        <w:t>预算数79.52万元，支付数79.52万元，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091D3ECB">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不间断电源UPS设备用房建设项目</w:t>
      </w:r>
      <w:r>
        <w:rPr>
          <w:rFonts w:hint="eastAsia" w:ascii="仿宋_GB2312" w:hAnsi="仿宋_GB2312" w:eastAsia="仿宋_GB2312" w:cs="仿宋_GB2312"/>
          <w:b w:val="0"/>
          <w:bCs/>
          <w:i w:val="0"/>
          <w:iCs w:val="0"/>
          <w:color w:val="000000"/>
          <w:kern w:val="0"/>
          <w:sz w:val="32"/>
          <w:szCs w:val="32"/>
          <w:u w:val="none"/>
          <w:lang w:val="en-US" w:eastAsia="zh-CN" w:bidi="ar"/>
        </w:rPr>
        <w:t>预算数3.7万元，支付数3.7万元，</w:t>
      </w:r>
      <w:r>
        <w:rPr>
          <w:rFonts w:hint="eastAsia" w:ascii="仿宋_GB2312" w:hAnsi="仿宋_GB2312" w:eastAsia="仿宋_GB2312" w:cs="仿宋_GB2312"/>
          <w:b w:val="0"/>
          <w:bCs/>
          <w:color w:val="000000"/>
          <w:kern w:val="0"/>
          <w:sz w:val="32"/>
          <w:szCs w:val="32"/>
          <w:shd w:val="clear" w:color="auto" w:fill="FFFFFF"/>
          <w:lang w:val="en-US" w:eastAsia="zh-CN" w:bidi="ar-SA"/>
        </w:rPr>
        <w:t xml:space="preserve">执行进度100%。 </w:t>
      </w:r>
      <w:bookmarkStart w:id="29" w:name="_GoBack"/>
      <w:bookmarkEnd w:id="29"/>
    </w:p>
    <w:p w14:paraId="29D2DAEE">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视频会议对接系统项目</w:t>
      </w:r>
      <w:r>
        <w:rPr>
          <w:rFonts w:hint="eastAsia" w:ascii="仿宋_GB2312" w:hAnsi="仿宋_GB2312" w:eastAsia="仿宋_GB2312" w:cs="仿宋_GB2312"/>
          <w:b w:val="0"/>
          <w:bCs/>
          <w:i w:val="0"/>
          <w:iCs w:val="0"/>
          <w:color w:val="000000"/>
          <w:kern w:val="0"/>
          <w:sz w:val="32"/>
          <w:szCs w:val="32"/>
          <w:u w:val="none"/>
          <w:lang w:val="en-US" w:eastAsia="zh-CN" w:bidi="ar"/>
        </w:rPr>
        <w:t>预算数9.78万元，支付数9.78万元，</w:t>
      </w:r>
      <w:r>
        <w:rPr>
          <w:rFonts w:hint="eastAsia" w:ascii="仿宋_GB2312" w:hAnsi="仿宋_GB2312" w:eastAsia="仿宋_GB2312" w:cs="仿宋_GB2312"/>
          <w:b w:val="0"/>
          <w:bCs/>
          <w:color w:val="000000"/>
          <w:kern w:val="0"/>
          <w:sz w:val="32"/>
          <w:szCs w:val="32"/>
          <w:shd w:val="clear" w:color="auto" w:fill="FFFFFF"/>
          <w:lang w:val="en-US" w:eastAsia="zh-CN" w:bidi="ar-SA"/>
        </w:rPr>
        <w:t xml:space="preserve">执行进度100%。 </w:t>
      </w:r>
    </w:p>
    <w:p w14:paraId="22448E8A">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应急救灾救援粮油资金项目</w:t>
      </w:r>
      <w:r>
        <w:rPr>
          <w:rFonts w:hint="eastAsia" w:ascii="仿宋_GB2312" w:hAnsi="仿宋_GB2312" w:eastAsia="仿宋_GB2312" w:cs="仿宋_GB2312"/>
          <w:b w:val="0"/>
          <w:bCs/>
          <w:i w:val="0"/>
          <w:iCs w:val="0"/>
          <w:color w:val="000000"/>
          <w:kern w:val="0"/>
          <w:sz w:val="32"/>
          <w:szCs w:val="32"/>
          <w:u w:val="none"/>
          <w:lang w:val="en-US" w:eastAsia="zh-CN" w:bidi="ar"/>
        </w:rPr>
        <w:t>预算9.82万元，支付数9.82万元，</w:t>
      </w:r>
      <w:r>
        <w:rPr>
          <w:rFonts w:hint="eastAsia" w:ascii="仿宋_GB2312" w:hAnsi="仿宋_GB2312" w:eastAsia="仿宋_GB2312" w:cs="仿宋_GB2312"/>
          <w:b w:val="0"/>
          <w:bCs/>
          <w:color w:val="000000"/>
          <w:kern w:val="0"/>
          <w:sz w:val="32"/>
          <w:szCs w:val="32"/>
          <w:shd w:val="clear" w:color="auto" w:fill="FFFFFF"/>
          <w:lang w:val="en-US" w:eastAsia="zh-CN" w:bidi="ar-SA"/>
        </w:rPr>
        <w:t xml:space="preserve">执行进度100%。 </w:t>
      </w:r>
    </w:p>
    <w:p w14:paraId="19C5CD2A">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茂县安全生产举报奖励金专项资金项目</w:t>
      </w:r>
      <w:r>
        <w:rPr>
          <w:rFonts w:hint="eastAsia" w:ascii="仿宋_GB2312" w:hAnsi="仿宋_GB2312" w:eastAsia="仿宋_GB2312" w:cs="仿宋_GB2312"/>
          <w:b w:val="0"/>
          <w:bCs/>
          <w:i w:val="0"/>
          <w:iCs w:val="0"/>
          <w:color w:val="000000"/>
          <w:kern w:val="0"/>
          <w:sz w:val="32"/>
          <w:szCs w:val="32"/>
          <w:u w:val="none"/>
          <w:lang w:val="en-US" w:eastAsia="zh-CN" w:bidi="ar"/>
        </w:rPr>
        <w:t>算数0.71万元，支付数0.71万元，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18E2DEA0">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阿坝州东部区域无人机巡航救援建设试点项目可行性研究报告编制预</w:t>
      </w:r>
      <w:r>
        <w:rPr>
          <w:rFonts w:hint="eastAsia" w:ascii="仿宋_GB2312" w:hAnsi="仿宋_GB2312" w:eastAsia="仿宋_GB2312" w:cs="仿宋_GB2312"/>
          <w:b w:val="0"/>
          <w:bCs/>
          <w:i w:val="0"/>
          <w:iCs w:val="0"/>
          <w:color w:val="000000"/>
          <w:kern w:val="0"/>
          <w:sz w:val="32"/>
          <w:szCs w:val="32"/>
          <w:u w:val="none"/>
          <w:lang w:val="en-US" w:eastAsia="zh-CN" w:bidi="ar"/>
        </w:rPr>
        <w:t>算数2.54万元，支付数2.54万元，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4EBC0B69">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茂县应急管理局会商系统改造项目</w:t>
      </w:r>
      <w:r>
        <w:rPr>
          <w:rFonts w:hint="eastAsia" w:ascii="仿宋_GB2312" w:hAnsi="仿宋_GB2312" w:eastAsia="仿宋_GB2312" w:cs="仿宋_GB2312"/>
          <w:b w:val="0"/>
          <w:bCs/>
          <w:i w:val="0"/>
          <w:iCs w:val="0"/>
          <w:color w:val="000000"/>
          <w:kern w:val="0"/>
          <w:sz w:val="32"/>
          <w:szCs w:val="32"/>
          <w:u w:val="none"/>
          <w:lang w:val="en-US" w:eastAsia="zh-CN" w:bidi="ar"/>
        </w:rPr>
        <w:t>算数18.99万元，支付数18.99万元，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796F487D">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中央和省级财政自然灾害预拨资金项目预</w:t>
      </w:r>
      <w:r>
        <w:rPr>
          <w:rFonts w:hint="eastAsia" w:ascii="仿宋_GB2312" w:hAnsi="仿宋_GB2312" w:eastAsia="仿宋_GB2312" w:cs="仿宋_GB2312"/>
          <w:b w:val="0"/>
          <w:bCs/>
          <w:i w:val="0"/>
          <w:iCs w:val="0"/>
          <w:color w:val="000000"/>
          <w:kern w:val="0"/>
          <w:sz w:val="32"/>
          <w:szCs w:val="32"/>
          <w:u w:val="none"/>
          <w:lang w:val="en-US" w:eastAsia="zh-CN" w:bidi="ar"/>
        </w:rPr>
        <w:t>算数21.48万元，支付数21.48万元，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3FB94205">
      <w:pPr>
        <w:pageBreakBefore w:val="0"/>
        <w:kinsoku/>
        <w:wordWrap/>
        <w:overflowPunct/>
        <w:topLinePunct w:val="0"/>
        <w:autoSpaceDE/>
        <w:autoSpaceDN/>
        <w:bidi w:val="0"/>
        <w:spacing w:line="576" w:lineRule="exact"/>
        <w:ind w:firstLine="640" w:firstLineChars="200"/>
        <w:jc w:val="left"/>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2025年度省内先发带后发结对帮扶项目预</w:t>
      </w:r>
      <w:r>
        <w:rPr>
          <w:rFonts w:hint="eastAsia" w:ascii="仿宋_GB2312" w:hAnsi="仿宋_GB2312" w:eastAsia="仿宋_GB2312" w:cs="仿宋_GB2312"/>
          <w:b w:val="0"/>
          <w:bCs/>
          <w:i w:val="0"/>
          <w:iCs w:val="0"/>
          <w:color w:val="000000"/>
          <w:kern w:val="0"/>
          <w:sz w:val="32"/>
          <w:szCs w:val="32"/>
          <w:u w:val="none"/>
          <w:lang w:val="en-US" w:eastAsia="zh-CN" w:bidi="ar"/>
        </w:rPr>
        <w:t>算数69.52万元，支付数69.52万元，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0886EA74">
      <w:pPr>
        <w:pageBreakBefore w:val="0"/>
        <w:kinsoku/>
        <w:wordWrap/>
        <w:overflowPunct/>
        <w:topLinePunct w:val="0"/>
        <w:bidi w:val="0"/>
        <w:spacing w:line="576" w:lineRule="exact"/>
        <w:ind w:firstLine="640" w:firstLineChars="200"/>
        <w:textAlignment w:val="auto"/>
        <w:rPr>
          <w:rFonts w:hint="eastAsia" w:ascii="仿宋_GB2312" w:hAnsi="仿宋_GB2312" w:eastAsia="仿宋_GB2312" w:cs="仿宋_GB2312"/>
          <w:b w:val="0"/>
          <w:bCs/>
          <w:color w:val="000000"/>
          <w:kern w:val="0"/>
          <w:sz w:val="32"/>
          <w:szCs w:val="32"/>
          <w:shd w:val="clear" w:color="auto" w:fill="FFFFFF"/>
          <w:lang w:val="en-US" w:eastAsia="zh-CN" w:bidi="ar-SA"/>
        </w:rPr>
      </w:pPr>
      <w:r>
        <w:rPr>
          <w:rFonts w:hint="eastAsia" w:ascii="仿宋_GB2312" w:hAnsi="仿宋_GB2312" w:eastAsia="仿宋_GB2312" w:cs="仿宋_GB2312"/>
          <w:b w:val="0"/>
          <w:bCs/>
          <w:color w:val="000000"/>
          <w:kern w:val="0"/>
          <w:sz w:val="32"/>
          <w:szCs w:val="32"/>
          <w:shd w:val="clear" w:color="auto" w:fill="FFFFFF"/>
          <w:lang w:val="en-US" w:eastAsia="zh-CN" w:bidi="ar-SA"/>
        </w:rPr>
        <w:t>安全生产警示教育项目预</w:t>
      </w:r>
      <w:r>
        <w:rPr>
          <w:rFonts w:hint="eastAsia" w:ascii="仿宋_GB2312" w:hAnsi="仿宋_GB2312" w:eastAsia="仿宋_GB2312" w:cs="仿宋_GB2312"/>
          <w:b w:val="0"/>
          <w:bCs/>
          <w:i w:val="0"/>
          <w:iCs w:val="0"/>
          <w:color w:val="000000"/>
          <w:kern w:val="0"/>
          <w:sz w:val="32"/>
          <w:szCs w:val="32"/>
          <w:u w:val="none"/>
          <w:lang w:val="en-US" w:eastAsia="zh-CN" w:bidi="ar"/>
        </w:rPr>
        <w:t>算数9万元，支付数9万元，</w:t>
      </w:r>
      <w:r>
        <w:rPr>
          <w:rFonts w:hint="eastAsia" w:ascii="仿宋_GB2312" w:hAnsi="仿宋_GB2312" w:eastAsia="仿宋_GB2312" w:cs="仿宋_GB2312"/>
          <w:b w:val="0"/>
          <w:bCs/>
          <w:color w:val="000000"/>
          <w:kern w:val="0"/>
          <w:sz w:val="32"/>
          <w:szCs w:val="32"/>
          <w:shd w:val="clear" w:color="auto" w:fill="FFFFFF"/>
          <w:lang w:val="en-US" w:eastAsia="zh-CN" w:bidi="ar-SA"/>
        </w:rPr>
        <w:t>执行进度100%。</w:t>
      </w:r>
    </w:p>
    <w:p w14:paraId="084E8C58">
      <w:pPr>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000000"/>
          <w:kern w:val="0"/>
          <w:sz w:val="32"/>
          <w:szCs w:val="32"/>
          <w:shd w:val="clear" w:color="auto" w:fill="FFFFFF"/>
          <w:lang w:val="zh-CN" w:eastAsia="zh-CN" w:bidi="ar-SA"/>
        </w:rPr>
      </w:pPr>
      <w:r>
        <w:rPr>
          <w:rFonts w:hint="default" w:ascii="Times New Roman" w:hAnsi="Times New Roman" w:eastAsia="楷体_GB2312" w:cs="Times New Roman"/>
          <w:color w:val="000000"/>
          <w:kern w:val="0"/>
          <w:sz w:val="32"/>
          <w:szCs w:val="32"/>
          <w:shd w:val="clear" w:color="auto" w:fill="FFFFFF"/>
        </w:rPr>
        <w:t>3.</w:t>
      </w:r>
      <w:r>
        <w:rPr>
          <w:rFonts w:hint="default" w:ascii="Times New Roman" w:hAnsi="Times New Roman" w:eastAsia="楷体_GB2312" w:cs="Times New Roman"/>
          <w:color w:val="000000"/>
          <w:kern w:val="0"/>
          <w:sz w:val="32"/>
          <w:szCs w:val="32"/>
          <w:shd w:val="clear" w:color="auto" w:fill="FFFFFF"/>
          <w:lang w:val="zh-CN"/>
        </w:rPr>
        <w:t>目标实现。</w:t>
      </w:r>
      <w:r>
        <w:rPr>
          <w:rFonts w:hint="default" w:ascii="Times New Roman" w:hAnsi="Times New Roman" w:eastAsia="仿宋_GB2312" w:cs="Times New Roman"/>
          <w:color w:val="000000"/>
          <w:kern w:val="0"/>
          <w:sz w:val="32"/>
          <w:szCs w:val="32"/>
          <w:shd w:val="clear" w:color="auto" w:fill="FFFFFF"/>
          <w:lang w:val="zh-CN" w:eastAsia="zh-CN" w:bidi="ar-SA"/>
        </w:rPr>
        <w:t>各项既定绩效目标全部圆满达成，履职、预算、财务等核心指标均达到评价标准，有效保障了政法各项核心工作有序推进。</w:t>
      </w:r>
    </w:p>
    <w:p w14:paraId="24AE0296">
      <w:pPr>
        <w:pageBreakBefore w:val="0"/>
        <w:numPr>
          <w:ilvl w:val="0"/>
          <w:numId w:val="0"/>
        </w:numPr>
        <w:kinsoku/>
        <w:wordWrap/>
        <w:overflowPunct/>
        <w:topLinePunct w:val="0"/>
        <w:autoSpaceDE/>
        <w:autoSpaceDN/>
        <w:bidi w:val="0"/>
        <w:snapToGrid w:val="0"/>
        <w:spacing w:line="576" w:lineRule="exact"/>
        <w:ind w:firstLine="643" w:firstLineChars="200"/>
        <w:jc w:val="both"/>
        <w:textAlignment w:val="auto"/>
        <w:rPr>
          <w:rFonts w:hint="eastAsia"/>
          <w:color w:val="000000"/>
          <w:kern w:val="0"/>
          <w:sz w:val="32"/>
          <w:szCs w:val="32"/>
          <w:shd w:val="clear" w:color="auto" w:fill="FFFFFF"/>
          <w:lang w:val="zh-CN"/>
        </w:rPr>
      </w:pPr>
      <w:r>
        <w:rPr>
          <w:rFonts w:hint="eastAsia" w:eastAsia="楷体_GB2312"/>
          <w:b/>
          <w:bCs/>
          <w:sz w:val="32"/>
          <w:szCs w:val="32"/>
          <w:lang w:val="zh-CN"/>
        </w:rPr>
        <w:t>（</w:t>
      </w:r>
      <w:r>
        <w:rPr>
          <w:rFonts w:hint="eastAsia" w:eastAsia="楷体_GB2312"/>
          <w:b/>
          <w:bCs/>
          <w:sz w:val="32"/>
          <w:szCs w:val="32"/>
          <w:lang w:val="en-US" w:eastAsia="zh-CN"/>
        </w:rPr>
        <w:t>四</w:t>
      </w:r>
      <w:r>
        <w:rPr>
          <w:rFonts w:hint="eastAsia" w:eastAsia="楷体_GB2312"/>
          <w:b/>
          <w:bCs/>
          <w:sz w:val="32"/>
          <w:szCs w:val="32"/>
          <w:lang w:val="zh-CN"/>
        </w:rPr>
        <w:t>）</w:t>
      </w:r>
      <w:r>
        <w:rPr>
          <w:rFonts w:eastAsia="楷体_GB2312"/>
          <w:b/>
          <w:bCs/>
          <w:sz w:val="32"/>
          <w:szCs w:val="32"/>
          <w:lang w:val="zh-CN"/>
        </w:rPr>
        <w:t>绩效结果应用情况</w:t>
      </w:r>
    </w:p>
    <w:p w14:paraId="0C7FC2EE">
      <w:pPr>
        <w:pageBreakBefore w:val="0"/>
        <w:numPr>
          <w:ilvl w:val="0"/>
          <w:numId w:val="0"/>
        </w:numPr>
        <w:kinsoku/>
        <w:wordWrap/>
        <w:overflowPunct/>
        <w:topLinePunct w:val="0"/>
        <w:autoSpaceDE/>
        <w:autoSpaceDN/>
        <w:bidi w:val="0"/>
        <w:snapToGrid w:val="0"/>
        <w:spacing w:line="576"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lang w:val="zh-CN"/>
        </w:rPr>
        <w:t>围绕内部应用情况、信息公开情况、整改反馈情况进行分析。绩效结果为管理层提供了重要的决策支持信息。根据绩效数据，单位能够评估项目的效率、效果以及资源利用情况，从而对策略进行调整和优化；基于绩效结果，我</w:t>
      </w:r>
      <w:r>
        <w:rPr>
          <w:rFonts w:hint="eastAsia" w:ascii="仿宋_GB2312" w:hAnsi="仿宋_GB2312" w:eastAsia="仿宋_GB2312" w:cs="仿宋_GB2312"/>
          <w:color w:val="000000"/>
          <w:kern w:val="0"/>
          <w:sz w:val="32"/>
          <w:szCs w:val="32"/>
          <w:shd w:val="clear" w:color="auto" w:fill="FFFFFF"/>
          <w:lang w:val="en-US" w:eastAsia="zh-CN"/>
        </w:rPr>
        <w:t>局</w:t>
      </w:r>
      <w:r>
        <w:rPr>
          <w:rFonts w:hint="eastAsia" w:ascii="仿宋_GB2312" w:hAnsi="仿宋_GB2312" w:eastAsia="仿宋_GB2312" w:cs="仿宋_GB2312"/>
          <w:color w:val="000000"/>
          <w:kern w:val="0"/>
          <w:sz w:val="32"/>
          <w:szCs w:val="32"/>
          <w:shd w:val="clear" w:color="auto" w:fill="FFFFFF"/>
          <w:lang w:val="zh-CN"/>
        </w:rPr>
        <w:t>可以更精准地进行资</w:t>
      </w:r>
      <w:r>
        <w:rPr>
          <w:rFonts w:hint="eastAsia" w:ascii="仿宋_GB2312" w:hAnsi="仿宋_GB2312" w:eastAsia="仿宋_GB2312" w:cs="仿宋_GB2312"/>
          <w:color w:val="000000"/>
          <w:kern w:val="0"/>
          <w:sz w:val="32"/>
          <w:szCs w:val="32"/>
          <w:shd w:val="clear" w:color="auto" w:fill="FFFFFF"/>
          <w:lang w:val="en-US" w:eastAsia="zh-CN"/>
        </w:rPr>
        <w:t>金</w:t>
      </w:r>
      <w:r>
        <w:rPr>
          <w:rFonts w:hint="eastAsia" w:ascii="仿宋_GB2312" w:hAnsi="仿宋_GB2312" w:eastAsia="仿宋_GB2312" w:cs="仿宋_GB2312"/>
          <w:color w:val="000000"/>
          <w:kern w:val="0"/>
          <w:sz w:val="32"/>
          <w:szCs w:val="32"/>
          <w:shd w:val="clear" w:color="auto" w:fill="FFFFFF"/>
          <w:lang w:val="zh-CN"/>
        </w:rPr>
        <w:t>分配。将资</w:t>
      </w:r>
      <w:r>
        <w:rPr>
          <w:rFonts w:hint="eastAsia" w:ascii="仿宋_GB2312" w:hAnsi="仿宋_GB2312" w:eastAsia="仿宋_GB2312" w:cs="仿宋_GB2312"/>
          <w:color w:val="000000"/>
          <w:kern w:val="0"/>
          <w:sz w:val="32"/>
          <w:szCs w:val="32"/>
          <w:shd w:val="clear" w:color="auto" w:fill="FFFFFF"/>
          <w:lang w:val="en-US" w:eastAsia="zh-CN"/>
        </w:rPr>
        <w:t>金</w:t>
      </w:r>
      <w:r>
        <w:rPr>
          <w:rFonts w:hint="eastAsia" w:ascii="仿宋_GB2312" w:hAnsi="仿宋_GB2312" w:eastAsia="仿宋_GB2312" w:cs="仿宋_GB2312"/>
          <w:color w:val="000000"/>
          <w:kern w:val="0"/>
          <w:sz w:val="32"/>
          <w:szCs w:val="32"/>
          <w:shd w:val="clear" w:color="auto" w:fill="FFFFFF"/>
          <w:lang w:val="zh-CN"/>
        </w:rPr>
        <w:t>投向表现好、影响大的项目或区域，减少对表现不佳项目的投入；绩效结果可以用于识别职工培训和发展的需要，帮助我</w:t>
      </w:r>
      <w:r>
        <w:rPr>
          <w:rFonts w:hint="eastAsia" w:ascii="仿宋_GB2312" w:hAnsi="仿宋_GB2312" w:eastAsia="仿宋_GB2312" w:cs="仿宋_GB2312"/>
          <w:color w:val="000000"/>
          <w:kern w:val="0"/>
          <w:sz w:val="32"/>
          <w:szCs w:val="32"/>
          <w:shd w:val="clear" w:color="auto" w:fill="FFFFFF"/>
          <w:lang w:val="en-US" w:eastAsia="zh-CN"/>
        </w:rPr>
        <w:t>局</w:t>
      </w:r>
      <w:r>
        <w:rPr>
          <w:rFonts w:hint="eastAsia" w:ascii="仿宋_GB2312" w:hAnsi="仿宋_GB2312" w:eastAsia="仿宋_GB2312" w:cs="仿宋_GB2312"/>
          <w:color w:val="000000"/>
          <w:kern w:val="0"/>
          <w:sz w:val="32"/>
          <w:szCs w:val="32"/>
          <w:shd w:val="clear" w:color="auto" w:fill="FFFFFF"/>
          <w:lang w:val="zh-CN"/>
        </w:rPr>
        <w:t>制定针对性的培训计划，提升职工的专业技能和工作表现。</w:t>
      </w:r>
    </w:p>
    <w:p w14:paraId="031159D9">
      <w:pPr>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eastAsia="黑体"/>
          <w:color w:val="000000"/>
          <w:kern w:val="0"/>
          <w:sz w:val="32"/>
          <w:szCs w:val="32"/>
          <w:shd w:val="clear" w:color="auto" w:fill="FFFFFF"/>
        </w:rPr>
      </w:pPr>
      <w:r>
        <w:rPr>
          <w:rFonts w:eastAsia="黑体"/>
          <w:color w:val="000000"/>
          <w:kern w:val="0"/>
          <w:sz w:val="32"/>
          <w:szCs w:val="32"/>
          <w:shd w:val="clear" w:color="auto" w:fill="FFFFFF"/>
        </w:rPr>
        <w:t>四、评价结论及建议</w:t>
      </w:r>
    </w:p>
    <w:p w14:paraId="3BD99405">
      <w:pPr>
        <w:pageBreakBefore w:val="0"/>
        <w:widowControl/>
        <w:kinsoku/>
        <w:wordWrap/>
        <w:overflowPunct/>
        <w:topLinePunct w:val="0"/>
        <w:autoSpaceDE/>
        <w:autoSpaceDN/>
        <w:bidi w:val="0"/>
        <w:adjustRightInd w:val="0"/>
        <w:snapToGrid w:val="0"/>
        <w:spacing w:line="576" w:lineRule="exact"/>
        <w:ind w:firstLine="643" w:firstLineChars="200"/>
        <w:contextualSpacing/>
        <w:jc w:val="both"/>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753B3673">
      <w:pPr>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年我</w:t>
      </w:r>
      <w:r>
        <w:rPr>
          <w:rFonts w:hint="eastAsia" w:ascii="仿宋_GB2312" w:hAnsi="仿宋_GB2312" w:eastAsia="仿宋_GB2312" w:cs="仿宋_GB2312"/>
          <w:sz w:val="32"/>
          <w:szCs w:val="32"/>
          <w:lang w:val="en-US" w:eastAsia="zh-CN"/>
        </w:rPr>
        <w:t>局</w:t>
      </w:r>
      <w:r>
        <w:rPr>
          <w:rFonts w:hint="eastAsia" w:ascii="仿宋_GB2312" w:hAnsi="仿宋_GB2312" w:eastAsia="仿宋_GB2312" w:cs="仿宋_GB2312"/>
          <w:sz w:val="32"/>
          <w:szCs w:val="32"/>
        </w:rPr>
        <w:t>部门整体支出绩效评价自查自评结果良好</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 xml:space="preserve"> 全年基本支出保证了部门的正常运行和日常工作的正常开展，项目支出保障了重点工作的开展，达到预期绩效目标</w:t>
      </w:r>
      <w:r>
        <w:rPr>
          <w:rFonts w:hint="eastAsia" w:ascii="仿宋_GB2312" w:hAnsi="仿宋_GB2312" w:eastAsia="仿宋_GB2312" w:cs="仿宋_GB2312"/>
          <w:sz w:val="32"/>
          <w:szCs w:val="32"/>
          <w:lang w:val="en-US" w:eastAsia="zh-CN"/>
        </w:rPr>
        <w:t>。</w:t>
      </w:r>
    </w:p>
    <w:p w14:paraId="6000DC59">
      <w:pPr>
        <w:pageBreakBefore w:val="0"/>
        <w:widowControl/>
        <w:numPr>
          <w:ilvl w:val="0"/>
          <w:numId w:val="0"/>
        </w:numPr>
        <w:kinsoku/>
        <w:wordWrap/>
        <w:overflowPunct/>
        <w:topLinePunct w:val="0"/>
        <w:autoSpaceDE/>
        <w:autoSpaceDN/>
        <w:bidi w:val="0"/>
        <w:adjustRightInd w:val="0"/>
        <w:snapToGrid w:val="0"/>
        <w:spacing w:line="576" w:lineRule="exact"/>
        <w:ind w:firstLine="643" w:firstLineChars="200"/>
        <w:contextualSpacing/>
        <w:jc w:val="both"/>
        <w:textAlignment w:val="auto"/>
        <w:rPr>
          <w:rFonts w:hint="eastAsia" w:ascii="仿宋_GB2312" w:hAnsi="仿宋_GB2312" w:cs="仿宋_GB2312"/>
          <w:w w:val="95"/>
          <w:kern w:val="0"/>
          <w:sz w:val="32"/>
          <w:szCs w:val="32"/>
        </w:rPr>
      </w:pPr>
      <w:r>
        <w:rPr>
          <w:rFonts w:hint="eastAsia"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en-US" w:eastAsia="zh-CN"/>
        </w:rPr>
        <w:t>二</w:t>
      </w:r>
      <w:r>
        <w:rPr>
          <w:rFonts w:hint="eastAsia" w:eastAsia="楷体_GB2312"/>
          <w:b/>
          <w:bCs/>
          <w:color w:val="000000"/>
          <w:kern w:val="0"/>
          <w:sz w:val="32"/>
          <w:szCs w:val="32"/>
          <w:shd w:val="clear" w:color="auto" w:fill="FFFFFF"/>
          <w:lang w:val="zh-CN"/>
        </w:rPr>
        <w:t>）</w:t>
      </w:r>
      <w:r>
        <w:rPr>
          <w:rFonts w:eastAsia="楷体_GB2312"/>
          <w:b/>
          <w:bCs/>
          <w:color w:val="000000"/>
          <w:kern w:val="0"/>
          <w:sz w:val="32"/>
          <w:szCs w:val="32"/>
          <w:shd w:val="clear" w:color="auto" w:fill="FFFFFF"/>
          <w:lang w:val="zh-CN"/>
        </w:rPr>
        <w:t>存在问题</w:t>
      </w:r>
    </w:p>
    <w:p w14:paraId="07A53726">
      <w:pPr>
        <w:pageBreakBefore w:val="0"/>
        <w:widowControl/>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rPr>
          <w:sz w:val="32"/>
          <w:szCs w:val="32"/>
        </w:rPr>
      </w:pPr>
      <w:r>
        <w:rPr>
          <w:rFonts w:hint="eastAsia" w:ascii="仿宋_GB2312" w:hAnsi="仿宋_GB2312" w:eastAsia="仿宋_GB2312" w:cs="仿宋_GB2312"/>
          <w:color w:val="000000"/>
          <w:kern w:val="0"/>
          <w:sz w:val="32"/>
          <w:szCs w:val="32"/>
          <w:shd w:val="clear" w:color="auto" w:fill="FFFFFF"/>
          <w:lang w:val="zh-CN"/>
        </w:rPr>
        <w:t>围绕财务管理制度、财务岗位设置</w:t>
      </w:r>
      <w:r>
        <w:rPr>
          <w:rFonts w:hint="eastAsia" w:ascii="仿宋_GB2312" w:hAnsi="仿宋_GB2312" w:eastAsia="仿宋_GB2312" w:cs="仿宋_GB2312"/>
          <w:b w:val="0"/>
          <w:bCs/>
          <w:color w:val="000000"/>
          <w:kern w:val="0"/>
          <w:sz w:val="32"/>
          <w:szCs w:val="32"/>
          <w:shd w:val="clear" w:color="auto" w:fill="FFFFFF"/>
          <w:lang w:val="zh-CN"/>
        </w:rPr>
        <w:t>，</w:t>
      </w:r>
      <w:r>
        <w:rPr>
          <w:rFonts w:hint="eastAsia" w:ascii="仿宋_GB2312" w:hAnsi="仿宋_GB2312" w:eastAsia="仿宋_GB2312" w:cs="仿宋_GB2312"/>
          <w:b w:val="0"/>
          <w:bCs/>
          <w:color w:val="000000"/>
          <w:kern w:val="0"/>
          <w:sz w:val="32"/>
          <w:szCs w:val="32"/>
          <w:shd w:val="clear" w:color="auto" w:fill="FFFFFF"/>
          <w:lang w:val="en-US" w:eastAsia="zh-CN"/>
        </w:rPr>
        <w:t>部分制度还需要加强执行，比如财务内控制度中主要是财务人员轮岗制度，</w:t>
      </w:r>
      <w:r>
        <w:rPr>
          <w:rFonts w:hint="eastAsia" w:ascii="仿宋_GB2312" w:hAnsi="仿宋_GB2312" w:eastAsia="仿宋_GB2312" w:cs="仿宋_GB2312"/>
          <w:color w:val="000000"/>
          <w:kern w:val="0"/>
          <w:sz w:val="32"/>
          <w:szCs w:val="32"/>
          <w:shd w:val="clear" w:color="auto" w:fill="FFFFFF"/>
          <w:lang w:val="en-US" w:eastAsia="zh-CN"/>
        </w:rPr>
        <w:t>长期未轮岗。</w:t>
      </w:r>
    </w:p>
    <w:p w14:paraId="4EEF6E48">
      <w:pPr>
        <w:pageBreakBefore w:val="0"/>
        <w:widowControl/>
        <w:numPr>
          <w:ilvl w:val="0"/>
          <w:numId w:val="5"/>
        </w:numPr>
        <w:kinsoku/>
        <w:wordWrap/>
        <w:overflowPunct/>
        <w:topLinePunct w:val="0"/>
        <w:autoSpaceDE/>
        <w:autoSpaceDN/>
        <w:bidi w:val="0"/>
        <w:adjustRightInd w:val="0"/>
        <w:snapToGrid w:val="0"/>
        <w:spacing w:line="576" w:lineRule="exact"/>
        <w:ind w:left="0" w:leftChars="0" w:firstLine="643" w:firstLineChars="200"/>
        <w:contextualSpacing/>
        <w:jc w:val="both"/>
        <w:textAlignment w:val="auto"/>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改进建议</w:t>
      </w:r>
    </w:p>
    <w:p w14:paraId="6B549A30">
      <w:pPr>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rPr>
          <w:rFonts w:hint="eastAsia" w:ascii="仿宋_GB2312"/>
          <w:sz w:val="32"/>
          <w:szCs w:val="32"/>
          <w:lang w:val="en-US" w:eastAsia="zh-CN"/>
        </w:rPr>
      </w:pPr>
      <w:r>
        <w:rPr>
          <w:rFonts w:hint="eastAsia" w:ascii="仿宋_GB2312" w:hAnsi="仿宋_GB2312" w:eastAsia="仿宋_GB2312" w:cs="仿宋_GB2312"/>
          <w:sz w:val="32"/>
          <w:szCs w:val="32"/>
        </w:rPr>
        <w:t>针对存在的问题，</w:t>
      </w:r>
      <w:r>
        <w:rPr>
          <w:rFonts w:hint="eastAsia" w:ascii="仿宋_GB2312" w:hAnsi="仿宋_GB2312" w:eastAsia="仿宋_GB2312" w:cs="仿宋_GB2312"/>
          <w:sz w:val="32"/>
          <w:szCs w:val="32"/>
          <w:lang w:val="en-US" w:eastAsia="zh-CN"/>
        </w:rPr>
        <w:t>我们单位将加强财务内控制度的执行力度，坚决执行财务人员轮岗制度</w:t>
      </w:r>
      <w:r>
        <w:rPr>
          <w:rFonts w:hint="eastAsia" w:ascii="仿宋_GB2312"/>
          <w:sz w:val="32"/>
          <w:szCs w:val="32"/>
          <w:lang w:val="en-US" w:eastAsia="zh-CN"/>
        </w:rPr>
        <w:t>。</w:t>
      </w:r>
    </w:p>
    <w:p w14:paraId="40F9A4A2">
      <w:pPr>
        <w:pStyle w:val="12"/>
        <w:pageBreakBefore w:val="0"/>
        <w:kinsoku/>
        <w:wordWrap/>
        <w:overflowPunct/>
        <w:topLinePunct w:val="0"/>
        <w:autoSpaceDE/>
        <w:autoSpaceDN/>
        <w:bidi w:val="0"/>
        <w:spacing w:line="576" w:lineRule="exact"/>
        <w:jc w:val="both"/>
        <w:textAlignment w:val="auto"/>
        <w:rPr>
          <w:rFonts w:hint="eastAsia" w:ascii="仿宋_GB2312"/>
          <w:sz w:val="32"/>
          <w:szCs w:val="32"/>
          <w:lang w:val="en-US" w:eastAsia="zh-CN"/>
        </w:rPr>
      </w:pPr>
    </w:p>
    <w:p w14:paraId="301B3AC3">
      <w:pPr>
        <w:pStyle w:val="8"/>
        <w:pageBreakBefore w:val="0"/>
        <w:kinsoku/>
        <w:wordWrap/>
        <w:overflowPunct/>
        <w:topLinePunct w:val="0"/>
        <w:autoSpaceDE/>
        <w:autoSpaceDN/>
        <w:bidi w:val="0"/>
        <w:spacing w:line="576" w:lineRule="exact"/>
        <w:textAlignment w:val="auto"/>
        <w:rPr>
          <w:rFonts w:hint="eastAsia" w:ascii="仿宋_GB2312"/>
          <w:sz w:val="32"/>
          <w:szCs w:val="32"/>
          <w:lang w:val="en-US" w:eastAsia="zh-CN"/>
        </w:rPr>
      </w:pPr>
    </w:p>
    <w:p w14:paraId="313F71D8">
      <w:pPr>
        <w:pStyle w:val="8"/>
        <w:ind w:left="0" w:leftChars="0" w:firstLine="0" w:firstLineChars="0"/>
        <w:rPr>
          <w:rFonts w:hint="eastAsia" w:ascii="仿宋_GB2312"/>
          <w:sz w:val="32"/>
          <w:szCs w:val="32"/>
          <w:lang w:val="en-US" w:eastAsia="zh-CN"/>
        </w:rPr>
      </w:pP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9"/>
        <w:gridCol w:w="739"/>
        <w:gridCol w:w="1013"/>
        <w:gridCol w:w="739"/>
        <w:gridCol w:w="739"/>
        <w:gridCol w:w="846"/>
        <w:gridCol w:w="1649"/>
        <w:gridCol w:w="757"/>
        <w:gridCol w:w="1411"/>
      </w:tblGrid>
      <w:tr w14:paraId="2E63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9"/>
            <w:tcBorders>
              <w:top w:val="nil"/>
              <w:left w:val="nil"/>
              <w:bottom w:val="nil"/>
              <w:right w:val="nil"/>
            </w:tcBorders>
            <w:shd w:val="clear" w:color="auto" w:fill="auto"/>
            <w:vAlign w:val="bottom"/>
          </w:tcPr>
          <w:p w14:paraId="55BEA64F">
            <w:pPr>
              <w:keepNext w:val="0"/>
              <w:keepLines w:val="0"/>
              <w:widowControl/>
              <w:suppressLineNumbers w:val="0"/>
              <w:jc w:val="center"/>
              <w:textAlignment w:val="bottom"/>
              <w:rPr>
                <w:rFonts w:hint="eastAsia" w:ascii="宋体" w:hAnsi="宋体" w:eastAsia="宋体" w:cs="宋体"/>
                <w:b/>
                <w:bCs/>
                <w:i w:val="0"/>
                <w:iCs w:val="0"/>
                <w:color w:val="000000"/>
                <w:sz w:val="30"/>
                <w:szCs w:val="30"/>
                <w:u w:val="none"/>
              </w:rPr>
            </w:pPr>
            <w:r>
              <w:rPr>
                <w:rFonts w:hint="eastAsia" w:ascii="宋体" w:hAnsi="宋体" w:eastAsia="宋体" w:cs="宋体"/>
                <w:b/>
                <w:bCs/>
                <w:i w:val="0"/>
                <w:iCs w:val="0"/>
                <w:color w:val="000000"/>
                <w:kern w:val="0"/>
                <w:sz w:val="30"/>
                <w:szCs w:val="30"/>
                <w:u w:val="none"/>
                <w:lang w:val="en-US" w:eastAsia="zh-CN" w:bidi="ar"/>
              </w:rPr>
              <w:t>2025年度部门整体绩效目标</w:t>
            </w:r>
          </w:p>
        </w:tc>
      </w:tr>
      <w:tr w14:paraId="27841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6" w:type="pct"/>
            <w:tcBorders>
              <w:top w:val="nil"/>
              <w:left w:val="nil"/>
              <w:bottom w:val="nil"/>
              <w:right w:val="nil"/>
            </w:tcBorders>
            <w:shd w:val="clear" w:color="auto" w:fill="auto"/>
            <w:vAlign w:val="bottom"/>
          </w:tcPr>
          <w:p w14:paraId="41270CA0">
            <w:pPr>
              <w:keepNext w:val="0"/>
              <w:keepLines w:val="0"/>
              <w:widowControl/>
              <w:suppressLineNumbers w:val="0"/>
              <w:jc w:val="left"/>
              <w:textAlignment w:val="bottom"/>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部门名称：</w:t>
            </w:r>
          </w:p>
        </w:tc>
        <w:tc>
          <w:tcPr>
            <w:tcW w:w="2340" w:type="pct"/>
            <w:gridSpan w:val="5"/>
            <w:tcBorders>
              <w:top w:val="nil"/>
              <w:left w:val="nil"/>
              <w:bottom w:val="nil"/>
              <w:right w:val="nil"/>
            </w:tcBorders>
            <w:shd w:val="clear" w:color="auto" w:fill="auto"/>
            <w:vAlign w:val="bottom"/>
          </w:tcPr>
          <w:p w14:paraId="412B9081">
            <w:pPr>
              <w:keepNext w:val="0"/>
              <w:keepLines w:val="0"/>
              <w:widowControl/>
              <w:suppressLineNumbers w:val="0"/>
              <w:jc w:val="left"/>
              <w:textAlignment w:val="bottom"/>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963" w:type="pct"/>
            <w:tcBorders>
              <w:top w:val="nil"/>
              <w:left w:val="nil"/>
              <w:bottom w:val="nil"/>
              <w:right w:val="nil"/>
            </w:tcBorders>
            <w:shd w:val="clear" w:color="auto" w:fill="auto"/>
            <w:vAlign w:val="center"/>
          </w:tcPr>
          <w:p w14:paraId="3418BC24">
            <w:pPr>
              <w:rPr>
                <w:rFonts w:hint="eastAsia" w:ascii="黑体" w:hAnsi="黑体" w:eastAsia="黑体" w:cs="黑体"/>
                <w:i w:val="0"/>
                <w:iCs w:val="0"/>
                <w:color w:val="000000"/>
                <w:sz w:val="18"/>
                <w:szCs w:val="18"/>
                <w:u w:val="none"/>
              </w:rPr>
            </w:pPr>
          </w:p>
        </w:tc>
        <w:tc>
          <w:tcPr>
            <w:tcW w:w="436" w:type="pct"/>
            <w:tcBorders>
              <w:top w:val="nil"/>
              <w:left w:val="nil"/>
              <w:bottom w:val="nil"/>
              <w:right w:val="nil"/>
            </w:tcBorders>
            <w:shd w:val="clear" w:color="auto" w:fill="auto"/>
            <w:vAlign w:val="center"/>
          </w:tcPr>
          <w:p w14:paraId="32F44527">
            <w:pPr>
              <w:rPr>
                <w:rFonts w:hint="eastAsia" w:ascii="黑体" w:hAnsi="黑体" w:eastAsia="黑体" w:cs="黑体"/>
                <w:i w:val="0"/>
                <w:iCs w:val="0"/>
                <w:color w:val="000000"/>
                <w:sz w:val="18"/>
                <w:szCs w:val="18"/>
                <w:u w:val="none"/>
              </w:rPr>
            </w:pPr>
          </w:p>
        </w:tc>
        <w:tc>
          <w:tcPr>
            <w:tcW w:w="823" w:type="pct"/>
            <w:tcBorders>
              <w:top w:val="nil"/>
              <w:left w:val="nil"/>
              <w:bottom w:val="nil"/>
              <w:right w:val="nil"/>
            </w:tcBorders>
            <w:shd w:val="clear" w:color="auto" w:fill="auto"/>
            <w:vAlign w:val="bottom"/>
          </w:tcPr>
          <w:p w14:paraId="3F85FD77">
            <w:pPr>
              <w:keepNext w:val="0"/>
              <w:keepLines w:val="0"/>
              <w:widowControl/>
              <w:suppressLineNumbers w:val="0"/>
              <w:jc w:val="right"/>
              <w:textAlignment w:val="bottom"/>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lang w:val="en-US" w:eastAsia="zh-CN" w:bidi="ar"/>
              </w:rPr>
              <w:t>单位：万元</w:t>
            </w:r>
          </w:p>
        </w:tc>
      </w:tr>
      <w:tr w14:paraId="4DD29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6A8DE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年度部门整体预算</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1F82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资金总额</w:t>
            </w:r>
          </w:p>
        </w:tc>
        <w:tc>
          <w:tcPr>
            <w:tcW w:w="14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BA6ED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财政拨款</w:t>
            </w:r>
          </w:p>
        </w:tc>
        <w:tc>
          <w:tcPr>
            <w:tcW w:w="12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F9A0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其他资金</w:t>
            </w:r>
          </w:p>
        </w:tc>
      </w:tr>
      <w:tr w14:paraId="35C7F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4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80A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收入预算</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F27AE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697.41</w:t>
            </w:r>
          </w:p>
        </w:tc>
        <w:tc>
          <w:tcPr>
            <w:tcW w:w="14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B08B5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697.41</w:t>
            </w:r>
          </w:p>
        </w:tc>
        <w:tc>
          <w:tcPr>
            <w:tcW w:w="12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D227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2641D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4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1B3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支出预算</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838C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697.41</w:t>
            </w:r>
          </w:p>
        </w:tc>
        <w:tc>
          <w:tcPr>
            <w:tcW w:w="140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04FC9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697.41</w:t>
            </w:r>
          </w:p>
        </w:tc>
        <w:tc>
          <w:tcPr>
            <w:tcW w:w="12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6CA4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r>
      <w:tr w14:paraId="53EC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14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180F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年度总体目标</w:t>
            </w:r>
          </w:p>
        </w:tc>
        <w:tc>
          <w:tcPr>
            <w:tcW w:w="353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722E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 安全生产、应急管理、防灾减灾、防震件灾和森林草原防灭火工作，落实责任，强化措施，抓安全保稳定，各项工作得以顺利推进，全县安全生产、应急管理、防灾减灾和森林草原防灭火形势保持稳定,   及时开展自然灾害预防工作，灾害抢险应急工作，依法开展安全生产日常监督工作、灾害预防工作、防灾减灾工，应急抢险救援工作确保人民生命和财产安全</w:t>
            </w:r>
          </w:p>
        </w:tc>
      </w:tr>
      <w:tr w14:paraId="2A8F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E43B7F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管理效率</w:t>
            </w:r>
          </w:p>
        </w:tc>
      </w:tr>
      <w:tr w14:paraId="3B8C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7008E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5AD8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59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BEB5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67F3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4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A0B2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指标值</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D7929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指标参考值</w:t>
            </w:r>
          </w:p>
        </w:tc>
      </w:tr>
      <w:tr w14:paraId="47FBD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7374A">
            <w:pPr>
              <w:jc w:val="center"/>
              <w:rPr>
                <w:rFonts w:hint="eastAsia" w:ascii="宋体" w:hAnsi="宋体" w:eastAsia="宋体" w:cs="宋体"/>
                <w:b/>
                <w:bCs/>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5C077">
            <w:pPr>
              <w:jc w:val="center"/>
              <w:rPr>
                <w:rFonts w:hint="eastAsia" w:ascii="宋体" w:hAnsi="宋体" w:eastAsia="宋体" w:cs="宋体"/>
                <w:b/>
                <w:bCs/>
                <w:i w:val="0"/>
                <w:iCs w:val="0"/>
                <w:color w:val="000000"/>
                <w:sz w:val="18"/>
                <w:szCs w:val="18"/>
                <w:u w:val="none"/>
              </w:rPr>
            </w:pPr>
          </w:p>
        </w:tc>
        <w:tc>
          <w:tcPr>
            <w:tcW w:w="59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AF330">
            <w:pPr>
              <w:jc w:val="center"/>
              <w:rPr>
                <w:rFonts w:hint="eastAsia" w:ascii="宋体" w:hAnsi="宋体" w:eastAsia="宋体" w:cs="宋体"/>
                <w:b/>
                <w:bCs/>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8F931">
            <w:pPr>
              <w:jc w:val="center"/>
              <w:rPr>
                <w:rFonts w:hint="eastAsia" w:ascii="宋体" w:hAnsi="宋体" w:eastAsia="宋体" w:cs="宋体"/>
                <w:b/>
                <w:bCs/>
                <w:i w:val="0"/>
                <w:iCs w:val="0"/>
                <w:color w:val="000000"/>
                <w:sz w:val="18"/>
                <w:szCs w:val="18"/>
                <w:u w:val="none"/>
              </w:rPr>
            </w:pPr>
          </w:p>
        </w:tc>
        <w:tc>
          <w:tcPr>
            <w:tcW w:w="4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021BB">
            <w:pPr>
              <w:jc w:val="center"/>
              <w:rPr>
                <w:rFonts w:hint="eastAsia" w:ascii="宋体" w:hAnsi="宋体" w:eastAsia="宋体" w:cs="宋体"/>
                <w:b/>
                <w:bCs/>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C62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三年均值</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D8BD">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2022</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EAF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2023</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B6A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2024</w:t>
            </w:r>
          </w:p>
        </w:tc>
      </w:tr>
      <w:tr w14:paraId="55A6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0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0DC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402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AE0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财政拨款预算偏离度</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BAC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8915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120.87%</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9C393">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116.90%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7F13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82.05%</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3EFA8">
            <w:pPr>
              <w:jc w:val="right"/>
              <w:rPr>
                <w:rFonts w:hint="eastAsia" w:ascii="宋体" w:hAnsi="宋体" w:eastAsia="宋体" w:cs="宋体"/>
                <w:i w:val="0"/>
                <w:iCs w:val="0"/>
                <w:color w:val="000000"/>
                <w:sz w:val="18"/>
                <w:szCs w:val="18"/>
                <w:u w:val="none"/>
              </w:rPr>
            </w:pPr>
          </w:p>
        </w:tc>
      </w:tr>
      <w:tr w14:paraId="56D33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C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7BB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86A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81F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单位收入统筹度</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D7CC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6CBB">
            <w:pPr>
              <w:jc w:val="right"/>
              <w:rPr>
                <w:rFonts w:hint="eastAsia" w:ascii="宋体" w:hAnsi="宋体" w:eastAsia="宋体" w:cs="宋体"/>
                <w:i w:val="0"/>
                <w:iCs w:val="0"/>
                <w:color w:val="000000"/>
                <w:sz w:val="18"/>
                <w:szCs w:val="18"/>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291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AA9E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279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0009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120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2F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EFC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103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预算年终结余率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DD84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1732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50.10%</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269E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42.79%</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D23A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66.17%</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7B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41.34%</w:t>
            </w:r>
          </w:p>
        </w:tc>
      </w:tr>
      <w:tr w14:paraId="71029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EF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C1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7B3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2E9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一般性支出金额</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09A2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52.7万元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402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52.7万元</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C34DE">
            <w:pPr>
              <w:jc w:val="right"/>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F865">
            <w:pPr>
              <w:jc w:val="right"/>
              <w:rPr>
                <w:rFonts w:hint="eastAsia" w:ascii="宋体" w:hAnsi="宋体" w:eastAsia="宋体" w:cs="宋体"/>
                <w:i w:val="0"/>
                <w:iCs w:val="0"/>
                <w:color w:val="000000"/>
                <w:sz w:val="18"/>
                <w:szCs w:val="18"/>
                <w:u w:val="none"/>
              </w:rPr>
            </w:pP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8D0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52.7万元</w:t>
            </w:r>
          </w:p>
        </w:tc>
      </w:tr>
      <w:tr w14:paraId="36FA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467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536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19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71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财务管理规范</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DE09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优</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5D6F">
            <w:pPr>
              <w:jc w:val="right"/>
              <w:rPr>
                <w:rFonts w:hint="eastAsia" w:ascii="宋体" w:hAnsi="宋体" w:eastAsia="宋体" w:cs="宋体"/>
                <w:i w:val="0"/>
                <w:iCs w:val="0"/>
                <w:color w:val="000000"/>
                <w:sz w:val="18"/>
                <w:szCs w:val="18"/>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445A">
            <w:pPr>
              <w:jc w:val="right"/>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2A387">
            <w:pPr>
              <w:jc w:val="right"/>
              <w:rPr>
                <w:rFonts w:hint="eastAsia" w:ascii="宋体" w:hAnsi="宋体" w:eastAsia="宋体" w:cs="宋体"/>
                <w:i w:val="0"/>
                <w:iCs w:val="0"/>
                <w:color w:val="000000"/>
                <w:sz w:val="18"/>
                <w:szCs w:val="18"/>
                <w:u w:val="none"/>
              </w:rPr>
            </w:pP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2572D">
            <w:pPr>
              <w:jc w:val="right"/>
              <w:rPr>
                <w:rFonts w:hint="eastAsia" w:ascii="宋体" w:hAnsi="宋体" w:eastAsia="宋体" w:cs="宋体"/>
                <w:i w:val="0"/>
                <w:iCs w:val="0"/>
                <w:color w:val="000000"/>
                <w:sz w:val="18"/>
                <w:szCs w:val="18"/>
                <w:u w:val="none"/>
              </w:rPr>
            </w:pPr>
          </w:p>
        </w:tc>
      </w:tr>
      <w:tr w14:paraId="2468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27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31B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739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14A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资产配置预算偏离度</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3A1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267F1">
            <w:pPr>
              <w:jc w:val="right"/>
              <w:rPr>
                <w:rFonts w:hint="eastAsia" w:ascii="宋体" w:hAnsi="宋体" w:eastAsia="宋体" w:cs="宋体"/>
                <w:i w:val="0"/>
                <w:iCs w:val="0"/>
                <w:color w:val="000000"/>
                <w:sz w:val="18"/>
                <w:szCs w:val="18"/>
                <w:u w:val="none"/>
              </w:rPr>
            </w:pP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ED7E6">
            <w:pPr>
              <w:jc w:val="right"/>
              <w:rPr>
                <w:rFonts w:hint="eastAsia" w:ascii="宋体" w:hAnsi="宋体" w:eastAsia="宋体" w:cs="宋体"/>
                <w:i w:val="0"/>
                <w:iCs w:val="0"/>
                <w:color w:val="000000"/>
                <w:sz w:val="18"/>
                <w:szCs w:val="18"/>
                <w:u w:val="none"/>
              </w:rPr>
            </w:pP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D567">
            <w:pPr>
              <w:jc w:val="right"/>
              <w:rPr>
                <w:rFonts w:hint="eastAsia" w:ascii="宋体" w:hAnsi="宋体" w:eastAsia="宋体" w:cs="宋体"/>
                <w:i w:val="0"/>
                <w:iCs w:val="0"/>
                <w:color w:val="000000"/>
                <w:sz w:val="18"/>
                <w:szCs w:val="18"/>
                <w:u w:val="none"/>
              </w:rPr>
            </w:pP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0C225">
            <w:pPr>
              <w:jc w:val="right"/>
              <w:rPr>
                <w:rFonts w:hint="eastAsia" w:ascii="宋体" w:hAnsi="宋体" w:eastAsia="宋体" w:cs="宋体"/>
                <w:i w:val="0"/>
                <w:iCs w:val="0"/>
                <w:color w:val="000000"/>
                <w:sz w:val="18"/>
                <w:szCs w:val="18"/>
                <w:u w:val="none"/>
              </w:rPr>
            </w:pPr>
          </w:p>
        </w:tc>
      </w:tr>
      <w:tr w14:paraId="6D70A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82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38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0DF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采购管理</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7F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采购执行率</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1DCA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14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9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5D3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39FEA">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B18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55BFC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1352E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履职效能</w:t>
            </w:r>
          </w:p>
        </w:tc>
      </w:tr>
      <w:tr w14:paraId="7BB8F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430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2961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一级指标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189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二级指标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95127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三级指标</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D17AAF">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指标值（包括数字及文字描述）</w:t>
            </w:r>
          </w:p>
        </w:tc>
      </w:tr>
      <w:tr w14:paraId="66062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61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29A2">
            <w:pPr>
              <w:keepNext w:val="0"/>
              <w:keepLines w:val="0"/>
              <w:widowControl/>
              <w:suppressLineNumbers w:val="0"/>
              <w:jc w:val="righ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0</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C19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696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冬春救助补助人数</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E516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≥100人</w:t>
            </w:r>
          </w:p>
        </w:tc>
      </w:tr>
      <w:tr w14:paraId="6646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45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8E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8E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13B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全年开展安全生产、森林草原防灭或、灾害防治宣传活动</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AF2E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≥3次</w:t>
            </w:r>
          </w:p>
        </w:tc>
      </w:tr>
      <w:tr w14:paraId="609F8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5E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841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09B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58DF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全年聘请专家开展安全生产隐患检查企业</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2DCD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≥30家</w:t>
            </w:r>
          </w:p>
        </w:tc>
      </w:tr>
      <w:tr w14:paraId="36CB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09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94E7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86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101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项目验收通过率</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256B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78A58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5F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7F4D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产出指标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74B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101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救助资金通过一卡通发放</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3632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r>
      <w:tr w14:paraId="6BA8F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0A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4D3D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效益指标</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1E7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C42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减少安全事故的发生</w:t>
            </w:r>
          </w:p>
        </w:tc>
        <w:tc>
          <w:tcPr>
            <w:tcW w:w="2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AFC6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显著减少</w:t>
            </w:r>
          </w:p>
        </w:tc>
      </w:tr>
    </w:tbl>
    <w:p w14:paraId="7CA5E0F2">
      <w:pPr>
        <w:pStyle w:val="8"/>
        <w:ind w:left="0" w:leftChars="0" w:firstLine="0" w:firstLineChars="0"/>
        <w:rPr>
          <w:rFonts w:hint="eastAsia" w:ascii="仿宋_GB2312"/>
          <w:sz w:val="32"/>
          <w:szCs w:val="32"/>
          <w:lang w:val="en-US" w:eastAsia="zh-CN"/>
        </w:rPr>
      </w:pPr>
    </w:p>
    <w:p w14:paraId="317E7496">
      <w:pPr>
        <w:pStyle w:val="8"/>
        <w:ind w:left="0" w:leftChars="0" w:firstLine="0" w:firstLineChars="0"/>
        <w:rPr>
          <w:rFonts w:hint="eastAsia" w:ascii="仿宋_GB2312"/>
          <w:sz w:val="32"/>
          <w:szCs w:val="32"/>
          <w:lang w:val="en-US" w:eastAsia="zh-CN"/>
        </w:rPr>
      </w:pPr>
    </w:p>
    <w:tbl>
      <w:tblPr>
        <w:tblStyle w:val="17"/>
        <w:tblW w:w="495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74"/>
        <w:gridCol w:w="1003"/>
        <w:gridCol w:w="844"/>
        <w:gridCol w:w="1130"/>
        <w:gridCol w:w="399"/>
        <w:gridCol w:w="935"/>
        <w:gridCol w:w="756"/>
        <w:gridCol w:w="52"/>
        <w:gridCol w:w="777"/>
        <w:gridCol w:w="37"/>
        <w:gridCol w:w="648"/>
        <w:gridCol w:w="150"/>
        <w:gridCol w:w="279"/>
        <w:gridCol w:w="171"/>
        <w:gridCol w:w="793"/>
      </w:tblGrid>
      <w:tr w14:paraId="784A5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7248B7D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989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C59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95557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51322322T000006788063-安全生产第三方专业机构服务采购项目资金的请示</w:t>
            </w:r>
          </w:p>
        </w:tc>
      </w:tr>
      <w:tr w14:paraId="59CCE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09F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584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1AC5798D">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FC8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04D7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6447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5315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52F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9DAEC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A2C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BB77B">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E24D7">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1BB3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为解决茂县安全监管专业力量不足、专业技术水平欠缺等问题，引导社会技术力量参与安全生产公共服务、企业安全生产隐患排查治理等工作，引进具有相应资质的第三方机构，聘请专业机构，开展安全生产监管活动，参与企业安全监管，提供安全检查技术支撑，进一步提升企业整体安全防控水平。</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924184">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项目完成年度目标，按照合同约定支付了本年度的资金59.41万元。</w:t>
            </w:r>
          </w:p>
        </w:tc>
      </w:tr>
      <w:tr w14:paraId="33E6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CC985">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A49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1B133EE">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项目按照采购合同实施</w:t>
            </w:r>
            <w:r>
              <w:rPr>
                <w:rFonts w:ascii="宋体" w:hAnsi="宋体" w:eastAsia="宋体" w:cs="宋体"/>
                <w:i w:val="0"/>
                <w:iCs w:val="0"/>
                <w:color w:val="000000"/>
                <w:kern w:val="0"/>
                <w:sz w:val="18"/>
                <w:szCs w:val="18"/>
                <w:u w:val="none"/>
                <w:lang w:val="en-US" w:eastAsia="zh-CN" w:bidi="ar"/>
              </w:rPr>
              <w:t>引进具有相应资质的第三方机构，聘请专业机构，开展安全生产监管活动，</w:t>
            </w:r>
            <w:r>
              <w:rPr>
                <w:rFonts w:hint="eastAsia" w:ascii="宋体" w:hAnsi="宋体" w:eastAsia="宋体" w:cs="宋体"/>
                <w:i w:val="0"/>
                <w:iCs w:val="0"/>
                <w:color w:val="000000"/>
                <w:kern w:val="0"/>
                <w:sz w:val="18"/>
                <w:szCs w:val="18"/>
                <w:u w:val="none"/>
                <w:lang w:val="en-US" w:eastAsia="zh-CN" w:bidi="ar"/>
              </w:rPr>
              <w:t>完成了本年度目标。</w:t>
            </w:r>
          </w:p>
        </w:tc>
      </w:tr>
      <w:tr w14:paraId="525D1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5E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F3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05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DC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4582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BEA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2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CB7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33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946B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1D14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C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D7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2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794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090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D5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57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6600B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预算执行率达100%</w:t>
            </w:r>
          </w:p>
        </w:tc>
      </w:tr>
      <w:tr w14:paraId="48F5E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E2EB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A4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AB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13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80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59.41</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00F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86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31D3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CA538">
            <w:pPr>
              <w:rPr>
                <w:rFonts w:hint="eastAsia" w:ascii="黑体" w:hAnsi="黑体" w:eastAsia="黑体" w:cs="黑体"/>
                <w:i/>
                <w:iCs/>
                <w:color w:val="000000"/>
                <w:sz w:val="18"/>
                <w:szCs w:val="18"/>
                <w:u w:val="none"/>
              </w:rPr>
            </w:pPr>
          </w:p>
        </w:tc>
      </w:tr>
      <w:tr w14:paraId="5C0D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21FC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ED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FE1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C2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C2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068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96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03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00588">
            <w:pPr>
              <w:rPr>
                <w:rFonts w:hint="eastAsia" w:ascii="黑体" w:hAnsi="黑体" w:eastAsia="黑体" w:cs="黑体"/>
                <w:i/>
                <w:iCs/>
                <w:color w:val="000000"/>
                <w:sz w:val="18"/>
                <w:szCs w:val="18"/>
                <w:u w:val="none"/>
              </w:rPr>
            </w:pPr>
          </w:p>
        </w:tc>
      </w:tr>
      <w:tr w14:paraId="6D55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4E8F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03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D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34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17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2B7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7A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AF5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2AC72">
            <w:pPr>
              <w:rPr>
                <w:rFonts w:hint="eastAsia" w:ascii="黑体" w:hAnsi="黑体" w:eastAsia="黑体" w:cs="黑体"/>
                <w:i/>
                <w:iCs/>
                <w:color w:val="000000"/>
                <w:sz w:val="18"/>
                <w:szCs w:val="18"/>
                <w:u w:val="none"/>
              </w:rPr>
            </w:pPr>
          </w:p>
        </w:tc>
      </w:tr>
      <w:tr w14:paraId="7C44A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6BB3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C54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6514F">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A0030">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80BF5B">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728F2">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976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63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BA24E">
            <w:pPr>
              <w:rPr>
                <w:rFonts w:hint="eastAsia" w:ascii="黑体" w:hAnsi="黑体" w:eastAsia="黑体" w:cs="黑体"/>
                <w:i/>
                <w:iCs/>
                <w:color w:val="000000"/>
                <w:sz w:val="18"/>
                <w:szCs w:val="18"/>
                <w:u w:val="none"/>
              </w:rPr>
            </w:pPr>
          </w:p>
        </w:tc>
      </w:tr>
      <w:tr w14:paraId="65D32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18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0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8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F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DC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9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DFF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5DE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280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827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98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5A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D8E64">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2D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A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DC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开展安全产监管企业数量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85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C4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53</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8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7611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A6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CB7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565E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项目跨年实施</w:t>
            </w:r>
          </w:p>
        </w:tc>
      </w:tr>
      <w:tr w14:paraId="3C390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2934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61F52">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21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202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考评通过率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0C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DC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C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F6CCA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0F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63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6990FD">
            <w:pPr>
              <w:jc w:val="center"/>
              <w:rPr>
                <w:rFonts w:hint="eastAsia" w:ascii="微软雅黑" w:hAnsi="微软雅黑" w:eastAsia="微软雅黑" w:cs="微软雅黑"/>
                <w:i/>
                <w:iCs/>
                <w:color w:val="000000"/>
                <w:sz w:val="16"/>
                <w:szCs w:val="16"/>
                <w:u w:val="none"/>
              </w:rPr>
            </w:pPr>
          </w:p>
        </w:tc>
      </w:tr>
      <w:tr w14:paraId="6D54C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E46A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6C3EA">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9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57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A3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5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2A3CC">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3C3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2025年底</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B8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42C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A4ADA">
            <w:pPr>
              <w:jc w:val="center"/>
              <w:rPr>
                <w:rFonts w:hint="eastAsia" w:ascii="微软雅黑" w:hAnsi="微软雅黑" w:eastAsia="微软雅黑" w:cs="微软雅黑"/>
                <w:i/>
                <w:iCs/>
                <w:color w:val="000000"/>
                <w:sz w:val="16"/>
                <w:szCs w:val="16"/>
                <w:u w:val="none"/>
              </w:rPr>
            </w:pPr>
          </w:p>
        </w:tc>
      </w:tr>
      <w:tr w14:paraId="460E8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6DCF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37E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9A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5A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提升安全生产管理水平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A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A1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安全意识提高</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9098B">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977E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安全意识提高</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0F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BB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5AC8C">
            <w:pPr>
              <w:jc w:val="center"/>
              <w:rPr>
                <w:rFonts w:hint="eastAsia" w:ascii="微软雅黑" w:hAnsi="微软雅黑" w:eastAsia="微软雅黑" w:cs="微软雅黑"/>
                <w:i/>
                <w:iCs/>
                <w:color w:val="000000"/>
                <w:sz w:val="16"/>
                <w:szCs w:val="16"/>
                <w:u w:val="none"/>
              </w:rPr>
            </w:pPr>
          </w:p>
        </w:tc>
      </w:tr>
      <w:tr w14:paraId="211DB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03F71">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1FA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A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8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参与企体的满意度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C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BF1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A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F0A8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95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123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103ED6">
            <w:pPr>
              <w:jc w:val="center"/>
              <w:rPr>
                <w:rFonts w:hint="eastAsia" w:ascii="微软雅黑" w:hAnsi="微软雅黑" w:eastAsia="微软雅黑" w:cs="微软雅黑"/>
                <w:i/>
                <w:iCs/>
                <w:color w:val="000000"/>
                <w:sz w:val="16"/>
                <w:szCs w:val="16"/>
                <w:u w:val="none"/>
              </w:rPr>
            </w:pPr>
          </w:p>
        </w:tc>
      </w:tr>
      <w:tr w14:paraId="4FD4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585A9">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18891">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21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23C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对第三方专业机构检查满意度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CC9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6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1C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7791F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CA1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551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433D0F">
            <w:pPr>
              <w:jc w:val="center"/>
              <w:rPr>
                <w:rFonts w:hint="eastAsia" w:ascii="微软雅黑" w:hAnsi="微软雅黑" w:eastAsia="微软雅黑" w:cs="微软雅黑"/>
                <w:i/>
                <w:iCs/>
                <w:color w:val="000000"/>
                <w:sz w:val="16"/>
                <w:szCs w:val="16"/>
                <w:u w:val="none"/>
              </w:rPr>
            </w:pPr>
          </w:p>
        </w:tc>
      </w:tr>
      <w:tr w14:paraId="76370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1391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E0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AF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51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61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020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71.9</w:t>
            </w:r>
            <w:r>
              <w:rPr>
                <w:rFonts w:hint="eastAsia" w:ascii="宋体" w:hAnsi="宋体" w:eastAsia="宋体" w:cs="宋体"/>
                <w:i w:val="0"/>
                <w:iCs w:val="0"/>
                <w:color w:val="000000"/>
                <w:kern w:val="0"/>
                <w:sz w:val="18"/>
                <w:szCs w:val="18"/>
                <w:u w:val="none"/>
                <w:lang w:val="en-US" w:eastAsia="zh-CN" w:bidi="ar"/>
              </w:rPr>
              <w:t>4</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97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E83D3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59.41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F7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F9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0DCA9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632A1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25E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4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8D92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6DDBE">
            <w:pPr>
              <w:rPr>
                <w:rFonts w:hint="eastAsia" w:ascii="宋体" w:hAnsi="宋体" w:eastAsia="宋体" w:cs="宋体"/>
                <w:i w:val="0"/>
                <w:iCs w:val="0"/>
                <w:color w:val="000000"/>
                <w:sz w:val="18"/>
                <w:szCs w:val="18"/>
                <w:u w:val="none"/>
              </w:rPr>
            </w:pPr>
          </w:p>
        </w:tc>
      </w:tr>
      <w:tr w14:paraId="77E65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C1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5E278B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047FD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E6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A522FF4">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3A73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0F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EE413E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加快项目实施，及时支付项目剩余资金</w:t>
            </w:r>
          </w:p>
        </w:tc>
      </w:tr>
      <w:tr w14:paraId="329EE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CDE6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A683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38F2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7F950700">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08B68AEA">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1793A9B3">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277371AB">
            <w:pPr>
              <w:rPr>
                <w:rFonts w:hint="eastAsia" w:ascii="宋体" w:hAnsi="宋体" w:eastAsia="宋体" w:cs="宋体"/>
                <w:i w:val="0"/>
                <w:iCs w:val="0"/>
                <w:color w:val="000000"/>
                <w:sz w:val="18"/>
                <w:szCs w:val="18"/>
                <w:u w:val="none"/>
              </w:rPr>
            </w:pPr>
          </w:p>
          <w:p w14:paraId="38838234">
            <w:pPr>
              <w:pStyle w:val="16"/>
              <w:rPr>
                <w:rFonts w:hint="eastAsia" w:ascii="宋体" w:hAnsi="宋体" w:eastAsia="宋体" w:cs="宋体"/>
                <w:i w:val="0"/>
                <w:iCs w:val="0"/>
                <w:color w:val="000000"/>
                <w:sz w:val="18"/>
                <w:szCs w:val="18"/>
                <w:u w:val="none"/>
              </w:rPr>
            </w:pPr>
          </w:p>
          <w:p w14:paraId="092C7B31">
            <w:pPr>
              <w:rPr>
                <w:rFonts w:hint="eastAsia" w:ascii="宋体" w:hAnsi="宋体" w:eastAsia="宋体" w:cs="宋体"/>
                <w:i w:val="0"/>
                <w:iCs w:val="0"/>
                <w:color w:val="000000"/>
                <w:sz w:val="18"/>
                <w:szCs w:val="18"/>
                <w:u w:val="none"/>
              </w:rPr>
            </w:pPr>
          </w:p>
          <w:p w14:paraId="4E494450">
            <w:pPr>
              <w:pStyle w:val="16"/>
              <w:rPr>
                <w:rFonts w:hint="eastAsia"/>
              </w:rPr>
            </w:pPr>
          </w:p>
        </w:tc>
        <w:tc>
          <w:tcPr>
            <w:tcW w:w="233" w:type="pct"/>
            <w:tcBorders>
              <w:top w:val="nil"/>
              <w:left w:val="nil"/>
              <w:bottom w:val="nil"/>
              <w:right w:val="nil"/>
            </w:tcBorders>
            <w:shd w:val="clear" w:color="auto" w:fill="auto"/>
            <w:vAlign w:val="center"/>
          </w:tcPr>
          <w:p w14:paraId="6F611D76">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096441CD">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7BFE63C">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14D4F3C5">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5FA44860">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6E5F0E6D">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7FFD3406">
            <w:pPr>
              <w:rPr>
                <w:rFonts w:hint="eastAsia" w:ascii="宋体" w:hAnsi="宋体" w:eastAsia="宋体" w:cs="宋体"/>
                <w:i w:val="0"/>
                <w:iCs w:val="0"/>
                <w:color w:val="000000"/>
                <w:sz w:val="18"/>
                <w:szCs w:val="18"/>
                <w:u w:val="none"/>
              </w:rPr>
            </w:pPr>
          </w:p>
        </w:tc>
      </w:tr>
      <w:tr w14:paraId="3CBCE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112111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E13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998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9B26B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51322322T000007457750-综合行政执法制式服装经费</w:t>
            </w:r>
          </w:p>
        </w:tc>
      </w:tr>
      <w:tr w14:paraId="62512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1E1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25E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F63DD0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F94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89F2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F0F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EFFD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392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DB05F4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057F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B7E3">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361EB">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6E79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为加强我县应急管理执法队伍建设,规范执法人员穿着制式服装、佩戴标志，严肃仪容仪表及执法风纪。按照《省财政厅司法厅等九部门&lt;关于印发综合行政执法制式服装和标志管理实施办法&gt;的通知》（川财行〔2021〕26号）要求，我局需统一购置18名执法人员的制式服装。</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569E0D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项目完成年度目标，支付资金7.06万元。</w:t>
            </w:r>
          </w:p>
        </w:tc>
      </w:tr>
      <w:tr w14:paraId="32241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6DEBD">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D9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99CA0D4">
            <w:pP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项目按照采购合同实施，采购了</w:t>
            </w:r>
            <w:r>
              <w:rPr>
                <w:rFonts w:ascii="宋体" w:hAnsi="宋体" w:eastAsia="宋体" w:cs="宋体"/>
                <w:i w:val="0"/>
                <w:iCs w:val="0"/>
                <w:color w:val="000000"/>
                <w:kern w:val="0"/>
                <w:sz w:val="18"/>
                <w:szCs w:val="18"/>
                <w:u w:val="none"/>
                <w:lang w:val="en-US" w:eastAsia="zh-CN" w:bidi="ar"/>
              </w:rPr>
              <w:t>18名执法人员的制式服装</w:t>
            </w:r>
            <w:r>
              <w:rPr>
                <w:rFonts w:hint="eastAsia" w:ascii="宋体" w:hAnsi="宋体" w:eastAsia="宋体" w:cs="宋体"/>
                <w:i w:val="0"/>
                <w:iCs w:val="0"/>
                <w:color w:val="000000"/>
                <w:kern w:val="0"/>
                <w:sz w:val="18"/>
                <w:szCs w:val="18"/>
                <w:u w:val="none"/>
                <w:lang w:val="en-US" w:eastAsia="zh-CN" w:bidi="ar"/>
              </w:rPr>
              <w:t>。</w:t>
            </w:r>
          </w:p>
        </w:tc>
      </w:tr>
      <w:tr w14:paraId="24991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5E1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F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72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A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2C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7FC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9E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066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AF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7C88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9042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61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FDD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0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CBE7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0E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08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A5C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14EA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预算执行率达100%</w:t>
            </w:r>
          </w:p>
        </w:tc>
      </w:tr>
      <w:tr w14:paraId="5918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6F54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B7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893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1D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1098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047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3B5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D9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BD5E8">
            <w:pPr>
              <w:rPr>
                <w:rFonts w:hint="eastAsia" w:ascii="黑体" w:hAnsi="黑体" w:eastAsia="黑体" w:cs="黑体"/>
                <w:i/>
                <w:iCs/>
                <w:color w:val="000000"/>
                <w:sz w:val="18"/>
                <w:szCs w:val="18"/>
                <w:u w:val="none"/>
              </w:rPr>
            </w:pPr>
          </w:p>
        </w:tc>
      </w:tr>
      <w:tr w14:paraId="055F7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E1E0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5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E5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C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76D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6F14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B8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3C7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FCD2E">
            <w:pPr>
              <w:rPr>
                <w:rFonts w:hint="eastAsia" w:ascii="黑体" w:hAnsi="黑体" w:eastAsia="黑体" w:cs="黑体"/>
                <w:i/>
                <w:iCs/>
                <w:color w:val="000000"/>
                <w:sz w:val="18"/>
                <w:szCs w:val="18"/>
                <w:u w:val="none"/>
              </w:rPr>
            </w:pPr>
          </w:p>
        </w:tc>
      </w:tr>
      <w:tr w14:paraId="55B8C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2845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67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7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6B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EC7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0475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AB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CCC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127C4">
            <w:pPr>
              <w:rPr>
                <w:rFonts w:hint="eastAsia" w:ascii="黑体" w:hAnsi="黑体" w:eastAsia="黑体" w:cs="黑体"/>
                <w:i/>
                <w:iCs/>
                <w:color w:val="000000"/>
                <w:sz w:val="18"/>
                <w:szCs w:val="18"/>
                <w:u w:val="none"/>
              </w:rPr>
            </w:pPr>
          </w:p>
        </w:tc>
      </w:tr>
      <w:tr w14:paraId="2821B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D926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9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4332">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ED3E5">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95B0D">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C6F6D">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6A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4CB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7EB94">
            <w:pPr>
              <w:rPr>
                <w:rFonts w:hint="eastAsia" w:ascii="黑体" w:hAnsi="黑体" w:eastAsia="黑体" w:cs="黑体"/>
                <w:i/>
                <w:iCs/>
                <w:color w:val="000000"/>
                <w:sz w:val="18"/>
                <w:szCs w:val="18"/>
                <w:u w:val="none"/>
              </w:rPr>
            </w:pPr>
          </w:p>
        </w:tc>
      </w:tr>
      <w:tr w14:paraId="3A6CC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FE6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B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54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08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76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B8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2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8D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4D9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D8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50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FDB8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4ABF5">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8A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5F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48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执法人员</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5C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38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2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C4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34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58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4CC65">
            <w:pPr>
              <w:jc w:val="center"/>
              <w:rPr>
                <w:rFonts w:hint="eastAsia" w:ascii="微软雅黑" w:hAnsi="微软雅黑" w:eastAsia="微软雅黑" w:cs="微软雅黑"/>
                <w:i/>
                <w:iCs/>
                <w:color w:val="000000"/>
                <w:sz w:val="16"/>
                <w:szCs w:val="16"/>
                <w:u w:val="none"/>
              </w:rPr>
            </w:pPr>
          </w:p>
        </w:tc>
      </w:tr>
      <w:tr w14:paraId="76241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21DD6">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4929A">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56565">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C5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98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9D8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4170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4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745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4170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F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6B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5D69C">
            <w:pPr>
              <w:jc w:val="center"/>
              <w:rPr>
                <w:rFonts w:hint="eastAsia" w:ascii="微软雅黑" w:hAnsi="微软雅黑" w:eastAsia="微软雅黑" w:cs="微软雅黑"/>
                <w:i/>
                <w:iCs/>
                <w:color w:val="000000"/>
                <w:sz w:val="16"/>
                <w:szCs w:val="16"/>
                <w:u w:val="none"/>
              </w:rPr>
            </w:pPr>
          </w:p>
        </w:tc>
      </w:tr>
      <w:tr w14:paraId="0CE4A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679E9">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DCF7C">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85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5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服装验收通过率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8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13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CA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1D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89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77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36D22">
            <w:pPr>
              <w:jc w:val="center"/>
              <w:rPr>
                <w:rFonts w:hint="eastAsia" w:ascii="微软雅黑" w:hAnsi="微软雅黑" w:eastAsia="微软雅黑" w:cs="微软雅黑"/>
                <w:i/>
                <w:iCs/>
                <w:color w:val="000000"/>
                <w:sz w:val="16"/>
                <w:szCs w:val="16"/>
                <w:u w:val="none"/>
              </w:rPr>
            </w:pPr>
          </w:p>
        </w:tc>
      </w:tr>
      <w:tr w14:paraId="2D169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5623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298C4">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5CA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B6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服装配发的时效标准</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A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946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65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3D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3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6F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9E588">
            <w:pPr>
              <w:jc w:val="center"/>
              <w:rPr>
                <w:rFonts w:hint="eastAsia" w:ascii="微软雅黑" w:hAnsi="微软雅黑" w:eastAsia="微软雅黑" w:cs="微软雅黑"/>
                <w:i/>
                <w:iCs/>
                <w:color w:val="000000"/>
                <w:sz w:val="16"/>
                <w:szCs w:val="16"/>
                <w:u w:val="none"/>
              </w:rPr>
            </w:pPr>
          </w:p>
        </w:tc>
      </w:tr>
      <w:tr w14:paraId="03A9A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EF87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FB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2D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D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增强行政综合执法队伍着装统一性、规范性和辨识度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0C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25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明显增加</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DC13">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F1D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明显增加</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1B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C4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4D14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提升效果需要加强</w:t>
            </w:r>
          </w:p>
        </w:tc>
      </w:tr>
      <w:tr w14:paraId="7CF53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1279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9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1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91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着装执法人员满意度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366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3AD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0A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C4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EA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BF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A3CAFE">
            <w:pPr>
              <w:jc w:val="center"/>
              <w:rPr>
                <w:rFonts w:hint="eastAsia" w:ascii="微软雅黑" w:hAnsi="微软雅黑" w:eastAsia="微软雅黑" w:cs="微软雅黑"/>
                <w:i/>
                <w:iCs/>
                <w:color w:val="000000"/>
                <w:sz w:val="16"/>
                <w:szCs w:val="16"/>
                <w:u w:val="none"/>
              </w:rPr>
            </w:pPr>
          </w:p>
        </w:tc>
      </w:tr>
      <w:tr w14:paraId="185DE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AC6C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C2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2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9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预算支出金额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B8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9E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73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r>
              <w:rPr>
                <w:rFonts w:ascii="宋体" w:hAnsi="宋体" w:eastAsia="宋体" w:cs="宋体"/>
                <w:i w:val="0"/>
                <w:iCs w:val="0"/>
                <w:color w:val="000000"/>
                <w:kern w:val="0"/>
                <w:sz w:val="18"/>
                <w:szCs w:val="18"/>
                <w:u w:val="none"/>
                <w:lang w:val="en-US" w:eastAsia="zh-CN" w:bidi="ar"/>
              </w:rPr>
              <w:t>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E8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75060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B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1D0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CE70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050A2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81A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573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1490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9A36F3">
            <w:pPr>
              <w:rPr>
                <w:rFonts w:hint="eastAsia" w:ascii="宋体" w:hAnsi="宋体" w:eastAsia="宋体" w:cs="宋体"/>
                <w:i w:val="0"/>
                <w:iCs w:val="0"/>
                <w:color w:val="000000"/>
                <w:sz w:val="18"/>
                <w:szCs w:val="18"/>
                <w:u w:val="none"/>
              </w:rPr>
            </w:pPr>
          </w:p>
        </w:tc>
      </w:tr>
      <w:tr w14:paraId="580C0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A8A1F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提升效果需要加强， 项目整体实施良好</w:t>
            </w:r>
          </w:p>
        </w:tc>
      </w:tr>
      <w:tr w14:paraId="3309F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3C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83DF9D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提升效果需要加强</w:t>
            </w:r>
          </w:p>
        </w:tc>
      </w:tr>
      <w:tr w14:paraId="13AA6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FF4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470BC5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完善预算方案，进一步优化资金执行</w:t>
            </w:r>
            <w:r>
              <w:rPr>
                <w:rFonts w:hint="eastAsia" w:ascii="微软雅黑" w:hAnsi="微软雅黑" w:eastAsia="微软雅黑" w:cs="微软雅黑"/>
                <w:i/>
                <w:iCs/>
                <w:color w:val="000000"/>
                <w:kern w:val="0"/>
                <w:sz w:val="16"/>
                <w:szCs w:val="16"/>
                <w:u w:val="none"/>
                <w:lang w:val="en-US" w:eastAsia="zh-CN" w:bidi="ar"/>
              </w:rPr>
              <w:t>。</w:t>
            </w:r>
          </w:p>
        </w:tc>
      </w:tr>
      <w:tr w14:paraId="3B2C1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E265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3F11C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118DB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5608127D">
            <w:pPr>
              <w:pStyle w:val="16"/>
              <w:ind w:left="0" w:leftChars="0" w:firstLine="0" w:firstLineChars="0"/>
              <w:jc w:val="both"/>
              <w:rPr>
                <w:rFonts w:hint="eastAsia"/>
              </w:rPr>
            </w:pPr>
          </w:p>
        </w:tc>
        <w:tc>
          <w:tcPr>
            <w:tcW w:w="586" w:type="pct"/>
            <w:tcBorders>
              <w:top w:val="nil"/>
              <w:left w:val="nil"/>
              <w:bottom w:val="nil"/>
              <w:right w:val="nil"/>
            </w:tcBorders>
            <w:shd w:val="clear" w:color="auto" w:fill="auto"/>
            <w:vAlign w:val="center"/>
          </w:tcPr>
          <w:p w14:paraId="7BDF733D">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693B266">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27B0A452">
            <w:pPr>
              <w:rPr>
                <w:rFonts w:hint="eastAsia" w:ascii="宋体" w:hAnsi="宋体" w:eastAsia="宋体" w:cs="宋体"/>
                <w:i w:val="0"/>
                <w:iCs w:val="0"/>
                <w:color w:val="000000"/>
                <w:sz w:val="18"/>
                <w:szCs w:val="18"/>
                <w:u w:val="none"/>
              </w:rPr>
            </w:pPr>
          </w:p>
          <w:p w14:paraId="468AE1D3">
            <w:pPr>
              <w:pStyle w:val="16"/>
              <w:rPr>
                <w:rFonts w:hint="eastAsia" w:ascii="宋体" w:hAnsi="宋体" w:eastAsia="宋体" w:cs="宋体"/>
                <w:i w:val="0"/>
                <w:iCs w:val="0"/>
                <w:color w:val="000000"/>
                <w:sz w:val="18"/>
                <w:szCs w:val="18"/>
                <w:u w:val="none"/>
              </w:rPr>
            </w:pPr>
          </w:p>
          <w:p w14:paraId="094C24BD">
            <w:pPr>
              <w:rPr>
                <w:rFonts w:hint="eastAsia"/>
              </w:rPr>
            </w:pPr>
          </w:p>
        </w:tc>
        <w:tc>
          <w:tcPr>
            <w:tcW w:w="233" w:type="pct"/>
            <w:tcBorders>
              <w:top w:val="nil"/>
              <w:left w:val="nil"/>
              <w:bottom w:val="nil"/>
              <w:right w:val="nil"/>
            </w:tcBorders>
            <w:shd w:val="clear" w:color="auto" w:fill="auto"/>
            <w:vAlign w:val="center"/>
          </w:tcPr>
          <w:p w14:paraId="44C13454">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DC153C4">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6B6E24BC">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047F6140">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12802A35">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470E324B">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336264F7">
            <w:pPr>
              <w:rPr>
                <w:rFonts w:hint="eastAsia" w:ascii="宋体" w:hAnsi="宋体" w:eastAsia="宋体" w:cs="宋体"/>
                <w:i w:val="0"/>
                <w:iCs w:val="0"/>
                <w:color w:val="000000"/>
                <w:sz w:val="18"/>
                <w:szCs w:val="18"/>
                <w:u w:val="none"/>
              </w:rPr>
            </w:pPr>
          </w:p>
        </w:tc>
      </w:tr>
      <w:tr w14:paraId="3ECF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A78367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8AEA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E351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8F07B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51322323T000008900052-冬春救助</w:t>
            </w:r>
          </w:p>
        </w:tc>
      </w:tr>
      <w:tr w14:paraId="1212C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45E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79E3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77464F6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25F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69F6A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1B9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75A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BB3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3926E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5618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B211C">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30D6D">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0489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确保受灾群众有饭吃，有衣穿，帮助受灾群众克服冬春生活困难，温暖过冬。</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CF01B1">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项目完成年度目标，支付资金11.18万元。</w:t>
            </w:r>
          </w:p>
        </w:tc>
      </w:tr>
      <w:tr w14:paraId="4DD27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69E29">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07C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70F6FC6">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项目按照实施方案严格执行，及时将</w:t>
            </w:r>
            <w:r>
              <w:rPr>
                <w:rFonts w:ascii="宋体" w:hAnsi="宋体" w:eastAsia="宋体" w:cs="宋体"/>
                <w:i w:val="0"/>
                <w:iCs w:val="0"/>
                <w:color w:val="000000"/>
                <w:kern w:val="0"/>
                <w:sz w:val="18"/>
                <w:szCs w:val="18"/>
                <w:u w:val="none"/>
                <w:lang w:val="en-US" w:eastAsia="zh-CN" w:bidi="ar"/>
              </w:rPr>
              <w:t>冬春救助</w:t>
            </w:r>
            <w:r>
              <w:rPr>
                <w:rFonts w:hint="eastAsia" w:ascii="宋体" w:hAnsi="宋体" w:eastAsia="宋体" w:cs="宋体"/>
                <w:i w:val="0"/>
                <w:iCs w:val="0"/>
                <w:color w:val="000000"/>
                <w:kern w:val="0"/>
                <w:sz w:val="18"/>
                <w:szCs w:val="18"/>
                <w:u w:val="none"/>
                <w:lang w:val="en-US" w:eastAsia="zh-CN" w:bidi="ar"/>
              </w:rPr>
              <w:t>资金通过“一卡通”发放给受灾群众。</w:t>
            </w:r>
          </w:p>
        </w:tc>
      </w:tr>
      <w:tr w14:paraId="39924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C48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5D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5D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4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6E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7F2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4E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79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CDE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63A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B117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21D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A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8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14C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18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D5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1C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35B92">
            <w:pPr>
              <w:rPr>
                <w:rFonts w:hint="eastAsia" w:ascii="黑体" w:hAnsi="黑体" w:eastAsia="黑体" w:cs="黑体"/>
                <w:i/>
                <w:iCs/>
                <w:color w:val="000000"/>
                <w:sz w:val="18"/>
                <w:szCs w:val="18"/>
                <w:u w:val="none"/>
              </w:rPr>
            </w:pPr>
          </w:p>
        </w:tc>
      </w:tr>
      <w:tr w14:paraId="11064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7D05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E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3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57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59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7CC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8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FD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9C081">
            <w:pPr>
              <w:rPr>
                <w:rFonts w:hint="eastAsia" w:ascii="黑体" w:hAnsi="黑体" w:eastAsia="黑体" w:cs="黑体"/>
                <w:i/>
                <w:iCs/>
                <w:color w:val="000000"/>
                <w:sz w:val="18"/>
                <w:szCs w:val="18"/>
                <w:u w:val="none"/>
              </w:rPr>
            </w:pPr>
          </w:p>
        </w:tc>
      </w:tr>
      <w:tr w14:paraId="20BDE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20D4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34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9E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7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8F45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41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CA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3F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691BB">
            <w:pPr>
              <w:rPr>
                <w:rFonts w:hint="eastAsia" w:ascii="黑体" w:hAnsi="黑体" w:eastAsia="黑体" w:cs="黑体"/>
                <w:i/>
                <w:iCs/>
                <w:color w:val="000000"/>
                <w:sz w:val="18"/>
                <w:szCs w:val="18"/>
                <w:u w:val="none"/>
              </w:rPr>
            </w:pPr>
          </w:p>
        </w:tc>
      </w:tr>
      <w:tr w14:paraId="526E4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3061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FB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C1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7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37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CF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2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26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D86AA">
            <w:pPr>
              <w:rPr>
                <w:rFonts w:hint="eastAsia" w:ascii="黑体" w:hAnsi="黑体" w:eastAsia="黑体" w:cs="黑体"/>
                <w:i/>
                <w:iCs/>
                <w:color w:val="000000"/>
                <w:sz w:val="18"/>
                <w:szCs w:val="18"/>
                <w:u w:val="none"/>
              </w:rPr>
            </w:pPr>
          </w:p>
        </w:tc>
      </w:tr>
      <w:tr w14:paraId="221BB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FE59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9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57B32">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E457">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9795E4">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ECCA71">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DC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6C4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63C86">
            <w:pPr>
              <w:rPr>
                <w:rFonts w:hint="eastAsia" w:ascii="黑体" w:hAnsi="黑体" w:eastAsia="黑体" w:cs="黑体"/>
                <w:i/>
                <w:iCs/>
                <w:color w:val="000000"/>
                <w:sz w:val="18"/>
                <w:szCs w:val="18"/>
                <w:u w:val="none"/>
              </w:rPr>
            </w:pPr>
          </w:p>
        </w:tc>
      </w:tr>
      <w:tr w14:paraId="01883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2F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8EB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5C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1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0F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5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3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5449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35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A5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C7E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87C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03549">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A94E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44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202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救助受灾人数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C6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B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569</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6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94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569</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57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6CB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5F6F2">
            <w:pPr>
              <w:jc w:val="center"/>
              <w:rPr>
                <w:rFonts w:hint="eastAsia" w:ascii="微软雅黑" w:hAnsi="微软雅黑" w:eastAsia="微软雅黑" w:cs="微软雅黑"/>
                <w:i/>
                <w:iCs/>
                <w:color w:val="000000"/>
                <w:sz w:val="16"/>
                <w:szCs w:val="16"/>
                <w:u w:val="none"/>
              </w:rPr>
            </w:pPr>
          </w:p>
        </w:tc>
      </w:tr>
      <w:tr w14:paraId="4853B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F1F3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DA1A4">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FE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11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冬春救灾资金使用率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E2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D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E3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3D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23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A4B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A0BB2B">
            <w:pPr>
              <w:jc w:val="center"/>
              <w:rPr>
                <w:rFonts w:hint="eastAsia" w:ascii="微软雅黑" w:hAnsi="微软雅黑" w:eastAsia="微软雅黑" w:cs="微软雅黑"/>
                <w:i/>
                <w:iCs/>
                <w:color w:val="000000"/>
                <w:sz w:val="16"/>
                <w:szCs w:val="16"/>
                <w:u w:val="none"/>
              </w:rPr>
            </w:pPr>
          </w:p>
        </w:tc>
      </w:tr>
      <w:tr w14:paraId="4289E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E16F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5BF8B">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FEBFF">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5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冬春救灾资金下拨率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D1D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B3B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34D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62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F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A50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1C8C1">
            <w:pPr>
              <w:jc w:val="center"/>
              <w:rPr>
                <w:rFonts w:hint="eastAsia" w:ascii="微软雅黑" w:hAnsi="微软雅黑" w:eastAsia="微软雅黑" w:cs="微软雅黑"/>
                <w:i/>
                <w:iCs/>
                <w:color w:val="000000"/>
                <w:sz w:val="16"/>
                <w:szCs w:val="16"/>
                <w:u w:val="none"/>
              </w:rPr>
            </w:pPr>
          </w:p>
        </w:tc>
      </w:tr>
      <w:tr w14:paraId="6BFF8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6F88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9119B">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B1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51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及时发放率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A45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A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A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7FD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44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D0F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4E615">
            <w:pPr>
              <w:jc w:val="center"/>
              <w:rPr>
                <w:rFonts w:hint="eastAsia" w:ascii="微软雅黑" w:hAnsi="微软雅黑" w:eastAsia="微软雅黑" w:cs="微软雅黑"/>
                <w:i/>
                <w:iCs/>
                <w:color w:val="000000"/>
                <w:sz w:val="16"/>
                <w:szCs w:val="16"/>
                <w:u w:val="none"/>
              </w:rPr>
            </w:pPr>
          </w:p>
        </w:tc>
      </w:tr>
      <w:tr w14:paraId="3ADB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FC5C5">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A7B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7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CD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确保受灾群众基本生活</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0B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C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86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8AE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B4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2E3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30F15">
            <w:pPr>
              <w:jc w:val="center"/>
              <w:rPr>
                <w:rFonts w:hint="eastAsia" w:ascii="微软雅黑" w:hAnsi="微软雅黑" w:eastAsia="微软雅黑" w:cs="微软雅黑"/>
                <w:i/>
                <w:iCs/>
                <w:color w:val="000000"/>
                <w:sz w:val="16"/>
                <w:szCs w:val="16"/>
                <w:u w:val="none"/>
              </w:rPr>
            </w:pPr>
          </w:p>
        </w:tc>
      </w:tr>
      <w:tr w14:paraId="04CF9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4DCB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2C4E9">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7E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DB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提升防灾减灾救灾工作能力和水平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B8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BF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18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C97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2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492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1C22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5AD07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A33A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3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8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5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73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0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6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5D6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E2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A5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17AF1">
            <w:pPr>
              <w:jc w:val="center"/>
              <w:rPr>
                <w:rFonts w:hint="eastAsia" w:ascii="微软雅黑" w:hAnsi="微软雅黑" w:eastAsia="微软雅黑" w:cs="微软雅黑"/>
                <w:i/>
                <w:iCs/>
                <w:color w:val="000000"/>
                <w:sz w:val="16"/>
                <w:szCs w:val="16"/>
                <w:u w:val="none"/>
              </w:rPr>
            </w:pPr>
          </w:p>
        </w:tc>
      </w:tr>
      <w:tr w14:paraId="04D34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ABF8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8F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6C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20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9BE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D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C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EDE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95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99D6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FCDDE">
            <w:pPr>
              <w:jc w:val="center"/>
              <w:rPr>
                <w:rFonts w:hint="eastAsia" w:ascii="微软雅黑" w:hAnsi="微软雅黑" w:eastAsia="微软雅黑" w:cs="微软雅黑"/>
                <w:i/>
                <w:iCs/>
                <w:color w:val="000000"/>
                <w:sz w:val="16"/>
                <w:szCs w:val="16"/>
                <w:u w:val="none"/>
              </w:rPr>
            </w:pPr>
          </w:p>
        </w:tc>
      </w:tr>
      <w:tr w14:paraId="7641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8DE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B7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9E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568852">
            <w:pPr>
              <w:rPr>
                <w:rFonts w:hint="eastAsia" w:ascii="宋体" w:hAnsi="宋体" w:eastAsia="宋体" w:cs="宋体"/>
                <w:i w:val="0"/>
                <w:iCs w:val="0"/>
                <w:color w:val="000000"/>
                <w:sz w:val="18"/>
                <w:szCs w:val="18"/>
                <w:u w:val="none"/>
              </w:rPr>
            </w:pPr>
          </w:p>
        </w:tc>
      </w:tr>
      <w:tr w14:paraId="030FF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5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F211E2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2161E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9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2F7392D">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07DE5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2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780AA3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w:t>
            </w:r>
          </w:p>
        </w:tc>
      </w:tr>
      <w:tr w14:paraId="15546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625C5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4363F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6BB0D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78E81A8B">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3B6901CB">
            <w:pPr>
              <w:pStyle w:val="16"/>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6EBDF357">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4E2AE24B">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2B9FDF7B">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89794E8">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69DDC6BF">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5DB0839D">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7DF3FBDE">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376D12BC">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47488641">
            <w:pPr>
              <w:rPr>
                <w:rFonts w:hint="eastAsia" w:ascii="宋体" w:hAnsi="宋体" w:eastAsia="宋体" w:cs="宋体"/>
                <w:i w:val="0"/>
                <w:iCs w:val="0"/>
                <w:color w:val="000000"/>
                <w:sz w:val="18"/>
                <w:szCs w:val="18"/>
                <w:u w:val="none"/>
              </w:rPr>
            </w:pPr>
          </w:p>
        </w:tc>
      </w:tr>
      <w:tr w14:paraId="76F95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BA7E3E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5D15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E7C4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DE57E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51322324T000009981170-安全生产目标考核奖励金</w:t>
            </w:r>
          </w:p>
        </w:tc>
      </w:tr>
      <w:tr w14:paraId="3705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3AC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EAD7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1057DD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882E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5FACA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222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353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EBB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1293A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2882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382E1">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8D719">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1196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奖励先进，激励后进，提高基层安全生产工作积极性，夯实安全生产基层基础，确保全州安全生产持续稳定好转，经州人民政府同意，由州财政局下达安全生产目标考核奖励资金。结合茂县实际用于预防安全生产事故和预防自然灾害事故的发生，用于突发事故应急经费支出。</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D2AA41">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项目完成本年度目标，支付资金14.96万元。</w:t>
            </w:r>
          </w:p>
        </w:tc>
      </w:tr>
      <w:tr w14:paraId="0866E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185FD">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80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0D27F26">
            <w:pP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项目按照计划实施</w:t>
            </w:r>
          </w:p>
        </w:tc>
      </w:tr>
      <w:tr w14:paraId="7792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A3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D3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290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18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29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42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08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91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5B0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CB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680F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22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17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E4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4B6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42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75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ACA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A6ACB">
            <w:pPr>
              <w:keepNext w:val="0"/>
              <w:keepLines w:val="0"/>
              <w:widowControl/>
              <w:suppressLineNumbers w:val="0"/>
              <w:jc w:val="right"/>
              <w:textAlignment w:val="center"/>
              <w:rPr>
                <w:rFonts w:hint="eastAsia" w:ascii="黑体" w:hAnsi="黑体" w:eastAsia="黑体" w:cs="黑体"/>
                <w:i/>
                <w:iCs/>
                <w:color w:val="000000"/>
                <w:sz w:val="18"/>
                <w:szCs w:val="18"/>
                <w:u w:val="none"/>
              </w:rPr>
            </w:pPr>
          </w:p>
        </w:tc>
      </w:tr>
      <w:tr w14:paraId="6888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D7D6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50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0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1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400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14.96</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96C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83B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F3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CF3F1">
            <w:pPr>
              <w:jc w:val="right"/>
              <w:rPr>
                <w:rFonts w:hint="eastAsia" w:ascii="黑体" w:hAnsi="黑体" w:eastAsia="黑体" w:cs="黑体"/>
                <w:i/>
                <w:iCs/>
                <w:color w:val="000000"/>
                <w:sz w:val="18"/>
                <w:szCs w:val="18"/>
                <w:u w:val="none"/>
              </w:rPr>
            </w:pPr>
          </w:p>
        </w:tc>
      </w:tr>
      <w:tr w14:paraId="5C7CB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8CAA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E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53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81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DD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4B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72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A1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76748">
            <w:pPr>
              <w:jc w:val="right"/>
              <w:rPr>
                <w:rFonts w:hint="eastAsia" w:ascii="黑体" w:hAnsi="黑体" w:eastAsia="黑体" w:cs="黑体"/>
                <w:i/>
                <w:iCs/>
                <w:color w:val="000000"/>
                <w:sz w:val="18"/>
                <w:szCs w:val="18"/>
                <w:u w:val="none"/>
              </w:rPr>
            </w:pPr>
          </w:p>
        </w:tc>
      </w:tr>
      <w:tr w14:paraId="7A725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3DF3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5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4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47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B5E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71A0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42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EE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41B52">
            <w:pPr>
              <w:jc w:val="right"/>
              <w:rPr>
                <w:rFonts w:hint="eastAsia" w:ascii="黑体" w:hAnsi="黑体" w:eastAsia="黑体" w:cs="黑体"/>
                <w:i/>
                <w:iCs/>
                <w:color w:val="000000"/>
                <w:sz w:val="18"/>
                <w:szCs w:val="18"/>
                <w:u w:val="none"/>
              </w:rPr>
            </w:pPr>
          </w:p>
        </w:tc>
      </w:tr>
      <w:tr w14:paraId="76A12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E987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0E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489CF">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46D4">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5FB69E">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A9927">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05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C4A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D3818">
            <w:pPr>
              <w:jc w:val="right"/>
              <w:rPr>
                <w:rFonts w:hint="eastAsia" w:ascii="黑体" w:hAnsi="黑体" w:eastAsia="黑体" w:cs="黑体"/>
                <w:i/>
                <w:iCs/>
                <w:color w:val="000000"/>
                <w:sz w:val="18"/>
                <w:szCs w:val="18"/>
                <w:u w:val="none"/>
              </w:rPr>
            </w:pPr>
          </w:p>
        </w:tc>
      </w:tr>
      <w:tr w14:paraId="590F4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AF0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B3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A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96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C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8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E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A18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1F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D7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C8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6EF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44641">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69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D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E2C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年度突出贡献受表彰人占比</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9CE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15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8D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95C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3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6DB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BB0CA">
            <w:pPr>
              <w:jc w:val="center"/>
              <w:rPr>
                <w:rFonts w:hint="eastAsia" w:ascii="微软雅黑" w:hAnsi="微软雅黑" w:eastAsia="微软雅黑" w:cs="微软雅黑"/>
                <w:i/>
                <w:iCs/>
                <w:color w:val="000000"/>
                <w:sz w:val="16"/>
                <w:szCs w:val="16"/>
                <w:u w:val="none"/>
              </w:rPr>
            </w:pPr>
          </w:p>
        </w:tc>
      </w:tr>
      <w:tr w14:paraId="7C7F6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7AC96">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99DB9">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BE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460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资金下达率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A19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7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6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45A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2F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F7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AA00A">
            <w:pPr>
              <w:jc w:val="center"/>
              <w:rPr>
                <w:rFonts w:hint="eastAsia" w:ascii="微软雅黑" w:hAnsi="微软雅黑" w:eastAsia="微软雅黑" w:cs="微软雅黑"/>
                <w:i/>
                <w:iCs/>
                <w:color w:val="000000"/>
                <w:sz w:val="16"/>
                <w:szCs w:val="16"/>
                <w:u w:val="none"/>
              </w:rPr>
            </w:pPr>
          </w:p>
        </w:tc>
      </w:tr>
      <w:tr w14:paraId="24096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DE40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D832E">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8D754">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9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获奖复核准确率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55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93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2B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475B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B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33F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03AA7">
            <w:pPr>
              <w:jc w:val="center"/>
              <w:rPr>
                <w:rFonts w:hint="eastAsia" w:ascii="微软雅黑" w:hAnsi="微软雅黑" w:eastAsia="微软雅黑" w:cs="微软雅黑"/>
                <w:i/>
                <w:iCs/>
                <w:color w:val="000000"/>
                <w:sz w:val="16"/>
                <w:szCs w:val="16"/>
                <w:u w:val="none"/>
              </w:rPr>
            </w:pPr>
          </w:p>
        </w:tc>
      </w:tr>
      <w:tr w14:paraId="3A75D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6B7F7">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C2ADE">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F35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B18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6F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C0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49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28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B3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1A9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19C3B3">
            <w:pPr>
              <w:jc w:val="center"/>
              <w:rPr>
                <w:rFonts w:hint="eastAsia" w:ascii="微软雅黑" w:hAnsi="微软雅黑" w:eastAsia="微软雅黑" w:cs="微软雅黑"/>
                <w:i/>
                <w:iCs/>
                <w:color w:val="000000"/>
                <w:sz w:val="16"/>
                <w:szCs w:val="16"/>
                <w:u w:val="none"/>
              </w:rPr>
            </w:pPr>
          </w:p>
        </w:tc>
      </w:tr>
      <w:tr w14:paraId="6F396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2B51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4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AE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AA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未因安全生产事故引发群体事件信访投诉量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4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E1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2D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532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F6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E0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FD922">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3FF08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E3F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36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D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51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E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D2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37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6BD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02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684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E9A98">
            <w:pPr>
              <w:jc w:val="center"/>
              <w:rPr>
                <w:rFonts w:hint="eastAsia" w:ascii="微软雅黑" w:hAnsi="微软雅黑" w:eastAsia="微软雅黑" w:cs="微软雅黑"/>
                <w:i/>
                <w:iCs/>
                <w:color w:val="000000"/>
                <w:sz w:val="16"/>
                <w:szCs w:val="16"/>
                <w:u w:val="none"/>
              </w:rPr>
            </w:pPr>
          </w:p>
        </w:tc>
      </w:tr>
      <w:tr w14:paraId="300A0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6F3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6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92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88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项目预算成本</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AF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60C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1B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04F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68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DF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0129EA">
            <w:pPr>
              <w:jc w:val="center"/>
              <w:rPr>
                <w:rFonts w:hint="eastAsia" w:ascii="微软雅黑" w:hAnsi="微软雅黑" w:eastAsia="微软雅黑" w:cs="微软雅黑"/>
                <w:i/>
                <w:iCs/>
                <w:color w:val="000000"/>
                <w:sz w:val="16"/>
                <w:szCs w:val="16"/>
                <w:u w:val="none"/>
              </w:rPr>
            </w:pPr>
          </w:p>
        </w:tc>
      </w:tr>
      <w:tr w14:paraId="6B1A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DED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363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8B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70CDB2">
            <w:pPr>
              <w:rPr>
                <w:rFonts w:hint="eastAsia" w:ascii="宋体" w:hAnsi="宋体" w:eastAsia="宋体" w:cs="宋体"/>
                <w:i w:val="0"/>
                <w:iCs w:val="0"/>
                <w:color w:val="000000"/>
                <w:sz w:val="18"/>
                <w:szCs w:val="18"/>
                <w:u w:val="none"/>
              </w:rPr>
            </w:pPr>
          </w:p>
        </w:tc>
      </w:tr>
      <w:tr w14:paraId="5C2BB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DB8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C36FE1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16E1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AE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DDCFD5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6D29F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91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5D1DCB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加强资质使用率</w:t>
            </w:r>
          </w:p>
        </w:tc>
      </w:tr>
      <w:tr w14:paraId="226BE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C6CF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D57A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63A1C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65F50619">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26AE243A">
            <w:pPr>
              <w:rPr>
                <w:rFonts w:hint="eastAsia" w:ascii="宋体" w:hAnsi="宋体" w:eastAsia="宋体" w:cs="宋体"/>
                <w:i w:val="0"/>
                <w:iCs w:val="0"/>
                <w:color w:val="000000"/>
                <w:sz w:val="18"/>
                <w:szCs w:val="18"/>
                <w:u w:val="none"/>
              </w:rPr>
            </w:pPr>
          </w:p>
          <w:p w14:paraId="47923957">
            <w:pPr>
              <w:pStyle w:val="16"/>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35AD9B95">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168B03AE">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2801AD3">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C50629B">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258E5100">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6D7A7724">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176ACCC5">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3EB8B6A8">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712BAB2D">
            <w:pPr>
              <w:rPr>
                <w:rFonts w:hint="eastAsia" w:ascii="宋体" w:hAnsi="宋体" w:eastAsia="宋体" w:cs="宋体"/>
                <w:i w:val="0"/>
                <w:iCs w:val="0"/>
                <w:color w:val="000000"/>
                <w:sz w:val="18"/>
                <w:szCs w:val="18"/>
                <w:u w:val="none"/>
              </w:rPr>
            </w:pPr>
          </w:p>
        </w:tc>
      </w:tr>
      <w:tr w14:paraId="11A8A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05C90B9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7F55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EB8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5B073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51322324T000011030721-应急管理、安全监管、应急救援、森林草原防灭火、自然灾害救助、县安办实战化专班运行等专项经费</w:t>
            </w:r>
          </w:p>
        </w:tc>
      </w:tr>
      <w:tr w14:paraId="41A86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AA5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35D4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D285AD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2D691">
            <w:pPr>
              <w:keepNext w:val="0"/>
              <w:keepLines w:val="0"/>
              <w:widowControl/>
              <w:suppressLineNumbers w:val="0"/>
              <w:jc w:val="both"/>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33A1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016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07E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61C8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C9CEF1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A2E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0A973">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F0002">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0920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用于应急管理、安全监管、应急抢险救援、安全生产救援、森林草原防灭火、自然灾害救助、县安办实战化专班运行等专项经费支出。</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B5DB8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项目完成年度目标，支付资金40.95万元。</w:t>
            </w:r>
          </w:p>
        </w:tc>
      </w:tr>
      <w:tr w14:paraId="1A821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4C3A3">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78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B494276">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项目按照资金支付计划实施</w:t>
            </w:r>
          </w:p>
        </w:tc>
      </w:tr>
      <w:tr w14:paraId="43777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55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D4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20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A2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1F4B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048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01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D28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A7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C5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7CC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B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2B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10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4C4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4AC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9D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5FC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F839D">
            <w:pPr>
              <w:rPr>
                <w:rFonts w:hint="eastAsia" w:ascii="黑体" w:hAnsi="黑体" w:eastAsia="黑体" w:cs="黑体"/>
                <w:i/>
                <w:iCs/>
                <w:color w:val="000000"/>
                <w:sz w:val="18"/>
                <w:szCs w:val="18"/>
                <w:u w:val="none"/>
              </w:rPr>
            </w:pPr>
          </w:p>
        </w:tc>
      </w:tr>
      <w:tr w14:paraId="6B77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EFEC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9B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0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25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98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40.95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FF2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A2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CB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D6990">
            <w:pPr>
              <w:rPr>
                <w:rFonts w:hint="eastAsia" w:ascii="黑体" w:hAnsi="黑体" w:eastAsia="黑体" w:cs="黑体"/>
                <w:i/>
                <w:iCs/>
                <w:color w:val="000000"/>
                <w:sz w:val="18"/>
                <w:szCs w:val="18"/>
                <w:u w:val="none"/>
              </w:rPr>
            </w:pPr>
          </w:p>
        </w:tc>
      </w:tr>
      <w:tr w14:paraId="67BF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DF02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F9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5A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BA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CC2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01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15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0B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3871C">
            <w:pPr>
              <w:rPr>
                <w:rFonts w:hint="eastAsia" w:ascii="黑体" w:hAnsi="黑体" w:eastAsia="黑体" w:cs="黑体"/>
                <w:i/>
                <w:iCs/>
                <w:color w:val="000000"/>
                <w:sz w:val="18"/>
                <w:szCs w:val="18"/>
                <w:u w:val="none"/>
              </w:rPr>
            </w:pPr>
          </w:p>
        </w:tc>
      </w:tr>
      <w:tr w14:paraId="1FC9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EDD4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1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80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85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41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8C8C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EA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52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2B0CB">
            <w:pPr>
              <w:rPr>
                <w:rFonts w:hint="eastAsia" w:ascii="黑体" w:hAnsi="黑体" w:eastAsia="黑体" w:cs="黑体"/>
                <w:i/>
                <w:iCs/>
                <w:color w:val="000000"/>
                <w:sz w:val="18"/>
                <w:szCs w:val="18"/>
                <w:u w:val="none"/>
              </w:rPr>
            </w:pPr>
          </w:p>
        </w:tc>
      </w:tr>
      <w:tr w14:paraId="2E331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55CF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56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95C3A">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6D89E">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A7CEAA">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5B5D2E">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D4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858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6661D">
            <w:pPr>
              <w:rPr>
                <w:rFonts w:hint="eastAsia" w:ascii="黑体" w:hAnsi="黑体" w:eastAsia="黑体" w:cs="黑体"/>
                <w:i/>
                <w:iCs/>
                <w:color w:val="000000"/>
                <w:sz w:val="18"/>
                <w:szCs w:val="18"/>
                <w:u w:val="none"/>
              </w:rPr>
            </w:pPr>
          </w:p>
        </w:tc>
      </w:tr>
      <w:tr w14:paraId="6C969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447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1D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7F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D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3F9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65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7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116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D4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8E2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18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1256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CF0B8">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B3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1E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5A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全年开展安全生产宣传活动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4A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F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A0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570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F0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8B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BA95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宣传活动刚达到值标数</w:t>
            </w:r>
          </w:p>
        </w:tc>
      </w:tr>
      <w:tr w14:paraId="25D93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23C7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65C5A">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BECA9">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C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森林草原防灭火宣传活动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E3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25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D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B3B6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6ED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43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65F67F">
            <w:pPr>
              <w:jc w:val="center"/>
              <w:rPr>
                <w:rFonts w:hint="eastAsia" w:ascii="微软雅黑" w:hAnsi="微软雅黑" w:eastAsia="微软雅黑" w:cs="微软雅黑"/>
                <w:i/>
                <w:iCs/>
                <w:color w:val="000000"/>
                <w:sz w:val="16"/>
                <w:szCs w:val="16"/>
                <w:u w:val="none"/>
              </w:rPr>
            </w:pPr>
          </w:p>
        </w:tc>
      </w:tr>
      <w:tr w14:paraId="7AF9A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45364">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CC355">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9AE35">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9F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灾害防治宣传活动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59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61F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9AC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34B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46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58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EF4BB0">
            <w:pPr>
              <w:jc w:val="center"/>
              <w:rPr>
                <w:rFonts w:hint="eastAsia" w:ascii="微软雅黑" w:hAnsi="微软雅黑" w:eastAsia="微软雅黑" w:cs="微软雅黑"/>
                <w:i/>
                <w:iCs/>
                <w:color w:val="000000"/>
                <w:sz w:val="16"/>
                <w:szCs w:val="16"/>
                <w:u w:val="none"/>
              </w:rPr>
            </w:pPr>
          </w:p>
        </w:tc>
      </w:tr>
      <w:tr w14:paraId="34F96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40BED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F43C5">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E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53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5D2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F1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26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EAA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CC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38C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290670">
            <w:pPr>
              <w:jc w:val="center"/>
              <w:rPr>
                <w:rFonts w:hint="eastAsia" w:ascii="微软雅黑" w:hAnsi="微软雅黑" w:eastAsia="微软雅黑" w:cs="微软雅黑"/>
                <w:i/>
                <w:iCs/>
                <w:color w:val="000000"/>
                <w:sz w:val="16"/>
                <w:szCs w:val="16"/>
                <w:u w:val="none"/>
              </w:rPr>
            </w:pPr>
          </w:p>
        </w:tc>
      </w:tr>
      <w:tr w14:paraId="731C0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82DE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3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A9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6A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应急管理、安全监管、应急抢险救援、安全生产救援、森林草原防灭火、自然灾害救助、县安办实战化等专项工作提升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A9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61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显著提升</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BEADB">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CC9FC">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显著</w:t>
            </w:r>
          </w:p>
          <w:p w14:paraId="675CE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8E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AE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1ABFB">
            <w:pPr>
              <w:jc w:val="center"/>
              <w:rPr>
                <w:rFonts w:hint="eastAsia" w:ascii="微软雅黑" w:hAnsi="微软雅黑" w:eastAsia="微软雅黑" w:cs="微软雅黑"/>
                <w:i/>
                <w:iCs/>
                <w:color w:val="000000"/>
                <w:sz w:val="16"/>
                <w:szCs w:val="16"/>
                <w:u w:val="none"/>
              </w:rPr>
            </w:pPr>
          </w:p>
        </w:tc>
      </w:tr>
      <w:tr w14:paraId="1AA20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D643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6D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56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D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17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10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32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076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9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7D0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A25BB">
            <w:pPr>
              <w:jc w:val="center"/>
              <w:rPr>
                <w:rFonts w:hint="eastAsia" w:ascii="微软雅黑" w:hAnsi="微软雅黑" w:eastAsia="微软雅黑" w:cs="微软雅黑"/>
                <w:i/>
                <w:iCs/>
                <w:color w:val="000000"/>
                <w:sz w:val="16"/>
                <w:szCs w:val="16"/>
                <w:u w:val="none"/>
              </w:rPr>
            </w:pPr>
          </w:p>
        </w:tc>
      </w:tr>
      <w:tr w14:paraId="344A1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0417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BD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513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49D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FE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2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0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6E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38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A4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2CD7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3C393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89F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47D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961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84</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AF0D6">
            <w:pPr>
              <w:rPr>
                <w:rFonts w:hint="eastAsia" w:ascii="宋体" w:hAnsi="宋体" w:eastAsia="宋体" w:cs="宋体"/>
                <w:i w:val="0"/>
                <w:iCs w:val="0"/>
                <w:color w:val="000000"/>
                <w:sz w:val="18"/>
                <w:szCs w:val="18"/>
                <w:u w:val="none"/>
              </w:rPr>
            </w:pPr>
          </w:p>
        </w:tc>
      </w:tr>
      <w:tr w14:paraId="1A18D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86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BC6FCD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6A62B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AA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9443F8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13C7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AD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8A1CF6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加强活动宣传次数，加强资质使用率</w:t>
            </w:r>
          </w:p>
        </w:tc>
      </w:tr>
      <w:tr w14:paraId="40779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FED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9D11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35A0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149BBB91">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37C9D881">
            <w:pPr>
              <w:rPr>
                <w:rFonts w:hint="eastAsia" w:ascii="宋体" w:hAnsi="宋体" w:eastAsia="宋体" w:cs="宋体"/>
                <w:i w:val="0"/>
                <w:iCs w:val="0"/>
                <w:color w:val="000000"/>
                <w:sz w:val="18"/>
                <w:szCs w:val="18"/>
                <w:u w:val="none"/>
              </w:rPr>
            </w:pPr>
          </w:p>
          <w:p w14:paraId="12B43EF6">
            <w:pPr>
              <w:rPr>
                <w:rFonts w:hint="eastAsia"/>
              </w:rPr>
            </w:pPr>
          </w:p>
        </w:tc>
        <w:tc>
          <w:tcPr>
            <w:tcW w:w="493" w:type="pct"/>
            <w:tcBorders>
              <w:top w:val="nil"/>
              <w:left w:val="nil"/>
              <w:bottom w:val="nil"/>
              <w:right w:val="nil"/>
            </w:tcBorders>
            <w:shd w:val="clear" w:color="auto" w:fill="auto"/>
            <w:vAlign w:val="center"/>
          </w:tcPr>
          <w:p w14:paraId="756E3F1C">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39CA8037">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722C4EF1">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3B489AF2">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3F5095E8">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34487047">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24150604">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7C17B71B">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0E2150BA">
            <w:pPr>
              <w:rPr>
                <w:rFonts w:hint="eastAsia" w:ascii="宋体" w:hAnsi="宋体" w:eastAsia="宋体" w:cs="宋体"/>
                <w:i w:val="0"/>
                <w:iCs w:val="0"/>
                <w:color w:val="000000"/>
                <w:sz w:val="18"/>
                <w:szCs w:val="18"/>
                <w:u w:val="none"/>
              </w:rPr>
            </w:pPr>
          </w:p>
        </w:tc>
      </w:tr>
      <w:tr w14:paraId="4CEF3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8D5E79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9F29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EA39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79F81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51322324T000011071998-茂县安全生产监管平台系统升级改造项目</w:t>
            </w:r>
          </w:p>
        </w:tc>
      </w:tr>
      <w:tr w14:paraId="54EDB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7B5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E41D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679427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7DD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1E014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7B7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99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72F2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D49AD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067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337D7">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9BA3">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17F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对现有监控系统进行改造升级，并更深入、更全面、更有效的实现安全生产监控预警，推动安全生产城市的建设进程，逐步建设具有综合性、合理性、实用性、超前性的一流安全生产监控预警管理系统。</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B0834F">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项目完成年度目标，支付本年度资金32.65万元。</w:t>
            </w:r>
          </w:p>
        </w:tc>
      </w:tr>
      <w:tr w14:paraId="3BCA9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84DC9">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0F3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6A9B271">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项目按照合同约定实施</w:t>
            </w:r>
          </w:p>
        </w:tc>
      </w:tr>
      <w:tr w14:paraId="433A8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00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A7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FD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E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6A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62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2D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20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74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6E2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6471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B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31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47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D1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91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5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DE6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B063BB">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FBFA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C6CE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1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D0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413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1CCA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32.65</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1A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8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A0B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20B2E">
            <w:pPr>
              <w:rPr>
                <w:rFonts w:hint="eastAsia" w:ascii="黑体" w:hAnsi="黑体" w:eastAsia="黑体" w:cs="黑体"/>
                <w:i/>
                <w:iCs/>
                <w:color w:val="000000"/>
                <w:sz w:val="18"/>
                <w:szCs w:val="18"/>
                <w:u w:val="none"/>
              </w:rPr>
            </w:pPr>
          </w:p>
        </w:tc>
      </w:tr>
      <w:tr w14:paraId="62BC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E94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EC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C5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3D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E57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DE01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AE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AA1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C7D6F">
            <w:pPr>
              <w:rPr>
                <w:rFonts w:hint="eastAsia" w:ascii="黑体" w:hAnsi="黑体" w:eastAsia="黑体" w:cs="黑体"/>
                <w:i/>
                <w:iCs/>
                <w:color w:val="000000"/>
                <w:sz w:val="18"/>
                <w:szCs w:val="18"/>
                <w:u w:val="none"/>
              </w:rPr>
            </w:pPr>
          </w:p>
        </w:tc>
      </w:tr>
      <w:tr w14:paraId="746C1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BBC1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8B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C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63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58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7FA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7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9B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5DA85">
            <w:pPr>
              <w:rPr>
                <w:rFonts w:hint="eastAsia" w:ascii="黑体" w:hAnsi="黑体" w:eastAsia="黑体" w:cs="黑体"/>
                <w:i/>
                <w:iCs/>
                <w:color w:val="000000"/>
                <w:sz w:val="18"/>
                <w:szCs w:val="18"/>
                <w:u w:val="none"/>
              </w:rPr>
            </w:pPr>
          </w:p>
        </w:tc>
      </w:tr>
      <w:tr w14:paraId="4CE3F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9B85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8B7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73E6F">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9F165">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53CFC9">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029DF">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C3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A84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85E31">
            <w:pPr>
              <w:rPr>
                <w:rFonts w:hint="eastAsia" w:ascii="黑体" w:hAnsi="黑体" w:eastAsia="黑体" w:cs="黑体"/>
                <w:i/>
                <w:iCs/>
                <w:color w:val="000000"/>
                <w:sz w:val="18"/>
                <w:szCs w:val="18"/>
                <w:u w:val="none"/>
              </w:rPr>
            </w:pPr>
          </w:p>
        </w:tc>
      </w:tr>
      <w:tr w14:paraId="645C5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17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4C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04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D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F5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CB9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59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93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47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B90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44A6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5CDD8">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5D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89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D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升级提升指挥平台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FE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0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F5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6FE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55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911630">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90A040">
            <w:pPr>
              <w:jc w:val="center"/>
              <w:rPr>
                <w:rFonts w:hint="eastAsia" w:ascii="微软雅黑" w:hAnsi="微软雅黑" w:eastAsia="微软雅黑" w:cs="微软雅黑"/>
                <w:i/>
                <w:iCs/>
                <w:color w:val="000000"/>
                <w:sz w:val="16"/>
                <w:szCs w:val="16"/>
                <w:u w:val="none"/>
              </w:rPr>
            </w:pPr>
          </w:p>
        </w:tc>
      </w:tr>
      <w:tr w14:paraId="29499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1205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3E46D">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7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74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EF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4CB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F8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F4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1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318D90">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12D65D">
            <w:pPr>
              <w:jc w:val="center"/>
              <w:rPr>
                <w:rFonts w:hint="eastAsia" w:ascii="微软雅黑" w:hAnsi="微软雅黑" w:eastAsia="微软雅黑" w:cs="微软雅黑"/>
                <w:i/>
                <w:iCs/>
                <w:color w:val="000000"/>
                <w:sz w:val="16"/>
                <w:szCs w:val="16"/>
                <w:u w:val="none"/>
              </w:rPr>
            </w:pPr>
          </w:p>
        </w:tc>
      </w:tr>
      <w:tr w14:paraId="1D54D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CF3D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9C1A4">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EB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62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CE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7F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F2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FF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D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F7D35">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950A8">
            <w:pPr>
              <w:jc w:val="center"/>
              <w:rPr>
                <w:rFonts w:hint="eastAsia" w:ascii="微软雅黑" w:hAnsi="微软雅黑" w:eastAsia="微软雅黑" w:cs="微软雅黑"/>
                <w:i/>
                <w:iCs/>
                <w:color w:val="000000"/>
                <w:sz w:val="16"/>
                <w:szCs w:val="16"/>
                <w:u w:val="none"/>
              </w:rPr>
            </w:pPr>
          </w:p>
        </w:tc>
      </w:tr>
      <w:tr w14:paraId="7F325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CBC1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83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8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2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对提升安全生产监管能力提升影响年限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CB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A9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C3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F94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6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08DA6">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6D69A">
            <w:pPr>
              <w:jc w:val="center"/>
              <w:rPr>
                <w:rFonts w:hint="eastAsia" w:ascii="微软雅黑" w:hAnsi="微软雅黑" w:eastAsia="微软雅黑" w:cs="微软雅黑"/>
                <w:i/>
                <w:iCs/>
                <w:color w:val="000000"/>
                <w:sz w:val="16"/>
                <w:szCs w:val="16"/>
                <w:u w:val="none"/>
              </w:rPr>
            </w:pPr>
          </w:p>
        </w:tc>
      </w:tr>
      <w:tr w14:paraId="6EE83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92F8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49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8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3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C7A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C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D4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E7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FE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613D5">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23DFC">
            <w:pPr>
              <w:jc w:val="center"/>
              <w:rPr>
                <w:rFonts w:hint="eastAsia" w:ascii="微软雅黑" w:hAnsi="微软雅黑" w:eastAsia="微软雅黑" w:cs="微软雅黑"/>
                <w:i/>
                <w:iCs/>
                <w:color w:val="000000"/>
                <w:sz w:val="16"/>
                <w:szCs w:val="16"/>
                <w:u w:val="none"/>
              </w:rPr>
            </w:pPr>
          </w:p>
        </w:tc>
      </w:tr>
      <w:tr w14:paraId="748CE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F8614">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3A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E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6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23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6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99.87</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3E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42D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99.87</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65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167A4">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67D9A">
            <w:pPr>
              <w:jc w:val="center"/>
              <w:rPr>
                <w:rFonts w:hint="eastAsia" w:ascii="微软雅黑" w:hAnsi="微软雅黑" w:eastAsia="微软雅黑" w:cs="微软雅黑"/>
                <w:i/>
                <w:iCs/>
                <w:color w:val="000000"/>
                <w:sz w:val="16"/>
                <w:szCs w:val="16"/>
                <w:u w:val="none"/>
              </w:rPr>
            </w:pPr>
          </w:p>
        </w:tc>
      </w:tr>
      <w:tr w14:paraId="61A07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B4CD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12C48">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D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37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减少损失</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C7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11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94B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1A4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F2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73F707">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AFBAD0">
            <w:pPr>
              <w:jc w:val="center"/>
              <w:rPr>
                <w:rFonts w:hint="eastAsia" w:ascii="微软雅黑" w:hAnsi="微软雅黑" w:eastAsia="微软雅黑" w:cs="微软雅黑"/>
                <w:i/>
                <w:iCs/>
                <w:color w:val="000000"/>
                <w:sz w:val="16"/>
                <w:szCs w:val="16"/>
                <w:u w:val="none"/>
              </w:rPr>
            </w:pPr>
          </w:p>
        </w:tc>
      </w:tr>
      <w:tr w14:paraId="37EDD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2315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6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0C103">
            <w:pP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A67BE">
            <w:pPr>
              <w:rPr>
                <w:rFonts w:hint="eastAsia" w:ascii="宋体" w:hAnsi="宋体" w:eastAsia="宋体" w:cs="宋体"/>
                <w:i w:val="0"/>
                <w:iCs w:val="0"/>
                <w:color w:val="000000"/>
                <w:sz w:val="18"/>
                <w:szCs w:val="18"/>
                <w:u w:val="none"/>
              </w:rPr>
            </w:pPr>
          </w:p>
        </w:tc>
      </w:tr>
      <w:tr w14:paraId="6176B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5C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998886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4F962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7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2845713">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2A223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3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E90AE8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加快项目实施，及时支付项目剩余资金</w:t>
            </w:r>
          </w:p>
        </w:tc>
      </w:tr>
      <w:tr w14:paraId="63282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8065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35A2C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C3BE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184E3DC7">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43D98F50">
            <w:pPr>
              <w:pStyle w:val="16"/>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5E12C4DE">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6803442E">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9FAE7EB">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56EA4A1F">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3EDB47AC">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1BAAC567">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27EA6CFC">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6509D021">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6341D1BD">
            <w:pPr>
              <w:rPr>
                <w:rFonts w:hint="eastAsia" w:ascii="宋体" w:hAnsi="宋体" w:eastAsia="宋体" w:cs="宋体"/>
                <w:i w:val="0"/>
                <w:iCs w:val="0"/>
                <w:color w:val="000000"/>
                <w:sz w:val="18"/>
                <w:szCs w:val="18"/>
                <w:u w:val="none"/>
              </w:rPr>
            </w:pPr>
          </w:p>
        </w:tc>
      </w:tr>
      <w:tr w14:paraId="0AA9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35722C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721B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BE5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2E2D8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51322325T000012444511-中央和省级自然灾害救灾资金</w:t>
            </w:r>
          </w:p>
        </w:tc>
      </w:tr>
      <w:tr w14:paraId="57E01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B78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19B3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2D2492A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4243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07D4B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335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CD4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261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197FB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E243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8EF45">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6AECE">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8F2D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川财资环（2024）60号和川财资环（2024）65预拨救灾资金，计划用于实施地质灾害应急处置，购置应急保障物资。保护人民群众的生命安全,最大限度减轻灾害损失,保护人民群众的生命财产安全,最大限度减轻灾害损失。</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96BB3A2">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项目完成本年度目标，完成资金支付353.32万元。</w:t>
            </w:r>
          </w:p>
        </w:tc>
      </w:tr>
      <w:tr w14:paraId="53BFD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15213">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3FD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A8B3025">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项目严格按照文件要求实施</w:t>
            </w:r>
            <w:r>
              <w:rPr>
                <w:rFonts w:ascii="宋体" w:hAnsi="宋体" w:eastAsia="宋体" w:cs="宋体"/>
                <w:i w:val="0"/>
                <w:iCs w:val="0"/>
                <w:color w:val="000000"/>
                <w:kern w:val="0"/>
                <w:sz w:val="18"/>
                <w:szCs w:val="18"/>
                <w:u w:val="none"/>
                <w:lang w:val="en-US" w:eastAsia="zh-CN" w:bidi="ar"/>
              </w:rPr>
              <w:t>实施地质灾害应急处置，购置应急保障物资</w:t>
            </w:r>
            <w:r>
              <w:rPr>
                <w:rFonts w:hint="eastAsia" w:ascii="宋体" w:hAnsi="宋体" w:eastAsia="宋体" w:cs="宋体"/>
                <w:i w:val="0"/>
                <w:iCs w:val="0"/>
                <w:color w:val="000000"/>
                <w:kern w:val="0"/>
                <w:sz w:val="18"/>
                <w:szCs w:val="18"/>
                <w:u w:val="none"/>
                <w:lang w:val="en-US" w:eastAsia="zh-CN" w:bidi="ar"/>
              </w:rPr>
              <w:t>。</w:t>
            </w:r>
          </w:p>
        </w:tc>
      </w:tr>
      <w:tr w14:paraId="48C57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4F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A2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BD8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F5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9F63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D25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6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C4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64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40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1ACF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F4A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44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6C5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0A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F3E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5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18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117C14">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1D77C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F314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0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4A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EB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386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353.32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70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E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2747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588DF">
            <w:pPr>
              <w:rPr>
                <w:rFonts w:hint="eastAsia" w:ascii="黑体" w:hAnsi="黑体" w:eastAsia="黑体" w:cs="黑体"/>
                <w:i/>
                <w:iCs/>
                <w:color w:val="000000"/>
                <w:sz w:val="18"/>
                <w:szCs w:val="18"/>
                <w:u w:val="none"/>
              </w:rPr>
            </w:pPr>
          </w:p>
        </w:tc>
      </w:tr>
      <w:tr w14:paraId="693BE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1CC3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F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8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C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E6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041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A7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C17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AD4CE">
            <w:pPr>
              <w:rPr>
                <w:rFonts w:hint="eastAsia" w:ascii="黑体" w:hAnsi="黑体" w:eastAsia="黑体" w:cs="黑体"/>
                <w:i/>
                <w:iCs/>
                <w:color w:val="000000"/>
                <w:sz w:val="18"/>
                <w:szCs w:val="18"/>
                <w:u w:val="none"/>
              </w:rPr>
            </w:pPr>
          </w:p>
        </w:tc>
      </w:tr>
      <w:tr w14:paraId="499A8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25D2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C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B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EB9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0449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9E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E0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8E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10299">
            <w:pPr>
              <w:rPr>
                <w:rFonts w:hint="eastAsia" w:ascii="黑体" w:hAnsi="黑体" w:eastAsia="黑体" w:cs="黑体"/>
                <w:i/>
                <w:iCs/>
                <w:color w:val="000000"/>
                <w:sz w:val="18"/>
                <w:szCs w:val="18"/>
                <w:u w:val="none"/>
              </w:rPr>
            </w:pPr>
          </w:p>
        </w:tc>
      </w:tr>
      <w:tr w14:paraId="411A9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3E73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F7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5924C">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6CDC">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C6098">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4DF4F">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F70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D26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A5670">
            <w:pPr>
              <w:rPr>
                <w:rFonts w:hint="eastAsia" w:ascii="黑体" w:hAnsi="黑体" w:eastAsia="黑体" w:cs="黑体"/>
                <w:i/>
                <w:iCs/>
                <w:color w:val="000000"/>
                <w:sz w:val="18"/>
                <w:szCs w:val="18"/>
                <w:u w:val="none"/>
              </w:rPr>
            </w:pPr>
          </w:p>
        </w:tc>
      </w:tr>
      <w:tr w14:paraId="48CF0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AD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7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AE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919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E8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40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0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B35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90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90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22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8177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75ED4">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F09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8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DE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地质灾害应急处置</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09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A1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E4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处</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E11E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8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7F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160C46">
            <w:pPr>
              <w:jc w:val="center"/>
              <w:rPr>
                <w:rFonts w:hint="eastAsia" w:ascii="微软雅黑" w:hAnsi="微软雅黑" w:eastAsia="微软雅黑" w:cs="微软雅黑"/>
                <w:i/>
                <w:iCs/>
                <w:color w:val="000000"/>
                <w:sz w:val="16"/>
                <w:szCs w:val="16"/>
                <w:u w:val="none"/>
              </w:rPr>
            </w:pPr>
          </w:p>
        </w:tc>
      </w:tr>
      <w:tr w14:paraId="1D379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8E7D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3DF99">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654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CD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地质灾害应急处置验收合格率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38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AA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F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B4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65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094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095BC">
            <w:pPr>
              <w:jc w:val="center"/>
              <w:rPr>
                <w:rFonts w:hint="eastAsia" w:ascii="微软雅黑" w:hAnsi="微软雅黑" w:eastAsia="微软雅黑" w:cs="微软雅黑"/>
                <w:i/>
                <w:iCs/>
                <w:color w:val="000000"/>
                <w:sz w:val="16"/>
                <w:szCs w:val="16"/>
                <w:u w:val="none"/>
              </w:rPr>
            </w:pPr>
          </w:p>
        </w:tc>
      </w:tr>
      <w:tr w14:paraId="67DFE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FB0B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DD930">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91AE0">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50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对讲机验收合格率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FC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A0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F6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B0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23B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ACA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DFFA13">
            <w:pPr>
              <w:jc w:val="center"/>
              <w:rPr>
                <w:rFonts w:hint="eastAsia" w:ascii="微软雅黑" w:hAnsi="微软雅黑" w:eastAsia="微软雅黑" w:cs="微软雅黑"/>
                <w:i/>
                <w:iCs/>
                <w:color w:val="000000"/>
                <w:sz w:val="16"/>
                <w:szCs w:val="16"/>
                <w:u w:val="none"/>
              </w:rPr>
            </w:pPr>
          </w:p>
        </w:tc>
      </w:tr>
      <w:tr w14:paraId="59FFB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FAA6F">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DA09D">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3E3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2F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地质灾害应急处置完成时效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EC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F7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D4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507A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2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348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5C82A">
            <w:pPr>
              <w:jc w:val="center"/>
              <w:rPr>
                <w:rFonts w:hint="eastAsia" w:ascii="微软雅黑" w:hAnsi="微软雅黑" w:eastAsia="微软雅黑" w:cs="微软雅黑"/>
                <w:i/>
                <w:iCs/>
                <w:color w:val="000000"/>
                <w:sz w:val="16"/>
                <w:szCs w:val="16"/>
                <w:u w:val="none"/>
              </w:rPr>
            </w:pPr>
          </w:p>
        </w:tc>
      </w:tr>
      <w:tr w14:paraId="26639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C8A4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F5E29">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5550B">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F00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资金下达率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29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E6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90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B9E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B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A9E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1BB30">
            <w:pPr>
              <w:jc w:val="center"/>
              <w:rPr>
                <w:rFonts w:hint="eastAsia" w:ascii="宋体" w:hAnsi="宋体" w:eastAsia="宋体" w:cs="宋体"/>
                <w:i w:val="0"/>
                <w:iCs w:val="0"/>
                <w:color w:val="000000"/>
                <w:sz w:val="16"/>
                <w:szCs w:val="16"/>
                <w:u w:val="none"/>
              </w:rPr>
            </w:pPr>
          </w:p>
        </w:tc>
      </w:tr>
      <w:tr w14:paraId="24B4B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1AF9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5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33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27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减少经济损失</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F3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48B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1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87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1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DA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5061BC">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06AD5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1F10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738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FD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7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受灾群众投诉</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B99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DD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B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43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24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A1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57AFD3">
            <w:pPr>
              <w:jc w:val="center"/>
              <w:rPr>
                <w:rFonts w:hint="eastAsia" w:ascii="宋体" w:hAnsi="宋体" w:eastAsia="宋体" w:cs="宋体"/>
                <w:i w:val="0"/>
                <w:iCs w:val="0"/>
                <w:color w:val="000000"/>
                <w:sz w:val="16"/>
                <w:szCs w:val="16"/>
                <w:u w:val="none"/>
              </w:rPr>
            </w:pPr>
          </w:p>
        </w:tc>
      </w:tr>
      <w:tr w14:paraId="4A68A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F5C5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0FB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45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7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项目预算额度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70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D5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556</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77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60D0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556</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C6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1F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DA70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4BB1C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B54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2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8C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6F2E66">
            <w:pPr>
              <w:rPr>
                <w:rFonts w:hint="eastAsia" w:ascii="宋体" w:hAnsi="宋体" w:eastAsia="宋体" w:cs="宋体"/>
                <w:i w:val="0"/>
                <w:iCs w:val="0"/>
                <w:color w:val="000000"/>
                <w:sz w:val="18"/>
                <w:szCs w:val="18"/>
                <w:u w:val="none"/>
              </w:rPr>
            </w:pPr>
          </w:p>
        </w:tc>
      </w:tr>
      <w:tr w14:paraId="2C5F9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6B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F24C9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58F4F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FB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38E863D">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01F64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10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BBB060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w:t>
            </w:r>
          </w:p>
        </w:tc>
      </w:tr>
      <w:tr w14:paraId="2D308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74E7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6EA6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22CB3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24B7D890">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5BEA1327">
            <w:pPr>
              <w:pStyle w:val="16"/>
              <w:ind w:left="0" w:leftChars="0" w:firstLine="0" w:firstLineChars="0"/>
              <w:jc w:val="both"/>
              <w:rPr>
                <w:rFonts w:hint="eastAsia"/>
              </w:rPr>
            </w:pPr>
          </w:p>
        </w:tc>
        <w:tc>
          <w:tcPr>
            <w:tcW w:w="493" w:type="pct"/>
            <w:tcBorders>
              <w:top w:val="nil"/>
              <w:left w:val="nil"/>
              <w:bottom w:val="nil"/>
              <w:right w:val="nil"/>
            </w:tcBorders>
            <w:shd w:val="clear" w:color="auto" w:fill="auto"/>
            <w:vAlign w:val="center"/>
          </w:tcPr>
          <w:p w14:paraId="1E06788A">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9500617">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7F74829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148E223">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2674D918">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7CBC5EE3">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524FFCC9">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6D739ABE">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6DCB83D8">
            <w:pPr>
              <w:rPr>
                <w:rFonts w:hint="eastAsia" w:ascii="宋体" w:hAnsi="宋体" w:eastAsia="宋体" w:cs="宋体"/>
                <w:i w:val="0"/>
                <w:iCs w:val="0"/>
                <w:color w:val="000000"/>
                <w:sz w:val="18"/>
                <w:szCs w:val="18"/>
                <w:u w:val="none"/>
              </w:rPr>
            </w:pPr>
          </w:p>
        </w:tc>
      </w:tr>
      <w:tr w14:paraId="4CB70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C4A40B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9390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B296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E523E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51322325T000013396852-慰问金</w:t>
            </w:r>
          </w:p>
        </w:tc>
      </w:tr>
      <w:tr w14:paraId="0E290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4FC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BFA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5AC063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7FE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4F417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7F5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444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4E7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7982E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3C6F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4B9B5">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0BC82">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D966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对困难职工给予帮助或对过去有贡献的人员进行抚慰和奖励所发的慰问奖金。</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EF3A1F">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项目完成年度目标，100%及时发放了慰问金</w:t>
            </w:r>
          </w:p>
        </w:tc>
      </w:tr>
      <w:tr w14:paraId="3A03E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37DAF">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B13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0A9F991">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项目按照文件要求</w:t>
            </w:r>
            <w:r>
              <w:rPr>
                <w:rFonts w:ascii="宋体" w:hAnsi="宋体" w:eastAsia="宋体" w:cs="宋体"/>
                <w:i w:val="0"/>
                <w:iCs w:val="0"/>
                <w:color w:val="000000"/>
                <w:kern w:val="0"/>
                <w:sz w:val="18"/>
                <w:szCs w:val="18"/>
                <w:u w:val="none"/>
                <w:lang w:val="en-US" w:eastAsia="zh-CN" w:bidi="ar"/>
              </w:rPr>
              <w:t>对</w:t>
            </w:r>
            <w:r>
              <w:rPr>
                <w:rFonts w:hint="eastAsia" w:ascii="宋体" w:hAnsi="宋体" w:eastAsia="宋体" w:cs="宋体"/>
                <w:i w:val="0"/>
                <w:iCs w:val="0"/>
                <w:color w:val="000000"/>
                <w:kern w:val="0"/>
                <w:sz w:val="18"/>
                <w:szCs w:val="18"/>
                <w:u w:val="none"/>
                <w:lang w:val="en-US" w:eastAsia="zh-CN" w:bidi="ar"/>
              </w:rPr>
              <w:t>单位4名</w:t>
            </w:r>
            <w:r>
              <w:rPr>
                <w:rFonts w:ascii="宋体" w:hAnsi="宋体" w:eastAsia="宋体" w:cs="宋体"/>
                <w:i w:val="0"/>
                <w:iCs w:val="0"/>
                <w:color w:val="000000"/>
                <w:kern w:val="0"/>
                <w:sz w:val="18"/>
                <w:szCs w:val="18"/>
                <w:u w:val="none"/>
                <w:lang w:val="en-US" w:eastAsia="zh-CN" w:bidi="ar"/>
              </w:rPr>
              <w:t>困难职工</w:t>
            </w:r>
            <w:r>
              <w:rPr>
                <w:rFonts w:hint="eastAsia" w:ascii="宋体" w:hAnsi="宋体" w:eastAsia="宋体" w:cs="宋体"/>
                <w:i w:val="0"/>
                <w:iCs w:val="0"/>
                <w:color w:val="000000"/>
                <w:kern w:val="0"/>
                <w:sz w:val="18"/>
                <w:szCs w:val="18"/>
                <w:u w:val="none"/>
                <w:lang w:val="en-US" w:eastAsia="zh-CN" w:bidi="ar"/>
              </w:rPr>
              <w:t>发放了</w:t>
            </w:r>
            <w:r>
              <w:rPr>
                <w:rFonts w:ascii="宋体" w:hAnsi="宋体" w:eastAsia="宋体" w:cs="宋体"/>
                <w:i w:val="0"/>
                <w:iCs w:val="0"/>
                <w:color w:val="000000"/>
                <w:kern w:val="0"/>
                <w:sz w:val="18"/>
                <w:szCs w:val="18"/>
                <w:u w:val="none"/>
                <w:lang w:val="en-US" w:eastAsia="zh-CN" w:bidi="ar"/>
              </w:rPr>
              <w:t>慰问奖金</w:t>
            </w:r>
          </w:p>
        </w:tc>
      </w:tr>
      <w:tr w14:paraId="20F45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59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C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19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1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6F3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D0E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8D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06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82D9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4B8E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F0D5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AF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530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E8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005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0DBF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B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6AA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3364C">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91CA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A1CB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8D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54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56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C1B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68C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94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114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22DE7">
            <w:pPr>
              <w:rPr>
                <w:rFonts w:hint="eastAsia" w:ascii="黑体" w:hAnsi="黑体" w:eastAsia="黑体" w:cs="黑体"/>
                <w:i/>
                <w:iCs/>
                <w:color w:val="000000"/>
                <w:sz w:val="18"/>
                <w:szCs w:val="18"/>
                <w:u w:val="none"/>
              </w:rPr>
            </w:pPr>
          </w:p>
        </w:tc>
      </w:tr>
      <w:tr w14:paraId="26487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8DD11">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FA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5D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34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48C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A7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76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72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C761F">
            <w:pPr>
              <w:rPr>
                <w:rFonts w:hint="eastAsia" w:ascii="黑体" w:hAnsi="黑体" w:eastAsia="黑体" w:cs="黑体"/>
                <w:i/>
                <w:iCs/>
                <w:color w:val="000000"/>
                <w:sz w:val="18"/>
                <w:szCs w:val="18"/>
                <w:u w:val="none"/>
              </w:rPr>
            </w:pPr>
          </w:p>
        </w:tc>
      </w:tr>
      <w:tr w14:paraId="13075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73B4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10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31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32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11C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7B8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BD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F2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D138A">
            <w:pPr>
              <w:rPr>
                <w:rFonts w:hint="eastAsia" w:ascii="黑体" w:hAnsi="黑体" w:eastAsia="黑体" w:cs="黑体"/>
                <w:i/>
                <w:iCs/>
                <w:color w:val="000000"/>
                <w:sz w:val="18"/>
                <w:szCs w:val="18"/>
                <w:u w:val="none"/>
              </w:rPr>
            </w:pPr>
          </w:p>
        </w:tc>
      </w:tr>
      <w:tr w14:paraId="2ACE2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52BF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3E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9B01">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62BA">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7493C">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12DC7F">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94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1E9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2A436">
            <w:pPr>
              <w:rPr>
                <w:rFonts w:hint="eastAsia" w:ascii="黑体" w:hAnsi="黑体" w:eastAsia="黑体" w:cs="黑体"/>
                <w:i/>
                <w:iCs/>
                <w:color w:val="000000"/>
                <w:sz w:val="18"/>
                <w:szCs w:val="18"/>
                <w:u w:val="none"/>
              </w:rPr>
            </w:pPr>
          </w:p>
        </w:tc>
      </w:tr>
      <w:tr w14:paraId="0F5B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05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B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F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FB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97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3D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61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592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2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6F8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E8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C18C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5A0A7">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042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05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B31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慰问职工人数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D4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A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5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66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C4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9B57B">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FC51D">
            <w:pPr>
              <w:jc w:val="center"/>
              <w:rPr>
                <w:rFonts w:hint="eastAsia" w:ascii="微软雅黑" w:hAnsi="微软雅黑" w:eastAsia="微软雅黑" w:cs="微软雅黑"/>
                <w:i/>
                <w:iCs/>
                <w:color w:val="000000"/>
                <w:sz w:val="16"/>
                <w:szCs w:val="16"/>
                <w:u w:val="none"/>
              </w:rPr>
            </w:pPr>
          </w:p>
        </w:tc>
      </w:tr>
      <w:tr w14:paraId="388DC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D03C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8EE24">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3C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26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7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BF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CF5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625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90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D4388">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67AA2">
            <w:pPr>
              <w:jc w:val="center"/>
              <w:rPr>
                <w:rFonts w:hint="eastAsia" w:ascii="微软雅黑" w:hAnsi="微软雅黑" w:eastAsia="微软雅黑" w:cs="微软雅黑"/>
                <w:i/>
                <w:iCs/>
                <w:color w:val="000000"/>
                <w:sz w:val="16"/>
                <w:szCs w:val="16"/>
                <w:u w:val="none"/>
              </w:rPr>
            </w:pPr>
          </w:p>
        </w:tc>
      </w:tr>
      <w:tr w14:paraId="67035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517D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AAD13">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D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0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资金拨付率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CF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B9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F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D8E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C4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7FFD8C">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40DEB">
            <w:pPr>
              <w:jc w:val="center"/>
              <w:rPr>
                <w:rFonts w:hint="eastAsia" w:ascii="微软雅黑" w:hAnsi="微软雅黑" w:eastAsia="微软雅黑" w:cs="微软雅黑"/>
                <w:i/>
                <w:iCs/>
                <w:color w:val="000000"/>
                <w:sz w:val="16"/>
                <w:szCs w:val="16"/>
                <w:u w:val="none"/>
              </w:rPr>
            </w:pPr>
          </w:p>
        </w:tc>
      </w:tr>
      <w:tr w14:paraId="74814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DD35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12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66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73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解决职工困难率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FD2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5C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15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C82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08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69C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CA28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社会效益不明显</w:t>
            </w:r>
          </w:p>
        </w:tc>
      </w:tr>
      <w:tr w14:paraId="7A644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92CEC">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3BE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83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39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职工投诉事件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8F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D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93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172D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9F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2E70D">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89049">
            <w:pPr>
              <w:jc w:val="center"/>
              <w:rPr>
                <w:rFonts w:hint="eastAsia" w:ascii="微软雅黑" w:hAnsi="微软雅黑" w:eastAsia="微软雅黑" w:cs="微软雅黑"/>
                <w:i/>
                <w:iCs/>
                <w:color w:val="000000"/>
                <w:sz w:val="16"/>
                <w:szCs w:val="16"/>
                <w:u w:val="none"/>
              </w:rPr>
            </w:pPr>
          </w:p>
        </w:tc>
      </w:tr>
      <w:tr w14:paraId="30CD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6B4C7">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574EA">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9478E">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B7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困难职工满意度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78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B6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6B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DBF4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2D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6CFB0">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6E36B">
            <w:pPr>
              <w:jc w:val="center"/>
              <w:rPr>
                <w:rFonts w:hint="eastAsia" w:ascii="微软雅黑" w:hAnsi="微软雅黑" w:eastAsia="微软雅黑" w:cs="微软雅黑"/>
                <w:i/>
                <w:iCs/>
                <w:color w:val="000000"/>
                <w:sz w:val="16"/>
                <w:szCs w:val="16"/>
                <w:u w:val="none"/>
              </w:rPr>
            </w:pPr>
          </w:p>
        </w:tc>
      </w:tr>
      <w:tr w14:paraId="73C49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8378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39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27C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912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02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C7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8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046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6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BFF7C6">
            <w:pPr>
              <w:jc w:val="cente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13D92A">
            <w:pPr>
              <w:jc w:val="center"/>
              <w:rPr>
                <w:rFonts w:hint="eastAsia" w:ascii="微软雅黑" w:hAnsi="微软雅黑" w:eastAsia="微软雅黑" w:cs="微软雅黑"/>
                <w:i/>
                <w:iCs/>
                <w:color w:val="000000"/>
                <w:sz w:val="16"/>
                <w:szCs w:val="16"/>
                <w:u w:val="none"/>
              </w:rPr>
            </w:pPr>
          </w:p>
        </w:tc>
      </w:tr>
      <w:tr w14:paraId="48DC3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30E9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45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97016E">
            <w:pPr>
              <w:rPr>
                <w:rFonts w:hint="eastAsia" w:ascii="宋体" w:hAnsi="宋体" w:eastAsia="宋体" w:cs="宋体"/>
                <w:i w:val="0"/>
                <w:iCs w:val="0"/>
                <w:color w:val="000000"/>
                <w:sz w:val="18"/>
                <w:szCs w:val="18"/>
                <w:u w:val="none"/>
              </w:rPr>
            </w:pP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FEECBA">
            <w:pPr>
              <w:rPr>
                <w:rFonts w:hint="eastAsia" w:ascii="宋体" w:hAnsi="宋体" w:eastAsia="宋体" w:cs="宋体"/>
                <w:i w:val="0"/>
                <w:iCs w:val="0"/>
                <w:color w:val="000000"/>
                <w:sz w:val="18"/>
                <w:szCs w:val="18"/>
                <w:u w:val="none"/>
              </w:rPr>
            </w:pPr>
          </w:p>
        </w:tc>
      </w:tr>
      <w:tr w14:paraId="050ED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CC5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77A181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1F338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C4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B97763D">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kern w:val="0"/>
                <w:sz w:val="16"/>
                <w:szCs w:val="16"/>
                <w:u w:val="none"/>
                <w:lang w:val="en-US" w:eastAsia="zh-CN" w:bidi="ar"/>
              </w:rPr>
              <w:t>社会效益不明显</w:t>
            </w:r>
          </w:p>
        </w:tc>
      </w:tr>
      <w:tr w14:paraId="38F6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2C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17999B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w:t>
            </w:r>
          </w:p>
        </w:tc>
      </w:tr>
      <w:tr w14:paraId="15CA4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71B8A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DD14B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5F7F4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D769616">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0C430BC6">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332542A2">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1AE2559">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C9BF52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F0D74B9">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7BCA9381">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73F8F1F3">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27016CCD">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05861B30">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04DEE2FC">
            <w:pPr>
              <w:rPr>
                <w:rFonts w:hint="eastAsia" w:ascii="宋体" w:hAnsi="宋体" w:eastAsia="宋体" w:cs="宋体"/>
                <w:i w:val="0"/>
                <w:iCs w:val="0"/>
                <w:color w:val="000000"/>
                <w:sz w:val="18"/>
                <w:szCs w:val="18"/>
                <w:u w:val="none"/>
              </w:rPr>
            </w:pPr>
          </w:p>
        </w:tc>
      </w:tr>
      <w:tr w14:paraId="32604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9F4C4A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7A6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02F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37FB9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51322325T000013436923-应急管理津贴补贴</w:t>
            </w:r>
          </w:p>
        </w:tc>
      </w:tr>
      <w:tr w14:paraId="30DFF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561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252C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2ECE8043">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实施单位</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858F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F12A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E2B1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2D1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D53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DC079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B99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F1B8E">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86822">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156C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应急岗位津贴和应急值班补贴</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0F3F3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w:t>
            </w:r>
          </w:p>
        </w:tc>
      </w:tr>
      <w:tr w14:paraId="200F2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F0B49">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D7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721112F">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项目按照资金支付计划实施</w:t>
            </w:r>
          </w:p>
        </w:tc>
      </w:tr>
      <w:tr w14:paraId="5A829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63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7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74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CA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2CE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554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CA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9CA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084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0E74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4D9B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7C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E4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B3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2E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17AA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B4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B59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D6CC8">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5C979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C1A0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6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F0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D0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C5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79.52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72F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E6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7C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E2C26">
            <w:pPr>
              <w:rPr>
                <w:rFonts w:hint="eastAsia" w:ascii="黑体" w:hAnsi="黑体" w:eastAsia="黑体" w:cs="黑体"/>
                <w:i/>
                <w:iCs/>
                <w:color w:val="000000"/>
                <w:sz w:val="18"/>
                <w:szCs w:val="18"/>
                <w:u w:val="none"/>
              </w:rPr>
            </w:pPr>
          </w:p>
        </w:tc>
      </w:tr>
      <w:tr w14:paraId="100DC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EE14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97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27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BF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DB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1E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93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C4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DC692">
            <w:pPr>
              <w:rPr>
                <w:rFonts w:hint="eastAsia" w:ascii="黑体" w:hAnsi="黑体" w:eastAsia="黑体" w:cs="黑体"/>
                <w:i/>
                <w:iCs/>
                <w:color w:val="000000"/>
                <w:sz w:val="18"/>
                <w:szCs w:val="18"/>
                <w:u w:val="none"/>
              </w:rPr>
            </w:pPr>
          </w:p>
        </w:tc>
      </w:tr>
      <w:tr w14:paraId="448C5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8A3B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81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3F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96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76A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74E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2B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1A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935A3">
            <w:pPr>
              <w:rPr>
                <w:rFonts w:hint="eastAsia" w:ascii="黑体" w:hAnsi="黑体" w:eastAsia="黑体" w:cs="黑体"/>
                <w:i/>
                <w:iCs/>
                <w:color w:val="000000"/>
                <w:sz w:val="18"/>
                <w:szCs w:val="18"/>
                <w:u w:val="none"/>
              </w:rPr>
            </w:pPr>
          </w:p>
        </w:tc>
      </w:tr>
      <w:tr w14:paraId="4385D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3925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D70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BA44B">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1A8B">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12EFB8">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55CFEF">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0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C7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12405">
            <w:pPr>
              <w:rPr>
                <w:rFonts w:hint="eastAsia" w:ascii="黑体" w:hAnsi="黑体" w:eastAsia="黑体" w:cs="黑体"/>
                <w:i/>
                <w:iCs/>
                <w:color w:val="000000"/>
                <w:sz w:val="18"/>
                <w:szCs w:val="18"/>
                <w:u w:val="none"/>
              </w:rPr>
            </w:pPr>
          </w:p>
        </w:tc>
      </w:tr>
      <w:tr w14:paraId="1B040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8A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31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4D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3B1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1D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92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622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8A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B1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307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67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6EA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000CB">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AA7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62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18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每月参加值班值守人数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173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9B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132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0A4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75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C91940">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5262A">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p>
        </w:tc>
      </w:tr>
      <w:tr w14:paraId="1F49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0CA09">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6CD2E">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72242">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E9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应急岗位津贴每人每月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F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EB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C2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419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4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AC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E0FFE">
            <w:pPr>
              <w:jc w:val="center"/>
              <w:rPr>
                <w:rFonts w:hint="eastAsia" w:ascii="微软雅黑" w:hAnsi="微软雅黑" w:eastAsia="微软雅黑" w:cs="微软雅黑"/>
                <w:i/>
                <w:iCs/>
                <w:color w:val="000000"/>
                <w:sz w:val="16"/>
                <w:szCs w:val="16"/>
                <w:u w:val="none"/>
              </w:rPr>
            </w:pPr>
          </w:p>
        </w:tc>
      </w:tr>
      <w:tr w14:paraId="14F29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3AC65">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87072">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0CA0B">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3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应急值班补贴每人每月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A8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A8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B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A19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12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99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EEBD5A">
            <w:pPr>
              <w:jc w:val="center"/>
              <w:rPr>
                <w:rFonts w:hint="eastAsia" w:ascii="微软雅黑" w:hAnsi="微软雅黑" w:eastAsia="微软雅黑" w:cs="微软雅黑"/>
                <w:i/>
                <w:iCs/>
                <w:color w:val="000000"/>
                <w:sz w:val="16"/>
                <w:szCs w:val="16"/>
                <w:u w:val="none"/>
              </w:rPr>
            </w:pPr>
          </w:p>
        </w:tc>
      </w:tr>
      <w:tr w14:paraId="2C91D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A141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D059F">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8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B8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发放该项目的补贴月数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33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24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2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169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31F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37A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DB599">
            <w:pPr>
              <w:jc w:val="center"/>
              <w:rPr>
                <w:rFonts w:hint="eastAsia" w:ascii="微软雅黑" w:hAnsi="微软雅黑" w:eastAsia="微软雅黑" w:cs="微软雅黑"/>
                <w:i/>
                <w:iCs/>
                <w:color w:val="000000"/>
                <w:sz w:val="16"/>
                <w:szCs w:val="16"/>
                <w:u w:val="none"/>
              </w:rPr>
            </w:pPr>
          </w:p>
        </w:tc>
      </w:tr>
      <w:tr w14:paraId="6A14D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515A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9F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B9A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E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加强应急值守，提高后勤保障能力</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1D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1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减少安全生产事故和自然灾害事故的发生</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F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E17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减少安全生产事故和自然灾害事故的发生</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41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A0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324FD3">
            <w:pPr>
              <w:jc w:val="center"/>
              <w:rPr>
                <w:rFonts w:hint="eastAsia" w:ascii="微软雅黑" w:hAnsi="微软雅黑" w:eastAsia="微软雅黑" w:cs="微软雅黑"/>
                <w:i/>
                <w:iCs/>
                <w:color w:val="000000"/>
                <w:sz w:val="16"/>
                <w:szCs w:val="16"/>
                <w:u w:val="none"/>
              </w:rPr>
            </w:pPr>
          </w:p>
        </w:tc>
      </w:tr>
      <w:tr w14:paraId="42FF7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338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66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48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16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59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88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8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4A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1B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757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193F7">
            <w:pPr>
              <w:jc w:val="center"/>
              <w:rPr>
                <w:rFonts w:hint="eastAsia" w:ascii="微软雅黑" w:hAnsi="微软雅黑" w:eastAsia="微软雅黑" w:cs="微软雅黑"/>
                <w:i/>
                <w:iCs/>
                <w:color w:val="000000"/>
                <w:sz w:val="16"/>
                <w:szCs w:val="16"/>
                <w:u w:val="none"/>
              </w:rPr>
            </w:pPr>
          </w:p>
        </w:tc>
      </w:tr>
      <w:tr w14:paraId="216A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7485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A3A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3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83D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岗位津贴和值班补贴从22年5月发放到2024年8月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7A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215D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62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96</w:t>
            </w:r>
          </w:p>
          <w:p w14:paraId="313FC4C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万元</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E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48418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62</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96</w:t>
            </w:r>
            <w:r>
              <w:rPr>
                <w:rFonts w:hint="eastAsia" w:ascii="宋体" w:hAnsi="宋体" w:eastAsia="宋体" w:cs="宋体"/>
                <w:i w:val="0"/>
                <w:iCs w:val="0"/>
                <w:color w:val="000000"/>
                <w:kern w:val="0"/>
                <w:sz w:val="18"/>
                <w:szCs w:val="18"/>
                <w:u w:val="none"/>
                <w:lang w:val="en-US" w:eastAsia="zh-CN" w:bidi="ar"/>
              </w:rPr>
              <w:t>万元</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06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B3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0DFC7">
            <w:pPr>
              <w:keepNext w:val="0"/>
              <w:keepLines w:val="0"/>
              <w:widowControl/>
              <w:suppressLineNumbers w:val="0"/>
              <w:jc w:val="both"/>
              <w:textAlignment w:val="center"/>
              <w:rPr>
                <w:rFonts w:hint="eastAsia" w:ascii="微软雅黑" w:hAnsi="微软雅黑" w:eastAsia="微软雅黑" w:cs="微软雅黑"/>
                <w:i/>
                <w:iCs/>
                <w:color w:val="000000"/>
                <w:sz w:val="16"/>
                <w:szCs w:val="16"/>
                <w:u w:val="none"/>
              </w:rPr>
            </w:pPr>
          </w:p>
        </w:tc>
      </w:tr>
      <w:tr w14:paraId="3D2DC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DF4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A6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BB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3BCFBC">
            <w:pPr>
              <w:rPr>
                <w:rFonts w:hint="eastAsia" w:ascii="宋体" w:hAnsi="宋体" w:eastAsia="宋体" w:cs="宋体"/>
                <w:i w:val="0"/>
                <w:iCs w:val="0"/>
                <w:color w:val="000000"/>
                <w:sz w:val="18"/>
                <w:szCs w:val="18"/>
                <w:u w:val="none"/>
              </w:rPr>
            </w:pPr>
          </w:p>
        </w:tc>
      </w:tr>
      <w:tr w14:paraId="27B8C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BA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0F2DE7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23017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A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84480FC">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7A47F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57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E518A2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加快项目实施，及时支付项目资金</w:t>
            </w:r>
          </w:p>
        </w:tc>
      </w:tr>
      <w:tr w14:paraId="530C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C477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F2F22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7E4C1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0CF66E93">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431F6789">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4A419FCB">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BFEF8E1">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7461863">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376F7351">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3827CE29">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792C5824">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7CDC4455">
            <w:pPr>
              <w:rPr>
                <w:rFonts w:hint="eastAsia" w:ascii="宋体" w:hAnsi="宋体" w:eastAsia="宋体" w:cs="宋体"/>
                <w:i w:val="0"/>
                <w:iCs w:val="0"/>
                <w:color w:val="000000"/>
                <w:sz w:val="18"/>
                <w:szCs w:val="18"/>
                <w:u w:val="none"/>
              </w:rPr>
            </w:pPr>
          </w:p>
          <w:p w14:paraId="4329B2D2">
            <w:pPr>
              <w:pStyle w:val="16"/>
              <w:rPr>
                <w:rFonts w:hint="eastAsia"/>
              </w:rPr>
            </w:pPr>
          </w:p>
        </w:tc>
        <w:tc>
          <w:tcPr>
            <w:tcW w:w="250" w:type="pct"/>
            <w:gridSpan w:val="2"/>
            <w:tcBorders>
              <w:top w:val="nil"/>
              <w:left w:val="nil"/>
              <w:bottom w:val="nil"/>
              <w:right w:val="nil"/>
            </w:tcBorders>
            <w:shd w:val="clear" w:color="auto" w:fill="auto"/>
            <w:vAlign w:val="center"/>
          </w:tcPr>
          <w:p w14:paraId="67C7362C">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2EE1853E">
            <w:pPr>
              <w:rPr>
                <w:rFonts w:hint="eastAsia" w:ascii="宋体" w:hAnsi="宋体" w:eastAsia="宋体" w:cs="宋体"/>
                <w:i w:val="0"/>
                <w:iCs w:val="0"/>
                <w:color w:val="000000"/>
                <w:sz w:val="18"/>
                <w:szCs w:val="18"/>
                <w:u w:val="none"/>
              </w:rPr>
            </w:pPr>
          </w:p>
        </w:tc>
      </w:tr>
      <w:tr w14:paraId="29520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B5F864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CFF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914B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D4150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51322325T000013608213-不间断电源UPS设备用房建设</w:t>
            </w:r>
          </w:p>
        </w:tc>
      </w:tr>
      <w:tr w14:paraId="73DF3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D60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8A5E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4334045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B54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32DC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A8B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79AD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7C1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239F50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04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D1F7C">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7E16E">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3CF3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主要用于应急指挥中心相关电力设备提供稳定 不间断的电力供应，确保电力中断时设备能够继续正常运行，有助于提升我县应急指挥能力。</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BC34CE">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项目完成年度目标，支付资金3.7万元。</w:t>
            </w:r>
          </w:p>
        </w:tc>
      </w:tr>
      <w:tr w14:paraId="161C0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8B962">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44C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43D6B9C">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项目按照合同实施，开展了</w:t>
            </w:r>
            <w:r>
              <w:rPr>
                <w:rFonts w:ascii="宋体" w:hAnsi="宋体" w:eastAsia="宋体" w:cs="宋体"/>
                <w:i w:val="0"/>
                <w:iCs w:val="0"/>
                <w:color w:val="000000"/>
                <w:kern w:val="0"/>
                <w:sz w:val="18"/>
                <w:szCs w:val="18"/>
                <w:u w:val="none"/>
                <w:lang w:val="en-US" w:eastAsia="zh-CN" w:bidi="ar"/>
              </w:rPr>
              <w:t>不间断电源UPS设备用房建</w:t>
            </w:r>
          </w:p>
        </w:tc>
      </w:tr>
      <w:tr w14:paraId="775C4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200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C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B6A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0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C425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89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B2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BF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F9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5E92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505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48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22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1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2F0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84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8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75E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B7FA4">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ECBC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3D49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5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4F2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20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2F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179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8E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23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9844B">
            <w:pPr>
              <w:rPr>
                <w:rFonts w:hint="eastAsia" w:ascii="黑体" w:hAnsi="黑体" w:eastAsia="黑体" w:cs="黑体"/>
                <w:i/>
                <w:iCs/>
                <w:color w:val="000000"/>
                <w:sz w:val="18"/>
                <w:szCs w:val="18"/>
                <w:u w:val="none"/>
              </w:rPr>
            </w:pPr>
          </w:p>
        </w:tc>
      </w:tr>
      <w:tr w14:paraId="6F875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6A6D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AF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18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B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48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5BC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75F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6F4B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CACF6">
            <w:pPr>
              <w:rPr>
                <w:rFonts w:hint="eastAsia" w:ascii="黑体" w:hAnsi="黑体" w:eastAsia="黑体" w:cs="黑体"/>
                <w:i/>
                <w:iCs/>
                <w:color w:val="000000"/>
                <w:sz w:val="18"/>
                <w:szCs w:val="18"/>
                <w:u w:val="none"/>
              </w:rPr>
            </w:pPr>
          </w:p>
        </w:tc>
      </w:tr>
      <w:tr w14:paraId="335C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7826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35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29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3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F710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34E4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5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6F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5D353">
            <w:pPr>
              <w:rPr>
                <w:rFonts w:hint="eastAsia" w:ascii="黑体" w:hAnsi="黑体" w:eastAsia="黑体" w:cs="黑体"/>
                <w:i/>
                <w:iCs/>
                <w:color w:val="000000"/>
                <w:sz w:val="18"/>
                <w:szCs w:val="18"/>
                <w:u w:val="none"/>
              </w:rPr>
            </w:pPr>
          </w:p>
        </w:tc>
      </w:tr>
      <w:tr w14:paraId="445BA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3C62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5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79633">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D1665">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6DC7C">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DA0F8">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A0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F3E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690DF">
            <w:pPr>
              <w:rPr>
                <w:rFonts w:hint="eastAsia" w:ascii="黑体" w:hAnsi="黑体" w:eastAsia="黑体" w:cs="黑体"/>
                <w:i/>
                <w:iCs/>
                <w:color w:val="000000"/>
                <w:sz w:val="18"/>
                <w:szCs w:val="18"/>
                <w:u w:val="none"/>
              </w:rPr>
            </w:pPr>
          </w:p>
        </w:tc>
      </w:tr>
      <w:tr w14:paraId="69DD1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656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B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95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83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2B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DA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72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9A6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25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5D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3E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87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9D00B">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F4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4E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18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移动板房面积</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404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6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D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平方米</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DE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17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DB6F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34F20">
            <w:pPr>
              <w:jc w:val="center"/>
              <w:rPr>
                <w:rFonts w:hint="eastAsia" w:ascii="微软雅黑" w:hAnsi="微软雅黑" w:eastAsia="微软雅黑" w:cs="微软雅黑"/>
                <w:i/>
                <w:iCs/>
                <w:color w:val="000000"/>
                <w:sz w:val="16"/>
                <w:szCs w:val="16"/>
                <w:u w:val="none"/>
              </w:rPr>
            </w:pPr>
          </w:p>
        </w:tc>
      </w:tr>
      <w:tr w14:paraId="22F5F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B486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60D15">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7578C">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77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建设移动板房</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FB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A4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48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座（处）</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577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46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FF7D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17826E">
            <w:pPr>
              <w:jc w:val="center"/>
              <w:rPr>
                <w:rFonts w:hint="eastAsia" w:ascii="微软雅黑" w:hAnsi="微软雅黑" w:eastAsia="微软雅黑" w:cs="微软雅黑"/>
                <w:i/>
                <w:iCs/>
                <w:color w:val="000000"/>
                <w:sz w:val="16"/>
                <w:szCs w:val="16"/>
                <w:u w:val="none"/>
              </w:rPr>
            </w:pPr>
          </w:p>
        </w:tc>
      </w:tr>
      <w:tr w14:paraId="6329E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5C77">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51DFC">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78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8CA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B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5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5A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F5C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13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A5E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0EB03F">
            <w:pPr>
              <w:jc w:val="center"/>
              <w:rPr>
                <w:rFonts w:hint="eastAsia" w:ascii="微软雅黑" w:hAnsi="微软雅黑" w:eastAsia="微软雅黑" w:cs="微软雅黑"/>
                <w:i/>
                <w:iCs/>
                <w:color w:val="000000"/>
                <w:sz w:val="16"/>
                <w:szCs w:val="16"/>
                <w:u w:val="none"/>
              </w:rPr>
            </w:pPr>
          </w:p>
        </w:tc>
      </w:tr>
      <w:tr w14:paraId="2EDF1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117B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230ED">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5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A9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30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B0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94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BC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D5F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9AB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19F26">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p>
        </w:tc>
      </w:tr>
      <w:tr w14:paraId="2AEC5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B11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6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96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C6E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BB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0C3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C8E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823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28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F76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F0421">
            <w:pPr>
              <w:jc w:val="center"/>
              <w:rPr>
                <w:rFonts w:hint="eastAsia" w:ascii="宋体" w:hAnsi="宋体" w:eastAsia="宋体" w:cs="宋体"/>
                <w:i w:val="0"/>
                <w:iCs w:val="0"/>
                <w:color w:val="000000"/>
                <w:sz w:val="16"/>
                <w:szCs w:val="16"/>
                <w:u w:val="none"/>
              </w:rPr>
            </w:pPr>
          </w:p>
        </w:tc>
      </w:tr>
      <w:tr w14:paraId="4EEA6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24E6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9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5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DA1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使用单位满意度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F4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39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9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355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84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AD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83D4E">
            <w:pPr>
              <w:jc w:val="center"/>
              <w:rPr>
                <w:rFonts w:hint="eastAsia" w:ascii="宋体" w:hAnsi="宋体" w:eastAsia="宋体" w:cs="宋体"/>
                <w:i w:val="0"/>
                <w:iCs w:val="0"/>
                <w:color w:val="000000"/>
                <w:sz w:val="16"/>
                <w:szCs w:val="16"/>
                <w:u w:val="none"/>
              </w:rPr>
            </w:pPr>
          </w:p>
        </w:tc>
      </w:tr>
      <w:tr w14:paraId="3306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76F1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26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5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4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项目成本控制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C3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6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4.6</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D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00B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3.7</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323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4E9C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78F68">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p>
        </w:tc>
      </w:tr>
      <w:tr w14:paraId="3BE3F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D497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C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62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163ED">
            <w:pPr>
              <w:rPr>
                <w:rFonts w:hint="eastAsia" w:ascii="宋体" w:hAnsi="宋体" w:eastAsia="宋体" w:cs="宋体"/>
                <w:i w:val="0"/>
                <w:iCs w:val="0"/>
                <w:color w:val="000000"/>
                <w:sz w:val="18"/>
                <w:szCs w:val="18"/>
                <w:u w:val="none"/>
              </w:rPr>
            </w:pPr>
          </w:p>
        </w:tc>
      </w:tr>
      <w:tr w14:paraId="30D5F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48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83C7CE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293D0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28E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EF46AC2">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06F28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15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386F46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完善预算方案，进一步优化资金执行，加强资金使用率</w:t>
            </w:r>
          </w:p>
        </w:tc>
      </w:tr>
      <w:tr w14:paraId="7BC84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CB171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7A0B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3AE32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1BD88307">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1354DCEF">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FC0BC7B">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8D66235">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7450F7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C7CF368">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4F55051">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1D1ABF04">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3A13B7D5">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24C7ADAA">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75193706">
            <w:pPr>
              <w:rPr>
                <w:rFonts w:hint="eastAsia" w:ascii="宋体" w:hAnsi="宋体" w:eastAsia="宋体" w:cs="宋体"/>
                <w:i w:val="0"/>
                <w:iCs w:val="0"/>
                <w:color w:val="000000"/>
                <w:sz w:val="18"/>
                <w:szCs w:val="18"/>
                <w:u w:val="none"/>
              </w:rPr>
            </w:pPr>
          </w:p>
        </w:tc>
      </w:tr>
      <w:tr w14:paraId="0962C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31B04F8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C0C2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C16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11795C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51322325T000013608283-视频会议对接系统项目</w:t>
            </w:r>
          </w:p>
        </w:tc>
      </w:tr>
      <w:tr w14:paraId="274DD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FED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CC5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38AB333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CDA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5BDF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2722F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B91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AB95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914DC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31F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65EF8">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C05DD">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4685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根据省州应急管理视频通信工作要求，需要打通州应急管理局与我县各镇视频通信通道，我具于2023年11月实施该项目建设，目前，应完成视频会议对接系统建设。</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97A0D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项目完成年度目标，及时支付了资金</w:t>
            </w:r>
          </w:p>
        </w:tc>
      </w:tr>
      <w:tr w14:paraId="74EEE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0F1C3">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DED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44356C6">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lang w:val="en-US" w:eastAsia="zh-CN"/>
              </w:rPr>
              <w:t>项目按照合同实施，</w:t>
            </w:r>
            <w:r>
              <w:rPr>
                <w:rFonts w:ascii="宋体" w:hAnsi="宋体" w:eastAsia="宋体" w:cs="宋体"/>
                <w:i w:val="0"/>
                <w:iCs w:val="0"/>
                <w:color w:val="000000"/>
                <w:kern w:val="0"/>
                <w:sz w:val="18"/>
                <w:szCs w:val="18"/>
                <w:u w:val="none"/>
                <w:lang w:val="en-US" w:eastAsia="zh-CN" w:bidi="ar"/>
              </w:rPr>
              <w:t>应完成视频会议对接系统建设</w:t>
            </w:r>
            <w:r>
              <w:rPr>
                <w:rFonts w:hint="eastAsia" w:ascii="宋体" w:hAnsi="宋体" w:eastAsia="宋体" w:cs="宋体"/>
                <w:i w:val="0"/>
                <w:iCs w:val="0"/>
                <w:color w:val="000000"/>
                <w:kern w:val="0"/>
                <w:sz w:val="18"/>
                <w:szCs w:val="18"/>
                <w:u w:val="none"/>
                <w:lang w:val="en-US" w:eastAsia="zh-CN" w:bidi="ar"/>
              </w:rPr>
              <w:t>。</w:t>
            </w:r>
          </w:p>
        </w:tc>
      </w:tr>
      <w:tr w14:paraId="5E62A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AD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6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B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61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814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DD05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BD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0C17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DB2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705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135E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ABB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4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B5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96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89A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F2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F8B70">
            <w:pPr>
              <w:jc w:val="center"/>
              <w:rPr>
                <w:rFonts w:hint="eastAsia" w:ascii="宋体" w:hAnsi="宋体" w:eastAsia="宋体" w:cs="宋体"/>
                <w:i w:val="0"/>
                <w:iCs w:val="0"/>
                <w:color w:val="000000"/>
                <w:sz w:val="18"/>
                <w:szCs w:val="18"/>
                <w:u w:val="none"/>
              </w:rPr>
            </w:pP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C3E77">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7CEC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9823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E8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21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A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33F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93D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C2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36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3EDBD">
            <w:pPr>
              <w:rPr>
                <w:rFonts w:hint="eastAsia" w:ascii="黑体" w:hAnsi="黑体" w:eastAsia="黑体" w:cs="黑体"/>
                <w:i/>
                <w:iCs/>
                <w:color w:val="000000"/>
                <w:sz w:val="18"/>
                <w:szCs w:val="18"/>
                <w:u w:val="none"/>
              </w:rPr>
            </w:pPr>
          </w:p>
        </w:tc>
      </w:tr>
      <w:tr w14:paraId="77E59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573E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81B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60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4E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C7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6B32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28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2A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FAD29">
            <w:pPr>
              <w:rPr>
                <w:rFonts w:hint="eastAsia" w:ascii="黑体" w:hAnsi="黑体" w:eastAsia="黑体" w:cs="黑体"/>
                <w:i/>
                <w:iCs/>
                <w:color w:val="000000"/>
                <w:sz w:val="18"/>
                <w:szCs w:val="18"/>
                <w:u w:val="none"/>
              </w:rPr>
            </w:pPr>
          </w:p>
        </w:tc>
      </w:tr>
      <w:tr w14:paraId="2C690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4342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A5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A6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C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28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DB9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0D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DE5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5000F">
            <w:pPr>
              <w:rPr>
                <w:rFonts w:hint="eastAsia" w:ascii="黑体" w:hAnsi="黑体" w:eastAsia="黑体" w:cs="黑体"/>
                <w:i/>
                <w:iCs/>
                <w:color w:val="000000"/>
                <w:sz w:val="18"/>
                <w:szCs w:val="18"/>
                <w:u w:val="none"/>
              </w:rPr>
            </w:pPr>
          </w:p>
        </w:tc>
      </w:tr>
      <w:tr w14:paraId="1CDD4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41B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94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D0613">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ACD4">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6DC129">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023C3">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98C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D21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ADC1">
            <w:pPr>
              <w:rPr>
                <w:rFonts w:hint="eastAsia" w:ascii="黑体" w:hAnsi="黑体" w:eastAsia="黑体" w:cs="黑体"/>
                <w:i/>
                <w:iCs/>
                <w:color w:val="000000"/>
                <w:sz w:val="18"/>
                <w:szCs w:val="18"/>
                <w:u w:val="none"/>
              </w:rPr>
            </w:pPr>
          </w:p>
        </w:tc>
      </w:tr>
      <w:tr w14:paraId="6D9B2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3F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1C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B0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44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0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9B2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B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7D3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AD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7AE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E2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652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48088">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5C4D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56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8B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视频通信镇的个数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887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04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85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38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1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A4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091E8">
            <w:pPr>
              <w:jc w:val="center"/>
              <w:rPr>
                <w:rFonts w:hint="eastAsia" w:ascii="微软雅黑" w:hAnsi="微软雅黑" w:eastAsia="微软雅黑" w:cs="微软雅黑"/>
                <w:i/>
                <w:iCs/>
                <w:color w:val="000000"/>
                <w:sz w:val="16"/>
                <w:szCs w:val="16"/>
                <w:u w:val="none"/>
              </w:rPr>
            </w:pPr>
          </w:p>
        </w:tc>
      </w:tr>
      <w:tr w14:paraId="448423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105A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F26D3">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34FA3">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2F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多模会议融合软件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F5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F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7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9EA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09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95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48C4A">
            <w:pPr>
              <w:jc w:val="center"/>
              <w:rPr>
                <w:rFonts w:hint="eastAsia" w:ascii="微软雅黑" w:hAnsi="微软雅黑" w:eastAsia="微软雅黑" w:cs="微软雅黑"/>
                <w:i/>
                <w:iCs/>
                <w:color w:val="000000"/>
                <w:sz w:val="16"/>
                <w:szCs w:val="16"/>
                <w:u w:val="none"/>
              </w:rPr>
            </w:pPr>
          </w:p>
        </w:tc>
      </w:tr>
      <w:tr w14:paraId="3BE7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59CD6">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C0443">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D7EEB">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8D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购买服务器</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A0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2F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A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9DF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7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87C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5ADA2">
            <w:pPr>
              <w:jc w:val="center"/>
              <w:rPr>
                <w:rFonts w:hint="eastAsia" w:ascii="微软雅黑" w:hAnsi="微软雅黑" w:eastAsia="微软雅黑" w:cs="微软雅黑"/>
                <w:i/>
                <w:iCs/>
                <w:color w:val="000000"/>
                <w:sz w:val="16"/>
                <w:szCs w:val="16"/>
                <w:u w:val="none"/>
              </w:rPr>
            </w:pPr>
          </w:p>
        </w:tc>
      </w:tr>
      <w:tr w14:paraId="21118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46F39">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72D00">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2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E1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B4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85D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955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111D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B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5F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39DF4">
            <w:pPr>
              <w:jc w:val="center"/>
              <w:rPr>
                <w:rFonts w:hint="eastAsia" w:ascii="微软雅黑" w:hAnsi="微软雅黑" w:eastAsia="微软雅黑" w:cs="微软雅黑"/>
                <w:i/>
                <w:iCs/>
                <w:color w:val="000000"/>
                <w:sz w:val="16"/>
                <w:szCs w:val="16"/>
                <w:u w:val="none"/>
              </w:rPr>
            </w:pPr>
          </w:p>
        </w:tc>
      </w:tr>
      <w:tr w14:paraId="157C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7833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25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2A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84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BC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44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67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04D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2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66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D10EA">
            <w:pPr>
              <w:keepNext w:val="0"/>
              <w:keepLines w:val="0"/>
              <w:widowControl/>
              <w:suppressLineNumbers w:val="0"/>
              <w:jc w:val="both"/>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项目使用年限太低了</w:t>
            </w:r>
          </w:p>
        </w:tc>
      </w:tr>
      <w:tr w14:paraId="58D00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081A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62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B2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D9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使用人满意度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0A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2A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F3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CC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B9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F10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32880">
            <w:pPr>
              <w:jc w:val="center"/>
              <w:rPr>
                <w:rFonts w:hint="eastAsia" w:ascii="微软雅黑" w:hAnsi="微软雅黑" w:eastAsia="微软雅黑" w:cs="微软雅黑"/>
                <w:i/>
                <w:iCs/>
                <w:color w:val="000000"/>
                <w:sz w:val="16"/>
                <w:szCs w:val="16"/>
                <w:u w:val="none"/>
              </w:rPr>
            </w:pPr>
          </w:p>
        </w:tc>
      </w:tr>
      <w:tr w14:paraId="4BCE4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F61E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4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482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4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项目成本开控制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EC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7E6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A5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9FA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9.78</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6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9ED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CAB107">
            <w:pPr>
              <w:jc w:val="center"/>
              <w:rPr>
                <w:rFonts w:hint="eastAsia" w:ascii="微软雅黑" w:hAnsi="微软雅黑" w:eastAsia="微软雅黑" w:cs="微软雅黑"/>
                <w:i/>
                <w:iCs/>
                <w:color w:val="000000"/>
                <w:sz w:val="16"/>
                <w:szCs w:val="16"/>
                <w:u w:val="none"/>
              </w:rPr>
            </w:pPr>
          </w:p>
        </w:tc>
      </w:tr>
      <w:tr w14:paraId="6DE7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84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4E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B7E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7AC0C">
            <w:pPr>
              <w:rPr>
                <w:rFonts w:hint="eastAsia" w:ascii="宋体" w:hAnsi="宋体" w:eastAsia="宋体" w:cs="宋体"/>
                <w:i w:val="0"/>
                <w:iCs w:val="0"/>
                <w:color w:val="000000"/>
                <w:sz w:val="18"/>
                <w:szCs w:val="18"/>
                <w:u w:val="none"/>
              </w:rPr>
            </w:pPr>
          </w:p>
        </w:tc>
      </w:tr>
      <w:tr w14:paraId="6ADB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6D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907D9B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6CD52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A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DA340E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项目使用年限太低了</w:t>
            </w:r>
          </w:p>
        </w:tc>
      </w:tr>
      <w:tr w14:paraId="594E1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6A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91A00B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进一步加强项目管理，提高项目使用年限</w:t>
            </w:r>
          </w:p>
        </w:tc>
      </w:tr>
      <w:tr w14:paraId="017DC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C45B7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00E65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1B4FF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67A73A7A">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5AA2C937">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07F207F9">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08DF9E3D">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7F009388">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2B227D0F">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0D051512">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47A52374">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6901CC1E">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270AB3E1">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29A5CB82">
            <w:pPr>
              <w:rPr>
                <w:rFonts w:hint="eastAsia" w:ascii="宋体" w:hAnsi="宋体" w:eastAsia="宋体" w:cs="宋体"/>
                <w:i w:val="0"/>
                <w:iCs w:val="0"/>
                <w:color w:val="000000"/>
                <w:sz w:val="18"/>
                <w:szCs w:val="18"/>
                <w:u w:val="none"/>
              </w:rPr>
            </w:pPr>
          </w:p>
        </w:tc>
      </w:tr>
      <w:tr w14:paraId="67631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F450C4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B7D9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F55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0536E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51322325T000013826900-应急救灾救援粮油资金</w:t>
            </w:r>
          </w:p>
        </w:tc>
      </w:tr>
      <w:tr w14:paraId="7400B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616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A41E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47CB09F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D5961E">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茂县应急管理局</w:t>
            </w:r>
          </w:p>
          <w:p w14:paraId="29715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（行政）</w:t>
            </w:r>
          </w:p>
        </w:tc>
      </w:tr>
      <w:tr w14:paraId="30E0A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A2BF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D634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1558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8DFFD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31EC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A367E">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A7FD8">
            <w:pPr>
              <w:rPr>
                <w:rFonts w:hint="eastAsia" w:ascii="宋体" w:hAnsi="宋体" w:eastAsia="宋体" w:cs="宋体"/>
                <w:i w:val="0"/>
                <w:iCs w:val="0"/>
                <w:color w:val="000000"/>
                <w:sz w:val="18"/>
                <w:szCs w:val="18"/>
                <w:u w:val="none"/>
              </w:rPr>
            </w:pP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6B6E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茂县人民政府办公室关于印发茂县粮食应急预案和茂县应对突发公共事件县级应急救援物资保障预案的通知》茂府办发(2021)39号文件要求。县应急管理局、县发展和改革局积极做好应急救灾救援物资保障工作，最大限度减少灾害造成的损失，保障受灾群众基本生活需要。</w:t>
            </w:r>
          </w:p>
        </w:tc>
        <w:tc>
          <w:tcPr>
            <w:tcW w:w="170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C0918A">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项目及时支付了预算的全部资金，完成了本年度的目标。</w:t>
            </w:r>
          </w:p>
        </w:tc>
      </w:tr>
      <w:tr w14:paraId="69B9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3A93">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3D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5459EE9">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项目按照资金支付计划实施</w:t>
            </w:r>
          </w:p>
        </w:tc>
      </w:tr>
      <w:tr w14:paraId="0CF8B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A9A4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D1D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A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6F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613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54CD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8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CD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95C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DA96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D57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47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A3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0F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15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EE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0AF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D4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BD4A4">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2611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A27B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98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3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1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EF6D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00E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56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62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8D034">
            <w:pPr>
              <w:rPr>
                <w:rFonts w:hint="eastAsia" w:ascii="黑体" w:hAnsi="黑体" w:eastAsia="黑体" w:cs="黑体"/>
                <w:i/>
                <w:iCs/>
                <w:color w:val="000000"/>
                <w:sz w:val="18"/>
                <w:szCs w:val="18"/>
                <w:u w:val="none"/>
              </w:rPr>
            </w:pPr>
          </w:p>
        </w:tc>
      </w:tr>
      <w:tr w14:paraId="6C0D4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5656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EB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1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EF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3656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3C98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F5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97E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24E02">
            <w:pPr>
              <w:rPr>
                <w:rFonts w:hint="eastAsia" w:ascii="黑体" w:hAnsi="黑体" w:eastAsia="黑体" w:cs="黑体"/>
                <w:i/>
                <w:iCs/>
                <w:color w:val="000000"/>
                <w:sz w:val="18"/>
                <w:szCs w:val="18"/>
                <w:u w:val="none"/>
              </w:rPr>
            </w:pPr>
          </w:p>
        </w:tc>
      </w:tr>
      <w:tr w14:paraId="03F4B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5A50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D2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C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7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31A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8C6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B7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579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C79CE">
            <w:pPr>
              <w:rPr>
                <w:rFonts w:hint="eastAsia" w:ascii="黑体" w:hAnsi="黑体" w:eastAsia="黑体" w:cs="黑体"/>
                <w:i/>
                <w:iCs/>
                <w:color w:val="000000"/>
                <w:sz w:val="18"/>
                <w:szCs w:val="18"/>
                <w:u w:val="none"/>
              </w:rPr>
            </w:pPr>
          </w:p>
        </w:tc>
      </w:tr>
      <w:tr w14:paraId="538CC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57C5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26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15324">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91AB">
            <w:pPr>
              <w:jc w:val="center"/>
              <w:rPr>
                <w:rFonts w:hint="eastAsia" w:ascii="微软雅黑" w:hAnsi="微软雅黑" w:eastAsia="微软雅黑" w:cs="微软雅黑"/>
                <w:i/>
                <w:iCs/>
                <w:color w:val="000000"/>
                <w:sz w:val="16"/>
                <w:szCs w:val="16"/>
                <w:u w:val="none"/>
              </w:rPr>
            </w:pPr>
          </w:p>
        </w:tc>
        <w:tc>
          <w:tcPr>
            <w:tcW w:w="12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1176F0">
            <w:pPr>
              <w:jc w:val="center"/>
              <w:rPr>
                <w:rFonts w:hint="eastAsia" w:ascii="微软雅黑" w:hAnsi="微软雅黑" w:eastAsia="微软雅黑" w:cs="微软雅黑"/>
                <w:i/>
                <w:iCs/>
                <w:color w:val="000000"/>
                <w:sz w:val="16"/>
                <w:szCs w:val="16"/>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BFABA">
            <w:pPr>
              <w:jc w:val="center"/>
              <w:rPr>
                <w:rFonts w:hint="eastAsia" w:ascii="微软雅黑" w:hAnsi="微软雅黑" w:eastAsia="微软雅黑" w:cs="微软雅黑"/>
                <w:i/>
                <w:iCs/>
                <w:color w:val="000000"/>
                <w:sz w:val="16"/>
                <w:szCs w:val="16"/>
                <w:u w:val="none"/>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1A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F6B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6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0E0EF">
            <w:pPr>
              <w:rPr>
                <w:rFonts w:hint="eastAsia" w:ascii="黑体" w:hAnsi="黑体" w:eastAsia="黑体" w:cs="黑体"/>
                <w:i/>
                <w:iCs/>
                <w:color w:val="000000"/>
                <w:sz w:val="18"/>
                <w:szCs w:val="18"/>
                <w:u w:val="none"/>
              </w:rPr>
            </w:pPr>
          </w:p>
        </w:tc>
      </w:tr>
      <w:tr w14:paraId="2772C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13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F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6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2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083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B17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7B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666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A6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31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39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2F4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B0890">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391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65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B6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发放应急救援菜籽油</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CD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00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B8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斤</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6FA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3520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2F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F8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FA1A70">
            <w:pPr>
              <w:jc w:val="center"/>
              <w:rPr>
                <w:rFonts w:hint="eastAsia" w:ascii="微软雅黑" w:hAnsi="微软雅黑" w:eastAsia="微软雅黑" w:cs="微软雅黑"/>
                <w:i/>
                <w:iCs/>
                <w:color w:val="000000"/>
                <w:sz w:val="16"/>
                <w:szCs w:val="16"/>
                <w:u w:val="none"/>
              </w:rPr>
            </w:pPr>
          </w:p>
        </w:tc>
      </w:tr>
      <w:tr w14:paraId="3D10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E4A0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47C0C">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B8D3B">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EA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发放应急救援大米</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83A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71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29410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3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斤</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B5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29410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93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53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49A355">
            <w:pPr>
              <w:jc w:val="center"/>
              <w:rPr>
                <w:rFonts w:hint="eastAsia" w:ascii="微软雅黑" w:hAnsi="微软雅黑" w:eastAsia="微软雅黑" w:cs="微软雅黑"/>
                <w:i/>
                <w:iCs/>
                <w:color w:val="000000"/>
                <w:sz w:val="16"/>
                <w:szCs w:val="16"/>
                <w:u w:val="none"/>
              </w:rPr>
            </w:pPr>
          </w:p>
        </w:tc>
      </w:tr>
      <w:tr w14:paraId="108B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21E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E873A">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6EC48">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62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发放应急救援面粉</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6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2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3C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斤</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74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5730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C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DF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F436C">
            <w:pPr>
              <w:jc w:val="center"/>
              <w:rPr>
                <w:rFonts w:hint="eastAsia" w:ascii="微软雅黑" w:hAnsi="微软雅黑" w:eastAsia="微软雅黑" w:cs="微软雅黑"/>
                <w:i/>
                <w:iCs/>
                <w:color w:val="000000"/>
                <w:sz w:val="16"/>
                <w:szCs w:val="16"/>
                <w:u w:val="none"/>
              </w:rPr>
            </w:pPr>
          </w:p>
        </w:tc>
      </w:tr>
      <w:tr w14:paraId="6D535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FEF5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3C6D5">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4A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792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救援物资合格率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0A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7E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A4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EC3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725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25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EA3B7">
            <w:pPr>
              <w:jc w:val="center"/>
              <w:rPr>
                <w:rFonts w:hint="eastAsia" w:ascii="微软雅黑" w:hAnsi="微软雅黑" w:eastAsia="微软雅黑" w:cs="微软雅黑"/>
                <w:i/>
                <w:iCs/>
                <w:color w:val="000000"/>
                <w:sz w:val="16"/>
                <w:szCs w:val="16"/>
                <w:u w:val="none"/>
              </w:rPr>
            </w:pPr>
          </w:p>
        </w:tc>
      </w:tr>
      <w:tr w14:paraId="17B11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4C59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0F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D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9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灾区社会效益</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A7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2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灾害损失明显减少</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C576A">
            <w:pPr>
              <w:jc w:val="center"/>
              <w:rPr>
                <w:rFonts w:hint="eastAsia" w:ascii="宋体" w:hAnsi="宋体" w:eastAsia="宋体" w:cs="宋体"/>
                <w:i w:val="0"/>
                <w:iCs w:val="0"/>
                <w:color w:val="000000"/>
                <w:sz w:val="18"/>
                <w:szCs w:val="18"/>
                <w:u w:val="none"/>
              </w:rPr>
            </w:pP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866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灾害损失明显减少</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200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69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ABAD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救助资金少，社会效益不明显</w:t>
            </w:r>
          </w:p>
        </w:tc>
      </w:tr>
      <w:tr w14:paraId="06567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B4D6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E60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12B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C91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受灾群众投诉事件</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2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C3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8C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99A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51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20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7E0E2B">
            <w:pPr>
              <w:jc w:val="center"/>
              <w:rPr>
                <w:rFonts w:hint="eastAsia" w:ascii="微软雅黑" w:hAnsi="微软雅黑" w:eastAsia="微软雅黑" w:cs="微软雅黑"/>
                <w:i/>
                <w:iCs/>
                <w:color w:val="000000"/>
                <w:sz w:val="16"/>
                <w:szCs w:val="16"/>
                <w:u w:val="none"/>
              </w:rPr>
            </w:pPr>
          </w:p>
        </w:tc>
      </w:tr>
      <w:tr w14:paraId="7B0DB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7055A">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E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7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57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58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71D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4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90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5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04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9.82</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88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39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C1A231">
            <w:pPr>
              <w:jc w:val="center"/>
              <w:rPr>
                <w:rFonts w:hint="eastAsia" w:ascii="微软雅黑" w:hAnsi="微软雅黑" w:eastAsia="微软雅黑" w:cs="微软雅黑"/>
                <w:i/>
                <w:iCs/>
                <w:color w:val="000000"/>
                <w:sz w:val="16"/>
                <w:szCs w:val="16"/>
                <w:u w:val="none"/>
              </w:rPr>
            </w:pPr>
          </w:p>
        </w:tc>
      </w:tr>
      <w:tr w14:paraId="5CA8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806"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0E0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6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CEF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5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FE61C">
            <w:pPr>
              <w:rPr>
                <w:rFonts w:hint="eastAsia" w:ascii="宋体" w:hAnsi="宋体" w:eastAsia="宋体" w:cs="宋体"/>
                <w:i w:val="0"/>
                <w:iCs w:val="0"/>
                <w:color w:val="000000"/>
                <w:sz w:val="18"/>
                <w:szCs w:val="18"/>
                <w:u w:val="none"/>
              </w:rPr>
            </w:pPr>
          </w:p>
        </w:tc>
      </w:tr>
      <w:tr w14:paraId="7031A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96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5B1828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项目整体实施良好</w:t>
            </w:r>
          </w:p>
        </w:tc>
      </w:tr>
      <w:tr w14:paraId="6FD4D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C9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39EE51F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救助资金少，社会效益不明显.</w:t>
            </w:r>
          </w:p>
        </w:tc>
      </w:tr>
      <w:tr w14:paraId="74727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5A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37C9A3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进一步加强项目管理，提升项目社会效益</w:t>
            </w:r>
          </w:p>
        </w:tc>
      </w:tr>
      <w:tr w14:paraId="0342A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AF93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859E59">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财务负责人：张仁君</w:t>
            </w:r>
          </w:p>
        </w:tc>
      </w:tr>
      <w:tr w14:paraId="587B0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7C07B767">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474A5338">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53320B95">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52D737CE">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4C8A0F4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7647C94B">
            <w:pPr>
              <w:rPr>
                <w:rFonts w:hint="eastAsia" w:ascii="宋体" w:hAnsi="宋体" w:eastAsia="宋体" w:cs="宋体"/>
                <w:i w:val="0"/>
                <w:iCs w:val="0"/>
                <w:color w:val="000000"/>
                <w:sz w:val="18"/>
                <w:szCs w:val="18"/>
                <w:u w:val="none"/>
              </w:rPr>
            </w:pPr>
          </w:p>
        </w:tc>
        <w:tc>
          <w:tcPr>
            <w:tcW w:w="442" w:type="pct"/>
            <w:tcBorders>
              <w:top w:val="nil"/>
              <w:left w:val="nil"/>
              <w:bottom w:val="nil"/>
              <w:right w:val="nil"/>
            </w:tcBorders>
            <w:shd w:val="clear" w:color="auto" w:fill="auto"/>
            <w:vAlign w:val="center"/>
          </w:tcPr>
          <w:p w14:paraId="456356EA">
            <w:pPr>
              <w:rPr>
                <w:rFonts w:hint="eastAsia" w:ascii="宋体" w:hAnsi="宋体" w:eastAsia="宋体" w:cs="宋体"/>
                <w:i w:val="0"/>
                <w:iCs w:val="0"/>
                <w:color w:val="000000"/>
                <w:sz w:val="18"/>
                <w:szCs w:val="18"/>
                <w:u w:val="none"/>
              </w:rPr>
            </w:pPr>
          </w:p>
        </w:tc>
        <w:tc>
          <w:tcPr>
            <w:tcW w:w="506" w:type="pct"/>
            <w:gridSpan w:val="3"/>
            <w:tcBorders>
              <w:top w:val="nil"/>
              <w:left w:val="nil"/>
              <w:bottom w:val="nil"/>
              <w:right w:val="nil"/>
            </w:tcBorders>
            <w:shd w:val="clear" w:color="auto" w:fill="auto"/>
            <w:vAlign w:val="center"/>
          </w:tcPr>
          <w:p w14:paraId="73EEFE71">
            <w:pPr>
              <w:rPr>
                <w:rFonts w:hint="eastAsia" w:ascii="宋体" w:hAnsi="宋体" w:eastAsia="宋体" w:cs="宋体"/>
                <w:i w:val="0"/>
                <w:iCs w:val="0"/>
                <w:color w:val="000000"/>
                <w:sz w:val="18"/>
                <w:szCs w:val="18"/>
                <w:u w:val="none"/>
              </w:rPr>
            </w:pPr>
          </w:p>
        </w:tc>
        <w:tc>
          <w:tcPr>
            <w:tcW w:w="379" w:type="pct"/>
            <w:tcBorders>
              <w:top w:val="nil"/>
              <w:left w:val="nil"/>
              <w:bottom w:val="nil"/>
              <w:right w:val="nil"/>
            </w:tcBorders>
            <w:shd w:val="clear" w:color="auto" w:fill="auto"/>
            <w:vAlign w:val="center"/>
          </w:tcPr>
          <w:p w14:paraId="14BF3062">
            <w:pPr>
              <w:rPr>
                <w:rFonts w:hint="eastAsia" w:ascii="宋体" w:hAnsi="宋体" w:eastAsia="宋体" w:cs="宋体"/>
                <w:i w:val="0"/>
                <w:iCs w:val="0"/>
                <w:color w:val="000000"/>
                <w:sz w:val="18"/>
                <w:szCs w:val="18"/>
                <w:u w:val="none"/>
              </w:rPr>
            </w:pPr>
          </w:p>
        </w:tc>
        <w:tc>
          <w:tcPr>
            <w:tcW w:w="250" w:type="pct"/>
            <w:gridSpan w:val="2"/>
            <w:tcBorders>
              <w:top w:val="nil"/>
              <w:left w:val="nil"/>
              <w:bottom w:val="nil"/>
              <w:right w:val="nil"/>
            </w:tcBorders>
            <w:shd w:val="clear" w:color="auto" w:fill="auto"/>
            <w:vAlign w:val="center"/>
          </w:tcPr>
          <w:p w14:paraId="709A7B27">
            <w:pPr>
              <w:rPr>
                <w:rFonts w:hint="eastAsia" w:ascii="宋体" w:hAnsi="宋体" w:eastAsia="宋体" w:cs="宋体"/>
                <w:i w:val="0"/>
                <w:iCs w:val="0"/>
                <w:color w:val="000000"/>
                <w:sz w:val="18"/>
                <w:szCs w:val="18"/>
                <w:u w:val="none"/>
              </w:rPr>
            </w:pPr>
          </w:p>
        </w:tc>
        <w:tc>
          <w:tcPr>
            <w:tcW w:w="563" w:type="pct"/>
            <w:gridSpan w:val="2"/>
            <w:tcBorders>
              <w:top w:val="nil"/>
              <w:left w:val="nil"/>
              <w:bottom w:val="nil"/>
              <w:right w:val="nil"/>
            </w:tcBorders>
            <w:shd w:val="clear" w:color="auto" w:fill="auto"/>
            <w:vAlign w:val="center"/>
          </w:tcPr>
          <w:p w14:paraId="30959705">
            <w:pPr>
              <w:pStyle w:val="16"/>
              <w:ind w:left="0" w:leftChars="0" w:firstLine="0" w:firstLineChars="0"/>
              <w:jc w:val="both"/>
              <w:rPr>
                <w:rFonts w:hint="eastAsia"/>
              </w:rPr>
            </w:pPr>
          </w:p>
        </w:tc>
      </w:tr>
      <w:tr w14:paraId="46077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746A67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EBDD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CD0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4E74A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51322325T000013982940-茂县安全生产举报奖励专项资金</w:t>
            </w:r>
          </w:p>
        </w:tc>
      </w:tr>
      <w:tr w14:paraId="0D757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C55E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143D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506" w:type="pct"/>
            <w:gridSpan w:val="3"/>
            <w:tcBorders>
              <w:top w:val="nil"/>
              <w:left w:val="nil"/>
              <w:bottom w:val="nil"/>
              <w:right w:val="nil"/>
            </w:tcBorders>
            <w:shd w:val="clear" w:color="auto" w:fill="auto"/>
            <w:vAlign w:val="center"/>
          </w:tcPr>
          <w:p w14:paraId="02CC82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CEC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21C77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099D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DB7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88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DC2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E1E21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CF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5"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A0346">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27732">
            <w:pPr>
              <w:rPr>
                <w:rFonts w:hint="eastAsia" w:ascii="宋体" w:hAnsi="宋体" w:eastAsia="宋体" w:cs="宋体"/>
                <w:i w:val="0"/>
                <w:iCs w:val="0"/>
                <w:color w:val="000000"/>
                <w:sz w:val="18"/>
                <w:szCs w:val="18"/>
                <w:u w:val="none"/>
              </w:rPr>
            </w:pPr>
          </w:p>
        </w:tc>
        <w:tc>
          <w:tcPr>
            <w:tcW w:w="288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FF3A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安全生产举报奖励办法》（阿州安办〔2023〕22号）第四条规定：“安全生产举报奖励资金由实施行政处罚机关的同级财政承担，州、县(市)人民政府分别列入同级财政预算，年初由财政部门预拨到应急管理部门基本账户,并接受财政、审计、监察等部门的监督。举报奖励资金必须专款专用、管用分离，同级财政部门负责奖励资金保障，同级安委会或安委会办公室按照本办法规定负责安全生产举报奖励资金的审批，同级应急管理部门负责奖金发放”。现在安全生产形势依然严峻，部分企业安全生产主体责任落实不到位，存在安全隐患和违法行为。仅依靠应急管理部门日常监管力量有限，引入社会监督力量，能有效弥补监管漏洞。</w:t>
            </w:r>
          </w:p>
        </w:tc>
        <w:tc>
          <w:tcPr>
            <w:tcW w:w="119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8B902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及时发放了举报奖励，但资金有结余</w:t>
            </w:r>
          </w:p>
        </w:tc>
      </w:tr>
      <w:tr w14:paraId="71F4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BB943">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F0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21C71AF">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w:t>
            </w:r>
            <w:r>
              <w:rPr>
                <w:rFonts w:ascii="宋体" w:hAnsi="宋体" w:eastAsia="宋体" w:cs="宋体"/>
                <w:i w:val="0"/>
                <w:iCs w:val="0"/>
                <w:color w:val="000000"/>
                <w:kern w:val="0"/>
                <w:sz w:val="18"/>
                <w:szCs w:val="18"/>
                <w:u w:val="none"/>
                <w:lang w:val="en-US" w:eastAsia="zh-CN" w:bidi="ar"/>
              </w:rPr>
              <w:t>《阿坝州安全生产举报奖励办法》</w:t>
            </w:r>
            <w:r>
              <w:rPr>
                <w:rFonts w:hint="eastAsia" w:ascii="宋体" w:hAnsi="宋体" w:eastAsia="宋体" w:cs="宋体"/>
                <w:i w:val="0"/>
                <w:iCs w:val="0"/>
                <w:color w:val="000000"/>
                <w:kern w:val="0"/>
                <w:sz w:val="18"/>
                <w:szCs w:val="18"/>
                <w:u w:val="none"/>
                <w:lang w:val="en-US" w:eastAsia="zh-CN" w:bidi="ar"/>
              </w:rPr>
              <w:t>实施，有举报及时兑现举报奖金</w:t>
            </w:r>
          </w:p>
        </w:tc>
      </w:tr>
      <w:tr w14:paraId="44DC9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624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CD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F4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4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315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0B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CB0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38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4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8DD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2ECD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C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6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EA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646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D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D7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C07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AC651">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674C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675F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A9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07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8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085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0.71</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1B8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5C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03D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35BFD">
            <w:pPr>
              <w:rPr>
                <w:rFonts w:hint="eastAsia" w:ascii="黑体" w:hAnsi="黑体" w:eastAsia="黑体" w:cs="黑体"/>
                <w:i/>
                <w:iCs/>
                <w:color w:val="000000"/>
                <w:sz w:val="18"/>
                <w:szCs w:val="18"/>
                <w:u w:val="none"/>
              </w:rPr>
            </w:pPr>
          </w:p>
        </w:tc>
      </w:tr>
      <w:tr w14:paraId="79CA3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621C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F0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98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81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DDB6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D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151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503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21435">
            <w:pPr>
              <w:rPr>
                <w:rFonts w:hint="eastAsia" w:ascii="黑体" w:hAnsi="黑体" w:eastAsia="黑体" w:cs="黑体"/>
                <w:i/>
                <w:iCs/>
                <w:color w:val="000000"/>
                <w:sz w:val="18"/>
                <w:szCs w:val="18"/>
                <w:u w:val="none"/>
              </w:rPr>
            </w:pPr>
          </w:p>
        </w:tc>
      </w:tr>
      <w:tr w14:paraId="22A37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83DC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C3E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AE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27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A30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A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A5C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E029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01521">
            <w:pPr>
              <w:rPr>
                <w:rFonts w:hint="eastAsia" w:ascii="黑体" w:hAnsi="黑体" w:eastAsia="黑体" w:cs="黑体"/>
                <w:i/>
                <w:iCs/>
                <w:color w:val="000000"/>
                <w:sz w:val="18"/>
                <w:szCs w:val="18"/>
                <w:u w:val="none"/>
              </w:rPr>
            </w:pPr>
          </w:p>
        </w:tc>
      </w:tr>
      <w:tr w14:paraId="6100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5EBB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A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4507">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F7D5">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233C67">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842FC">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493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75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FA720">
            <w:pPr>
              <w:rPr>
                <w:rFonts w:hint="eastAsia" w:ascii="黑体" w:hAnsi="黑体" w:eastAsia="黑体" w:cs="黑体"/>
                <w:i/>
                <w:iCs/>
                <w:color w:val="000000"/>
                <w:sz w:val="18"/>
                <w:szCs w:val="18"/>
                <w:u w:val="none"/>
              </w:rPr>
            </w:pPr>
          </w:p>
        </w:tc>
      </w:tr>
      <w:tr w14:paraId="08CA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7F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9D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E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B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078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21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606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9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74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E1B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89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BE9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D1E56">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19D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60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974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全县举报范围：工贸、危化、非煤矿山等生产经营单位</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C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25C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4FA7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家</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F7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C353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05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47D1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项目实施数量少</w:t>
            </w:r>
          </w:p>
        </w:tc>
      </w:tr>
      <w:tr w14:paraId="4976D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9C57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1F240">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AC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6C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发放准确率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6A5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C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6BC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F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695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F7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714B9">
            <w:pPr>
              <w:jc w:val="center"/>
              <w:rPr>
                <w:rFonts w:hint="eastAsia" w:ascii="宋体" w:hAnsi="宋体" w:eastAsia="宋体" w:cs="宋体"/>
                <w:i w:val="0"/>
                <w:iCs w:val="0"/>
                <w:color w:val="000000"/>
                <w:sz w:val="16"/>
                <w:szCs w:val="16"/>
                <w:u w:val="none"/>
              </w:rPr>
            </w:pPr>
          </w:p>
        </w:tc>
      </w:tr>
      <w:tr w14:paraId="52FA4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FFE32">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0EA8D">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E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D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奖励兑现时效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5A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8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D75D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62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F94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160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23690">
            <w:pPr>
              <w:jc w:val="center"/>
              <w:rPr>
                <w:rFonts w:hint="eastAsia" w:ascii="宋体" w:hAnsi="宋体" w:eastAsia="宋体" w:cs="宋体"/>
                <w:i w:val="0"/>
                <w:iCs w:val="0"/>
                <w:color w:val="000000"/>
                <w:sz w:val="16"/>
                <w:szCs w:val="16"/>
                <w:u w:val="none"/>
              </w:rPr>
            </w:pPr>
          </w:p>
        </w:tc>
      </w:tr>
      <w:tr w14:paraId="62586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C927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70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A61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EF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023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4E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10C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F8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D0DC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496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FA1CB">
            <w:pPr>
              <w:jc w:val="center"/>
              <w:rPr>
                <w:rFonts w:hint="eastAsia" w:ascii="宋体" w:hAnsi="宋体" w:eastAsia="宋体" w:cs="宋体"/>
                <w:i w:val="0"/>
                <w:iCs w:val="0"/>
                <w:color w:val="000000"/>
                <w:sz w:val="16"/>
                <w:szCs w:val="16"/>
                <w:u w:val="none"/>
              </w:rPr>
            </w:pPr>
          </w:p>
        </w:tc>
      </w:tr>
      <w:tr w14:paraId="0AB8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E5666">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3A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DA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4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奖励对象满意度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5D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805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CE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E5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32B5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D076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93BE3">
            <w:pPr>
              <w:jc w:val="center"/>
              <w:rPr>
                <w:rFonts w:hint="eastAsia" w:ascii="宋体" w:hAnsi="宋体" w:eastAsia="宋体" w:cs="宋体"/>
                <w:i w:val="0"/>
                <w:iCs w:val="0"/>
                <w:color w:val="000000"/>
                <w:sz w:val="16"/>
                <w:szCs w:val="16"/>
                <w:u w:val="none"/>
              </w:rPr>
            </w:pPr>
          </w:p>
        </w:tc>
      </w:tr>
      <w:tr w14:paraId="75156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544BA">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79EBE">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CE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5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举报对象满意度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EF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2A7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CF96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52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3C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69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8B051">
            <w:pPr>
              <w:jc w:val="center"/>
              <w:rPr>
                <w:rFonts w:hint="eastAsia" w:ascii="宋体" w:hAnsi="宋体" w:eastAsia="宋体" w:cs="宋体"/>
                <w:i w:val="0"/>
                <w:iCs w:val="0"/>
                <w:color w:val="000000"/>
                <w:sz w:val="16"/>
                <w:szCs w:val="16"/>
                <w:u w:val="none"/>
              </w:rPr>
            </w:pPr>
          </w:p>
        </w:tc>
      </w:tr>
      <w:tr w14:paraId="2CAD3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27DB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97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9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7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发放奖励金额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05F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6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48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62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EF3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A2E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92168">
            <w:pPr>
              <w:keepNext w:val="0"/>
              <w:keepLines w:val="0"/>
              <w:widowControl/>
              <w:suppressLineNumbers w:val="0"/>
              <w:jc w:val="both"/>
              <w:textAlignment w:val="center"/>
              <w:rPr>
                <w:rFonts w:hint="eastAsia" w:ascii="宋体" w:hAnsi="宋体" w:eastAsia="宋体" w:cs="宋体"/>
                <w:i w:val="0"/>
                <w:iCs w:val="0"/>
                <w:color w:val="000000"/>
                <w:sz w:val="16"/>
                <w:szCs w:val="16"/>
                <w:u w:val="none"/>
              </w:rPr>
            </w:pPr>
          </w:p>
        </w:tc>
      </w:tr>
      <w:tr w14:paraId="235C8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A7BD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6C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BC3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86</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6140F6">
            <w:pPr>
              <w:rPr>
                <w:rFonts w:hint="eastAsia" w:ascii="宋体" w:hAnsi="宋体" w:eastAsia="宋体" w:cs="宋体"/>
                <w:i w:val="0"/>
                <w:iCs w:val="0"/>
                <w:color w:val="000000"/>
                <w:sz w:val="18"/>
                <w:szCs w:val="18"/>
                <w:u w:val="none"/>
              </w:rPr>
            </w:pPr>
          </w:p>
        </w:tc>
      </w:tr>
      <w:tr w14:paraId="09024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15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0FDBDB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40A24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8B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156A58F">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04D8F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BA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4C61B08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加快项目实施，完善安全生产举报奖励兑现机制，及时支付项目剩余资金</w:t>
            </w:r>
          </w:p>
        </w:tc>
      </w:tr>
      <w:tr w14:paraId="629F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4F501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95DCF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52CF8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1232E2E6">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5DBE493B">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7E30523E">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19E699B5">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51D2EBEC">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5B796DE5">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67C559CD">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51BC333E">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757103CD">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7B1CAAE4">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2CCEC5F3">
            <w:pPr>
              <w:rPr>
                <w:rFonts w:hint="eastAsia" w:ascii="宋体" w:hAnsi="宋体" w:eastAsia="宋体" w:cs="宋体"/>
                <w:i w:val="0"/>
                <w:iCs w:val="0"/>
                <w:color w:val="000000"/>
                <w:sz w:val="18"/>
                <w:szCs w:val="18"/>
                <w:u w:val="none"/>
              </w:rPr>
            </w:pPr>
          </w:p>
        </w:tc>
      </w:tr>
      <w:tr w14:paraId="04D45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63705BA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3B5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5F78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03D2E8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51322325T000014011248-阿坝州东部区域无人机应急巡航救援建设试点项目可行性研究报告编制</w:t>
            </w:r>
          </w:p>
        </w:tc>
      </w:tr>
      <w:tr w14:paraId="2ED6D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4133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E1D27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37C44E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5A7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0EA8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2223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055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18F7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B731A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5DDD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5092">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550A6">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D3A4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编制阿坝州东部区域无人机应急巡航救援建设试点项目可行性研究报告，切实保障项目前期工作的稳步推进，确保项目顺利开展。</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711BCAD">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宋体" w:hAnsi="宋体" w:eastAsia="宋体" w:cs="宋体"/>
                <w:i w:val="0"/>
                <w:iCs w:val="0"/>
                <w:color w:val="000000"/>
                <w:sz w:val="18"/>
                <w:szCs w:val="18"/>
                <w:u w:val="none"/>
                <w:lang w:val="en-US" w:eastAsia="zh-CN"/>
              </w:rPr>
              <w:t>项目完成年度目标，支付资金2.54万元</w:t>
            </w:r>
          </w:p>
        </w:tc>
      </w:tr>
      <w:tr w14:paraId="02220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73E9D">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050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0FB76BF">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项目按照合同实施，</w:t>
            </w:r>
            <w:r>
              <w:rPr>
                <w:rFonts w:ascii="宋体" w:hAnsi="宋体" w:eastAsia="宋体" w:cs="宋体"/>
                <w:i w:val="0"/>
                <w:iCs w:val="0"/>
                <w:color w:val="000000"/>
                <w:kern w:val="0"/>
                <w:sz w:val="18"/>
                <w:szCs w:val="18"/>
                <w:u w:val="none"/>
                <w:lang w:val="en-US" w:eastAsia="zh-CN" w:bidi="ar"/>
              </w:rPr>
              <w:t>编制阿坝州东部区域无人机应急巡航救援建设试点项目可行性研究报告</w:t>
            </w:r>
          </w:p>
        </w:tc>
      </w:tr>
      <w:tr w14:paraId="13764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7B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6D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7F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2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C175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CD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10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CA4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C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53CE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BEBD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9D9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F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8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F5B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A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AFA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589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7E52C">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5175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9114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0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50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AB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201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2.54</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9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29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08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7A7F">
            <w:pPr>
              <w:rPr>
                <w:rFonts w:hint="eastAsia" w:ascii="黑体" w:hAnsi="黑体" w:eastAsia="黑体" w:cs="黑体"/>
                <w:i/>
                <w:iCs/>
                <w:color w:val="000000"/>
                <w:sz w:val="18"/>
                <w:szCs w:val="18"/>
                <w:u w:val="none"/>
              </w:rPr>
            </w:pPr>
          </w:p>
        </w:tc>
      </w:tr>
      <w:tr w14:paraId="6C6C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FFBE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409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DAD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81F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DF0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3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E2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BE5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FA693">
            <w:pPr>
              <w:rPr>
                <w:rFonts w:hint="eastAsia" w:ascii="黑体" w:hAnsi="黑体" w:eastAsia="黑体" w:cs="黑体"/>
                <w:i/>
                <w:iCs/>
                <w:color w:val="000000"/>
                <w:sz w:val="18"/>
                <w:szCs w:val="18"/>
                <w:u w:val="none"/>
              </w:rPr>
            </w:pPr>
          </w:p>
        </w:tc>
      </w:tr>
      <w:tr w14:paraId="5A70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B57B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4D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2D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60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0A8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4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4AD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77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31336">
            <w:pPr>
              <w:rPr>
                <w:rFonts w:hint="eastAsia" w:ascii="黑体" w:hAnsi="黑体" w:eastAsia="黑体" w:cs="黑体"/>
                <w:i/>
                <w:iCs/>
                <w:color w:val="000000"/>
                <w:sz w:val="18"/>
                <w:szCs w:val="18"/>
                <w:u w:val="none"/>
              </w:rPr>
            </w:pPr>
          </w:p>
        </w:tc>
      </w:tr>
      <w:tr w14:paraId="0D2F7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DAF2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2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79146">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2F22E">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8D2533">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97B6">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6E5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07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43983">
            <w:pPr>
              <w:rPr>
                <w:rFonts w:hint="eastAsia" w:ascii="黑体" w:hAnsi="黑体" w:eastAsia="黑体" w:cs="黑体"/>
                <w:i/>
                <w:iCs/>
                <w:color w:val="000000"/>
                <w:sz w:val="18"/>
                <w:szCs w:val="18"/>
                <w:u w:val="none"/>
              </w:rPr>
            </w:pPr>
          </w:p>
        </w:tc>
      </w:tr>
      <w:tr w14:paraId="7633F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0780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78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C2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77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0D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62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B5F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AD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3028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89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F0E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90E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424A9">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6DF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F4E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E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报告编制份数</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3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4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CF1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份</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B2C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03A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41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5DF4E">
            <w:pPr>
              <w:jc w:val="center"/>
              <w:rPr>
                <w:rFonts w:hint="eastAsia" w:ascii="微软雅黑" w:hAnsi="微软雅黑" w:eastAsia="微软雅黑" w:cs="微软雅黑"/>
                <w:i/>
                <w:iCs/>
                <w:color w:val="000000"/>
                <w:sz w:val="16"/>
                <w:szCs w:val="16"/>
                <w:u w:val="none"/>
              </w:rPr>
            </w:pPr>
          </w:p>
        </w:tc>
      </w:tr>
      <w:tr w14:paraId="48F97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EB2C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B08C8">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67FA9">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540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报告评审通过率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40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3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BE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F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D4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F1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65EE3">
            <w:pPr>
              <w:jc w:val="center"/>
              <w:rPr>
                <w:rFonts w:hint="eastAsia" w:ascii="微软雅黑" w:hAnsi="微软雅黑" w:eastAsia="微软雅黑" w:cs="微软雅黑"/>
                <w:i/>
                <w:iCs/>
                <w:color w:val="000000"/>
                <w:sz w:val="16"/>
                <w:szCs w:val="16"/>
                <w:u w:val="none"/>
              </w:rPr>
            </w:pPr>
          </w:p>
        </w:tc>
      </w:tr>
      <w:tr w14:paraId="56F6D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9274C">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19CDA">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0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C5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9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6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7B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B32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A77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921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C8EC0">
            <w:pPr>
              <w:jc w:val="center"/>
              <w:rPr>
                <w:rFonts w:hint="eastAsia" w:ascii="微软雅黑" w:hAnsi="微软雅黑" w:eastAsia="微软雅黑" w:cs="微软雅黑"/>
                <w:i/>
                <w:iCs/>
                <w:color w:val="000000"/>
                <w:sz w:val="16"/>
                <w:szCs w:val="16"/>
                <w:u w:val="none"/>
              </w:rPr>
            </w:pPr>
          </w:p>
        </w:tc>
      </w:tr>
      <w:tr w14:paraId="3E32C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A216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0BB15">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17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C4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AFC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F5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43D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59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CAD3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96B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8A091">
            <w:pPr>
              <w:jc w:val="center"/>
              <w:rPr>
                <w:rFonts w:hint="eastAsia" w:ascii="微软雅黑" w:hAnsi="微软雅黑" w:eastAsia="微软雅黑" w:cs="微软雅黑"/>
                <w:i/>
                <w:iCs/>
                <w:color w:val="000000"/>
                <w:sz w:val="16"/>
                <w:szCs w:val="16"/>
                <w:u w:val="none"/>
              </w:rPr>
            </w:pPr>
          </w:p>
        </w:tc>
      </w:tr>
      <w:tr w14:paraId="72D42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1060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C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76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E4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对提升应急管理能力运行年限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2CA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F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FF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03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3D2D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083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1CCB">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社会效益需要加强</w:t>
            </w:r>
          </w:p>
        </w:tc>
      </w:tr>
      <w:tr w14:paraId="0FA44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1779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8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0B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7F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对可行性报告使用满意度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11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E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3C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0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6C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ED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B0B02">
            <w:pPr>
              <w:jc w:val="center"/>
              <w:rPr>
                <w:rFonts w:hint="eastAsia" w:ascii="微软雅黑" w:hAnsi="微软雅黑" w:eastAsia="微软雅黑" w:cs="微软雅黑"/>
                <w:i/>
                <w:iCs/>
                <w:color w:val="000000"/>
                <w:sz w:val="16"/>
                <w:szCs w:val="16"/>
                <w:u w:val="none"/>
              </w:rPr>
            </w:pPr>
          </w:p>
        </w:tc>
      </w:tr>
      <w:tr w14:paraId="6B7CD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8E00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641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55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43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2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F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C3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86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C69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F6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FF05">
            <w:pPr>
              <w:jc w:val="center"/>
              <w:rPr>
                <w:rFonts w:hint="eastAsia" w:ascii="微软雅黑" w:hAnsi="微软雅黑" w:eastAsia="微软雅黑" w:cs="微软雅黑"/>
                <w:i/>
                <w:iCs/>
                <w:color w:val="000000"/>
                <w:sz w:val="16"/>
                <w:szCs w:val="16"/>
                <w:u w:val="none"/>
              </w:rPr>
            </w:pPr>
          </w:p>
        </w:tc>
      </w:tr>
      <w:tr w14:paraId="45EDA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321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DE2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0D025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0F6E1F">
            <w:pPr>
              <w:rPr>
                <w:rFonts w:hint="eastAsia" w:ascii="宋体" w:hAnsi="宋体" w:eastAsia="宋体" w:cs="宋体"/>
                <w:i w:val="0"/>
                <w:iCs w:val="0"/>
                <w:color w:val="000000"/>
                <w:sz w:val="18"/>
                <w:szCs w:val="18"/>
                <w:u w:val="none"/>
              </w:rPr>
            </w:pPr>
          </w:p>
        </w:tc>
      </w:tr>
      <w:tr w14:paraId="4FD32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95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10104E9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项目较好的完成了预定的目标</w:t>
            </w:r>
          </w:p>
        </w:tc>
      </w:tr>
      <w:tr w14:paraId="3455A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2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8F8DE8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社会效益需要加强.</w:t>
            </w:r>
          </w:p>
        </w:tc>
      </w:tr>
      <w:tr w14:paraId="3DA96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4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2AB74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进一步加强项目管理，提升项目社会效益</w:t>
            </w:r>
          </w:p>
        </w:tc>
      </w:tr>
      <w:tr w14:paraId="13BA5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6DBA0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AB5AC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0D7A1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1CB8CFBD">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4477E382">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526AF368">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30885789">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551EF8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14D60601">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1ECECAA3">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3DF0EB00">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479BBC0E">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6A840D5D">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05C6F25C">
            <w:pPr>
              <w:rPr>
                <w:rFonts w:hint="eastAsia" w:ascii="宋体" w:hAnsi="宋体" w:eastAsia="宋体" w:cs="宋体"/>
                <w:i w:val="0"/>
                <w:iCs w:val="0"/>
                <w:color w:val="000000"/>
                <w:sz w:val="18"/>
                <w:szCs w:val="18"/>
                <w:u w:val="none"/>
              </w:rPr>
            </w:pPr>
          </w:p>
        </w:tc>
      </w:tr>
      <w:tr w14:paraId="375AC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5F87091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E23C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AB0F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D9EE76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51322325T000014012088-茂县应急管理局视频会商系统改造项目</w:t>
            </w:r>
          </w:p>
        </w:tc>
      </w:tr>
      <w:tr w14:paraId="1C6D3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837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D3F2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0861409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60C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478A6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6B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FAB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15D8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926F41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201D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A7BE5">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6CB6D">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908B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完成电子政务外网视频会商系统国产化替换，实现视频会商系统“双调度”“双备份”功能。提升我县应急指挥能力，实现灾害现场画面与省应急管理厅和州应急管理局实时传输通信。</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23E980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w:t>
            </w:r>
            <w:r>
              <w:rPr>
                <w:rFonts w:ascii="宋体" w:hAnsi="宋体" w:eastAsia="宋体" w:cs="宋体"/>
                <w:i w:val="0"/>
                <w:iCs w:val="0"/>
                <w:color w:val="000000"/>
                <w:kern w:val="0"/>
                <w:sz w:val="18"/>
                <w:szCs w:val="18"/>
                <w:u w:val="none"/>
                <w:lang w:val="en-US" w:eastAsia="zh-CN" w:bidi="ar"/>
              </w:rPr>
              <w:t>。提升我县应急指挥能力，实现灾害现场画面与省应急管理厅和州应急管理局实时传输通信。</w:t>
            </w:r>
          </w:p>
        </w:tc>
      </w:tr>
      <w:tr w14:paraId="76E9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2454">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98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4E267ADE">
            <w:pP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完成电子政务外网视频会商系统国产化替换，实现视频会商系统“双调度”“双备份”功能</w:t>
            </w:r>
            <w:r>
              <w:rPr>
                <w:rFonts w:hint="eastAsia" w:ascii="宋体" w:hAnsi="宋体" w:eastAsia="宋体" w:cs="宋体"/>
                <w:i w:val="0"/>
                <w:iCs w:val="0"/>
                <w:color w:val="000000"/>
                <w:kern w:val="0"/>
                <w:sz w:val="18"/>
                <w:szCs w:val="18"/>
                <w:u w:val="none"/>
                <w:lang w:val="en-US" w:eastAsia="zh-CN" w:bidi="ar"/>
              </w:rPr>
              <w:t>。</w:t>
            </w:r>
          </w:p>
        </w:tc>
      </w:tr>
      <w:tr w14:paraId="38C8A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7A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63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42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0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472F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A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98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AC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96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2B9CC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92E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D6E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85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D9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E39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C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6AB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7E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25A34">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198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AFE5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CA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7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25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780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18.99</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8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8D8F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87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69307">
            <w:pPr>
              <w:rPr>
                <w:rFonts w:hint="eastAsia" w:ascii="黑体" w:hAnsi="黑体" w:eastAsia="黑体" w:cs="黑体"/>
                <w:i/>
                <w:iCs/>
                <w:color w:val="000000"/>
                <w:sz w:val="18"/>
                <w:szCs w:val="18"/>
                <w:u w:val="none"/>
              </w:rPr>
            </w:pPr>
          </w:p>
        </w:tc>
      </w:tr>
      <w:tr w14:paraId="3FB8E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D683">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A8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D9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AA2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0D6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D24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F32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E2A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33B59">
            <w:pPr>
              <w:rPr>
                <w:rFonts w:hint="eastAsia" w:ascii="黑体" w:hAnsi="黑体" w:eastAsia="黑体" w:cs="黑体"/>
                <w:i/>
                <w:iCs/>
                <w:color w:val="000000"/>
                <w:sz w:val="18"/>
                <w:szCs w:val="18"/>
                <w:u w:val="none"/>
              </w:rPr>
            </w:pPr>
          </w:p>
        </w:tc>
      </w:tr>
      <w:tr w14:paraId="4EAC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FB1B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57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0F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8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B4B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E8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57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40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D6C12">
            <w:pPr>
              <w:rPr>
                <w:rFonts w:hint="eastAsia" w:ascii="黑体" w:hAnsi="黑体" w:eastAsia="黑体" w:cs="黑体"/>
                <w:i/>
                <w:iCs/>
                <w:color w:val="000000"/>
                <w:sz w:val="18"/>
                <w:szCs w:val="18"/>
                <w:u w:val="none"/>
              </w:rPr>
            </w:pPr>
          </w:p>
        </w:tc>
      </w:tr>
      <w:tr w14:paraId="18CD4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6C067">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952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2B942">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7BFD4">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113A9A">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9C304">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1F0E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D2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78FA9">
            <w:pPr>
              <w:rPr>
                <w:rFonts w:hint="eastAsia" w:ascii="黑体" w:hAnsi="黑体" w:eastAsia="黑体" w:cs="黑体"/>
                <w:i/>
                <w:iCs/>
                <w:color w:val="000000"/>
                <w:sz w:val="18"/>
                <w:szCs w:val="18"/>
                <w:u w:val="none"/>
              </w:rPr>
            </w:pPr>
          </w:p>
        </w:tc>
      </w:tr>
      <w:tr w14:paraId="5BD81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FE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DC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9A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C9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85A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FB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AE9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9C6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47FD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5BA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4DA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未完成原因分析</w:t>
            </w:r>
          </w:p>
        </w:tc>
      </w:tr>
      <w:tr w14:paraId="7EDD2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5D78A">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642B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A3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B8B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平台升级数量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313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A6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BD2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97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3DC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5B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C987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平台数量太少</w:t>
            </w:r>
          </w:p>
        </w:tc>
      </w:tr>
      <w:tr w14:paraId="02A17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795C2">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0988">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B924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34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升级验收通过率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8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5C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B4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DC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DE0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6F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A0FEA">
            <w:pPr>
              <w:jc w:val="center"/>
              <w:rPr>
                <w:rFonts w:hint="eastAsia" w:ascii="微软雅黑" w:hAnsi="微软雅黑" w:eastAsia="微软雅黑" w:cs="微软雅黑"/>
                <w:i/>
                <w:iCs/>
                <w:color w:val="000000"/>
                <w:sz w:val="16"/>
                <w:szCs w:val="16"/>
                <w:u w:val="none"/>
              </w:rPr>
            </w:pPr>
          </w:p>
        </w:tc>
      </w:tr>
      <w:tr w14:paraId="6800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6367E">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1B54B">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1677A">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82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4E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3AF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454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A7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080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A6F3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C2D3">
            <w:pPr>
              <w:jc w:val="center"/>
              <w:rPr>
                <w:rFonts w:hint="eastAsia" w:ascii="微软雅黑" w:hAnsi="微软雅黑" w:eastAsia="微软雅黑" w:cs="微软雅黑"/>
                <w:i/>
                <w:iCs/>
                <w:color w:val="000000"/>
                <w:sz w:val="16"/>
                <w:szCs w:val="16"/>
                <w:u w:val="none"/>
              </w:rPr>
            </w:pPr>
          </w:p>
        </w:tc>
      </w:tr>
      <w:tr w14:paraId="2B43B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81AA4">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0BB71">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02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5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AC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A2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841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E69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95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982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1132E">
            <w:pPr>
              <w:jc w:val="center"/>
              <w:rPr>
                <w:rFonts w:hint="eastAsia" w:ascii="微软雅黑" w:hAnsi="微软雅黑" w:eastAsia="微软雅黑" w:cs="微软雅黑"/>
                <w:i/>
                <w:iCs/>
                <w:color w:val="000000"/>
                <w:sz w:val="16"/>
                <w:szCs w:val="16"/>
                <w:u w:val="none"/>
              </w:rPr>
            </w:pPr>
          </w:p>
        </w:tc>
      </w:tr>
      <w:tr w14:paraId="4CD74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B835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AA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1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63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4E1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B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709E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189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427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B7F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5C3F">
            <w:pPr>
              <w:jc w:val="center"/>
              <w:rPr>
                <w:rFonts w:hint="eastAsia" w:ascii="微软雅黑" w:hAnsi="微软雅黑" w:eastAsia="微软雅黑" w:cs="微软雅黑"/>
                <w:i/>
                <w:iCs/>
                <w:color w:val="000000"/>
                <w:sz w:val="16"/>
                <w:szCs w:val="16"/>
                <w:u w:val="none"/>
              </w:rPr>
            </w:pPr>
          </w:p>
        </w:tc>
      </w:tr>
      <w:tr w14:paraId="6B7CA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3DC0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D80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A5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1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6B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4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CC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CA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6C1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687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E4B41">
            <w:pPr>
              <w:jc w:val="center"/>
              <w:rPr>
                <w:rFonts w:hint="eastAsia" w:ascii="微软雅黑" w:hAnsi="微软雅黑" w:eastAsia="微软雅黑" w:cs="微软雅黑"/>
                <w:i/>
                <w:iCs/>
                <w:color w:val="000000"/>
                <w:sz w:val="16"/>
                <w:szCs w:val="16"/>
                <w:u w:val="none"/>
              </w:rPr>
            </w:pPr>
          </w:p>
        </w:tc>
      </w:tr>
      <w:tr w14:paraId="04632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DED9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3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7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61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48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0A3D">
            <w:pPr>
              <w:keepNext w:val="0"/>
              <w:keepLines w:val="0"/>
              <w:widowControl/>
              <w:suppressLineNumbers w:val="0"/>
              <w:jc w:val="center"/>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98</w:t>
            </w:r>
          </w:p>
          <w:p w14:paraId="071A050F">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892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r>
              <w:rPr>
                <w:rFonts w:ascii="宋体" w:hAnsi="宋体" w:eastAsia="宋体" w:cs="宋体"/>
                <w:i w:val="0"/>
                <w:iCs w:val="0"/>
                <w:color w:val="000000"/>
                <w:kern w:val="0"/>
                <w:sz w:val="18"/>
                <w:szCs w:val="18"/>
                <w:u w:val="none"/>
                <w:lang w:val="en-US" w:eastAsia="zh-CN" w:bidi="ar"/>
              </w:rPr>
              <w:t>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00E59">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ascii="宋体" w:hAnsi="宋体" w:eastAsia="宋体" w:cs="宋体"/>
                <w:i w:val="0"/>
                <w:iCs w:val="0"/>
                <w:color w:val="000000"/>
                <w:kern w:val="0"/>
                <w:sz w:val="18"/>
                <w:szCs w:val="18"/>
                <w:u w:val="none"/>
                <w:lang w:val="en-US" w:eastAsia="zh-CN" w:bidi="ar"/>
              </w:rPr>
              <w:t>18</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98</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C6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CD7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8368">
            <w:pPr>
              <w:jc w:val="center"/>
              <w:rPr>
                <w:rFonts w:hint="eastAsia" w:ascii="微软雅黑" w:hAnsi="微软雅黑" w:eastAsia="微软雅黑" w:cs="微软雅黑"/>
                <w:i/>
                <w:iCs/>
                <w:color w:val="000000"/>
                <w:sz w:val="16"/>
                <w:szCs w:val="16"/>
                <w:u w:val="none"/>
              </w:rPr>
            </w:pPr>
          </w:p>
        </w:tc>
      </w:tr>
      <w:tr w14:paraId="67BBD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B8AC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61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EA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2DC87">
            <w:pPr>
              <w:rPr>
                <w:rFonts w:hint="eastAsia" w:ascii="宋体" w:hAnsi="宋体" w:eastAsia="宋体" w:cs="宋体"/>
                <w:i w:val="0"/>
                <w:iCs w:val="0"/>
                <w:color w:val="000000"/>
                <w:sz w:val="18"/>
                <w:szCs w:val="18"/>
                <w:u w:val="none"/>
              </w:rPr>
            </w:pPr>
          </w:p>
        </w:tc>
      </w:tr>
      <w:tr w14:paraId="02BDB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4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7FDDD63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683D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95E9EC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项目平台数量太少</w:t>
            </w:r>
          </w:p>
        </w:tc>
      </w:tr>
      <w:tr w14:paraId="6426F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B3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D6A672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进一步加大资金投入，提升资金使用率，提升项目平台数量</w:t>
            </w:r>
          </w:p>
        </w:tc>
      </w:tr>
      <w:tr w14:paraId="7616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3FE3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BD564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72EEE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7D09ED68">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65727384">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4A13E8EA">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52A70B18">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27942CBF">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4C8BECDD">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75BFE85F">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7CE1CBA8">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322BDC48">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65D91241">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13830BDE">
            <w:pPr>
              <w:rPr>
                <w:rFonts w:hint="eastAsia" w:ascii="宋体" w:hAnsi="宋体" w:eastAsia="宋体" w:cs="宋体"/>
                <w:i w:val="0"/>
                <w:iCs w:val="0"/>
                <w:color w:val="000000"/>
                <w:sz w:val="18"/>
                <w:szCs w:val="18"/>
                <w:u w:val="none"/>
              </w:rPr>
            </w:pPr>
          </w:p>
        </w:tc>
      </w:tr>
      <w:tr w14:paraId="33715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5227FB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7C75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EFC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4F1F5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51322326T000014088784-中央和省级财政自然灾害救灾预拨资金</w:t>
            </w:r>
          </w:p>
        </w:tc>
      </w:tr>
      <w:tr w14:paraId="44C5C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CB6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D2CF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26BCE10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967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5912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74D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0C73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11F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E6FB5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711C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BA8E6">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9B1AF">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2893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根据四川省财政厅和应急厅相关文件，预拨茂县中央和省级自然灾害救灾资金，统筹用于当前和今后一段时期受灾群众救助、应急抢险、灾害预防等工作。</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3E02C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项目完成了年度目标，发放救灾资金21.48万元。</w:t>
            </w:r>
          </w:p>
        </w:tc>
      </w:tr>
      <w:tr w14:paraId="25174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45D7B">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23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8C8D37F">
            <w:pP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项目</w:t>
            </w:r>
            <w:r>
              <w:rPr>
                <w:rFonts w:ascii="宋体" w:hAnsi="宋体" w:eastAsia="宋体" w:cs="宋体"/>
                <w:i w:val="0"/>
                <w:iCs w:val="0"/>
                <w:color w:val="000000"/>
                <w:kern w:val="0"/>
                <w:sz w:val="18"/>
                <w:szCs w:val="18"/>
                <w:u w:val="none"/>
                <w:lang w:val="en-US" w:eastAsia="zh-CN" w:bidi="ar"/>
              </w:rPr>
              <w:t>根据四川省财政厅和应急厅相关文件，预拨茂县中央和省级自然灾害救灾资金，用于受灾群众救助</w:t>
            </w:r>
            <w:r>
              <w:rPr>
                <w:rFonts w:hint="eastAsia" w:ascii="宋体" w:hAnsi="宋体" w:eastAsia="宋体" w:cs="宋体"/>
                <w:i w:val="0"/>
                <w:iCs w:val="0"/>
                <w:color w:val="000000"/>
                <w:kern w:val="0"/>
                <w:sz w:val="18"/>
                <w:szCs w:val="18"/>
                <w:u w:val="none"/>
                <w:lang w:val="en-US" w:eastAsia="zh-CN" w:bidi="ar"/>
              </w:rPr>
              <w:t>。资金及时拨付到了受灾群众中。</w:t>
            </w:r>
          </w:p>
        </w:tc>
      </w:tr>
      <w:tr w14:paraId="0700A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13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39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C92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507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0BE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3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3DB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A5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F4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B96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E7D2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E9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1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D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124D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7A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6D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28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8C93E">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30DE1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53EB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7E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CF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5C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468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21.48</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A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930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4A7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595E5">
            <w:pPr>
              <w:rPr>
                <w:rFonts w:hint="eastAsia" w:ascii="黑体" w:hAnsi="黑体" w:eastAsia="黑体" w:cs="黑体"/>
                <w:i/>
                <w:iCs/>
                <w:color w:val="000000"/>
                <w:sz w:val="18"/>
                <w:szCs w:val="18"/>
                <w:u w:val="none"/>
              </w:rPr>
            </w:pPr>
          </w:p>
        </w:tc>
      </w:tr>
      <w:tr w14:paraId="704FC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A336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442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5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A17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ED6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5A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14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3F7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DEBC3">
            <w:pPr>
              <w:rPr>
                <w:rFonts w:hint="eastAsia" w:ascii="黑体" w:hAnsi="黑体" w:eastAsia="黑体" w:cs="黑体"/>
                <w:i/>
                <w:iCs/>
                <w:color w:val="000000"/>
                <w:sz w:val="18"/>
                <w:szCs w:val="18"/>
                <w:u w:val="none"/>
              </w:rPr>
            </w:pPr>
          </w:p>
        </w:tc>
      </w:tr>
      <w:tr w14:paraId="4B81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F7B2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EE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B0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6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2F1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EE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CFB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FBE4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2F29F">
            <w:pPr>
              <w:rPr>
                <w:rFonts w:hint="eastAsia" w:ascii="黑体" w:hAnsi="黑体" w:eastAsia="黑体" w:cs="黑体"/>
                <w:i/>
                <w:iCs/>
                <w:color w:val="000000"/>
                <w:sz w:val="18"/>
                <w:szCs w:val="18"/>
                <w:u w:val="none"/>
              </w:rPr>
            </w:pPr>
          </w:p>
        </w:tc>
      </w:tr>
      <w:tr w14:paraId="7D15A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FE3C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11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10ACB">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5A1B0">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D6476B">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731C6">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CB5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B84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A8E8">
            <w:pPr>
              <w:rPr>
                <w:rFonts w:hint="eastAsia" w:ascii="黑体" w:hAnsi="黑体" w:eastAsia="黑体" w:cs="黑体"/>
                <w:i/>
                <w:iCs/>
                <w:color w:val="000000"/>
                <w:sz w:val="18"/>
                <w:szCs w:val="18"/>
                <w:u w:val="none"/>
              </w:rPr>
            </w:pPr>
          </w:p>
        </w:tc>
      </w:tr>
      <w:tr w14:paraId="3F62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55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66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D5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0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FA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ED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A7E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80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854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B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619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943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01591">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637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3FD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C4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抚慰遇难受灾人员死亡失踪</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8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4D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706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A1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A6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304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AD8E">
            <w:pPr>
              <w:jc w:val="center"/>
              <w:rPr>
                <w:rFonts w:hint="eastAsia" w:ascii="微软雅黑" w:hAnsi="微软雅黑" w:eastAsia="微软雅黑" w:cs="微软雅黑"/>
                <w:i/>
                <w:iCs/>
                <w:color w:val="000000"/>
                <w:sz w:val="16"/>
                <w:szCs w:val="16"/>
                <w:u w:val="none"/>
              </w:rPr>
            </w:pPr>
          </w:p>
        </w:tc>
      </w:tr>
      <w:tr w14:paraId="0188A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6F26">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0A260">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FEF23">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0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倒损房屋受灾户补助</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0A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0D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98F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0B9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C3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B0F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2B858">
            <w:pPr>
              <w:jc w:val="center"/>
              <w:rPr>
                <w:rFonts w:hint="eastAsia" w:ascii="微软雅黑" w:hAnsi="微软雅黑" w:eastAsia="微软雅黑" w:cs="微软雅黑"/>
                <w:i/>
                <w:iCs/>
                <w:color w:val="000000"/>
                <w:sz w:val="16"/>
                <w:szCs w:val="16"/>
                <w:u w:val="none"/>
              </w:rPr>
            </w:pPr>
          </w:p>
        </w:tc>
      </w:tr>
      <w:tr w14:paraId="16644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B2742">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CE71">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6E2E2">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C5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维修加固补助标准</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0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4F4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25D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元/户</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F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372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D5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0E22">
            <w:pPr>
              <w:jc w:val="center"/>
              <w:rPr>
                <w:rFonts w:hint="eastAsia" w:ascii="微软雅黑" w:hAnsi="微软雅黑" w:eastAsia="微软雅黑" w:cs="微软雅黑"/>
                <w:i/>
                <w:iCs/>
                <w:color w:val="000000"/>
                <w:sz w:val="16"/>
                <w:szCs w:val="16"/>
                <w:u w:val="none"/>
              </w:rPr>
            </w:pPr>
          </w:p>
        </w:tc>
      </w:tr>
      <w:tr w14:paraId="17FFF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D01AB">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BF280">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684E9">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025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受灾群众每人补助标准</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C3D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3C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FBA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23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0E0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870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60FA4">
            <w:pPr>
              <w:jc w:val="center"/>
              <w:rPr>
                <w:rFonts w:hint="eastAsia" w:ascii="微软雅黑" w:hAnsi="微软雅黑" w:eastAsia="微软雅黑" w:cs="微软雅黑"/>
                <w:i/>
                <w:iCs/>
                <w:color w:val="000000"/>
                <w:sz w:val="16"/>
                <w:szCs w:val="16"/>
                <w:u w:val="none"/>
              </w:rPr>
            </w:pPr>
          </w:p>
        </w:tc>
      </w:tr>
      <w:tr w14:paraId="06C2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4ED72">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86378">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C3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5A3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资金通过“一卡通”发放率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278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F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E2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39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FF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7A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0A3A7">
            <w:pPr>
              <w:jc w:val="center"/>
              <w:rPr>
                <w:rFonts w:hint="eastAsia" w:ascii="微软雅黑" w:hAnsi="微软雅黑" w:eastAsia="微软雅黑" w:cs="微软雅黑"/>
                <w:i/>
                <w:iCs/>
                <w:color w:val="000000"/>
                <w:sz w:val="16"/>
                <w:szCs w:val="16"/>
                <w:u w:val="none"/>
              </w:rPr>
            </w:pPr>
          </w:p>
        </w:tc>
      </w:tr>
      <w:tr w14:paraId="66FB0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16DF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8EA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23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A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保障受灾群众基本生活</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6FE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8C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2C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8A7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8CB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F7E7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D685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136D4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D834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3B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55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0D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受灾群众投诉</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25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53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B2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件/人</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B6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6FF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016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864B6">
            <w:pPr>
              <w:jc w:val="center"/>
              <w:rPr>
                <w:rFonts w:hint="eastAsia" w:ascii="宋体" w:hAnsi="宋体" w:eastAsia="宋体" w:cs="宋体"/>
                <w:i w:val="0"/>
                <w:iCs w:val="0"/>
                <w:color w:val="000000"/>
                <w:sz w:val="16"/>
                <w:szCs w:val="16"/>
                <w:u w:val="none"/>
              </w:rPr>
            </w:pPr>
          </w:p>
        </w:tc>
      </w:tr>
      <w:tr w14:paraId="7B696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6A30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C6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96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371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67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950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C5A59">
            <w:pPr>
              <w:keepNext w:val="0"/>
              <w:keepLines w:val="0"/>
              <w:widowControl/>
              <w:suppressLineNumbers w:val="0"/>
              <w:jc w:val="center"/>
              <w:textAlignment w:val="center"/>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95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48</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630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A36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4C56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66D33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313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25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AE6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B1908F">
            <w:pPr>
              <w:rPr>
                <w:rFonts w:hint="eastAsia" w:ascii="宋体" w:hAnsi="宋体" w:eastAsia="宋体" w:cs="宋体"/>
                <w:i w:val="0"/>
                <w:iCs w:val="0"/>
                <w:color w:val="000000"/>
                <w:sz w:val="18"/>
                <w:szCs w:val="18"/>
                <w:u w:val="none"/>
              </w:rPr>
            </w:pPr>
          </w:p>
        </w:tc>
      </w:tr>
      <w:tr w14:paraId="3D12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45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031A0D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46537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DE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7F7B4D2">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7A17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C05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5C5092F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进一步加强资金支付率，提升项目社会效益</w:t>
            </w:r>
          </w:p>
        </w:tc>
      </w:tr>
      <w:tr w14:paraId="3401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8896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11C7E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142D5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5C74F33F">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41D9D7D7">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51BE8FB0">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6D642934">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47A88835">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56C280DE">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588A4F37">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2D3A4333">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4441D750">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08C09EE1">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564C27A1">
            <w:pPr>
              <w:pStyle w:val="16"/>
              <w:ind w:left="0" w:leftChars="0" w:firstLine="0" w:firstLineChars="0"/>
              <w:jc w:val="both"/>
              <w:rPr>
                <w:rFonts w:hint="eastAsia"/>
              </w:rPr>
            </w:pPr>
          </w:p>
        </w:tc>
      </w:tr>
      <w:tr w14:paraId="29687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2736F56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30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FF0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7F428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51322326T000014404256-2025年度省内先发带后发结对帮扶项目</w:t>
            </w:r>
          </w:p>
        </w:tc>
      </w:tr>
      <w:tr w14:paraId="798F1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373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19D5A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2D3C619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8C6E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1839A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BD3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00C4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8577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F92203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22A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D2A0C">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2525A">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75BF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将原雅都小学改造为赤不苏片区应急综合救援中心，主要内容是改建宿舍34间，公共厕所2个，外墙风貌1000平方米，同时采购补足5个片区救援中心电炉、床上用品、军大衣、电热毯等生活用品。</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9E34DE6">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项目完成年度目标，提升了综合救援能力，支付资金69.52万元</w:t>
            </w:r>
          </w:p>
        </w:tc>
      </w:tr>
      <w:tr w14:paraId="5486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39AAF">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5CC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6F69F09">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按照合同要求，</w:t>
            </w:r>
            <w:r>
              <w:rPr>
                <w:rFonts w:ascii="宋体" w:hAnsi="宋体" w:eastAsia="宋体" w:cs="宋体"/>
                <w:i w:val="0"/>
                <w:iCs w:val="0"/>
                <w:color w:val="000000"/>
                <w:kern w:val="0"/>
                <w:sz w:val="18"/>
                <w:szCs w:val="18"/>
                <w:u w:val="none"/>
                <w:lang w:val="en-US" w:eastAsia="zh-CN" w:bidi="ar"/>
              </w:rPr>
              <w:t>将原雅都小学改造为赤不苏片区应急综合救援中心</w:t>
            </w:r>
            <w:r>
              <w:rPr>
                <w:rFonts w:hint="eastAsia" w:ascii="宋体" w:hAnsi="宋体" w:eastAsia="宋体" w:cs="宋体"/>
                <w:i w:val="0"/>
                <w:iCs w:val="0"/>
                <w:color w:val="000000"/>
                <w:kern w:val="0"/>
                <w:sz w:val="18"/>
                <w:szCs w:val="18"/>
                <w:u w:val="none"/>
                <w:lang w:val="en-US" w:eastAsia="zh-CN" w:bidi="ar"/>
              </w:rPr>
              <w:t>。</w:t>
            </w:r>
          </w:p>
        </w:tc>
      </w:tr>
      <w:tr w14:paraId="5E9D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229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DA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7D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99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A5F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D4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55B1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5B1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8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02C6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AAD1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24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4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43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97D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B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898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668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3E66CA">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2DD89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FC8F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B6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96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B5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4801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FE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C5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00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9194F">
            <w:pPr>
              <w:rPr>
                <w:rFonts w:hint="eastAsia" w:ascii="黑体" w:hAnsi="黑体" w:eastAsia="黑体" w:cs="黑体"/>
                <w:i/>
                <w:iCs/>
                <w:color w:val="000000"/>
                <w:sz w:val="18"/>
                <w:szCs w:val="18"/>
                <w:u w:val="none"/>
              </w:rPr>
            </w:pPr>
          </w:p>
        </w:tc>
      </w:tr>
      <w:tr w14:paraId="29A19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EBBE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8C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3E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4A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E71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A04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CB3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63F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04ADE">
            <w:pPr>
              <w:rPr>
                <w:rFonts w:hint="eastAsia" w:ascii="黑体" w:hAnsi="黑体" w:eastAsia="黑体" w:cs="黑体"/>
                <w:i/>
                <w:iCs/>
                <w:color w:val="000000"/>
                <w:sz w:val="18"/>
                <w:szCs w:val="18"/>
                <w:u w:val="none"/>
              </w:rPr>
            </w:pPr>
          </w:p>
        </w:tc>
      </w:tr>
      <w:tr w14:paraId="4BF26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1C38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FA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17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572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04AC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69.52</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9A6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99.31%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F0A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421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46EF7">
            <w:pPr>
              <w:rPr>
                <w:rFonts w:hint="eastAsia" w:ascii="黑体" w:hAnsi="黑体" w:eastAsia="黑体" w:cs="黑体"/>
                <w:i/>
                <w:iCs/>
                <w:color w:val="000000"/>
                <w:sz w:val="18"/>
                <w:szCs w:val="18"/>
                <w:u w:val="none"/>
              </w:rPr>
            </w:pPr>
          </w:p>
        </w:tc>
      </w:tr>
      <w:tr w14:paraId="58D2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640B6">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79A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63D12">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6704">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A11CF8">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A6B1">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0A3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F1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62E81">
            <w:pPr>
              <w:rPr>
                <w:rFonts w:hint="eastAsia" w:ascii="黑体" w:hAnsi="黑体" w:eastAsia="黑体" w:cs="黑体"/>
                <w:i/>
                <w:iCs/>
                <w:color w:val="000000"/>
                <w:sz w:val="18"/>
                <w:szCs w:val="18"/>
                <w:u w:val="none"/>
              </w:rPr>
            </w:pPr>
          </w:p>
        </w:tc>
      </w:tr>
      <w:tr w14:paraId="1F13C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60D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2E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4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91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0B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F9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C4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8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57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B08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E1D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6CEC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5AFF7">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89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33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A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应急救援中心改造提升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15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C6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6AEE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座（处）</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7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49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64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4E6F3">
            <w:pPr>
              <w:jc w:val="center"/>
              <w:rPr>
                <w:rFonts w:hint="eastAsia" w:ascii="微软雅黑" w:hAnsi="微软雅黑" w:eastAsia="微软雅黑" w:cs="微软雅黑"/>
                <w:i/>
                <w:iCs/>
                <w:color w:val="000000"/>
                <w:sz w:val="16"/>
                <w:szCs w:val="16"/>
                <w:u w:val="none"/>
              </w:rPr>
            </w:pPr>
          </w:p>
        </w:tc>
      </w:tr>
      <w:tr w14:paraId="2155D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981F3">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80C1B">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9624A">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05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综合应急救援中心生活物资</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62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2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784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件</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F25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D37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6B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AF932">
            <w:pPr>
              <w:jc w:val="center"/>
              <w:rPr>
                <w:rFonts w:hint="eastAsia" w:ascii="微软雅黑" w:hAnsi="微软雅黑" w:eastAsia="微软雅黑" w:cs="微软雅黑"/>
                <w:i/>
                <w:iCs/>
                <w:color w:val="000000"/>
                <w:sz w:val="16"/>
                <w:szCs w:val="16"/>
                <w:u w:val="none"/>
              </w:rPr>
            </w:pPr>
          </w:p>
        </w:tc>
      </w:tr>
      <w:tr w14:paraId="00FE5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A0491">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ADC03">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43A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86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综合应急救援中心生活物资验收合格率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EB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F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0D2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828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BA5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F2C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5477">
            <w:pPr>
              <w:jc w:val="center"/>
              <w:rPr>
                <w:rFonts w:hint="eastAsia" w:ascii="微软雅黑" w:hAnsi="微软雅黑" w:eastAsia="微软雅黑" w:cs="微软雅黑"/>
                <w:i/>
                <w:iCs/>
                <w:color w:val="000000"/>
                <w:sz w:val="16"/>
                <w:szCs w:val="16"/>
                <w:u w:val="none"/>
              </w:rPr>
            </w:pPr>
          </w:p>
        </w:tc>
      </w:tr>
      <w:tr w14:paraId="67EF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CE8AD">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CFA8D">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E6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92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99B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75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EAB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5C8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7C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6A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C74EE">
            <w:pPr>
              <w:jc w:val="center"/>
              <w:rPr>
                <w:rFonts w:hint="eastAsia" w:ascii="微软雅黑" w:hAnsi="微软雅黑" w:eastAsia="微软雅黑" w:cs="微软雅黑"/>
                <w:i/>
                <w:iCs/>
                <w:color w:val="000000"/>
                <w:sz w:val="16"/>
                <w:szCs w:val="16"/>
                <w:u w:val="none"/>
              </w:rPr>
            </w:pPr>
          </w:p>
        </w:tc>
      </w:tr>
      <w:tr w14:paraId="67D05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168B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1AD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B2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8BC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应急救援发挥影响力</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38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31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9E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B52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C48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7A8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28848">
            <w:pPr>
              <w:jc w:val="center"/>
              <w:rPr>
                <w:rFonts w:hint="eastAsia" w:ascii="微软雅黑" w:hAnsi="微软雅黑" w:eastAsia="微软雅黑" w:cs="微软雅黑"/>
                <w:i/>
                <w:iCs/>
                <w:color w:val="000000"/>
                <w:sz w:val="16"/>
                <w:szCs w:val="16"/>
                <w:u w:val="none"/>
              </w:rPr>
            </w:pPr>
          </w:p>
        </w:tc>
      </w:tr>
      <w:tr w14:paraId="15168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A9AF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3B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1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3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改造涉及扑火队员满意程度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C9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682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C3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3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686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1E5A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354FF">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1D12B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EE2BE">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EB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66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86D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6AC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EBE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3C4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E9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69.52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FE2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16A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6A915">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p>
        </w:tc>
      </w:tr>
      <w:tr w14:paraId="3078D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5CF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F56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25F0E">
            <w:pPr>
              <w:rPr>
                <w:rFonts w:hint="eastAsia" w:ascii="宋体" w:hAnsi="宋体" w:eastAsia="宋体" w:cs="宋体"/>
                <w:i w:val="0"/>
                <w:iCs w:val="0"/>
                <w:color w:val="000000"/>
                <w:sz w:val="18"/>
                <w:szCs w:val="18"/>
                <w:u w:val="none"/>
              </w:rPr>
            </w:pP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56E8F5">
            <w:pPr>
              <w:rPr>
                <w:rFonts w:hint="eastAsia" w:ascii="宋体" w:hAnsi="宋体" w:eastAsia="宋体" w:cs="宋体"/>
                <w:i w:val="0"/>
                <w:iCs w:val="0"/>
                <w:color w:val="000000"/>
                <w:sz w:val="18"/>
                <w:szCs w:val="18"/>
                <w:u w:val="none"/>
              </w:rPr>
            </w:pPr>
          </w:p>
        </w:tc>
      </w:tr>
      <w:tr w14:paraId="4BC2B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1A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99E567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6512C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9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B208B9B">
            <w:pPr>
              <w:keepNext w:val="0"/>
              <w:keepLines w:val="0"/>
              <w:widowControl/>
              <w:suppressLineNumbers w:val="0"/>
              <w:jc w:val="left"/>
              <w:textAlignment w:val="center"/>
              <w:rPr>
                <w:rFonts w:hint="eastAsia" w:ascii="宋体" w:hAnsi="宋体" w:eastAsia="宋体" w:cs="宋体"/>
                <w:i w:val="0"/>
                <w:iCs w:val="0"/>
                <w:color w:val="000000"/>
                <w:sz w:val="16"/>
                <w:szCs w:val="16"/>
                <w:u w:val="none"/>
                <w:lang w:val="en-US" w:eastAsia="zh-CN"/>
              </w:rPr>
            </w:pPr>
            <w:r>
              <w:rPr>
                <w:rFonts w:hint="eastAsia" w:ascii="宋体" w:hAnsi="宋体" w:eastAsia="宋体" w:cs="宋体"/>
                <w:i w:val="0"/>
                <w:iCs w:val="0"/>
                <w:color w:val="000000"/>
                <w:sz w:val="16"/>
                <w:szCs w:val="16"/>
                <w:u w:val="none"/>
                <w:lang w:val="en-US" w:eastAsia="zh-CN"/>
              </w:rPr>
              <w:t>无</w:t>
            </w:r>
          </w:p>
        </w:tc>
      </w:tr>
      <w:tr w14:paraId="641A8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48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27246DA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进一步加强资金支付率，提升项目社会效益</w:t>
            </w:r>
          </w:p>
        </w:tc>
      </w:tr>
      <w:tr w14:paraId="35485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633AA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4EEFF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r w14:paraId="4E94E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tcBorders>
              <w:top w:val="nil"/>
              <w:left w:val="nil"/>
              <w:bottom w:val="nil"/>
              <w:right w:val="nil"/>
            </w:tcBorders>
            <w:shd w:val="clear" w:color="auto" w:fill="auto"/>
            <w:vAlign w:val="center"/>
          </w:tcPr>
          <w:p w14:paraId="6689826A">
            <w:pPr>
              <w:rPr>
                <w:rFonts w:hint="eastAsia" w:ascii="宋体" w:hAnsi="宋体" w:eastAsia="宋体" w:cs="宋体"/>
                <w:i w:val="0"/>
                <w:iCs w:val="0"/>
                <w:color w:val="000000"/>
                <w:sz w:val="18"/>
                <w:szCs w:val="18"/>
                <w:u w:val="none"/>
              </w:rPr>
            </w:pPr>
          </w:p>
        </w:tc>
        <w:tc>
          <w:tcPr>
            <w:tcW w:w="586" w:type="pct"/>
            <w:tcBorders>
              <w:top w:val="nil"/>
              <w:left w:val="nil"/>
              <w:bottom w:val="nil"/>
              <w:right w:val="nil"/>
            </w:tcBorders>
            <w:shd w:val="clear" w:color="auto" w:fill="auto"/>
            <w:vAlign w:val="center"/>
          </w:tcPr>
          <w:p w14:paraId="09920B05">
            <w:pPr>
              <w:rPr>
                <w:rFonts w:hint="eastAsia" w:ascii="宋体" w:hAnsi="宋体" w:eastAsia="宋体" w:cs="宋体"/>
                <w:i w:val="0"/>
                <w:iCs w:val="0"/>
                <w:color w:val="000000"/>
                <w:sz w:val="18"/>
                <w:szCs w:val="18"/>
                <w:u w:val="none"/>
              </w:rPr>
            </w:pPr>
          </w:p>
        </w:tc>
        <w:tc>
          <w:tcPr>
            <w:tcW w:w="493" w:type="pct"/>
            <w:tcBorders>
              <w:top w:val="nil"/>
              <w:left w:val="nil"/>
              <w:bottom w:val="nil"/>
              <w:right w:val="nil"/>
            </w:tcBorders>
            <w:shd w:val="clear" w:color="auto" w:fill="auto"/>
            <w:vAlign w:val="center"/>
          </w:tcPr>
          <w:p w14:paraId="39E9D612">
            <w:pPr>
              <w:rPr>
                <w:rFonts w:hint="eastAsia" w:ascii="宋体" w:hAnsi="宋体" w:eastAsia="宋体" w:cs="宋体"/>
                <w:i w:val="0"/>
                <w:iCs w:val="0"/>
                <w:color w:val="000000"/>
                <w:sz w:val="18"/>
                <w:szCs w:val="18"/>
                <w:u w:val="none"/>
              </w:rPr>
            </w:pPr>
          </w:p>
        </w:tc>
        <w:tc>
          <w:tcPr>
            <w:tcW w:w="660" w:type="pct"/>
            <w:tcBorders>
              <w:top w:val="nil"/>
              <w:left w:val="nil"/>
              <w:bottom w:val="nil"/>
              <w:right w:val="nil"/>
            </w:tcBorders>
            <w:shd w:val="clear" w:color="auto" w:fill="auto"/>
            <w:vAlign w:val="center"/>
          </w:tcPr>
          <w:p w14:paraId="7DCC1AC6">
            <w:pPr>
              <w:rPr>
                <w:rFonts w:hint="eastAsia" w:ascii="宋体" w:hAnsi="宋体" w:eastAsia="宋体" w:cs="宋体"/>
                <w:i w:val="0"/>
                <w:iCs w:val="0"/>
                <w:color w:val="000000"/>
                <w:sz w:val="18"/>
                <w:szCs w:val="18"/>
                <w:u w:val="none"/>
              </w:rPr>
            </w:pPr>
          </w:p>
        </w:tc>
        <w:tc>
          <w:tcPr>
            <w:tcW w:w="233" w:type="pct"/>
            <w:tcBorders>
              <w:top w:val="nil"/>
              <w:left w:val="nil"/>
              <w:bottom w:val="nil"/>
              <w:right w:val="nil"/>
            </w:tcBorders>
            <w:shd w:val="clear" w:color="auto" w:fill="auto"/>
            <w:vAlign w:val="center"/>
          </w:tcPr>
          <w:p w14:paraId="38042D79">
            <w:pPr>
              <w:rPr>
                <w:rFonts w:hint="eastAsia" w:ascii="宋体" w:hAnsi="宋体" w:eastAsia="宋体" w:cs="宋体"/>
                <w:i w:val="0"/>
                <w:iCs w:val="0"/>
                <w:color w:val="000000"/>
                <w:sz w:val="18"/>
                <w:szCs w:val="18"/>
                <w:u w:val="none"/>
              </w:rPr>
            </w:pPr>
          </w:p>
        </w:tc>
        <w:tc>
          <w:tcPr>
            <w:tcW w:w="546" w:type="pct"/>
            <w:tcBorders>
              <w:top w:val="nil"/>
              <w:left w:val="nil"/>
              <w:bottom w:val="nil"/>
              <w:right w:val="nil"/>
            </w:tcBorders>
            <w:shd w:val="clear" w:color="auto" w:fill="auto"/>
            <w:vAlign w:val="center"/>
          </w:tcPr>
          <w:p w14:paraId="35C1DEC6">
            <w:pPr>
              <w:rPr>
                <w:rFonts w:hint="eastAsia" w:ascii="宋体" w:hAnsi="宋体" w:eastAsia="宋体" w:cs="宋体"/>
                <w:i w:val="0"/>
                <w:iCs w:val="0"/>
                <w:color w:val="000000"/>
                <w:sz w:val="18"/>
                <w:szCs w:val="18"/>
                <w:u w:val="none"/>
              </w:rPr>
            </w:pPr>
          </w:p>
        </w:tc>
        <w:tc>
          <w:tcPr>
            <w:tcW w:w="472" w:type="pct"/>
            <w:gridSpan w:val="2"/>
            <w:tcBorders>
              <w:top w:val="nil"/>
              <w:left w:val="nil"/>
              <w:bottom w:val="nil"/>
              <w:right w:val="nil"/>
            </w:tcBorders>
            <w:shd w:val="clear" w:color="auto" w:fill="auto"/>
            <w:vAlign w:val="center"/>
          </w:tcPr>
          <w:p w14:paraId="0C9370ED">
            <w:pPr>
              <w:rPr>
                <w:rFonts w:hint="eastAsia" w:ascii="宋体" w:hAnsi="宋体" w:eastAsia="宋体" w:cs="宋体"/>
                <w:i w:val="0"/>
                <w:iCs w:val="0"/>
                <w:color w:val="000000"/>
                <w:sz w:val="18"/>
                <w:szCs w:val="18"/>
                <w:u w:val="none"/>
              </w:rPr>
            </w:pPr>
          </w:p>
        </w:tc>
        <w:tc>
          <w:tcPr>
            <w:tcW w:w="454" w:type="pct"/>
            <w:tcBorders>
              <w:top w:val="nil"/>
              <w:left w:val="nil"/>
              <w:bottom w:val="nil"/>
              <w:right w:val="nil"/>
            </w:tcBorders>
            <w:shd w:val="clear" w:color="auto" w:fill="auto"/>
            <w:vAlign w:val="center"/>
          </w:tcPr>
          <w:p w14:paraId="78197979">
            <w:pPr>
              <w:rPr>
                <w:rFonts w:hint="eastAsia" w:ascii="宋体" w:hAnsi="宋体" w:eastAsia="宋体" w:cs="宋体"/>
                <w:i w:val="0"/>
                <w:iCs w:val="0"/>
                <w:color w:val="000000"/>
                <w:sz w:val="18"/>
                <w:szCs w:val="18"/>
                <w:u w:val="none"/>
              </w:rPr>
            </w:pPr>
          </w:p>
        </w:tc>
        <w:tc>
          <w:tcPr>
            <w:tcW w:w="488" w:type="pct"/>
            <w:gridSpan w:val="3"/>
            <w:tcBorders>
              <w:top w:val="nil"/>
              <w:left w:val="nil"/>
              <w:bottom w:val="nil"/>
              <w:right w:val="nil"/>
            </w:tcBorders>
            <w:shd w:val="clear" w:color="auto" w:fill="auto"/>
            <w:vAlign w:val="center"/>
          </w:tcPr>
          <w:p w14:paraId="5F7A34ED">
            <w:pPr>
              <w:rPr>
                <w:rFonts w:hint="eastAsia" w:ascii="宋体" w:hAnsi="宋体" w:eastAsia="宋体" w:cs="宋体"/>
                <w:i w:val="0"/>
                <w:iCs w:val="0"/>
                <w:color w:val="000000"/>
                <w:sz w:val="18"/>
                <w:szCs w:val="18"/>
                <w:u w:val="none"/>
              </w:rPr>
            </w:pPr>
          </w:p>
        </w:tc>
        <w:tc>
          <w:tcPr>
            <w:tcW w:w="263" w:type="pct"/>
            <w:gridSpan w:val="2"/>
            <w:tcBorders>
              <w:top w:val="nil"/>
              <w:left w:val="nil"/>
              <w:bottom w:val="nil"/>
              <w:right w:val="nil"/>
            </w:tcBorders>
            <w:shd w:val="clear" w:color="auto" w:fill="auto"/>
            <w:vAlign w:val="center"/>
          </w:tcPr>
          <w:p w14:paraId="5C0BFEC7">
            <w:pPr>
              <w:rPr>
                <w:rFonts w:hint="eastAsia" w:ascii="宋体" w:hAnsi="宋体" w:eastAsia="宋体" w:cs="宋体"/>
                <w:i w:val="0"/>
                <w:iCs w:val="0"/>
                <w:color w:val="000000"/>
                <w:sz w:val="18"/>
                <w:szCs w:val="18"/>
                <w:u w:val="none"/>
              </w:rPr>
            </w:pPr>
          </w:p>
        </w:tc>
        <w:tc>
          <w:tcPr>
            <w:tcW w:w="463" w:type="pct"/>
            <w:tcBorders>
              <w:top w:val="nil"/>
              <w:left w:val="nil"/>
              <w:bottom w:val="nil"/>
              <w:right w:val="nil"/>
            </w:tcBorders>
            <w:shd w:val="clear" w:color="auto" w:fill="auto"/>
            <w:vAlign w:val="center"/>
          </w:tcPr>
          <w:p w14:paraId="2A5E933A">
            <w:pPr>
              <w:rPr>
                <w:rFonts w:hint="eastAsia" w:ascii="宋体" w:hAnsi="宋体" w:eastAsia="宋体" w:cs="宋体"/>
                <w:i w:val="0"/>
                <w:iCs w:val="0"/>
                <w:color w:val="000000"/>
                <w:sz w:val="18"/>
                <w:szCs w:val="18"/>
                <w:u w:val="none"/>
              </w:rPr>
            </w:pPr>
          </w:p>
        </w:tc>
      </w:tr>
      <w:tr w14:paraId="1BBD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41BA72A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8F77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C507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32CDEF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51322326T000014461605-安全生产警示教育项目</w:t>
            </w:r>
          </w:p>
        </w:tc>
      </w:tr>
      <w:tr w14:paraId="05BE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35E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42C0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w:t>
            </w:r>
          </w:p>
        </w:tc>
        <w:tc>
          <w:tcPr>
            <w:tcW w:w="454" w:type="pct"/>
            <w:tcBorders>
              <w:top w:val="nil"/>
              <w:left w:val="nil"/>
              <w:bottom w:val="nil"/>
              <w:right w:val="nil"/>
            </w:tcBorders>
            <w:shd w:val="clear" w:color="auto" w:fill="auto"/>
            <w:vAlign w:val="center"/>
          </w:tcPr>
          <w:p w14:paraId="20C590A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 xml:space="preserve">实施单位 </w:t>
            </w:r>
          </w:p>
        </w:tc>
        <w:tc>
          <w:tcPr>
            <w:tcW w:w="121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D8B79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茂县应急管理局（行政）</w:t>
            </w:r>
          </w:p>
        </w:tc>
      </w:tr>
      <w:tr w14:paraId="1FB3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A4A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F777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7FF1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D2005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C573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665F3">
            <w:pP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8A89">
            <w:pPr>
              <w:rPr>
                <w:rFonts w:hint="eastAsia" w:ascii="宋体" w:hAnsi="宋体" w:eastAsia="宋体" w:cs="宋体"/>
                <w:i w:val="0"/>
                <w:iCs w:val="0"/>
                <w:color w:val="000000"/>
                <w:sz w:val="18"/>
                <w:szCs w:val="18"/>
                <w:u w:val="none"/>
              </w:rPr>
            </w:pPr>
          </w:p>
        </w:tc>
        <w:tc>
          <w:tcPr>
            <w:tcW w:w="240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68271EA">
            <w:pP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开展安全生产警示教育，提高安全生产意识，减少安全生产事故的发生。</w:t>
            </w:r>
          </w:p>
        </w:tc>
        <w:tc>
          <w:tcPr>
            <w:tcW w:w="166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2335357">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项目完成了年度目标，资金全部支付完。</w:t>
            </w:r>
          </w:p>
        </w:tc>
      </w:tr>
      <w:tr w14:paraId="4C2CB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2A224">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7A5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77" w:type="pct"/>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63219BB">
            <w:pPr>
              <w:ind w:firstLine="360" w:firstLineChars="200"/>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按照培训计划实施，开展了安全生产警示教育</w:t>
            </w:r>
          </w:p>
        </w:tc>
      </w:tr>
      <w:tr w14:paraId="79B39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B58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D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8E4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6A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474E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EC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7B9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D6A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8D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820C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79605">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6B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5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2F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78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684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5D95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34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A2FBD">
            <w:pPr>
              <w:keepNext w:val="0"/>
              <w:keepLines w:val="0"/>
              <w:widowControl/>
              <w:suppressLineNumbers w:val="0"/>
              <w:jc w:val="left"/>
              <w:textAlignment w:val="center"/>
              <w:rPr>
                <w:rFonts w:hint="eastAsia" w:ascii="黑体" w:hAnsi="黑体" w:eastAsia="黑体" w:cs="黑体"/>
                <w:i/>
                <w:iCs/>
                <w:color w:val="000000"/>
                <w:sz w:val="18"/>
                <w:szCs w:val="18"/>
                <w:u w:val="none"/>
              </w:rPr>
            </w:pPr>
          </w:p>
        </w:tc>
      </w:tr>
      <w:tr w14:paraId="47184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B6D0F">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417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242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9F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C60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E0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94BA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43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F6923">
            <w:pPr>
              <w:rPr>
                <w:rFonts w:hint="eastAsia" w:ascii="黑体" w:hAnsi="黑体" w:eastAsia="黑体" w:cs="黑体"/>
                <w:i/>
                <w:iCs/>
                <w:color w:val="000000"/>
                <w:sz w:val="18"/>
                <w:szCs w:val="18"/>
                <w:u w:val="none"/>
              </w:rPr>
            </w:pPr>
          </w:p>
        </w:tc>
      </w:tr>
      <w:tr w14:paraId="14FF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DCBE8">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3A5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39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310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301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56D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CFD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4D2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EA64B">
            <w:pPr>
              <w:rPr>
                <w:rFonts w:hint="eastAsia" w:ascii="黑体" w:hAnsi="黑体" w:eastAsia="黑体" w:cs="黑体"/>
                <w:i/>
                <w:iCs/>
                <w:color w:val="000000"/>
                <w:sz w:val="18"/>
                <w:szCs w:val="18"/>
                <w:u w:val="none"/>
              </w:rPr>
            </w:pPr>
          </w:p>
        </w:tc>
      </w:tr>
      <w:tr w14:paraId="47C75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D21CD">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CD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936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22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449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A96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1C91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2D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233C5">
            <w:pPr>
              <w:rPr>
                <w:rFonts w:hint="eastAsia" w:ascii="黑体" w:hAnsi="黑体" w:eastAsia="黑体" w:cs="黑体"/>
                <w:i/>
                <w:iCs/>
                <w:color w:val="000000"/>
                <w:sz w:val="18"/>
                <w:szCs w:val="18"/>
                <w:u w:val="none"/>
              </w:rPr>
            </w:pPr>
          </w:p>
        </w:tc>
      </w:tr>
      <w:tr w14:paraId="6A6F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3987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EB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C6BC4">
            <w:pPr>
              <w:jc w:val="center"/>
              <w:rPr>
                <w:rFonts w:hint="eastAsia" w:ascii="微软雅黑" w:hAnsi="微软雅黑" w:eastAsia="微软雅黑" w:cs="微软雅黑"/>
                <w:i/>
                <w:iCs/>
                <w:color w:val="000000"/>
                <w:sz w:val="16"/>
                <w:szCs w:val="16"/>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D6861">
            <w:pPr>
              <w:jc w:val="center"/>
              <w:rPr>
                <w:rFonts w:hint="eastAsia" w:ascii="微软雅黑" w:hAnsi="微软雅黑" w:eastAsia="微软雅黑" w:cs="微软雅黑"/>
                <w:i/>
                <w:iCs/>
                <w:color w:val="000000"/>
                <w:sz w:val="16"/>
                <w:szCs w:val="16"/>
                <w:u w:val="none"/>
              </w:rPr>
            </w:pPr>
          </w:p>
        </w:tc>
        <w:tc>
          <w:tcPr>
            <w:tcW w:w="12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A6FF8B">
            <w:pPr>
              <w:jc w:val="center"/>
              <w:rPr>
                <w:rFonts w:hint="eastAsia" w:ascii="微软雅黑" w:hAnsi="微软雅黑" w:eastAsia="微软雅黑" w:cs="微软雅黑"/>
                <w:i/>
                <w:iCs/>
                <w:color w:val="000000"/>
                <w:sz w:val="16"/>
                <w:szCs w:val="16"/>
                <w:u w:val="none"/>
              </w:rPr>
            </w:pP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F3426">
            <w:pPr>
              <w:jc w:val="center"/>
              <w:rPr>
                <w:rFonts w:hint="eastAsia" w:ascii="微软雅黑" w:hAnsi="微软雅黑" w:eastAsia="微软雅黑" w:cs="微软雅黑"/>
                <w:i/>
                <w:iCs/>
                <w:color w:val="000000"/>
                <w:sz w:val="16"/>
                <w:szCs w:val="16"/>
                <w:u w:val="none"/>
              </w:rPr>
            </w:pP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92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D56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B6F62">
            <w:pPr>
              <w:rPr>
                <w:rFonts w:hint="eastAsia" w:ascii="黑体" w:hAnsi="黑体" w:eastAsia="黑体" w:cs="黑体"/>
                <w:i/>
                <w:iCs/>
                <w:color w:val="000000"/>
                <w:sz w:val="18"/>
                <w:szCs w:val="18"/>
                <w:u w:val="none"/>
              </w:rPr>
            </w:pPr>
          </w:p>
        </w:tc>
      </w:tr>
      <w:tr w14:paraId="1057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55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706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E9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2C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5D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D9F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D7A0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71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8B0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1D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D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F3CD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AC8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94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12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D8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38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C6E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709F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F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1E24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602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D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36B9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1BDC0">
            <w:pPr>
              <w:jc w:val="center"/>
              <w:rPr>
                <w:rFonts w:hint="eastAsia" w:ascii="宋体" w:hAnsi="宋体" w:eastAsia="宋体" w:cs="宋体"/>
                <w:i w:val="0"/>
                <w:iCs w:val="0"/>
                <w:color w:val="000000"/>
                <w:sz w:val="18"/>
                <w:szCs w:val="18"/>
                <w:u w:val="none"/>
              </w:rPr>
            </w:pPr>
          </w:p>
        </w:tc>
        <w:tc>
          <w:tcPr>
            <w:tcW w:w="5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CAE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961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983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平台升级数量</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2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BE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1CE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8E9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0E9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072C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CE6B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iCs w:val="0"/>
                <w:color w:val="000000"/>
                <w:kern w:val="0"/>
                <w:sz w:val="16"/>
                <w:szCs w:val="16"/>
                <w:u w:val="none"/>
                <w:lang w:val="en-US" w:eastAsia="zh-CN" w:bidi="ar"/>
              </w:rPr>
              <w:t>警示教育片数量太少</w:t>
            </w:r>
          </w:p>
        </w:tc>
      </w:tr>
      <w:tr w14:paraId="3450F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A102B">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31F99">
            <w:pPr>
              <w:jc w:val="center"/>
              <w:rPr>
                <w:rFonts w:hint="eastAsia" w:ascii="宋体" w:hAnsi="宋体" w:eastAsia="宋体" w:cs="宋体"/>
                <w:i w:val="0"/>
                <w:iCs w:val="0"/>
                <w:color w:val="000000"/>
                <w:sz w:val="18"/>
                <w:szCs w:val="18"/>
                <w:u w:val="none"/>
              </w:rPr>
            </w:pPr>
          </w:p>
        </w:tc>
        <w:tc>
          <w:tcPr>
            <w:tcW w:w="4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DAC7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29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升级验收通过率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00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5D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EF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73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1C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D0C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51C63">
            <w:pPr>
              <w:jc w:val="center"/>
              <w:rPr>
                <w:rFonts w:hint="eastAsia" w:ascii="微软雅黑" w:hAnsi="微软雅黑" w:eastAsia="微软雅黑" w:cs="微软雅黑"/>
                <w:i/>
                <w:iCs/>
                <w:color w:val="000000"/>
                <w:sz w:val="16"/>
                <w:szCs w:val="16"/>
                <w:u w:val="none"/>
              </w:rPr>
            </w:pPr>
          </w:p>
        </w:tc>
      </w:tr>
      <w:tr w14:paraId="48579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544BB">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62A30">
            <w:pPr>
              <w:jc w:val="center"/>
              <w:rPr>
                <w:rFonts w:hint="eastAsia" w:ascii="宋体" w:hAnsi="宋体" w:eastAsia="宋体" w:cs="宋体"/>
                <w:i w:val="0"/>
                <w:iCs w:val="0"/>
                <w:color w:val="000000"/>
                <w:sz w:val="18"/>
                <w:szCs w:val="18"/>
                <w:u w:val="none"/>
              </w:rPr>
            </w:pPr>
          </w:p>
        </w:tc>
        <w:tc>
          <w:tcPr>
            <w:tcW w:w="4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145A5">
            <w:pPr>
              <w:jc w:val="center"/>
              <w:rPr>
                <w:rFonts w:hint="eastAsia" w:ascii="宋体" w:hAnsi="宋体" w:eastAsia="宋体" w:cs="宋体"/>
                <w:i w:val="0"/>
                <w:iCs w:val="0"/>
                <w:color w:val="000000"/>
                <w:sz w:val="18"/>
                <w:szCs w:val="18"/>
                <w:u w:val="none"/>
              </w:rPr>
            </w:pP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AD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49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13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EB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5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7D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EEC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3B1E9">
            <w:pPr>
              <w:jc w:val="center"/>
              <w:rPr>
                <w:rFonts w:hint="eastAsia" w:ascii="微软雅黑" w:hAnsi="微软雅黑" w:eastAsia="微软雅黑" w:cs="微软雅黑"/>
                <w:i/>
                <w:iCs/>
                <w:color w:val="000000"/>
                <w:sz w:val="16"/>
                <w:szCs w:val="16"/>
                <w:u w:val="none"/>
              </w:rPr>
            </w:pPr>
          </w:p>
        </w:tc>
      </w:tr>
      <w:tr w14:paraId="3C1FE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8EF50">
            <w:pPr>
              <w:jc w:val="center"/>
              <w:rPr>
                <w:rFonts w:hint="eastAsia" w:ascii="宋体" w:hAnsi="宋体" w:eastAsia="宋体" w:cs="宋体"/>
                <w:i w:val="0"/>
                <w:iCs w:val="0"/>
                <w:color w:val="000000"/>
                <w:sz w:val="18"/>
                <w:szCs w:val="18"/>
                <w:u w:val="none"/>
              </w:rPr>
            </w:pPr>
          </w:p>
        </w:tc>
        <w:tc>
          <w:tcPr>
            <w:tcW w:w="5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14A9E0">
            <w:pPr>
              <w:jc w:val="center"/>
              <w:rPr>
                <w:rFonts w:hint="eastAsia" w:ascii="宋体" w:hAnsi="宋体" w:eastAsia="宋体" w:cs="宋体"/>
                <w:i w:val="0"/>
                <w:iCs w:val="0"/>
                <w:color w:val="000000"/>
                <w:sz w:val="18"/>
                <w:szCs w:val="18"/>
                <w:u w:val="none"/>
              </w:rPr>
            </w:pP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75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9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资金支付完成时效</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D4A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B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16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538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6191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2C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B7C3">
            <w:pPr>
              <w:jc w:val="center"/>
              <w:rPr>
                <w:rFonts w:hint="eastAsia" w:ascii="微软雅黑" w:hAnsi="微软雅黑" w:eastAsia="微软雅黑" w:cs="微软雅黑"/>
                <w:i/>
                <w:iCs/>
                <w:color w:val="000000"/>
                <w:sz w:val="16"/>
                <w:szCs w:val="16"/>
                <w:u w:val="none"/>
              </w:rPr>
            </w:pPr>
          </w:p>
        </w:tc>
      </w:tr>
      <w:tr w14:paraId="0294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28A2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FA3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46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86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对提升应急管理能力影响年限</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47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029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18A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C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C80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D9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CB655">
            <w:pPr>
              <w:jc w:val="center"/>
              <w:rPr>
                <w:rFonts w:hint="eastAsia" w:ascii="微软雅黑" w:hAnsi="微软雅黑" w:eastAsia="微软雅黑" w:cs="微软雅黑"/>
                <w:i/>
                <w:iCs/>
                <w:color w:val="000000"/>
                <w:sz w:val="16"/>
                <w:szCs w:val="16"/>
                <w:u w:val="none"/>
              </w:rPr>
            </w:pPr>
          </w:p>
        </w:tc>
      </w:tr>
      <w:tr w14:paraId="1CE5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7A9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33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B5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98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使用满意度</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277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69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D1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3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2D0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256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2DC1">
            <w:pPr>
              <w:jc w:val="center"/>
              <w:rPr>
                <w:rFonts w:hint="eastAsia" w:ascii="微软雅黑" w:hAnsi="微软雅黑" w:eastAsia="微软雅黑" w:cs="微软雅黑"/>
                <w:i/>
                <w:iCs/>
                <w:color w:val="000000"/>
                <w:sz w:val="16"/>
                <w:szCs w:val="16"/>
                <w:u w:val="none"/>
              </w:rPr>
            </w:pPr>
          </w:p>
        </w:tc>
      </w:tr>
      <w:tr w14:paraId="09281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2DAEB">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B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0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B2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项目预算金额</w:t>
            </w:r>
          </w:p>
        </w:tc>
        <w:tc>
          <w:tcPr>
            <w:tcW w:w="2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9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01D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90000</w:t>
            </w:r>
          </w:p>
        </w:tc>
        <w:tc>
          <w:tcPr>
            <w:tcW w:w="4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EB5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5E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977A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D0A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A657D">
            <w:pPr>
              <w:jc w:val="center"/>
              <w:rPr>
                <w:rFonts w:hint="eastAsia" w:ascii="微软雅黑" w:hAnsi="微软雅黑" w:eastAsia="微软雅黑" w:cs="微软雅黑"/>
                <w:i/>
                <w:iCs/>
                <w:color w:val="000000"/>
                <w:sz w:val="16"/>
                <w:szCs w:val="16"/>
                <w:u w:val="none"/>
              </w:rPr>
            </w:pPr>
          </w:p>
        </w:tc>
      </w:tr>
      <w:tr w14:paraId="6E597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30"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746E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4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2C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8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D0DB2">
            <w:pPr>
              <w:rPr>
                <w:rFonts w:hint="eastAsia" w:ascii="宋体" w:hAnsi="宋体" w:eastAsia="宋体" w:cs="宋体"/>
                <w:i w:val="0"/>
                <w:iCs w:val="0"/>
                <w:color w:val="000000"/>
                <w:sz w:val="18"/>
                <w:szCs w:val="18"/>
                <w:u w:val="none"/>
              </w:rPr>
            </w:pPr>
          </w:p>
        </w:tc>
        <w:tc>
          <w:tcPr>
            <w:tcW w:w="7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992877">
            <w:pPr>
              <w:rPr>
                <w:rFonts w:hint="eastAsia" w:ascii="宋体" w:hAnsi="宋体" w:eastAsia="宋体" w:cs="宋体"/>
                <w:i w:val="0"/>
                <w:iCs w:val="0"/>
                <w:color w:val="000000"/>
                <w:sz w:val="18"/>
                <w:szCs w:val="18"/>
                <w:u w:val="none"/>
              </w:rPr>
            </w:pPr>
          </w:p>
        </w:tc>
      </w:tr>
      <w:tr w14:paraId="53E2E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B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0442441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项目整体实施良好</w:t>
            </w:r>
          </w:p>
        </w:tc>
      </w:tr>
      <w:tr w14:paraId="0E62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DB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D3FD94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警示教育片数量太少</w:t>
            </w:r>
          </w:p>
        </w:tc>
      </w:tr>
      <w:tr w14:paraId="3C76A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10B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4" w:type="pct"/>
            <w:gridSpan w:val="14"/>
            <w:tcBorders>
              <w:top w:val="single" w:color="000000" w:sz="4" w:space="0"/>
              <w:left w:val="single" w:color="000000" w:sz="4" w:space="0"/>
              <w:bottom w:val="single" w:color="000000" w:sz="4" w:space="0"/>
              <w:right w:val="single" w:color="000000" w:sz="4" w:space="0"/>
            </w:tcBorders>
            <w:shd w:val="clear" w:color="auto" w:fill="auto"/>
            <w:vAlign w:val="center"/>
          </w:tcPr>
          <w:p w14:paraId="61316D9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完善预算方案，进一步优化资金执行，加强资金使用率，增加项目数量</w:t>
            </w:r>
          </w:p>
        </w:tc>
      </w:tr>
      <w:tr w14:paraId="1DBCA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31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C56AF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项目负责人：谢登霖</w:t>
            </w:r>
          </w:p>
        </w:tc>
        <w:tc>
          <w:tcPr>
            <w:tcW w:w="2689"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A4841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财务负责人：张仁君</w:t>
            </w:r>
          </w:p>
        </w:tc>
      </w:tr>
    </w:tbl>
    <w:p w14:paraId="4854DDFF">
      <w:pPr>
        <w:pStyle w:val="8"/>
        <w:rPr>
          <w:rFonts w:hint="eastAsia" w:ascii="仿宋_GB2312"/>
          <w:sz w:val="32"/>
          <w:szCs w:val="32"/>
          <w:lang w:val="en-US" w:eastAsia="zh-CN"/>
        </w:rPr>
      </w:pPr>
    </w:p>
    <w:p w14:paraId="74202FAA">
      <w:pPr>
        <w:pStyle w:val="8"/>
        <w:rPr>
          <w:rFonts w:hint="eastAsia" w:ascii="仿宋_GB2312"/>
          <w:sz w:val="32"/>
          <w:szCs w:val="32"/>
          <w:lang w:val="en-US" w:eastAsia="zh-CN"/>
        </w:rPr>
      </w:pPr>
    </w:p>
    <w:p w14:paraId="1B2AECC2">
      <w:pPr>
        <w:pStyle w:val="8"/>
        <w:ind w:left="0" w:leftChars="0" w:firstLine="0" w:firstLineChars="0"/>
        <w:rPr>
          <w:rFonts w:hint="eastAsia" w:ascii="仿宋_GB2312"/>
          <w:sz w:val="32"/>
          <w:szCs w:val="32"/>
          <w:lang w:val="en-US" w:eastAsia="zh-CN"/>
        </w:rPr>
      </w:pPr>
    </w:p>
    <w:p w14:paraId="0CCF2256">
      <w:pPr>
        <w:pStyle w:val="8"/>
        <w:ind w:left="0" w:leftChars="0" w:firstLine="0" w:firstLineChars="0"/>
        <w:rPr>
          <w:rFonts w:hint="eastAsia" w:ascii="仿宋_GB2312"/>
          <w:sz w:val="32"/>
          <w:szCs w:val="32"/>
          <w:lang w:val="en-US" w:eastAsia="zh-CN"/>
        </w:rPr>
      </w:pPr>
    </w:p>
    <w:p w14:paraId="4D7FF0D8">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239F3829">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316021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116198BF">
      <w:pPr>
        <w:rPr>
          <w:rFonts w:hint="default" w:ascii="Times New Roman" w:hAnsi="Times New Roman" w:eastAsia="仿宋_GB2312" w:cs="Times New Roman"/>
          <w:b w:val="0"/>
          <w:bCs w:val="0"/>
          <w:kern w:val="0"/>
          <w:position w:val="0"/>
          <w:sz w:val="32"/>
          <w:szCs w:val="32"/>
          <w:highlight w:val="none"/>
          <w:lang w:val="en-US" w:eastAsia="zh-CN" w:bidi="ar-SA"/>
        </w:rPr>
      </w:pPr>
    </w:p>
    <w:p w14:paraId="7D895C48">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738A8D41">
      <w:pPr>
        <w:rPr>
          <w:rFonts w:hint="default" w:ascii="Times New Roman" w:hAnsi="Times New Roman" w:eastAsia="仿宋_GB2312" w:cs="Times New Roman"/>
          <w:b w:val="0"/>
          <w:bCs w:val="0"/>
          <w:kern w:val="0"/>
          <w:position w:val="0"/>
          <w:sz w:val="32"/>
          <w:szCs w:val="32"/>
          <w:highlight w:val="none"/>
          <w:lang w:val="en-US" w:eastAsia="zh-CN" w:bidi="ar-SA"/>
        </w:rPr>
      </w:pPr>
    </w:p>
    <w:p w14:paraId="37988594">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065C6EC7">
      <w:pPr>
        <w:rPr>
          <w:rFonts w:hint="default" w:ascii="Times New Roman" w:hAnsi="Times New Roman" w:eastAsia="仿宋_GB2312" w:cs="Times New Roman"/>
          <w:b w:val="0"/>
          <w:bCs w:val="0"/>
          <w:kern w:val="0"/>
          <w:position w:val="0"/>
          <w:sz w:val="32"/>
          <w:szCs w:val="32"/>
          <w:highlight w:val="none"/>
          <w:lang w:val="en-US" w:eastAsia="zh-CN" w:bidi="ar-SA"/>
        </w:rPr>
      </w:pPr>
    </w:p>
    <w:p w14:paraId="3DCA85A2">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1A12244C">
      <w:pPr>
        <w:rPr>
          <w:rFonts w:hint="default" w:ascii="Times New Roman" w:hAnsi="Times New Roman" w:eastAsia="仿宋_GB2312" w:cs="Times New Roman"/>
          <w:b w:val="0"/>
          <w:bCs w:val="0"/>
          <w:kern w:val="0"/>
          <w:position w:val="0"/>
          <w:sz w:val="32"/>
          <w:szCs w:val="32"/>
          <w:highlight w:val="none"/>
          <w:lang w:val="en-US" w:eastAsia="zh-CN" w:bidi="ar-SA"/>
        </w:rPr>
      </w:pPr>
    </w:p>
    <w:p w14:paraId="68D9322F">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5E2E3AE0">
      <w:pPr>
        <w:rPr>
          <w:rFonts w:hint="default" w:ascii="Times New Roman" w:hAnsi="Times New Roman" w:eastAsia="仿宋_GB2312" w:cs="Times New Roman"/>
          <w:b w:val="0"/>
          <w:bCs w:val="0"/>
          <w:kern w:val="0"/>
          <w:position w:val="0"/>
          <w:sz w:val="32"/>
          <w:szCs w:val="32"/>
          <w:highlight w:val="none"/>
          <w:lang w:val="en-US" w:eastAsia="zh-CN" w:bidi="ar-SA"/>
        </w:rPr>
      </w:pPr>
    </w:p>
    <w:p w14:paraId="1A2512DB">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0BF9411D">
      <w:pPr>
        <w:rPr>
          <w:rFonts w:hint="default" w:ascii="Times New Roman" w:hAnsi="Times New Roman" w:eastAsia="仿宋_GB2312" w:cs="Times New Roman"/>
          <w:b w:val="0"/>
          <w:bCs w:val="0"/>
          <w:kern w:val="0"/>
          <w:position w:val="0"/>
          <w:sz w:val="32"/>
          <w:szCs w:val="32"/>
          <w:highlight w:val="none"/>
          <w:lang w:val="en-US" w:eastAsia="zh-CN" w:bidi="ar-SA"/>
        </w:rPr>
      </w:pPr>
    </w:p>
    <w:p w14:paraId="48EE7A06">
      <w:pPr>
        <w:pStyle w:val="2"/>
        <w:rPr>
          <w:rFonts w:hint="default" w:ascii="Times New Roman" w:hAnsi="Times New Roman" w:eastAsia="仿宋_GB2312" w:cs="Times New Roman"/>
          <w:b w:val="0"/>
          <w:bCs w:val="0"/>
          <w:kern w:val="0"/>
          <w:position w:val="0"/>
          <w:sz w:val="32"/>
          <w:szCs w:val="32"/>
          <w:highlight w:val="none"/>
          <w:lang w:val="en-US" w:eastAsia="zh-CN" w:bidi="ar-SA"/>
        </w:rPr>
      </w:pPr>
    </w:p>
    <w:p w14:paraId="0990252F">
      <w:pPr>
        <w:pStyle w:val="2"/>
        <w:rPr>
          <w:rFonts w:hint="default"/>
          <w:lang w:val="en-US" w:eastAsia="zh-CN"/>
        </w:rPr>
      </w:pPr>
    </w:p>
    <w:p w14:paraId="5C4F26A6">
      <w:pPr>
        <w:rPr>
          <w:rFonts w:hint="default"/>
          <w:lang w:val="en-US" w:eastAsia="zh-CN"/>
        </w:rPr>
      </w:pPr>
    </w:p>
    <w:p w14:paraId="4F2BB1E1">
      <w:pPr>
        <w:widowControl/>
        <w:jc w:val="center"/>
        <w:rPr>
          <w:rFonts w:hint="default" w:ascii="Times New Roman" w:hAnsi="Times New Roman" w:eastAsia="黑体" w:cs="Times New Roman"/>
          <w:color w:val="auto"/>
          <w:sz w:val="44"/>
          <w:szCs w:val="44"/>
          <w:highlight w:val="none"/>
        </w:rPr>
      </w:pPr>
    </w:p>
    <w:p w14:paraId="07106536">
      <w:pPr>
        <w:widowControl/>
        <w:jc w:val="center"/>
        <w:rPr>
          <w:rFonts w:hint="default" w:ascii="Times New Roman" w:hAnsi="Times New Roman" w:eastAsia="黑体" w:cs="Times New Roman"/>
          <w:color w:val="auto"/>
          <w:sz w:val="44"/>
          <w:szCs w:val="44"/>
          <w:highlight w:val="none"/>
        </w:rPr>
      </w:pPr>
    </w:p>
    <w:p w14:paraId="72588CA5">
      <w:pPr>
        <w:pStyle w:val="8"/>
        <w:ind w:left="0" w:leftChars="0" w:firstLine="0" w:firstLineChars="0"/>
        <w:rPr>
          <w:rFonts w:hint="eastAsia" w:ascii="仿宋_GB2312"/>
          <w:sz w:val="32"/>
          <w:szCs w:val="32"/>
          <w:lang w:val="en-US" w:eastAsia="zh-CN"/>
        </w:rPr>
      </w:pPr>
    </w:p>
    <w:p w14:paraId="558111F9">
      <w:pPr>
        <w:pStyle w:val="3"/>
        <w:keepNext/>
        <w:keepLines w:val="0"/>
        <w:pageBreakBefore w:val="0"/>
        <w:widowControl/>
        <w:kinsoku/>
        <w:wordWrap/>
        <w:overflowPunct/>
        <w:topLinePunct w:val="0"/>
        <w:autoSpaceDE/>
        <w:autoSpaceDN/>
        <w:bidi w:val="0"/>
        <w:adjustRightInd/>
        <w:snapToGrid/>
        <w:spacing w:before="0" w:after="0" w:line="590" w:lineRule="exact"/>
        <w:ind w:left="0" w:leftChars="0" w:firstLine="0" w:firstLineChars="0"/>
        <w:jc w:val="center"/>
        <w:textAlignment w:val="auto"/>
        <w:rPr>
          <w:i w:val="0"/>
          <w:iCs w:val="0"/>
          <w:sz w:val="44"/>
          <w:szCs w:val="44"/>
        </w:rPr>
      </w:pPr>
      <w:bookmarkStart w:id="15" w:name="_Toc2410"/>
      <w:r>
        <w:rPr>
          <w:rFonts w:ascii="黑体" w:hAnsi="黑体" w:eastAsia="黑体" w:cs="黑体"/>
          <w:i w:val="0"/>
          <w:iCs w:val="0"/>
          <w:sz w:val="44"/>
          <w:szCs w:val="44"/>
        </w:rPr>
        <w:t>第五部分 附表</w:t>
      </w:r>
      <w:bookmarkEnd w:id="15"/>
    </w:p>
    <w:p w14:paraId="776754A8">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rFonts w:ascii="仿宋" w:hAnsi="仿宋" w:eastAsia="仿宋" w:cs="仿宋"/>
          <w:b w:val="0"/>
          <w:bCs w:val="0"/>
          <w:i w:val="0"/>
          <w:iCs w:val="0"/>
          <w:sz w:val="32"/>
          <w:szCs w:val="32"/>
        </w:rPr>
      </w:pPr>
      <w:bookmarkStart w:id="16" w:name="_Toc1132"/>
    </w:p>
    <w:p w14:paraId="04A7D9DA">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r>
        <w:rPr>
          <w:rFonts w:ascii="仿宋" w:hAnsi="仿宋" w:eastAsia="仿宋" w:cs="仿宋"/>
          <w:b w:val="0"/>
          <w:bCs w:val="0"/>
          <w:i w:val="0"/>
          <w:iCs w:val="0"/>
          <w:sz w:val="32"/>
          <w:szCs w:val="32"/>
        </w:rPr>
        <w:t>一、收入支出决算总表</w:t>
      </w:r>
      <w:bookmarkEnd w:id="16"/>
    </w:p>
    <w:p w14:paraId="0A8837C9">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7" w:name="_Toc13670"/>
      <w:r>
        <w:rPr>
          <w:rFonts w:ascii="仿宋" w:hAnsi="仿宋" w:eastAsia="仿宋" w:cs="仿宋"/>
          <w:b w:val="0"/>
          <w:bCs w:val="0"/>
          <w:i w:val="0"/>
          <w:iCs w:val="0"/>
          <w:sz w:val="32"/>
          <w:szCs w:val="32"/>
        </w:rPr>
        <w:t>二、收入决算表</w:t>
      </w:r>
      <w:bookmarkEnd w:id="17"/>
    </w:p>
    <w:p w14:paraId="7F192824">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8" w:name="_Toc4132"/>
      <w:r>
        <w:rPr>
          <w:rFonts w:ascii="仿宋" w:hAnsi="仿宋" w:eastAsia="仿宋" w:cs="仿宋"/>
          <w:b w:val="0"/>
          <w:bCs w:val="0"/>
          <w:i w:val="0"/>
          <w:iCs w:val="0"/>
          <w:sz w:val="32"/>
          <w:szCs w:val="32"/>
        </w:rPr>
        <w:t>三、支出决算表</w:t>
      </w:r>
      <w:bookmarkEnd w:id="18"/>
    </w:p>
    <w:p w14:paraId="49BE53CB">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19" w:name="_Toc31701"/>
      <w:r>
        <w:rPr>
          <w:rFonts w:ascii="仿宋" w:hAnsi="仿宋" w:eastAsia="仿宋" w:cs="仿宋"/>
          <w:b w:val="0"/>
          <w:bCs w:val="0"/>
          <w:i w:val="0"/>
          <w:iCs w:val="0"/>
          <w:sz w:val="32"/>
          <w:szCs w:val="32"/>
        </w:rPr>
        <w:t>四、财政拨款收入支出决算总表</w:t>
      </w:r>
      <w:bookmarkEnd w:id="19"/>
    </w:p>
    <w:p w14:paraId="5878F724">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0" w:name="_Toc13876"/>
      <w:r>
        <w:rPr>
          <w:rFonts w:ascii="仿宋" w:hAnsi="仿宋" w:eastAsia="仿宋" w:cs="仿宋"/>
          <w:b w:val="0"/>
          <w:bCs w:val="0"/>
          <w:i w:val="0"/>
          <w:iCs w:val="0"/>
          <w:sz w:val="32"/>
          <w:szCs w:val="32"/>
        </w:rPr>
        <w:t>五、财政拨款支出决算明细表</w:t>
      </w:r>
      <w:bookmarkEnd w:id="20"/>
    </w:p>
    <w:p w14:paraId="0E3D10C1">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1" w:name="_Toc31542"/>
      <w:r>
        <w:rPr>
          <w:rFonts w:ascii="仿宋" w:hAnsi="仿宋" w:eastAsia="仿宋" w:cs="仿宋"/>
          <w:b w:val="0"/>
          <w:bCs w:val="0"/>
          <w:i w:val="0"/>
          <w:iCs w:val="0"/>
          <w:sz w:val="32"/>
          <w:szCs w:val="32"/>
        </w:rPr>
        <w:t>六、一般公共预算财政拨款支出决算表</w:t>
      </w:r>
      <w:bookmarkEnd w:id="21"/>
    </w:p>
    <w:p w14:paraId="304B875B">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2" w:name="_Toc19074"/>
      <w:r>
        <w:rPr>
          <w:rFonts w:ascii="仿宋" w:hAnsi="仿宋" w:eastAsia="仿宋" w:cs="仿宋"/>
          <w:b w:val="0"/>
          <w:bCs w:val="0"/>
          <w:i w:val="0"/>
          <w:iCs w:val="0"/>
          <w:sz w:val="32"/>
          <w:szCs w:val="32"/>
        </w:rPr>
        <w:t>七、一般公共预算财政拨款支出决算明细表</w:t>
      </w:r>
      <w:bookmarkEnd w:id="22"/>
    </w:p>
    <w:p w14:paraId="2C19380E">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3" w:name="_Toc20886"/>
      <w:r>
        <w:rPr>
          <w:rFonts w:ascii="仿宋" w:hAnsi="仿宋" w:eastAsia="仿宋" w:cs="仿宋"/>
          <w:b w:val="0"/>
          <w:bCs w:val="0"/>
          <w:i w:val="0"/>
          <w:iCs w:val="0"/>
          <w:sz w:val="32"/>
          <w:szCs w:val="32"/>
        </w:rPr>
        <w:t>八、一般公共预算财政拨款基本支出决算明细表</w:t>
      </w:r>
      <w:bookmarkEnd w:id="23"/>
    </w:p>
    <w:p w14:paraId="03077B41">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4" w:name="_Toc11686"/>
      <w:r>
        <w:rPr>
          <w:rFonts w:ascii="仿宋" w:hAnsi="仿宋" w:eastAsia="仿宋" w:cs="仿宋"/>
          <w:b w:val="0"/>
          <w:bCs w:val="0"/>
          <w:i w:val="0"/>
          <w:iCs w:val="0"/>
          <w:sz w:val="32"/>
          <w:szCs w:val="32"/>
        </w:rPr>
        <w:t>九、一般公共预算财政拨款项目支出决算表</w:t>
      </w:r>
      <w:bookmarkEnd w:id="24"/>
    </w:p>
    <w:p w14:paraId="1C9FA8F6">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5" w:name="_Toc5374"/>
      <w:r>
        <w:rPr>
          <w:rFonts w:ascii="仿宋" w:hAnsi="仿宋" w:eastAsia="仿宋" w:cs="仿宋"/>
          <w:b w:val="0"/>
          <w:bCs w:val="0"/>
          <w:i w:val="0"/>
          <w:iCs w:val="0"/>
          <w:sz w:val="32"/>
          <w:szCs w:val="32"/>
        </w:rPr>
        <w:t>十、政府性基金预算财政拨款收入支出决算表</w:t>
      </w:r>
      <w:bookmarkEnd w:id="25"/>
    </w:p>
    <w:p w14:paraId="79DD8B10">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6" w:name="_Toc15883"/>
      <w:r>
        <w:rPr>
          <w:rFonts w:ascii="仿宋" w:hAnsi="仿宋" w:eastAsia="仿宋" w:cs="仿宋"/>
          <w:b w:val="0"/>
          <w:bCs w:val="0"/>
          <w:i w:val="0"/>
          <w:iCs w:val="0"/>
          <w:sz w:val="32"/>
          <w:szCs w:val="32"/>
        </w:rPr>
        <w:t>十一、国有资本经营预算财政拨款收入支出决算表</w:t>
      </w:r>
      <w:bookmarkEnd w:id="26"/>
    </w:p>
    <w:p w14:paraId="508F3DEB">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7" w:name="_Toc28819"/>
      <w:r>
        <w:rPr>
          <w:rFonts w:ascii="仿宋" w:hAnsi="仿宋" w:eastAsia="仿宋" w:cs="仿宋"/>
          <w:b w:val="0"/>
          <w:bCs w:val="0"/>
          <w:i w:val="0"/>
          <w:iCs w:val="0"/>
          <w:sz w:val="32"/>
          <w:szCs w:val="32"/>
        </w:rPr>
        <w:t>十二、国有资本经营预算财政拨款支出决算表</w:t>
      </w:r>
      <w:bookmarkEnd w:id="27"/>
    </w:p>
    <w:p w14:paraId="6E7BF370">
      <w:pPr>
        <w:pStyle w:val="4"/>
        <w:keepNext/>
        <w:keepLines w:val="0"/>
        <w:pageBreakBefore w:val="0"/>
        <w:widowControl/>
        <w:kinsoku/>
        <w:wordWrap/>
        <w:overflowPunct/>
        <w:topLinePunct w:val="0"/>
        <w:autoSpaceDE/>
        <w:autoSpaceDN/>
        <w:bidi w:val="0"/>
        <w:adjustRightInd/>
        <w:snapToGrid/>
        <w:spacing w:before="0" w:after="0" w:line="360" w:lineRule="auto"/>
        <w:textAlignment w:val="auto"/>
        <w:rPr>
          <w:b w:val="0"/>
          <w:bCs w:val="0"/>
          <w:i w:val="0"/>
          <w:iCs w:val="0"/>
          <w:sz w:val="32"/>
          <w:szCs w:val="32"/>
        </w:rPr>
      </w:pPr>
      <w:bookmarkStart w:id="28" w:name="_Toc12064"/>
      <w:r>
        <w:rPr>
          <w:rFonts w:ascii="仿宋" w:hAnsi="仿宋" w:eastAsia="仿宋" w:cs="仿宋"/>
          <w:b w:val="0"/>
          <w:bCs w:val="0"/>
          <w:i w:val="0"/>
          <w:iCs w:val="0"/>
          <w:sz w:val="32"/>
          <w:szCs w:val="32"/>
        </w:rPr>
        <w:t>十三、财政拨款“三公”经费支出决算表</w:t>
      </w:r>
      <w:bookmarkEnd w:id="28"/>
    </w:p>
    <w:p w14:paraId="63B9B8BC">
      <w:pPr>
        <w:pStyle w:val="15"/>
        <w:keepLines w:val="0"/>
        <w:pageBreakBefore w:val="0"/>
        <w:widowControl/>
        <w:kinsoku/>
        <w:wordWrap/>
        <w:overflowPunct/>
        <w:topLinePunct w:val="0"/>
        <w:autoSpaceDE/>
        <w:autoSpaceDN/>
        <w:bidi w:val="0"/>
        <w:adjustRightInd/>
        <w:snapToGrid/>
        <w:spacing w:line="360" w:lineRule="auto"/>
        <w:textAlignment w:val="auto"/>
        <w:rPr>
          <w:i w:val="0"/>
          <w:iCs w:val="0"/>
          <w:sz w:val="32"/>
          <w:szCs w:val="32"/>
        </w:rPr>
      </w:pPr>
      <w:r>
        <w:rPr>
          <w:rFonts w:ascii="Times New Roman" w:hAnsi="Times New Roman" w:eastAsia="Times New Roman" w:cs="Times New Roman"/>
          <w:i w:val="0"/>
          <w:iCs w:val="0"/>
          <w:sz w:val="32"/>
          <w:szCs w:val="32"/>
        </w:rPr>
        <w:t> </w:t>
      </w:r>
    </w:p>
    <w:sectPr>
      <w:footerReference r:id="rId8" w:type="default"/>
      <w:type w:val="continuous"/>
      <w:pgSz w:w="12240" w:h="15840"/>
      <w:pgMar w:top="1440" w:right="1804" w:bottom="1440" w:left="1804" w:header="708" w:footer="708"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BCF4436-DF52-48F3-9C68-E4F7FD01FCB3}"/>
  </w:font>
  <w:font w:name="Arial">
    <w:panose1 w:val="020B0604020202020204"/>
    <w:charset w:val="01"/>
    <w:family w:val="swiss"/>
    <w:pitch w:val="default"/>
    <w:sig w:usb0="E0002AFF" w:usb1="C0007843" w:usb2="00000009" w:usb3="00000000" w:csb0="400001FF" w:csb1="FFFF0000"/>
    <w:embedRegular r:id="rId2" w:fontKey="{3A793FBA-47CD-42F5-8444-366979BD7ECD}"/>
  </w:font>
  <w:font w:name="黑体">
    <w:panose1 w:val="02010609060101010101"/>
    <w:charset w:val="86"/>
    <w:family w:val="auto"/>
    <w:pitch w:val="default"/>
    <w:sig w:usb0="800002BF" w:usb1="38CF7CFA" w:usb2="00000016" w:usb3="00000000" w:csb0="00040001" w:csb1="00000000"/>
    <w:embedRegular r:id="rId3" w:fontKey="{22B9D5CD-3B5D-4B87-A061-935EA1F7A6DA}"/>
  </w:font>
  <w:font w:name="Courier New">
    <w:panose1 w:val="02070309020205020404"/>
    <w:charset w:val="01"/>
    <w:family w:val="modern"/>
    <w:pitch w:val="default"/>
    <w:sig w:usb0="E0002AFF" w:usb1="C0007843" w:usb2="00000009" w:usb3="00000000" w:csb0="400001FF" w:csb1="FFFF0000"/>
    <w:embedRegular r:id="rId4" w:fontKey="{18A64305-620D-4282-942E-EEB25ADC2D02}"/>
  </w:font>
  <w:font w:name="Symbol">
    <w:panose1 w:val="05050102010706020507"/>
    <w:charset w:val="02"/>
    <w:family w:val="roman"/>
    <w:pitch w:val="default"/>
    <w:sig w:usb0="00000000" w:usb1="00000000" w:usb2="00000000" w:usb3="00000000" w:csb0="80000000" w:csb1="00000000"/>
    <w:embedRegular r:id="rId5" w:fontKey="{1324C11E-0C74-4ED3-AA62-63F819251AE5}"/>
  </w:font>
  <w:font w:name="Calibri">
    <w:panose1 w:val="020F0502020204030204"/>
    <w:charset w:val="00"/>
    <w:family w:val="swiss"/>
    <w:pitch w:val="default"/>
    <w:sig w:usb0="E00002FF" w:usb1="4000ACFF" w:usb2="00000001" w:usb3="00000000" w:csb0="2000019F" w:csb1="00000000"/>
    <w:embedRegular r:id="rId6" w:fontKey="{D7B1D03E-033F-4AD0-96AD-AE3587A14B4A}"/>
  </w:font>
  <w:font w:name="仿宋_GB2312">
    <w:panose1 w:val="02010609030101010101"/>
    <w:charset w:val="86"/>
    <w:family w:val="auto"/>
    <w:pitch w:val="default"/>
    <w:sig w:usb0="00000001" w:usb1="080E0000" w:usb2="00000000" w:usb3="00000000" w:csb0="00040000" w:csb1="00000000"/>
    <w:embedRegular r:id="rId7" w:fontKey="{C1FBDCFA-695C-4690-B8AE-39899ABA0243}"/>
  </w:font>
  <w:font w:name="Cambria">
    <w:panose1 w:val="02040503050406030204"/>
    <w:charset w:val="00"/>
    <w:family w:val="auto"/>
    <w:pitch w:val="default"/>
    <w:sig w:usb0="E00002FF" w:usb1="400004FF" w:usb2="00000000" w:usb3="00000000" w:csb0="2000019F" w:csb1="00000000"/>
    <w:embedRegular r:id="rId8" w:fontKey="{8859EAE7-9FA8-482F-A70F-0144F62FF523}"/>
  </w:font>
  <w:font w:name="??">
    <w:altName w:val="仿宋"/>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embedRegular r:id="rId9" w:fontKey="{8CD5D111-5E60-49F9-9922-9202DA44B746}"/>
  </w:font>
  <w:font w:name="方正小标宋简体">
    <w:panose1 w:val="03000509000000000000"/>
    <w:charset w:val="86"/>
    <w:family w:val="auto"/>
    <w:pitch w:val="default"/>
    <w:sig w:usb0="00000001" w:usb1="080E0000" w:usb2="00000000" w:usb3="00000000" w:csb0="00040000" w:csb1="00000000"/>
    <w:embedRegular r:id="rId10" w:fontKey="{6F83F3FA-5744-40E2-9F2E-2D45DE8930B2}"/>
  </w:font>
  <w:font w:name="楷体_GB2312">
    <w:panose1 w:val="02010609030101010101"/>
    <w:charset w:val="86"/>
    <w:family w:val="auto"/>
    <w:pitch w:val="default"/>
    <w:sig w:usb0="00000001" w:usb1="080E0000" w:usb2="00000000" w:usb3="00000000" w:csb0="00040000" w:csb1="00000000"/>
    <w:embedRegular r:id="rId11" w:fontKey="{89344255-7E03-4B25-8094-660781A65596}"/>
  </w:font>
  <w:font w:name="楷体">
    <w:panose1 w:val="02010609060101010101"/>
    <w:charset w:val="86"/>
    <w:family w:val="auto"/>
    <w:pitch w:val="default"/>
    <w:sig w:usb0="800002BF" w:usb1="38CF7CFA" w:usb2="00000016" w:usb3="00000000" w:csb0="00040001" w:csb1="00000000"/>
    <w:embedRegular r:id="rId12" w:fontKey="{BF36651F-4B5C-4BDD-9073-BE51A2128A76}"/>
  </w:font>
  <w:font w:name="微软雅黑">
    <w:panose1 w:val="020B0503020204020204"/>
    <w:charset w:val="86"/>
    <w:family w:val="auto"/>
    <w:pitch w:val="default"/>
    <w:sig w:usb0="80000287" w:usb1="280F3C52" w:usb2="00000016" w:usb3="00000000" w:csb0="0004001F" w:csb1="00000000"/>
    <w:embedRegular r:id="rId13" w:fontKey="{A03F40CB-F0A2-40D3-B2C1-A18C7CE18C42}"/>
  </w:font>
  <w:font w:name="Tahoma">
    <w:panose1 w:val="020B0604030504040204"/>
    <w:charset w:val="00"/>
    <w:family w:val="auto"/>
    <w:pitch w:val="default"/>
    <w:sig w:usb0="E1002EFF" w:usb1="C000605B" w:usb2="00000029" w:usb3="00000000" w:csb0="200101FF" w:csb1="20280000"/>
    <w:embedRegular r:id="rId14" w:fontKey="{90F52419-69FE-4D7E-B96D-8A31C0B2288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0E708">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C7C3D">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C995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BCC995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4790F">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CE49E4">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5CE49E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050C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1AB2B9">
                          <w:pPr>
                            <w:pStyle w:val="9"/>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91AB2B9">
                    <w:pPr>
                      <w:pStyle w:val="9"/>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CBD97">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87C9D">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0087C9D">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4C629">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5DF605"/>
    <w:multiLevelType w:val="singleLevel"/>
    <w:tmpl w:val="AA5DF605"/>
    <w:lvl w:ilvl="0" w:tentative="0">
      <w:start w:val="2"/>
      <w:numFmt w:val="chineseCounting"/>
      <w:suff w:val="nothing"/>
      <w:lvlText w:val="（%1）"/>
      <w:lvlJc w:val="left"/>
      <w:rPr>
        <w:rFonts w:hint="eastAsia"/>
      </w:rPr>
    </w:lvl>
  </w:abstractNum>
  <w:abstractNum w:abstractNumId="1">
    <w:nsid w:val="F3E212A0"/>
    <w:multiLevelType w:val="singleLevel"/>
    <w:tmpl w:val="F3E212A0"/>
    <w:lvl w:ilvl="0" w:tentative="0">
      <w:start w:val="2"/>
      <w:numFmt w:val="chineseCounting"/>
      <w:suff w:val="nothing"/>
      <w:lvlText w:val="（%1）"/>
      <w:lvlJc w:val="left"/>
      <w:rPr>
        <w:rFonts w:hint="eastAsia"/>
      </w:rPr>
    </w:lvl>
  </w:abstractNum>
  <w:abstractNum w:abstractNumId="2">
    <w:nsid w:val="FF8DAF4E"/>
    <w:multiLevelType w:val="singleLevel"/>
    <w:tmpl w:val="FF8DAF4E"/>
    <w:lvl w:ilvl="0" w:tentative="0">
      <w:start w:val="3"/>
      <w:numFmt w:val="chineseCounting"/>
      <w:suff w:val="nothing"/>
      <w:lvlText w:val="（%1）"/>
      <w:lvlJc w:val="left"/>
      <w:rPr>
        <w:rFonts w:hint="eastAsia"/>
      </w:rPr>
    </w:lvl>
  </w:abstractNum>
  <w:abstractNum w:abstractNumId="3">
    <w:nsid w:val="2BE6B53C"/>
    <w:multiLevelType w:val="singleLevel"/>
    <w:tmpl w:val="2BE6B53C"/>
    <w:lvl w:ilvl="0" w:tentative="0">
      <w:start w:val="4"/>
      <w:numFmt w:val="chineseCounting"/>
      <w:suff w:val="nothing"/>
      <w:lvlText w:val="（%1）"/>
      <w:lvlJc w:val="left"/>
      <w:pPr>
        <w:ind w:left="587" w:leftChars="0" w:firstLine="0" w:firstLineChars="0"/>
      </w:pPr>
      <w:rPr>
        <w:rFonts w:hint="eastAsia"/>
      </w:rPr>
    </w:lvl>
  </w:abstractNum>
  <w:abstractNum w:abstractNumId="4">
    <w:nsid w:val="7892B7A0"/>
    <w:multiLevelType w:val="singleLevel"/>
    <w:tmpl w:val="7892B7A0"/>
    <w:lvl w:ilvl="0" w:tentative="0">
      <w:start w:val="9"/>
      <w:numFmt w:val="chineseCounting"/>
      <w:suff w:val="nothing"/>
      <w:lvlText w:val="%1、"/>
      <w:lvlJc w:val="left"/>
      <w:rPr>
        <w:rFonts w:hint="eastAsia"/>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bordersDoNotSurroundHeader w:val="0"/>
  <w:bordersDoNotSurroundFooter w:val="0"/>
  <w:doNotTrackMoves/>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C48BA"/>
    <w:rsid w:val="01936818"/>
    <w:rsid w:val="030C6E3B"/>
    <w:rsid w:val="05444DBA"/>
    <w:rsid w:val="05873555"/>
    <w:rsid w:val="064A5EDE"/>
    <w:rsid w:val="07183C75"/>
    <w:rsid w:val="086C7996"/>
    <w:rsid w:val="09F138C9"/>
    <w:rsid w:val="0B4B5643"/>
    <w:rsid w:val="0C040028"/>
    <w:rsid w:val="0C93244B"/>
    <w:rsid w:val="0C9870EE"/>
    <w:rsid w:val="0D5F3A7D"/>
    <w:rsid w:val="0DC95D96"/>
    <w:rsid w:val="0E80608C"/>
    <w:rsid w:val="0EA74904"/>
    <w:rsid w:val="10B628CD"/>
    <w:rsid w:val="10DA37F4"/>
    <w:rsid w:val="12C16C73"/>
    <w:rsid w:val="134623CD"/>
    <w:rsid w:val="16C76578"/>
    <w:rsid w:val="17033CFE"/>
    <w:rsid w:val="1732508A"/>
    <w:rsid w:val="1A2B410E"/>
    <w:rsid w:val="1A7B3BAB"/>
    <w:rsid w:val="1AED2CFB"/>
    <w:rsid w:val="1BAB56A2"/>
    <w:rsid w:val="1BCA3442"/>
    <w:rsid w:val="1E1118FC"/>
    <w:rsid w:val="1E695FED"/>
    <w:rsid w:val="1E7948A6"/>
    <w:rsid w:val="1EF950CE"/>
    <w:rsid w:val="1FDB5766"/>
    <w:rsid w:val="20666195"/>
    <w:rsid w:val="21651290"/>
    <w:rsid w:val="220D4D76"/>
    <w:rsid w:val="23696C97"/>
    <w:rsid w:val="24530826"/>
    <w:rsid w:val="24887C2B"/>
    <w:rsid w:val="25E8185F"/>
    <w:rsid w:val="26574FB2"/>
    <w:rsid w:val="26C75981"/>
    <w:rsid w:val="27475541"/>
    <w:rsid w:val="27A26C1B"/>
    <w:rsid w:val="2A064AA7"/>
    <w:rsid w:val="2B186E85"/>
    <w:rsid w:val="2B6747D3"/>
    <w:rsid w:val="2C8A5613"/>
    <w:rsid w:val="2CE44850"/>
    <w:rsid w:val="2D870D8D"/>
    <w:rsid w:val="2DDE33CA"/>
    <w:rsid w:val="2F542EF1"/>
    <w:rsid w:val="30476DF5"/>
    <w:rsid w:val="30F85AFE"/>
    <w:rsid w:val="31EF0CAF"/>
    <w:rsid w:val="324561BF"/>
    <w:rsid w:val="32E427DE"/>
    <w:rsid w:val="333036BA"/>
    <w:rsid w:val="340B52BB"/>
    <w:rsid w:val="34CE2332"/>
    <w:rsid w:val="36176A26"/>
    <w:rsid w:val="38BD1B07"/>
    <w:rsid w:val="38C075B5"/>
    <w:rsid w:val="3A2F5966"/>
    <w:rsid w:val="3B6C511E"/>
    <w:rsid w:val="3BA40D5C"/>
    <w:rsid w:val="3CB7061B"/>
    <w:rsid w:val="3E7D2FBD"/>
    <w:rsid w:val="3E9F14AA"/>
    <w:rsid w:val="3FD55759"/>
    <w:rsid w:val="40262A7C"/>
    <w:rsid w:val="408C0132"/>
    <w:rsid w:val="40D6778D"/>
    <w:rsid w:val="40EF6013"/>
    <w:rsid w:val="40F135DC"/>
    <w:rsid w:val="43EE7018"/>
    <w:rsid w:val="44582779"/>
    <w:rsid w:val="451A1A98"/>
    <w:rsid w:val="454424FD"/>
    <w:rsid w:val="45572262"/>
    <w:rsid w:val="457F4BC7"/>
    <w:rsid w:val="45A9358D"/>
    <w:rsid w:val="45D71D2E"/>
    <w:rsid w:val="46444BE5"/>
    <w:rsid w:val="46671304"/>
    <w:rsid w:val="46F51B39"/>
    <w:rsid w:val="478403E3"/>
    <w:rsid w:val="49542533"/>
    <w:rsid w:val="49923C1C"/>
    <w:rsid w:val="499C43AA"/>
    <w:rsid w:val="49FD0F8E"/>
    <w:rsid w:val="4A5A3051"/>
    <w:rsid w:val="4BF923B1"/>
    <w:rsid w:val="4C5E40F0"/>
    <w:rsid w:val="4D8F5609"/>
    <w:rsid w:val="4DE51ADA"/>
    <w:rsid w:val="4F251FAD"/>
    <w:rsid w:val="4F2C5BB0"/>
    <w:rsid w:val="4F4608C1"/>
    <w:rsid w:val="50670E19"/>
    <w:rsid w:val="50BC1CBA"/>
    <w:rsid w:val="50CF3D2E"/>
    <w:rsid w:val="516B7214"/>
    <w:rsid w:val="51A0796E"/>
    <w:rsid w:val="526757A0"/>
    <w:rsid w:val="54BC4B87"/>
    <w:rsid w:val="567E7C63"/>
    <w:rsid w:val="57DC3499"/>
    <w:rsid w:val="58606A93"/>
    <w:rsid w:val="58F9403E"/>
    <w:rsid w:val="59B13927"/>
    <w:rsid w:val="5C2018E1"/>
    <w:rsid w:val="5C51268C"/>
    <w:rsid w:val="5D2371F4"/>
    <w:rsid w:val="5DCA07A7"/>
    <w:rsid w:val="5EEB4428"/>
    <w:rsid w:val="612A6FBD"/>
    <w:rsid w:val="61CB0541"/>
    <w:rsid w:val="61EF674F"/>
    <w:rsid w:val="621108BF"/>
    <w:rsid w:val="62D802B3"/>
    <w:rsid w:val="62E63FF5"/>
    <w:rsid w:val="639D7CBB"/>
    <w:rsid w:val="64FA236A"/>
    <w:rsid w:val="657A4758"/>
    <w:rsid w:val="660B715E"/>
    <w:rsid w:val="66A004DD"/>
    <w:rsid w:val="674476A9"/>
    <w:rsid w:val="696D617A"/>
    <w:rsid w:val="69801C11"/>
    <w:rsid w:val="69B577D0"/>
    <w:rsid w:val="69F152C0"/>
    <w:rsid w:val="69F66CEC"/>
    <w:rsid w:val="6AB2229E"/>
    <w:rsid w:val="6B2B298A"/>
    <w:rsid w:val="6BAD2BD7"/>
    <w:rsid w:val="6D237483"/>
    <w:rsid w:val="70095D36"/>
    <w:rsid w:val="7090092E"/>
    <w:rsid w:val="712A411B"/>
    <w:rsid w:val="715C2793"/>
    <w:rsid w:val="71CA4371"/>
    <w:rsid w:val="7242061C"/>
    <w:rsid w:val="728D76BB"/>
    <w:rsid w:val="72A46970"/>
    <w:rsid w:val="732A25E1"/>
    <w:rsid w:val="739825A1"/>
    <w:rsid w:val="759F2263"/>
    <w:rsid w:val="764F0026"/>
    <w:rsid w:val="769A14DC"/>
    <w:rsid w:val="76A038F3"/>
    <w:rsid w:val="76E91831"/>
    <w:rsid w:val="78571CD3"/>
    <w:rsid w:val="7A0D5B55"/>
    <w:rsid w:val="7A8D211A"/>
    <w:rsid w:val="7AAD2A82"/>
    <w:rsid w:val="7AE449F3"/>
    <w:rsid w:val="7B4736A3"/>
    <w:rsid w:val="7B6E5D6D"/>
    <w:rsid w:val="7BF36B66"/>
    <w:rsid w:val="7D2631CC"/>
    <w:rsid w:val="7DF64E2A"/>
    <w:rsid w:val="7E5E1B1E"/>
    <w:rsid w:val="7F824B7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imes New Roman"/>
      <w:sz w:val="24"/>
      <w:szCs w:val="24"/>
      <w:lang w:val="en-US" w:eastAsia="uk-UA" w:bidi="ar-SA"/>
    </w:rPr>
  </w:style>
  <w:style w:type="paragraph" w:styleId="3">
    <w:name w:val="heading 1"/>
    <w:basedOn w:val="1"/>
    <w:next w:val="1"/>
    <w:link w:val="24"/>
    <w:qFormat/>
    <w:uiPriority w:val="0"/>
    <w:pPr>
      <w:keepNext/>
      <w:spacing w:line="360" w:lineRule="auto"/>
      <w:ind w:firstLine="883" w:firstLineChars="200"/>
      <w:jc w:val="center"/>
      <w:outlineLvl w:val="0"/>
    </w:pPr>
    <w:rPr>
      <w:rFonts w:ascii="Arial" w:hAnsi="Arial" w:eastAsia="黑体" w:cs="Arial"/>
      <w:b/>
      <w:bCs/>
      <w:kern w:val="32"/>
      <w:sz w:val="44"/>
      <w:szCs w:val="32"/>
    </w:rPr>
  </w:style>
  <w:style w:type="paragraph" w:styleId="4">
    <w:name w:val="heading 2"/>
    <w:basedOn w:val="1"/>
    <w:next w:val="1"/>
    <w:qFormat/>
    <w:uiPriority w:val="0"/>
    <w:pPr>
      <w:keepNext/>
      <w:spacing w:line="360" w:lineRule="auto"/>
      <w:ind w:firstLine="883" w:firstLineChars="200"/>
      <w:outlineLvl w:val="1"/>
    </w:pPr>
    <w:rPr>
      <w:rFonts w:ascii="Arial" w:hAnsi="Arial" w:eastAsia="黑体" w:cs="Arial"/>
      <w:bCs/>
      <w:iCs/>
      <w:sz w:val="32"/>
      <w:szCs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5">
    <w:name w:val="Normal Indent"/>
    <w:basedOn w:val="1"/>
    <w:next w:val="1"/>
    <w:qFormat/>
    <w:uiPriority w:val="0"/>
    <w:pPr>
      <w:ind w:firstLine="680"/>
    </w:pPr>
  </w:style>
  <w:style w:type="paragraph" w:styleId="6">
    <w:name w:val="Body Text"/>
    <w:basedOn w:val="1"/>
    <w:qFormat/>
    <w:uiPriority w:val="0"/>
    <w:pPr>
      <w:widowControl w:val="0"/>
      <w:suppressAutoHyphens/>
      <w:spacing w:after="140" w:line="276" w:lineRule="auto"/>
    </w:pPr>
    <w:rPr>
      <w:rFonts w:cs="Times New Roman"/>
      <w:szCs w:val="24"/>
      <w:lang w:bidi="ar-SA"/>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footnote text"/>
    <w:basedOn w:val="1"/>
    <w:next w:val="8"/>
    <w:semiHidden/>
    <w:qFormat/>
    <w:uiPriority w:val="0"/>
    <w:pPr>
      <w:snapToGrid w:val="0"/>
      <w:jc w:val="left"/>
    </w:pPr>
    <w:rPr>
      <w:sz w:val="18"/>
      <w:szCs w:val="18"/>
    </w:rPr>
  </w:style>
  <w:style w:type="paragraph" w:styleId="13">
    <w:name w:val="table of figures"/>
    <w:basedOn w:val="1"/>
    <w:next w:val="1"/>
    <w:qFormat/>
    <w:uiPriority w:val="0"/>
    <w:pPr>
      <w:ind w:left="400" w:leftChars="200" w:hanging="200" w:hangingChars="200"/>
    </w:pPr>
  </w:style>
  <w:style w:type="paragraph" w:styleId="14">
    <w:name w:val="toc 2"/>
    <w:basedOn w:val="15"/>
    <w:next w:val="15"/>
    <w:qFormat/>
    <w:uiPriority w:val="0"/>
    <w:pPr>
      <w:ind w:left="420" w:leftChars="200"/>
    </w:pPr>
  </w:style>
  <w:style w:type="paragraph" w:customStyle="1" w:styleId="15">
    <w:name w:val="Normal_0_0"/>
    <w:qFormat/>
    <w:uiPriority w:val="0"/>
    <w:rPr>
      <w:rFonts w:ascii="Times New Roman" w:hAnsi="Times New Roman" w:eastAsia="Times New Roman" w:cs="Times New Roman"/>
      <w:sz w:val="24"/>
      <w:szCs w:val="24"/>
      <w:lang w:val="en-US" w:eastAsia="en-US" w:bidi="ar-SA"/>
    </w:rPr>
  </w:style>
  <w:style w:type="paragraph" w:styleId="16">
    <w:name w:val="Title"/>
    <w:basedOn w:val="1"/>
    <w:next w:val="1"/>
    <w:qFormat/>
    <w:uiPriority w:val="10"/>
    <w:pPr>
      <w:widowControl/>
      <w:spacing w:before="240" w:after="60"/>
      <w:ind w:firstLine="200" w:firstLineChars="200"/>
      <w:jc w:val="center"/>
      <w:outlineLvl w:val="0"/>
    </w:pPr>
    <w:rPr>
      <w:rFonts w:ascii="Cambria" w:hAnsi="Cambria" w:eastAsia="宋体"/>
      <w:b/>
      <w:bCs/>
      <w:kern w:val="28"/>
      <w:sz w:val="32"/>
      <w:szCs w:val="32"/>
      <w:lang w:eastAsia="en-US" w:bidi="en-US"/>
    </w:rPr>
  </w:style>
  <w:style w:type="table" w:styleId="18">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Normal_0"/>
    <w:qFormat/>
    <w:uiPriority w:val="0"/>
    <w:rPr>
      <w:rFonts w:ascii="Times New Roman" w:hAnsi="Times New Roman" w:eastAsia="Times New Roman" w:cs="Times New Roman"/>
      <w:sz w:val="24"/>
      <w:szCs w:val="24"/>
      <w:lang w:val="en-US" w:eastAsia="uk-UA" w:bidi="ar-SA"/>
    </w:rPr>
  </w:style>
  <w:style w:type="paragraph" w:customStyle="1" w:styleId="21">
    <w:name w:val="Normal_0_0_1"/>
    <w:qFormat/>
    <w:uiPriority w:val="0"/>
    <w:rPr>
      <w:rFonts w:ascii="Times New Roman" w:hAnsi="Times New Roman" w:eastAsia="Times New Roman" w:cs="Times New Roman"/>
      <w:sz w:val="24"/>
      <w:szCs w:val="24"/>
      <w:lang w:val="en-US" w:eastAsia="uk-UA" w:bidi="ar-SA"/>
    </w:rPr>
  </w:style>
  <w:style w:type="paragraph" w:customStyle="1" w:styleId="22">
    <w:name w:val="Normal_0_0_0"/>
    <w:qFormat/>
    <w:uiPriority w:val="0"/>
    <w:rPr>
      <w:rFonts w:ascii="Times New Roman" w:hAnsi="Times New Roman" w:eastAsia="Times New Roman" w:cs="Times New Roman"/>
      <w:sz w:val="24"/>
      <w:szCs w:val="24"/>
      <w:lang w:val="en-US" w:eastAsia="uk-UA"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24">
    <w:name w:val="标题 1 Char"/>
    <w:basedOn w:val="19"/>
    <w:link w:val="3"/>
    <w:qFormat/>
    <w:uiPriority w:val="9"/>
    <w:rPr>
      <w:rFonts w:ascii="Arial" w:hAnsi="Arial" w:eastAsia="黑体" w:cs="Arial"/>
      <w:b/>
      <w:bCs/>
      <w:kern w:val="32"/>
      <w:sz w:val="44"/>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5.xml"/><Relationship Id="rId21" Type="http://schemas.openxmlformats.org/officeDocument/2006/relationships/customXml" Target="../customXml/item4.xml"/><Relationship Id="rId20" Type="http://schemas.openxmlformats.org/officeDocument/2006/relationships/customXml" Target="../customXml/item3.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收、支总计变动情况图</a:t>
            </a:r>
          </a:p>
        </c:rich>
      </c:tx>
      <c:layout/>
      <c:overlay val="0"/>
      <c:spPr>
        <a:noFill/>
        <a:ln>
          <a:noFill/>
        </a:ln>
        <a:effectLst/>
      </c:spPr>
    </c:title>
    <c:autoTitleDeleted val="0"/>
    <c:plotArea>
      <c:layout/>
      <c:barChart>
        <c:barDir val="col"/>
        <c:grouping val="clustered"/>
        <c:varyColors val="0"/>
        <c:ser>
          <c:idx val="0"/>
          <c:order val="0"/>
          <c:tx>
            <c:strRef>
              <c:f>收、支总计</c:f>
              <c:strCache>
                <c:ptCount val="1"/>
                <c:pt idx="0">
                  <c:v>收、支总计</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{"2025","2024"}</c:f>
              <c:strCache>
                <c:ptCount val="2"/>
                <c:pt idx="0">
                  <c:v>2025</c:v>
                </c:pt>
                <c:pt idx="1">
                  <c:v>2024</c:v>
                </c:pt>
              </c:strCache>
            </c:strRef>
          </c:cat>
          <c:val>
            <c:numRef>
              <c:f>{1393.02,1788.46}</c:f>
              <c:numCache>
                <c:formatCode>General</c:formatCode>
                <c:ptCount val="2"/>
                <c:pt idx="0">
                  <c:v>1393.02</c:v>
                </c:pt>
                <c:pt idx="1">
                  <c:v>1788.46</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c28b8cb-54cd-40b0-8194-97eb11181b72}"/>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收入决算结构图</c:f>
              <c:strCache>
                <c:ptCount val="1"/>
                <c:pt idx="0">
                  <c:v>收入决算结构图</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{"一般公共预算财政拨款","其他收入"}</c:f>
              <c:strCache>
                <c:ptCount val="2"/>
                <c:pt idx="0">
                  <c:v>一般公共预算财政拨款</c:v>
                </c:pt>
                <c:pt idx="1">
                  <c:v>其他收入</c:v>
                </c:pt>
              </c:strCache>
            </c:strRef>
          </c:cat>
          <c:val>
            <c:numRef>
              <c:f>{1323.02,70}</c:f>
              <c:numCache>
                <c:formatCode>General</c:formatCode>
                <c:ptCount val="2"/>
                <c:pt idx="0">
                  <c:v>1323.02</c:v>
                </c:pt>
                <c:pt idx="1">
                  <c:v>70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52d09a-ab2b-44dd-b85c-4a721d619d9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支出决算结构图</c:f>
              <c:strCache>
                <c:ptCount val="1"/>
                <c:pt idx="0">
                  <c:v>支出决算结构图</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{"基本支出","项目支出"}</c:f>
              <c:strCache>
                <c:ptCount val="2"/>
                <c:pt idx="0">
                  <c:v>基本支出</c:v>
                </c:pt>
                <c:pt idx="1">
                  <c:v>项目支出</c:v>
                </c:pt>
              </c:strCache>
            </c:strRef>
          </c:cat>
          <c:val>
            <c:numRef>
              <c:f>{797.49,594.75}</c:f>
              <c:numCache>
                <c:formatCode>General</c:formatCode>
                <c:ptCount val="2"/>
                <c:pt idx="0">
                  <c:v>797.49</c:v>
                </c:pt>
                <c:pt idx="1">
                  <c:v>594.75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9b2fecb-8249-48d5-aeec-e4e88ad0473a}"/>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支出数</c:f>
              <c:strCache>
                <c:ptCount val="1"/>
                <c:pt idx="0">
                  <c:v>支出数</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{"2025年","2024年"}</c:f>
              <c:strCache>
                <c:ptCount val="2"/>
                <c:pt idx="0">
                  <c:v>2025年</c:v>
                </c:pt>
                <c:pt idx="1">
                  <c:v>2024年</c:v>
                </c:pt>
              </c:strCache>
            </c:strRef>
          </c:cat>
          <c:val>
            <c:numRef>
              <c:f>{1323.02,1788.46}</c:f>
              <c:numCache>
                <c:formatCode>General</c:formatCode>
                <c:ptCount val="2"/>
                <c:pt idx="0">
                  <c:v>1323.02</c:v>
                </c:pt>
                <c:pt idx="1">
                  <c:v>1788.46</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7f20ac9-a8c6-41ce-a533-6debc1e83ecd}"/>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一般公共预算财政拨款支出决算变动图</a:t>
            </a:r>
          </a:p>
        </c:rich>
      </c:tx>
      <c:layout/>
      <c:overlay val="0"/>
      <c:spPr>
        <a:noFill/>
        <a:ln>
          <a:noFill/>
        </a:ln>
        <a:effectLst/>
      </c:spPr>
    </c:title>
    <c:autoTitleDeleted val="0"/>
    <c:plotArea>
      <c:layout/>
      <c:barChart>
        <c:barDir val="col"/>
        <c:grouping val="clustered"/>
        <c:varyColors val="0"/>
        <c:ser>
          <c:idx val="0"/>
          <c:order val="0"/>
          <c:tx>
            <c:strRef>
              <c:f>一般公共预算财政拨款支出</c:f>
              <c:strCache>
                <c:ptCount val="1"/>
                <c:pt idx="0">
                  <c:v>一般公共预算财政拨款支出</c:v>
                </c:pt>
              </c:strCache>
            </c:strRef>
          </c:tx>
          <c:invertIfNegative val="0"/>
          <c:dLbls>
            <c:dLbl>
              <c:idx val="0"/>
              <c:layout/>
              <c:dLblPos val="outEnd"/>
              <c:showLegendKey val="0"/>
              <c:showVal val="1"/>
              <c:showCatName val="0"/>
              <c:showSerName val="0"/>
              <c:showPercent val="0"/>
              <c:showBubbleSize val="1"/>
              <c:extLst>
                <c:ext xmlns:c15="http://schemas.microsoft.com/office/drawing/2012/chart" uri="{CE6537A1-D6FC-4f65-9D91-7224C49458BB}"/>
              </c:extLst>
            </c:dLbl>
            <c:dLbl>
              <c:idx val="1"/>
              <c:layout/>
              <c:dLblPos val="outEnd"/>
              <c:showLegendKey val="0"/>
              <c:showVal val="1"/>
              <c:showCatName val="0"/>
              <c:showSerName val="0"/>
              <c:showPercent val="0"/>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1"/>
            <c:showVal val="1"/>
            <c:showCatName val="1"/>
            <c:showSerName val="1"/>
            <c:showPercent val="1"/>
            <c:showBubbleSize val="1"/>
            <c:showLeaderLines val="0"/>
            <c:extLst>
              <c:ext xmlns:c15="http://schemas.microsoft.com/office/drawing/2012/chart" uri="{CE6537A1-D6FC-4f65-9D91-7224C49458BB}">
                <c15:layout/>
                <c15:showLeaderLines val="0"/>
                <c15:leaderLines/>
              </c:ext>
            </c:extLst>
          </c:dLbls>
          <c:cat>
            <c:strRef>
              <c:f>{"2025","2024"}</c:f>
              <c:strCache>
                <c:ptCount val="2"/>
                <c:pt idx="0">
                  <c:v>2025</c:v>
                </c:pt>
                <c:pt idx="1">
                  <c:v>2024</c:v>
                </c:pt>
              </c:strCache>
            </c:strRef>
          </c:cat>
          <c:val>
            <c:numRef>
              <c:f>{1323.02,1788.46}</c:f>
              <c:numCache>
                <c:formatCode>General</c:formatCode>
                <c:ptCount val="2"/>
                <c:pt idx="0">
                  <c:v>1323.02</c:v>
                </c:pt>
                <c:pt idx="1">
                  <c:v>1788.46</c:v>
                </c:pt>
              </c:numCache>
            </c:numRef>
          </c:val>
        </c:ser>
        <c:dLbls>
          <c:showLegendKey val="0"/>
          <c:showVal val="0"/>
          <c:showCatName val="0"/>
          <c:showSerName val="0"/>
          <c:showPercent val="0"/>
          <c:showBubbleSize val="0"/>
        </c:dLbls>
        <c:gapWidth val="150"/>
        <c:axId val="305321312"/>
        <c:axId val="305319744"/>
      </c:barChart>
      <c:catAx>
        <c:axId val="305321312"/>
        <c:scaling>
          <c:orientation val="minMax"/>
        </c:scaling>
        <c:delete val="0"/>
        <c:axPos val="b"/>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19744"/>
        <c:crosses val="autoZero"/>
        <c:auto val="1"/>
        <c:lblAlgn val="ctr"/>
        <c:lblOffset val="100"/>
        <c:noMultiLvlLbl val="0"/>
      </c:catAx>
      <c:valAx>
        <c:axId val="305319744"/>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5321312"/>
        <c:crosses val="autoZero"/>
        <c:crossBetween val="between"/>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ed9ae47-453b-4f06-9171-f37bcf90e47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一般公共预算财政拨款支出决算结构</c:f>
              <c:strCache>
                <c:ptCount val="1"/>
                <c:pt idx="0">
                  <c:v>一般公共预算财政拨款支出决算结构</c:v>
                </c:pt>
              </c:strCache>
            </c:strRef>
          </c:tx>
          <c:spPr>
            <a:ln w="19050">
              <a:solidFill>
                <a:schemeClr val="lt1"/>
              </a:solidFill>
            </a:ln>
          </c:spPr>
          <c:explosion val="0"/>
          <c:dPt>
            <c:idx val="0"/>
            <c:bubble3D val="0"/>
            <c:spPr>
              <a:ln w="19050">
                <a:solidFill>
                  <a:schemeClr val="lt1"/>
                </a:solidFill>
              </a:ln>
            </c:spPr>
          </c:dPt>
          <c:dPt>
            <c:idx val="1"/>
            <c:bubble3D val="0"/>
            <c:spPr>
              <a:ln w="19050">
                <a:solidFill>
                  <a:schemeClr val="lt1"/>
                </a:solidFill>
              </a:ln>
            </c:spPr>
          </c:dPt>
          <c:dPt>
            <c:idx val="2"/>
            <c:bubble3D val="0"/>
            <c:spPr>
              <a:ln w="19050">
                <a:solidFill>
                  <a:schemeClr val="lt1"/>
                </a:solidFill>
              </a:ln>
            </c:spPr>
          </c:dPt>
          <c:dPt>
            <c:idx val="3"/>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1"/>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2"/>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dLbl>
              <c:idx val="3"/>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{"社会保障和就业支出","卫生健康支出","住房保障支出","灾害防治及应急管理支出"}</c:f>
              <c:strCache>
                <c:ptCount val="4"/>
                <c:pt idx="0">
                  <c:v>社会保障和就业支出</c:v>
                </c:pt>
                <c:pt idx="1">
                  <c:v>卫生健康支出</c:v>
                </c:pt>
                <c:pt idx="2">
                  <c:v>住房保障支出</c:v>
                </c:pt>
                <c:pt idx="3">
                  <c:v>灾害防治及应急管理支出</c:v>
                </c:pt>
              </c:strCache>
            </c:strRef>
          </c:cat>
          <c:val>
            <c:numRef>
              <c:f>{99.46,42.32,57.48,1123.76}</c:f>
              <c:numCache>
                <c:formatCode>General</c:formatCode>
                <c:ptCount val="4"/>
                <c:pt idx="0">
                  <c:v>99.46</c:v>
                </c:pt>
                <c:pt idx="1">
                  <c:v>42.32</c:v>
                </c:pt>
                <c:pt idx="2">
                  <c:v>57.48</c:v>
                </c:pt>
                <c:pt idx="3">
                  <c:v>1123.76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6039c4c-7761-437c-8d58-e7560054b2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t>三公”经费财政拨款支出结构</a:t>
            </a:r>
          </a:p>
        </c:rich>
      </c:tx>
      <c:layout/>
      <c:overlay val="0"/>
      <c:spPr>
        <a:noFill/>
        <a:ln>
          <a:noFill/>
        </a:ln>
        <a:effectLst/>
      </c:spPr>
    </c:title>
    <c:autoTitleDeleted val="0"/>
    <c:plotArea>
      <c:layout/>
      <c:pieChart>
        <c:varyColors val="1"/>
        <c:ser>
          <c:idx val="0"/>
          <c:order val="0"/>
          <c:tx>
            <c:strRef>
              <c:f>三公”经费财政拨款支出结构</c:f>
              <c:strCache>
                <c:ptCount val="1"/>
                <c:pt idx="0">
                  <c:v>三公”经费财政拨款支出结构</c:v>
                </c:pt>
              </c:strCache>
            </c:strRef>
          </c:tx>
          <c:spPr>
            <a:ln w="19050">
              <a:solidFill>
                <a:schemeClr val="lt1"/>
              </a:solidFill>
            </a:ln>
          </c:spPr>
          <c:explosion val="0"/>
          <c:dPt>
            <c:idx val="0"/>
            <c:bubble3D val="0"/>
            <c:spPr>
              <a:ln w="19050">
                <a:solidFill>
                  <a:schemeClr val="lt1"/>
                </a:solidFill>
              </a:ln>
            </c:spPr>
          </c:dPt>
          <c:dLbls>
            <c:dLbl>
              <c:idx val="0"/>
              <c:layout/>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1"/>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1"/>
            <c:showVal val="1"/>
            <c:showCatName val="1"/>
            <c:showSerName val="1"/>
            <c:showPercent val="1"/>
            <c:showBubbleSize val="1"/>
            <c:showLeaderLines val="1"/>
            <c:extLst>
              <c:ext xmlns:c15="http://schemas.microsoft.com/office/drawing/2012/chart" uri="{CE6537A1-D6FC-4f65-9D91-7224C49458BB}">
                <c15:layout/>
                <c15:showLeaderLines val="1"/>
                <c15:leaderLines/>
              </c:ext>
            </c:extLst>
          </c:dLbls>
          <c:cat>
            <c:strRef>
              <c:f>{"公务用车购置及运行维护费"}</c:f>
              <c:strCache>
                <c:ptCount val="1"/>
                <c:pt idx="0">
                  <c:v>公务用车购置及运行维护费</c:v>
                </c:pt>
              </c:strCache>
            </c:strRef>
          </c:cat>
          <c:val>
            <c:numRef>
              <c:f>{17.83}</c:f>
              <c:numCache>
                <c:formatCode>General</c:formatCode>
                <c:ptCount val="1"/>
                <c:pt idx="0">
                  <c:v>17.83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95c822-bb1b-4767-9c01-767fad0be71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TemplateDocerSaveRecord">
    <vt:lpwstr>eyJoZGlkIjoiZjVhNGJiMWVmZTg4ZjFhYWZhYWFiMzBkODkwYWRkZmUiLCJ1c2VySWQiOiI0NjMwOTUwNjkifQ_x003D__x003D_</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eyJoZGlkIjoiZjVhNGJiMWVmZTg4ZjFhYWZhYWFiMzBkODkwYWRkZmUiLCJ1c2VySWQiOiI0NjMwOTUwNjkifQ==</vt:lpwstr>
  </property>
  <property fmtid="{D5CDD505-2E9C-101B-9397-08002B2CF9AE}" pid="3" name="KSOProductBuildVer">
    <vt:lpwstr>2052-12.1.0.20784</vt:lpwstr>
  </property>
  <property fmtid="{D5CDD505-2E9C-101B-9397-08002B2CF9AE}" pid="4" name="ICV">
    <vt:lpwstr>27D673975AB44ED490615307FD8890FD_13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bf64bed-e7d1-474e-8ebf-747c0aee27c4}">
  <ds:schemaRefs/>
</ds:datastoreItem>
</file>

<file path=customXml/itemProps3.xml><?xml version="1.0" encoding="utf-8"?>
<ds:datastoreItem xmlns:ds="http://schemas.openxmlformats.org/officeDocument/2006/customXml" ds:itemID="{e55deef1-6227-4ad5-824f-320034bbd2a9}">
  <ds:schemaRefs/>
</ds:datastoreItem>
</file>

<file path=customXml/itemProps4.xml><?xml version="1.0" encoding="utf-8"?>
<ds:datastoreItem xmlns:ds="http://schemas.openxmlformats.org/officeDocument/2006/customXml" ds:itemID="{28fb8ec0-e38b-4a69-85d1-f5be5ff909f2}">
  <ds:schemaRefs/>
</ds:datastoreItem>
</file>

<file path=customXml/itemProps5.xml><?xml version="1.0" encoding="utf-8"?>
<ds:datastoreItem xmlns:ds="http://schemas.openxmlformats.org/officeDocument/2006/customXml" ds:itemID="{c1c03a73-ecc3-4a6f-b2bb-60d8a140deec}">
  <ds:schemaRefs/>
</ds:datastoreItem>
</file>

<file path=docProps/app.xml><?xml version="1.0" encoding="utf-8"?>
<Properties xmlns="http://schemas.openxmlformats.org/officeDocument/2006/extended-properties" xmlns:vt="http://schemas.openxmlformats.org/officeDocument/2006/docPropsVTypes">
  <Template>Normal.dot</Template>
  <Pages>54</Pages>
  <Words>8012</Words>
  <Characters>8795</Characters>
  <Lines>1</Lines>
  <Paragraphs>1</Paragraphs>
  <TotalTime>14</TotalTime>
  <ScaleCrop>false</ScaleCrop>
  <LinksUpToDate>false</LinksUpToDate>
  <CharactersWithSpaces>8923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2026-08-21T06:43:00Z</dcterms:created>
  <dc:creator>Administrator</dc:creator>
  <cp:lastModifiedBy>SOIREE</cp:lastModifiedBy>
  <cp:lastPrinted>2026-09-07T02:31:24Z</cp:lastPrinted>
  <dcterms:modified xsi:type="dcterms:W3CDTF">2026-09-07T02:31:59Z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eyJoZGlkIjoiMTA4ZjU3ODhmMWNiOTFlNzcxZjk0MDg1NThjZDc3ZGIiLCJ1c2VySWQiOiIzMTM0NDY3NjIifQ==</vt:lpwstr>
  </property>
  <property fmtid="{D5CDD505-2E9C-101B-9397-08002B2CF9AE}" pid="3" name="KSOProductBuildVer">
    <vt:lpwstr>2052-12.1.0.28505</vt:lpwstr>
  </property>
  <property fmtid="{D5CDD505-2E9C-101B-9397-08002B2CF9AE}" pid="4" name="ICV">
    <vt:lpwstr>92C07D3898B94ED1B2DFAE21E29BDB2C_13</vt:lpwstr>
  </property>
</Properties>
</file>