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both"/>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4"/>
          <w:szCs w:val="44"/>
        </w:rPr>
      </w:pPr>
      <w:bookmarkStart w:id="1" w:name="_Toc5969"/>
      <w:bookmarkStart w:id="2" w:name="_Toc15377425"/>
      <w:bookmarkStart w:id="3" w:name="_Toc15377193"/>
      <w:bookmarkStart w:id="4" w:name="_Toc15396475"/>
      <w:bookmarkStart w:id="5" w:name="_Toc15378441"/>
      <w:bookmarkStart w:id="6" w:name="_Toc18686"/>
      <w:bookmarkStart w:id="7" w:name="_Toc15396597"/>
      <w:r>
        <w:rPr>
          <w:rFonts w:ascii="黑体" w:hAnsi="黑体" w:eastAsia="黑体"/>
          <w:color w:val="000000"/>
          <w:sz w:val="44"/>
          <w:szCs w:val="44"/>
        </w:rPr>
        <w:t>201</w:t>
      </w:r>
      <w:r>
        <w:rPr>
          <w:rFonts w:hint="eastAsia" w:ascii="黑体" w:hAnsi="黑体" w:eastAsia="黑体"/>
          <w:color w:val="000000"/>
          <w:sz w:val="44"/>
          <w:szCs w:val="44"/>
        </w:rPr>
        <w:t>9</w:t>
      </w:r>
      <w:r>
        <w:rPr>
          <w:rFonts w:hint="eastAsia" w:ascii="方正小标宋简体" w:hAnsi="宋体" w:eastAsia="方正小标宋简体"/>
          <w:color w:val="000000"/>
          <w:sz w:val="44"/>
          <w:szCs w:val="44"/>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宋体" w:eastAsia="方正小标宋简体"/>
          <w:color w:val="000000"/>
          <w:sz w:val="44"/>
          <w:szCs w:val="44"/>
        </w:rPr>
      </w:pPr>
      <w:bookmarkStart w:id="8" w:name="_Toc15377426"/>
      <w:bookmarkStart w:id="9" w:name="_Toc15378442"/>
      <w:bookmarkStart w:id="10" w:name="_Toc15396476"/>
      <w:bookmarkStart w:id="11" w:name="_Toc15377194"/>
      <w:bookmarkStart w:id="12" w:name="_Toc24606"/>
      <w:bookmarkStart w:id="13" w:name="_Toc15396598"/>
      <w:bookmarkStart w:id="14" w:name="_Toc5678"/>
      <w:r>
        <w:rPr>
          <w:rFonts w:hint="eastAsia" w:ascii="方正小标宋简体" w:hAnsi="宋体" w:eastAsia="方正小标宋简体"/>
          <w:color w:val="000000"/>
          <w:sz w:val="44"/>
          <w:szCs w:val="44"/>
        </w:rPr>
        <w:t>四川省阿坝州</w:t>
      </w:r>
      <w:bookmarkEnd w:id="0"/>
      <w:bookmarkStart w:id="15" w:name="_Toc15306268"/>
      <w:r>
        <w:rPr>
          <w:rFonts w:hint="eastAsia" w:ascii="方正小标宋简体" w:hAnsi="宋体" w:eastAsia="方正小标宋简体"/>
          <w:color w:val="000000"/>
          <w:sz w:val="44"/>
          <w:szCs w:val="44"/>
        </w:rPr>
        <w:t>茂县南新镇人民政府</w:t>
      </w:r>
    </w:p>
    <w:p>
      <w:pPr>
        <w:adjustRightInd w:val="0"/>
        <w:snapToGrid w:val="0"/>
        <w:spacing w:line="360" w:lineRule="auto"/>
        <w:jc w:val="center"/>
        <w:outlineLvl w:val="0"/>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部门决算</w:t>
      </w:r>
      <w:bookmarkEnd w:id="8"/>
      <w:bookmarkEnd w:id="9"/>
      <w:bookmarkEnd w:id="10"/>
      <w:bookmarkEnd w:id="11"/>
      <w:bookmarkEnd w:id="12"/>
      <w:bookmarkEnd w:id="13"/>
      <w:bookmarkEnd w:id="14"/>
      <w:bookmarkEnd w:id="15"/>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hint="eastAsia" w:ascii="方正小标宋简体" w:hAnsi="宋体" w:eastAsia="方正小标宋简体"/>
          <w:sz w:val="36"/>
          <w:szCs w:val="36"/>
          <w:lang w:val="en-US" w:eastAsia="zh-CN"/>
        </w:rPr>
      </w:pPr>
      <w:r>
        <w:rPr>
          <w:rFonts w:hint="eastAsia" w:ascii="方正小标宋简体" w:hAnsi="宋体" w:eastAsia="方正小标宋简体"/>
          <w:sz w:val="36"/>
          <w:szCs w:val="36"/>
          <w:lang w:val="en-US" w:eastAsia="zh-CN"/>
        </w:rPr>
        <w:t xml:space="preserve"> </w:t>
      </w:r>
    </w:p>
    <w:p>
      <w:pPr>
        <w:rPr>
          <w:rFonts w:ascii="方正小标宋简体" w:hAnsi="宋体" w:eastAsia="方正小标宋简体"/>
          <w:sz w:val="36"/>
          <w:szCs w:val="36"/>
        </w:rPr>
      </w:pPr>
    </w:p>
    <w:p>
      <w:pPr>
        <w:widowControl/>
        <w:jc w:val="center"/>
        <w:rPr>
          <w:rFonts w:hint="eastAsia" w:ascii="黑体" w:hAnsi="黑体" w:eastAsia="黑体"/>
          <w:color w:val="000000"/>
          <w:sz w:val="48"/>
          <w:szCs w:val="48"/>
        </w:rPr>
      </w:pP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保密审查情况：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部门主要负责人审签情况：</w:t>
      </w:r>
    </w:p>
    <w:p>
      <w:pPr>
        <w:spacing w:line="560" w:lineRule="exact"/>
        <w:ind w:firstLine="640" w:firstLineChars="200"/>
        <w:rPr>
          <w:rFonts w:hint="eastAsia" w:ascii="仿宋_GB2312" w:eastAsia="仿宋_GB2312"/>
          <w:sz w:val="32"/>
          <w:szCs w:val="32"/>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hint="eastAsia" w:ascii="黑体" w:hAnsi="黑体" w:eastAsia="黑体"/>
          <w:color w:val="000000"/>
          <w:sz w:val="48"/>
          <w:szCs w:val="48"/>
        </w:rPr>
      </w:pPr>
    </w:p>
    <w:p>
      <w:pPr>
        <w:widowControl/>
        <w:jc w:val="center"/>
        <w:rPr>
          <w:rFonts w:ascii="黑体" w:hAnsi="黑体" w:eastAsia="黑体"/>
          <w:color w:val="000000"/>
          <w:sz w:val="48"/>
          <w:szCs w:val="48"/>
        </w:rPr>
      </w:pP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cstheme="minorBidi"/>
          <w:sz w:val="28"/>
          <w:szCs w:val="28"/>
        </w:rPr>
      </w:pPr>
    </w:p>
    <w:sdt>
      <w:sdtPr>
        <w:rPr>
          <w:rFonts w:ascii="宋体" w:hAnsi="宋体" w:eastAsia="宋体" w:cs="Times New Roman"/>
          <w:kern w:val="2"/>
          <w:sz w:val="21"/>
          <w:szCs w:val="24"/>
          <w:lang w:val="en-US" w:eastAsia="zh-CN" w:bidi="ar-SA"/>
        </w:rPr>
        <w:id w:val="147472521"/>
        <w15:color w:val="DBDBDB"/>
        <w:docPartObj>
          <w:docPartGallery w:val="Table of Contents"/>
          <w:docPartUnique/>
        </w:docPartObj>
      </w:sdtPr>
      <w:sdtEndPr>
        <w:rPr>
          <w:rFonts w:ascii="黑体" w:hAnsi="黑体" w:eastAsia="黑体" w:cs="Times New Roman"/>
          <w:b/>
          <w:bCs/>
          <w:kern w:val="44"/>
          <w:sz w:val="44"/>
          <w:szCs w:val="44"/>
          <w:lang w:val="en-US" w:eastAsia="zh-CN" w:bidi="ar-SA"/>
        </w:rPr>
      </w:sdtEndPr>
      <w:sdtContent>
        <w:p>
          <w:pPr>
            <w:pStyle w:val="11"/>
            <w:rPr>
              <w:rFonts w:hint="eastAsia" w:ascii="仿宋_GB2312" w:hAnsi="仿宋_GB2312" w:eastAsia="仿宋_GB2312" w:cs="仿宋_GB2312"/>
              <w:kern w:val="2"/>
              <w:sz w:val="32"/>
              <w:szCs w:val="32"/>
              <w:lang w:val="en-US" w:eastAsia="zh-CN" w:bidi="ar-SA"/>
            </w:rPr>
          </w:pPr>
          <w:bookmarkStart w:id="16" w:name="_Toc15396599"/>
          <w:bookmarkStart w:id="17" w:name="_Toc15377196"/>
          <w:r>
            <w:rPr>
              <w:rFonts w:hint="eastAsia" w:ascii="仿宋_GB2312" w:hAnsi="仿宋_GB2312" w:eastAsia="仿宋_GB2312" w:cs="仿宋_GB2312"/>
              <w:b w:val="0"/>
              <w:sz w:val="32"/>
              <w:szCs w:val="32"/>
            </w:rPr>
            <w:fldChar w:fldCharType="begin"/>
          </w:r>
          <w:r>
            <w:rPr>
              <w:rFonts w:hint="eastAsia" w:ascii="仿宋_GB2312" w:hAnsi="仿宋_GB2312" w:eastAsia="仿宋_GB2312" w:cs="仿宋_GB2312"/>
              <w:b w:val="0"/>
              <w:sz w:val="32"/>
              <w:szCs w:val="32"/>
            </w:rPr>
            <w:instrText xml:space="preserve">TOC \o "1-2" \h \u </w:instrText>
          </w:r>
          <w:r>
            <w:rPr>
              <w:rFonts w:hint="eastAsia" w:ascii="仿宋_GB2312" w:hAnsi="仿宋_GB2312" w:eastAsia="仿宋_GB2312" w:cs="仿宋_GB2312"/>
              <w:b w:val="0"/>
              <w:sz w:val="32"/>
              <w:szCs w:val="32"/>
            </w:rPr>
            <w:fldChar w:fldCharType="separate"/>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_Toc8348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第一部分 </w:t>
          </w:r>
          <w:r>
            <w:rPr>
              <w:rFonts w:hint="eastAsia" w:ascii="仿宋_GB2312" w:hAnsi="仿宋_GB2312" w:eastAsia="仿宋_GB2312" w:cs="仿宋_GB2312"/>
              <w:bCs w:val="0"/>
              <w:sz w:val="32"/>
              <w:szCs w:val="32"/>
            </w:rPr>
            <w:t>部门概况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一、基</w:t>
          </w:r>
          <w:r>
            <w:rPr>
              <w:rFonts w:hint="eastAsia" w:ascii="仿宋_GB2312" w:hAnsi="仿宋_GB2312" w:eastAsia="仿宋_GB2312" w:cs="仿宋_GB2312"/>
              <w:bCs w:val="0"/>
              <w:sz w:val="32"/>
              <w:szCs w:val="32"/>
            </w:rPr>
            <w:t>本职能及主要工作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_Toc18166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二、机</w:t>
          </w:r>
          <w:r>
            <w:rPr>
              <w:rFonts w:hint="eastAsia" w:ascii="仿宋_GB2312" w:hAnsi="仿宋_GB2312" w:eastAsia="仿宋_GB2312" w:cs="仿宋_GB2312"/>
              <w:bCs w:val="0"/>
              <w:sz w:val="32"/>
              <w:szCs w:val="32"/>
            </w:rPr>
            <w:t>构设置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_Toc18166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_Toc12041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第二部分 </w:t>
          </w:r>
          <w:r>
            <w:rPr>
              <w:rFonts w:hint="eastAsia" w:ascii="仿宋_GB2312" w:hAnsi="仿宋_GB2312" w:eastAsia="仿宋_GB2312" w:cs="仿宋_GB2312"/>
              <w:bCs w:val="0"/>
              <w:sz w:val="32"/>
              <w:szCs w:val="32"/>
            </w:rPr>
            <w:t>2019年度部门决算情况说明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_Toc12041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_Toc15083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_Toc15083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_Toc25121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_Toc25121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_Toc7368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_Toc7368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_Toc7715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_Toc7715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_Toc14883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_Toc14883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_Toc3348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_Toc28306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九、国有资本经营预算支出决算情况说明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我单位2019年不涉及国有资本经营预算拨款支出。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_Toc6323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十、其他重要事项的情况说明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_Toc6323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第三部分 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_Toc13968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第四部分 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茂县南新镇</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部门整体支出绩效评价报告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_Toc14417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第五部分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_Toc14417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_Toc19639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一、收</w:t>
          </w:r>
          <w:r>
            <w:rPr>
              <w:rFonts w:hint="eastAsia" w:ascii="仿宋_GB2312" w:hAnsi="仿宋_GB2312" w:eastAsia="仿宋_GB2312" w:cs="仿宋_GB2312"/>
              <w:bCs w:val="0"/>
              <w:sz w:val="32"/>
              <w:szCs w:val="32"/>
            </w:rPr>
            <w:t>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_Toc19639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_Toc8578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二、收</w:t>
          </w:r>
          <w:r>
            <w:rPr>
              <w:rFonts w:hint="eastAsia" w:ascii="仿宋_GB2312" w:hAnsi="仿宋_GB2312" w:eastAsia="仿宋_GB2312" w:cs="仿宋_GB2312"/>
              <w:bCs w:val="0"/>
              <w:sz w:val="32"/>
              <w:szCs w:val="32"/>
            </w:rPr>
            <w:t>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_Toc8578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_Toc12506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三、</w:t>
          </w:r>
          <w:r>
            <w:rPr>
              <w:rFonts w:hint="eastAsia" w:ascii="仿宋_GB2312" w:hAnsi="仿宋_GB2312" w:eastAsia="仿宋_GB2312" w:cs="仿宋_GB2312"/>
              <w:sz w:val="32"/>
              <w:szCs w:val="32"/>
            </w:rPr>
            <w:t>支</w:t>
          </w:r>
          <w:r>
            <w:rPr>
              <w:rFonts w:hint="eastAsia" w:ascii="仿宋_GB2312" w:hAnsi="仿宋_GB2312" w:eastAsia="仿宋_GB2312" w:cs="仿宋_GB2312"/>
              <w:bCs w:val="0"/>
              <w:sz w:val="32"/>
              <w:szCs w:val="32"/>
            </w:rPr>
            <w:t>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_Toc12506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四、</w:t>
          </w:r>
          <w:r>
            <w:rPr>
              <w:rFonts w:hint="eastAsia" w:ascii="仿宋_GB2312" w:hAnsi="仿宋_GB2312" w:eastAsia="仿宋_GB2312" w:cs="仿宋_GB2312"/>
              <w:sz w:val="32"/>
              <w:szCs w:val="32"/>
            </w:rPr>
            <w:t>财</w:t>
          </w:r>
          <w:r>
            <w:rPr>
              <w:rFonts w:hint="eastAsia" w:ascii="仿宋_GB2312" w:hAnsi="仿宋_GB2312" w:eastAsia="仿宋_GB2312" w:cs="仿宋_GB2312"/>
              <w:bCs w:val="0"/>
              <w:sz w:val="32"/>
              <w:szCs w:val="32"/>
            </w:rPr>
            <w:t>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_Toc20120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_Toc29499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五、</w:t>
          </w:r>
          <w:r>
            <w:rPr>
              <w:rFonts w:hint="eastAsia" w:ascii="仿宋_GB2312" w:hAnsi="仿宋_GB2312" w:eastAsia="仿宋_GB2312" w:cs="仿宋_GB2312"/>
              <w:sz w:val="32"/>
              <w:szCs w:val="32"/>
            </w:rPr>
            <w:t>财</w:t>
          </w:r>
          <w:r>
            <w:rPr>
              <w:rFonts w:hint="eastAsia" w:ascii="仿宋_GB2312" w:hAnsi="仿宋_GB2312" w:eastAsia="仿宋_GB2312" w:cs="仿宋_GB2312"/>
              <w:bCs w:val="0"/>
              <w:sz w:val="32"/>
              <w:szCs w:val="32"/>
            </w:rPr>
            <w:t>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_Toc29499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_Toc10284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六、</w:t>
          </w:r>
          <w:r>
            <w:rPr>
              <w:rFonts w:hint="eastAsia" w:ascii="仿宋_GB2312" w:hAnsi="仿宋_GB2312" w:eastAsia="仿宋_GB2312" w:cs="仿宋_GB2312"/>
              <w:sz w:val="32"/>
              <w:szCs w:val="32"/>
            </w:rPr>
            <w:t>一</w:t>
          </w:r>
          <w:r>
            <w:rPr>
              <w:rFonts w:hint="eastAsia" w:ascii="仿宋_GB2312" w:hAnsi="仿宋_GB2312" w:eastAsia="仿宋_GB2312" w:cs="仿宋_GB2312"/>
              <w:bCs w:val="0"/>
              <w:sz w:val="32"/>
              <w:szCs w:val="32"/>
            </w:rPr>
            <w:t>般公共预算财政拨款支出决算表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_Toc10284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七、</w:t>
          </w:r>
          <w:r>
            <w:rPr>
              <w:rFonts w:hint="eastAsia" w:ascii="仿宋_GB2312" w:hAnsi="仿宋_GB2312" w:eastAsia="仿宋_GB2312" w:cs="仿宋_GB2312"/>
              <w:sz w:val="32"/>
              <w:szCs w:val="32"/>
            </w:rPr>
            <w:t>一</w:t>
          </w:r>
          <w:r>
            <w:rPr>
              <w:rFonts w:hint="eastAsia" w:ascii="仿宋_GB2312" w:hAnsi="仿宋_GB2312" w:eastAsia="仿宋_GB2312" w:cs="仿宋_GB2312"/>
              <w:bCs w:val="0"/>
              <w:sz w:val="32"/>
              <w:szCs w:val="32"/>
            </w:rPr>
            <w:t>般公共预算财政拨款支出决算明细表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八、</w:t>
          </w:r>
          <w:r>
            <w:rPr>
              <w:rFonts w:hint="eastAsia" w:ascii="仿宋_GB2312" w:hAnsi="仿宋_GB2312" w:eastAsia="仿宋_GB2312" w:cs="仿宋_GB2312"/>
              <w:sz w:val="32"/>
              <w:szCs w:val="32"/>
            </w:rPr>
            <w:t>一</w:t>
          </w:r>
          <w:r>
            <w:rPr>
              <w:rFonts w:hint="eastAsia" w:ascii="仿宋_GB2312" w:hAnsi="仿宋_GB2312" w:eastAsia="仿宋_GB2312" w:cs="仿宋_GB2312"/>
              <w:bCs w:val="0"/>
              <w:sz w:val="32"/>
              <w:szCs w:val="32"/>
            </w:rPr>
            <w:t>般公共预算财政拨款基本支出决算表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_Toc16275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九、</w:t>
          </w:r>
          <w:r>
            <w:rPr>
              <w:rFonts w:hint="eastAsia" w:ascii="仿宋_GB2312" w:hAnsi="仿宋_GB2312" w:eastAsia="仿宋_GB2312" w:cs="仿宋_GB2312"/>
              <w:sz w:val="32"/>
              <w:szCs w:val="32"/>
            </w:rPr>
            <w:t>一</w:t>
          </w:r>
          <w:r>
            <w:rPr>
              <w:rFonts w:hint="eastAsia" w:ascii="仿宋_GB2312" w:hAnsi="仿宋_GB2312" w:eastAsia="仿宋_GB2312" w:cs="仿宋_GB2312"/>
              <w:bCs w:val="0"/>
              <w:sz w:val="32"/>
              <w:szCs w:val="32"/>
            </w:rPr>
            <w:t>般公共预算财政拨款项目支出决算表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_Toc16275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_Toc5971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十、</w:t>
          </w:r>
          <w:r>
            <w:rPr>
              <w:rFonts w:hint="eastAsia" w:ascii="仿宋_GB2312" w:hAnsi="仿宋_GB2312" w:eastAsia="仿宋_GB2312" w:cs="仿宋_GB2312"/>
              <w:sz w:val="32"/>
              <w:szCs w:val="32"/>
            </w:rPr>
            <w:t>一</w:t>
          </w:r>
          <w:r>
            <w:rPr>
              <w:rFonts w:hint="eastAsia" w:ascii="仿宋_GB2312" w:hAnsi="仿宋_GB2312" w:eastAsia="仿宋_GB2312" w:cs="仿宋_GB2312"/>
              <w:bCs w:val="0"/>
              <w:sz w:val="32"/>
              <w:szCs w:val="32"/>
            </w:rPr>
            <w:t>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_Toc5971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_Toc17078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十一、</w:t>
          </w:r>
          <w:r>
            <w:rPr>
              <w:rFonts w:hint="eastAsia" w:ascii="仿宋_GB2312" w:hAnsi="仿宋_GB2312" w:eastAsia="仿宋_GB2312" w:cs="仿宋_GB2312"/>
              <w:sz w:val="32"/>
              <w:szCs w:val="32"/>
            </w:rPr>
            <w:t>政</w:t>
          </w:r>
          <w:r>
            <w:rPr>
              <w:rFonts w:hint="eastAsia" w:ascii="仿宋_GB2312" w:hAnsi="仿宋_GB2312" w:eastAsia="仿宋_GB2312" w:cs="仿宋_GB2312"/>
              <w:bCs w:val="0"/>
              <w:sz w:val="32"/>
              <w:szCs w:val="32"/>
            </w:rPr>
            <w:t>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_Toc17078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_Toc9113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十二、</w:t>
          </w:r>
          <w:r>
            <w:rPr>
              <w:rFonts w:hint="eastAsia" w:ascii="仿宋_GB2312" w:hAnsi="仿宋_GB2312" w:eastAsia="仿宋_GB2312" w:cs="仿宋_GB2312"/>
              <w:sz w:val="32"/>
              <w:szCs w:val="32"/>
            </w:rPr>
            <w:t>政</w:t>
          </w:r>
          <w:r>
            <w:rPr>
              <w:rFonts w:hint="eastAsia" w:ascii="仿宋_GB2312" w:hAnsi="仿宋_GB2312" w:eastAsia="仿宋_GB2312" w:cs="仿宋_GB2312"/>
              <w:bCs w:val="0"/>
              <w:sz w:val="32"/>
              <w:szCs w:val="32"/>
            </w:rPr>
            <w:t>府性基金预算财政拨款“三公”经费支出决算表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_Toc9113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_Toc9985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rPr>
            <w:t>十三、</w:t>
          </w:r>
          <w:r>
            <w:rPr>
              <w:rFonts w:hint="eastAsia" w:ascii="仿宋_GB2312" w:hAnsi="仿宋_GB2312" w:eastAsia="仿宋_GB2312" w:cs="仿宋_GB2312"/>
              <w:sz w:val="32"/>
              <w:szCs w:val="32"/>
            </w:rPr>
            <w:t>国</w:t>
          </w:r>
          <w:r>
            <w:rPr>
              <w:rFonts w:hint="eastAsia" w:ascii="仿宋_GB2312" w:hAnsi="仿宋_GB2312" w:eastAsia="仿宋_GB2312" w:cs="仿宋_GB2312"/>
              <w:bCs w:val="0"/>
              <w:sz w:val="32"/>
              <w:szCs w:val="32"/>
            </w:rPr>
            <w:t>有资本经营预算支出决算表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_Toc9985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 w:val="clear" w:pos="8296"/>
            </w:tabs>
            <w:rPr>
              <w:rFonts w:ascii="黑体" w:hAnsi="黑体" w:eastAsia="黑体"/>
              <w:b w:val="0"/>
            </w:rPr>
          </w:pPr>
          <w:r>
            <w:rPr>
              <w:rFonts w:hint="eastAsia" w:ascii="仿宋_GB2312" w:hAnsi="仿宋_GB2312" w:eastAsia="仿宋_GB2312" w:cs="仿宋_GB2312"/>
              <w:sz w:val="32"/>
              <w:szCs w:val="32"/>
            </w:rPr>
            <w:fldChar w:fldCharType="end"/>
          </w:r>
        </w:p>
      </w:sdtContent>
    </w:sdt>
    <w:p/>
    <w:p>
      <w:pPr>
        <w:pStyle w:val="2"/>
        <w:jc w:val="center"/>
        <w:outlineLvl w:val="9"/>
        <w:rPr>
          <w:rFonts w:hint="eastAsia" w:ascii="黑体" w:hAnsi="黑体" w:eastAsia="黑体"/>
          <w:b w:val="0"/>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pStyle w:val="2"/>
        <w:numPr>
          <w:ilvl w:val="0"/>
          <w:numId w:val="1"/>
        </w:numPr>
        <w:jc w:val="center"/>
      </w:pPr>
      <w:bookmarkStart w:id="18" w:name="_Toc8348"/>
      <w:r>
        <w:rPr>
          <w:rStyle w:val="26"/>
          <w:rFonts w:hint="eastAsia" w:ascii="黑体" w:hAnsi="黑体" w:eastAsia="黑体"/>
          <w:b w:val="0"/>
          <w:bCs w:val="0"/>
        </w:rPr>
        <w:t>部门概况</w:t>
      </w:r>
      <w:bookmarkEnd w:id="16"/>
      <w:bookmarkEnd w:id="17"/>
      <w:bookmarkEnd w:id="18"/>
    </w:p>
    <w:p>
      <w:pPr>
        <w:pStyle w:val="3"/>
        <w:ind w:firstLine="640" w:firstLineChars="200"/>
        <w:rPr>
          <w:rStyle w:val="27"/>
          <w:rFonts w:ascii="仿宋" w:hAnsi="仿宋" w:eastAsia="仿宋"/>
          <w:b w:val="0"/>
          <w:bCs w:val="0"/>
        </w:rPr>
      </w:pPr>
      <w:bookmarkStart w:id="19" w:name="_Toc15377197"/>
      <w:bookmarkStart w:id="20" w:name="_Toc15396600"/>
      <w:bookmarkStart w:id="21" w:name="_Toc29811"/>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9"/>
      <w:bookmarkEnd w:id="20"/>
      <w:bookmarkEnd w:id="21"/>
    </w:p>
    <w:p>
      <w:pPr>
        <w:pStyle w:val="6"/>
        <w:adjustRightInd w:val="0"/>
        <w:snapToGrid w:val="0"/>
        <w:spacing w:before="93" w:line="600" w:lineRule="exact"/>
        <w:ind w:firstLine="674" w:firstLineChars="210"/>
        <w:outlineLvl w:val="2"/>
        <w:rPr>
          <w:rFonts w:hint="eastAsia" w:ascii="楷体" w:hAnsi="楷体" w:eastAsia="楷体" w:cs="楷体"/>
          <w:b/>
          <w:bCs/>
          <w:kern w:val="2"/>
          <w:sz w:val="32"/>
          <w:szCs w:val="32"/>
        </w:rPr>
      </w:pPr>
      <w:bookmarkStart w:id="22" w:name="_Toc15377198"/>
      <w:bookmarkStart w:id="23" w:name="_Toc15378445"/>
      <w:r>
        <w:rPr>
          <w:rFonts w:hint="eastAsia" w:ascii="楷体" w:hAnsi="楷体" w:eastAsia="楷体" w:cs="楷体"/>
          <w:b/>
          <w:bCs/>
          <w:kern w:val="2"/>
          <w:sz w:val="32"/>
          <w:szCs w:val="32"/>
        </w:rPr>
        <w:t>（一）主要职能</w:t>
      </w:r>
      <w:bookmarkEnd w:id="22"/>
      <w:bookmarkEnd w:id="23"/>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地方各级人民代表大会和地方各级人民政府组织法》的规定，遵循“有所为，有所不为”的原则和发展社会主义政治、建设社会主义新农村的要求，把镇政府的工作重点从直接抓招商引资、生产经营等具体事务转移到对农户和各类经济主体进行政策宣传、示范引导、提供服务、营造发展环境、维护社会稳定和保障农民合法权益上来。</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落实政策促发展。宣传、落实好党的路线、方针、政策和国家的法律、法规，稳定农村基本经济制度，坚持依法行政，推进政务公开，加强对村民委员会的指导，提高、培育村民委员会自治能力。科学制定发展规划，营造农村经济发展环境，加强农村市场监督，培育、提升市场功能，搞活市场流通，推广农业技术，完善农业社会化服务体系，引导农牧民发展现代农业，调整产业结构，加强农村劳动力技能培训，引导农村劳动力转移和就业，不断提高社会主义新农村建设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.维护稳定强</w:t>
      </w:r>
      <w:r>
        <w:rPr>
          <w:rFonts w:hint="eastAsia" w:ascii="仿宋_GB2312" w:eastAsia="仿宋_GB2312"/>
          <w:sz w:val="32"/>
          <w:szCs w:val="32"/>
          <w:lang w:eastAsia="zh-CN"/>
        </w:rPr>
        <w:t>化</w:t>
      </w:r>
      <w:r>
        <w:rPr>
          <w:rFonts w:hint="eastAsia" w:ascii="仿宋_GB2312" w:eastAsia="仿宋_GB2312"/>
          <w:sz w:val="32"/>
          <w:szCs w:val="32"/>
        </w:rPr>
        <w:t>管理。坚持“立党为公，执政为民”，紧紧围绕实现和维护群众利益开展工作，突出解决人民群众最关心、最直接、最现实的利益问题。加强社会治安综合治理，加强民事纠纷调解，化解农村社会矛盾，开展农村扶贫和社会救助，切实保障农牧民合法权益，维护农村社会稳定。</w:t>
      </w:r>
    </w:p>
    <w:p>
      <w:pPr>
        <w:spacing w:line="560" w:lineRule="exact"/>
        <w:rPr>
          <w:rFonts w:ascii="仿宋_GB2312" w:eastAsia="仿宋_GB2312"/>
          <w:sz w:val="32"/>
          <w:szCs w:val="32"/>
        </w:rPr>
      </w:pPr>
      <w:r>
        <w:rPr>
          <w:rFonts w:hint="eastAsia" w:ascii="仿宋_GB2312" w:eastAsia="仿宋_GB2312"/>
          <w:sz w:val="32"/>
          <w:szCs w:val="32"/>
        </w:rPr>
        <w:t>加强民政、教育、科技、文化、卫生、计划生育、安全生产、劳动保障和乡村规划等社会管理，努力改善农村人居环境，不断提高农村人口素质和农牧民生活质量。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提供服务。进一步发展和完善农业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bookmarkStart w:id="24" w:name="_Toc15378446"/>
      <w:bookmarkStart w:id="25" w:name="_Toc15377199"/>
    </w:p>
    <w:p>
      <w:pPr>
        <w:spacing w:line="560" w:lineRule="exact"/>
        <w:ind w:firstLine="642" w:firstLineChars="200"/>
        <w:rPr>
          <w:kern w:val="2"/>
          <w:sz w:val="32"/>
          <w:szCs w:val="32"/>
        </w:rPr>
      </w:pPr>
      <w:r>
        <w:rPr>
          <w:rFonts w:hint="eastAsia" w:ascii="楷体" w:hAnsi="楷体" w:eastAsia="楷体" w:cs="楷体"/>
          <w:b/>
          <w:bCs/>
          <w:kern w:val="2"/>
          <w:sz w:val="32"/>
          <w:szCs w:val="32"/>
          <w:lang w:val="en-US" w:eastAsia="zh-CN" w:bidi="ar-SA"/>
        </w:rPr>
        <w:t>（二）2019年重点工作完成情况</w:t>
      </w:r>
      <w:bookmarkEnd w:id="24"/>
      <w:bookmarkEnd w:id="25"/>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.统筹推进，建设服务型政府。进一步落实完善便民服务中心建设，对人社、民政、计生、林业、畜牧、农业、国土资源等窗口实行中午值班制，确保来办人员随时有人接待。</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.巩固提升脱贫攻坚成果。按照“六个精准”、“五个一批”的要求，坚持基础设施建设先行，推进产业提质增效，巩固提升精准扶贫成果。</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强化产业发展，促农增收致富。结合我镇旅游业发展趋势，抓好安乡村旅游发展，加强对旅游环境监控力度，做好旅游高峰期、黄金期的过境服务，树立好我县南大门形象。继续抓好农业标准化建设，探索发展新产业，进一步提高群众农业种植技术，促农增收。</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加大安全宣传，建设平安南新。我镇将继续抓好安全生产工作。联合相关部门做好农用车、拖拉机等农用机械的管理及安全知识宣传，严肃整治农用车辆搭人现象。加大道路安全隐患排查工作，加强地质灾害监测和汛期防汛工作，保证群众生命财产安全。</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.加强宣传工作力度，维护社会稳定。加大宣传工作力度，树立南新形象。我镇党委、</w:t>
      </w:r>
      <w:r>
        <w:rPr>
          <w:rFonts w:hint="eastAsia" w:ascii="仿宋_GB2312" w:eastAsia="仿宋_GB2312"/>
          <w:sz w:val="32"/>
          <w:szCs w:val="32"/>
          <w:lang w:eastAsia="zh-CN"/>
        </w:rPr>
        <w:t>镇</w:t>
      </w:r>
      <w:r>
        <w:rPr>
          <w:rFonts w:hint="eastAsia" w:ascii="仿宋_GB2312" w:eastAsia="仿宋_GB2312"/>
          <w:sz w:val="32"/>
          <w:szCs w:val="32"/>
        </w:rPr>
        <w:t>政府一直致力于国家相关政策及法律法规方面的宣传，着力提升干部职工办事能力；建立健全宗教制度，加强宗教团体建设，制止非法传教、抵御渗透，化解民族矛盾，坚决打击各种分裂势力，加强民族团结，促进和谐。</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加强乡村财务管理，规范财务运行机制。进一步完善镇财务管理制度，从严控制支出，做到收支平衡。各村要按照《财务管理制度》要求，加强财务管理和监督，搞好村级会计核算，规范财务行为，坚持财务公开，民主理财。</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突出环境改善，全力打造宜居宜业美丽家园。不断加强全镇环境综合整治工作，主动作为、全力攻坚，重点抓好暴露垃圾、乱搭乱建、乱堆乱放、毁林开荒、侵占河道等现象的集中整治。进一步提高村庄环境长效管理水平，不断提高村民环境保护意识。</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加大投入力度，完善基础设施建设。一是根据各村实际，由村两委会提交项目建设需求，镇政府积极申请，完善基础设施建设，确保各村生产生活方便快捷，降低生产成本。二是积极申请文体广新公益事业建设，保障村民朋友精神文明需求。</w:t>
      </w:r>
    </w:p>
    <w:p>
      <w:pPr>
        <w:pStyle w:val="3"/>
        <w:ind w:firstLine="640" w:firstLineChars="200"/>
        <w:rPr>
          <w:rStyle w:val="27"/>
          <w:b w:val="0"/>
          <w:bCs w:val="0"/>
        </w:rPr>
      </w:pPr>
      <w:bookmarkStart w:id="26" w:name="_Toc15377200"/>
      <w:bookmarkStart w:id="27" w:name="_Toc15396601"/>
      <w:bookmarkStart w:id="28" w:name="_Toc18166"/>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6"/>
      <w:bookmarkEnd w:id="27"/>
      <w:bookmarkEnd w:id="28"/>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茂县南新镇人民政府属</w:t>
      </w:r>
      <w:r>
        <w:rPr>
          <w:rFonts w:hint="eastAsia" w:ascii="仿宋_GB2312" w:eastAsia="仿宋_GB2312"/>
          <w:sz w:val="32"/>
          <w:szCs w:val="32"/>
          <w:lang w:eastAsia="zh-CN"/>
        </w:rPr>
        <w:t>于行政</w:t>
      </w:r>
      <w:r>
        <w:rPr>
          <w:rFonts w:hint="eastAsia" w:ascii="仿宋_GB2312" w:eastAsia="仿宋_GB2312"/>
          <w:sz w:val="32"/>
          <w:szCs w:val="32"/>
        </w:rPr>
        <w:t>单位，</w:t>
      </w:r>
      <w:r>
        <w:rPr>
          <w:rFonts w:hint="eastAsia" w:ascii="仿宋_GB2312" w:eastAsia="仿宋_GB2312"/>
          <w:sz w:val="32"/>
          <w:szCs w:val="32"/>
          <w:lang w:eastAsia="zh-CN"/>
        </w:rPr>
        <w:t>下设</w:t>
      </w:r>
      <w:r>
        <w:rPr>
          <w:rFonts w:hint="eastAsia" w:ascii="仿宋_GB2312" w:eastAsia="仿宋_GB2312"/>
          <w:sz w:val="32"/>
          <w:szCs w:val="32"/>
        </w:rPr>
        <w:t>行政单位</w:t>
      </w:r>
      <w:r>
        <w:rPr>
          <w:rFonts w:hint="eastAsia" w:ascii="仿宋_GB2312" w:eastAsia="仿宋_GB2312"/>
          <w:sz w:val="32"/>
          <w:szCs w:val="32"/>
          <w:lang w:val="en-US" w:eastAsia="zh-CN"/>
        </w:rPr>
        <w:t>0</w:t>
      </w:r>
      <w:r>
        <w:rPr>
          <w:rFonts w:hint="eastAsia" w:ascii="仿宋_GB2312" w:eastAsia="仿宋_GB2312"/>
          <w:sz w:val="32"/>
          <w:szCs w:val="32"/>
        </w:rPr>
        <w:t>个，</w:t>
      </w:r>
      <w:r>
        <w:rPr>
          <w:rFonts w:hint="eastAsia" w:ascii="仿宋_GB2312" w:eastAsia="仿宋_GB2312"/>
          <w:sz w:val="32"/>
          <w:szCs w:val="32"/>
          <w:lang w:eastAsia="zh-CN"/>
        </w:rPr>
        <w:t>其中内设机构</w:t>
      </w:r>
      <w:r>
        <w:rPr>
          <w:rFonts w:hint="eastAsia" w:ascii="仿宋_GB2312" w:eastAsia="仿宋_GB2312"/>
          <w:sz w:val="32"/>
          <w:szCs w:val="32"/>
          <w:lang w:val="en-US" w:eastAsia="zh-CN"/>
        </w:rPr>
        <w:t>11个(</w:t>
      </w:r>
      <w:r>
        <w:rPr>
          <w:rFonts w:hint="eastAsia" w:ascii="仿宋_GB2312" w:eastAsia="仿宋_GB2312"/>
          <w:sz w:val="32"/>
          <w:szCs w:val="32"/>
        </w:rPr>
        <w:t>茂县南新镇党政</w:t>
      </w:r>
      <w:r>
        <w:rPr>
          <w:rFonts w:hint="eastAsia" w:ascii="仿宋_GB2312" w:eastAsia="仿宋_GB2312"/>
          <w:sz w:val="32"/>
          <w:szCs w:val="32"/>
          <w:lang w:eastAsia="zh-CN"/>
        </w:rPr>
        <w:t>办公室、</w:t>
      </w:r>
      <w:r>
        <w:rPr>
          <w:rFonts w:hint="eastAsia" w:ascii="仿宋_GB2312" w:eastAsia="仿宋_GB2312"/>
          <w:sz w:val="32"/>
          <w:szCs w:val="32"/>
        </w:rPr>
        <w:t>党</w:t>
      </w:r>
      <w:r>
        <w:rPr>
          <w:rFonts w:hint="eastAsia" w:ascii="仿宋_GB2312" w:eastAsia="仿宋_GB2312"/>
          <w:sz w:val="32"/>
          <w:szCs w:val="32"/>
          <w:lang w:eastAsia="zh-CN"/>
        </w:rPr>
        <w:t>建工作办公室、维护稳定和综合行政执法办公室、经济</w:t>
      </w:r>
      <w:r>
        <w:rPr>
          <w:rFonts w:hint="eastAsia" w:ascii="仿宋_GB2312" w:eastAsia="仿宋_GB2312"/>
          <w:sz w:val="32"/>
          <w:szCs w:val="32"/>
        </w:rPr>
        <w:t>发展</w:t>
      </w:r>
      <w:r>
        <w:rPr>
          <w:rFonts w:hint="eastAsia" w:ascii="仿宋_GB2312" w:eastAsia="仿宋_GB2312"/>
          <w:sz w:val="32"/>
          <w:szCs w:val="32"/>
          <w:lang w:eastAsia="zh-CN"/>
        </w:rPr>
        <w:t>和乡村振兴</w:t>
      </w:r>
      <w:r>
        <w:rPr>
          <w:rFonts w:hint="eastAsia" w:ascii="仿宋_GB2312" w:eastAsia="仿宋_GB2312"/>
          <w:sz w:val="32"/>
          <w:szCs w:val="32"/>
        </w:rPr>
        <w:t>办公室</w:t>
      </w:r>
      <w:r>
        <w:rPr>
          <w:rFonts w:hint="eastAsia" w:ascii="仿宋_GB2312" w:eastAsia="仿宋_GB2312"/>
          <w:sz w:val="32"/>
          <w:szCs w:val="32"/>
          <w:lang w:eastAsia="zh-CN"/>
        </w:rPr>
        <w:t>、</w:t>
      </w:r>
      <w:r>
        <w:rPr>
          <w:rFonts w:hint="eastAsia" w:ascii="仿宋_GB2312" w:eastAsia="仿宋_GB2312"/>
          <w:sz w:val="32"/>
          <w:szCs w:val="32"/>
          <w:lang w:val="en-US" w:eastAsia="zh-CN"/>
        </w:rPr>
        <w:t>社会事务办公室、</w:t>
      </w:r>
      <w:r>
        <w:rPr>
          <w:rFonts w:hint="eastAsia" w:ascii="仿宋_GB2312" w:eastAsia="仿宋_GB2312"/>
          <w:sz w:val="32"/>
          <w:szCs w:val="32"/>
          <w:lang w:eastAsia="zh-CN"/>
        </w:rPr>
        <w:t>生态环境和应急管理办公室、财经审查工作办公室、</w:t>
      </w:r>
      <w:r>
        <w:rPr>
          <w:rFonts w:hint="eastAsia" w:ascii="仿宋_GB2312" w:eastAsia="仿宋_GB2312"/>
          <w:sz w:val="32"/>
          <w:szCs w:val="32"/>
          <w:lang w:val="en-US" w:eastAsia="zh-CN"/>
        </w:rPr>
        <w:t>便民服务中心、经济发展服务中心、</w:t>
      </w:r>
      <w:r>
        <w:rPr>
          <w:rFonts w:hint="eastAsia" w:ascii="仿宋_GB2312" w:eastAsia="仿宋_GB2312"/>
          <w:sz w:val="32"/>
          <w:szCs w:val="32"/>
          <w:lang w:eastAsia="zh-CN"/>
        </w:rPr>
        <w:t>农业农村服务中心、</w:t>
      </w:r>
      <w:r>
        <w:rPr>
          <w:rFonts w:hint="eastAsia" w:ascii="仿宋_GB2312" w:eastAsia="仿宋_GB2312"/>
          <w:sz w:val="32"/>
          <w:szCs w:val="32"/>
          <w:lang w:val="en-US" w:eastAsia="zh-CN"/>
        </w:rPr>
        <w:t>综合文化服务中心)。</w:t>
      </w: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26"/>
          <w:rFonts w:ascii="黑体" w:hAnsi="黑体" w:eastAsia="黑体"/>
          <w:b w:val="0"/>
          <w:bCs w:val="0"/>
        </w:rPr>
      </w:pPr>
      <w:bookmarkStart w:id="29" w:name="_Toc15396602"/>
      <w:bookmarkStart w:id="30" w:name="_Toc12041"/>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2019年度部门决算情况说明</w:t>
      </w:r>
      <w:bookmarkEnd w:id="29"/>
      <w:bookmarkEnd w:id="30"/>
      <w:bookmarkEnd w:id="31"/>
    </w:p>
    <w:p/>
    <w:p>
      <w:pPr>
        <w:pStyle w:val="25"/>
        <w:numPr>
          <w:ilvl w:val="0"/>
          <w:numId w:val="2"/>
        </w:numPr>
        <w:spacing w:line="600" w:lineRule="exact"/>
        <w:ind w:firstLineChars="0"/>
        <w:outlineLvl w:val="1"/>
        <w:rPr>
          <w:rStyle w:val="27"/>
          <w:rFonts w:ascii="黑体" w:hAnsi="黑体" w:eastAsia="黑体"/>
          <w:b w:val="0"/>
        </w:rPr>
      </w:pPr>
      <w:bookmarkStart w:id="32" w:name="_Toc15396603"/>
      <w:bookmarkStart w:id="33" w:name="_Toc15377205"/>
      <w:bookmarkStart w:id="34" w:name="_Toc1508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32"/>
      <w:bookmarkEnd w:id="33"/>
      <w:bookmarkEnd w:id="34"/>
    </w:p>
    <w:p>
      <w:pPr>
        <w:spacing w:line="600" w:lineRule="exact"/>
        <w:ind w:firstLine="640"/>
        <w:rPr>
          <w:rFonts w:ascii="仿宋_GB2312" w:eastAsia="仿宋_GB2312"/>
          <w:sz w:val="32"/>
          <w:szCs w:val="32"/>
        </w:rPr>
      </w:pPr>
      <w:r>
        <w:rPr>
          <w:rFonts w:hint="eastAsia" w:ascii="仿宋_GB2312" w:eastAsia="仿宋_GB2312"/>
          <w:sz w:val="32"/>
          <w:szCs w:val="32"/>
        </w:rPr>
        <w:t>2019年度收、支总计947.18万元。与2019年相比，收、支总计各减少2256.47万元，下降70.43</w:t>
      </w:r>
      <w:r>
        <w:rPr>
          <w:rFonts w:ascii="仿宋_GB2312" w:eastAsia="仿宋_GB2312"/>
          <w:sz w:val="32"/>
          <w:szCs w:val="32"/>
        </w:rPr>
        <w:t>%</w:t>
      </w:r>
      <w:r>
        <w:rPr>
          <w:rFonts w:hint="eastAsia" w:ascii="仿宋_GB2312" w:eastAsia="仿宋_GB2312"/>
          <w:sz w:val="32"/>
          <w:szCs w:val="32"/>
        </w:rPr>
        <w:t>。主要变动原因是</w:t>
      </w:r>
      <w:r>
        <w:rPr>
          <w:rFonts w:hint="eastAsia" w:ascii="仿宋_GB2312" w:eastAsia="仿宋_GB2312"/>
          <w:sz w:val="32"/>
          <w:szCs w:val="32"/>
          <w:lang w:eastAsia="zh-CN"/>
        </w:rPr>
        <w:t>项目资金减少</w:t>
      </w:r>
      <w:r>
        <w:rPr>
          <w:rFonts w:hint="eastAsia" w:ascii="仿宋_GB2312" w:eastAsia="仿宋_GB2312"/>
          <w:sz w:val="32"/>
          <w:szCs w:val="32"/>
        </w:rPr>
        <w:t>。</w:t>
      </w:r>
    </w:p>
    <w:p>
      <w:pPr>
        <w:spacing w:line="600" w:lineRule="exact"/>
        <w:ind w:firstLine="640"/>
        <w:rPr>
          <w:rFonts w:hint="eastAsia"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419735</wp:posOffset>
            </wp:positionH>
            <wp:positionV relativeFrom="paragraph">
              <wp:posOffset>229870</wp:posOffset>
            </wp:positionV>
            <wp:extent cx="4813300" cy="2700655"/>
            <wp:effectExtent l="4445" t="5080" r="20955" b="184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pStyle w:val="25"/>
        <w:numPr>
          <w:ilvl w:val="0"/>
          <w:numId w:val="0"/>
        </w:numPr>
        <w:spacing w:line="600" w:lineRule="exact"/>
        <w:ind w:firstLine="640" w:firstLineChars="200"/>
        <w:outlineLvl w:val="1"/>
        <w:rPr>
          <w:rStyle w:val="27"/>
          <w:rFonts w:ascii="黑体" w:hAnsi="黑体" w:eastAsia="黑体"/>
          <w:b w:val="0"/>
        </w:rPr>
      </w:pPr>
      <w:bookmarkStart w:id="35" w:name="_Toc15377206"/>
      <w:bookmarkStart w:id="36" w:name="_Toc15396604"/>
      <w:bookmarkStart w:id="37" w:name="_Toc25121"/>
      <w:r>
        <w:rPr>
          <w:rFonts w:hint="eastAsia" w:ascii="黑体" w:hAnsi="黑体" w:eastAsia="黑体"/>
          <w:color w:val="000000"/>
          <w:sz w:val="32"/>
          <w:szCs w:val="32"/>
          <w:lang w:eastAsia="zh-CN"/>
        </w:rPr>
        <w:t>二、</w:t>
      </w:r>
      <w:r>
        <w:rPr>
          <w:rFonts w:hint="eastAsia" w:ascii="黑体" w:hAnsi="黑体" w:eastAsia="黑体"/>
          <w:color w:val="000000"/>
          <w:sz w:val="32"/>
          <w:szCs w:val="32"/>
        </w:rPr>
        <w:t>收</w:t>
      </w:r>
      <w:r>
        <w:rPr>
          <w:rStyle w:val="27"/>
          <w:rFonts w:hint="eastAsia" w:ascii="黑体" w:hAnsi="黑体" w:eastAsia="黑体"/>
          <w:b w:val="0"/>
        </w:rPr>
        <w:t>入决算情况说明</w:t>
      </w:r>
      <w:bookmarkEnd w:id="35"/>
      <w:bookmarkEnd w:id="36"/>
      <w:bookmarkEnd w:id="37"/>
    </w:p>
    <w:p>
      <w:pPr>
        <w:spacing w:line="600" w:lineRule="exact"/>
        <w:ind w:firstLine="640"/>
        <w:rPr>
          <w:rFonts w:hint="eastAsia" w:ascii="仿宋_GB2312" w:eastAsia="仿宋_GB2312"/>
          <w:sz w:val="32"/>
          <w:szCs w:val="32"/>
          <w:lang w:eastAsia="zh-CN"/>
        </w:rPr>
      </w:pPr>
      <w:r>
        <w:rPr>
          <w:rFonts w:ascii="仿宋_GB2312" w:eastAsia="仿宋_GB2312"/>
          <w:sz w:val="32"/>
          <w:szCs w:val="32"/>
        </w:rPr>
        <w:t>201</w:t>
      </w:r>
      <w:r>
        <w:rPr>
          <w:rFonts w:hint="eastAsia" w:ascii="仿宋_GB2312" w:eastAsia="仿宋_GB2312"/>
          <w:sz w:val="32"/>
          <w:szCs w:val="32"/>
        </w:rPr>
        <w:t>9年本年收入合计</w:t>
      </w:r>
      <w:r>
        <w:rPr>
          <w:rFonts w:hint="eastAsia" w:ascii="仿宋_GB2312" w:eastAsia="仿宋_GB2312"/>
          <w:sz w:val="32"/>
          <w:szCs w:val="32"/>
          <w:lang w:val="en-US" w:eastAsia="zh-CN"/>
        </w:rPr>
        <w:t>913.15</w:t>
      </w:r>
      <w:r>
        <w:rPr>
          <w:rFonts w:hint="eastAsia" w:ascii="仿宋_GB2312" w:eastAsia="仿宋_GB2312"/>
          <w:sz w:val="32"/>
          <w:szCs w:val="32"/>
        </w:rPr>
        <w:t>万元，其中：一般公共预算财政拨款收入866.57万元，占9</w:t>
      </w:r>
      <w:r>
        <w:rPr>
          <w:rFonts w:hint="eastAsia" w:ascii="仿宋_GB2312" w:eastAsia="仿宋_GB2312"/>
          <w:sz w:val="32"/>
          <w:szCs w:val="32"/>
          <w:lang w:val="en-US" w:eastAsia="zh-CN"/>
        </w:rPr>
        <w:t>4.89</w:t>
      </w:r>
      <w:r>
        <w:rPr>
          <w:rFonts w:ascii="仿宋_GB2312" w:eastAsia="仿宋_GB2312"/>
          <w:sz w:val="32"/>
          <w:szCs w:val="32"/>
        </w:rPr>
        <w:t>%</w:t>
      </w:r>
      <w:r>
        <w:rPr>
          <w:rFonts w:hint="eastAsia" w:ascii="仿宋_GB2312" w:eastAsia="仿宋_GB2312"/>
          <w:sz w:val="32"/>
          <w:szCs w:val="32"/>
        </w:rPr>
        <w:t>；政府性基金预算财政拨款收入46.58万元，占</w:t>
      </w:r>
      <w:r>
        <w:rPr>
          <w:rFonts w:hint="eastAsia" w:ascii="仿宋_GB2312" w:eastAsia="仿宋_GB2312"/>
          <w:sz w:val="32"/>
          <w:szCs w:val="32"/>
          <w:lang w:val="en-US" w:eastAsia="zh-CN"/>
        </w:rPr>
        <w:t>5.1</w:t>
      </w:r>
      <w:r>
        <w:rPr>
          <w:rFonts w:ascii="仿宋_GB2312" w:eastAsia="仿宋_GB2312"/>
          <w:sz w:val="32"/>
          <w:szCs w:val="32"/>
        </w:rPr>
        <w:t>%</w:t>
      </w:r>
      <w:r>
        <w:rPr>
          <w:rFonts w:hint="eastAsia" w:ascii="仿宋_GB2312" w:eastAsia="仿宋_GB2312"/>
          <w:sz w:val="32"/>
          <w:szCs w:val="32"/>
          <w:lang w:eastAsia="zh-CN"/>
        </w:rPr>
        <w:t>。</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52070</wp:posOffset>
            </wp:positionH>
            <wp:positionV relativeFrom="paragraph">
              <wp:posOffset>261620</wp:posOffset>
            </wp:positionV>
            <wp:extent cx="5042535" cy="2772410"/>
            <wp:effectExtent l="4445" t="4445" r="20320" b="2349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pStyle w:val="25"/>
        <w:numPr>
          <w:ilvl w:val="0"/>
          <w:numId w:val="0"/>
        </w:numPr>
        <w:spacing w:line="600" w:lineRule="exact"/>
        <w:ind w:firstLine="640" w:firstLineChars="200"/>
        <w:outlineLvl w:val="1"/>
        <w:rPr>
          <w:rStyle w:val="27"/>
          <w:rFonts w:ascii="黑体" w:hAnsi="黑体" w:eastAsia="黑体"/>
          <w:b w:val="0"/>
        </w:rPr>
      </w:pPr>
      <w:bookmarkStart w:id="38" w:name="_Toc15377207"/>
      <w:bookmarkStart w:id="39" w:name="_Toc1627"/>
      <w:bookmarkStart w:id="40" w:name="_Toc15396605"/>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7"/>
          <w:rFonts w:hint="eastAsia" w:ascii="黑体" w:hAnsi="黑体" w:eastAsia="黑体"/>
          <w:b w:val="0"/>
        </w:rPr>
        <w:t>出决算情况说明</w:t>
      </w:r>
      <w:bookmarkEnd w:id="38"/>
      <w:bookmarkEnd w:id="39"/>
      <w:bookmarkEnd w:id="40"/>
    </w:p>
    <w:p>
      <w:pPr>
        <w:spacing w:line="600" w:lineRule="exact"/>
        <w:ind w:firstLine="640"/>
        <w:rPr>
          <w:rFonts w:hint="eastAsia" w:ascii="仿宋_GB2312" w:eastAsia="仿宋_GB2312"/>
          <w:sz w:val="32"/>
          <w:szCs w:val="32"/>
          <w:lang w:eastAsia="zh-CN"/>
        </w:rPr>
      </w:pPr>
      <w:r>
        <w:rPr>
          <w:rFonts w:ascii="仿宋_GB2312" w:eastAsia="仿宋_GB2312"/>
          <w:sz w:val="32"/>
          <w:szCs w:val="32"/>
        </w:rPr>
        <w:t>201</w:t>
      </w:r>
      <w:r>
        <w:rPr>
          <w:rFonts w:hint="eastAsia" w:ascii="仿宋_GB2312" w:eastAsia="仿宋_GB2312"/>
          <w:sz w:val="32"/>
          <w:szCs w:val="32"/>
        </w:rPr>
        <w:t>9年本年支出合计</w:t>
      </w:r>
      <w:r>
        <w:rPr>
          <w:rFonts w:hint="eastAsia" w:ascii="仿宋_GB2312" w:eastAsia="仿宋_GB2312"/>
          <w:sz w:val="32"/>
          <w:szCs w:val="32"/>
          <w:lang w:val="en-US" w:eastAsia="zh-CN"/>
        </w:rPr>
        <w:t>843.06</w:t>
      </w:r>
      <w:r>
        <w:rPr>
          <w:rFonts w:hint="eastAsia" w:ascii="仿宋_GB2312" w:eastAsia="仿宋_GB2312"/>
          <w:sz w:val="32"/>
          <w:szCs w:val="32"/>
        </w:rPr>
        <w:t>万元，其中：基本支出523.36万元，占</w:t>
      </w:r>
      <w:r>
        <w:rPr>
          <w:rFonts w:hint="eastAsia" w:ascii="仿宋_GB2312" w:eastAsia="仿宋_GB2312"/>
          <w:sz w:val="32"/>
          <w:szCs w:val="32"/>
          <w:lang w:val="en-US" w:eastAsia="zh-CN"/>
        </w:rPr>
        <w:t>62.08</w:t>
      </w:r>
      <w:r>
        <w:rPr>
          <w:rFonts w:ascii="仿宋_GB2312" w:eastAsia="仿宋_GB2312"/>
          <w:sz w:val="32"/>
          <w:szCs w:val="32"/>
        </w:rPr>
        <w:t>%</w:t>
      </w:r>
      <w:r>
        <w:rPr>
          <w:rFonts w:hint="eastAsia" w:ascii="仿宋_GB2312" w:eastAsia="仿宋_GB2312"/>
          <w:sz w:val="32"/>
          <w:szCs w:val="32"/>
        </w:rPr>
        <w:t>；项目支出319.7元，占</w:t>
      </w:r>
      <w:r>
        <w:rPr>
          <w:rFonts w:hint="eastAsia" w:ascii="仿宋_GB2312" w:eastAsia="仿宋_GB2312"/>
          <w:sz w:val="32"/>
          <w:szCs w:val="32"/>
          <w:lang w:val="en-US" w:eastAsia="zh-CN"/>
        </w:rPr>
        <w:t>37.92</w:t>
      </w:r>
      <w:r>
        <w:rPr>
          <w:rFonts w:ascii="仿宋_GB2312" w:eastAsia="仿宋_GB2312"/>
          <w:sz w:val="32"/>
          <w:szCs w:val="32"/>
        </w:rPr>
        <w:t>%</w:t>
      </w:r>
      <w:r>
        <w:rPr>
          <w:rFonts w:hint="eastAsia" w:ascii="仿宋_GB2312" w:eastAsia="仿宋_GB2312"/>
          <w:sz w:val="32"/>
          <w:szCs w:val="32"/>
          <w:lang w:eastAsia="zh-CN"/>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eastAsia="仿宋_GB2312"/>
          <w:color w:val="FF0000"/>
          <w:sz w:val="32"/>
          <w:szCs w:val="32"/>
          <w:lang w:eastAsia="zh-CN"/>
        </w:rPr>
        <w:drawing>
          <wp:anchor distT="0" distB="0" distL="114300" distR="114300" simplePos="0" relativeHeight="251661312" behindDoc="0" locked="0" layoutInCell="1" allowOverlap="1">
            <wp:simplePos x="0" y="0"/>
            <wp:positionH relativeFrom="column">
              <wp:posOffset>248920</wp:posOffset>
            </wp:positionH>
            <wp:positionV relativeFrom="paragraph">
              <wp:posOffset>64770</wp:posOffset>
            </wp:positionV>
            <wp:extent cx="5080000" cy="2942590"/>
            <wp:effectExtent l="4445" t="4445" r="20955" b="57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27"/>
          <w:rFonts w:ascii="黑体" w:hAnsi="黑体" w:eastAsia="黑体"/>
          <w:b w:val="0"/>
        </w:rPr>
      </w:pPr>
      <w:bookmarkStart w:id="41" w:name="_Toc7368"/>
      <w:bookmarkStart w:id="42" w:name="_Toc15377208"/>
      <w:bookmarkStart w:id="43"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41"/>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9年财政拨款收、支总计947.18万元。与</w:t>
      </w:r>
      <w:r>
        <w:rPr>
          <w:rFonts w:ascii="仿宋_GB2312" w:eastAsia="仿宋_GB2312"/>
          <w:sz w:val="32"/>
          <w:szCs w:val="32"/>
        </w:rPr>
        <w:t>2019年</w:t>
      </w:r>
      <w:r>
        <w:rPr>
          <w:rFonts w:hint="eastAsia" w:ascii="仿宋_GB2312" w:eastAsia="仿宋_GB2312"/>
          <w:sz w:val="32"/>
          <w:szCs w:val="32"/>
        </w:rPr>
        <w:t>相比，财政拨款收、支总计各减少2256.47万元，下降70.43</w:t>
      </w:r>
      <w:r>
        <w:rPr>
          <w:rFonts w:ascii="仿宋_GB2312" w:eastAsia="仿宋_GB2312"/>
          <w:sz w:val="32"/>
          <w:szCs w:val="32"/>
        </w:rPr>
        <w:t>%</w:t>
      </w:r>
      <w:r>
        <w:rPr>
          <w:rFonts w:hint="eastAsia" w:ascii="仿宋_GB2312" w:eastAsia="仿宋_GB2312"/>
          <w:sz w:val="32"/>
          <w:szCs w:val="32"/>
        </w:rPr>
        <w:t>。主要变动原因是</w:t>
      </w:r>
      <w:r>
        <w:rPr>
          <w:rFonts w:hint="eastAsia" w:ascii="仿宋_GB2312" w:eastAsia="仿宋_GB2312"/>
          <w:sz w:val="32"/>
          <w:szCs w:val="32"/>
          <w:lang w:eastAsia="zh-CN"/>
        </w:rPr>
        <w:t>项目资金减少</w:t>
      </w:r>
      <w:r>
        <w:rPr>
          <w:rFonts w:hint="eastAsia" w:ascii="仿宋_GB2312" w:eastAsia="仿宋_GB2312"/>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290195</wp:posOffset>
            </wp:positionH>
            <wp:positionV relativeFrom="paragraph">
              <wp:posOffset>319405</wp:posOffset>
            </wp:positionV>
            <wp:extent cx="4861560" cy="2495550"/>
            <wp:effectExtent l="4445" t="4445" r="1079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27"/>
          <w:rFonts w:ascii="黑体" w:hAnsi="黑体" w:eastAsia="黑体"/>
          <w:b w:val="0"/>
        </w:rPr>
      </w:pPr>
      <w:bookmarkStart w:id="44" w:name="_Toc7715"/>
      <w:bookmarkStart w:id="45" w:name="_Toc15396607"/>
      <w:bookmarkStart w:id="46"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44"/>
      <w:bookmarkEnd w:id="45"/>
      <w:bookmarkEnd w:id="46"/>
    </w:p>
    <w:p>
      <w:pPr>
        <w:spacing w:line="600" w:lineRule="exact"/>
        <w:ind w:firstLine="642" w:firstLineChars="200"/>
        <w:outlineLvl w:val="2"/>
        <w:rPr>
          <w:rFonts w:hint="eastAsia" w:ascii="楷体" w:hAnsi="楷体" w:eastAsia="楷体" w:cs="楷体"/>
          <w:b/>
          <w:color w:val="000000"/>
          <w:sz w:val="32"/>
          <w:szCs w:val="32"/>
        </w:rPr>
      </w:pPr>
      <w:bookmarkStart w:id="47" w:name="_Toc15377210"/>
      <w:r>
        <w:rPr>
          <w:rFonts w:hint="eastAsia" w:ascii="楷体" w:hAnsi="楷体" w:eastAsia="楷体" w:cs="楷体"/>
          <w:b/>
          <w:color w:val="000000"/>
          <w:sz w:val="32"/>
          <w:szCs w:val="32"/>
        </w:rPr>
        <w:t>（一）一般公共预算财政拨款支出决算总体情况</w:t>
      </w:r>
      <w:bookmarkEnd w:id="47"/>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9年一般公共预算财政拨款支出</w:t>
      </w:r>
      <w:r>
        <w:rPr>
          <w:rFonts w:hint="eastAsia" w:ascii="仿宋_GB2312" w:eastAsia="仿宋_GB2312"/>
          <w:sz w:val="32"/>
          <w:szCs w:val="32"/>
          <w:lang w:val="en-US" w:eastAsia="zh-CN"/>
        </w:rPr>
        <w:t>796.48</w:t>
      </w:r>
      <w:r>
        <w:rPr>
          <w:rFonts w:hint="eastAsia" w:ascii="仿宋_GB2312" w:eastAsia="仿宋_GB2312"/>
          <w:sz w:val="32"/>
          <w:szCs w:val="32"/>
        </w:rPr>
        <w:t>万元，占本年支出合计的</w:t>
      </w:r>
      <w:r>
        <w:rPr>
          <w:rFonts w:hint="eastAsia" w:ascii="仿宋_GB2312" w:eastAsia="仿宋_GB2312"/>
          <w:sz w:val="32"/>
          <w:szCs w:val="32"/>
          <w:lang w:val="en-US" w:eastAsia="zh-CN"/>
        </w:rPr>
        <w:t>94.47</w:t>
      </w:r>
      <w:r>
        <w:rPr>
          <w:rFonts w:ascii="仿宋_GB2312" w:eastAsia="仿宋_GB2312"/>
          <w:sz w:val="32"/>
          <w:szCs w:val="32"/>
        </w:rPr>
        <w:t>%</w:t>
      </w:r>
      <w:r>
        <w:rPr>
          <w:rFonts w:hint="eastAsia" w:ascii="仿宋_GB2312" w:eastAsia="仿宋_GB2312"/>
          <w:sz w:val="32"/>
          <w:szCs w:val="32"/>
        </w:rPr>
        <w:t>。与</w:t>
      </w:r>
      <w:r>
        <w:rPr>
          <w:rFonts w:ascii="仿宋_GB2312" w:eastAsia="仿宋_GB2312"/>
          <w:sz w:val="32"/>
          <w:szCs w:val="32"/>
        </w:rPr>
        <w:t>2019年</w:t>
      </w:r>
      <w:r>
        <w:rPr>
          <w:rFonts w:hint="eastAsia" w:ascii="仿宋_GB2312" w:eastAsia="仿宋_GB2312"/>
          <w:sz w:val="32"/>
          <w:szCs w:val="32"/>
        </w:rPr>
        <w:t>相比，一般公共预算财政拨款减少22</w:t>
      </w:r>
      <w:r>
        <w:rPr>
          <w:rFonts w:hint="eastAsia" w:ascii="仿宋_GB2312" w:eastAsia="仿宋_GB2312"/>
          <w:sz w:val="32"/>
          <w:szCs w:val="32"/>
          <w:lang w:val="en-US" w:eastAsia="zh-CN"/>
        </w:rPr>
        <w:t>67.31</w:t>
      </w:r>
      <w:r>
        <w:rPr>
          <w:rFonts w:hint="eastAsia" w:ascii="仿宋_GB2312" w:eastAsia="仿宋_GB2312"/>
          <w:sz w:val="32"/>
          <w:szCs w:val="32"/>
        </w:rPr>
        <w:t>万元，下降7</w:t>
      </w: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。主要变动原因是</w:t>
      </w:r>
      <w:r>
        <w:rPr>
          <w:rFonts w:hint="eastAsia" w:ascii="仿宋_GB2312" w:eastAsia="仿宋_GB2312"/>
          <w:sz w:val="32"/>
          <w:szCs w:val="32"/>
          <w:lang w:eastAsia="zh-CN"/>
        </w:rPr>
        <w:t>项目资减少</w:t>
      </w:r>
      <w:r>
        <w:rPr>
          <w:rFonts w:hint="eastAsia" w:ascii="仿宋_GB2312" w:eastAsia="仿宋_GB2312"/>
          <w:sz w:val="32"/>
          <w:szCs w:val="32"/>
        </w:rPr>
        <w:t>。</w:t>
      </w:r>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514985</wp:posOffset>
            </wp:positionH>
            <wp:positionV relativeFrom="paragraph">
              <wp:posOffset>769620</wp:posOffset>
            </wp:positionV>
            <wp:extent cx="4803775" cy="2638425"/>
            <wp:effectExtent l="4445" t="5080" r="11430" b="444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themeColor="text1"/>
          <w:sz w:val="32"/>
          <w:szCs w:val="32"/>
          <w14:textFill>
            <w14:solidFill>
              <w14:schemeClr w14:val="tx1"/>
            </w14:solidFill>
          </w14:textFill>
        </w:rPr>
        <w:t>图5：一般公共预算财政拨款支出决算变动情况（</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2" w:firstLineChars="200"/>
        <w:outlineLvl w:val="2"/>
        <w:rPr>
          <w:rFonts w:hint="eastAsia" w:ascii="楷体" w:hAnsi="楷体" w:eastAsia="楷体" w:cs="楷体"/>
          <w:b/>
          <w:color w:val="000000"/>
          <w:sz w:val="32"/>
          <w:szCs w:val="32"/>
        </w:rPr>
      </w:pPr>
      <w:bookmarkStart w:id="48" w:name="_Toc15377211"/>
      <w:r>
        <w:rPr>
          <w:rFonts w:hint="eastAsia" w:ascii="楷体" w:hAnsi="楷体" w:eastAsia="楷体" w:cs="楷体"/>
          <w:b/>
          <w:color w:val="000000"/>
          <w:sz w:val="32"/>
          <w:szCs w:val="32"/>
        </w:rPr>
        <w:t>（二）一般公共预算财政拨款支出决算结构情况</w:t>
      </w:r>
      <w:bookmarkEnd w:id="48"/>
    </w:p>
    <w:p>
      <w:pPr>
        <w:spacing w:line="600" w:lineRule="exact"/>
        <w:ind w:firstLine="64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9年一般公共预算财政拨款支出</w:t>
      </w:r>
      <w:r>
        <w:rPr>
          <w:rFonts w:hint="eastAsia" w:ascii="仿宋_GB2312" w:eastAsia="仿宋_GB2312"/>
          <w:sz w:val="32"/>
          <w:szCs w:val="32"/>
          <w:lang w:val="en-US" w:eastAsia="zh-CN"/>
        </w:rPr>
        <w:t>796.48</w:t>
      </w:r>
      <w:r>
        <w:rPr>
          <w:rFonts w:hint="eastAsia" w:ascii="仿宋_GB2312" w:eastAsia="仿宋_GB2312"/>
          <w:sz w:val="32"/>
          <w:szCs w:val="32"/>
        </w:rPr>
        <w:t>万元，主要用于以下方面</w:t>
      </w:r>
      <w:r>
        <w:rPr>
          <w:rFonts w:ascii="仿宋_GB2312" w:eastAsia="仿宋_GB2312"/>
          <w:sz w:val="32"/>
          <w:szCs w:val="32"/>
        </w:rPr>
        <w:t>:</w:t>
      </w:r>
      <w:r>
        <w:rPr>
          <w:rFonts w:hint="eastAsia" w:ascii="仿宋_GB2312" w:eastAsia="仿宋_GB2312"/>
          <w:sz w:val="32"/>
          <w:szCs w:val="32"/>
        </w:rPr>
        <w:t>一般公共服务（201）支出260.47万元，占</w:t>
      </w:r>
      <w:r>
        <w:rPr>
          <w:rFonts w:hint="eastAsia" w:ascii="仿宋_GB2312" w:eastAsia="仿宋_GB2312"/>
          <w:sz w:val="32"/>
          <w:szCs w:val="32"/>
          <w:lang w:val="en-US" w:eastAsia="zh-CN"/>
        </w:rPr>
        <w:t>32.7</w:t>
      </w:r>
      <w:r>
        <w:rPr>
          <w:rFonts w:ascii="仿宋_GB2312" w:eastAsia="仿宋_GB2312"/>
          <w:sz w:val="32"/>
          <w:szCs w:val="32"/>
        </w:rPr>
        <w:t>%</w:t>
      </w:r>
      <w:r>
        <w:rPr>
          <w:rFonts w:hint="eastAsia" w:ascii="仿宋_GB2312" w:eastAsia="仿宋_GB2312"/>
          <w:sz w:val="32"/>
          <w:szCs w:val="32"/>
        </w:rPr>
        <w:t>；社会保障和就业（208）支出65.91万元，占0.8</w:t>
      </w: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；卫生健康支出（210）29.34万元，占0.3</w:t>
      </w: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；农林水支出（213）389.71万元，占</w:t>
      </w:r>
      <w:r>
        <w:rPr>
          <w:rFonts w:hint="eastAsia" w:ascii="仿宋_GB2312" w:eastAsia="仿宋_GB2312"/>
          <w:sz w:val="32"/>
          <w:szCs w:val="32"/>
          <w:lang w:val="en-US" w:eastAsia="zh-CN"/>
        </w:rPr>
        <w:t>48.92</w:t>
      </w:r>
      <w:r>
        <w:rPr>
          <w:rFonts w:ascii="仿宋_GB2312" w:eastAsia="仿宋_GB2312"/>
          <w:sz w:val="32"/>
          <w:szCs w:val="32"/>
        </w:rPr>
        <w:t>%</w:t>
      </w:r>
      <w:r>
        <w:rPr>
          <w:rFonts w:hint="eastAsia" w:ascii="仿宋_GB2312" w:eastAsia="仿宋_GB2312"/>
          <w:sz w:val="32"/>
          <w:szCs w:val="32"/>
        </w:rPr>
        <w:t>；住房保障支出（221）40.68万元，占0.</w:t>
      </w:r>
      <w:r>
        <w:rPr>
          <w:rFonts w:hint="eastAsia" w:ascii="仿宋_GB2312" w:eastAsia="仿宋_GB2312"/>
          <w:sz w:val="32"/>
          <w:szCs w:val="32"/>
          <w:lang w:val="en-US" w:eastAsia="zh-CN"/>
        </w:rPr>
        <w:t>51</w:t>
      </w:r>
      <w:r>
        <w:rPr>
          <w:rFonts w:ascii="仿宋_GB2312" w:eastAsia="仿宋_GB2312"/>
          <w:sz w:val="32"/>
          <w:szCs w:val="32"/>
        </w:rPr>
        <w:t>%</w:t>
      </w:r>
      <w:r>
        <w:rPr>
          <w:rFonts w:hint="eastAsia" w:ascii="仿宋_GB2312" w:eastAsia="仿宋_GB2312"/>
          <w:sz w:val="32"/>
          <w:szCs w:val="32"/>
        </w:rPr>
        <w:t>；其他支出（229）10.37万元，占0.1</w:t>
      </w: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223520</wp:posOffset>
            </wp:positionH>
            <wp:positionV relativeFrom="paragraph">
              <wp:posOffset>209550</wp:posOffset>
            </wp:positionV>
            <wp:extent cx="5080000" cy="2838450"/>
            <wp:effectExtent l="4445" t="4445" r="20955" b="146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000000"/>
          <w:sz w:val="32"/>
          <w:szCs w:val="32"/>
        </w:rPr>
        <w:t>（图6：一般公共预算财政拨款支出决算结构（</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sz w:val="32"/>
          <w:szCs w:val="32"/>
        </w:rPr>
        <w:t>）</w:t>
      </w:r>
    </w:p>
    <w:p>
      <w:pPr>
        <w:spacing w:line="600" w:lineRule="exact"/>
        <w:ind w:firstLine="642" w:firstLineChars="200"/>
        <w:outlineLvl w:val="2"/>
        <w:rPr>
          <w:rFonts w:ascii="仿宋" w:hAnsi="仿宋" w:eastAsia="仿宋"/>
          <w:b/>
          <w:color w:val="000000"/>
          <w:sz w:val="32"/>
          <w:szCs w:val="32"/>
        </w:rPr>
      </w:pPr>
      <w:bookmarkStart w:id="49" w:name="_Toc15377212"/>
      <w:r>
        <w:rPr>
          <w:rFonts w:hint="eastAsia" w:ascii="楷体" w:hAnsi="楷体" w:eastAsia="楷体" w:cs="楷体"/>
          <w:b/>
          <w:color w:val="000000"/>
          <w:sz w:val="32"/>
          <w:szCs w:val="32"/>
        </w:rPr>
        <w:t>（三）一般公共预算财政拨款支出决算具体情况</w:t>
      </w:r>
      <w:bookmarkEnd w:id="49"/>
    </w:p>
    <w:p>
      <w:pPr>
        <w:spacing w:line="600" w:lineRule="exact"/>
        <w:ind w:firstLine="642" w:firstLineChars="200"/>
        <w:outlineLvl w:val="2"/>
        <w:rPr>
          <w:rFonts w:ascii="仿宋" w:hAnsi="仿宋" w:eastAsia="仿宋"/>
          <w:color w:val="FF0000"/>
          <w:sz w:val="32"/>
          <w:szCs w:val="32"/>
        </w:rPr>
      </w:pPr>
      <w:bookmarkStart w:id="50" w:name="_Toc15377444"/>
      <w:bookmarkStart w:id="51" w:name="_Toc15378460"/>
      <w:bookmarkStart w:id="52" w:name="_Toc15377213"/>
      <w:r>
        <w:rPr>
          <w:rFonts w:hint="eastAsia" w:ascii="仿宋" w:hAnsi="仿宋" w:eastAsia="仿宋"/>
          <w:b/>
          <w:color w:val="000000" w:themeColor="text1"/>
          <w:sz w:val="32"/>
          <w:szCs w:val="32"/>
          <w14:textFill>
            <w14:solidFill>
              <w14:schemeClr w14:val="tx1"/>
            </w14:solidFill>
          </w14:textFill>
        </w:rPr>
        <w:t>2019年般公共预算支出决算数为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796.48</w:t>
      </w:r>
      <w:r>
        <w:rPr>
          <w:rFonts w:hint="eastAsia" w:ascii="仿宋" w:hAnsi="仿宋" w:eastAsia="仿宋"/>
          <w:b/>
          <w:color w:val="000000" w:themeColor="text1"/>
          <w:sz w:val="32"/>
          <w:szCs w:val="32"/>
          <w14:textFill>
            <w14:solidFill>
              <w14:schemeClr w14:val="tx1"/>
            </w14:solidFill>
          </w14:textFill>
        </w:rPr>
        <w:t>万元，完成预算</w:t>
      </w:r>
      <w:bookmarkEnd w:id="50"/>
      <w:bookmarkEnd w:id="51"/>
      <w:bookmarkEnd w:id="52"/>
      <w:r>
        <w:rPr>
          <w:rFonts w:hint="eastAsia" w:ascii="仿宋" w:hAnsi="仿宋" w:eastAsia="仿宋"/>
          <w:b/>
          <w:color w:val="000000" w:themeColor="text1"/>
          <w:sz w:val="32"/>
          <w:szCs w:val="32"/>
          <w14:textFill>
            <w14:solidFill>
              <w14:schemeClr w14:val="tx1"/>
            </w14:solidFill>
          </w14:textFill>
        </w:rPr>
        <w:t>100%。其中：</w:t>
      </w:r>
    </w:p>
    <w:p>
      <w:pPr>
        <w:spacing w:line="600" w:lineRule="exact"/>
        <w:ind w:firstLine="642" w:firstLineChars="200"/>
        <w:rPr>
          <w:rStyle w:val="16"/>
          <w:rFonts w:ascii="仿宋" w:hAnsi="仿宋" w:eastAsia="仿宋"/>
          <w:b w:val="0"/>
          <w:bCs/>
          <w:color w:val="000000"/>
          <w:sz w:val="32"/>
          <w:szCs w:val="32"/>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）人大事务（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）代表工作（</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Fonts w:hint="eastAsia" w:ascii="仿宋_GB2312" w:eastAsia="仿宋_GB2312"/>
          <w:sz w:val="32"/>
          <w:szCs w:val="32"/>
        </w:rPr>
        <w:t>支出决算为0.18万元，完成预算100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）政府办公厅及相关机构事务（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）行政运行（</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Fonts w:hint="eastAsia" w:ascii="仿宋_GB2312" w:eastAsia="仿宋_GB2312"/>
          <w:sz w:val="32"/>
          <w:szCs w:val="32"/>
        </w:rPr>
        <w:t>支出决算为221.8万元，完成预算100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ascii="仿宋" w:hAnsi="仿宋" w:eastAsia="仿宋"/>
          <w:bCs/>
          <w:color w:val="000000"/>
          <w:sz w:val="32"/>
          <w:szCs w:val="32"/>
        </w:rPr>
        <w:t>3</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）政府办公厅及相关机构事务（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）其他政府办公厅（室）及相关机构事务支出（</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Fonts w:hint="eastAsia" w:ascii="仿宋_GB2312" w:eastAsia="仿宋_GB2312"/>
          <w:sz w:val="32"/>
          <w:szCs w:val="32"/>
        </w:rPr>
        <w:t>支出决算为</w:t>
      </w:r>
      <w:r>
        <w:rPr>
          <w:rFonts w:hint="eastAsia" w:ascii="仿宋_GB2312" w:eastAsia="仿宋_GB2312"/>
          <w:sz w:val="32"/>
          <w:szCs w:val="32"/>
          <w:lang w:val="en-US" w:eastAsia="zh-CN"/>
        </w:rPr>
        <w:t>1.3</w:t>
      </w:r>
      <w:r>
        <w:rPr>
          <w:rFonts w:hint="eastAsia" w:ascii="仿宋_GB2312" w:eastAsia="仿宋_GB2312"/>
          <w:sz w:val="32"/>
          <w:szCs w:val="32"/>
        </w:rPr>
        <w:t>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ascii="仿宋" w:hAnsi="仿宋" w:eastAsia="仿宋"/>
          <w:bCs/>
          <w:color w:val="000000"/>
          <w:sz w:val="32"/>
          <w:szCs w:val="32"/>
        </w:rPr>
        <w:t>4</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）财政事务（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）一般行政管理事务（</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Fonts w:hint="eastAsia" w:ascii="仿宋_GB2312" w:eastAsia="仿宋_GB2312"/>
          <w:sz w:val="32"/>
          <w:szCs w:val="32"/>
        </w:rPr>
        <w:t>支出决算为8.39万元，完成预算100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 w:hAnsi="仿宋" w:eastAsia="仿宋"/>
          <w:b/>
          <w:color w:val="000000"/>
          <w:sz w:val="32"/>
          <w:szCs w:val="32"/>
        </w:rPr>
      </w:pPr>
      <w:r>
        <w:rPr>
          <w:rStyle w:val="16"/>
          <w:rFonts w:ascii="仿宋" w:hAnsi="仿宋" w:eastAsia="仿宋"/>
          <w:bCs/>
          <w:color w:val="000000"/>
          <w:sz w:val="32"/>
          <w:szCs w:val="32"/>
        </w:rPr>
        <w:t>5</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）党委办公室及相关机构事务（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）行政运行（</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 w:val="0"/>
          <w:bCs/>
          <w:color w:val="000000"/>
          <w:sz w:val="32"/>
          <w:szCs w:val="32"/>
        </w:rPr>
        <w:t xml:space="preserve"> </w:t>
      </w:r>
      <w:r>
        <w:rPr>
          <w:rFonts w:hint="eastAsia" w:ascii="仿宋_GB2312" w:eastAsia="仿宋_GB2312"/>
          <w:sz w:val="32"/>
          <w:szCs w:val="32"/>
        </w:rPr>
        <w:t>支出决算为28.8万元，完成预算100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ascii="仿宋" w:hAnsi="仿宋" w:eastAsia="仿宋"/>
          <w:bCs/>
          <w:color w:val="000000"/>
          <w:sz w:val="32"/>
          <w:szCs w:val="32"/>
        </w:rPr>
        <w:t>6</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）行政事业单位离退休（</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）机关事业单位基本养老保险缴费支出（</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 xml:space="preserve"> </w:t>
      </w:r>
      <w:r>
        <w:rPr>
          <w:rFonts w:hint="eastAsia" w:ascii="仿宋_GB2312" w:eastAsia="仿宋_GB2312"/>
          <w:sz w:val="32"/>
          <w:szCs w:val="32"/>
        </w:rPr>
        <w:t>支出决算为40.85万元，完成预算100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hint="eastAsia" w:ascii="仿宋" w:hAnsi="仿宋" w:eastAsia="仿宋"/>
          <w:bCs/>
          <w:color w:val="000000"/>
          <w:sz w:val="32"/>
          <w:szCs w:val="32"/>
        </w:rPr>
        <w:t>7</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）行政事业单位离退休（</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）机关事业单位职业年金缴费支出（</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 xml:space="preserve"> </w:t>
      </w:r>
      <w:r>
        <w:rPr>
          <w:rFonts w:hint="eastAsia" w:ascii="仿宋_GB2312" w:eastAsia="仿宋_GB2312"/>
          <w:sz w:val="32"/>
          <w:szCs w:val="32"/>
        </w:rPr>
        <w:t>支出决算为18.79万元，完成预算100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hint="eastAsia" w:ascii="仿宋" w:hAnsi="仿宋" w:eastAsia="仿宋"/>
          <w:bCs/>
          <w:color w:val="000000"/>
          <w:sz w:val="32"/>
          <w:szCs w:val="32"/>
        </w:rPr>
        <w:t>8</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）社会福利（</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）老年福利（</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 xml:space="preserve"> </w:t>
      </w:r>
      <w:r>
        <w:rPr>
          <w:rFonts w:hint="eastAsia" w:ascii="仿宋_GB2312" w:eastAsia="仿宋_GB2312"/>
          <w:sz w:val="32"/>
          <w:szCs w:val="32"/>
        </w:rPr>
        <w:t>支出决算为1.98万元，完成预算100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_GB2312" w:eastAsia="仿宋_GB2312"/>
          <w:sz w:val="32"/>
          <w:szCs w:val="32"/>
        </w:rPr>
      </w:pPr>
      <w:r>
        <w:rPr>
          <w:rStyle w:val="16"/>
          <w:rFonts w:hint="eastAsia" w:ascii="仿宋" w:hAnsi="仿宋" w:eastAsia="仿宋"/>
          <w:bCs/>
          <w:color w:val="000000"/>
          <w:sz w:val="32"/>
          <w:szCs w:val="32"/>
        </w:rPr>
        <w:t>9</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）社会福利（</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）其他社会福利支出（</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 xml:space="preserve"> </w:t>
      </w:r>
      <w:r>
        <w:rPr>
          <w:rFonts w:hint="eastAsia" w:ascii="仿宋_GB2312" w:eastAsia="仿宋_GB2312"/>
          <w:sz w:val="32"/>
          <w:szCs w:val="32"/>
        </w:rPr>
        <w:t>支出决算为3.69万元，完成预算100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10</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）退役军人管理事务（</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）拥军优属（</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Fonts w:hint="eastAsia" w:ascii="仿宋_GB2312" w:eastAsia="仿宋_GB2312"/>
          <w:sz w:val="32"/>
          <w:szCs w:val="32"/>
        </w:rPr>
        <w:t>支出决算为0.6万元，完成预算100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11</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医疗卫生与计划生育（</w:t>
      </w:r>
      <w:r>
        <w:rPr>
          <w:rStyle w:val="16"/>
          <w:rFonts w:hint="eastAsia" w:ascii="仿宋" w:hAnsi="仿宋" w:eastAsia="仿宋"/>
          <w:bCs/>
          <w:color w:val="000000"/>
          <w:sz w:val="32"/>
          <w:szCs w:val="32"/>
          <w:lang w:eastAsia="zh-CN"/>
        </w:rPr>
        <w:t>类</w:t>
      </w:r>
      <w:r>
        <w:rPr>
          <w:rStyle w:val="16"/>
          <w:rFonts w:hint="eastAsia" w:ascii="仿宋" w:hAnsi="仿宋" w:eastAsia="仿宋"/>
          <w:bCs/>
          <w:color w:val="000000"/>
          <w:sz w:val="32"/>
          <w:szCs w:val="32"/>
        </w:rPr>
        <w:t>）行政事业单位医疗（</w:t>
      </w:r>
      <w:r>
        <w:rPr>
          <w:rStyle w:val="16"/>
          <w:rFonts w:hint="eastAsia" w:ascii="仿宋" w:hAnsi="仿宋" w:eastAsia="仿宋"/>
          <w:bCs/>
          <w:color w:val="000000"/>
          <w:sz w:val="32"/>
          <w:szCs w:val="32"/>
          <w:lang w:eastAsia="zh-CN"/>
        </w:rPr>
        <w:t>款</w:t>
      </w:r>
      <w:r>
        <w:rPr>
          <w:rStyle w:val="16"/>
          <w:rFonts w:hint="eastAsia" w:ascii="仿宋" w:hAnsi="仿宋" w:eastAsia="仿宋"/>
          <w:bCs/>
          <w:color w:val="000000"/>
          <w:sz w:val="32"/>
          <w:szCs w:val="32"/>
        </w:rPr>
        <w:t>）行政单位医疗（</w:t>
      </w:r>
      <w:r>
        <w:rPr>
          <w:rStyle w:val="16"/>
          <w:rFonts w:hint="eastAsia" w:ascii="仿宋" w:hAnsi="仿宋" w:eastAsia="仿宋"/>
          <w:bCs/>
          <w:color w:val="000000"/>
          <w:sz w:val="32"/>
          <w:szCs w:val="32"/>
          <w:lang w:eastAsia="zh-CN"/>
        </w:rPr>
        <w:t>项</w:t>
      </w:r>
      <w:r>
        <w:rPr>
          <w:rStyle w:val="16"/>
          <w:rFonts w:hint="eastAsia" w:ascii="仿宋" w:hAnsi="仿宋" w:eastAsia="仿宋"/>
          <w:bCs/>
          <w:color w:val="000000"/>
          <w:sz w:val="32"/>
          <w:szCs w:val="32"/>
        </w:rPr>
        <w:t>）</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 xml:space="preserve"> </w:t>
      </w:r>
      <w:r>
        <w:rPr>
          <w:rFonts w:hint="eastAsia" w:ascii="仿宋_GB2312" w:eastAsia="仿宋_GB2312"/>
          <w:sz w:val="32"/>
          <w:szCs w:val="32"/>
        </w:rPr>
        <w:t>支出决算为29.34万元，完成预算100</w:t>
      </w:r>
      <w:r>
        <w:rPr>
          <w:rFonts w:ascii="仿宋_GB2312" w:eastAsia="仿宋_GB2312"/>
          <w:sz w:val="32"/>
          <w:szCs w:val="32"/>
        </w:rPr>
        <w:t>%</w:t>
      </w:r>
      <w:r>
        <w:rPr>
          <w:rFonts w:hint="eastAsia" w:ascii="仿宋_GB2312" w:eastAsia="仿宋_GB2312"/>
          <w:sz w:val="32"/>
          <w:szCs w:val="32"/>
        </w:rPr>
        <w:t>。</w:t>
      </w:r>
    </w:p>
    <w:p>
      <w:pPr>
        <w:spacing w:line="600" w:lineRule="exact"/>
        <w:ind w:firstLine="642" w:firstLineChars="200"/>
        <w:rPr>
          <w:rFonts w:ascii="仿宋" w:hAnsi="仿宋" w:eastAsia="仿宋" w:cs="仿宋_GB2312"/>
        </w:rPr>
      </w:pPr>
      <w:r>
        <w:rPr>
          <w:rStyle w:val="16"/>
          <w:rFonts w:hint="eastAsia" w:ascii="仿宋" w:hAnsi="仿宋" w:eastAsia="仿宋"/>
          <w:bCs/>
          <w:color w:val="000000"/>
          <w:sz w:val="32"/>
          <w:szCs w:val="32"/>
        </w:rPr>
        <w:t>12</w:t>
      </w:r>
      <w:r>
        <w:rPr>
          <w:rStyle w:val="16"/>
          <w:rFonts w:hint="eastAsia" w:ascii="仿宋" w:hAnsi="仿宋" w:eastAsia="仿宋"/>
          <w:bCs/>
          <w:color w:val="000000"/>
          <w:sz w:val="32"/>
          <w:szCs w:val="32"/>
          <w:lang w:val="en-US" w:eastAsia="zh-CN"/>
        </w:rPr>
        <w:t>.</w:t>
      </w:r>
      <w:r>
        <w:rPr>
          <w:rFonts w:hint="eastAsia" w:ascii="仿宋" w:hAnsi="仿宋" w:eastAsia="仿宋"/>
          <w:b/>
          <w:color w:val="000000" w:themeColor="text1"/>
          <w:sz w:val="32"/>
          <w:szCs w:val="32"/>
          <w14:textFill>
            <w14:solidFill>
              <w14:schemeClr w14:val="tx1"/>
            </w14:solidFill>
          </w14:textFill>
        </w:rPr>
        <w:t>农林水支出（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）农业（</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）事业运行（</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支</w:t>
      </w:r>
      <w:r>
        <w:rPr>
          <w:rFonts w:hint="eastAsia" w:ascii="仿宋_GB2312" w:eastAsia="仿宋_GB2312"/>
          <w:color w:val="000000"/>
          <w:sz w:val="32"/>
          <w:szCs w:val="32"/>
        </w:rPr>
        <w:t>出决算为134.71万元，完成预算100%。</w:t>
      </w:r>
    </w:p>
    <w:p>
      <w:pPr>
        <w:spacing w:line="600" w:lineRule="exact"/>
        <w:ind w:firstLine="642" w:firstLineChars="200"/>
        <w:rPr>
          <w:rStyle w:val="16"/>
          <w:rFonts w:ascii="仿宋" w:hAnsi="仿宋" w:eastAsia="仿宋"/>
          <w:b w:val="0"/>
          <w:bCs/>
          <w:color w:val="000000"/>
          <w:sz w:val="32"/>
          <w:szCs w:val="32"/>
        </w:rPr>
      </w:pPr>
      <w:r>
        <w:rPr>
          <w:rStyle w:val="16"/>
          <w:rFonts w:hint="eastAsia" w:ascii="仿宋" w:hAnsi="仿宋" w:eastAsia="仿宋"/>
          <w:bCs/>
          <w:color w:val="000000"/>
          <w:sz w:val="32"/>
          <w:szCs w:val="32"/>
        </w:rPr>
        <w:t>13</w:t>
      </w:r>
      <w:r>
        <w:rPr>
          <w:rStyle w:val="16"/>
          <w:rFonts w:hint="eastAsia" w:ascii="仿宋" w:hAnsi="仿宋" w:eastAsia="仿宋"/>
          <w:bCs/>
          <w:color w:val="000000"/>
          <w:sz w:val="32"/>
          <w:szCs w:val="32"/>
          <w:lang w:val="en-US" w:eastAsia="zh-CN"/>
        </w:rPr>
        <w:t>.</w:t>
      </w:r>
      <w:r>
        <w:rPr>
          <w:rFonts w:hint="eastAsia" w:ascii="仿宋" w:hAnsi="仿宋" w:eastAsia="仿宋"/>
          <w:b/>
          <w:color w:val="000000" w:themeColor="text1"/>
          <w:sz w:val="32"/>
          <w:szCs w:val="32"/>
          <w14:textFill>
            <w14:solidFill>
              <w14:schemeClr w14:val="tx1"/>
            </w14:solidFill>
          </w14:textFill>
        </w:rPr>
        <w:t>农林水支出（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）农业（</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）其他农业支出（</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p>
    <w:p>
      <w:pPr>
        <w:spacing w:line="600" w:lineRule="exact"/>
        <w:rPr>
          <w:rFonts w:ascii="仿宋" w:hAnsi="仿宋" w:eastAsia="仿宋" w:cs="仿宋_GB2312"/>
          <w:sz w:val="32"/>
          <w:szCs w:val="32"/>
        </w:rPr>
      </w:pPr>
      <w:r>
        <w:rPr>
          <w:rFonts w:hint="eastAsia" w:ascii="仿宋_GB2312" w:eastAsia="仿宋_GB2312"/>
          <w:color w:val="000000"/>
          <w:sz w:val="32"/>
          <w:szCs w:val="32"/>
        </w:rPr>
        <w:t>支出决算为13.26万元，完成预算100%。</w:t>
      </w:r>
    </w:p>
    <w:p>
      <w:pPr>
        <w:spacing w:line="600" w:lineRule="exact"/>
        <w:rPr>
          <w:rStyle w:val="16"/>
          <w:rFonts w:ascii="仿宋" w:hAnsi="仿宋" w:eastAsia="仿宋"/>
          <w:b w:val="0"/>
          <w:bCs/>
          <w:color w:val="000000"/>
          <w:sz w:val="32"/>
          <w:szCs w:val="32"/>
        </w:rPr>
      </w:pPr>
      <w:r>
        <w:rPr>
          <w:rFonts w:hint="eastAsia" w:ascii="仿宋" w:hAnsi="仿宋" w:eastAsia="仿宋" w:cs="仿宋_GB2312"/>
          <w:sz w:val="32"/>
          <w:szCs w:val="32"/>
        </w:rPr>
        <w:t xml:space="preserve">   </w:t>
      </w:r>
      <w:r>
        <w:rPr>
          <w:rStyle w:val="16"/>
          <w:rFonts w:hint="eastAsia" w:ascii="仿宋" w:hAnsi="仿宋" w:eastAsia="仿宋"/>
          <w:bCs/>
          <w:color w:val="000000"/>
          <w:sz w:val="32"/>
          <w:szCs w:val="32"/>
        </w:rPr>
        <w:t xml:space="preserve"> 1</w:t>
      </w:r>
      <w:r>
        <w:rPr>
          <w:rStyle w:val="16"/>
          <w:rFonts w:hint="eastAsia" w:ascii="仿宋" w:hAnsi="仿宋" w:eastAsia="仿宋"/>
          <w:bCs/>
          <w:color w:val="000000"/>
          <w:sz w:val="32"/>
          <w:szCs w:val="32"/>
          <w:lang w:val="en-US" w:eastAsia="zh-CN"/>
        </w:rPr>
        <w:t>4.</w:t>
      </w:r>
      <w:r>
        <w:rPr>
          <w:rFonts w:hint="eastAsia" w:ascii="仿宋" w:hAnsi="仿宋" w:eastAsia="仿宋"/>
          <w:b/>
          <w:color w:val="000000" w:themeColor="text1"/>
          <w:sz w:val="32"/>
          <w:szCs w:val="32"/>
          <w14:textFill>
            <w14:solidFill>
              <w14:schemeClr w14:val="tx1"/>
            </w14:solidFill>
          </w14:textFill>
        </w:rPr>
        <w:t>农林水支出（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）扶贫（</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）其他扶贫支出（</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p>
    <w:p>
      <w:pPr>
        <w:spacing w:line="600" w:lineRule="exact"/>
        <w:rPr>
          <w:rFonts w:ascii="仿宋" w:hAnsi="仿宋" w:eastAsia="仿宋" w:cs="仿宋_GB2312"/>
          <w:sz w:val="32"/>
          <w:szCs w:val="32"/>
        </w:rPr>
      </w:pPr>
      <w:r>
        <w:rPr>
          <w:rFonts w:hint="eastAsia" w:ascii="仿宋_GB2312" w:eastAsia="仿宋_GB2312"/>
          <w:color w:val="000000"/>
          <w:sz w:val="32"/>
          <w:szCs w:val="32"/>
        </w:rPr>
        <w:t>支出决算为57.14万元，完成预算100%。</w:t>
      </w:r>
      <w:r>
        <w:rPr>
          <w:rFonts w:hint="eastAsia" w:ascii="仿宋" w:hAnsi="仿宋" w:eastAsia="仿宋" w:cs="仿宋_GB2312"/>
          <w:sz w:val="32"/>
          <w:szCs w:val="32"/>
        </w:rPr>
        <w:t xml:space="preserve">  </w:t>
      </w:r>
    </w:p>
    <w:p>
      <w:pPr>
        <w:spacing w:line="600" w:lineRule="exact"/>
        <w:rPr>
          <w:rFonts w:ascii="仿宋_GB2312" w:eastAsia="仿宋_GB2312"/>
          <w:color w:val="000000"/>
          <w:sz w:val="32"/>
          <w:szCs w:val="32"/>
        </w:rPr>
      </w:pPr>
      <w:r>
        <w:rPr>
          <w:rFonts w:hint="eastAsia" w:ascii="仿宋" w:hAnsi="仿宋" w:eastAsia="仿宋" w:cs="仿宋_GB2312"/>
          <w:sz w:val="32"/>
          <w:szCs w:val="32"/>
        </w:rPr>
        <w:t xml:space="preserve">    </w:t>
      </w:r>
      <w:r>
        <w:rPr>
          <w:rStyle w:val="16"/>
          <w:rFonts w:hint="eastAsia" w:ascii="仿宋" w:hAnsi="仿宋" w:eastAsia="仿宋"/>
          <w:bCs/>
          <w:color w:val="000000"/>
          <w:sz w:val="32"/>
          <w:szCs w:val="32"/>
        </w:rPr>
        <w:t>1</w:t>
      </w:r>
      <w:r>
        <w:rPr>
          <w:rStyle w:val="16"/>
          <w:rFonts w:hint="eastAsia" w:ascii="仿宋" w:hAnsi="仿宋" w:eastAsia="仿宋"/>
          <w:bCs/>
          <w:color w:val="000000"/>
          <w:sz w:val="32"/>
          <w:szCs w:val="32"/>
          <w:lang w:val="en-US" w:eastAsia="zh-CN"/>
        </w:rPr>
        <w:t>5.</w:t>
      </w:r>
      <w:r>
        <w:rPr>
          <w:rFonts w:hint="eastAsia" w:ascii="仿宋" w:hAnsi="仿宋" w:eastAsia="仿宋"/>
          <w:b/>
          <w:color w:val="000000" w:themeColor="text1"/>
          <w:sz w:val="32"/>
          <w:szCs w:val="32"/>
          <w14:textFill>
            <w14:solidFill>
              <w14:schemeClr w14:val="tx1"/>
            </w14:solidFill>
          </w14:textFill>
        </w:rPr>
        <w:t>农林水支出（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）农村综合改革（</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）对村民委员会和村党支部的补助（</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r>
        <w:rPr>
          <w:rFonts w:hint="eastAsia" w:ascii="仿宋_GB2312" w:eastAsia="仿宋_GB2312"/>
          <w:color w:val="000000"/>
          <w:sz w:val="32"/>
          <w:szCs w:val="32"/>
        </w:rPr>
        <w:t xml:space="preserve">支出决算为184.16万元，完成预算100%。  </w:t>
      </w:r>
    </w:p>
    <w:p>
      <w:pPr>
        <w:spacing w:line="600" w:lineRule="exact"/>
        <w:rPr>
          <w:rFonts w:ascii="仿宋" w:hAnsi="仿宋" w:eastAsia="仿宋" w:cs="仿宋_GB2312"/>
          <w:sz w:val="32"/>
          <w:szCs w:val="32"/>
        </w:rPr>
      </w:pPr>
      <w:r>
        <w:rPr>
          <w:rFonts w:hint="eastAsia" w:ascii="仿宋" w:hAnsi="仿宋" w:eastAsia="仿宋" w:cs="仿宋_GB2312"/>
          <w:sz w:val="32"/>
          <w:szCs w:val="32"/>
        </w:rPr>
        <w:t xml:space="preserve">    </w:t>
      </w:r>
      <w:r>
        <w:rPr>
          <w:rStyle w:val="16"/>
          <w:rFonts w:hint="eastAsia" w:ascii="仿宋" w:hAnsi="仿宋" w:eastAsia="仿宋"/>
          <w:bCs/>
          <w:color w:val="000000"/>
          <w:sz w:val="32"/>
          <w:szCs w:val="32"/>
        </w:rPr>
        <w:t xml:space="preserve"> 1</w:t>
      </w:r>
      <w:r>
        <w:rPr>
          <w:rStyle w:val="16"/>
          <w:rFonts w:hint="eastAsia" w:ascii="仿宋" w:hAnsi="仿宋" w:eastAsia="仿宋"/>
          <w:bCs/>
          <w:color w:val="000000"/>
          <w:sz w:val="32"/>
          <w:szCs w:val="32"/>
          <w:lang w:val="en-US" w:eastAsia="zh-CN"/>
        </w:rPr>
        <w:t>6.</w:t>
      </w:r>
      <w:r>
        <w:rPr>
          <w:rFonts w:hint="eastAsia" w:ascii="仿宋" w:hAnsi="仿宋" w:eastAsia="仿宋"/>
          <w:b/>
          <w:color w:val="000000" w:themeColor="text1"/>
          <w:sz w:val="32"/>
          <w:szCs w:val="32"/>
          <w14:textFill>
            <w14:solidFill>
              <w14:schemeClr w14:val="tx1"/>
            </w14:solidFill>
          </w14:textFill>
        </w:rPr>
        <w:t>农林水支出（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）其他农林水支出（</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）其他农林水支出（</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r>
        <w:rPr>
          <w:rFonts w:hint="eastAsia" w:ascii="仿宋_GB2312" w:eastAsia="仿宋_GB2312"/>
          <w:color w:val="000000"/>
          <w:sz w:val="32"/>
          <w:szCs w:val="32"/>
        </w:rPr>
        <w:t xml:space="preserve">支出决算为0.44万元，完成预算100%。  </w:t>
      </w:r>
    </w:p>
    <w:p>
      <w:pPr>
        <w:spacing w:line="600" w:lineRule="exact"/>
        <w:rPr>
          <w:rFonts w:ascii="仿宋_GB2312" w:eastAsia="仿宋_GB2312"/>
          <w:color w:val="000000"/>
          <w:sz w:val="32"/>
          <w:szCs w:val="32"/>
        </w:rPr>
      </w:pPr>
      <w:r>
        <w:rPr>
          <w:rFonts w:hint="eastAsia" w:ascii="仿宋" w:hAnsi="仿宋" w:eastAsia="仿宋" w:cs="仿宋_GB2312"/>
          <w:sz w:val="32"/>
          <w:szCs w:val="32"/>
        </w:rPr>
        <w:t xml:space="preserve">     </w:t>
      </w:r>
      <w:r>
        <w:rPr>
          <w:rStyle w:val="16"/>
          <w:rFonts w:hint="eastAsia" w:ascii="仿宋" w:hAnsi="仿宋" w:eastAsia="仿宋"/>
          <w:bCs/>
          <w:color w:val="000000"/>
          <w:sz w:val="32"/>
          <w:szCs w:val="32"/>
        </w:rPr>
        <w:t>1</w:t>
      </w:r>
      <w:r>
        <w:rPr>
          <w:rStyle w:val="16"/>
          <w:rFonts w:hint="eastAsia" w:ascii="仿宋" w:hAnsi="仿宋" w:eastAsia="仿宋"/>
          <w:bCs/>
          <w:color w:val="000000"/>
          <w:sz w:val="32"/>
          <w:szCs w:val="32"/>
          <w:lang w:val="en-US" w:eastAsia="zh-CN"/>
        </w:rPr>
        <w:t>7.</w:t>
      </w:r>
      <w:r>
        <w:rPr>
          <w:rFonts w:hint="eastAsia" w:ascii="仿宋" w:hAnsi="仿宋" w:eastAsia="仿宋"/>
          <w:b/>
          <w:color w:val="000000" w:themeColor="text1"/>
          <w:sz w:val="32"/>
          <w:szCs w:val="32"/>
          <w14:textFill>
            <w14:solidFill>
              <w14:schemeClr w14:val="tx1"/>
            </w14:solidFill>
          </w14:textFill>
        </w:rPr>
        <w:t>住房保障支出（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）住房改革（</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w:t>
      </w:r>
      <w:r>
        <w:rPr>
          <w:rFonts w:hint="eastAsia" w:ascii="仿宋_GB2312" w:eastAsia="仿宋_GB2312"/>
          <w:color w:val="000000"/>
          <w:sz w:val="32"/>
          <w:szCs w:val="32"/>
        </w:rPr>
        <w:t>支出决算为40.68万元，完成预算100%。</w:t>
      </w:r>
    </w:p>
    <w:p>
      <w:pPr>
        <w:spacing w:line="60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b/>
          <w:sz w:val="32"/>
          <w:szCs w:val="32"/>
        </w:rPr>
        <w:t xml:space="preserve"> 1</w:t>
      </w:r>
      <w:r>
        <w:rPr>
          <w:rFonts w:hint="eastAsia" w:ascii="仿宋" w:hAnsi="仿宋" w:eastAsia="仿宋" w:cs="仿宋_GB2312"/>
          <w:b/>
          <w:sz w:val="32"/>
          <w:szCs w:val="32"/>
          <w:lang w:val="en-US" w:eastAsia="zh-CN"/>
        </w:rPr>
        <w:t>8.</w:t>
      </w:r>
      <w:r>
        <w:rPr>
          <w:rFonts w:hint="eastAsia" w:ascii="仿宋" w:hAnsi="仿宋" w:eastAsia="仿宋"/>
          <w:b/>
          <w:color w:val="000000" w:themeColor="text1"/>
          <w:sz w:val="32"/>
          <w:szCs w:val="32"/>
          <w14:textFill>
            <w14:solidFill>
              <w14:schemeClr w14:val="tx1"/>
            </w14:solidFill>
          </w14:textFill>
        </w:rPr>
        <w:t>其他支出（</w:t>
      </w:r>
      <w:r>
        <w:rPr>
          <w:rStyle w:val="16"/>
          <w:rFonts w:hint="eastAsia" w:ascii="仿宋" w:hAnsi="仿宋" w:eastAsia="仿宋"/>
          <w:bCs/>
          <w:color w:val="000000"/>
          <w:sz w:val="32"/>
          <w:szCs w:val="32"/>
          <w:lang w:eastAsia="zh-CN"/>
        </w:rPr>
        <w:t>类</w:t>
      </w:r>
      <w:r>
        <w:rPr>
          <w:rFonts w:hint="eastAsia" w:ascii="仿宋" w:hAnsi="仿宋" w:eastAsia="仿宋"/>
          <w:b/>
          <w:color w:val="000000" w:themeColor="text1"/>
          <w:sz w:val="32"/>
          <w:szCs w:val="32"/>
          <w14:textFill>
            <w14:solidFill>
              <w14:schemeClr w14:val="tx1"/>
            </w14:solidFill>
          </w14:textFill>
        </w:rPr>
        <w:t>）其他支出（</w:t>
      </w:r>
      <w:r>
        <w:rPr>
          <w:rStyle w:val="16"/>
          <w:rFonts w:hint="eastAsia" w:ascii="仿宋" w:hAnsi="仿宋" w:eastAsia="仿宋"/>
          <w:bCs/>
          <w:color w:val="000000"/>
          <w:sz w:val="32"/>
          <w:szCs w:val="32"/>
          <w:lang w:eastAsia="zh-CN"/>
        </w:rPr>
        <w:t>款</w:t>
      </w:r>
      <w:r>
        <w:rPr>
          <w:rFonts w:hint="eastAsia" w:ascii="仿宋" w:hAnsi="仿宋" w:eastAsia="仿宋"/>
          <w:b/>
          <w:color w:val="000000" w:themeColor="text1"/>
          <w:sz w:val="32"/>
          <w:szCs w:val="32"/>
          <w14:textFill>
            <w14:solidFill>
              <w14:schemeClr w14:val="tx1"/>
            </w14:solidFill>
          </w14:textFill>
        </w:rPr>
        <w:t>）其他支出（</w:t>
      </w:r>
      <w:r>
        <w:rPr>
          <w:rStyle w:val="16"/>
          <w:rFonts w:hint="eastAsia" w:ascii="仿宋" w:hAnsi="仿宋" w:eastAsia="仿宋"/>
          <w:bCs/>
          <w:color w:val="000000"/>
          <w:sz w:val="32"/>
          <w:szCs w:val="32"/>
          <w:lang w:eastAsia="zh-CN"/>
        </w:rPr>
        <w:t>项</w:t>
      </w:r>
      <w:r>
        <w:rPr>
          <w:rFonts w:hint="eastAsia" w:ascii="仿宋" w:hAnsi="仿宋" w:eastAsia="仿宋"/>
          <w:b/>
          <w:color w:val="000000" w:themeColor="text1"/>
          <w:sz w:val="32"/>
          <w:szCs w:val="32"/>
          <w14:textFill>
            <w14:solidFill>
              <w14:schemeClr w14:val="tx1"/>
            </w14:solidFill>
          </w14:textFill>
        </w:rPr>
        <w:t>）：</w:t>
      </w:r>
      <w:r>
        <w:rPr>
          <w:rFonts w:hint="eastAsia" w:ascii="仿宋_GB2312" w:eastAsia="仿宋_GB2312"/>
          <w:color w:val="000000"/>
          <w:sz w:val="32"/>
          <w:szCs w:val="32"/>
        </w:rPr>
        <w:t>支出决算为10.37万元，完成预算100%。</w:t>
      </w:r>
    </w:p>
    <w:p>
      <w:pPr>
        <w:tabs>
          <w:tab w:val="right" w:pos="8306"/>
        </w:tabs>
        <w:spacing w:line="600" w:lineRule="exact"/>
        <w:ind w:firstLine="640" w:firstLineChars="200"/>
        <w:outlineLvl w:val="1"/>
        <w:rPr>
          <w:rStyle w:val="27"/>
        </w:rPr>
      </w:pPr>
      <w:bookmarkStart w:id="53" w:name="_Toc15396608"/>
      <w:bookmarkStart w:id="54" w:name="_Toc8802"/>
      <w:bookmarkStart w:id="5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53"/>
      <w:bookmarkEnd w:id="54"/>
      <w:bookmarkEnd w:id="55"/>
      <w:r>
        <w:rPr>
          <w:rStyle w:val="27"/>
          <w:rFonts w:ascii="黑体" w:hAnsi="黑体" w:eastAsia="黑体"/>
          <w:b w:val="0"/>
        </w:rPr>
        <w:tab/>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9年一般公共预算财政拨款基本支出523.3</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万元，其中：</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491.12</w:t>
      </w:r>
      <w:r>
        <w:rPr>
          <w:rFonts w:hint="eastAsia" w:ascii="仿宋_GB2312" w:eastAsia="仿宋_GB2312"/>
          <w:color w:val="000000"/>
          <w:sz w:val="32"/>
          <w:szCs w:val="32"/>
        </w:rPr>
        <w:t>万元，包括：基本工资、津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_GB2312" w:eastAsia="仿宋_GB2312"/>
          <w:color w:val="000000"/>
          <w:sz w:val="32"/>
          <w:szCs w:val="32"/>
        </w:rPr>
        <w:br w:type="textWrapping"/>
      </w:r>
      <w:r>
        <w:rPr>
          <w:rFonts w:hint="eastAsia" w:ascii="仿宋_GB2312" w:eastAsia="仿宋_GB2312"/>
          <w:color w:val="000000"/>
          <w:sz w:val="32"/>
          <w:szCs w:val="32"/>
        </w:rPr>
        <w:t>　　日常公用经费</w:t>
      </w:r>
      <w:r>
        <w:rPr>
          <w:rFonts w:hint="eastAsia" w:ascii="仿宋_GB2312" w:eastAsia="仿宋_GB2312"/>
          <w:color w:val="000000"/>
          <w:sz w:val="32"/>
          <w:szCs w:val="32"/>
          <w:lang w:val="en-US" w:eastAsia="zh-CN"/>
        </w:rPr>
        <w:t>32.23</w:t>
      </w:r>
      <w:r>
        <w:rPr>
          <w:rFonts w:hint="eastAsia" w:ascii="仿宋_GB2312" w:eastAsia="仿宋_GB2312"/>
          <w:color w:val="000000"/>
          <w:sz w:val="32"/>
          <w:szCs w:val="32"/>
        </w:rPr>
        <w:t>万元，包括：办公费、印刷费、咨询费、手续费、水费、电费、邮电费、取暖费、物业管理费、差旅费、因公出国（境）费用、维修（护）费、会议费、培训费、公务接待费、劳务费、工会经费、福利费、公务用车运行维护费、其他交通费、其他商品和服务支出、办公设备购置、信息网络及软件购置更新、其他资本性支出等。</w:t>
      </w:r>
    </w:p>
    <w:p>
      <w:pPr>
        <w:spacing w:line="600" w:lineRule="exact"/>
        <w:ind w:firstLine="640"/>
        <w:outlineLvl w:val="1"/>
        <w:rPr>
          <w:rStyle w:val="27"/>
          <w:rFonts w:ascii="黑体" w:hAnsi="黑体" w:eastAsia="黑体"/>
          <w:b w:val="0"/>
        </w:rPr>
      </w:pPr>
      <w:bookmarkStart w:id="56" w:name="_Toc15377215"/>
      <w:bookmarkStart w:id="57" w:name="_Toc15396609"/>
      <w:bookmarkStart w:id="58" w:name="_Toc14883"/>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56"/>
      <w:bookmarkEnd w:id="57"/>
      <w:bookmarkEnd w:id="58"/>
    </w:p>
    <w:p>
      <w:pPr>
        <w:spacing w:line="600" w:lineRule="exact"/>
        <w:ind w:firstLine="642" w:firstLineChars="200"/>
        <w:outlineLvl w:val="2"/>
        <w:rPr>
          <w:rFonts w:hint="eastAsia" w:ascii="楷体" w:hAnsi="楷体" w:eastAsia="楷体" w:cs="楷体"/>
          <w:b/>
          <w:color w:val="000000"/>
          <w:sz w:val="32"/>
          <w:szCs w:val="32"/>
        </w:rPr>
      </w:pPr>
      <w:bookmarkStart w:id="59" w:name="_Toc15377216"/>
      <w:r>
        <w:rPr>
          <w:rFonts w:hint="eastAsia" w:ascii="楷体" w:hAnsi="楷体" w:eastAsia="楷体" w:cs="楷体"/>
          <w:b/>
          <w:color w:val="000000"/>
          <w:sz w:val="32"/>
          <w:szCs w:val="32"/>
        </w:rPr>
        <w:t>（一）“三公”经费财政拨款支出决算总体情况说明</w:t>
      </w:r>
      <w:bookmarkEnd w:id="5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我单位</w:t>
      </w:r>
      <w:r>
        <w:rPr>
          <w:rFonts w:ascii="仿宋_GB2312" w:eastAsia="仿宋_GB2312"/>
          <w:color w:val="000000"/>
          <w:sz w:val="32"/>
          <w:szCs w:val="32"/>
        </w:rPr>
        <w:t>201</w:t>
      </w:r>
      <w:r>
        <w:rPr>
          <w:rFonts w:hint="eastAsia" w:ascii="仿宋_GB2312" w:eastAsia="仿宋_GB2312"/>
          <w:color w:val="000000"/>
          <w:sz w:val="32"/>
          <w:szCs w:val="32"/>
        </w:rPr>
        <w:t>9年无“三公”经费财政拨款支出。</w:t>
      </w:r>
    </w:p>
    <w:p>
      <w:pPr>
        <w:spacing w:line="600" w:lineRule="exact"/>
        <w:ind w:firstLine="642" w:firstLineChars="200"/>
        <w:outlineLvl w:val="1"/>
        <w:rPr>
          <w:rFonts w:ascii="仿宋" w:hAnsi="仿宋" w:eastAsia="仿宋"/>
          <w:b/>
          <w:bCs/>
          <w:color w:val="000000"/>
          <w:sz w:val="32"/>
          <w:szCs w:val="32"/>
        </w:rPr>
      </w:pPr>
      <w:bookmarkStart w:id="60" w:name="_Toc15377217"/>
      <w:bookmarkStart w:id="61" w:name="_Toc3348"/>
      <w:bookmarkStart w:id="62" w:name="_Toc15396610"/>
      <w:bookmarkStart w:id="63" w:name="_Toc15377218"/>
      <w:r>
        <w:rPr>
          <w:rFonts w:hint="eastAsia" w:ascii="仿宋" w:hAnsi="仿宋" w:eastAsia="仿宋" w:cs="仿宋"/>
          <w:b/>
          <w:bCs/>
          <w:color w:val="000000"/>
          <w:sz w:val="32"/>
          <w:szCs w:val="32"/>
        </w:rPr>
        <w:t>（二）</w:t>
      </w:r>
      <w:r>
        <w:rPr>
          <w:rFonts w:hint="eastAsia" w:ascii="楷体" w:hAnsi="楷体" w:eastAsia="楷体" w:cs="楷体"/>
          <w:b/>
          <w:bCs/>
          <w:color w:val="000000"/>
          <w:sz w:val="32"/>
          <w:szCs w:val="32"/>
        </w:rPr>
        <w:t>“三公”经费财政拨款支出决算具体情况说明</w:t>
      </w:r>
      <w:bookmarkEnd w:id="60"/>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2019年</w:t>
      </w:r>
      <w:r>
        <w:rPr>
          <w:rFonts w:hint="eastAsia" w:ascii="仿宋_GB2312" w:hAnsi="仿宋_GB2312" w:eastAsia="仿宋_GB2312" w:cs="仿宋_GB2312"/>
          <w:color w:val="000000"/>
          <w:sz w:val="32"/>
          <w:szCs w:val="32"/>
        </w:rPr>
        <w:t>“三公”经费财政拨款支出决算中，因公出国（境）费支出决算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；公务接待费支出决算</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万元，占</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。具体情况如下：</w:t>
      </w:r>
    </w:p>
    <w:p>
      <w:pPr>
        <w:spacing w:line="576" w:lineRule="exact"/>
        <w:ind w:firstLine="632" w:firstLineChars="300"/>
        <w:rPr>
          <w:rFonts w:ascii="仿宋_GB2312" w:eastAsia="仿宋_GB2312"/>
          <w:b/>
          <w:color w:val="000000"/>
          <w:sz w:val="32"/>
          <w:szCs w:val="32"/>
        </w:rPr>
      </w:pPr>
      <w:r>
        <w:rPr>
          <w:b/>
        </w:rPr>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3537585</wp:posOffset>
                </wp:positionV>
                <wp:extent cx="5486400" cy="520065"/>
                <wp:effectExtent l="0" t="0" r="0" b="13335"/>
                <wp:wrapSquare wrapText="bothSides"/>
                <wp:docPr id="7" name="文本框 14"/>
                <wp:cNvGraphicFramePr/>
                <a:graphic xmlns:a="http://schemas.openxmlformats.org/drawingml/2006/main">
                  <a:graphicData uri="http://schemas.microsoft.com/office/word/2010/wordprocessingShape">
                    <wps:wsp>
                      <wps:cNvSpPr txBox="1"/>
                      <wps:spPr>
                        <a:xfrm>
                          <a:off x="0" y="0"/>
                          <a:ext cx="5486400" cy="520065"/>
                        </a:xfrm>
                        <a:prstGeom prst="rect">
                          <a:avLst/>
                        </a:prstGeom>
                        <a:solidFill>
                          <a:srgbClr val="FFFFFF"/>
                        </a:solidFill>
                        <a:ln>
                          <a:noFill/>
                        </a:ln>
                      </wps:spPr>
                      <wps:txbx>
                        <w:txbxContent>
                          <w:p>
                            <w:pPr>
                              <w:pStyle w:val="5"/>
                              <w:rPr>
                                <w:rFonts w:ascii="仿宋_GB2312" w:hAnsi="楷体" w:eastAsia="仿宋_GB2312" w:cs="Times New Roman"/>
                                <w:color w:val="000000"/>
                                <w:sz w:val="32"/>
                                <w:szCs w:val="32"/>
                              </w:rPr>
                            </w:pPr>
                            <w:r>
                              <w:rPr>
                                <w:rFonts w:hint="eastAsia" w:ascii="仿宋_GB2312" w:eastAsia="仿宋_GB2312"/>
                                <w:sz w:val="32"/>
                                <w:szCs w:val="32"/>
                              </w:rPr>
                              <w:t xml:space="preserve">图表 </w:t>
                            </w:r>
                            <w:r>
                              <w:rPr>
                                <w:rFonts w:hint="eastAsia" w:ascii="仿宋_GB2312" w:eastAsia="仿宋_GB2312"/>
                                <w:sz w:val="32"/>
                                <w:szCs w:val="32"/>
                              </w:rPr>
                              <w:fldChar w:fldCharType="begin"/>
                            </w:r>
                            <w:r>
                              <w:rPr>
                                <w:rFonts w:hint="eastAsia" w:ascii="仿宋_GB2312" w:eastAsia="仿宋_GB2312"/>
                                <w:sz w:val="32"/>
                                <w:szCs w:val="32"/>
                              </w:rPr>
                              <w:instrText xml:space="preserve"> SEQ 图表 \* ARABIC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t>“三公”经费财政拨款支出结构</w:t>
                            </w:r>
                          </w:p>
                        </w:txbxContent>
                      </wps:txbx>
                      <wps:bodyPr vert="horz" lIns="0" tIns="0" rIns="0" bIns="0" anchor="t" upright="1">
                        <a:noAutofit/>
                      </wps:bodyPr>
                    </wps:wsp>
                  </a:graphicData>
                </a:graphic>
              </wp:anchor>
            </w:drawing>
          </mc:Choice>
          <mc:Fallback>
            <w:pict>
              <v:shape id="文本框 14" o:spid="_x0000_s1026" o:spt="202" type="#_x0000_t202" style="position:absolute;left:0pt;margin-left:17.25pt;margin-top:278.55pt;height:40.95pt;width:432pt;mso-wrap-distance-bottom:0pt;mso-wrap-distance-left:9pt;mso-wrap-distance-right:9pt;mso-wrap-distance-top:0pt;z-index:251666432;mso-width-relative:page;mso-height-relative:page;" fillcolor="#FFFFFF" filled="t" stroked="f" coordsize="21600,21600" o:gfxdata="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">
                <v:fill on="t" focussize="0,0"/>
                <v:stroke on="f"/>
                <v:imagedata o:title=""/>
                <o:lock v:ext="edit" aspectratio="f"/>
                <v:textbox inset="0mm,0mm,0mm,0mm">
                  <w:txbxContent>
                    <w:p>
                      <w:pPr>
                        <w:pStyle w:val="5"/>
                        <w:rPr>
                          <w:rFonts w:ascii="仿宋_GB2312" w:hAnsi="楷体" w:eastAsia="仿宋_GB2312" w:cs="Times New Roman"/>
                          <w:color w:val="000000"/>
                          <w:sz w:val="32"/>
                          <w:szCs w:val="32"/>
                        </w:rPr>
                      </w:pPr>
                      <w:r>
                        <w:rPr>
                          <w:rFonts w:hint="eastAsia" w:ascii="仿宋_GB2312" w:eastAsia="仿宋_GB2312"/>
                          <w:sz w:val="32"/>
                          <w:szCs w:val="32"/>
                        </w:rPr>
                        <w:t xml:space="preserve">图表 </w:t>
                      </w:r>
                      <w:r>
                        <w:rPr>
                          <w:rFonts w:hint="eastAsia" w:ascii="仿宋_GB2312" w:eastAsia="仿宋_GB2312"/>
                          <w:sz w:val="32"/>
                          <w:szCs w:val="32"/>
                        </w:rPr>
                        <w:fldChar w:fldCharType="begin"/>
                      </w:r>
                      <w:r>
                        <w:rPr>
                          <w:rFonts w:hint="eastAsia" w:ascii="仿宋_GB2312" w:eastAsia="仿宋_GB2312"/>
                          <w:sz w:val="32"/>
                          <w:szCs w:val="32"/>
                        </w:rPr>
                        <w:instrText xml:space="preserve"> SEQ 图表 \* ARABIC </w:instrText>
                      </w:r>
                      <w:r>
                        <w:rPr>
                          <w:rFonts w:hint="eastAsia" w:ascii="仿宋_GB2312" w:eastAsia="仿宋_GB2312"/>
                          <w:sz w:val="32"/>
                          <w:szCs w:val="32"/>
                        </w:rPr>
                        <w:fldChar w:fldCharType="separate"/>
                      </w:r>
                      <w:r>
                        <w:rPr>
                          <w:rFonts w:ascii="仿宋_GB2312" w:eastAsia="仿宋_GB2312"/>
                          <w:sz w:val="32"/>
                          <w:szCs w:val="32"/>
                        </w:rPr>
                        <w:t>7</w:t>
                      </w:r>
                      <w:r>
                        <w:rPr>
                          <w:rFonts w:hint="eastAsia" w:ascii="仿宋_GB2312" w:eastAsia="仿宋_GB2312"/>
                          <w:sz w:val="32"/>
                          <w:szCs w:val="32"/>
                        </w:rPr>
                        <w:fldChar w:fldCharType="end"/>
                      </w:r>
                      <w:r>
                        <w:rPr>
                          <w:rFonts w:hint="eastAsia" w:ascii="仿宋_GB2312" w:eastAsia="仿宋_GB2312"/>
                          <w:sz w:val="32"/>
                          <w:szCs w:val="32"/>
                        </w:rPr>
                        <w:t>“三公”经费财政拨款支出结构</w:t>
                      </w:r>
                    </w:p>
                  </w:txbxContent>
                </v:textbox>
                <w10:wrap type="square"/>
              </v:shape>
            </w:pict>
          </mc:Fallback>
        </mc:AlternateContent>
      </w:r>
      <w:r>
        <w:rPr>
          <w:rFonts w:hint="eastAsia" w:ascii="楷体" w:hAnsi="楷体" w:eastAsia="楷体"/>
          <w:b/>
          <w:color w:val="000000"/>
          <w:sz w:val="32"/>
          <w:szCs w:val="32"/>
        </w:rPr>
        <w:drawing>
          <wp:anchor distT="0" distB="0" distL="114300" distR="114300" simplePos="0" relativeHeight="251665408" behindDoc="0" locked="0" layoutInCell="1" allowOverlap="1">
            <wp:simplePos x="0" y="0"/>
            <wp:positionH relativeFrom="column">
              <wp:posOffset>178435</wp:posOffset>
            </wp:positionH>
            <wp:positionV relativeFrom="paragraph">
              <wp:posOffset>160655</wp:posOffset>
            </wp:positionV>
            <wp:extent cx="5486400" cy="3200400"/>
            <wp:effectExtent l="4445" t="4445" r="14605" b="14605"/>
            <wp:wrapSquare wrapText="bothSides"/>
            <wp:docPr id="10"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0%</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ascii="仿宋_GB2312" w:eastAsia="仿宋_GB2312"/>
          <w:color w:val="000000"/>
          <w:sz w:val="32"/>
          <w:szCs w:val="32"/>
        </w:rPr>
        <w:t>0</w:t>
      </w:r>
      <w:r>
        <w:rPr>
          <w:rFonts w:hint="eastAsia" w:ascii="仿宋_GB2312" w:eastAsia="仿宋_GB2312"/>
          <w:color w:val="000000"/>
          <w:sz w:val="32"/>
          <w:szCs w:val="32"/>
        </w:rPr>
        <w:t>次，出国（境）</w:t>
      </w:r>
      <w:r>
        <w:rPr>
          <w:rFonts w:ascii="仿宋_GB2312" w:eastAsia="仿宋_GB2312"/>
          <w:color w:val="000000"/>
          <w:sz w:val="32"/>
          <w:szCs w:val="32"/>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0%</w:t>
      </w:r>
      <w:r>
        <w:rPr>
          <w:rFonts w:hint="eastAsia" w:ascii="仿宋_GB2312" w:eastAsia="仿宋_GB2312"/>
          <w:color w:val="000000"/>
          <w:sz w:val="32"/>
          <w:szCs w:val="32"/>
        </w:rPr>
        <w:t>。</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开支内容包括：无。</w:t>
      </w:r>
    </w:p>
    <w:p>
      <w:pPr>
        <w:spacing w:line="576" w:lineRule="exact"/>
        <w:ind w:firstLine="642"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0%</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持平</w:t>
      </w:r>
      <w:r>
        <w:rPr>
          <w:rFonts w:hint="eastAsia" w:ascii="仿宋_GB2312" w:eastAsia="仿宋_GB2312"/>
          <w:color w:val="000000"/>
          <w:sz w:val="32"/>
          <w:szCs w:val="32"/>
        </w:rPr>
        <w:t>。</w:t>
      </w:r>
    </w:p>
    <w:p>
      <w:pPr>
        <w:spacing w:line="576"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辆，其中：轿车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万元，越野车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万元，载客汽车</w:t>
      </w:r>
      <w:r>
        <w:rPr>
          <w:rFonts w:ascii="仿宋_GB2312" w:eastAsia="仿宋_GB2312"/>
          <w:color w:val="000000"/>
          <w:sz w:val="32"/>
          <w:szCs w:val="32"/>
        </w:rPr>
        <w:t>0</w:t>
      </w:r>
      <w:r>
        <w:rPr>
          <w:rFonts w:hint="eastAsia" w:ascii="仿宋_GB2312" w:eastAsia="仿宋_GB2312"/>
          <w:color w:val="000000"/>
          <w:sz w:val="32"/>
          <w:szCs w:val="32"/>
        </w:rPr>
        <w:t>辆、金额</w:t>
      </w:r>
      <w:r>
        <w:rPr>
          <w:rFonts w:ascii="仿宋_GB2312" w:eastAsia="仿宋_GB2312"/>
          <w:color w:val="000000"/>
          <w:sz w:val="32"/>
          <w:szCs w:val="32"/>
        </w:rPr>
        <w:t>0</w:t>
      </w:r>
      <w:r>
        <w:rPr>
          <w:rFonts w:hint="eastAsia" w:ascii="仿宋_GB2312" w:eastAsia="仿宋_GB2312"/>
          <w:color w:val="000000"/>
          <w:sz w:val="32"/>
          <w:szCs w:val="32"/>
        </w:rPr>
        <w:t>万元。截至</w:t>
      </w:r>
      <w:r>
        <w:rPr>
          <w:rFonts w:hint="eastAsia" w:ascii="仿宋_GB2312" w:eastAsia="仿宋_GB2312"/>
          <w:color w:val="000000"/>
          <w:sz w:val="32"/>
          <w:szCs w:val="32"/>
          <w:lang w:eastAsia="zh-CN"/>
        </w:rPr>
        <w:t>2019年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ascii="仿宋_GB2312" w:eastAsia="仿宋_GB2312"/>
          <w:color w:val="000000"/>
          <w:sz w:val="32"/>
          <w:szCs w:val="32"/>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ascii="仿宋_GB2312" w:eastAsia="仿宋_GB2312"/>
          <w:color w:val="000000"/>
          <w:sz w:val="32"/>
          <w:szCs w:val="32"/>
        </w:rPr>
        <w:t>0</w:t>
      </w:r>
      <w:r>
        <w:rPr>
          <w:rFonts w:hint="eastAsia" w:ascii="仿宋_GB2312" w:eastAsia="仿宋_GB2312"/>
          <w:color w:val="000000"/>
          <w:sz w:val="32"/>
          <w:szCs w:val="32"/>
        </w:rPr>
        <w:t>辆。</w:t>
      </w:r>
    </w:p>
    <w:p>
      <w:pPr>
        <w:spacing w:line="576"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76" w:lineRule="exact"/>
        <w:ind w:firstLine="642"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ascii="仿宋" w:hAnsi="仿宋" w:eastAsia="仿宋"/>
          <w:b w:val="0"/>
          <w:bCs/>
          <w:color w:val="000000"/>
          <w:sz w:val="32"/>
          <w:szCs w:val="32"/>
        </w:rPr>
        <w:t>0%</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0%</w:t>
      </w:r>
      <w:r>
        <w:rPr>
          <w:rFonts w:hint="eastAsia" w:ascii="仿宋_GB2312" w:eastAsia="仿宋_GB2312"/>
          <w:color w:val="000000"/>
          <w:sz w:val="32"/>
          <w:szCs w:val="32"/>
        </w:rPr>
        <w:t>。。</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主要用于执行公务、开展业务活动开支的交通费、住宿费、用餐费等。国内公务接待</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批次，</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人次（不包括陪同人员），共计支出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76"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外事接待支出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万元，外事接待</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批次，</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人，共计支出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576" w:lineRule="exact"/>
        <w:ind w:firstLine="642" w:firstLineChars="200"/>
        <w:rPr>
          <w:rFonts w:ascii="黑体" w:eastAsia="黑体"/>
          <w:color w:val="000000"/>
          <w:sz w:val="32"/>
          <w:szCs w:val="32"/>
        </w:rPr>
      </w:pPr>
      <w:r>
        <w:rPr>
          <w:rFonts w:hint="eastAsia" w:ascii="仿宋_GB2312" w:hAnsi="仿宋_GB2312" w:eastAsia="仿宋_GB2312" w:cs="仿宋_GB2312"/>
          <w:b/>
          <w:color w:val="000000"/>
          <w:sz w:val="32"/>
          <w:szCs w:val="32"/>
        </w:rPr>
        <w:t>其他国内公务接待支出</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p>
    <w:p>
      <w:pPr>
        <w:spacing w:line="600" w:lineRule="exact"/>
        <w:ind w:firstLine="640" w:firstLineChars="20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9年政府性基金预算拨款支出46.58万元。</w:t>
      </w:r>
    </w:p>
    <w:p>
      <w:pPr>
        <w:numPr>
          <w:ilvl w:val="0"/>
          <w:numId w:val="3"/>
        </w:numPr>
        <w:spacing w:line="600" w:lineRule="exact"/>
        <w:ind w:firstLine="640" w:firstLineChars="200"/>
        <w:outlineLvl w:val="1"/>
        <w:rPr>
          <w:rStyle w:val="27"/>
          <w:rFonts w:hint="eastAsia" w:ascii="黑体" w:hAnsi="黑体" w:eastAsia="黑体"/>
          <w:b w:val="0"/>
        </w:rPr>
      </w:pPr>
      <w:bookmarkStart w:id="64" w:name="_Toc28306"/>
      <w:bookmarkStart w:id="65" w:name="_Toc15396611"/>
      <w:bookmarkStart w:id="66" w:name="_Toc15377219"/>
      <w:r>
        <w:rPr>
          <w:rStyle w:val="27"/>
          <w:rFonts w:hint="eastAsia" w:ascii="黑体" w:hAnsi="黑体" w:eastAsia="黑体"/>
          <w:b w:val="0"/>
        </w:rPr>
        <w:t>国有资本经营预算支出决算情况说明</w:t>
      </w:r>
      <w:bookmarkEnd w:id="64"/>
      <w:bookmarkEnd w:id="65"/>
      <w:bookmarkEnd w:id="66"/>
      <w:bookmarkStart w:id="67" w:name="_Toc88"/>
    </w:p>
    <w:p>
      <w:pPr>
        <w:spacing w:line="60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我单位2019年国有资本经营预算拨款支出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End w:id="67"/>
    </w:p>
    <w:p>
      <w:pPr>
        <w:spacing w:line="600" w:lineRule="exact"/>
        <w:ind w:firstLine="640" w:firstLineChars="200"/>
        <w:outlineLvl w:val="1"/>
        <w:rPr>
          <w:rStyle w:val="27"/>
          <w:rFonts w:ascii="黑体" w:hAnsi="黑体" w:eastAsia="黑体"/>
        </w:rPr>
      </w:pPr>
      <w:bookmarkStart w:id="68" w:name="_Toc15396612"/>
      <w:bookmarkStart w:id="69" w:name="_Toc6323"/>
      <w:bookmarkStart w:id="70" w:name="_Toc15377221"/>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68"/>
      <w:bookmarkEnd w:id="69"/>
      <w:bookmarkEnd w:id="70"/>
    </w:p>
    <w:p>
      <w:pPr>
        <w:spacing w:line="600" w:lineRule="exact"/>
        <w:ind w:firstLine="640"/>
        <w:outlineLvl w:val="2"/>
        <w:rPr>
          <w:rFonts w:hint="eastAsia" w:ascii="楷体" w:hAnsi="楷体" w:eastAsia="楷体" w:cs="楷体"/>
          <w:b/>
          <w:color w:val="000000"/>
          <w:sz w:val="32"/>
          <w:szCs w:val="32"/>
        </w:rPr>
      </w:pPr>
      <w:bookmarkStart w:id="71" w:name="_Toc15377222"/>
      <w:r>
        <w:rPr>
          <w:rFonts w:hint="eastAsia" w:ascii="楷体" w:hAnsi="楷体" w:eastAsia="楷体" w:cs="楷体"/>
          <w:b/>
          <w:color w:val="000000"/>
          <w:sz w:val="32"/>
          <w:szCs w:val="32"/>
        </w:rPr>
        <w:t>（一）机关运行经费支出情况</w:t>
      </w:r>
      <w:bookmarkEnd w:id="7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9年，我单位机关运行经费支出</w:t>
      </w:r>
      <w:r>
        <w:rPr>
          <w:rFonts w:hint="eastAsia" w:ascii="仿宋_GB2312" w:eastAsia="仿宋_GB2312"/>
          <w:color w:val="000000"/>
          <w:sz w:val="32"/>
          <w:szCs w:val="32"/>
          <w:lang w:val="en-US" w:eastAsia="zh-CN"/>
        </w:rPr>
        <w:t>32.23</w:t>
      </w:r>
      <w:r>
        <w:rPr>
          <w:rFonts w:hint="eastAsia" w:ascii="仿宋_GB2312" w:eastAsia="仿宋_GB2312"/>
          <w:color w:val="000000"/>
          <w:sz w:val="32"/>
          <w:szCs w:val="32"/>
        </w:rPr>
        <w:t>，</w:t>
      </w:r>
      <w:r>
        <w:rPr>
          <w:rFonts w:hint="eastAsia" w:ascii="仿宋_GB2312" w:eastAsia="仿宋_GB2312"/>
          <w:color w:val="000000"/>
          <w:sz w:val="32"/>
          <w:szCs w:val="32"/>
          <w:lang w:eastAsia="zh-CN"/>
        </w:rPr>
        <w:t>比</w:t>
      </w:r>
      <w:r>
        <w:rPr>
          <w:rFonts w:hint="eastAsia" w:ascii="仿宋_GB2312" w:eastAsia="仿宋_GB2312"/>
          <w:color w:val="000000"/>
          <w:sz w:val="32"/>
          <w:szCs w:val="32"/>
          <w:lang w:val="en-US" w:eastAsia="zh-CN"/>
        </w:rPr>
        <w:t>2019年减少24.81万元，原因是人员减少</w:t>
      </w:r>
      <w:r>
        <w:rPr>
          <w:rFonts w:hint="eastAsia" w:ascii="仿宋_GB2312" w:eastAsia="仿宋_GB2312"/>
          <w:color w:val="000000"/>
          <w:sz w:val="32"/>
          <w:szCs w:val="32"/>
        </w:rPr>
        <w:t>。</w:t>
      </w:r>
    </w:p>
    <w:p>
      <w:pPr>
        <w:spacing w:line="600" w:lineRule="exact"/>
        <w:ind w:firstLine="640"/>
        <w:outlineLvl w:val="2"/>
        <w:rPr>
          <w:rFonts w:hint="eastAsia" w:ascii="楷体" w:hAnsi="楷体" w:eastAsia="楷体" w:cs="楷体"/>
          <w:b/>
          <w:color w:val="000000"/>
          <w:sz w:val="32"/>
          <w:szCs w:val="32"/>
        </w:rPr>
      </w:pPr>
      <w:bookmarkStart w:id="72" w:name="_Toc15377223"/>
      <w:r>
        <w:rPr>
          <w:rFonts w:hint="eastAsia" w:ascii="楷体" w:hAnsi="楷体" w:eastAsia="楷体" w:cs="楷体"/>
          <w:b/>
          <w:color w:val="000000"/>
          <w:sz w:val="32"/>
          <w:szCs w:val="32"/>
        </w:rPr>
        <w:t>（二）政府采购支出情况</w:t>
      </w:r>
      <w:bookmarkEnd w:id="7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9年，政府采购支出总额3万元，其中：政府采购货物支出3万元。主要用于攀川村活动室设备采购。授予中小企业合同金额0.85万元，占政府采购支出总额的2.8%。</w:t>
      </w:r>
    </w:p>
    <w:p>
      <w:pPr>
        <w:spacing w:line="600" w:lineRule="exact"/>
        <w:ind w:firstLine="640"/>
        <w:outlineLvl w:val="2"/>
        <w:rPr>
          <w:rFonts w:hint="eastAsia" w:ascii="楷体" w:hAnsi="楷体" w:eastAsia="楷体" w:cs="楷体"/>
          <w:b/>
          <w:color w:val="000000"/>
          <w:sz w:val="32"/>
          <w:szCs w:val="32"/>
        </w:rPr>
      </w:pPr>
      <w:bookmarkStart w:id="73" w:name="_Toc15377224"/>
      <w:r>
        <w:rPr>
          <w:rFonts w:hint="eastAsia" w:ascii="楷体" w:hAnsi="楷体" w:eastAsia="楷体" w:cs="楷体"/>
          <w:b/>
          <w:color w:val="000000"/>
          <w:sz w:val="32"/>
          <w:szCs w:val="32"/>
        </w:rPr>
        <w:t>（三）国有资产占有使用情况</w:t>
      </w:r>
      <w:bookmarkEnd w:id="73"/>
    </w:p>
    <w:p>
      <w:pPr>
        <w:spacing w:line="600" w:lineRule="exact"/>
        <w:ind w:firstLine="640"/>
        <w:outlineLvl w:val="2"/>
        <w:rPr>
          <w:rFonts w:hint="eastAsia"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我镇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val="en-US"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exact"/>
        <w:ind w:firstLine="640"/>
        <w:outlineLvl w:val="2"/>
        <w:rPr>
          <w:rFonts w:hint="eastAsia" w:ascii="楷体" w:hAnsi="楷体" w:eastAsia="楷体" w:cs="楷体"/>
          <w:b/>
          <w:color w:val="000000"/>
          <w:sz w:val="32"/>
          <w:szCs w:val="32"/>
        </w:rPr>
      </w:pPr>
      <w:r>
        <w:rPr>
          <w:rFonts w:hint="eastAsia" w:ascii="楷体" w:hAnsi="楷体" w:eastAsia="楷体" w:cs="楷体"/>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 “2019年公共服务运行维护费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棉簇</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sz w:val="32"/>
          <w:szCs w:val="32"/>
          <w:lang w:eastAsia="zh-CN"/>
        </w:rPr>
        <w:t>棉簇村水果棚建设</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资金项目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开展了预算事前绩效评估，对5个项目编制了绩效目标，预算执行过程中，选取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76"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我单位按要求对2019年部门整体支出开展绩效自评，</w:t>
      </w:r>
      <w:r>
        <w:rPr>
          <w:rFonts w:hint="eastAsia" w:ascii="仿宋_GB2312" w:eastAsia="仿宋_GB2312"/>
          <w:color w:val="000000"/>
          <w:sz w:val="32"/>
          <w:szCs w:val="32"/>
        </w:rPr>
        <w:t>从评价情况来看</w:t>
      </w:r>
      <w:r>
        <w:rPr>
          <w:rFonts w:ascii="仿宋" w:hAnsi="仿宋" w:eastAsia="仿宋" w:cs="仿宋"/>
          <w:color w:val="000000"/>
          <w:kern w:val="0"/>
          <w:sz w:val="31"/>
          <w:szCs w:val="31"/>
        </w:rPr>
        <w:t>，</w:t>
      </w:r>
      <w:r>
        <w:rPr>
          <w:rFonts w:hint="eastAsia" w:ascii="仿宋_GB2312" w:hAnsi="仿宋_GB2312" w:eastAsia="仿宋_GB2312" w:cs="仿宋_GB2312"/>
          <w:sz w:val="32"/>
          <w:szCs w:val="32"/>
        </w:rPr>
        <w:t xml:space="preserve">2019年我镇部门整体支出绩效评价自查自评结果良好，全年基本支出保证了我镇的正常运行和日常工作的正常开展，项目支出保障了重点工作的开展，绩效目标得到较好实现，绩效管理水平不断提高，绩效指标体系逐渐丰富和完善。 </w:t>
      </w:r>
    </w:p>
    <w:p>
      <w:pPr>
        <w:spacing w:line="600" w:lineRule="exact"/>
        <w:ind w:firstLine="640" w:firstLineChars="200"/>
        <w:outlineLvl w:val="1"/>
        <w:rPr>
          <w:rFonts w:ascii="仿宋_GB2312" w:hAnsi="仿宋_GB2312" w:eastAsia="仿宋_GB2312" w:cs="仿宋_GB2312"/>
          <w:sz w:val="32"/>
          <w:szCs w:val="32"/>
        </w:rPr>
      </w:pPr>
      <w:bookmarkStart w:id="74" w:name="_Toc21839"/>
      <w:r>
        <w:rPr>
          <w:rFonts w:hint="eastAsia" w:ascii="仿宋_GB2312" w:hAnsi="仿宋_GB2312" w:eastAsia="仿宋_GB2312" w:cs="仿宋_GB2312"/>
          <w:sz w:val="32"/>
          <w:szCs w:val="32"/>
        </w:rPr>
        <w:t>我单位在2019年度部门决算中反映“2019年公共服务运行维护费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棉簇</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sz w:val="32"/>
          <w:szCs w:val="32"/>
          <w:lang w:eastAsia="zh-CN"/>
        </w:rPr>
        <w:t>棉簇村水果棚建设</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资金项目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项目绩效目标实际完成情况。</w:t>
      </w:r>
      <w:bookmarkEnd w:id="74"/>
    </w:p>
    <w:p>
      <w:pPr>
        <w:pStyle w:val="13"/>
        <w:shd w:val="clear" w:color="auto" w:fill="FFFFFF"/>
        <w:spacing w:before="93" w:beforeAutospacing="0" w:after="3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（1）2019年公共服务运行维护费项目绩效目标完成情况综述。项目全年预算数184.16万元，执行数为184.16万元，完成预算的100%。通过项目实施，</w:t>
      </w:r>
      <w:r>
        <w:rPr>
          <w:rFonts w:hint="eastAsia" w:ascii="仿宋_GB2312" w:hAnsi="仿宋_GB2312" w:eastAsia="仿宋_GB2312" w:cs="仿宋_GB2312"/>
          <w:kern w:val="2"/>
          <w:sz w:val="32"/>
          <w:szCs w:val="32"/>
        </w:rPr>
        <w:t>进一步改善各村基础设施设备，为群众生产及生活提供了便利，群众满意度高；着力解决村内急需、群众最急盼、受益最直接的突出问题；在各村项目实施过程中也充分考虑环境保护与可持续发展等问题。项目资金整合力度不够，到村项目较为分散，难以综合投入。法规程序制度不够完善，公开透明度有待进一步提高。加强资金管理，在公共服务运行维护资金的使用范围上严格把关，按规定进行公开透明。及时总结我镇在公共服务运行维护项目在实施过程中存在的问题和好的经验，进一步完善运行维护</w:t>
      </w:r>
      <w:r>
        <w:fldChar w:fldCharType="begin"/>
      </w:r>
      <w:r>
        <w:instrText xml:space="preserve"> HYPERLINK "http://www.11gw.com/list-54-1.html" \t "_blank" </w:instrText>
      </w:r>
      <w:r>
        <w:fldChar w:fldCharType="separate"/>
      </w:r>
      <w:r>
        <w:rPr>
          <w:rFonts w:hint="eastAsia" w:ascii="仿宋_GB2312" w:hAnsi="仿宋_GB2312" w:eastAsia="仿宋_GB2312" w:cs="仿宋_GB2312"/>
          <w:kern w:val="2"/>
          <w:sz w:val="32"/>
          <w:szCs w:val="32"/>
        </w:rPr>
        <w:t>工作</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机制。</w:t>
      </w:r>
      <w:r>
        <w:rPr>
          <w:rFonts w:hint="eastAsia" w:ascii="仿宋_GB2312" w:hAnsi="仿宋_GB2312" w:eastAsia="仿宋_GB2312" w:cs="仿宋_GB2312"/>
          <w:sz w:val="32"/>
          <w:szCs w:val="32"/>
        </w:rPr>
        <w:t xml:space="preserve">  </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（2）南新镇养老服务业发展发展专项补助资金项目绩效完成情况综述。</w:t>
      </w:r>
      <w:r>
        <w:rPr>
          <w:rFonts w:hint="eastAsia" w:ascii="仿宋_GB2312" w:eastAsia="仿宋_GB2312"/>
          <w:color w:val="000000"/>
          <w:sz w:val="32"/>
          <w:szCs w:val="32"/>
        </w:rPr>
        <w:t>项目全年预算数5.67万元，执行数为5.67万元，完成预算的100%。通过项目实施，满足了老年人就近就便、多层次、多样化的居家养老服务需求，有效提高老年人生活质量，有助于解决社会老龄化问题，促进社会稳定及和谐，下一步改进措施：</w:t>
      </w:r>
      <w:r>
        <w:rPr>
          <w:rFonts w:hint="eastAsia" w:ascii="仿宋_GB2312" w:hAnsi="仿宋_GB2312" w:eastAsia="仿宋_GB2312" w:cs="仿宋_GB2312"/>
          <w:sz w:val="32"/>
          <w:szCs w:val="32"/>
        </w:rPr>
        <w:t>进一步统一思想、加强领导，完善制度、强化责任，改进措施、提高水平，把养老服务工作做得更好。</w:t>
      </w:r>
    </w:p>
    <w:p>
      <w:pPr>
        <w:autoSpaceDE w:val="0"/>
        <w:autoSpaceDN w:val="0"/>
        <w:adjustRightInd w:val="0"/>
        <w:spacing w:line="576"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lang w:val="en-US" w:eastAsia="zh-CN"/>
        </w:rPr>
        <w:t>（3）</w:t>
      </w:r>
      <w:r>
        <w:rPr>
          <w:rFonts w:hint="eastAsia" w:ascii="仿宋_GB2312" w:eastAsia="仿宋_GB2312"/>
          <w:color w:val="000000" w:themeColor="text1"/>
          <w:sz w:val="32"/>
          <w:szCs w:val="32"/>
          <w:lang w:eastAsia="zh-CN"/>
          <w14:textFill>
            <w14:solidFill>
              <w14:schemeClr w14:val="tx1"/>
            </w14:solidFill>
          </w14:textFill>
        </w:rPr>
        <w:t>棉簇</w:t>
      </w:r>
      <w:r>
        <w:rPr>
          <w:rFonts w:hint="eastAsia" w:ascii="仿宋_GB2312" w:eastAsia="仿宋_GB2312"/>
          <w:color w:val="000000" w:themeColor="text1"/>
          <w:sz w:val="32"/>
          <w:szCs w:val="32"/>
          <w14:textFill>
            <w14:solidFill>
              <w14:schemeClr w14:val="tx1"/>
            </w14:solidFill>
          </w14:textFill>
        </w:rPr>
        <w:t>村</w:t>
      </w:r>
      <w:r>
        <w:rPr>
          <w:rFonts w:hint="eastAsia" w:ascii="仿宋_GB2312" w:eastAsia="仿宋_GB2312"/>
          <w:color w:val="000000" w:themeColor="text1"/>
          <w:sz w:val="32"/>
          <w:szCs w:val="32"/>
          <w:lang w:eastAsia="zh-CN"/>
          <w14:textFill>
            <w14:solidFill>
              <w14:schemeClr w14:val="tx1"/>
            </w14:solidFill>
          </w14:textFill>
        </w:rPr>
        <w:t>道路及</w:t>
      </w:r>
      <w:r>
        <w:rPr>
          <w:rFonts w:hint="eastAsia" w:ascii="仿宋_GB2312" w:eastAsia="仿宋_GB2312"/>
          <w:color w:val="000000" w:themeColor="text1"/>
          <w:sz w:val="32"/>
          <w:szCs w:val="32"/>
          <w14:textFill>
            <w14:solidFill>
              <w14:schemeClr w14:val="tx1"/>
            </w14:solidFill>
          </w14:textFill>
        </w:rPr>
        <w:t>堡坎建设项目绩效目标完成情况综述。项目全年预算数</w:t>
      </w:r>
      <w:r>
        <w:rPr>
          <w:rFonts w:hint="eastAsia" w:ascii="仿宋_GB2312" w:eastAsia="仿宋_GB2312"/>
          <w:color w:val="000000" w:themeColor="text1"/>
          <w:sz w:val="32"/>
          <w:szCs w:val="32"/>
          <w:lang w:val="en-US" w:eastAsia="zh-CN"/>
          <w14:textFill>
            <w14:solidFill>
              <w14:schemeClr w14:val="tx1"/>
            </w14:solidFill>
          </w14:textFill>
        </w:rPr>
        <w:t>10.2</w:t>
      </w:r>
      <w:r>
        <w:rPr>
          <w:rFonts w:hint="eastAsia" w:ascii="仿宋_GB2312" w:eastAsia="仿宋_GB2312"/>
          <w:color w:val="000000" w:themeColor="text1"/>
          <w:sz w:val="32"/>
          <w:szCs w:val="32"/>
          <w14:textFill>
            <w14:solidFill>
              <w14:schemeClr w14:val="tx1"/>
            </w14:solidFill>
          </w14:textFill>
        </w:rPr>
        <w:t>万元，执行数为</w:t>
      </w:r>
      <w:r>
        <w:rPr>
          <w:rFonts w:hint="eastAsia" w:ascii="仿宋_GB2312" w:eastAsia="仿宋_GB2312"/>
          <w:color w:val="000000" w:themeColor="text1"/>
          <w:sz w:val="32"/>
          <w:szCs w:val="32"/>
          <w:lang w:val="en-US" w:eastAsia="zh-CN"/>
          <w14:textFill>
            <w14:solidFill>
              <w14:schemeClr w14:val="tx1"/>
            </w14:solidFill>
          </w14:textFill>
        </w:rPr>
        <w:t>10.2</w:t>
      </w:r>
      <w:r>
        <w:rPr>
          <w:rFonts w:hint="eastAsia" w:ascii="仿宋_GB2312" w:eastAsia="仿宋_GB2312"/>
          <w:color w:val="000000" w:themeColor="text1"/>
          <w:sz w:val="32"/>
          <w:szCs w:val="32"/>
          <w14:textFill>
            <w14:solidFill>
              <w14:schemeClr w14:val="tx1"/>
            </w14:solidFill>
          </w14:textFill>
        </w:rPr>
        <w:t>万元，完成预算的100%。通过项目实施，保障了村级道路的垮塌，维护了</w:t>
      </w:r>
      <w:r>
        <w:rPr>
          <w:rFonts w:hint="eastAsia" w:ascii="仿宋_GB2312" w:eastAsia="仿宋_GB2312"/>
          <w:color w:val="000000" w:themeColor="text1"/>
          <w:sz w:val="32"/>
          <w:szCs w:val="32"/>
          <w:lang w:eastAsia="zh-CN"/>
          <w14:textFill>
            <w14:solidFill>
              <w14:schemeClr w14:val="tx1"/>
            </w14:solidFill>
          </w14:textFill>
        </w:rPr>
        <w:t>棉簇村</w:t>
      </w:r>
      <w:r>
        <w:rPr>
          <w:rFonts w:hint="eastAsia" w:ascii="仿宋_GB2312" w:eastAsia="仿宋_GB2312"/>
          <w:color w:val="000000" w:themeColor="text1"/>
          <w:sz w:val="32"/>
          <w:szCs w:val="32"/>
          <w14:textFill>
            <w14:solidFill>
              <w14:schemeClr w14:val="tx1"/>
            </w14:solidFill>
          </w14:textFill>
        </w:rPr>
        <w:t>的地边地角及村道雨水冲涮的垮塌</w:t>
      </w:r>
      <w:r>
        <w:rPr>
          <w:rFonts w:hint="eastAsia" w:ascii="仿宋_GB2312" w:eastAsia="仿宋_GB2312"/>
          <w:color w:val="000000" w:themeColor="text1"/>
          <w:sz w:val="32"/>
          <w:szCs w:val="32"/>
          <w:lang w:val="zh-CN"/>
          <w14:textFill>
            <w14:solidFill>
              <w14:schemeClr w14:val="tx1"/>
            </w14:solidFill>
          </w14:textFill>
        </w:rPr>
        <w:t>，满足了人民群众不断增长的生活需求，提高人居生活质量，</w:t>
      </w:r>
      <w:r>
        <w:rPr>
          <w:rFonts w:hint="eastAsia" w:ascii="仿宋_GB2312" w:eastAsia="仿宋_GB2312"/>
          <w:color w:val="000000" w:themeColor="text1"/>
          <w:sz w:val="32"/>
          <w:szCs w:val="32"/>
          <w14:textFill>
            <w14:solidFill>
              <w14:schemeClr w14:val="tx1"/>
            </w14:solidFill>
          </w14:textFill>
        </w:rPr>
        <w:t>为村民的生产、生活提供了良好的条件，发现的主要问题是实施没有达到预</w:t>
      </w:r>
      <w:r>
        <w:rPr>
          <w:rFonts w:hint="eastAsia" w:ascii="仿宋_GB2312" w:eastAsia="仿宋_GB2312"/>
          <w:color w:val="000000"/>
          <w:sz w:val="32"/>
          <w:szCs w:val="32"/>
        </w:rPr>
        <w:t>期的计划，进度较慢。下一步改进措施：加强组织领导，强化督促检查，严格遵守各项财务管理制度，加快项目实施进度，确保各项工作任务的有序开展。</w:t>
      </w:r>
    </w:p>
    <w:p>
      <w:pPr>
        <w:tabs>
          <w:tab w:val="left" w:pos="312"/>
        </w:tabs>
        <w:spacing w:line="56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棉簇村水果棚建设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11.8万元，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11.73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完成预算的</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方便了群众的生产、生活，带动全村经济发展的同时美化了村容村貌</w:t>
      </w:r>
      <w:r>
        <w:rPr>
          <w:rFonts w:hint="eastAsia" w:ascii="仿宋_GB2312" w:hAnsi="仿宋_GB2312" w:eastAsia="仿宋_GB2312" w:cs="仿宋_GB2312"/>
          <w:sz w:val="32"/>
          <w:szCs w:val="32"/>
        </w:rPr>
        <w:t>。</w:t>
      </w:r>
    </w:p>
    <w:p>
      <w:pPr>
        <w:tabs>
          <w:tab w:val="left" w:pos="312"/>
        </w:tabs>
        <w:spacing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资金项目绩效目标完成情况综述。项目全年预算数</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万元，完成预算的100%。通过项目实施，春节期间慰问我镇</w:t>
      </w:r>
      <w:r>
        <w:rPr>
          <w:rFonts w:hint="eastAsia" w:ascii="仿宋_GB2312" w:hAnsi="仿宋_GB2312" w:eastAsia="仿宋_GB2312" w:cs="仿宋_GB2312"/>
          <w:sz w:val="32"/>
          <w:szCs w:val="32"/>
          <w:lang w:eastAsia="zh-CN"/>
        </w:rPr>
        <w:t>退役军人、军人家属等</w:t>
      </w:r>
      <w:r>
        <w:rPr>
          <w:rFonts w:hint="eastAsia" w:ascii="仿宋_GB2312" w:hAnsi="仿宋_GB2312" w:eastAsia="仿宋_GB2312" w:cs="仿宋_GB2312"/>
          <w:sz w:val="32"/>
          <w:szCs w:val="32"/>
        </w:rPr>
        <w:t>。</w:t>
      </w:r>
    </w:p>
    <w:p>
      <w:pPr>
        <w:tabs>
          <w:tab w:val="left" w:pos="312"/>
        </w:tabs>
        <w:autoSpaceDE w:val="0"/>
        <w:autoSpaceDN w:val="0"/>
        <w:adjustRightInd w:val="0"/>
        <w:spacing w:line="576" w:lineRule="exact"/>
        <w:ind w:firstLine="640" w:firstLineChars="200"/>
        <w:rPr>
          <w:rFonts w:ascii="仿宋_GB2312" w:hAnsi="仿宋_GB2312" w:eastAsia="仿宋_GB2312" w:cs="仿宋_GB2312"/>
          <w:sz w:val="32"/>
          <w:szCs w:val="32"/>
        </w:rPr>
      </w:pPr>
    </w:p>
    <w:p>
      <w:pPr>
        <w:spacing w:line="580" w:lineRule="exact"/>
        <w:rPr>
          <w:rFonts w:hint="default"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ind w:left="3345" w:leftChars="1250" w:hanging="720" w:hangingChars="200"/>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2019年公共服务运行维护费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茂县南新镇人民政府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110.66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110.66</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其他资金</w:t>
            </w:r>
            <w:r>
              <w:rPr>
                <w:rFonts w:hint="eastAsia" w:ascii="仿宋_GB2312" w:hAnsi="仿宋_GB2312" w:eastAsia="仿宋_GB2312" w:cs="仿宋_GB2312"/>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其他资金</w:t>
            </w:r>
            <w:r>
              <w:rPr>
                <w:rFonts w:hint="eastAsia" w:ascii="仿宋_GB2312" w:hAnsi="仿宋_GB2312" w:eastAsia="仿宋_GB2312" w:cs="仿宋_GB2312"/>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上年财返</w:t>
            </w:r>
            <w:r>
              <w:rPr>
                <w:rFonts w:hint="eastAsia" w:ascii="仿宋_GB2312" w:hAnsi="仿宋_GB2312" w:eastAsia="仿宋_GB2312" w:cs="仿宋_GB2312"/>
                <w:color w:val="000000"/>
                <w:sz w:val="24"/>
                <w:lang w:val="en-US" w:eastAsia="zh-CN"/>
              </w:rPr>
              <w:t>0.66</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对我镇辖区内10个行政村的基础设施维护、田间道路维护、村级办公运行经费、环境卫生整治等；方便群众生产、生活条件；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已完成我镇辖区内10个行政村的基础设施维护、田间道路维护、村级办公运行经费等；改善了群众生产、生活环境；</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各村日常公共服务运行维护费及基础维护费、村级办公费等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110.66</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110.66</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各村日常公共服务运行维护费及基础维护费、村级办公费等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10.6</w:t>
            </w:r>
            <w:r>
              <w:rPr>
                <w:rFonts w:hint="eastAsia" w:ascii="仿宋_GB2312" w:hAnsi="仿宋_GB2312" w:eastAsia="仿宋_GB2312" w:cs="仿宋_GB2312"/>
                <w:color w:val="000000"/>
                <w:sz w:val="24"/>
              </w:rPr>
              <w:t>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110.6</w:t>
            </w:r>
            <w:r>
              <w:rPr>
                <w:rFonts w:hint="eastAsia" w:ascii="仿宋_GB2312" w:hAnsi="仿宋_GB2312" w:eastAsia="仿宋_GB2312" w:cs="仿宋_GB2312"/>
                <w:color w:val="000000"/>
                <w:sz w:val="24"/>
              </w:rPr>
              <w:t>6万元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推动各村的基础设施维护。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足人民群众不断增长的生活需求，提高人居生活质量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改善群众生产生活环境卫生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bl>
    <w:p>
      <w:pPr>
        <w:rPr>
          <w:rFonts w:ascii="Calibri" w:hAnsi="Calibri"/>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2019年养老服务业发展发展专项补助资金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茂县南新镇人民政府</w:t>
            </w:r>
          </w:p>
        </w:tc>
      </w:tr>
      <w:tr>
        <w:tblPrEx>
          <w:tblCellMar>
            <w:top w:w="0" w:type="dxa"/>
            <w:left w:w="0" w:type="dxa"/>
            <w:bottom w:w="0" w:type="dxa"/>
            <w:right w:w="0" w:type="dxa"/>
          </w:tblCellMar>
        </w:tblPrEx>
        <w:trPr>
          <w:trHeight w:val="9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满足了老年人就近就便、多层次、多样化的居家养老服务需求，提高老年人生活质量，扶持民办养老机构发展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满足了老年人就近就便、多层次、多样化的居家养老服务需求，有效提高老年人生活质量，有助于解决社会老龄化问题，促进社会稳定及和谐。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本项目预期提供的产品、服务、效益或其他目标明确，民生效应显著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本项目预期提供的产品、服务、效益或其他目标明确，民生效应显著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5.67万元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资金支付依据合法、合规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周边群众周围人群反响强烈，对此项政策十分拥护和支持</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优化老年人居住环境建设，提高生活质量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为全镇老年人环境改善奠定了基础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r>
    </w:tbl>
    <w:p>
      <w:pPr>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5"/>
              <w:widowControl/>
              <w:ind w:left="4173" w:leftChars="1310" w:hanging="1422" w:hangingChars="395"/>
              <w:textAlignment w:val="center"/>
              <w:rPr>
                <w:rFonts w:hint="eastAsia" w:ascii="黑体" w:hAnsi="黑体" w:eastAsia="黑体" w:cs="宋体"/>
                <w:bCs/>
                <w:color w:val="000000"/>
                <w:kern w:val="0"/>
                <w:sz w:val="36"/>
                <w:szCs w:val="36"/>
              </w:rPr>
            </w:pPr>
          </w:p>
          <w:p>
            <w:pPr>
              <w:pStyle w:val="25"/>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棉簇</w:t>
            </w:r>
            <w:r>
              <w:rPr>
                <w:rFonts w:hint="eastAsia" w:ascii="仿宋_GB2312" w:hAnsi="仿宋_GB2312" w:eastAsia="仿宋_GB2312" w:cs="仿宋_GB2312"/>
                <w:color w:val="000000"/>
                <w:sz w:val="24"/>
              </w:rPr>
              <w:t>村</w:t>
            </w:r>
            <w:r>
              <w:rPr>
                <w:rFonts w:hint="eastAsia" w:ascii="仿宋_GB2312" w:hAnsi="仿宋_GB2312" w:eastAsia="仿宋_GB2312" w:cs="仿宋_GB2312"/>
                <w:color w:val="000000"/>
                <w:sz w:val="24"/>
                <w:lang w:eastAsia="zh-CN"/>
              </w:rPr>
              <w:t>道路及</w:t>
            </w:r>
            <w:r>
              <w:rPr>
                <w:rFonts w:hint="eastAsia" w:ascii="仿宋_GB2312" w:hAnsi="仿宋_GB2312" w:eastAsia="仿宋_GB2312" w:cs="仿宋_GB2312"/>
                <w:color w:val="000000"/>
                <w:sz w:val="24"/>
              </w:rPr>
              <w:t>堡坎建设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镇人民政府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10.2</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为提高村民的生产、生活条件，保障、维护村级道路，</w:t>
            </w:r>
            <w:r>
              <w:rPr>
                <w:rFonts w:hint="eastAsia" w:ascii="仿宋_GB2312" w:hAnsi="仿宋_GB2312" w:eastAsia="仿宋_GB2312" w:cs="仿宋_GB2312"/>
                <w:color w:val="000000"/>
                <w:sz w:val="24"/>
                <w:lang w:val="zh-CN" w:eastAsia="zh-CN"/>
              </w:rPr>
              <w:t>满足人民群众不断增长的生活需求，提高人居生活质量，</w:t>
            </w:r>
            <w:r>
              <w:rPr>
                <w:rFonts w:hint="eastAsia" w:ascii="仿宋_GB2312" w:hAnsi="仿宋_GB2312" w:eastAsia="仿宋_GB2312" w:cs="仿宋_GB2312"/>
                <w:color w:val="000000"/>
                <w:sz w:val="24"/>
                <w:lang w:eastAsia="zh-CN"/>
              </w:rPr>
              <w:t>棉簇村</w:t>
            </w:r>
            <w:r>
              <w:rPr>
                <w:rFonts w:hint="eastAsia" w:ascii="仿宋_GB2312" w:hAnsi="仿宋_GB2312" w:eastAsia="仿宋_GB2312" w:cs="仿宋_GB2312"/>
                <w:color w:val="000000"/>
                <w:sz w:val="24"/>
              </w:rPr>
              <w:t>辖区内</w:t>
            </w:r>
            <w:r>
              <w:rPr>
                <w:rFonts w:hint="eastAsia" w:ascii="仿宋_GB2312" w:hAnsi="仿宋_GB2312" w:eastAsia="仿宋_GB2312" w:cs="仿宋_GB2312"/>
                <w:color w:val="000000"/>
                <w:sz w:val="24"/>
                <w:lang w:eastAsia="zh-CN"/>
              </w:rPr>
              <w:t>维护、新建道路及</w:t>
            </w:r>
            <w:r>
              <w:rPr>
                <w:rFonts w:hint="eastAsia" w:ascii="仿宋_GB2312" w:hAnsi="仿宋_GB2312" w:eastAsia="仿宋_GB2312" w:cs="仿宋_GB2312"/>
                <w:color w:val="000000"/>
                <w:sz w:val="24"/>
                <w:lang w:val="en-US" w:eastAsia="zh-CN"/>
              </w:rPr>
              <w:t>堡坎。</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新建长</w:t>
            </w:r>
            <w:r>
              <w:rPr>
                <w:rFonts w:hint="eastAsia" w:ascii="仿宋_GB2312" w:hAnsi="仿宋_GB2312" w:eastAsia="仿宋_GB2312" w:cs="仿宋_GB2312"/>
                <w:color w:val="000000"/>
                <w:sz w:val="24"/>
                <w:lang w:val="en-US" w:eastAsia="zh-CN"/>
              </w:rPr>
              <w:t>0.7公里，宽3米的机耕道，堡坎（浆砌）242平方米，干砌堡坎126平方米。</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棉簇村</w:t>
            </w:r>
            <w:r>
              <w:rPr>
                <w:rFonts w:hint="eastAsia" w:ascii="仿宋_GB2312" w:hAnsi="仿宋_GB2312" w:eastAsia="仿宋_GB2312" w:cs="仿宋_GB2312"/>
                <w:color w:val="000000"/>
                <w:sz w:val="24"/>
              </w:rPr>
              <w:t>辖区内新修田间路的堡坎维护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项目验收合格率，可以方便群众出行及运输水果蔬菜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棉簇村</w:t>
            </w:r>
            <w:r>
              <w:rPr>
                <w:rFonts w:hint="eastAsia" w:ascii="仿宋_GB2312" w:hAnsi="仿宋_GB2312" w:eastAsia="仿宋_GB2312" w:cs="仿宋_GB2312"/>
                <w:color w:val="000000"/>
                <w:sz w:val="24"/>
              </w:rPr>
              <w:t>辖区内新修田间路的堡坎维护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10.2</w:t>
            </w:r>
            <w:r>
              <w:rPr>
                <w:rFonts w:hint="eastAsia" w:ascii="仿宋_GB2312" w:hAnsi="仿宋_GB2312" w:eastAsia="仿宋_GB2312" w:cs="仿宋_GB2312"/>
                <w:color w:val="000000"/>
                <w:sz w:val="24"/>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推动</w:t>
            </w:r>
            <w:r>
              <w:rPr>
                <w:rFonts w:hint="eastAsia" w:ascii="仿宋_GB2312" w:hAnsi="仿宋_GB2312" w:eastAsia="仿宋_GB2312" w:cs="仿宋_GB2312"/>
                <w:color w:val="000000"/>
                <w:sz w:val="24"/>
                <w:lang w:eastAsia="zh-CN"/>
              </w:rPr>
              <w:t>棉簇村</w:t>
            </w:r>
            <w:r>
              <w:rPr>
                <w:rFonts w:hint="eastAsia" w:ascii="仿宋_GB2312" w:hAnsi="仿宋_GB2312" w:eastAsia="仿宋_GB2312" w:cs="仿宋_GB2312"/>
                <w:color w:val="000000"/>
                <w:sz w:val="24"/>
              </w:rPr>
              <w:t>的水果运输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满足人民群众不断增长的生活需求，提高人居生活质量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优化生态环境建设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为全村水果运输改善奠定了基础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100%</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spacing w:line="560" w:lineRule="atLeast"/>
              <w:textAlignment w:val="center"/>
              <w:rPr>
                <w:rFonts w:ascii="黑体" w:hAnsi="黑体" w:eastAsia="黑体" w:cs="宋体"/>
                <w:bCs/>
                <w:color w:val="000000"/>
                <w:kern w:val="0"/>
                <w:sz w:val="32"/>
                <w:szCs w:val="32"/>
              </w:rPr>
            </w:pPr>
          </w:p>
          <w:p>
            <w:pPr>
              <w:widowControl/>
              <w:spacing w:line="560" w:lineRule="atLeast"/>
              <w:ind w:left="4173" w:leftChars="1310" w:hanging="1422" w:hangingChars="395"/>
              <w:textAlignment w:val="center"/>
              <w:rPr>
                <w:rFonts w:ascii="宋体" w:hAnsi="宋体" w:cs="宋体"/>
                <w:color w:val="000000"/>
                <w:sz w:val="36"/>
                <w:szCs w:val="36"/>
              </w:rPr>
            </w:pPr>
            <w:r>
              <w:rPr>
                <w:rFonts w:hint="eastAsia" w:ascii="黑体" w:hAnsi="黑体" w:eastAsia="黑体" w:cs="黑体"/>
                <w:bCs/>
                <w:color w:val="000000"/>
                <w:kern w:val="0"/>
                <w:sz w:val="36"/>
                <w:szCs w:val="36"/>
              </w:rPr>
              <w:t>项目支出绩效目标完成情况表</w:t>
            </w:r>
            <w:r>
              <w:rPr>
                <w:rFonts w:hint="eastAsia" w:ascii="黑体" w:hAnsi="黑体" w:eastAsia="黑体" w:cs="黑体"/>
                <w:b/>
                <w:bCs/>
                <w:color w:val="000000"/>
                <w:kern w:val="0"/>
                <w:sz w:val="36"/>
                <w:szCs w:val="36"/>
              </w:rPr>
              <w:br w:type="textWrapping"/>
            </w:r>
            <w:r>
              <w:rPr>
                <w:rFonts w:hint="eastAsia" w:cs="黑体" w:asciiTheme="majorEastAsia" w:hAnsiTheme="majorEastAsia" w:eastAsiaTheme="majorEastAsia"/>
                <w:color w:val="000000"/>
                <w:kern w:val="0"/>
                <w:sz w:val="36"/>
                <w:szCs w:val="36"/>
              </w:rPr>
              <w:t>(201</w:t>
            </w:r>
            <w:r>
              <w:rPr>
                <w:rFonts w:hint="eastAsia" w:cs="黑体" w:asciiTheme="majorEastAsia" w:hAnsiTheme="majorEastAsia" w:eastAsiaTheme="majorEastAsia"/>
                <w:color w:val="000000"/>
                <w:kern w:val="0"/>
                <w:sz w:val="36"/>
                <w:szCs w:val="36"/>
                <w:lang w:val="en-US" w:eastAsia="zh-CN"/>
              </w:rPr>
              <w:t>9</w:t>
            </w:r>
            <w:r>
              <w:rPr>
                <w:rFonts w:hint="eastAsia" w:cs="黑体" w:asciiTheme="majorEastAsia" w:hAnsiTheme="majorEastAsia" w:eastAsiaTheme="majorEastAsia"/>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棉簇村水果棚建设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w:t>
            </w: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11.73</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atLeast"/>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tabs>
                <w:tab w:val="left" w:pos="312"/>
              </w:tabs>
              <w:spacing w:line="560" w:lineRule="atLeast"/>
              <w:ind w:firstLine="48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24"/>
                <w:lang w:eastAsia="zh-CN"/>
              </w:rPr>
              <w:t>棉簇村位于国道</w:t>
            </w:r>
            <w:r>
              <w:rPr>
                <w:rFonts w:hint="eastAsia" w:ascii="仿宋_GB2312" w:hAnsi="仿宋_GB2312" w:eastAsia="仿宋_GB2312" w:cs="仿宋_GB2312"/>
                <w:color w:val="000000"/>
                <w:kern w:val="0"/>
                <w:sz w:val="24"/>
                <w:lang w:val="en-US" w:eastAsia="zh-CN"/>
              </w:rPr>
              <w:t>213线旁，农户基本以种植水果为主要收入，为了</w:t>
            </w:r>
            <w:r>
              <w:rPr>
                <w:rFonts w:hint="eastAsia" w:ascii="仿宋_GB2312" w:hAnsi="仿宋_GB2312" w:eastAsia="仿宋_GB2312" w:cs="仿宋_GB2312"/>
                <w:color w:val="000000"/>
                <w:kern w:val="0"/>
                <w:sz w:val="24"/>
                <w:lang w:eastAsia="zh-CN"/>
              </w:rPr>
              <w:t>方便群众的生产、生活，带动全村经济发展，新建水果棚。</w:t>
            </w:r>
          </w:p>
          <w:p>
            <w:pPr>
              <w:widowControl/>
              <w:spacing w:line="560" w:lineRule="atLeast"/>
              <w:jc w:val="both"/>
              <w:textAlignment w:val="center"/>
              <w:rPr>
                <w:rFonts w:ascii="仿宋_GB2312" w:hAnsi="仿宋_GB2312" w:eastAsia="仿宋_GB2312" w:cs="仿宋_GB2312"/>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eastAsia="zh-CN"/>
              </w:rPr>
              <w:t>通过项目实施，方便了群众的生产、生活，带动全村经济发展的同时美化了村容村貌</w:t>
            </w:r>
            <w:r>
              <w:rPr>
                <w:rFonts w:hint="eastAsia" w:ascii="仿宋_GB2312" w:hAnsi="仿宋_GB2312" w:eastAsia="仿宋_GB2312" w:cs="仿宋_GB2312"/>
                <w:color w:val="000000"/>
                <w:kern w:val="0"/>
                <w:sz w:val="24"/>
              </w:rPr>
              <w:t>。</w:t>
            </w:r>
          </w:p>
          <w:p>
            <w:pPr>
              <w:widowControl/>
              <w:spacing w:line="560" w:lineRule="atLeast"/>
              <w:jc w:val="center"/>
              <w:textAlignment w:val="center"/>
              <w:rPr>
                <w:rFonts w:ascii="仿宋_GB2312" w:hAnsi="仿宋_GB2312" w:eastAsia="仿宋_GB2312" w:cs="仿宋_GB2312"/>
                <w:color w:val="000000"/>
                <w:sz w:val="24"/>
              </w:rPr>
            </w:pP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棉簇水果棚资金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年预算</w:t>
            </w:r>
            <w:r>
              <w:rPr>
                <w:rFonts w:hint="eastAsia" w:ascii="仿宋_GB2312" w:hAnsi="仿宋_GB2312" w:eastAsia="仿宋_GB2312" w:cs="仿宋_GB2312"/>
                <w:color w:val="000000"/>
                <w:sz w:val="24"/>
                <w:lang w:val="en-US" w:eastAsia="zh-CN"/>
              </w:rPr>
              <w:t>11.8</w:t>
            </w:r>
            <w:r>
              <w:rPr>
                <w:rFonts w:hint="eastAsia" w:ascii="仿宋_GB2312" w:hAnsi="仿宋_GB2312" w:eastAsia="仿宋_GB2312" w:cs="仿宋_GB2312"/>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实际报账</w:t>
            </w:r>
            <w:r>
              <w:rPr>
                <w:rFonts w:hint="eastAsia" w:ascii="仿宋_GB2312" w:hAnsi="仿宋_GB2312" w:eastAsia="仿宋_GB2312" w:cs="仿宋_GB2312"/>
                <w:color w:val="000000"/>
                <w:sz w:val="24"/>
                <w:lang w:val="en-US" w:eastAsia="zh-CN"/>
              </w:rPr>
              <w:t>11.73</w:t>
            </w:r>
            <w:r>
              <w:rPr>
                <w:rFonts w:hint="eastAsia" w:ascii="仿宋_GB2312" w:hAnsi="仿宋_GB2312" w:eastAsia="仿宋_GB2312" w:cs="仿宋_GB2312"/>
                <w:color w:val="000000"/>
                <w:sz w:val="24"/>
              </w:rPr>
              <w:t>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支付进度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11.73</w:t>
            </w:r>
            <w:r>
              <w:rPr>
                <w:rFonts w:hint="eastAsia" w:ascii="仿宋_GB2312" w:hAnsi="仿宋_GB2312" w:eastAsia="仿宋_GB2312" w:cs="仿宋_GB2312"/>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100</w:t>
            </w:r>
            <w:r>
              <w:rPr>
                <w:rFonts w:hint="eastAsia" w:ascii="仿宋_GB2312" w:hAnsi="仿宋_GB2312" w:eastAsia="仿宋_GB2312" w:cs="仿宋_GB2312"/>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12月前完成报账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12月前已完成报账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r>
    </w:tbl>
    <w:p>
      <w:pPr>
        <w:spacing w:line="560" w:lineRule="atLeast"/>
        <w:rPr>
          <w:rFonts w:ascii="仿宋_GB2312" w:hAnsi="仿宋_GB2312" w:eastAsia="仿宋_GB2312" w:cs="仿宋_GB2312"/>
          <w:sz w:val="24"/>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widowControl/>
              <w:spacing w:line="560" w:lineRule="atLeast"/>
              <w:ind w:left="4173" w:leftChars="1310" w:hanging="1422" w:hangingChars="395"/>
              <w:textAlignment w:val="center"/>
              <w:rPr>
                <w:rFonts w:ascii="黑体" w:hAnsi="黑体" w:eastAsia="黑体" w:cs="宋体"/>
                <w:bCs/>
                <w:color w:val="000000"/>
                <w:kern w:val="0"/>
                <w:sz w:val="36"/>
                <w:szCs w:val="36"/>
              </w:rPr>
            </w:pPr>
          </w:p>
          <w:p>
            <w:pPr>
              <w:widowControl/>
              <w:spacing w:line="560" w:lineRule="atLeast"/>
              <w:ind w:left="4173" w:leftChars="1310" w:hanging="1422" w:hangingChars="395"/>
              <w:textAlignment w:val="center"/>
              <w:rPr>
                <w:rFonts w:ascii="黑体" w:hAnsi="黑体" w:eastAsia="黑体" w:cs="宋体"/>
                <w:bCs/>
                <w:color w:val="000000"/>
                <w:kern w:val="0"/>
                <w:sz w:val="36"/>
                <w:szCs w:val="36"/>
              </w:rPr>
            </w:pPr>
          </w:p>
          <w:p>
            <w:pPr>
              <w:widowControl/>
              <w:spacing w:line="560" w:lineRule="atLeast"/>
              <w:ind w:left="4173" w:leftChars="1310" w:hanging="1422" w:hangingChars="395"/>
              <w:textAlignment w:val="center"/>
              <w:rPr>
                <w:rFonts w:ascii="黑体" w:hAnsi="黑体" w:eastAsia="黑体" w:cs="宋体"/>
                <w:bCs/>
                <w:color w:val="000000"/>
                <w:kern w:val="0"/>
                <w:sz w:val="36"/>
                <w:szCs w:val="36"/>
              </w:rPr>
            </w:pPr>
          </w:p>
          <w:p>
            <w:pPr>
              <w:widowControl/>
              <w:spacing w:line="560" w:lineRule="atLeast"/>
              <w:ind w:left="4015" w:leftChars="1310" w:hanging="1264" w:hangingChars="395"/>
              <w:textAlignment w:val="center"/>
              <w:rPr>
                <w:rFonts w:ascii="宋体" w:hAnsi="宋体" w:cs="宋体"/>
                <w:color w:val="000000"/>
                <w:sz w:val="36"/>
                <w:szCs w:val="36"/>
              </w:rPr>
            </w:pPr>
            <w:r>
              <w:rPr>
                <w:rFonts w:hint="eastAsia" w:ascii="楷体" w:hAnsi="楷体" w:eastAsia="楷体" w:cs="楷体"/>
                <w:bCs/>
                <w:color w:val="000000"/>
                <w:kern w:val="0"/>
                <w:sz w:val="32"/>
                <w:szCs w:val="32"/>
              </w:rPr>
              <w:t>项目支出绩效目标完成情况表</w:t>
            </w:r>
            <w:r>
              <w:rPr>
                <w:rFonts w:hint="eastAsia" w:ascii="宋体" w:hAnsi="宋体" w:cs="宋体"/>
                <w:b/>
                <w:bCs/>
                <w:color w:val="000000"/>
                <w:kern w:val="0"/>
                <w:sz w:val="36"/>
                <w:szCs w:val="36"/>
              </w:rPr>
              <w:br w:type="textWrapping"/>
            </w:r>
            <w:r>
              <w:rPr>
                <w:rFonts w:hint="eastAsia" w:cs="楷体" w:asciiTheme="majorEastAsia" w:hAnsiTheme="majorEastAsia" w:eastAsiaTheme="majorEastAsia"/>
                <w:color w:val="000000"/>
                <w:kern w:val="0"/>
                <w:sz w:val="32"/>
                <w:szCs w:val="32"/>
              </w:rPr>
              <w:t>(201</w:t>
            </w:r>
            <w:r>
              <w:rPr>
                <w:rFonts w:hint="eastAsia" w:cs="楷体" w:asciiTheme="majorEastAsia" w:hAnsiTheme="majorEastAsia" w:eastAsiaTheme="majorEastAsia"/>
                <w:color w:val="000000"/>
                <w:kern w:val="0"/>
                <w:sz w:val="32"/>
                <w:szCs w:val="32"/>
                <w:lang w:val="en-US" w:eastAsia="zh-CN"/>
              </w:rPr>
              <w:t>9</w:t>
            </w:r>
            <w:r>
              <w:rPr>
                <w:rFonts w:hint="eastAsia" w:cs="楷体" w:asciiTheme="majorEastAsia" w:hAnsiTheme="majorEastAsia" w:eastAsiaTheme="majorEastAsia"/>
                <w:color w:val="000000"/>
                <w:kern w:val="0"/>
                <w:sz w:val="32"/>
                <w:szCs w:val="32"/>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拥军优属项目资金</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茂县</w:t>
            </w:r>
            <w:r>
              <w:rPr>
                <w:rFonts w:hint="eastAsia" w:ascii="仿宋_GB2312" w:hAnsi="仿宋_GB2312" w:eastAsia="仿宋_GB2312" w:cs="仿宋_GB2312"/>
                <w:color w:val="000000"/>
                <w:sz w:val="24"/>
                <w:lang w:eastAsia="zh-CN"/>
              </w:rPr>
              <w:t>南新镇</w:t>
            </w:r>
            <w:r>
              <w:rPr>
                <w:rFonts w:hint="eastAsia" w:ascii="仿宋_GB2312" w:hAnsi="仿宋_GB2312" w:eastAsia="仿宋_GB2312" w:cs="仿宋_GB2312"/>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仿宋_GB2312" w:hAnsi="仿宋_GB2312" w:eastAsia="仿宋_GB2312" w:cs="仿宋_GB2312"/>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w:t>
            </w:r>
          </w:p>
        </w:tc>
      </w:tr>
      <w:tr>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rPr>
              <w:t>其他资金</w:t>
            </w:r>
            <w:r>
              <w:rPr>
                <w:rFonts w:hint="eastAsia" w:ascii="仿宋_GB2312" w:hAnsi="仿宋_GB2312" w:eastAsia="仿宋_GB2312" w:cs="仿宋_GB2312"/>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atLeast"/>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用于</w:t>
            </w:r>
            <w:r>
              <w:rPr>
                <w:rFonts w:hint="eastAsia" w:ascii="仿宋_GB2312" w:hAnsi="仿宋_GB2312" w:eastAsia="仿宋_GB2312" w:cs="仿宋_GB2312"/>
                <w:color w:val="000000"/>
                <w:kern w:val="0"/>
                <w:sz w:val="24"/>
                <w:lang w:eastAsia="zh-CN"/>
              </w:rPr>
              <w:t>拥军优属</w:t>
            </w:r>
            <w:r>
              <w:rPr>
                <w:rFonts w:hint="eastAsia" w:ascii="仿宋_GB2312" w:hAnsi="仿宋_GB2312" w:eastAsia="仿宋_GB2312" w:cs="仿宋_GB2312"/>
                <w:color w:val="000000"/>
                <w:kern w:val="0"/>
                <w:sz w:val="24"/>
              </w:rPr>
              <w:t>，开展</w:t>
            </w:r>
            <w:r>
              <w:rPr>
                <w:rFonts w:hint="eastAsia" w:ascii="仿宋_GB2312" w:hAnsi="仿宋_GB2312" w:eastAsia="仿宋_GB2312" w:cs="仿宋_GB2312"/>
                <w:color w:val="000000"/>
                <w:kern w:val="0"/>
                <w:sz w:val="24"/>
                <w:lang w:eastAsia="zh-CN"/>
              </w:rPr>
              <w:t>拥军优属慰问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慰问我镇</w:t>
            </w:r>
            <w:r>
              <w:rPr>
                <w:rFonts w:hint="eastAsia" w:ascii="仿宋_GB2312" w:hAnsi="仿宋_GB2312" w:eastAsia="仿宋_GB2312" w:cs="仿宋_GB2312"/>
                <w:color w:val="000000"/>
                <w:sz w:val="24"/>
                <w:lang w:eastAsia="zh-CN"/>
              </w:rPr>
              <w:t>退役军人、军人家属</w:t>
            </w:r>
            <w:r>
              <w:rPr>
                <w:rFonts w:hint="eastAsia" w:ascii="仿宋_GB2312" w:hAnsi="仿宋_GB2312" w:eastAsia="仿宋_GB2312" w:cs="仿宋_GB2312"/>
                <w:color w:val="000000"/>
                <w:sz w:val="24"/>
              </w:rPr>
              <w:t>等</w:t>
            </w:r>
          </w:p>
        </w:tc>
      </w:tr>
      <w:tr>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其他</w:t>
            </w:r>
            <w:r>
              <w:rPr>
                <w:rFonts w:hint="eastAsia" w:ascii="仿宋_GB2312" w:hAnsi="仿宋_GB2312" w:eastAsia="仿宋_GB2312" w:cs="仿宋_GB2312"/>
                <w:color w:val="000000"/>
                <w:sz w:val="24"/>
                <w:lang w:eastAsia="zh-CN"/>
              </w:rPr>
              <w:t>民族事务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2019年</w:t>
            </w:r>
            <w:r>
              <w:rPr>
                <w:rFonts w:hint="eastAsia" w:ascii="仿宋_GB2312" w:hAnsi="仿宋_GB2312" w:eastAsia="仿宋_GB2312" w:cs="仿宋_GB2312"/>
                <w:color w:val="000000"/>
                <w:sz w:val="24"/>
              </w:rPr>
              <w:t>预算</w:t>
            </w:r>
            <w:r>
              <w:rPr>
                <w:rFonts w:hint="eastAsia" w:ascii="仿宋_GB2312" w:hAnsi="仿宋_GB2312" w:eastAsia="仿宋_GB2312" w:cs="仿宋_GB2312"/>
                <w:color w:val="000000"/>
                <w:sz w:val="24"/>
                <w:lang w:val="en-US" w:eastAsia="zh-CN"/>
              </w:rPr>
              <w:t>0.6</w:t>
            </w:r>
            <w:r>
              <w:rPr>
                <w:rFonts w:hint="eastAsia" w:ascii="仿宋_GB2312" w:hAnsi="仿宋_GB2312" w:eastAsia="仿宋_GB2312" w:cs="仿宋_GB2312"/>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实际报账</w:t>
            </w:r>
            <w:r>
              <w:rPr>
                <w:rFonts w:hint="eastAsia" w:ascii="仿宋_GB2312" w:hAnsi="仿宋_GB2312" w:eastAsia="仿宋_GB2312" w:cs="仿宋_GB2312"/>
                <w:color w:val="000000"/>
                <w:sz w:val="24"/>
                <w:lang w:val="en-US" w:eastAsia="zh-CN"/>
              </w:rPr>
              <w:t>0.6</w:t>
            </w:r>
            <w:r>
              <w:rPr>
                <w:rFonts w:hint="eastAsia" w:ascii="仿宋_GB2312" w:hAnsi="仿宋_GB2312" w:eastAsia="仿宋_GB2312" w:cs="仿宋_GB2312"/>
                <w:color w:val="000000"/>
                <w:sz w:val="24"/>
              </w:rPr>
              <w:t>万</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支付进度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0.6</w:t>
            </w:r>
            <w:r>
              <w:rPr>
                <w:rFonts w:hint="eastAsia" w:ascii="仿宋_GB2312" w:hAnsi="仿宋_GB2312" w:eastAsia="仿宋_GB2312" w:cs="仿宋_GB2312"/>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0.6</w:t>
            </w:r>
            <w:r>
              <w:rPr>
                <w:rFonts w:hint="eastAsia" w:ascii="仿宋_GB2312" w:hAnsi="仿宋_GB2312" w:eastAsia="仿宋_GB2312" w:cs="仿宋_GB2312"/>
                <w:color w:val="000000"/>
                <w:sz w:val="24"/>
              </w:rPr>
              <w:t>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0.6</w:t>
            </w:r>
            <w:r>
              <w:rPr>
                <w:rFonts w:hint="eastAsia" w:ascii="仿宋_GB2312" w:hAnsi="仿宋_GB2312" w:eastAsia="仿宋_GB2312" w:cs="仿宋_GB2312"/>
                <w:color w:val="000000"/>
                <w:sz w:val="24"/>
              </w:rPr>
              <w:t>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12月前完成报账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12月前已完成报账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资金使用无重大违规违纪问题</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60" w:lineRule="atLeast"/>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w:t>
            </w:r>
          </w:p>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560" w:lineRule="atLeas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群众满意度≥95%</w:t>
            </w:r>
          </w:p>
        </w:tc>
      </w:tr>
    </w:tbl>
    <w:p>
      <w:pPr>
        <w:autoSpaceDE w:val="0"/>
        <w:autoSpaceDN w:val="0"/>
        <w:adjustRightInd w:val="0"/>
        <w:spacing w:line="576"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我单位按要求对2019年部门整体支出绩效评价情况开展自评，《茂县南新镇人民政府2019年部门整体支出绩效评价报告》见</w:t>
      </w:r>
      <w:r>
        <w:rPr>
          <w:rFonts w:hint="eastAsia" w:ascii="仿宋_GB2312" w:hAnsi="仿宋_GB2312" w:eastAsia="仿宋_GB2312" w:cs="仿宋_GB2312"/>
          <w:sz w:val="32"/>
          <w:szCs w:val="32"/>
        </w:rPr>
        <w:t>附件。</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本部门自行组织对“2019年公共服务运行维护费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养老服务业发展发展专项补助资金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棉簇</w:t>
      </w:r>
      <w:r>
        <w:rPr>
          <w:rFonts w:hint="eastAsia" w:ascii="仿宋_GB2312" w:eastAsia="仿宋_GB2312"/>
          <w:color w:val="000000" w:themeColor="text1"/>
          <w:sz w:val="32"/>
          <w:szCs w:val="32"/>
          <w14:textFill>
            <w14:solidFill>
              <w14:schemeClr w14:val="tx1"/>
            </w14:solidFill>
          </w14:textFill>
        </w:rPr>
        <w:t>村堡坎建设项目“、“</w:t>
      </w:r>
      <w:r>
        <w:rPr>
          <w:rFonts w:hint="eastAsia" w:ascii="仿宋_GB2312" w:hAnsi="仿宋_GB2312" w:eastAsia="仿宋_GB2312" w:cs="仿宋_GB2312"/>
          <w:sz w:val="32"/>
          <w:szCs w:val="32"/>
          <w:lang w:eastAsia="zh-CN"/>
        </w:rPr>
        <w:t>棉簇村水果棚建设</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lang w:eastAsia="zh-CN"/>
        </w:rPr>
        <w:t>拥军优属</w:t>
      </w:r>
      <w:r>
        <w:rPr>
          <w:rFonts w:hint="eastAsia" w:ascii="仿宋_GB2312" w:hAnsi="仿宋_GB2312" w:eastAsia="仿宋_GB2312" w:cs="仿宋_GB2312"/>
          <w:sz w:val="32"/>
          <w:szCs w:val="32"/>
        </w:rPr>
        <w:t>项目资金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5个项目。</w:t>
      </w:r>
    </w:p>
    <w:p>
      <w:pPr>
        <w:widowControl/>
        <w:ind w:firstLine="640" w:firstLineChars="200"/>
        <w:jc w:val="left"/>
        <w:rPr>
          <w:rFonts w:hint="eastAsia" w:ascii="仿宋_GB2312" w:hAnsi="仿宋_GB2312" w:eastAsia="仿宋_GB2312" w:cs="仿宋_GB2312"/>
          <w:sz w:val="32"/>
          <w:szCs w:val="32"/>
          <w:lang w:val="en-US" w:eastAsia="zh-CN"/>
        </w:rPr>
      </w:pPr>
    </w:p>
    <w:p>
      <w:pPr>
        <w:widowControl/>
        <w:ind w:firstLine="640" w:firstLineChars="200"/>
        <w:jc w:val="left"/>
        <w:rPr>
          <w:rFonts w:hint="eastAsia" w:ascii="仿宋_GB2312" w:hAnsi="仿宋_GB2312" w:eastAsia="仿宋_GB2312" w:cs="仿宋_GB2312"/>
          <w:sz w:val="32"/>
          <w:szCs w:val="32"/>
          <w:lang w:val="en-US" w:eastAsia="zh-CN"/>
        </w:rPr>
      </w:pPr>
    </w:p>
    <w:p>
      <w:pPr>
        <w:widowControl/>
        <w:jc w:val="left"/>
        <w:rPr>
          <w:rFonts w:hint="default" w:ascii="仿宋_GB2312" w:hAnsi="仿宋_GB2312" w:eastAsia="仿宋_GB2312" w:cs="仿宋_GB2312"/>
          <w:sz w:val="32"/>
          <w:szCs w:val="32"/>
          <w:lang w:val="en-US" w:eastAsia="zh-CN"/>
        </w:rPr>
      </w:pPr>
    </w:p>
    <w:p>
      <w:pPr>
        <w:numPr>
          <w:ilvl w:val="0"/>
          <w:numId w:val="4"/>
        </w:numPr>
        <w:spacing w:line="600" w:lineRule="exact"/>
        <w:ind w:firstLine="660" w:firstLineChars="150"/>
        <w:jc w:val="center"/>
        <w:outlineLvl w:val="0"/>
        <w:rPr>
          <w:rStyle w:val="26"/>
          <w:rFonts w:ascii="黑体" w:hAnsi="黑体" w:eastAsia="黑体"/>
          <w:b w:val="0"/>
        </w:rPr>
      </w:pPr>
      <w:bookmarkStart w:id="75" w:name="_Toc15377225"/>
      <w:bookmarkStart w:id="76" w:name="_Toc15396613"/>
      <w:bookmarkStart w:id="77" w:name="_Toc613"/>
      <w:r>
        <w:rPr>
          <w:rFonts w:hint="eastAsia" w:ascii="黑体" w:hAnsi="黑体" w:eastAsia="黑体"/>
          <w:color w:val="000000"/>
          <w:sz w:val="44"/>
          <w:szCs w:val="44"/>
        </w:rPr>
        <w:t>名</w:t>
      </w:r>
      <w:r>
        <w:rPr>
          <w:rStyle w:val="26"/>
          <w:rFonts w:hint="eastAsia" w:ascii="黑体" w:hAnsi="黑体" w:eastAsia="黑体"/>
          <w:b w:val="0"/>
        </w:rPr>
        <w:t>词解释</w:t>
      </w:r>
      <w:bookmarkEnd w:id="75"/>
      <w:bookmarkEnd w:id="76"/>
      <w:bookmarkEnd w:id="77"/>
    </w:p>
    <w:p>
      <w:pPr>
        <w:spacing w:line="600" w:lineRule="exact"/>
        <w:jc w:val="left"/>
        <w:rPr>
          <w:rFonts w:ascii="宋体"/>
          <w:b/>
          <w:color w:val="000000"/>
          <w:sz w:val="44"/>
          <w:szCs w:val="44"/>
        </w:rPr>
      </w:pP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4"/>
        <w:spacing w:line="576" w:lineRule="exact"/>
        <w:ind w:firstLine="640" w:firstLineChars="200"/>
        <w:jc w:val="both"/>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76" w:lineRule="exact"/>
        <w:ind w:firstLine="640" w:firstLineChars="200"/>
        <w:rPr>
          <w:rStyle w:val="16"/>
          <w:rFonts w:ascii="仿宋_GB2312" w:hAnsi="仿宋_GB2312" w:eastAsia="仿宋_GB2312" w:cs="仿宋_GB2312"/>
          <w:b w:val="0"/>
          <w:color w:val="0000FF"/>
          <w:sz w:val="32"/>
          <w:szCs w:val="32"/>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9.一般公共服务（201）人大事务（01）人大会议（04）: 指</w:t>
      </w:r>
      <w:r>
        <w:rPr>
          <w:rFonts w:hint="eastAsia" w:ascii="仿宋_GB2312" w:eastAsia="仿宋_GB2312"/>
          <w:color w:val="000000" w:themeColor="text1"/>
          <w:sz w:val="32"/>
          <w:szCs w:val="32"/>
          <w14:textFill>
            <w14:solidFill>
              <w14:schemeClr w14:val="tx1"/>
            </w14:solidFill>
          </w14:textFill>
        </w:rPr>
        <w:t>单位</w:t>
      </w:r>
      <w:r>
        <w:rPr>
          <w:rFonts w:hint="eastAsia" w:ascii="仿宋_GB2312" w:eastAsia="仿宋_GB2312"/>
          <w:color w:val="000000"/>
          <w:sz w:val="32"/>
          <w:szCs w:val="32"/>
        </w:rPr>
        <w:t>人大召开人民代表大会等专门会议的支出</w:t>
      </w:r>
      <w:r>
        <w:rPr>
          <w:rStyle w:val="16"/>
          <w:rFonts w:hint="eastAsia" w:ascii="仿宋_GB2312" w:hAnsi="仿宋_GB2312" w:eastAsia="仿宋_GB2312" w:cs="仿宋_GB2312"/>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10.一般公共服务（201）政府办公厅（室）及相关机构事务（03）行政运行（01）: 指单位（包括实行公务员管理的事业单位）的基本支出。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11.一般公共服务（201）财政事务（06）事业运行（50）: 指</w:t>
      </w:r>
      <w:r>
        <w:rPr>
          <w:rFonts w:hint="eastAsia" w:ascii="仿宋_GB2312" w:hAnsi="仿宋_GB2312" w:eastAsia="仿宋_GB2312" w:cs="仿宋_GB2312"/>
          <w:color w:val="000000"/>
          <w:kern w:val="0"/>
          <w:sz w:val="32"/>
          <w:szCs w:val="32"/>
        </w:rPr>
        <w:t>单位机关及参公管理事业单位用于保障机构正常运行、开展日常工作的基本支出</w:t>
      </w:r>
      <w:r>
        <w:rPr>
          <w:rStyle w:val="16"/>
          <w:rFonts w:hint="eastAsia" w:ascii="仿宋_GB2312" w:hAnsi="仿宋_GB2312" w:eastAsia="仿宋_GB2312" w:cs="仿宋_GB2312"/>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12.一般公共服务（201）民族事务（23）其他民族事务支出（99）: 指单位除上述项目以外其他用于民族事务方面的支出。</w:t>
      </w:r>
    </w:p>
    <w:p>
      <w:pPr>
        <w:spacing w:line="576" w:lineRule="exact"/>
        <w:ind w:firstLine="640" w:firstLineChars="200"/>
        <w:rPr>
          <w:rStyle w:val="16"/>
          <w:rFonts w:ascii="仿宋_GB2312" w:hAnsi="仿宋_GB2312" w:eastAsia="仿宋_GB2312" w:cs="仿宋_GB2312"/>
          <w:color w:val="000000"/>
          <w:sz w:val="32"/>
          <w:szCs w:val="32"/>
        </w:rPr>
      </w:pPr>
      <w:r>
        <w:rPr>
          <w:rStyle w:val="16"/>
          <w:rFonts w:hint="eastAsia" w:ascii="仿宋_GB2312" w:hAnsi="仿宋_GB2312" w:eastAsia="仿宋_GB2312" w:cs="仿宋_GB2312"/>
          <w:b w:val="0"/>
          <w:color w:val="000000"/>
          <w:sz w:val="32"/>
          <w:szCs w:val="32"/>
        </w:rPr>
        <w:t>13.一般公共服务（201）党委办公厅（室）及相关机构事务（31）行政运行（01）: 指</w:t>
      </w:r>
      <w:r>
        <w:rPr>
          <w:rStyle w:val="16"/>
          <w:rFonts w:hint="eastAsia" w:ascii="仿宋_GB2312" w:hAnsi="仿宋_GB2312" w:eastAsia="仿宋_GB2312" w:cs="仿宋_GB2312"/>
          <w:b w:val="0"/>
          <w:bCs/>
          <w:color w:val="000000"/>
          <w:sz w:val="32"/>
          <w:szCs w:val="32"/>
        </w:rPr>
        <w:t>单位</w:t>
      </w:r>
      <w:r>
        <w:rPr>
          <w:rFonts w:hint="eastAsia" w:ascii="仿宋_GB2312" w:hAnsi="仿宋_GB2312" w:eastAsia="仿宋_GB2312" w:cs="仿宋_GB2312"/>
          <w:bCs/>
          <w:color w:val="000000"/>
          <w:kern w:val="0"/>
          <w:sz w:val="32"/>
          <w:szCs w:val="32"/>
        </w:rPr>
        <w:t>用于保障机构正常运行、开展日常工作的基本支出</w:t>
      </w:r>
      <w:r>
        <w:rPr>
          <w:rStyle w:val="16"/>
          <w:rFonts w:hint="eastAsia" w:ascii="仿宋_GB2312" w:hAnsi="仿宋_GB2312" w:eastAsia="仿宋_GB2312" w:cs="仿宋_GB2312"/>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14.国防支出（203）其他国防支出（99）其他国防支出（01）: 指单位其他用于国防方面的支出。</w:t>
      </w:r>
    </w:p>
    <w:p>
      <w:pPr>
        <w:spacing w:line="576" w:lineRule="exact"/>
        <w:ind w:firstLine="640" w:firstLineChars="200"/>
        <w:rPr>
          <w:rFonts w:ascii="仿宋_GB2312" w:hAnsi="仿宋_GB2312" w:eastAsia="仿宋_GB2312" w:cs="仿宋_GB2312"/>
          <w:b/>
          <w:color w:val="000000"/>
          <w:sz w:val="32"/>
          <w:szCs w:val="32"/>
        </w:rPr>
      </w:pPr>
      <w:r>
        <w:rPr>
          <w:rStyle w:val="16"/>
          <w:rFonts w:hint="eastAsia" w:ascii="仿宋_GB2312" w:hAnsi="仿宋_GB2312" w:eastAsia="仿宋_GB2312" w:cs="仿宋_GB2312"/>
          <w:b w:val="0"/>
          <w:color w:val="000000"/>
          <w:sz w:val="32"/>
          <w:szCs w:val="32"/>
        </w:rPr>
        <w:t>15.公共安全支出（204）公安（02）一般行政管理事务（02）:指</w:t>
      </w:r>
      <w:r>
        <w:rPr>
          <w:rStyle w:val="16"/>
          <w:rFonts w:hint="eastAsia" w:ascii="仿宋_GB2312" w:hAnsi="仿宋_GB2312" w:eastAsia="仿宋_GB2312" w:cs="仿宋_GB2312"/>
          <w:b w:val="0"/>
          <w:bCs/>
          <w:color w:val="000000"/>
          <w:sz w:val="32"/>
          <w:szCs w:val="32"/>
        </w:rPr>
        <w:t>行政单位（包括实行公务员管理的事业单位）未单独设置顶级科目的其他项目支出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16.教育（205）普通教育（02）学前教育（01）:指</w:t>
      </w:r>
      <w:r>
        <w:rPr>
          <w:rStyle w:val="16"/>
          <w:rFonts w:hint="eastAsia" w:ascii="仿宋_GB2312" w:hAnsi="仿宋_GB2312" w:eastAsia="仿宋_GB2312" w:cs="仿宋_GB2312"/>
          <w:b w:val="0"/>
          <w:bCs/>
          <w:color w:val="000000"/>
          <w:sz w:val="32"/>
          <w:szCs w:val="32"/>
        </w:rPr>
        <w:t>部门举办的学前教育支出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17.教育（205）普通教育（02）小学教育（02）: 指部门举办的小学教育支出，部门对社会中介组织等举办的小学的资助，如各类捐赠、补贴等。</w:t>
      </w:r>
    </w:p>
    <w:p>
      <w:pPr>
        <w:spacing w:line="576" w:lineRule="exact"/>
        <w:ind w:firstLine="640" w:firstLineChars="200"/>
        <w:rPr>
          <w:rStyle w:val="16"/>
          <w:rFonts w:ascii="仿宋_GB2312" w:hAnsi="仿宋_GB2312" w:eastAsia="仿宋_GB2312" w:cs="仿宋_GB2312"/>
          <w:b w:val="0"/>
          <w:color w:val="000000"/>
          <w:sz w:val="32"/>
          <w:szCs w:val="32"/>
        </w:rPr>
      </w:pPr>
      <w:r>
        <w:rPr>
          <w:rFonts w:hint="eastAsia" w:ascii="仿宋_GB2312" w:hAnsi="仿宋_GB2312" w:eastAsia="仿宋_GB2312" w:cs="仿宋_GB2312"/>
          <w:sz w:val="32"/>
          <w:szCs w:val="32"/>
        </w:rPr>
        <w:t>18.教育（205）教育费附加安排的支出（09）其他教育费附加安排的支出（99）: 指</w:t>
      </w:r>
      <w:r>
        <w:rPr>
          <w:rStyle w:val="16"/>
          <w:rFonts w:hint="eastAsia" w:ascii="仿宋_GB2312" w:hAnsi="仿宋_GB2312" w:eastAsia="仿宋_GB2312" w:cs="仿宋_GB2312"/>
          <w:b w:val="0"/>
          <w:bCs/>
          <w:color w:val="000000"/>
          <w:sz w:val="32"/>
          <w:szCs w:val="32"/>
        </w:rPr>
        <w:t>部门除上述项目以外的教育费附加支出</w:t>
      </w:r>
      <w:r>
        <w:rPr>
          <w:rFonts w:hint="eastAsia" w:ascii="仿宋_GB2312" w:hAnsi="仿宋_GB2312" w:eastAsia="仿宋_GB2312" w:cs="仿宋_GB2312"/>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19.社会保障和就业（208）行政事业单位离退休（05）机关事业单位基本养老保险缴费支出（05）: 指</w:t>
      </w:r>
      <w:r>
        <w:rPr>
          <w:rFonts w:hint="eastAsia" w:ascii="仿宋_GB2312" w:hAnsi="仿宋_GB2312" w:eastAsia="仿宋_GB2312" w:cs="仿宋_GB2312"/>
          <w:bCs/>
          <w:color w:val="000000"/>
          <w:kern w:val="0"/>
          <w:sz w:val="32"/>
          <w:szCs w:val="32"/>
        </w:rPr>
        <w:t>单位实施养老保险制度由单位缴纳的养老保险费的支出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20.社会保障和就业（208）行政事业单位离退休（05）机关事业单位职业年金缴费支出（06）: 指</w:t>
      </w:r>
      <w:r>
        <w:rPr>
          <w:rFonts w:hint="eastAsia" w:ascii="仿宋_GB2312" w:hAnsi="仿宋_GB2312" w:eastAsia="仿宋_GB2312" w:cs="仿宋_GB2312"/>
          <w:color w:val="000000"/>
          <w:kern w:val="0"/>
          <w:sz w:val="32"/>
          <w:szCs w:val="32"/>
        </w:rPr>
        <w:t>单位实施养老保险制度由单位缴纳的职业年金的支出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21.社会保障和就业（208）社会福利（10）老年福利（02）: 指对老年人提供福利服务方面的支出。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22.社会保障和就业（208）社会福利（10）其他社会福利支出（99）: 指除上述项目以外其他用于社会福利方面的支出。</w:t>
      </w:r>
    </w:p>
    <w:p>
      <w:pPr>
        <w:spacing w:line="576" w:lineRule="exact"/>
        <w:ind w:firstLine="640" w:firstLineChars="200"/>
        <w:rPr>
          <w:rStyle w:val="16"/>
          <w:rFonts w:ascii="仿宋_GB2312" w:hAnsi="仿宋_GB2312" w:eastAsia="仿宋_GB2312" w:cs="仿宋_GB2312"/>
          <w:b w:val="0"/>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23.社会保障和就业（208）自然灾害生活救助（15）其他自然灾害生活救助支出（99）:指反映除上述项目以外其他用于自然灾害生活救助方面的支出。</w:t>
      </w:r>
    </w:p>
    <w:p>
      <w:pPr>
        <w:spacing w:line="576" w:lineRule="exact"/>
        <w:ind w:firstLine="640" w:firstLineChars="200"/>
        <w:rPr>
          <w:rStyle w:val="16"/>
          <w:rFonts w:ascii="仿宋_GB2312" w:hAnsi="仿宋_GB2312" w:eastAsia="仿宋_GB2312" w:cs="仿宋_GB2312"/>
          <w:b w:val="0"/>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24.医疗卫生与计划生育（210）基层医疗卫生机构（03）乡镇卫生院（02）:指用于乡镇卫生院支出。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25.医疗卫生与计划生育（210）行政事业单位医疗（11）行政单位医疗（01）:指</w:t>
      </w:r>
      <w:r>
        <w:rPr>
          <w:rFonts w:hint="eastAsia" w:ascii="仿宋_GB2312" w:hAnsi="仿宋_GB2312" w:eastAsia="仿宋_GB2312" w:cs="仿宋_GB2312"/>
          <w:color w:val="000000"/>
          <w:kern w:val="0"/>
          <w:sz w:val="32"/>
          <w:szCs w:val="32"/>
        </w:rPr>
        <w:t>行政单位用于缴纳单位基本医疗保险支出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26.医疗卫生与计划生育（210）行政事业单位医疗（11）事业单位医疗（02）:指</w:t>
      </w:r>
      <w:r>
        <w:rPr>
          <w:rFonts w:hint="eastAsia" w:ascii="仿宋_GB2312" w:hAnsi="仿宋_GB2312" w:eastAsia="仿宋_GB2312" w:cs="仿宋_GB2312"/>
          <w:color w:val="000000"/>
          <w:kern w:val="0"/>
          <w:sz w:val="32"/>
          <w:szCs w:val="32"/>
        </w:rPr>
        <w:t>事业单位用于缴纳单位基本医疗保险支出</w:t>
      </w:r>
      <w:r>
        <w:rPr>
          <w:rStyle w:val="16"/>
          <w:rFonts w:hint="eastAsia" w:ascii="仿宋_GB2312" w:hAnsi="仿宋_GB2312" w:eastAsia="仿宋_GB2312" w:cs="仿宋_GB2312"/>
          <w:b w:val="0"/>
          <w:color w:val="000000"/>
          <w:sz w:val="32"/>
          <w:szCs w:val="32"/>
        </w:rPr>
        <w:t>。</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27.农林水支出（213）农业（01）事业运行（04）: 指用于农业事业单位基本支出，事业单位设施、系统运行与资产维护等方面的支出。</w:t>
      </w:r>
    </w:p>
    <w:p>
      <w:pPr>
        <w:spacing w:line="576" w:lineRule="exact"/>
        <w:ind w:firstLine="640" w:firstLineChars="200"/>
        <w:rPr>
          <w:rStyle w:val="16"/>
          <w:rFonts w:ascii="仿宋_GB2312" w:hAnsi="仿宋_GB2312" w:eastAsia="仿宋_GB2312" w:cs="仿宋_GB2312"/>
          <w:b w:val="0"/>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28.农林水支出（213）农业（01）农业资源保护修复与利用（35）: 指用于农业耕地保护、修复与建设，草原草场生态保护、改良、利用及建设，渔业水产及水生生物资源保护与利用等方面的支出。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29.农林水支出（213）农业（01）其他农业支出（99）: 指除上述项目以外其他用于农业方面的支出。</w:t>
      </w:r>
    </w:p>
    <w:p>
      <w:pPr>
        <w:spacing w:line="576" w:lineRule="exact"/>
        <w:ind w:firstLine="640" w:firstLineChars="200"/>
        <w:rPr>
          <w:rStyle w:val="16"/>
          <w:rFonts w:ascii="仿宋_GB2312" w:hAnsi="仿宋_GB2312" w:eastAsia="仿宋_GB2312" w:cs="仿宋_GB2312"/>
          <w:b w:val="0"/>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30.农林水支出（213）林业（02）林业事业机构（04）: 指用于林业事业单位的基本支出。</w:t>
      </w:r>
    </w:p>
    <w:p>
      <w:pPr>
        <w:spacing w:line="576" w:lineRule="exact"/>
        <w:ind w:firstLine="640" w:firstLineChars="200"/>
        <w:rPr>
          <w:rStyle w:val="16"/>
          <w:rFonts w:ascii="仿宋_GB2312" w:hAnsi="仿宋_GB2312" w:eastAsia="仿宋_GB2312" w:cs="仿宋_GB2312"/>
          <w:b w:val="0"/>
          <w:color w:val="0000FF"/>
          <w:sz w:val="32"/>
          <w:szCs w:val="32"/>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31.农林水支出（213）水利（03）农村人畜饮水（35）: 指用于农村</w:t>
      </w:r>
      <w:bookmarkStart w:id="116" w:name="_GoBack"/>
      <w:bookmarkEnd w:id="116"/>
      <w:r>
        <w:rPr>
          <w:rStyle w:val="16"/>
          <w:rFonts w:hint="eastAsia" w:ascii="仿宋_GB2312" w:hAnsi="仿宋_GB2312" w:eastAsia="仿宋_GB2312" w:cs="仿宋_GB2312"/>
          <w:b w:val="0"/>
          <w:color w:val="000000" w:themeColor="text1"/>
          <w:sz w:val="32"/>
          <w:szCs w:val="32"/>
          <w:lang w:eastAsia="zh-CN"/>
          <w14:textFill>
            <w14:solidFill>
              <w14:schemeClr w14:val="tx1"/>
            </w14:solidFill>
          </w14:textFill>
        </w:rPr>
        <w:t>人畜饮水</w:t>
      </w:r>
      <w:r>
        <w:rPr>
          <w:rStyle w:val="16"/>
          <w:rFonts w:hint="eastAsia" w:ascii="仿宋_GB2312" w:hAnsi="仿宋_GB2312" w:eastAsia="仿宋_GB2312" w:cs="仿宋_GB2312"/>
          <w:b w:val="0"/>
          <w:color w:val="000000" w:themeColor="text1"/>
          <w:sz w:val="32"/>
          <w:szCs w:val="32"/>
          <w14:textFill>
            <w14:solidFill>
              <w14:schemeClr w14:val="tx1"/>
            </w14:solidFill>
          </w14:textFill>
        </w:rPr>
        <w:t>工程建设等方面支出。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32.农林水支出（213）扶贫（05）农村基础设施建设（04）: 指用于农村贫困地区乡村道路、住房、基本农田、水利设施、人畜饮水、生态环境保护等生产生活条件改善方面的支出。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33.农林水支出（213）扶贫（05）其他扶贫支出（99）: 指农业综合开发部门的其他支出。</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34.农林水支出（213）农村综合改革（07）对村委会和村党支部的补助（05）: 指对村民委员会和对村党支部的补助支出，以及支持建立县级基本财力保障机制安排的村级组织运转奖补资金。</w:t>
      </w:r>
    </w:p>
    <w:p>
      <w:pPr>
        <w:spacing w:line="576" w:lineRule="exact"/>
        <w:ind w:firstLine="640" w:firstLineChars="200"/>
        <w:rPr>
          <w:rStyle w:val="16"/>
          <w:rFonts w:ascii="仿宋_GB2312" w:hAnsi="仿宋_GB2312" w:eastAsia="仿宋_GB2312" w:cs="仿宋_GB2312"/>
          <w:b w:val="0"/>
          <w:color w:val="000000"/>
          <w:sz w:val="32"/>
          <w:szCs w:val="32"/>
        </w:rPr>
      </w:pPr>
      <w:r>
        <w:rPr>
          <w:rStyle w:val="16"/>
          <w:rFonts w:hint="eastAsia" w:ascii="仿宋_GB2312" w:hAnsi="仿宋_GB2312" w:eastAsia="仿宋_GB2312" w:cs="仿宋_GB2312"/>
          <w:b w:val="0"/>
          <w:color w:val="000000"/>
          <w:sz w:val="32"/>
          <w:szCs w:val="32"/>
        </w:rPr>
        <w:t>35.农林水支出（213）其他农林水支出（99）其他农林水支出（99）: 指除上述项目以外其他用于农林水方面的支出。</w:t>
      </w:r>
    </w:p>
    <w:p>
      <w:pPr>
        <w:spacing w:line="576" w:lineRule="exact"/>
        <w:ind w:firstLine="640" w:firstLineChars="200"/>
        <w:rPr>
          <w:rStyle w:val="16"/>
          <w:rFonts w:ascii="仿宋_GB2312" w:hAnsi="仿宋_GB2312" w:eastAsia="仿宋_GB2312" w:cs="仿宋_GB2312"/>
          <w:b w:val="0"/>
          <w:color w:val="000000" w:themeColor="text1"/>
          <w:sz w:val="32"/>
          <w:szCs w:val="32"/>
          <w14:textFill>
            <w14:solidFill>
              <w14:schemeClr w14:val="tx1"/>
            </w14:solidFill>
          </w14:textFill>
        </w:rPr>
      </w:pPr>
      <w:r>
        <w:rPr>
          <w:rStyle w:val="16"/>
          <w:rFonts w:hint="eastAsia" w:ascii="仿宋_GB2312" w:hAnsi="仿宋_GB2312" w:eastAsia="仿宋_GB2312" w:cs="仿宋_GB2312"/>
          <w:b w:val="0"/>
          <w:color w:val="000000" w:themeColor="text1"/>
          <w:sz w:val="32"/>
          <w:szCs w:val="32"/>
          <w14:textFill>
            <w14:solidFill>
              <w14:schemeClr w14:val="tx1"/>
            </w14:solidFill>
          </w14:textFill>
        </w:rPr>
        <w:t>36.交通运输支出（214）车辆购置税支出（06）车辆购置税用于农村公路建设支出（02）: 指车辆购置税收入用于安排农村公路建设支出。</w:t>
      </w:r>
    </w:p>
    <w:p>
      <w:pPr>
        <w:spacing w:line="576" w:lineRule="exact"/>
        <w:ind w:firstLine="640" w:firstLineChars="200"/>
        <w:rPr>
          <w:rFonts w:ascii="仿宋_GB2312" w:hAnsi="仿宋_GB2312" w:eastAsia="仿宋_GB2312" w:cs="仿宋_GB2312"/>
          <w:color w:val="000000"/>
          <w:sz w:val="32"/>
          <w:szCs w:val="32"/>
        </w:rPr>
      </w:pPr>
      <w:r>
        <w:rPr>
          <w:rStyle w:val="16"/>
          <w:rFonts w:hint="eastAsia" w:ascii="仿宋_GB2312" w:hAnsi="仿宋_GB2312" w:eastAsia="仿宋_GB2312" w:cs="仿宋_GB2312"/>
          <w:b w:val="0"/>
          <w:color w:val="000000"/>
          <w:sz w:val="32"/>
          <w:szCs w:val="32"/>
        </w:rPr>
        <w:t>37.住房保障支出（221）住房改革支出（02）住房公积金（01）: 指</w:t>
      </w:r>
      <w:r>
        <w:rPr>
          <w:rFonts w:hint="eastAsia" w:ascii="仿宋_GB2312" w:hAnsi="仿宋_GB2312" w:eastAsia="仿宋_GB2312" w:cs="仿宋_GB2312"/>
          <w:color w:val="000000"/>
          <w:kern w:val="0"/>
          <w:sz w:val="32"/>
          <w:szCs w:val="32"/>
        </w:rPr>
        <w:t>反映行政事业单位按规定为职工缴纳的住房公积金</w:t>
      </w:r>
      <w:r>
        <w:rPr>
          <w:rStyle w:val="16"/>
          <w:rFonts w:hint="eastAsia" w:ascii="仿宋_GB2312" w:hAnsi="仿宋_GB2312" w:eastAsia="仿宋_GB2312" w:cs="仿宋_GB2312"/>
          <w:color w:val="000000"/>
          <w:sz w:val="32"/>
          <w:szCs w:val="32"/>
        </w:rPr>
        <w:t>。</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4"/>
        <w:spacing w:line="576" w:lineRule="exact"/>
        <w:ind w:firstLine="640" w:firstLineChars="200"/>
        <w:jc w:val="both"/>
        <w:rPr>
          <w:rFonts w:ascii="仿宋_GB2312" w:eastAsia="仿宋_GB2312"/>
          <w:sz w:val="32"/>
          <w:szCs w:val="32"/>
        </w:rPr>
      </w:pPr>
      <w:r>
        <w:rPr>
          <w:rFonts w:hint="eastAsia" w:ascii="仿宋_GB2312" w:eastAsia="仿宋_GB2312"/>
          <w:sz w:val="32"/>
          <w:szCs w:val="32"/>
        </w:rPr>
        <w:t>41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76" w:lineRule="exact"/>
        <w:ind w:firstLine="640" w:firstLineChars="200"/>
        <w:jc w:val="both"/>
        <w:rPr>
          <w:rFonts w:ascii="仿宋_GB2312" w:eastAsia="仿宋_GB2312"/>
          <w:sz w:val="32"/>
          <w:szCs w:val="32"/>
        </w:rPr>
      </w:pPr>
      <w:r>
        <w:rPr>
          <w:rFonts w:hint="eastAsia" w:ascii="仿宋_GB2312" w:eastAsia="仿宋_GB2312"/>
          <w:sz w:val="32"/>
          <w:szCs w:val="32"/>
        </w:rPr>
        <w:t>42</w:t>
      </w:r>
      <w:r>
        <w:rPr>
          <w:rFonts w:ascii="仿宋_GB2312" w:eastAsia="仿宋_GB2312"/>
          <w:sz w:val="32"/>
          <w:szCs w:val="32"/>
        </w:rPr>
        <w:t>.</w:t>
      </w:r>
      <w:r>
        <w:rPr>
          <w:rFonts w:hint="eastAsia" w:ascii="仿宋_GB2312" w:eastAsia="仿宋_GB2312"/>
          <w:sz w:val="32"/>
          <w:szCs w:val="32"/>
        </w:rPr>
        <w:t>机关运行经费：为保障行政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78" w:name="_Toc15377226"/>
      <w:r>
        <w:rPr>
          <w:rFonts w:ascii="宋体"/>
          <w:b/>
          <w:color w:val="000000"/>
          <w:sz w:val="44"/>
          <w:szCs w:val="44"/>
        </w:rPr>
        <w:br w:type="page"/>
      </w:r>
      <w:bookmarkStart w:id="79" w:name="_Toc13968"/>
      <w:bookmarkStart w:id="80"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79"/>
      <w:bookmarkEnd w:id="80"/>
    </w:p>
    <w:p>
      <w:pPr>
        <w:spacing w:line="580" w:lineRule="exact"/>
        <w:jc w:val="center"/>
        <w:rPr>
          <w:rFonts w:ascii="方正小标宋简体" w:hAnsi="方正小标宋简体" w:eastAsia="方正小标宋简体" w:cs="方正小标宋简体"/>
          <w:sz w:val="44"/>
          <w:szCs w:val="44"/>
        </w:rPr>
      </w:pPr>
    </w:p>
    <w:p>
      <w:pPr>
        <w:widowControl/>
        <w:spacing w:line="540" w:lineRule="exact"/>
        <w:jc w:val="center"/>
        <w:outlineLvl w:val="1"/>
        <w:rPr>
          <w:rFonts w:ascii="方正小标宋简体" w:hAnsi="宋体" w:eastAsia="方正小标宋简体"/>
          <w:bCs/>
          <w:color w:val="000000"/>
          <w:sz w:val="44"/>
          <w:szCs w:val="44"/>
        </w:rPr>
      </w:pPr>
      <w:bookmarkStart w:id="81" w:name="_Toc31541"/>
      <w:bookmarkStart w:id="82" w:name="_Toc17213"/>
      <w:r>
        <w:rPr>
          <w:rFonts w:hint="eastAsia" w:ascii="方正小标宋简体" w:hAnsi="宋体" w:eastAsia="方正小标宋简体"/>
          <w:bCs/>
          <w:color w:val="000000"/>
          <w:sz w:val="44"/>
          <w:szCs w:val="44"/>
        </w:rPr>
        <w:t>茂县南新镇人民政府</w:t>
      </w:r>
      <w:bookmarkEnd w:id="81"/>
      <w:bookmarkEnd w:id="82"/>
    </w:p>
    <w:p>
      <w:pPr>
        <w:widowControl/>
        <w:spacing w:line="540" w:lineRule="exact"/>
        <w:jc w:val="center"/>
        <w:outlineLvl w:val="1"/>
        <w:rPr>
          <w:rFonts w:ascii="方正小标宋简体" w:hAnsi="宋体" w:eastAsia="方正小标宋简体"/>
          <w:bCs/>
          <w:color w:val="000000"/>
          <w:sz w:val="44"/>
          <w:szCs w:val="44"/>
        </w:rPr>
      </w:pPr>
      <w:bookmarkStart w:id="83" w:name="_Toc3973"/>
      <w:r>
        <w:rPr>
          <w:rFonts w:hint="eastAsia" w:ascii="方正小标宋简体" w:hAnsi="宋体" w:eastAsia="方正小标宋简体"/>
          <w:bCs/>
          <w:color w:val="000000"/>
          <w:sz w:val="44"/>
          <w:szCs w:val="44"/>
        </w:rPr>
        <w:t>2019年部门整体支出绩效报告</w:t>
      </w:r>
      <w:bookmarkEnd w:id="83"/>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84" w:name="_Toc23241"/>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84"/>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（一）机构组成</w:t>
      </w:r>
    </w:p>
    <w:p>
      <w:pPr>
        <w:pStyle w:val="6"/>
        <w:numPr>
          <w:ilvl w:val="0"/>
          <w:numId w:val="0"/>
        </w:numPr>
        <w:adjustRightInd w:val="0"/>
        <w:snapToGrid w:val="0"/>
        <w:spacing w:before="93" w:line="576" w:lineRule="exact"/>
        <w:ind w:firstLine="640" w:firstLineChars="200"/>
        <w:outlineLvl w:val="2"/>
        <w:rPr>
          <w:rFonts w:hint="default"/>
          <w:kern w:val="2"/>
          <w:sz w:val="32"/>
          <w:szCs w:val="32"/>
          <w:lang w:val="en-US"/>
        </w:rPr>
      </w:pPr>
      <w:r>
        <w:rPr>
          <w:rFonts w:hint="eastAsia" w:ascii="仿宋_GB2312" w:hAnsi="Calibri" w:eastAsia="仿宋_GB2312" w:cs="仿宋"/>
          <w:color w:val="000000"/>
          <w:kern w:val="0"/>
          <w:sz w:val="32"/>
          <w:szCs w:val="32"/>
        </w:rPr>
        <w:t>茂县南新镇党委政府内设</w:t>
      </w:r>
      <w:r>
        <w:rPr>
          <w:rFonts w:hint="eastAsia" w:ascii="仿宋_GB2312" w:hAnsi="仿宋_GB2312" w:eastAsia="仿宋_GB2312" w:cs="仿宋_GB2312"/>
          <w:sz w:val="32"/>
          <w:szCs w:val="32"/>
          <w:lang w:val="zh-CN"/>
        </w:rPr>
        <w:t>行政办公室</w:t>
      </w:r>
      <w:r>
        <w:rPr>
          <w:rFonts w:hint="eastAsia" w:hAnsi="仿宋_GB2312" w:cs="仿宋_GB2312"/>
          <w:sz w:val="32"/>
          <w:szCs w:val="32"/>
          <w:lang w:val="en-US" w:eastAsia="zh-CN"/>
        </w:rPr>
        <w:t>7</w:t>
      </w:r>
      <w:r>
        <w:rPr>
          <w:rFonts w:hint="eastAsia" w:ascii="仿宋_GB2312" w:hAnsi="仿宋_GB2312" w:eastAsia="仿宋_GB2312" w:cs="仿宋_GB2312"/>
          <w:sz w:val="32"/>
          <w:szCs w:val="32"/>
          <w:lang w:val="zh-CN"/>
        </w:rPr>
        <w:t>个、事业机构</w:t>
      </w:r>
      <w:r>
        <w:rPr>
          <w:rFonts w:hint="eastAsia" w:hAnsi="仿宋_GB2312" w:cs="仿宋_GB2312"/>
          <w:sz w:val="32"/>
          <w:szCs w:val="32"/>
          <w:lang w:val="en-US" w:eastAsia="zh-CN"/>
        </w:rPr>
        <w:t>4</w:t>
      </w:r>
      <w:r>
        <w:rPr>
          <w:rFonts w:hint="eastAsia" w:ascii="仿宋_GB2312" w:hAnsi="仿宋_GB2312" w:eastAsia="仿宋_GB2312" w:cs="仿宋_GB2312"/>
          <w:sz w:val="32"/>
          <w:szCs w:val="32"/>
          <w:lang w:val="zh-CN"/>
        </w:rPr>
        <w:t>个</w:t>
      </w:r>
      <w:r>
        <w:rPr>
          <w:rFonts w:hint="eastAsia" w:ascii="仿宋_GB2312" w:hAnsi="Calibri" w:eastAsia="仿宋_GB2312" w:cs="仿宋"/>
          <w:color w:val="000000"/>
          <w:kern w:val="0"/>
          <w:sz w:val="32"/>
          <w:szCs w:val="32"/>
        </w:rPr>
        <w:t>，分别是：</w:t>
      </w:r>
      <w:r>
        <w:rPr>
          <w:rFonts w:hint="eastAsia"/>
          <w:kern w:val="2"/>
          <w:sz w:val="32"/>
          <w:szCs w:val="32"/>
        </w:rPr>
        <w:t>茂县南新镇党政</w:t>
      </w:r>
      <w:r>
        <w:rPr>
          <w:rFonts w:hint="eastAsia"/>
          <w:kern w:val="2"/>
          <w:sz w:val="32"/>
          <w:szCs w:val="32"/>
          <w:lang w:eastAsia="zh-CN"/>
        </w:rPr>
        <w:t>办公室、</w:t>
      </w:r>
      <w:r>
        <w:rPr>
          <w:rFonts w:hint="eastAsia"/>
          <w:kern w:val="2"/>
          <w:sz w:val="32"/>
          <w:szCs w:val="32"/>
        </w:rPr>
        <w:t>党</w:t>
      </w:r>
      <w:r>
        <w:rPr>
          <w:rFonts w:hint="eastAsia"/>
          <w:kern w:val="2"/>
          <w:sz w:val="32"/>
          <w:szCs w:val="32"/>
          <w:lang w:eastAsia="zh-CN"/>
        </w:rPr>
        <w:t>建工作办公室、维护稳定和综合行政执法办公室、经济</w:t>
      </w:r>
      <w:r>
        <w:rPr>
          <w:rFonts w:hint="eastAsia"/>
          <w:kern w:val="2"/>
          <w:sz w:val="32"/>
          <w:szCs w:val="32"/>
        </w:rPr>
        <w:t>发展</w:t>
      </w:r>
      <w:r>
        <w:rPr>
          <w:rFonts w:hint="eastAsia"/>
          <w:kern w:val="2"/>
          <w:sz w:val="32"/>
          <w:szCs w:val="32"/>
          <w:lang w:eastAsia="zh-CN"/>
        </w:rPr>
        <w:t>和乡村振兴</w:t>
      </w:r>
      <w:r>
        <w:rPr>
          <w:rFonts w:hint="eastAsia"/>
          <w:kern w:val="2"/>
          <w:sz w:val="32"/>
          <w:szCs w:val="32"/>
        </w:rPr>
        <w:t>办公室</w:t>
      </w:r>
      <w:r>
        <w:rPr>
          <w:rFonts w:hint="eastAsia"/>
          <w:kern w:val="2"/>
          <w:sz w:val="32"/>
          <w:szCs w:val="32"/>
          <w:lang w:eastAsia="zh-CN"/>
        </w:rPr>
        <w:t>、</w:t>
      </w:r>
      <w:r>
        <w:rPr>
          <w:rFonts w:hint="eastAsia"/>
          <w:kern w:val="2"/>
          <w:sz w:val="32"/>
          <w:szCs w:val="32"/>
          <w:lang w:val="en-US" w:eastAsia="zh-CN"/>
        </w:rPr>
        <w:t>社会事务办公室、</w:t>
      </w:r>
      <w:r>
        <w:rPr>
          <w:rFonts w:hint="eastAsia"/>
          <w:kern w:val="2"/>
          <w:sz w:val="32"/>
          <w:szCs w:val="32"/>
          <w:lang w:eastAsia="zh-CN"/>
        </w:rPr>
        <w:t>生态环境和应急管理办公室、财经审查工作办公室、</w:t>
      </w:r>
      <w:r>
        <w:rPr>
          <w:rFonts w:hint="eastAsia"/>
          <w:kern w:val="2"/>
          <w:sz w:val="32"/>
          <w:szCs w:val="32"/>
          <w:lang w:val="en-US" w:eastAsia="zh-CN"/>
        </w:rPr>
        <w:t>便民服务中心、经济发展服务中心、</w:t>
      </w:r>
      <w:r>
        <w:rPr>
          <w:rFonts w:hint="eastAsia"/>
          <w:kern w:val="2"/>
          <w:sz w:val="32"/>
          <w:szCs w:val="32"/>
          <w:lang w:eastAsia="zh-CN"/>
        </w:rPr>
        <w:t>农业农村服务中心、</w:t>
      </w:r>
      <w:r>
        <w:rPr>
          <w:rFonts w:hint="eastAsia"/>
          <w:kern w:val="2"/>
          <w:sz w:val="32"/>
          <w:szCs w:val="32"/>
          <w:lang w:val="en-US" w:eastAsia="zh-CN"/>
        </w:rPr>
        <w:t>综合文化服务中心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（二）机构职能</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主要职能为：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w:t>
      </w:r>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（三）人员概况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编制数为38人（行政23人，事业15人）实有人数</w:t>
      </w:r>
      <w:r>
        <w:rPr>
          <w:rFonts w:hint="eastAsia" w:ascii="仿宋_GB2312" w:hAnsi="Calibri" w:eastAsia="仿宋_GB2312" w:cs="仿宋"/>
          <w:color w:val="000000"/>
          <w:kern w:val="0"/>
          <w:sz w:val="32"/>
          <w:szCs w:val="32"/>
          <w:lang w:val="en-US" w:eastAsia="zh-CN"/>
        </w:rPr>
        <w:t>33人，其中：</w:t>
      </w:r>
      <w:r>
        <w:rPr>
          <w:rFonts w:hint="eastAsia" w:ascii="仿宋_GB2312" w:hAnsi="Calibri" w:eastAsia="仿宋_GB2312" w:cs="仿宋"/>
          <w:color w:val="000000"/>
          <w:kern w:val="0"/>
          <w:sz w:val="32"/>
          <w:szCs w:val="32"/>
        </w:rPr>
        <w:t>行政人员16人，事业1</w:t>
      </w:r>
      <w:r>
        <w:rPr>
          <w:rFonts w:hint="eastAsia" w:ascii="仿宋_GB2312" w:hAnsi="Calibri" w:eastAsia="仿宋_GB2312" w:cs="仿宋"/>
          <w:color w:val="000000"/>
          <w:kern w:val="0"/>
          <w:sz w:val="32"/>
          <w:szCs w:val="32"/>
          <w:lang w:val="en-US" w:eastAsia="zh-CN"/>
        </w:rPr>
        <w:t>7</w:t>
      </w:r>
      <w:r>
        <w:rPr>
          <w:rFonts w:hint="eastAsia" w:ascii="仿宋_GB2312" w:hAnsi="Calibri" w:eastAsia="仿宋_GB2312" w:cs="仿宋"/>
          <w:color w:val="000000"/>
          <w:kern w:val="0"/>
          <w:sz w:val="32"/>
          <w:szCs w:val="32"/>
        </w:rPr>
        <w:t>人。</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85" w:name="_Toc5010"/>
      <w:r>
        <w:rPr>
          <w:rFonts w:hint="eastAsia" w:ascii="黑体" w:hAnsi="宋体" w:eastAsia="黑体" w:cs="宋体"/>
          <w:color w:val="000000"/>
          <w:kern w:val="0"/>
          <w:sz w:val="32"/>
          <w:szCs w:val="32"/>
          <w:shd w:val="clear" w:color="auto" w:fill="FFFFFF"/>
        </w:rPr>
        <w:t>二、部门财政资金收支情况</w:t>
      </w:r>
      <w:bookmarkEnd w:id="85"/>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（一）部门财政资金收入情况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2019年收入947.18万元，其中：当年财政基本支出拨款收入913.15万元。</w:t>
      </w:r>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（二）部门财政资金支出情况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2019年南新镇人民政府支出总额为</w:t>
      </w:r>
      <w:r>
        <w:rPr>
          <w:rFonts w:hint="eastAsia" w:ascii="仿宋_GB2312" w:hAnsi="Calibri" w:eastAsia="仿宋_GB2312" w:cs="仿宋"/>
          <w:color w:val="000000"/>
          <w:kern w:val="0"/>
          <w:sz w:val="32"/>
          <w:szCs w:val="32"/>
          <w:lang w:val="en-US" w:eastAsia="zh-CN"/>
        </w:rPr>
        <w:t>843.06</w:t>
      </w:r>
      <w:r>
        <w:rPr>
          <w:rFonts w:hint="eastAsia" w:ascii="仿宋_GB2312" w:hAnsi="Calibri" w:eastAsia="仿宋_GB2312" w:cs="仿宋"/>
          <w:color w:val="000000"/>
          <w:kern w:val="0"/>
          <w:sz w:val="32"/>
          <w:szCs w:val="32"/>
        </w:rPr>
        <w:t>万元，其中：当年财政基本支出523.36万元，项目支出319.7万元。按功能分：一般公共服务支出260.47万元，社会保障和就业支65.91万元，医疗卫生与计划生育支出29.34万元，城乡社区支出46.58万元，农林水事支出389.71万元，住房保障支出40.68万元，其他支出10.37万元。</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86" w:name="_Toc16355"/>
      <w:r>
        <w:rPr>
          <w:rFonts w:hint="eastAsia" w:ascii="黑体" w:hAnsi="宋体" w:eastAsia="黑体" w:cs="宋体"/>
          <w:color w:val="000000"/>
          <w:kern w:val="0"/>
          <w:sz w:val="32"/>
          <w:szCs w:val="32"/>
          <w:shd w:val="clear" w:color="auto" w:fill="FFFFFF"/>
        </w:rPr>
        <w:t>三、部门整体预算绩效管理情况</w:t>
      </w:r>
      <w:bookmarkEnd w:id="86"/>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（一）部门预算管理</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镇严格按照县级部门预算编制通知和有关要求，按时完成基础库、项目库报送工作，按时完成2019年预算编制工作，并按时提交部门预算草案。按规定编制政府采购预算，预算编制全面、科学。2019年部门决算、绩效目标填报及年末结余结转都是严格按照县财政局的要求认真完成。 </w:t>
      </w:r>
    </w:p>
    <w:p>
      <w:pPr>
        <w:ind w:firstLine="640" w:firstLineChars="20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决算编制：2019年12月对全年收支进行决算：本年收入913.15万元，其中：政府性基金预算财政拨款46.58万元元。年初财政拨款结转和结余决算数34.03万元；本年支出843.06万元，年末结转和结余数为104.12万元。</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镇按照县财政的要求，及时分月、分季度上报相应计划，待财政审核通过后，严格按计划执行，各季度执行情况良好。</w:t>
      </w:r>
    </w:p>
    <w:p>
      <w:pPr>
        <w:ind w:firstLine="640" w:firstLineChars="200"/>
      </w:pPr>
      <w:r>
        <w:rPr>
          <w:rFonts w:hint="eastAsia" w:ascii="仿宋_GB2312" w:hAnsi="仿宋_GB2312" w:eastAsia="仿宋_GB2312" w:cs="仿宋_GB2312"/>
          <w:sz w:val="32"/>
          <w:szCs w:val="32"/>
        </w:rPr>
        <w:t>基本支出2019年按月或季度进行申报，其中人员工资按月申报并直接支付，日常公用经费按季度进行申报并支付， 12月执行进度100%。项目支出按月申报并直接支付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1-12月执行进度96%。</w:t>
      </w:r>
    </w:p>
    <w:p>
      <w:pPr>
        <w:widowControl/>
        <w:adjustRightInd w:val="0"/>
        <w:snapToGrid w:val="0"/>
        <w:spacing w:line="580" w:lineRule="exact"/>
        <w:ind w:firstLine="642"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（二）结果应用情况</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南新镇人民政府财政拨款支出主要用于保障我镇部门机构正常运转、完成日常工作任务以及承担本镇事业发展相关工作。 基本支出，是用于保障政府机关、事业单位等机构正常运转的日常支出，包括基本工资、津贴补贴等人员经费以及办公费、印刷费、水电费、办公设备购置等日常公用经费。项目支出，是用于保障政府机关、事业单位等机构为完成特定的行政工作任务或事业发展目标，用于专项业务工作的经费支出。</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按支出功能分类主要用于以下方面：一般公共服务，文化体育与传媒，社会保障和就业，医疗卫生与计划生育支出，农林水事务，国土海洋气象等，住房保障等支出。</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我镇认真执行中央八项规定，严格控制三公经费支出。2019年因决算口径，为发生三公经费费用支出。我镇严格执行《茂县县级财政专项资金绩效分配管理暂行办法》进行绩效分配制度。严格按照用款计划，分月、季度执行，按照项目资金管理办法实行专款专用。</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绩效目标完成情况。按照年初预算项目，实施完成后使全镇环境更优美、经济更稳定、社会更和谐，达到预期经济、社会目标。我镇按照岗位职责，严格执行机关财务管理制度，及时进行会计核算，对项目资金、政府采购进行公开公示，接受群众监督。我镇绩效管理严格按照上级部门要求，开展自评工作，对评价结果及时总结上报。</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87" w:name="_Toc927"/>
      <w:r>
        <w:rPr>
          <w:rFonts w:hint="eastAsia" w:ascii="黑体" w:hAnsi="宋体" w:eastAsia="黑体" w:cs="宋体"/>
          <w:color w:val="000000"/>
          <w:kern w:val="0"/>
          <w:sz w:val="32"/>
          <w:szCs w:val="32"/>
          <w:shd w:val="clear" w:color="auto" w:fill="FFFFFF"/>
        </w:rPr>
        <w:t>四、评价结论及建议</w:t>
      </w:r>
      <w:bookmarkEnd w:id="87"/>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（一）评价结论</w:t>
      </w:r>
    </w:p>
    <w:p>
      <w:pPr>
        <w:widowControl/>
        <w:adjustRightInd w:val="0"/>
        <w:snapToGrid w:val="0"/>
        <w:spacing w:line="540" w:lineRule="exact"/>
        <w:ind w:firstLine="720"/>
        <w:jc w:val="left"/>
        <w:rPr>
          <w:rFonts w:ascii="仿宋" w:hAnsi="仿宋" w:eastAsia="仿宋" w:cs="宋体"/>
          <w:color w:val="000000"/>
          <w:kern w:val="0"/>
          <w:sz w:val="32"/>
          <w:szCs w:val="32"/>
          <w:shd w:val="clear" w:color="auto" w:fill="FFFFFF"/>
          <w:lang w:val="zh-CN"/>
        </w:rPr>
      </w:pPr>
      <w:r>
        <w:rPr>
          <w:rFonts w:hint="eastAsia" w:ascii="仿宋_GB2312" w:hAnsi="Calibri" w:eastAsia="仿宋_GB2312" w:cs="仿宋"/>
          <w:color w:val="000000"/>
          <w:kern w:val="0"/>
          <w:sz w:val="32"/>
          <w:szCs w:val="32"/>
        </w:rPr>
        <w:t>我镇按照预算法按时完成预决算编制。在执行过程中有计划进行资金申报使用，完善资金管理及内部控制制度，确保资金安全，做到账款、账账、账实相符。为全镇经济和社会事业发展提供资金保障。</w:t>
      </w:r>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（二）存在问题</w:t>
      </w:r>
    </w:p>
    <w:p>
      <w:pPr>
        <w:widowControl/>
        <w:adjustRightInd w:val="0"/>
        <w:snapToGrid w:val="0"/>
        <w:spacing w:line="540" w:lineRule="exact"/>
        <w:ind w:firstLine="720"/>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由于人员配备不够，工作量大，对全镇经济和社会事业发展在资金安排、使用、核算上存在不很合理现象，导致预算经费科目与支出科目存在差异。</w:t>
      </w:r>
    </w:p>
    <w:p>
      <w:pPr>
        <w:widowControl/>
        <w:adjustRightInd w:val="0"/>
        <w:snapToGrid w:val="0"/>
        <w:spacing w:line="580" w:lineRule="exact"/>
        <w:ind w:firstLine="642" w:firstLineChars="200"/>
        <w:contextualSpacing/>
        <w:jc w:val="left"/>
        <w:rPr>
          <w:rFonts w:hint="eastAsia" w:ascii="楷体" w:hAnsi="楷体" w:eastAsia="楷体" w:cs="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（三）改进建议</w:t>
      </w: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在今后工作中，进一步提高工作效率，在合法、合规的前提下，合理安排和使用本镇资金，为全镇经济和社会事业发展更好地服好务。</w:t>
      </w: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p>
    <w:p>
      <w:pPr>
        <w:widowControl/>
        <w:adjustRightInd w:val="0"/>
        <w:snapToGrid w:val="0"/>
        <w:spacing w:line="540" w:lineRule="exact"/>
        <w:ind w:firstLine="720"/>
        <w:jc w:val="left"/>
        <w:rPr>
          <w:rFonts w:hint="eastAsia" w:ascii="仿宋_GB2312" w:hAnsi="Calibri" w:eastAsia="仿宋_GB2312" w:cs="仿宋"/>
          <w:color w:val="000000"/>
          <w:kern w:val="0"/>
          <w:sz w:val="32"/>
          <w:szCs w:val="32"/>
        </w:rPr>
      </w:pPr>
    </w:p>
    <w:p>
      <w:pPr>
        <w:widowControl/>
        <w:jc w:val="left"/>
        <w:rPr>
          <w:rStyle w:val="26"/>
          <w:rFonts w:ascii="黑体" w:hAnsi="黑体" w:eastAsia="黑体"/>
          <w:b w:val="0"/>
        </w:rPr>
      </w:pPr>
    </w:p>
    <w:p>
      <w:pPr>
        <w:spacing w:line="600" w:lineRule="exact"/>
        <w:jc w:val="center"/>
        <w:outlineLvl w:val="9"/>
        <w:rPr>
          <w:rStyle w:val="26"/>
          <w:rFonts w:ascii="黑体" w:hAnsi="黑体" w:eastAsia="黑体"/>
          <w:b w:val="0"/>
        </w:rPr>
      </w:pPr>
    </w:p>
    <w:p>
      <w:pPr>
        <w:spacing w:line="600" w:lineRule="exact"/>
        <w:jc w:val="center"/>
        <w:outlineLvl w:val="9"/>
        <w:rPr>
          <w:rStyle w:val="26"/>
          <w:rFonts w:ascii="黑体" w:hAnsi="黑体" w:eastAsia="黑体"/>
          <w:b w:val="0"/>
        </w:rPr>
      </w:pPr>
    </w:p>
    <w:p>
      <w:pPr>
        <w:spacing w:line="600" w:lineRule="exact"/>
        <w:jc w:val="center"/>
        <w:outlineLvl w:val="9"/>
        <w:rPr>
          <w:rStyle w:val="26"/>
          <w:rFonts w:ascii="黑体" w:hAnsi="黑体" w:eastAsia="黑体"/>
          <w:b w:val="0"/>
        </w:rPr>
      </w:pPr>
    </w:p>
    <w:p>
      <w:pPr>
        <w:spacing w:line="600" w:lineRule="exact"/>
        <w:jc w:val="center"/>
        <w:outlineLvl w:val="0"/>
        <w:rPr>
          <w:rStyle w:val="26"/>
          <w:rFonts w:ascii="黑体" w:hAnsi="黑体" w:eastAsia="黑体"/>
          <w:b w:val="0"/>
        </w:rPr>
      </w:pPr>
      <w:bookmarkStart w:id="88" w:name="_Toc15396618"/>
      <w:bookmarkStart w:id="89" w:name="_Toc14417"/>
      <w:r>
        <w:rPr>
          <w:rFonts w:hint="eastAsia" w:ascii="黑体" w:hAnsi="黑体" w:eastAsia="黑体"/>
          <w:color w:val="000000"/>
          <w:sz w:val="44"/>
          <w:szCs w:val="44"/>
        </w:rPr>
        <w:t>第</w:t>
      </w:r>
      <w:r>
        <w:rPr>
          <w:rStyle w:val="26"/>
          <w:rFonts w:hint="eastAsia" w:ascii="黑体" w:hAnsi="黑体" w:eastAsia="黑体"/>
          <w:b w:val="0"/>
        </w:rPr>
        <w:t>五部分 附表</w:t>
      </w:r>
      <w:bookmarkEnd w:id="78"/>
      <w:bookmarkEnd w:id="88"/>
      <w:bookmarkEnd w:id="89"/>
    </w:p>
    <w:p>
      <w:pPr>
        <w:pStyle w:val="3"/>
        <w:rPr>
          <w:rFonts w:ascii="仿宋" w:hAnsi="仿宋" w:eastAsia="仿宋"/>
          <w:color w:val="000000"/>
        </w:rPr>
      </w:pPr>
      <w:bookmarkStart w:id="90" w:name="_Toc19639"/>
      <w:bookmarkStart w:id="91"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90"/>
      <w:bookmarkEnd w:id="91"/>
    </w:p>
    <w:p>
      <w:pPr>
        <w:pStyle w:val="3"/>
        <w:rPr>
          <w:rFonts w:ascii="仿宋" w:hAnsi="仿宋" w:eastAsia="仿宋"/>
          <w:color w:val="000000"/>
        </w:rPr>
      </w:pPr>
      <w:bookmarkStart w:id="92" w:name="_Toc15396620"/>
      <w:bookmarkStart w:id="93" w:name="_Toc8578"/>
      <w:r>
        <w:rPr>
          <w:rFonts w:hint="eastAsia" w:ascii="仿宋" w:hAnsi="仿宋" w:eastAsia="仿宋"/>
          <w:b w:val="0"/>
          <w:color w:val="000000"/>
        </w:rPr>
        <w:t>二、收</w:t>
      </w:r>
      <w:r>
        <w:rPr>
          <w:rStyle w:val="27"/>
          <w:rFonts w:hint="eastAsia" w:ascii="仿宋" w:hAnsi="仿宋" w:eastAsia="仿宋"/>
          <w:b w:val="0"/>
          <w:bCs w:val="0"/>
        </w:rPr>
        <w:t>入决算表</w:t>
      </w:r>
      <w:bookmarkEnd w:id="92"/>
      <w:bookmarkEnd w:id="93"/>
    </w:p>
    <w:p>
      <w:pPr>
        <w:pStyle w:val="3"/>
        <w:rPr>
          <w:rFonts w:ascii="仿宋" w:hAnsi="仿宋" w:eastAsia="仿宋"/>
          <w:color w:val="000000"/>
        </w:rPr>
      </w:pPr>
      <w:bookmarkStart w:id="94" w:name="_Toc12506"/>
      <w:bookmarkStart w:id="95"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94"/>
      <w:bookmarkEnd w:id="95"/>
    </w:p>
    <w:p>
      <w:pPr>
        <w:pStyle w:val="3"/>
        <w:rPr>
          <w:rFonts w:ascii="仿宋" w:hAnsi="仿宋" w:eastAsia="仿宋"/>
          <w:b w:val="0"/>
          <w:color w:val="000000"/>
        </w:rPr>
      </w:pPr>
      <w:bookmarkStart w:id="96" w:name="_Toc15396622"/>
      <w:bookmarkStart w:id="97" w:name="_Toc20120"/>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96"/>
      <w:bookmarkEnd w:id="97"/>
    </w:p>
    <w:p>
      <w:pPr>
        <w:pStyle w:val="3"/>
        <w:rPr>
          <w:rStyle w:val="27"/>
          <w:rFonts w:ascii="仿宋" w:hAnsi="仿宋" w:eastAsia="仿宋"/>
          <w:b w:val="0"/>
          <w:bCs w:val="0"/>
        </w:rPr>
      </w:pPr>
      <w:bookmarkStart w:id="98" w:name="_Toc29499"/>
      <w:bookmarkStart w:id="99"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98"/>
      <w:bookmarkEnd w:id="99"/>
      <w:bookmarkStart w:id="100" w:name="_Toc15396624"/>
    </w:p>
    <w:p>
      <w:pPr>
        <w:pStyle w:val="3"/>
        <w:rPr>
          <w:rFonts w:ascii="仿宋" w:hAnsi="仿宋" w:eastAsia="仿宋"/>
          <w:color w:val="000000"/>
        </w:rPr>
      </w:pPr>
      <w:bookmarkStart w:id="101" w:name="_Toc1028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100"/>
      <w:bookmarkEnd w:id="101"/>
    </w:p>
    <w:p>
      <w:pPr>
        <w:pStyle w:val="3"/>
        <w:rPr>
          <w:rFonts w:ascii="仿宋" w:hAnsi="仿宋" w:eastAsia="仿宋"/>
          <w:color w:val="000000"/>
        </w:rPr>
      </w:pPr>
      <w:bookmarkStart w:id="102" w:name="_Toc15396625"/>
      <w:bookmarkStart w:id="103" w:name="_Toc2936"/>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102"/>
      <w:bookmarkEnd w:id="103"/>
    </w:p>
    <w:p>
      <w:pPr>
        <w:pStyle w:val="3"/>
        <w:rPr>
          <w:rFonts w:ascii="仿宋" w:hAnsi="仿宋" w:eastAsia="仿宋"/>
          <w:color w:val="000000"/>
        </w:rPr>
      </w:pPr>
      <w:bookmarkStart w:id="104" w:name="_Toc15396626"/>
      <w:bookmarkStart w:id="105" w:name="_Toc23335"/>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104"/>
      <w:bookmarkEnd w:id="105"/>
    </w:p>
    <w:p>
      <w:pPr>
        <w:pStyle w:val="3"/>
        <w:rPr>
          <w:rFonts w:ascii="仿宋" w:hAnsi="仿宋" w:eastAsia="仿宋"/>
          <w:color w:val="000000"/>
        </w:rPr>
      </w:pPr>
      <w:bookmarkStart w:id="106" w:name="_Toc16275"/>
      <w:bookmarkStart w:id="107"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106"/>
      <w:bookmarkEnd w:id="107"/>
    </w:p>
    <w:p>
      <w:pPr>
        <w:pStyle w:val="3"/>
        <w:rPr>
          <w:rFonts w:ascii="仿宋" w:hAnsi="仿宋" w:eastAsia="仿宋"/>
          <w:color w:val="000000"/>
        </w:rPr>
      </w:pPr>
      <w:bookmarkStart w:id="108" w:name="_Toc15396628"/>
      <w:bookmarkStart w:id="109" w:name="_Toc5971"/>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108"/>
      <w:bookmarkEnd w:id="109"/>
    </w:p>
    <w:p>
      <w:pPr>
        <w:pStyle w:val="3"/>
        <w:rPr>
          <w:rFonts w:ascii="仿宋" w:hAnsi="仿宋" w:eastAsia="仿宋"/>
          <w:color w:val="000000"/>
        </w:rPr>
      </w:pPr>
      <w:bookmarkStart w:id="110" w:name="_Toc15396629"/>
      <w:bookmarkStart w:id="111" w:name="_Toc17078"/>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110"/>
      <w:bookmarkEnd w:id="111"/>
    </w:p>
    <w:p>
      <w:pPr>
        <w:pStyle w:val="3"/>
        <w:rPr>
          <w:rFonts w:ascii="仿宋" w:hAnsi="仿宋" w:eastAsia="仿宋"/>
          <w:color w:val="000000"/>
        </w:rPr>
      </w:pPr>
      <w:bookmarkStart w:id="112" w:name="_Toc15396630"/>
      <w:bookmarkStart w:id="113" w:name="_Toc9113"/>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112"/>
      <w:bookmarkEnd w:id="113"/>
    </w:p>
    <w:p>
      <w:pPr>
        <w:pStyle w:val="3"/>
        <w:rPr>
          <w:rFonts w:ascii="仿宋" w:hAnsi="仿宋" w:eastAsia="仿宋"/>
          <w:color w:val="000000" w:themeColor="text1"/>
          <w14:textFill>
            <w14:solidFill>
              <w14:schemeClr w14:val="tx1"/>
            </w14:solidFill>
          </w14:textFill>
        </w:rPr>
      </w:pPr>
      <w:bookmarkStart w:id="114" w:name="_Toc9985"/>
      <w:bookmarkStart w:id="115"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114"/>
      <w:bookmarkEnd w:id="115"/>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p>
    </w:sdtContent>
  </w:sdt>
  <w:p>
    <w:pPr>
      <w:pStyle w:val="9"/>
      <w:rPr>
        <w:rFonts w:hint="eastAsia" w:eastAsia="宋体"/>
        <w:lang w:val="en-US" w:eastAsia="zh-CN"/>
      </w:rPr>
    </w:pPr>
    <w:r>
      <w:rPr>
        <w:rFonts w:hint="eastAsia"/>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1994781956"/>
      </w:sdtPr>
      <w:sdtContent/>
    </w:sdt>
  </w:p>
  <w:p>
    <w:pPr>
      <w:pStyle w:val="9"/>
      <w:rPr>
        <w:rFonts w:hint="eastAsia" w:eastAsia="宋体"/>
        <w:lang w:val="en-US" w:eastAsia="zh-CN"/>
      </w:rPr>
    </w:pPr>
    <w:r>
      <w:rPr>
        <w:rFonts w:hint="eastAsia"/>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112DB43F"/>
    <w:multiLevelType w:val="singleLevel"/>
    <w:tmpl w:val="112DB43F"/>
    <w:lvl w:ilvl="0" w:tentative="0">
      <w:start w:val="1"/>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8BDA06E"/>
    <w:multiLevelType w:val="singleLevel"/>
    <w:tmpl w:val="58BDA06E"/>
    <w:lvl w:ilvl="0" w:tentative="0">
      <w:start w:val="9"/>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3313E"/>
    <w:rsid w:val="000468DB"/>
    <w:rsid w:val="00052F1E"/>
    <w:rsid w:val="0006487A"/>
    <w:rsid w:val="00065F8F"/>
    <w:rsid w:val="00070A43"/>
    <w:rsid w:val="00070CF1"/>
    <w:rsid w:val="000768F2"/>
    <w:rsid w:val="000807F4"/>
    <w:rsid w:val="0009184B"/>
    <w:rsid w:val="00094236"/>
    <w:rsid w:val="0009593C"/>
    <w:rsid w:val="00097322"/>
    <w:rsid w:val="000A6A92"/>
    <w:rsid w:val="000B047F"/>
    <w:rsid w:val="000B5923"/>
    <w:rsid w:val="000B5A48"/>
    <w:rsid w:val="000B6FF3"/>
    <w:rsid w:val="000C3467"/>
    <w:rsid w:val="000C3CA6"/>
    <w:rsid w:val="000D1267"/>
    <w:rsid w:val="000D1C28"/>
    <w:rsid w:val="000D1D50"/>
    <w:rsid w:val="000D4B17"/>
    <w:rsid w:val="000D5782"/>
    <w:rsid w:val="000E6613"/>
    <w:rsid w:val="000E7119"/>
    <w:rsid w:val="00114E9B"/>
    <w:rsid w:val="00137D06"/>
    <w:rsid w:val="00142216"/>
    <w:rsid w:val="00144D6A"/>
    <w:rsid w:val="00146066"/>
    <w:rsid w:val="0014729F"/>
    <w:rsid w:val="00157BAB"/>
    <w:rsid w:val="001654D1"/>
    <w:rsid w:val="00170980"/>
    <w:rsid w:val="00174518"/>
    <w:rsid w:val="0018106D"/>
    <w:rsid w:val="001877A7"/>
    <w:rsid w:val="00191536"/>
    <w:rsid w:val="00196687"/>
    <w:rsid w:val="001C0962"/>
    <w:rsid w:val="001D7531"/>
    <w:rsid w:val="001E1A2D"/>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A4F87"/>
    <w:rsid w:val="003B0BE0"/>
    <w:rsid w:val="003B0C1B"/>
    <w:rsid w:val="003B688C"/>
    <w:rsid w:val="003C0291"/>
    <w:rsid w:val="003C33CB"/>
    <w:rsid w:val="003C39AE"/>
    <w:rsid w:val="003C7B60"/>
    <w:rsid w:val="003D0C0F"/>
    <w:rsid w:val="003D1FB2"/>
    <w:rsid w:val="003D66DA"/>
    <w:rsid w:val="003E1310"/>
    <w:rsid w:val="003E6F55"/>
    <w:rsid w:val="003F6619"/>
    <w:rsid w:val="00406254"/>
    <w:rsid w:val="004131B2"/>
    <w:rsid w:val="00416CD4"/>
    <w:rsid w:val="004223DE"/>
    <w:rsid w:val="00434489"/>
    <w:rsid w:val="00435D58"/>
    <w:rsid w:val="00437085"/>
    <w:rsid w:val="00443880"/>
    <w:rsid w:val="004464F4"/>
    <w:rsid w:val="00447D34"/>
    <w:rsid w:val="00471401"/>
    <w:rsid w:val="00473F31"/>
    <w:rsid w:val="0048263A"/>
    <w:rsid w:val="00487E5D"/>
    <w:rsid w:val="004A3900"/>
    <w:rsid w:val="004A6592"/>
    <w:rsid w:val="004A711F"/>
    <w:rsid w:val="004B199D"/>
    <w:rsid w:val="004B4690"/>
    <w:rsid w:val="004E0A2D"/>
    <w:rsid w:val="004E206B"/>
    <w:rsid w:val="004E6DF7"/>
    <w:rsid w:val="004F0FBD"/>
    <w:rsid w:val="004F403E"/>
    <w:rsid w:val="00505A47"/>
    <w:rsid w:val="00512FDA"/>
    <w:rsid w:val="00520DA0"/>
    <w:rsid w:val="00555F14"/>
    <w:rsid w:val="005664BB"/>
    <w:rsid w:val="00566C36"/>
    <w:rsid w:val="00566FFA"/>
    <w:rsid w:val="0057481D"/>
    <w:rsid w:val="00575F0B"/>
    <w:rsid w:val="0058486E"/>
    <w:rsid w:val="00585B33"/>
    <w:rsid w:val="0059014D"/>
    <w:rsid w:val="005B5C64"/>
    <w:rsid w:val="005C6BD0"/>
    <w:rsid w:val="005C6C4C"/>
    <w:rsid w:val="005D1C8B"/>
    <w:rsid w:val="005D468D"/>
    <w:rsid w:val="005D5CED"/>
    <w:rsid w:val="005E5974"/>
    <w:rsid w:val="005F1A4C"/>
    <w:rsid w:val="00605688"/>
    <w:rsid w:val="006070AF"/>
    <w:rsid w:val="00607E6C"/>
    <w:rsid w:val="006101B1"/>
    <w:rsid w:val="00614E44"/>
    <w:rsid w:val="00620B90"/>
    <w:rsid w:val="0062270A"/>
    <w:rsid w:val="00622830"/>
    <w:rsid w:val="00623DA0"/>
    <w:rsid w:val="00626ACE"/>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3613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56A9F"/>
    <w:rsid w:val="00860645"/>
    <w:rsid w:val="00871F71"/>
    <w:rsid w:val="00872FD8"/>
    <w:rsid w:val="00885AF4"/>
    <w:rsid w:val="008939CD"/>
    <w:rsid w:val="00894A5B"/>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296A"/>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05C73"/>
    <w:rsid w:val="00A13CC1"/>
    <w:rsid w:val="00A16847"/>
    <w:rsid w:val="00A2339C"/>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0B8F"/>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777"/>
    <w:rsid w:val="00B14E76"/>
    <w:rsid w:val="00B161B8"/>
    <w:rsid w:val="00B2048C"/>
    <w:rsid w:val="00B310B9"/>
    <w:rsid w:val="00B35F3F"/>
    <w:rsid w:val="00B36CBB"/>
    <w:rsid w:val="00B425E0"/>
    <w:rsid w:val="00B440AA"/>
    <w:rsid w:val="00B44B70"/>
    <w:rsid w:val="00B53C56"/>
    <w:rsid w:val="00B57DAF"/>
    <w:rsid w:val="00B76FFC"/>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1A55"/>
    <w:rsid w:val="00C42709"/>
    <w:rsid w:val="00C42C13"/>
    <w:rsid w:val="00C533CC"/>
    <w:rsid w:val="00C5751C"/>
    <w:rsid w:val="00C61BFC"/>
    <w:rsid w:val="00C62B85"/>
    <w:rsid w:val="00C65438"/>
    <w:rsid w:val="00C91CBB"/>
    <w:rsid w:val="00CA5B09"/>
    <w:rsid w:val="00CB4E70"/>
    <w:rsid w:val="00CC09B6"/>
    <w:rsid w:val="00CC666F"/>
    <w:rsid w:val="00CD1E3F"/>
    <w:rsid w:val="00CE05C6"/>
    <w:rsid w:val="00CE27B5"/>
    <w:rsid w:val="00CE44F6"/>
    <w:rsid w:val="00CE49DA"/>
    <w:rsid w:val="00CE7034"/>
    <w:rsid w:val="00CE75BD"/>
    <w:rsid w:val="00CE7B61"/>
    <w:rsid w:val="00D00095"/>
    <w:rsid w:val="00D114F0"/>
    <w:rsid w:val="00D179F5"/>
    <w:rsid w:val="00D20620"/>
    <w:rsid w:val="00D2207C"/>
    <w:rsid w:val="00D254F7"/>
    <w:rsid w:val="00D26091"/>
    <w:rsid w:val="00D2685C"/>
    <w:rsid w:val="00D34E7C"/>
    <w:rsid w:val="00D35489"/>
    <w:rsid w:val="00D36AFE"/>
    <w:rsid w:val="00D40C62"/>
    <w:rsid w:val="00D51276"/>
    <w:rsid w:val="00D7035F"/>
    <w:rsid w:val="00DA634F"/>
    <w:rsid w:val="00DA65AC"/>
    <w:rsid w:val="00DB1913"/>
    <w:rsid w:val="00DC410D"/>
    <w:rsid w:val="00DC5A81"/>
    <w:rsid w:val="00DC68CA"/>
    <w:rsid w:val="00DC7CBA"/>
    <w:rsid w:val="00DD515D"/>
    <w:rsid w:val="00DD73B7"/>
    <w:rsid w:val="00DF28BC"/>
    <w:rsid w:val="00DF34B9"/>
    <w:rsid w:val="00DF7548"/>
    <w:rsid w:val="00E01053"/>
    <w:rsid w:val="00E07ACF"/>
    <w:rsid w:val="00E331A1"/>
    <w:rsid w:val="00E33202"/>
    <w:rsid w:val="00E336A9"/>
    <w:rsid w:val="00E42F92"/>
    <w:rsid w:val="00E472B1"/>
    <w:rsid w:val="00E50624"/>
    <w:rsid w:val="00E568DF"/>
    <w:rsid w:val="00E64269"/>
    <w:rsid w:val="00E66797"/>
    <w:rsid w:val="00E66AD4"/>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1753"/>
    <w:rsid w:val="00F36D8F"/>
    <w:rsid w:val="00F417B1"/>
    <w:rsid w:val="00F45853"/>
    <w:rsid w:val="00F5723E"/>
    <w:rsid w:val="00F602DF"/>
    <w:rsid w:val="00F754A1"/>
    <w:rsid w:val="00F81FD9"/>
    <w:rsid w:val="00F841AA"/>
    <w:rsid w:val="00F84A94"/>
    <w:rsid w:val="00F87E96"/>
    <w:rsid w:val="00FA23E8"/>
    <w:rsid w:val="00FC7E94"/>
    <w:rsid w:val="00FD3CC1"/>
    <w:rsid w:val="00FF1E02"/>
    <w:rsid w:val="00FF30B4"/>
    <w:rsid w:val="01C635C6"/>
    <w:rsid w:val="04A362BA"/>
    <w:rsid w:val="05F27DF7"/>
    <w:rsid w:val="06C111AA"/>
    <w:rsid w:val="08084F6E"/>
    <w:rsid w:val="0896152D"/>
    <w:rsid w:val="08AD5929"/>
    <w:rsid w:val="0CCC3BDD"/>
    <w:rsid w:val="10C055FF"/>
    <w:rsid w:val="15077C63"/>
    <w:rsid w:val="15120F2C"/>
    <w:rsid w:val="16BB723D"/>
    <w:rsid w:val="16D95782"/>
    <w:rsid w:val="17C20B77"/>
    <w:rsid w:val="1A166B04"/>
    <w:rsid w:val="1A7A6F9B"/>
    <w:rsid w:val="1B693BD0"/>
    <w:rsid w:val="1EC06A0B"/>
    <w:rsid w:val="21FE5FD1"/>
    <w:rsid w:val="227C2B22"/>
    <w:rsid w:val="23590637"/>
    <w:rsid w:val="240371BF"/>
    <w:rsid w:val="245945D7"/>
    <w:rsid w:val="279148BA"/>
    <w:rsid w:val="28B7348F"/>
    <w:rsid w:val="28E17E40"/>
    <w:rsid w:val="299E7AB1"/>
    <w:rsid w:val="29AD0FCA"/>
    <w:rsid w:val="29FD04D3"/>
    <w:rsid w:val="2A005634"/>
    <w:rsid w:val="2A281B65"/>
    <w:rsid w:val="2D7657E3"/>
    <w:rsid w:val="2FA43DD8"/>
    <w:rsid w:val="2FD36F72"/>
    <w:rsid w:val="2FEB0CD9"/>
    <w:rsid w:val="31536342"/>
    <w:rsid w:val="319F7F4E"/>
    <w:rsid w:val="31C50E49"/>
    <w:rsid w:val="36A3553E"/>
    <w:rsid w:val="3A281792"/>
    <w:rsid w:val="3DB1098A"/>
    <w:rsid w:val="3DFD54EE"/>
    <w:rsid w:val="3F5A6723"/>
    <w:rsid w:val="420D50C2"/>
    <w:rsid w:val="42B35EC4"/>
    <w:rsid w:val="433C0A57"/>
    <w:rsid w:val="44C14C6E"/>
    <w:rsid w:val="45515918"/>
    <w:rsid w:val="459C0698"/>
    <w:rsid w:val="46732DFA"/>
    <w:rsid w:val="46B50091"/>
    <w:rsid w:val="46DF5149"/>
    <w:rsid w:val="4BD85D43"/>
    <w:rsid w:val="4C7808D0"/>
    <w:rsid w:val="4DE603CA"/>
    <w:rsid w:val="4ECE2238"/>
    <w:rsid w:val="50601567"/>
    <w:rsid w:val="51BF3650"/>
    <w:rsid w:val="532A4EA7"/>
    <w:rsid w:val="53714E24"/>
    <w:rsid w:val="545C0508"/>
    <w:rsid w:val="57D0484A"/>
    <w:rsid w:val="58F16EC9"/>
    <w:rsid w:val="5BFA561E"/>
    <w:rsid w:val="5C8212EB"/>
    <w:rsid w:val="5E8424F4"/>
    <w:rsid w:val="5E9B61C6"/>
    <w:rsid w:val="5EFA3204"/>
    <w:rsid w:val="5FD26ABC"/>
    <w:rsid w:val="60DD4F0E"/>
    <w:rsid w:val="61267ECE"/>
    <w:rsid w:val="62460703"/>
    <w:rsid w:val="62EE4A35"/>
    <w:rsid w:val="685514F7"/>
    <w:rsid w:val="68CA582A"/>
    <w:rsid w:val="69E030B6"/>
    <w:rsid w:val="69F416E8"/>
    <w:rsid w:val="6B1C5612"/>
    <w:rsid w:val="6B4966AE"/>
    <w:rsid w:val="6C054E8F"/>
    <w:rsid w:val="6CF63B6D"/>
    <w:rsid w:val="6D484AA9"/>
    <w:rsid w:val="6E00488D"/>
    <w:rsid w:val="6FCE5D50"/>
    <w:rsid w:val="720C58FB"/>
    <w:rsid w:val="72443BA1"/>
    <w:rsid w:val="72734D90"/>
    <w:rsid w:val="72F330A6"/>
    <w:rsid w:val="73236001"/>
    <w:rsid w:val="75363EB3"/>
    <w:rsid w:val="75F04E88"/>
    <w:rsid w:val="788330EE"/>
    <w:rsid w:val="789B0D76"/>
    <w:rsid w:val="793A3DE0"/>
    <w:rsid w:val="7B7A7D65"/>
    <w:rsid w:val="7BDE7588"/>
    <w:rsid w:val="7D8D7214"/>
    <w:rsid w:val="7FA87EB3"/>
    <w:rsid w:val="7FCE3F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pPr>
      <w:ind w:leftChars="0"/>
    </w:pPr>
    <w:rPr>
      <w:rFonts w:ascii="Calibri" w:hAnsi="Calibri" w:eastAsia="宋体" w:cs="Times New Roman"/>
      <w:sz w:val="20"/>
      <w:szCs w:val="20"/>
    </w:rPr>
  </w:style>
  <w:style w:type="paragraph" w:customStyle="1" w:styleId="33">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overlay val="0"/>
      <c:spPr>
        <a:noFill/>
        <a:ln>
          <a:noFill/>
        </a:ln>
        <a:effectLst/>
      </c:spPr>
    </c:title>
    <c:autoTitleDeleted val="0"/>
    <c:plotArea>
      <c:layout>
        <c:manualLayout>
          <c:layoutTarget val="inner"/>
          <c:xMode val="edge"/>
          <c:yMode val="edge"/>
          <c:x val="0.0738258575197889"/>
          <c:y val="0.145542290409006"/>
          <c:w val="0.926133743274404"/>
          <c:h val="0.668563632820113"/>
        </c:manualLayout>
      </c:layout>
      <c:barChart>
        <c:barDir val="col"/>
        <c:grouping val="clustered"/>
        <c:varyColors val="0"/>
        <c:ser>
          <c:idx val="0"/>
          <c:order val="0"/>
          <c:tx>
            <c:strRef>
              <c:f>Sheet1!$B$1</c:f>
              <c:strCache>
                <c:ptCount val="1"/>
                <c:pt idx="0">
                  <c:v>金额</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Sheet1!$B$2:$B$5</c:f>
              <c:numCache>
                <c:formatCode>General</c:formatCode>
                <c:ptCount val="4"/>
                <c:pt idx="0">
                  <c:v>3203.65</c:v>
                </c:pt>
                <c:pt idx="1">
                  <c:v>947.18</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660530938"/>
        <c:axId val="214923292"/>
      </c:barChart>
      <c:catAx>
        <c:axId val="66053093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923292"/>
        <c:crosses val="autoZero"/>
        <c:auto val="1"/>
        <c:lblAlgn val="ctr"/>
        <c:lblOffset val="100"/>
        <c:noMultiLvlLbl val="0"/>
      </c:catAx>
      <c:valAx>
        <c:axId val="2149232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05309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本年收入：913.15</a:t>
            </a:r>
          </a:p>
        </c:rich>
      </c:tx>
      <c:layout>
        <c:manualLayout>
          <c:xMode val="edge"/>
          <c:yMode val="edge"/>
          <c:x val="0.421125"/>
          <c:y val="0.02"/>
        </c:manualLayout>
      </c:layout>
      <c:overlay val="0"/>
      <c:spPr>
        <a:noFill/>
        <a:ln>
          <a:noFill/>
        </a:ln>
        <a:effectLst/>
      </c:spPr>
    </c:title>
    <c:autoTitleDeleted val="0"/>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c:v>
                </c:pt>
                <c:pt idx="1">
                  <c:v>政府性基金预算财政拨款收入</c:v>
                </c:pt>
              </c:strCache>
            </c:strRef>
          </c:cat>
          <c:val>
            <c:numRef>
              <c:f>Sheet1!$B$2:$B$5</c:f>
              <c:numCache>
                <c:formatCode>General</c:formatCode>
                <c:ptCount val="4"/>
                <c:pt idx="0">
                  <c:v>866.57</c:v>
                </c:pt>
                <c:pt idx="1">
                  <c:v>46.58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manualLayout>
          <c:xMode val="edge"/>
          <c:yMode val="edge"/>
          <c:x val="0.412375"/>
          <c:y val="0.0215384615384615"/>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523.36</c:v>
                </c:pt>
                <c:pt idx="1">
                  <c:v>319.7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manualLayout>
          <c:xMode val="edge"/>
          <c:yMode val="edge"/>
          <c:x val="0.336598746081505"/>
          <c:y val="0.0076335877862595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Sheet1!$B$2:$B$5</c:f>
              <c:numCache>
                <c:formatCode>General</c:formatCode>
                <c:ptCount val="4"/>
                <c:pt idx="0">
                  <c:v>3203.65</c:v>
                </c:pt>
                <c:pt idx="1">
                  <c:v>947.18</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2018年</c:v>
                </c:pt>
                <c:pt idx="1">
                  <c:v>2019年</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328657777"/>
        <c:axId val="588503304"/>
      </c:barChart>
      <c:catAx>
        <c:axId val="3286577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503304"/>
        <c:crosses val="autoZero"/>
        <c:auto val="1"/>
        <c:lblAlgn val="ctr"/>
        <c:lblOffset val="100"/>
        <c:noMultiLvlLbl val="0"/>
      </c:catAx>
      <c:valAx>
        <c:axId val="58850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865777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0"/>
      <c:spPr>
        <a:noFill/>
        <a:ln>
          <a:noFill/>
        </a:ln>
        <a:effectLst/>
      </c:spPr>
    </c:title>
    <c:autoTitleDeleted val="0"/>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一般公共预算财政拨款支出决算</c:v>
                </c:pt>
                <c:pt idx="1">
                  <c:v>基金支出</c:v>
                </c:pt>
              </c:strCache>
            </c:strRef>
          </c:cat>
          <c:val>
            <c:numRef>
              <c:f>Sheet1!$B$2:$B$5</c:f>
              <c:numCache>
                <c:formatCode>General</c:formatCode>
                <c:ptCount val="4"/>
                <c:pt idx="0">
                  <c:v>843.07</c:v>
                </c:pt>
                <c:pt idx="1">
                  <c:v>46.58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一般公共预算支出</a:t>
            </a:r>
          </a:p>
        </c:rich>
      </c:tx>
      <c:layout>
        <c:manualLayout>
          <c:xMode val="edge"/>
          <c:yMode val="edge"/>
          <c:x val="0.418"/>
          <c:y val="0.00887573964497041"/>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32.7</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0.82</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0.36</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0.51</a:t>
                    </a:r>
                    <a:r>
                      <a:t>%</a:t>
                    </a: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卫生健康支出</c:v>
                </c:pt>
                <c:pt idx="3">
                  <c:v>城乡社区支出</c:v>
                </c:pt>
              </c:strCache>
            </c:strRef>
          </c:cat>
          <c:val>
            <c:numRef>
              <c:f>Sheet1!$B$2:$B$5</c:f>
              <c:numCache>
                <c:formatCode>General</c:formatCode>
                <c:ptCount val="4"/>
                <c:pt idx="0">
                  <c:v>260.47</c:v>
                </c:pt>
                <c:pt idx="1">
                  <c:v>65.91</c:v>
                </c:pt>
                <c:pt idx="2">
                  <c:v>29.34</c:v>
                </c:pt>
                <c:pt idx="3">
                  <c:v>46.58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p>
      </c:txPr>
    </c:title>
    <c:autoTitleDeleted val="0"/>
    <c:plotArea>
      <c:layout>
        <c:manualLayout>
          <c:layoutTarget val="inner"/>
          <c:xMode val="edge"/>
          <c:yMode val="edge"/>
          <c:x val="0.19839749198017"/>
          <c:y val="0.132539682539683"/>
          <c:w val="0.457407407407407"/>
          <c:h val="0.784126984126984"/>
        </c:manualLayout>
      </c:layout>
      <c:pieChart>
        <c:varyColors val="1"/>
        <c:ser>
          <c:idx val="0"/>
          <c:order val="0"/>
          <c:tx>
            <c:strRef>
              <c:f>Sheet1!$B$1</c:f>
              <c:strCache>
                <c:ptCount val="1"/>
                <c:pt idx="0">
                  <c:v>“三公”经费财政拨款支出结构</c:v>
                </c:pt>
              </c:strCache>
            </c:strRef>
          </c:tx>
          <c:explosion val="25"/>
          <c:dPt>
            <c:idx val="0"/>
            <c:bubble3D val="0"/>
          </c:dPt>
          <c:dPt>
            <c:idx val="1"/>
            <c:bubble3D val="0"/>
          </c:dPt>
          <c:dPt>
            <c:idx val="2"/>
            <c:bubble3D val="0"/>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5.48</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2815</Words>
  <Characters>16046</Characters>
  <Lines>133</Lines>
  <Paragraphs>37</Paragraphs>
  <TotalTime>5</TotalTime>
  <ScaleCrop>false</ScaleCrop>
  <LinksUpToDate>false</LinksUpToDate>
  <CharactersWithSpaces>18824</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2020-09-22T18:41:00Z</dcterms:created>
  <dc:creator>曹颖</dc:creator>
  <cp:lastModifiedBy>user</cp:lastModifiedBy>
  <cp:lastPrinted>2020-09-23T19:02:00Z</cp:lastPrinted>
  <dcterms:modified xsi:type="dcterms:W3CDTF">2023-07-13T15:46:40Z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BEB547CC27694F109BABAF64BD802674</vt:lpwstr>
  </property>
</Properties>
</file>