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BC746">
      <w:pPr>
        <w:pStyle w:val="5"/>
        <w:jc w:val="center"/>
        <w:rPr>
          <w:rFonts w:ascii="方正小标宋简体" w:hAnsi="宋体" w:eastAsia="方正小标宋简体"/>
          <w:sz w:val="44"/>
          <w:szCs w:val="44"/>
        </w:rPr>
      </w:pPr>
    </w:p>
    <w:p w14:paraId="20E83F1A">
      <w:pPr>
        <w:pStyle w:val="5"/>
        <w:spacing w:line="576"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2025年度</w:t>
      </w:r>
      <w:bookmarkStart w:id="0" w:name="_Toc15396476"/>
      <w:bookmarkStart w:id="1" w:name="_Toc15377426"/>
      <w:bookmarkStart w:id="2" w:name="_Toc15396598"/>
      <w:bookmarkStart w:id="3" w:name="_Toc15378442"/>
      <w:bookmarkStart w:id="4" w:name="_Toc15377194"/>
      <w:r>
        <w:rPr>
          <w:rFonts w:hint="eastAsia" w:ascii="方正小标宋简体" w:hAnsi="宋体" w:eastAsia="方正小标宋简体"/>
          <w:sz w:val="44"/>
          <w:szCs w:val="44"/>
        </w:rPr>
        <w:t>四川省阿坝州</w:t>
      </w:r>
    </w:p>
    <w:p w14:paraId="7E20696E">
      <w:pPr>
        <w:pStyle w:val="5"/>
        <w:spacing w:line="576"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茂县</w:t>
      </w:r>
      <w:bookmarkStart w:id="5" w:name="_Toc15306268"/>
      <w:r>
        <w:rPr>
          <w:rFonts w:hint="eastAsia" w:ascii="方正小标宋简体" w:hAnsi="宋体" w:eastAsia="方正小标宋简体"/>
          <w:sz w:val="44"/>
          <w:szCs w:val="44"/>
        </w:rPr>
        <w:t>叠溪镇人民政府</w:t>
      </w:r>
    </w:p>
    <w:p w14:paraId="5E71EDC2">
      <w:pPr>
        <w:pStyle w:val="5"/>
        <w:spacing w:line="576"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部门决算</w:t>
      </w:r>
      <w:bookmarkEnd w:id="0"/>
      <w:bookmarkEnd w:id="1"/>
      <w:bookmarkEnd w:id="2"/>
      <w:bookmarkEnd w:id="3"/>
      <w:bookmarkEnd w:id="4"/>
      <w:bookmarkEnd w:id="5"/>
    </w:p>
    <w:p w14:paraId="6140A159">
      <w:pPr>
        <w:widowControl/>
        <w:spacing w:line="576" w:lineRule="exact"/>
        <w:jc w:val="center"/>
        <w:rPr>
          <w:rFonts w:ascii="Times New Roman" w:hAnsi="Times New Roman" w:eastAsia="黑体"/>
          <w:sz w:val="48"/>
          <w:szCs w:val="48"/>
        </w:rPr>
      </w:pPr>
    </w:p>
    <w:p w14:paraId="684194FE">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46D26A1E">
      <w:pPr>
        <w:widowControl/>
        <w:jc w:val="center"/>
        <w:rPr>
          <w:rFonts w:ascii="黑体" w:hAnsi="黑体" w:eastAsia="黑体"/>
          <w:sz w:val="28"/>
          <w:szCs w:val="28"/>
        </w:rPr>
      </w:pPr>
    </w:p>
    <w:p w14:paraId="381AA5DF">
      <w:pPr>
        <w:pStyle w:val="12"/>
      </w:pPr>
      <w:r>
        <w:rPr>
          <w:rFonts w:hint="eastAsia"/>
        </w:rPr>
        <w:t>公开时间：2026年9月4日</w:t>
      </w:r>
    </w:p>
    <w:p w14:paraId="34C231DB">
      <w:pPr>
        <w:pStyle w:val="12"/>
        <w:tabs>
          <w:tab w:val="right" w:leader="dot" w:pos="8306"/>
          <w:tab w:val="clear" w:pos="8296"/>
        </w:tabs>
        <w:rPr>
          <w:rFonts w:hint="eastAsia" w:ascii="仿宋_GB2312" w:eastAsia="仿宋_GB2312"/>
          <w:sz w:val="32"/>
          <w:szCs w:val="32"/>
        </w:rPr>
      </w:pPr>
      <w:r>
        <w:rPr>
          <w:sz w:val="32"/>
          <w:szCs w:val="32"/>
        </w:rPr>
        <w:fldChar w:fldCharType="begin"/>
      </w:r>
      <w:r>
        <w:rPr>
          <w:sz w:val="32"/>
          <w:szCs w:val="32"/>
        </w:rPr>
        <w:instrText xml:space="preserve">TOC \o "1-3" \h \u </w:instrText>
      </w:r>
      <w:r>
        <w:rPr>
          <w:sz w:val="32"/>
          <w:szCs w:val="32"/>
        </w:rPr>
        <w:fldChar w:fldCharType="separate"/>
      </w:r>
      <w:r>
        <w:fldChar w:fldCharType="begin"/>
      </w:r>
      <w:r>
        <w:instrText xml:space="preserve"> HYPERLINK \l "_Toc24980" </w:instrText>
      </w:r>
      <w:r>
        <w:fldChar w:fldCharType="separate"/>
      </w:r>
      <w:r>
        <w:rPr>
          <w:rFonts w:hint="eastAsia" w:ascii="仿宋_GB2312" w:hAnsi="方正小标宋简体" w:eastAsia="仿宋_GB2312" w:cs="方正小标宋简体"/>
          <w:sz w:val="32"/>
          <w:szCs w:val="32"/>
        </w:rPr>
        <w:t>第一部分 单位概况</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_Toc24980 \h </w:instrText>
      </w:r>
      <w:r>
        <w:rPr>
          <w:rFonts w:hint="eastAsia" w:ascii="仿宋_GB2312" w:eastAsia="仿宋_GB2312"/>
          <w:sz w:val="32"/>
          <w:szCs w:val="32"/>
        </w:rPr>
        <w:fldChar w:fldCharType="separate"/>
      </w:r>
      <w:r>
        <w:rPr>
          <w:rFonts w:ascii="仿宋_GB2312" w:eastAsia="仿宋_GB2312"/>
          <w:sz w:val="32"/>
          <w:szCs w:val="32"/>
        </w:rPr>
        <w:t>5</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85465B2">
      <w:pPr>
        <w:pStyle w:val="13"/>
        <w:tabs>
          <w:tab w:val="right" w:leader="dot" w:pos="8306"/>
          <w:tab w:val="clear" w:pos="8296"/>
        </w:tabs>
        <w:rPr>
          <w:rFonts w:hint="eastAsia" w:ascii="仿宋_GB2312" w:eastAsia="仿宋_GB2312"/>
          <w:sz w:val="32"/>
          <w:szCs w:val="32"/>
        </w:rPr>
      </w:pPr>
      <w:r>
        <w:fldChar w:fldCharType="begin"/>
      </w:r>
      <w:r>
        <w:instrText xml:space="preserve"> HYPERLINK \l "_Toc19082" </w:instrText>
      </w:r>
      <w:r>
        <w:fldChar w:fldCharType="separate"/>
      </w:r>
      <w:r>
        <w:rPr>
          <w:rFonts w:hint="eastAsia" w:ascii="仿宋_GB2312" w:hAnsi="黑体" w:eastAsia="仿宋_GB2312"/>
          <w:sz w:val="32"/>
          <w:szCs w:val="32"/>
        </w:rPr>
        <w:t>一、主要职责</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_Toc19082 \h </w:instrText>
      </w:r>
      <w:r>
        <w:rPr>
          <w:rFonts w:hint="eastAsia" w:ascii="仿宋_GB2312" w:eastAsia="仿宋_GB2312"/>
          <w:sz w:val="32"/>
          <w:szCs w:val="32"/>
        </w:rPr>
        <w:fldChar w:fldCharType="separate"/>
      </w:r>
      <w:r>
        <w:rPr>
          <w:rFonts w:ascii="仿宋_GB2312" w:eastAsia="仿宋_GB2312"/>
          <w:sz w:val="32"/>
          <w:szCs w:val="32"/>
        </w:rPr>
        <w:t>5</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25B7CE5">
      <w:pPr>
        <w:pStyle w:val="13"/>
        <w:tabs>
          <w:tab w:val="right" w:leader="dot" w:pos="8306"/>
          <w:tab w:val="clear" w:pos="8296"/>
        </w:tabs>
        <w:rPr>
          <w:rFonts w:hint="eastAsia" w:ascii="仿宋_GB2312" w:eastAsia="仿宋_GB2312"/>
          <w:sz w:val="32"/>
          <w:szCs w:val="32"/>
        </w:rPr>
      </w:pPr>
      <w:r>
        <w:fldChar w:fldCharType="begin"/>
      </w:r>
      <w:r>
        <w:instrText xml:space="preserve"> HYPERLINK \l "_Toc6390" </w:instrText>
      </w:r>
      <w:r>
        <w:fldChar w:fldCharType="separate"/>
      </w:r>
      <w:r>
        <w:rPr>
          <w:rFonts w:hint="eastAsia" w:ascii="仿宋_GB2312" w:hAnsi="黑体" w:eastAsia="仿宋_GB2312"/>
          <w:sz w:val="32"/>
          <w:szCs w:val="32"/>
        </w:rPr>
        <w:t>二、机构设置</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_Toc6390 \h </w:instrText>
      </w:r>
      <w:r>
        <w:rPr>
          <w:rFonts w:hint="eastAsia" w:ascii="仿宋_GB2312" w:eastAsia="仿宋_GB2312"/>
          <w:sz w:val="32"/>
          <w:szCs w:val="32"/>
        </w:rPr>
        <w:fldChar w:fldCharType="separate"/>
      </w:r>
      <w:r>
        <w:rPr>
          <w:rFonts w:ascii="仿宋_GB2312" w:eastAsia="仿宋_GB2312"/>
          <w:sz w:val="32"/>
          <w:szCs w:val="32"/>
        </w:rPr>
        <w:t>6</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72785CBB">
      <w:pPr>
        <w:pStyle w:val="8"/>
        <w:tabs>
          <w:tab w:val="right" w:leader="dot" w:pos="8306"/>
        </w:tabs>
        <w:rPr>
          <w:rFonts w:hint="eastAsia" w:ascii="仿宋_GB2312" w:eastAsia="仿宋_GB2312"/>
          <w:sz w:val="32"/>
          <w:szCs w:val="32"/>
        </w:rPr>
      </w:pPr>
      <w:r>
        <w:fldChar w:fldCharType="begin"/>
      </w:r>
      <w:r>
        <w:instrText xml:space="preserve"> HYPERLINK \l "_Toc24191" </w:instrText>
      </w:r>
      <w:r>
        <w:fldChar w:fldCharType="separate"/>
      </w:r>
      <w:r>
        <w:rPr>
          <w:rFonts w:hint="eastAsia" w:ascii="仿宋_GB2312" w:hAnsi="仿宋_GB2312" w:eastAsia="仿宋_GB2312" w:cs="仿宋_GB2312"/>
          <w:sz w:val="32"/>
          <w:szCs w:val="32"/>
        </w:rPr>
        <w:t>1.茂县叠溪镇人民政府（行政）</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_Toc24191 \h </w:instrText>
      </w:r>
      <w:r>
        <w:rPr>
          <w:rFonts w:hint="eastAsia" w:ascii="仿宋_GB2312" w:eastAsia="仿宋_GB2312"/>
          <w:sz w:val="32"/>
          <w:szCs w:val="32"/>
        </w:rPr>
        <w:fldChar w:fldCharType="separate"/>
      </w:r>
      <w:r>
        <w:rPr>
          <w:rFonts w:ascii="仿宋_GB2312" w:eastAsia="仿宋_GB2312"/>
          <w:sz w:val="32"/>
          <w:szCs w:val="32"/>
        </w:rPr>
        <w:t>6</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5A45CAA5">
      <w:pPr>
        <w:pStyle w:val="8"/>
        <w:tabs>
          <w:tab w:val="right" w:leader="dot" w:pos="8306"/>
        </w:tabs>
        <w:rPr>
          <w:rFonts w:hint="eastAsia" w:ascii="仿宋_GB2312" w:eastAsia="仿宋_GB2312"/>
          <w:sz w:val="32"/>
          <w:szCs w:val="32"/>
        </w:rPr>
      </w:pPr>
      <w:r>
        <w:fldChar w:fldCharType="begin"/>
      </w:r>
      <w:r>
        <w:instrText xml:space="preserve"> HYPERLINK \l "_Toc21865" </w:instrText>
      </w:r>
      <w:r>
        <w:fldChar w:fldCharType="separate"/>
      </w:r>
      <w:r>
        <w:rPr>
          <w:rFonts w:hint="eastAsia" w:ascii="仿宋_GB2312" w:hAnsi="仿宋_GB2312" w:eastAsia="仿宋_GB2312" w:cs="仿宋_GB2312"/>
          <w:sz w:val="32"/>
          <w:szCs w:val="32"/>
        </w:rPr>
        <w:t>2.茂县叠溪镇便民服务中心（事业）</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_Toc21865 \h </w:instrText>
      </w:r>
      <w:r>
        <w:rPr>
          <w:rFonts w:hint="eastAsia" w:ascii="仿宋_GB2312" w:eastAsia="仿宋_GB2312"/>
          <w:sz w:val="32"/>
          <w:szCs w:val="32"/>
        </w:rPr>
        <w:fldChar w:fldCharType="separate"/>
      </w:r>
      <w:r>
        <w:rPr>
          <w:rFonts w:ascii="仿宋_GB2312" w:eastAsia="仿宋_GB2312"/>
          <w:sz w:val="32"/>
          <w:szCs w:val="32"/>
        </w:rPr>
        <w:t>7</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6391567">
      <w:pPr>
        <w:pStyle w:val="12"/>
        <w:tabs>
          <w:tab w:val="right" w:leader="dot" w:pos="8306"/>
          <w:tab w:val="clear" w:pos="8296"/>
        </w:tabs>
        <w:rPr>
          <w:rFonts w:hint="eastAsia" w:ascii="仿宋_GB2312" w:eastAsia="仿宋_GB2312"/>
          <w:sz w:val="32"/>
          <w:szCs w:val="32"/>
        </w:rPr>
      </w:pPr>
      <w:r>
        <w:fldChar w:fldCharType="begin"/>
      </w:r>
      <w:r>
        <w:instrText xml:space="preserve"> HYPERLINK \l "_Toc19528" </w:instrText>
      </w:r>
      <w:r>
        <w:fldChar w:fldCharType="separate"/>
      </w:r>
      <w:r>
        <w:rPr>
          <w:rFonts w:hint="eastAsia" w:ascii="仿宋_GB2312" w:hAnsi="方正小标宋简体" w:eastAsia="仿宋_GB2312" w:cs="方正小标宋简体"/>
          <w:bCs/>
          <w:sz w:val="32"/>
          <w:szCs w:val="32"/>
        </w:rPr>
        <w:t>第二部分 2025年度单位决算情况说明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_Toc19528 \h </w:instrText>
      </w:r>
      <w:r>
        <w:rPr>
          <w:rFonts w:hint="eastAsia" w:ascii="仿宋_GB2312" w:eastAsia="仿宋_GB2312"/>
          <w:sz w:val="32"/>
          <w:szCs w:val="32"/>
        </w:rPr>
        <w:fldChar w:fldCharType="separate"/>
      </w:r>
      <w:r>
        <w:rPr>
          <w:rFonts w:ascii="仿宋_GB2312" w:eastAsia="仿宋_GB2312"/>
          <w:sz w:val="32"/>
          <w:szCs w:val="32"/>
        </w:rPr>
        <w:t>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AB73484">
      <w:pPr>
        <w:pStyle w:val="13"/>
        <w:tabs>
          <w:tab w:val="right" w:leader="dot" w:pos="8306"/>
          <w:tab w:val="clear" w:pos="8296"/>
        </w:tabs>
        <w:rPr>
          <w:rFonts w:hint="eastAsia" w:ascii="仿宋_GB2312" w:eastAsia="仿宋_GB2312"/>
          <w:sz w:val="32"/>
          <w:szCs w:val="32"/>
        </w:rPr>
      </w:pPr>
      <w:r>
        <w:fldChar w:fldCharType="begin"/>
      </w:r>
      <w:r>
        <w:instrText xml:space="preserve"> HYPERLINK \l "_Toc32328" </w:instrText>
      </w:r>
      <w:r>
        <w:fldChar w:fldCharType="separate"/>
      </w:r>
      <w:r>
        <w:rPr>
          <w:rFonts w:hint="eastAsia" w:ascii="仿宋_GB2312" w:hAnsi="黑体" w:eastAsia="仿宋_GB2312"/>
          <w:sz w:val="32"/>
          <w:szCs w:val="32"/>
        </w:rPr>
        <w:t>一、收入支出决算总体情况说明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_Toc32328 \h </w:instrText>
      </w:r>
      <w:r>
        <w:rPr>
          <w:rFonts w:hint="eastAsia" w:ascii="仿宋_GB2312" w:eastAsia="仿宋_GB2312"/>
          <w:sz w:val="32"/>
          <w:szCs w:val="32"/>
        </w:rPr>
        <w:fldChar w:fldCharType="separate"/>
      </w:r>
      <w:r>
        <w:rPr>
          <w:rFonts w:ascii="仿宋_GB2312" w:eastAsia="仿宋_GB2312"/>
          <w:sz w:val="32"/>
          <w:szCs w:val="32"/>
        </w:rPr>
        <w:t>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62FFF65B">
      <w:pPr>
        <w:pStyle w:val="13"/>
        <w:tabs>
          <w:tab w:val="right" w:leader="dot" w:pos="8306"/>
          <w:tab w:val="clear" w:pos="8296"/>
        </w:tabs>
        <w:rPr>
          <w:rFonts w:hint="eastAsia" w:ascii="仿宋_GB2312" w:eastAsia="仿宋_GB2312"/>
          <w:sz w:val="32"/>
          <w:szCs w:val="32"/>
        </w:rPr>
      </w:pPr>
      <w:r>
        <w:fldChar w:fldCharType="begin"/>
      </w:r>
      <w:r>
        <w:instrText xml:space="preserve"> HYPERLINK \l "_Toc26655" </w:instrText>
      </w:r>
      <w:r>
        <w:fldChar w:fldCharType="separate"/>
      </w:r>
      <w:r>
        <w:rPr>
          <w:rFonts w:hint="eastAsia" w:ascii="仿宋_GB2312" w:hAnsi="黑体" w:eastAsia="仿宋_GB2312"/>
          <w:sz w:val="32"/>
          <w:szCs w:val="32"/>
        </w:rPr>
        <w:t>二、收入决算情况说明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_Toc26655 \h </w:instrText>
      </w:r>
      <w:r>
        <w:rPr>
          <w:rFonts w:hint="eastAsia" w:ascii="仿宋_GB2312" w:eastAsia="仿宋_GB2312"/>
          <w:sz w:val="32"/>
          <w:szCs w:val="32"/>
        </w:rPr>
        <w:fldChar w:fldCharType="separate"/>
      </w:r>
      <w:r>
        <w:rPr>
          <w:rFonts w:ascii="仿宋_GB2312" w:eastAsia="仿宋_GB2312"/>
          <w:sz w:val="32"/>
          <w:szCs w:val="32"/>
        </w:rPr>
        <w:t>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399E66D">
      <w:pPr>
        <w:pStyle w:val="13"/>
        <w:tabs>
          <w:tab w:val="right" w:leader="dot" w:pos="8306"/>
          <w:tab w:val="clear" w:pos="8296"/>
        </w:tabs>
        <w:rPr>
          <w:rFonts w:hint="eastAsia" w:ascii="仿宋_GB2312" w:eastAsia="仿宋_GB2312"/>
          <w:sz w:val="32"/>
          <w:szCs w:val="32"/>
        </w:rPr>
      </w:pPr>
      <w:r>
        <w:fldChar w:fldCharType="begin"/>
      </w:r>
      <w:r>
        <w:instrText xml:space="preserve"> HYPERLINK \l "_Toc8195" </w:instrText>
      </w:r>
      <w:r>
        <w:fldChar w:fldCharType="separate"/>
      </w:r>
      <w:r>
        <w:rPr>
          <w:rFonts w:hint="eastAsia" w:ascii="仿宋_GB2312" w:hAnsi="黑体" w:eastAsia="仿宋_GB2312"/>
          <w:sz w:val="32"/>
          <w:szCs w:val="32"/>
        </w:rPr>
        <w:t>三、支出决算情况说明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_Toc8195 \h </w:instrText>
      </w:r>
      <w:r>
        <w:rPr>
          <w:rFonts w:hint="eastAsia" w:ascii="仿宋_GB2312" w:eastAsia="仿宋_GB2312"/>
          <w:sz w:val="32"/>
          <w:szCs w:val="32"/>
        </w:rPr>
        <w:fldChar w:fldCharType="separate"/>
      </w:r>
      <w:r>
        <w:rPr>
          <w:rFonts w:ascii="仿宋_GB2312" w:eastAsia="仿宋_GB2312"/>
          <w:sz w:val="32"/>
          <w:szCs w:val="32"/>
        </w:rPr>
        <w:t>9</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7A5DC42B">
      <w:pPr>
        <w:pStyle w:val="13"/>
        <w:tabs>
          <w:tab w:val="right" w:leader="dot" w:pos="8306"/>
          <w:tab w:val="clear" w:pos="8296"/>
        </w:tabs>
        <w:rPr>
          <w:rFonts w:hint="eastAsia" w:ascii="仿宋_GB2312" w:eastAsia="仿宋_GB2312"/>
          <w:sz w:val="32"/>
          <w:szCs w:val="32"/>
        </w:rPr>
      </w:pPr>
      <w:r>
        <w:fldChar w:fldCharType="begin"/>
      </w:r>
      <w:r>
        <w:instrText xml:space="preserve"> HYPERLINK \l "_Toc31059" </w:instrText>
      </w:r>
      <w:r>
        <w:fldChar w:fldCharType="separate"/>
      </w:r>
      <w:r>
        <w:rPr>
          <w:rFonts w:hint="eastAsia" w:ascii="仿宋_GB2312" w:hAnsi="黑体" w:eastAsia="仿宋_GB2312"/>
          <w:sz w:val="32"/>
          <w:szCs w:val="32"/>
        </w:rPr>
        <w:t>四、财政拨款收入支出决算总体情况说明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_Toc31059 \h </w:instrText>
      </w:r>
      <w:r>
        <w:rPr>
          <w:rFonts w:hint="eastAsia" w:ascii="仿宋_GB2312" w:eastAsia="仿宋_GB2312"/>
          <w:sz w:val="32"/>
          <w:szCs w:val="32"/>
        </w:rPr>
        <w:fldChar w:fldCharType="separate"/>
      </w:r>
      <w:r>
        <w:rPr>
          <w:rFonts w:ascii="仿宋_GB2312" w:eastAsia="仿宋_GB2312"/>
          <w:sz w:val="32"/>
          <w:szCs w:val="32"/>
        </w:rPr>
        <w:t>10</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6B589BD">
      <w:pPr>
        <w:pStyle w:val="13"/>
        <w:tabs>
          <w:tab w:val="right" w:leader="dot" w:pos="8306"/>
          <w:tab w:val="clear" w:pos="8296"/>
        </w:tabs>
        <w:rPr>
          <w:rFonts w:hint="eastAsia" w:ascii="仿宋_GB2312" w:eastAsia="仿宋_GB2312"/>
          <w:sz w:val="32"/>
          <w:szCs w:val="32"/>
        </w:rPr>
      </w:pPr>
      <w:r>
        <w:fldChar w:fldCharType="begin"/>
      </w:r>
      <w:r>
        <w:instrText xml:space="preserve"> HYPERLINK \l "_Toc1757" </w:instrText>
      </w:r>
      <w:r>
        <w:fldChar w:fldCharType="separate"/>
      </w:r>
      <w:r>
        <w:rPr>
          <w:rFonts w:hint="eastAsia" w:ascii="仿宋_GB2312" w:hAnsi="黑体" w:eastAsia="仿宋_GB2312"/>
          <w:sz w:val="32"/>
          <w:szCs w:val="32"/>
        </w:rPr>
        <w:t>五、一般公共预算财政拨款支出决算情况说明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_Toc1757 \h </w:instrText>
      </w:r>
      <w:r>
        <w:rPr>
          <w:rFonts w:hint="eastAsia" w:ascii="仿宋_GB2312" w:eastAsia="仿宋_GB2312"/>
          <w:sz w:val="32"/>
          <w:szCs w:val="32"/>
        </w:rPr>
        <w:fldChar w:fldCharType="separate"/>
      </w:r>
      <w:r>
        <w:rPr>
          <w:rFonts w:ascii="仿宋_GB2312" w:eastAsia="仿宋_GB2312"/>
          <w:sz w:val="32"/>
          <w:szCs w:val="32"/>
        </w:rPr>
        <w:t>10</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38D67A4D">
      <w:pPr>
        <w:pStyle w:val="8"/>
        <w:tabs>
          <w:tab w:val="right" w:leader="dot" w:pos="8306"/>
        </w:tabs>
        <w:rPr>
          <w:rFonts w:hint="eastAsia" w:ascii="仿宋_GB2312" w:eastAsia="仿宋_GB2312"/>
          <w:sz w:val="32"/>
          <w:szCs w:val="32"/>
        </w:rPr>
      </w:pPr>
      <w:r>
        <w:fldChar w:fldCharType="begin"/>
      </w:r>
      <w:r>
        <w:instrText xml:space="preserve"> HYPERLINK \l "_Toc31871" </w:instrText>
      </w:r>
      <w:r>
        <w:fldChar w:fldCharType="separate"/>
      </w:r>
      <w:r>
        <w:rPr>
          <w:rFonts w:hint="eastAsia" w:ascii="仿宋_GB2312" w:hAnsi="楷体_GB2312" w:eastAsia="仿宋_GB2312" w:cs="楷体_GB2312"/>
          <w:bCs/>
          <w:sz w:val="32"/>
          <w:szCs w:val="32"/>
        </w:rPr>
        <w:t>（一）一般公共预算财政拨款支出决算总体情况</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_Toc31871 \h </w:instrText>
      </w:r>
      <w:r>
        <w:rPr>
          <w:rFonts w:hint="eastAsia" w:ascii="仿宋_GB2312" w:eastAsia="仿宋_GB2312"/>
          <w:sz w:val="32"/>
          <w:szCs w:val="32"/>
        </w:rPr>
        <w:fldChar w:fldCharType="separate"/>
      </w:r>
      <w:r>
        <w:rPr>
          <w:rFonts w:ascii="仿宋_GB2312" w:eastAsia="仿宋_GB2312"/>
          <w:sz w:val="32"/>
          <w:szCs w:val="32"/>
        </w:rPr>
        <w:t>10</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3750EFA">
      <w:pPr>
        <w:pStyle w:val="8"/>
        <w:tabs>
          <w:tab w:val="right" w:leader="dot" w:pos="8306"/>
        </w:tabs>
        <w:rPr>
          <w:rFonts w:hint="eastAsia" w:ascii="仿宋_GB2312" w:eastAsia="仿宋_GB2312"/>
          <w:sz w:val="32"/>
          <w:szCs w:val="32"/>
        </w:rPr>
      </w:pPr>
      <w:r>
        <w:fldChar w:fldCharType="begin"/>
      </w:r>
      <w:r>
        <w:instrText xml:space="preserve"> HYPERLINK \l "_Toc16587" </w:instrText>
      </w:r>
      <w:r>
        <w:fldChar w:fldCharType="separate"/>
      </w:r>
      <w:r>
        <w:rPr>
          <w:rFonts w:hint="eastAsia" w:ascii="仿宋_GB2312" w:hAnsi="楷体_GB2312" w:eastAsia="仿宋_GB2312" w:cs="楷体_GB2312"/>
          <w:bCs/>
          <w:sz w:val="32"/>
          <w:szCs w:val="32"/>
        </w:rPr>
        <w:t>（二）一般公共预算财政拨款支出决算结构情况</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_Toc16587 \h </w:instrText>
      </w:r>
      <w:r>
        <w:rPr>
          <w:rFonts w:hint="eastAsia" w:ascii="仿宋_GB2312" w:eastAsia="仿宋_GB2312"/>
          <w:sz w:val="32"/>
          <w:szCs w:val="32"/>
        </w:rPr>
        <w:fldChar w:fldCharType="separate"/>
      </w:r>
      <w:r>
        <w:rPr>
          <w:rFonts w:ascii="仿宋_GB2312" w:eastAsia="仿宋_GB2312"/>
          <w:sz w:val="32"/>
          <w:szCs w:val="32"/>
        </w:rPr>
        <w:t>11</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7C194A30">
      <w:pPr>
        <w:pStyle w:val="8"/>
        <w:tabs>
          <w:tab w:val="right" w:leader="dot" w:pos="8306"/>
        </w:tabs>
        <w:rPr>
          <w:rFonts w:hint="eastAsia" w:ascii="仿宋_GB2312" w:eastAsia="仿宋_GB2312"/>
          <w:sz w:val="32"/>
          <w:szCs w:val="32"/>
        </w:rPr>
      </w:pPr>
      <w:r>
        <w:fldChar w:fldCharType="begin"/>
      </w:r>
      <w:r>
        <w:instrText xml:space="preserve"> HYPERLINK \l "_Toc17537" </w:instrText>
      </w:r>
      <w:r>
        <w:fldChar w:fldCharType="separate"/>
      </w:r>
      <w:r>
        <w:rPr>
          <w:rFonts w:hint="eastAsia" w:ascii="仿宋_GB2312" w:hAnsi="楷体_GB2312" w:eastAsia="仿宋_GB2312" w:cs="楷体_GB2312"/>
          <w:sz w:val="32"/>
          <w:szCs w:val="32"/>
        </w:rPr>
        <w:t>（三）一般公共预算财政拨款支出决算具体情况</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_Toc17537 \h </w:instrText>
      </w:r>
      <w:r>
        <w:rPr>
          <w:rFonts w:hint="eastAsia" w:ascii="仿宋_GB2312" w:eastAsia="仿宋_GB2312"/>
          <w:sz w:val="32"/>
          <w:szCs w:val="32"/>
        </w:rPr>
        <w:fldChar w:fldCharType="separate"/>
      </w:r>
      <w:r>
        <w:rPr>
          <w:rFonts w:ascii="仿宋_GB2312" w:eastAsia="仿宋_GB2312"/>
          <w:sz w:val="32"/>
          <w:szCs w:val="32"/>
        </w:rPr>
        <w:t>11</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74681C18">
      <w:pPr>
        <w:pStyle w:val="13"/>
        <w:tabs>
          <w:tab w:val="right" w:leader="dot" w:pos="8306"/>
          <w:tab w:val="clear" w:pos="8296"/>
        </w:tabs>
        <w:rPr>
          <w:rFonts w:hint="eastAsia" w:ascii="仿宋_GB2312" w:eastAsia="仿宋_GB2312"/>
          <w:sz w:val="32"/>
          <w:szCs w:val="32"/>
        </w:rPr>
      </w:pPr>
      <w:r>
        <w:fldChar w:fldCharType="begin"/>
      </w:r>
      <w:r>
        <w:instrText xml:space="preserve"> HYPERLINK \l "_Toc18180" </w:instrText>
      </w:r>
      <w:r>
        <w:fldChar w:fldCharType="separate"/>
      </w:r>
      <w:r>
        <w:rPr>
          <w:rFonts w:hint="eastAsia" w:ascii="仿宋_GB2312" w:eastAsia="仿宋_GB2312"/>
          <w:sz w:val="32"/>
          <w:szCs w:val="32"/>
        </w:rPr>
        <w:t>六、</w:t>
      </w:r>
      <w:r>
        <w:rPr>
          <w:rFonts w:hint="eastAsia" w:ascii="仿宋_GB2312" w:hAnsi="黑体" w:eastAsia="仿宋_GB2312"/>
          <w:sz w:val="32"/>
          <w:szCs w:val="32"/>
        </w:rPr>
        <w:t>一般公共预算财政拨款基本支出决算情况说明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_Toc18180 \h </w:instrText>
      </w:r>
      <w:r>
        <w:rPr>
          <w:rFonts w:hint="eastAsia" w:ascii="仿宋_GB2312" w:eastAsia="仿宋_GB2312"/>
          <w:sz w:val="32"/>
          <w:szCs w:val="32"/>
        </w:rPr>
        <w:fldChar w:fldCharType="separate"/>
      </w:r>
      <w:r>
        <w:rPr>
          <w:rFonts w:ascii="仿宋_GB2312" w:eastAsia="仿宋_GB2312"/>
          <w:sz w:val="32"/>
          <w:szCs w:val="32"/>
        </w:rPr>
        <w:t>13</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7C02D55F">
      <w:pPr>
        <w:pStyle w:val="13"/>
        <w:tabs>
          <w:tab w:val="right" w:leader="dot" w:pos="8306"/>
          <w:tab w:val="clear" w:pos="8296"/>
        </w:tabs>
        <w:rPr>
          <w:rFonts w:hint="eastAsia" w:ascii="仿宋_GB2312" w:eastAsia="仿宋_GB2312"/>
          <w:sz w:val="32"/>
          <w:szCs w:val="32"/>
        </w:rPr>
      </w:pPr>
      <w:r>
        <w:fldChar w:fldCharType="begin"/>
      </w:r>
      <w:r>
        <w:instrText xml:space="preserve"> HYPERLINK \l "_Toc22589" </w:instrText>
      </w:r>
      <w:r>
        <w:fldChar w:fldCharType="separate"/>
      </w:r>
      <w:r>
        <w:rPr>
          <w:rFonts w:hint="eastAsia" w:ascii="仿宋_GB2312" w:eastAsia="仿宋_GB2312"/>
          <w:sz w:val="32"/>
          <w:szCs w:val="32"/>
        </w:rPr>
        <w:t>七、</w:t>
      </w:r>
      <w:r>
        <w:rPr>
          <w:rFonts w:hint="eastAsia" w:ascii="仿宋_GB2312" w:hAnsi="黑体" w:eastAsia="仿宋_GB2312"/>
          <w:sz w:val="32"/>
          <w:szCs w:val="32"/>
        </w:rPr>
        <w:t>财政拨款“三公”经费支出决算情况说明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_Toc22589 \h </w:instrText>
      </w:r>
      <w:r>
        <w:rPr>
          <w:rFonts w:hint="eastAsia" w:ascii="仿宋_GB2312" w:eastAsia="仿宋_GB2312"/>
          <w:sz w:val="32"/>
          <w:szCs w:val="32"/>
        </w:rPr>
        <w:fldChar w:fldCharType="separate"/>
      </w:r>
      <w:r>
        <w:rPr>
          <w:rFonts w:ascii="仿宋_GB2312" w:eastAsia="仿宋_GB2312"/>
          <w:sz w:val="32"/>
          <w:szCs w:val="32"/>
        </w:rPr>
        <w:t>14</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956C766">
      <w:pPr>
        <w:pStyle w:val="8"/>
        <w:tabs>
          <w:tab w:val="right" w:leader="dot" w:pos="8306"/>
        </w:tabs>
        <w:rPr>
          <w:rFonts w:hint="eastAsia" w:ascii="仿宋_GB2312" w:eastAsia="仿宋_GB2312"/>
          <w:sz w:val="32"/>
          <w:szCs w:val="32"/>
        </w:rPr>
      </w:pPr>
      <w:r>
        <w:fldChar w:fldCharType="begin"/>
      </w:r>
      <w:r>
        <w:instrText xml:space="preserve"> HYPERLINK \l "_Toc21819" </w:instrText>
      </w:r>
      <w:r>
        <w:fldChar w:fldCharType="separate"/>
      </w:r>
      <w:r>
        <w:rPr>
          <w:rFonts w:hint="eastAsia" w:ascii="仿宋_GB2312" w:hAnsi="楷体_GB2312" w:eastAsia="仿宋_GB2312" w:cs="楷体_GB2312"/>
          <w:bCs/>
          <w:sz w:val="32"/>
          <w:szCs w:val="32"/>
        </w:rPr>
        <w:t>（一）“三公”经费财政拨款支出决算总体情况说明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_Toc21819 \h </w:instrText>
      </w:r>
      <w:r>
        <w:rPr>
          <w:rFonts w:hint="eastAsia" w:ascii="仿宋_GB2312" w:eastAsia="仿宋_GB2312"/>
          <w:sz w:val="32"/>
          <w:szCs w:val="32"/>
        </w:rPr>
        <w:fldChar w:fldCharType="separate"/>
      </w:r>
      <w:r>
        <w:rPr>
          <w:rFonts w:ascii="仿宋_GB2312" w:eastAsia="仿宋_GB2312"/>
          <w:sz w:val="32"/>
          <w:szCs w:val="32"/>
        </w:rPr>
        <w:t>14</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14BFF6DD">
      <w:pPr>
        <w:pStyle w:val="8"/>
        <w:tabs>
          <w:tab w:val="right" w:leader="dot" w:pos="8306"/>
        </w:tabs>
        <w:rPr>
          <w:rFonts w:hint="eastAsia" w:ascii="仿宋_GB2312" w:eastAsia="仿宋_GB2312"/>
          <w:sz w:val="32"/>
          <w:szCs w:val="32"/>
        </w:rPr>
      </w:pPr>
      <w:r>
        <w:fldChar w:fldCharType="begin"/>
      </w:r>
      <w:r>
        <w:instrText xml:space="preserve"> HYPERLINK \l "_Toc25513" </w:instrText>
      </w:r>
      <w:r>
        <w:fldChar w:fldCharType="separate"/>
      </w:r>
      <w:r>
        <w:rPr>
          <w:rFonts w:hint="eastAsia" w:ascii="仿宋_GB2312" w:hAnsi="楷体_GB2312" w:eastAsia="仿宋_GB2312" w:cs="楷体_GB2312"/>
          <w:bCs/>
          <w:sz w:val="32"/>
          <w:szCs w:val="32"/>
        </w:rPr>
        <w:t>（二）“三公”经费财政拨款支出决算具体情况说明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_Toc25513 \h </w:instrText>
      </w:r>
      <w:r>
        <w:rPr>
          <w:rFonts w:hint="eastAsia" w:ascii="仿宋_GB2312" w:eastAsia="仿宋_GB2312"/>
          <w:sz w:val="32"/>
          <w:szCs w:val="32"/>
        </w:rPr>
        <w:fldChar w:fldCharType="separate"/>
      </w:r>
      <w:r>
        <w:rPr>
          <w:rFonts w:ascii="仿宋_GB2312" w:eastAsia="仿宋_GB2312"/>
          <w:sz w:val="32"/>
          <w:szCs w:val="32"/>
        </w:rPr>
        <w:t>14</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36F7ABF9">
      <w:pPr>
        <w:pStyle w:val="13"/>
        <w:tabs>
          <w:tab w:val="right" w:leader="dot" w:pos="8306"/>
          <w:tab w:val="clear" w:pos="8296"/>
        </w:tabs>
        <w:rPr>
          <w:rFonts w:hint="eastAsia" w:ascii="仿宋_GB2312" w:eastAsia="仿宋_GB2312"/>
          <w:sz w:val="32"/>
          <w:szCs w:val="32"/>
        </w:rPr>
      </w:pPr>
      <w:r>
        <w:fldChar w:fldCharType="begin"/>
      </w:r>
      <w:r>
        <w:instrText xml:space="preserve"> HYPERLINK \l "_Toc803" </w:instrText>
      </w:r>
      <w:r>
        <w:fldChar w:fldCharType="separate"/>
      </w:r>
      <w:r>
        <w:rPr>
          <w:rFonts w:hint="eastAsia" w:ascii="仿宋_GB2312" w:eastAsia="仿宋_GB2312"/>
          <w:sz w:val="32"/>
          <w:szCs w:val="32"/>
        </w:rPr>
        <w:t>八、</w:t>
      </w:r>
      <w:r>
        <w:rPr>
          <w:rFonts w:hint="eastAsia" w:ascii="仿宋_GB2312" w:hAnsi="黑体" w:eastAsia="仿宋_GB2312"/>
          <w:sz w:val="32"/>
          <w:szCs w:val="32"/>
        </w:rPr>
        <w:t>政府性基金预算支出决算情况说明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_Toc803 \h </w:instrText>
      </w:r>
      <w:r>
        <w:rPr>
          <w:rFonts w:hint="eastAsia" w:ascii="仿宋_GB2312" w:eastAsia="仿宋_GB2312"/>
          <w:sz w:val="32"/>
          <w:szCs w:val="32"/>
        </w:rPr>
        <w:fldChar w:fldCharType="separate"/>
      </w:r>
      <w:r>
        <w:rPr>
          <w:rFonts w:ascii="仿宋_GB2312" w:eastAsia="仿宋_GB2312"/>
          <w:sz w:val="32"/>
          <w:szCs w:val="32"/>
        </w:rPr>
        <w:t>15</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7991698">
      <w:pPr>
        <w:pStyle w:val="13"/>
        <w:tabs>
          <w:tab w:val="right" w:leader="dot" w:pos="8306"/>
          <w:tab w:val="clear" w:pos="8296"/>
        </w:tabs>
        <w:rPr>
          <w:rFonts w:hint="eastAsia" w:ascii="仿宋_GB2312" w:eastAsia="仿宋_GB2312"/>
          <w:sz w:val="32"/>
          <w:szCs w:val="32"/>
        </w:rPr>
      </w:pPr>
      <w:r>
        <w:fldChar w:fldCharType="begin"/>
      </w:r>
      <w:r>
        <w:instrText xml:space="preserve"> HYPERLINK \l "_Toc8772" </w:instrText>
      </w:r>
      <w:r>
        <w:fldChar w:fldCharType="separate"/>
      </w:r>
      <w:r>
        <w:rPr>
          <w:rFonts w:hint="eastAsia" w:ascii="仿宋_GB2312" w:hAnsi="黑体" w:eastAsia="仿宋_GB2312"/>
          <w:sz w:val="32"/>
          <w:szCs w:val="32"/>
        </w:rPr>
        <w:t>九、国有资本经营预算支出决算情况说明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_Toc8772 \h </w:instrText>
      </w:r>
      <w:r>
        <w:rPr>
          <w:rFonts w:hint="eastAsia" w:ascii="仿宋_GB2312" w:eastAsia="仿宋_GB2312"/>
          <w:sz w:val="32"/>
          <w:szCs w:val="32"/>
        </w:rPr>
        <w:fldChar w:fldCharType="separate"/>
      </w:r>
      <w:r>
        <w:rPr>
          <w:rFonts w:ascii="仿宋_GB2312" w:eastAsia="仿宋_GB2312"/>
          <w:sz w:val="32"/>
          <w:szCs w:val="32"/>
        </w:rPr>
        <w:t>15</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6F0F1026">
      <w:pPr>
        <w:pStyle w:val="13"/>
        <w:tabs>
          <w:tab w:val="right" w:leader="dot" w:pos="8306"/>
          <w:tab w:val="clear" w:pos="8296"/>
        </w:tabs>
        <w:rPr>
          <w:rFonts w:hint="eastAsia" w:ascii="仿宋_GB2312" w:eastAsia="仿宋_GB2312"/>
          <w:sz w:val="32"/>
          <w:szCs w:val="32"/>
        </w:rPr>
      </w:pPr>
      <w:r>
        <w:fldChar w:fldCharType="begin"/>
      </w:r>
      <w:r>
        <w:instrText xml:space="preserve"> HYPERLINK \l "_Toc23143" </w:instrText>
      </w:r>
      <w:r>
        <w:fldChar w:fldCharType="separate"/>
      </w:r>
      <w:r>
        <w:rPr>
          <w:rFonts w:hint="eastAsia" w:ascii="仿宋_GB2312" w:hAnsi="黑体" w:eastAsia="仿宋_GB2312"/>
          <w:sz w:val="32"/>
          <w:szCs w:val="32"/>
        </w:rPr>
        <w:t>十、其他重要事项的情况说明</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_Toc23143 \h </w:instrText>
      </w:r>
      <w:r>
        <w:rPr>
          <w:rFonts w:hint="eastAsia" w:ascii="仿宋_GB2312" w:eastAsia="仿宋_GB2312"/>
          <w:sz w:val="32"/>
          <w:szCs w:val="32"/>
        </w:rPr>
        <w:fldChar w:fldCharType="separate"/>
      </w:r>
      <w:r>
        <w:rPr>
          <w:rFonts w:ascii="仿宋_GB2312" w:eastAsia="仿宋_GB2312"/>
          <w:sz w:val="32"/>
          <w:szCs w:val="32"/>
        </w:rPr>
        <w:t>16</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6A539000">
      <w:pPr>
        <w:pStyle w:val="8"/>
        <w:tabs>
          <w:tab w:val="right" w:leader="dot" w:pos="8306"/>
        </w:tabs>
        <w:rPr>
          <w:rFonts w:hint="eastAsia" w:ascii="仿宋_GB2312" w:eastAsia="仿宋_GB2312"/>
          <w:sz w:val="32"/>
          <w:szCs w:val="32"/>
        </w:rPr>
      </w:pPr>
      <w:r>
        <w:fldChar w:fldCharType="begin"/>
      </w:r>
      <w:r>
        <w:instrText xml:space="preserve"> HYPERLINK \l "_Toc1753" </w:instrText>
      </w:r>
      <w:r>
        <w:fldChar w:fldCharType="separate"/>
      </w:r>
      <w:r>
        <w:rPr>
          <w:rFonts w:hint="eastAsia" w:ascii="仿宋_GB2312" w:hAnsi="楷体_GB2312" w:eastAsia="仿宋_GB2312" w:cs="楷体_GB2312"/>
          <w:bCs/>
          <w:sz w:val="32"/>
          <w:szCs w:val="32"/>
        </w:rPr>
        <w:t>（一）机关运行经费支出情况</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_Toc1753 \h </w:instrText>
      </w:r>
      <w:r>
        <w:rPr>
          <w:rFonts w:hint="eastAsia" w:ascii="仿宋_GB2312" w:eastAsia="仿宋_GB2312"/>
          <w:sz w:val="32"/>
          <w:szCs w:val="32"/>
        </w:rPr>
        <w:fldChar w:fldCharType="separate"/>
      </w:r>
      <w:r>
        <w:rPr>
          <w:rFonts w:ascii="仿宋_GB2312" w:eastAsia="仿宋_GB2312"/>
          <w:sz w:val="32"/>
          <w:szCs w:val="32"/>
        </w:rPr>
        <w:t>16</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4EF1E32F">
      <w:pPr>
        <w:pStyle w:val="8"/>
        <w:tabs>
          <w:tab w:val="right" w:leader="dot" w:pos="8306"/>
        </w:tabs>
        <w:rPr>
          <w:rFonts w:hint="eastAsia" w:ascii="仿宋_GB2312" w:eastAsia="仿宋_GB2312"/>
          <w:sz w:val="32"/>
          <w:szCs w:val="32"/>
        </w:rPr>
      </w:pPr>
      <w:r>
        <w:fldChar w:fldCharType="begin"/>
      </w:r>
      <w:r>
        <w:instrText xml:space="preserve"> HYPERLINK \l "_Toc670" </w:instrText>
      </w:r>
      <w:r>
        <w:fldChar w:fldCharType="separate"/>
      </w:r>
      <w:r>
        <w:rPr>
          <w:rFonts w:hint="eastAsia" w:ascii="仿宋_GB2312" w:hAnsi="楷体_GB2312" w:eastAsia="仿宋_GB2312" w:cs="楷体_GB2312"/>
          <w:bCs/>
          <w:sz w:val="32"/>
          <w:szCs w:val="32"/>
        </w:rPr>
        <w:t>（二）政府采购支出情况</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_Toc670 \h </w:instrText>
      </w:r>
      <w:r>
        <w:rPr>
          <w:rFonts w:hint="eastAsia" w:ascii="仿宋_GB2312" w:eastAsia="仿宋_GB2312"/>
          <w:sz w:val="32"/>
          <w:szCs w:val="32"/>
        </w:rPr>
        <w:fldChar w:fldCharType="separate"/>
      </w:r>
      <w:r>
        <w:rPr>
          <w:rFonts w:ascii="仿宋_GB2312" w:eastAsia="仿宋_GB2312"/>
          <w:sz w:val="32"/>
          <w:szCs w:val="32"/>
        </w:rPr>
        <w:t>16</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7F18126C">
      <w:pPr>
        <w:pStyle w:val="8"/>
        <w:tabs>
          <w:tab w:val="right" w:leader="dot" w:pos="8306"/>
        </w:tabs>
        <w:rPr>
          <w:rFonts w:hint="eastAsia" w:ascii="仿宋_GB2312" w:eastAsia="仿宋_GB2312"/>
          <w:sz w:val="32"/>
          <w:szCs w:val="32"/>
        </w:rPr>
      </w:pPr>
      <w:r>
        <w:fldChar w:fldCharType="begin"/>
      </w:r>
      <w:r>
        <w:instrText xml:space="preserve"> HYPERLINK \l "_Toc19693" </w:instrText>
      </w:r>
      <w:r>
        <w:fldChar w:fldCharType="separate"/>
      </w:r>
      <w:r>
        <w:rPr>
          <w:rFonts w:hint="eastAsia" w:ascii="仿宋_GB2312" w:hAnsi="楷体_GB2312" w:eastAsia="仿宋_GB2312" w:cs="楷体_GB2312"/>
          <w:bCs/>
          <w:sz w:val="32"/>
          <w:szCs w:val="32"/>
        </w:rPr>
        <w:t>（三）国有资产占有使用情况</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_Toc19693 \h </w:instrText>
      </w:r>
      <w:r>
        <w:rPr>
          <w:rFonts w:hint="eastAsia" w:ascii="仿宋_GB2312" w:eastAsia="仿宋_GB2312"/>
          <w:sz w:val="32"/>
          <w:szCs w:val="32"/>
        </w:rPr>
        <w:fldChar w:fldCharType="separate"/>
      </w:r>
      <w:r>
        <w:rPr>
          <w:rFonts w:ascii="仿宋_GB2312" w:eastAsia="仿宋_GB2312"/>
          <w:sz w:val="32"/>
          <w:szCs w:val="32"/>
        </w:rPr>
        <w:t>16</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654AFAC2">
      <w:pPr>
        <w:pStyle w:val="8"/>
        <w:tabs>
          <w:tab w:val="right" w:leader="dot" w:pos="8306"/>
        </w:tabs>
        <w:rPr>
          <w:rFonts w:hint="eastAsia" w:ascii="仿宋_GB2312" w:eastAsia="仿宋_GB2312"/>
          <w:sz w:val="32"/>
          <w:szCs w:val="32"/>
        </w:rPr>
      </w:pPr>
      <w:r>
        <w:fldChar w:fldCharType="begin"/>
      </w:r>
      <w:r>
        <w:instrText xml:space="preserve"> HYPERLINK \l "_Toc12887" </w:instrText>
      </w:r>
      <w:r>
        <w:fldChar w:fldCharType="separate"/>
      </w:r>
      <w:r>
        <w:rPr>
          <w:rFonts w:hint="eastAsia" w:ascii="仿宋_GB2312" w:hAnsi="楷体_GB2312" w:eastAsia="仿宋_GB2312" w:cs="楷体_GB2312"/>
          <w:bCs/>
          <w:sz w:val="32"/>
          <w:szCs w:val="32"/>
        </w:rPr>
        <w:t>（四）预算绩效管理情况</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_Toc12887 \h </w:instrText>
      </w:r>
      <w:r>
        <w:rPr>
          <w:rFonts w:hint="eastAsia" w:ascii="仿宋_GB2312" w:eastAsia="仿宋_GB2312"/>
          <w:sz w:val="32"/>
          <w:szCs w:val="32"/>
        </w:rPr>
        <w:fldChar w:fldCharType="separate"/>
      </w:r>
      <w:r>
        <w:rPr>
          <w:rFonts w:ascii="仿宋_GB2312" w:eastAsia="仿宋_GB2312"/>
          <w:sz w:val="32"/>
          <w:szCs w:val="32"/>
        </w:rPr>
        <w:t>16</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9F93E89">
      <w:pPr>
        <w:pStyle w:val="12"/>
        <w:tabs>
          <w:tab w:val="right" w:leader="dot" w:pos="8306"/>
          <w:tab w:val="clear" w:pos="8296"/>
        </w:tabs>
        <w:rPr>
          <w:rFonts w:hint="eastAsia" w:ascii="仿宋_GB2312" w:eastAsia="仿宋_GB2312"/>
          <w:sz w:val="32"/>
          <w:szCs w:val="32"/>
        </w:rPr>
      </w:pPr>
      <w:r>
        <w:fldChar w:fldCharType="begin"/>
      </w:r>
      <w:r>
        <w:instrText xml:space="preserve"> HYPERLINK \l "_Toc32131" </w:instrText>
      </w:r>
      <w:r>
        <w:fldChar w:fldCharType="separate"/>
      </w:r>
      <w:r>
        <w:rPr>
          <w:rFonts w:hint="eastAsia" w:ascii="仿宋_GB2312" w:hAnsi="方正小标宋简体" w:eastAsia="仿宋_GB2312" w:cs="方正小标宋简体"/>
          <w:sz w:val="32"/>
          <w:szCs w:val="32"/>
        </w:rPr>
        <w:t>第三部分  名词解释</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_Toc32131 \h </w:instrText>
      </w:r>
      <w:r>
        <w:rPr>
          <w:rFonts w:hint="eastAsia" w:ascii="仿宋_GB2312" w:eastAsia="仿宋_GB2312"/>
          <w:sz w:val="32"/>
          <w:szCs w:val="32"/>
        </w:rPr>
        <w:fldChar w:fldCharType="separate"/>
      </w:r>
      <w:r>
        <w:rPr>
          <w:rFonts w:ascii="仿宋_GB2312" w:eastAsia="仿宋_GB2312"/>
          <w:sz w:val="32"/>
          <w:szCs w:val="32"/>
        </w:rPr>
        <w:t>18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656110C3">
      <w:pPr>
        <w:pStyle w:val="12"/>
        <w:tabs>
          <w:tab w:val="right" w:leader="dot" w:pos="8306"/>
          <w:tab w:val="clear" w:pos="8296"/>
        </w:tabs>
        <w:rPr>
          <w:rFonts w:hint="eastAsia" w:ascii="仿宋_GB2312" w:eastAsia="仿宋_GB2312"/>
          <w:sz w:val="32"/>
          <w:szCs w:val="32"/>
        </w:rPr>
      </w:pPr>
      <w:r>
        <w:fldChar w:fldCharType="begin"/>
      </w:r>
      <w:r>
        <w:instrText xml:space="preserve"> HYPERLINK \l "_Toc4210" </w:instrText>
      </w:r>
      <w:r>
        <w:fldChar w:fldCharType="separate"/>
      </w:r>
      <w:r>
        <w:rPr>
          <w:rFonts w:hint="eastAsia" w:ascii="仿宋_GB2312" w:hAnsi="方正小标宋简体" w:eastAsia="仿宋_GB2312" w:cs="方正小标宋简体"/>
          <w:sz w:val="32"/>
          <w:szCs w:val="32"/>
        </w:rPr>
        <w:t>第四部分 附件</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_Toc4210 \h </w:instrText>
      </w:r>
      <w:r>
        <w:rPr>
          <w:rFonts w:hint="eastAsia" w:ascii="仿宋_GB2312" w:eastAsia="仿宋_GB2312"/>
          <w:sz w:val="32"/>
          <w:szCs w:val="32"/>
        </w:rPr>
        <w:fldChar w:fldCharType="separate"/>
      </w:r>
      <w:r>
        <w:rPr>
          <w:rFonts w:ascii="仿宋_GB2312" w:eastAsia="仿宋_GB2312"/>
          <w:sz w:val="32"/>
          <w:szCs w:val="32"/>
        </w:rPr>
        <w:t>23</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6CCB3E9">
      <w:pPr>
        <w:pStyle w:val="12"/>
        <w:tabs>
          <w:tab w:val="right" w:leader="dot" w:pos="8306"/>
          <w:tab w:val="clear" w:pos="8296"/>
        </w:tabs>
        <w:rPr>
          <w:rFonts w:hint="eastAsia" w:ascii="仿宋_GB2312" w:eastAsia="仿宋_GB2312"/>
          <w:sz w:val="32"/>
          <w:szCs w:val="32"/>
        </w:rPr>
      </w:pPr>
      <w:r>
        <w:fldChar w:fldCharType="begin"/>
      </w:r>
      <w:r>
        <w:instrText xml:space="preserve"> HYPERLINK \l "_Toc1598" </w:instrText>
      </w:r>
      <w:r>
        <w:fldChar w:fldCharType="separate"/>
      </w:r>
      <w:r>
        <w:rPr>
          <w:rFonts w:hint="eastAsia" w:ascii="仿宋_GB2312" w:hAnsi="方正小标宋简体" w:eastAsia="仿宋_GB2312" w:cs="方正小标宋简体"/>
          <w:sz w:val="32"/>
          <w:szCs w:val="32"/>
        </w:rPr>
        <w:t>附件1</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_Toc1598 \h </w:instrText>
      </w:r>
      <w:r>
        <w:rPr>
          <w:rFonts w:hint="eastAsia" w:ascii="仿宋_GB2312" w:eastAsia="仿宋_GB2312"/>
          <w:sz w:val="32"/>
          <w:szCs w:val="32"/>
        </w:rPr>
        <w:fldChar w:fldCharType="separate"/>
      </w:r>
      <w:r>
        <w:rPr>
          <w:rFonts w:ascii="仿宋_GB2312" w:eastAsia="仿宋_GB2312"/>
          <w:sz w:val="32"/>
          <w:szCs w:val="32"/>
        </w:rPr>
        <w:t>23</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2AD5835">
      <w:pPr>
        <w:pStyle w:val="12"/>
        <w:tabs>
          <w:tab w:val="right" w:leader="dot" w:pos="8306"/>
          <w:tab w:val="clear" w:pos="8296"/>
        </w:tabs>
        <w:rPr>
          <w:rFonts w:hint="eastAsia" w:ascii="仿宋_GB2312" w:eastAsia="仿宋_GB2312"/>
          <w:sz w:val="32"/>
          <w:szCs w:val="32"/>
        </w:rPr>
      </w:pPr>
      <w:r>
        <w:fldChar w:fldCharType="begin"/>
      </w:r>
      <w:r>
        <w:instrText xml:space="preserve"> HYPERLINK \l "_Toc13632" </w:instrText>
      </w:r>
      <w:r>
        <w:fldChar w:fldCharType="separate"/>
      </w:r>
      <w:r>
        <w:rPr>
          <w:rFonts w:hint="eastAsia" w:ascii="仿宋_GB2312" w:hAnsi="方正小标宋简体" w:eastAsia="仿宋_GB2312" w:cs="方正小标宋简体"/>
          <w:sz w:val="32"/>
          <w:szCs w:val="32"/>
          <w:lang w:val="zh-CN"/>
        </w:rPr>
        <w:t>附件</w:t>
      </w:r>
      <w:r>
        <w:rPr>
          <w:rFonts w:hint="eastAsia" w:ascii="仿宋_GB2312" w:hAnsi="方正小标宋简体" w:eastAsia="仿宋_GB2312" w:cs="方正小标宋简体"/>
          <w:sz w:val="32"/>
          <w:szCs w:val="32"/>
        </w:rPr>
        <w:t>2</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_Toc13632 \h </w:instrText>
      </w:r>
      <w:r>
        <w:rPr>
          <w:rFonts w:hint="eastAsia" w:ascii="仿宋_GB2312" w:eastAsia="仿宋_GB2312"/>
          <w:sz w:val="32"/>
          <w:szCs w:val="32"/>
        </w:rPr>
        <w:fldChar w:fldCharType="separate"/>
      </w:r>
      <w:r>
        <w:rPr>
          <w:rFonts w:ascii="仿宋_GB2312" w:eastAsia="仿宋_GB2312"/>
          <w:sz w:val="32"/>
          <w:szCs w:val="32"/>
        </w:rPr>
        <w:t>37</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3108B459">
      <w:pPr>
        <w:pStyle w:val="12"/>
        <w:tabs>
          <w:tab w:val="right" w:leader="dot" w:pos="8306"/>
          <w:tab w:val="clear" w:pos="8296"/>
        </w:tabs>
        <w:rPr>
          <w:rFonts w:hint="eastAsia" w:ascii="仿宋_GB2312" w:eastAsia="仿宋_GB2312"/>
          <w:sz w:val="32"/>
          <w:szCs w:val="32"/>
        </w:rPr>
      </w:pPr>
      <w:r>
        <w:fldChar w:fldCharType="begin"/>
      </w:r>
      <w:r>
        <w:instrText xml:space="preserve"> HYPERLINK \l "_Toc25212" </w:instrText>
      </w:r>
      <w:r>
        <w:fldChar w:fldCharType="separate"/>
      </w:r>
      <w:r>
        <w:rPr>
          <w:rFonts w:hint="eastAsia" w:ascii="仿宋_GB2312" w:hAnsi="方正小标宋简体" w:eastAsia="仿宋_GB2312" w:cs="方正小标宋简体"/>
          <w:sz w:val="32"/>
          <w:szCs w:val="32"/>
        </w:rPr>
        <w:t>第五部分 附表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_Toc25212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07956B6">
      <w:pPr>
        <w:pStyle w:val="13"/>
        <w:tabs>
          <w:tab w:val="right" w:leader="dot" w:pos="8306"/>
          <w:tab w:val="clear" w:pos="8296"/>
        </w:tabs>
        <w:rPr>
          <w:rFonts w:hint="eastAsia" w:ascii="仿宋_GB2312" w:eastAsia="仿宋_GB2312"/>
          <w:sz w:val="32"/>
          <w:szCs w:val="32"/>
        </w:rPr>
      </w:pPr>
      <w:r>
        <w:fldChar w:fldCharType="begin"/>
      </w:r>
      <w:r>
        <w:instrText xml:space="preserve"> HYPERLINK \l "_Toc10669" </w:instrText>
      </w:r>
      <w:r>
        <w:fldChar w:fldCharType="separate"/>
      </w:r>
      <w:r>
        <w:rPr>
          <w:rFonts w:hint="eastAsia" w:ascii="仿宋_GB2312" w:hAnsi="仿宋_GB2312" w:eastAsia="仿宋_GB2312" w:cs="仿宋_GB2312"/>
          <w:sz w:val="32"/>
          <w:szCs w:val="32"/>
        </w:rPr>
        <w:t>一、收入支出决算总表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_Toc10669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7F63311A">
      <w:pPr>
        <w:pStyle w:val="13"/>
        <w:tabs>
          <w:tab w:val="right" w:leader="dot" w:pos="8306"/>
          <w:tab w:val="clear" w:pos="8296"/>
        </w:tabs>
        <w:rPr>
          <w:rFonts w:hint="eastAsia" w:ascii="仿宋_GB2312" w:eastAsia="仿宋_GB2312"/>
          <w:sz w:val="32"/>
          <w:szCs w:val="32"/>
        </w:rPr>
      </w:pPr>
      <w:r>
        <w:fldChar w:fldCharType="begin"/>
      </w:r>
      <w:r>
        <w:instrText xml:space="preserve"> HYPERLINK \l "_Toc11868" </w:instrText>
      </w:r>
      <w:r>
        <w:fldChar w:fldCharType="separate"/>
      </w:r>
      <w:r>
        <w:rPr>
          <w:rFonts w:hint="eastAsia" w:ascii="仿宋_GB2312" w:hAnsi="仿宋_GB2312" w:eastAsia="仿宋_GB2312" w:cs="仿宋_GB2312"/>
          <w:sz w:val="32"/>
          <w:szCs w:val="32"/>
        </w:rPr>
        <w:t>二、收入决算表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_Toc11868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19093E68">
      <w:pPr>
        <w:pStyle w:val="13"/>
        <w:tabs>
          <w:tab w:val="right" w:leader="dot" w:pos="8306"/>
          <w:tab w:val="clear" w:pos="8296"/>
        </w:tabs>
        <w:rPr>
          <w:rFonts w:hint="eastAsia" w:ascii="仿宋_GB2312" w:eastAsia="仿宋_GB2312"/>
          <w:sz w:val="32"/>
          <w:szCs w:val="32"/>
        </w:rPr>
      </w:pPr>
      <w:r>
        <w:fldChar w:fldCharType="begin"/>
      </w:r>
      <w:r>
        <w:instrText xml:space="preserve"> HYPERLINK \l "_Toc31932" </w:instrText>
      </w:r>
      <w:r>
        <w:fldChar w:fldCharType="separate"/>
      </w:r>
      <w:r>
        <w:rPr>
          <w:rFonts w:hint="eastAsia" w:ascii="仿宋_GB2312" w:hAnsi="仿宋_GB2312" w:eastAsia="仿宋_GB2312" w:cs="仿宋_GB2312"/>
          <w:sz w:val="32"/>
          <w:szCs w:val="32"/>
        </w:rPr>
        <w:t>三、支出决算表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_Toc31932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4F6413F4">
      <w:pPr>
        <w:pStyle w:val="13"/>
        <w:tabs>
          <w:tab w:val="right" w:leader="dot" w:pos="8306"/>
          <w:tab w:val="clear" w:pos="8296"/>
        </w:tabs>
        <w:rPr>
          <w:rFonts w:hint="eastAsia" w:ascii="仿宋_GB2312" w:eastAsia="仿宋_GB2312"/>
          <w:sz w:val="32"/>
          <w:szCs w:val="32"/>
        </w:rPr>
      </w:pPr>
      <w:r>
        <w:fldChar w:fldCharType="begin"/>
      </w:r>
      <w:r>
        <w:instrText xml:space="preserve"> HYPERLINK \l "_Toc31430" </w:instrText>
      </w:r>
      <w:r>
        <w:fldChar w:fldCharType="separate"/>
      </w:r>
      <w:r>
        <w:rPr>
          <w:rFonts w:hint="eastAsia" w:ascii="仿宋_GB2312" w:hAnsi="仿宋_GB2312" w:eastAsia="仿宋_GB2312" w:cs="仿宋_GB2312"/>
          <w:sz w:val="32"/>
          <w:szCs w:val="32"/>
        </w:rPr>
        <w:t>四、财政拨款收入支出决算总表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_Toc31430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C33E960">
      <w:pPr>
        <w:pStyle w:val="13"/>
        <w:tabs>
          <w:tab w:val="right" w:leader="dot" w:pos="8306"/>
          <w:tab w:val="clear" w:pos="8296"/>
        </w:tabs>
        <w:rPr>
          <w:rFonts w:hint="eastAsia" w:ascii="仿宋_GB2312" w:eastAsia="仿宋_GB2312"/>
          <w:sz w:val="32"/>
          <w:szCs w:val="32"/>
        </w:rPr>
      </w:pPr>
      <w:r>
        <w:fldChar w:fldCharType="begin"/>
      </w:r>
      <w:r>
        <w:instrText xml:space="preserve"> HYPERLINK \l "_Toc2521" </w:instrText>
      </w:r>
      <w:r>
        <w:fldChar w:fldCharType="separate"/>
      </w:r>
      <w:r>
        <w:rPr>
          <w:rFonts w:hint="eastAsia" w:ascii="仿宋_GB2312" w:hAnsi="仿宋_GB2312" w:eastAsia="仿宋_GB2312" w:cs="仿宋_GB2312"/>
          <w:sz w:val="32"/>
          <w:szCs w:val="32"/>
        </w:rPr>
        <w:t>五、财政拨款支出决算明细表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_Toc2521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9FADB17">
      <w:pPr>
        <w:pStyle w:val="13"/>
        <w:tabs>
          <w:tab w:val="right" w:leader="dot" w:pos="8306"/>
          <w:tab w:val="clear" w:pos="8296"/>
        </w:tabs>
        <w:rPr>
          <w:rFonts w:hint="eastAsia" w:ascii="仿宋_GB2312" w:eastAsia="仿宋_GB2312"/>
          <w:sz w:val="32"/>
          <w:szCs w:val="32"/>
        </w:rPr>
      </w:pPr>
      <w:r>
        <w:fldChar w:fldCharType="begin"/>
      </w:r>
      <w:r>
        <w:instrText xml:space="preserve"> HYPERLINK \l "_Toc13045" </w:instrText>
      </w:r>
      <w:r>
        <w:fldChar w:fldCharType="separate"/>
      </w:r>
      <w:r>
        <w:rPr>
          <w:rFonts w:hint="eastAsia" w:ascii="仿宋_GB2312" w:hAnsi="仿宋_GB2312" w:eastAsia="仿宋_GB2312" w:cs="仿宋_GB2312"/>
          <w:sz w:val="32"/>
          <w:szCs w:val="32"/>
        </w:rPr>
        <w:t>六、一般公共预算财政拨款支出决算表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_Toc13045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27F6323">
      <w:pPr>
        <w:pStyle w:val="13"/>
        <w:tabs>
          <w:tab w:val="right" w:leader="dot" w:pos="8306"/>
          <w:tab w:val="clear" w:pos="8296"/>
        </w:tabs>
        <w:rPr>
          <w:rFonts w:hint="eastAsia" w:ascii="仿宋_GB2312" w:eastAsia="仿宋_GB2312"/>
          <w:sz w:val="32"/>
          <w:szCs w:val="32"/>
        </w:rPr>
      </w:pPr>
      <w:r>
        <w:fldChar w:fldCharType="begin"/>
      </w:r>
      <w:r>
        <w:instrText xml:space="preserve"> HYPERLINK \l "_Toc7892" </w:instrText>
      </w:r>
      <w:r>
        <w:fldChar w:fldCharType="separate"/>
      </w:r>
      <w:r>
        <w:rPr>
          <w:rFonts w:hint="eastAsia" w:ascii="仿宋_GB2312" w:hAnsi="仿宋_GB2312" w:eastAsia="仿宋_GB2312" w:cs="仿宋_GB2312"/>
          <w:sz w:val="32"/>
          <w:szCs w:val="32"/>
        </w:rPr>
        <w:t>七、一般公共预算财政拨款支出决算明细表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_Toc7892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58B2569D">
      <w:pPr>
        <w:pStyle w:val="13"/>
        <w:tabs>
          <w:tab w:val="right" w:leader="dot" w:pos="8306"/>
          <w:tab w:val="clear" w:pos="8296"/>
        </w:tabs>
        <w:rPr>
          <w:rFonts w:hint="eastAsia" w:ascii="仿宋_GB2312" w:eastAsia="仿宋_GB2312"/>
          <w:sz w:val="32"/>
          <w:szCs w:val="32"/>
        </w:rPr>
      </w:pPr>
      <w:r>
        <w:fldChar w:fldCharType="begin"/>
      </w:r>
      <w:r>
        <w:instrText xml:space="preserve"> HYPERLINK \l "_Toc10002" </w:instrText>
      </w:r>
      <w:r>
        <w:fldChar w:fldCharType="separate"/>
      </w:r>
      <w:r>
        <w:rPr>
          <w:rFonts w:hint="eastAsia" w:ascii="仿宋_GB2312" w:hAnsi="仿宋_GB2312" w:eastAsia="仿宋_GB2312" w:cs="仿宋_GB2312"/>
          <w:sz w:val="32"/>
          <w:szCs w:val="32"/>
        </w:rPr>
        <w:t>八、一般公共预算财政拨款基本支出决算表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_Toc10002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44D4A492">
      <w:pPr>
        <w:pStyle w:val="13"/>
        <w:tabs>
          <w:tab w:val="right" w:leader="dot" w:pos="8306"/>
          <w:tab w:val="clear" w:pos="8296"/>
        </w:tabs>
        <w:rPr>
          <w:rFonts w:hint="eastAsia" w:ascii="仿宋_GB2312" w:eastAsia="仿宋_GB2312"/>
          <w:sz w:val="32"/>
          <w:szCs w:val="32"/>
        </w:rPr>
      </w:pPr>
      <w:r>
        <w:fldChar w:fldCharType="begin"/>
      </w:r>
      <w:r>
        <w:instrText xml:space="preserve"> HYPERLINK \l "_Toc26230" </w:instrText>
      </w:r>
      <w:r>
        <w:fldChar w:fldCharType="separate"/>
      </w:r>
      <w:r>
        <w:rPr>
          <w:rFonts w:hint="eastAsia" w:ascii="仿宋_GB2312" w:hAnsi="仿宋_GB2312" w:eastAsia="仿宋_GB2312" w:cs="仿宋_GB2312"/>
          <w:sz w:val="32"/>
          <w:szCs w:val="32"/>
        </w:rPr>
        <w:t>九、一般公共预算财政拨款项目支出决算表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_Toc26230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5D086F77">
      <w:pPr>
        <w:pStyle w:val="13"/>
        <w:tabs>
          <w:tab w:val="right" w:leader="dot" w:pos="8306"/>
          <w:tab w:val="clear" w:pos="8296"/>
        </w:tabs>
        <w:rPr>
          <w:rFonts w:hint="eastAsia" w:ascii="仿宋_GB2312" w:eastAsia="仿宋_GB2312"/>
          <w:sz w:val="32"/>
          <w:szCs w:val="32"/>
        </w:rPr>
      </w:pPr>
      <w:r>
        <w:fldChar w:fldCharType="begin"/>
      </w:r>
      <w:r>
        <w:instrText xml:space="preserve"> HYPERLINK \l "_Toc11486" </w:instrText>
      </w:r>
      <w:r>
        <w:fldChar w:fldCharType="separate"/>
      </w:r>
      <w:r>
        <w:rPr>
          <w:rFonts w:hint="eastAsia" w:ascii="仿宋_GB2312" w:hAnsi="仿宋_GB2312" w:eastAsia="仿宋_GB2312" w:cs="仿宋_GB2312"/>
          <w:sz w:val="32"/>
          <w:szCs w:val="32"/>
        </w:rPr>
        <w:t>十、政府性基金预算财政拨款收入支出决算表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_Toc11486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46118BF6">
      <w:pPr>
        <w:pStyle w:val="13"/>
        <w:tabs>
          <w:tab w:val="right" w:leader="dot" w:pos="8306"/>
          <w:tab w:val="clear" w:pos="8296"/>
        </w:tabs>
        <w:rPr>
          <w:rFonts w:hint="eastAsia" w:ascii="仿宋_GB2312" w:eastAsia="仿宋_GB2312"/>
          <w:sz w:val="32"/>
          <w:szCs w:val="32"/>
        </w:rPr>
      </w:pPr>
      <w:r>
        <w:fldChar w:fldCharType="begin"/>
      </w:r>
      <w:r>
        <w:instrText xml:space="preserve"> HYPERLINK \l "_Toc25880" </w:instrText>
      </w:r>
      <w:r>
        <w:fldChar w:fldCharType="separate"/>
      </w:r>
      <w:r>
        <w:rPr>
          <w:rFonts w:hint="eastAsia" w:ascii="仿宋_GB2312" w:hAnsi="仿宋_GB2312" w:eastAsia="仿宋_GB2312" w:cs="仿宋_GB2312"/>
          <w:sz w:val="32"/>
          <w:szCs w:val="32"/>
        </w:rPr>
        <w:t>十一、国有资本经营预算财政拨款收入支出决算表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_Toc25880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577D5FDC">
      <w:pPr>
        <w:pStyle w:val="13"/>
        <w:tabs>
          <w:tab w:val="right" w:leader="dot" w:pos="8306"/>
          <w:tab w:val="clear" w:pos="8296"/>
        </w:tabs>
        <w:rPr>
          <w:rFonts w:hint="eastAsia" w:ascii="仿宋_GB2312" w:eastAsia="仿宋_GB2312"/>
          <w:sz w:val="32"/>
          <w:szCs w:val="32"/>
        </w:rPr>
      </w:pPr>
      <w:r>
        <w:fldChar w:fldCharType="begin"/>
      </w:r>
      <w:r>
        <w:instrText xml:space="preserve"> HYPERLINK \l "_Toc3715" </w:instrText>
      </w:r>
      <w:r>
        <w:fldChar w:fldCharType="separate"/>
      </w:r>
      <w:r>
        <w:rPr>
          <w:rFonts w:hint="eastAsia" w:ascii="仿宋_GB2312" w:hAnsi="仿宋_GB2312" w:eastAsia="仿宋_GB2312" w:cs="仿宋_GB2312"/>
          <w:sz w:val="32"/>
          <w:szCs w:val="32"/>
        </w:rPr>
        <w:t>十二、国有资本经营预算财政拨款支出决算表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_Toc3715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6BFE0219">
      <w:pPr>
        <w:pStyle w:val="13"/>
        <w:tabs>
          <w:tab w:val="right" w:leader="dot" w:pos="8306"/>
          <w:tab w:val="clear" w:pos="8296"/>
        </w:tabs>
        <w:rPr>
          <w:rFonts w:hint="eastAsia" w:ascii="仿宋_GB2312" w:eastAsia="仿宋_GB2312"/>
          <w:sz w:val="32"/>
          <w:szCs w:val="32"/>
        </w:rPr>
      </w:pPr>
      <w:r>
        <w:fldChar w:fldCharType="begin"/>
      </w:r>
      <w:r>
        <w:instrText xml:space="preserve"> HYPERLINK \l "_Toc32424" </w:instrText>
      </w:r>
      <w:r>
        <w:fldChar w:fldCharType="separate"/>
      </w:r>
      <w:r>
        <w:rPr>
          <w:rFonts w:hint="eastAsia" w:ascii="仿宋_GB2312" w:hAnsi="仿宋_GB2312" w:eastAsia="仿宋_GB2312" w:cs="仿宋_GB2312"/>
          <w:sz w:val="32"/>
          <w:szCs w:val="32"/>
        </w:rPr>
        <w:t>十三、财政拨款“三公”经费支出决算表</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_Toc32424 \h </w:instrText>
      </w:r>
      <w:r>
        <w:rPr>
          <w:rFonts w:hint="eastAsia" w:ascii="仿宋_GB2312" w:eastAsia="仿宋_GB2312"/>
          <w:sz w:val="32"/>
          <w:szCs w:val="32"/>
        </w:rPr>
        <w:fldChar w:fldCharType="separate"/>
      </w:r>
      <w:r>
        <w:rPr>
          <w:rFonts w:ascii="仿宋_GB2312" w:eastAsia="仿宋_GB2312"/>
          <w:sz w:val="32"/>
          <w:szCs w:val="32"/>
        </w:rPr>
        <w:t>38</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517BC30D">
      <w:r>
        <w:rPr>
          <w:sz w:val="32"/>
          <w:szCs w:val="32"/>
        </w:rPr>
        <w:fldChar w:fldCharType="end"/>
      </w:r>
    </w:p>
    <w:p w14:paraId="05E47962">
      <w:pPr>
        <w:pStyle w:val="2"/>
        <w:ind w:left="840" w:hanging="420"/>
      </w:pPr>
    </w:p>
    <w:p w14:paraId="56255F2B">
      <w:pPr>
        <w:widowControl/>
        <w:spacing w:line="440" w:lineRule="exact"/>
        <w:jc w:val="left"/>
        <w:rPr>
          <w:rFonts w:ascii="仿宋" w:hAnsi="仿宋" w:eastAsia="仿宋"/>
          <w:bCs/>
          <w:kern w:val="44"/>
          <w:sz w:val="24"/>
        </w:rPr>
      </w:pPr>
    </w:p>
    <w:p w14:paraId="31451BB5">
      <w:pPr>
        <w:pStyle w:val="2"/>
        <w:ind w:left="900" w:hanging="480"/>
        <w:rPr>
          <w:rFonts w:ascii="仿宋" w:hAnsi="仿宋" w:eastAsia="仿宋"/>
          <w:bCs/>
          <w:kern w:val="44"/>
          <w:sz w:val="24"/>
        </w:rPr>
      </w:pPr>
    </w:p>
    <w:p w14:paraId="0B296764">
      <w:pPr>
        <w:rPr>
          <w:rFonts w:ascii="仿宋" w:hAnsi="仿宋" w:eastAsia="仿宋"/>
          <w:bCs/>
          <w:kern w:val="44"/>
          <w:sz w:val="24"/>
        </w:rPr>
      </w:pPr>
    </w:p>
    <w:p w14:paraId="71650C46">
      <w:pPr>
        <w:pStyle w:val="2"/>
        <w:ind w:left="900" w:hanging="480"/>
        <w:rPr>
          <w:rFonts w:ascii="仿宋" w:hAnsi="仿宋" w:eastAsia="仿宋"/>
          <w:bCs/>
          <w:kern w:val="44"/>
          <w:sz w:val="24"/>
        </w:rPr>
      </w:pPr>
    </w:p>
    <w:p w14:paraId="634FA302">
      <w:pPr>
        <w:rPr>
          <w:rFonts w:ascii="仿宋" w:hAnsi="仿宋" w:eastAsia="仿宋"/>
          <w:bCs/>
          <w:kern w:val="44"/>
          <w:sz w:val="24"/>
        </w:rPr>
      </w:pPr>
    </w:p>
    <w:p w14:paraId="1CA53965">
      <w:pPr>
        <w:pStyle w:val="2"/>
        <w:ind w:left="900" w:hanging="480"/>
        <w:rPr>
          <w:rFonts w:ascii="仿宋" w:hAnsi="仿宋" w:eastAsia="仿宋"/>
          <w:bCs/>
          <w:kern w:val="44"/>
          <w:sz w:val="24"/>
        </w:rPr>
      </w:pPr>
    </w:p>
    <w:p w14:paraId="41381C8B">
      <w:pPr>
        <w:rPr>
          <w:rFonts w:ascii="仿宋" w:hAnsi="仿宋" w:eastAsia="仿宋"/>
          <w:bCs/>
          <w:kern w:val="44"/>
          <w:sz w:val="24"/>
        </w:rPr>
      </w:pPr>
    </w:p>
    <w:p w14:paraId="350FC439">
      <w:pPr>
        <w:pStyle w:val="2"/>
        <w:ind w:left="900" w:hanging="480"/>
        <w:rPr>
          <w:rFonts w:ascii="仿宋" w:hAnsi="仿宋" w:eastAsia="仿宋"/>
          <w:bCs/>
          <w:kern w:val="44"/>
          <w:sz w:val="24"/>
        </w:rPr>
      </w:pPr>
    </w:p>
    <w:p w14:paraId="2B381BC9">
      <w:pPr>
        <w:rPr>
          <w:rFonts w:ascii="仿宋" w:hAnsi="仿宋" w:eastAsia="仿宋"/>
          <w:bCs/>
          <w:kern w:val="44"/>
          <w:sz w:val="24"/>
        </w:rPr>
      </w:pPr>
    </w:p>
    <w:p w14:paraId="3D9E24A1">
      <w:pPr>
        <w:pStyle w:val="2"/>
        <w:ind w:left="900" w:hanging="480"/>
        <w:rPr>
          <w:rFonts w:ascii="仿宋" w:hAnsi="仿宋" w:eastAsia="仿宋"/>
          <w:bCs/>
          <w:kern w:val="44"/>
          <w:sz w:val="24"/>
        </w:rPr>
      </w:pPr>
    </w:p>
    <w:p w14:paraId="54202696">
      <w:pPr>
        <w:rPr>
          <w:rFonts w:ascii="仿宋" w:hAnsi="仿宋" w:eastAsia="仿宋"/>
          <w:bCs/>
          <w:kern w:val="44"/>
          <w:sz w:val="24"/>
        </w:rPr>
      </w:pPr>
    </w:p>
    <w:p w14:paraId="1FAE6D20">
      <w:pPr>
        <w:pStyle w:val="2"/>
        <w:ind w:left="900" w:hanging="480"/>
        <w:rPr>
          <w:rFonts w:ascii="仿宋" w:hAnsi="仿宋" w:eastAsia="仿宋"/>
          <w:bCs/>
          <w:kern w:val="44"/>
          <w:sz w:val="24"/>
        </w:rPr>
      </w:pPr>
    </w:p>
    <w:p w14:paraId="710A7388">
      <w:pPr>
        <w:rPr>
          <w:rFonts w:ascii="仿宋" w:hAnsi="仿宋" w:eastAsia="仿宋"/>
          <w:bCs/>
          <w:kern w:val="44"/>
          <w:sz w:val="24"/>
        </w:rPr>
      </w:pPr>
    </w:p>
    <w:p w14:paraId="6EFCB12E">
      <w:pPr>
        <w:pStyle w:val="2"/>
        <w:ind w:left="900" w:hanging="480"/>
        <w:rPr>
          <w:rFonts w:ascii="仿宋" w:hAnsi="仿宋" w:eastAsia="仿宋"/>
          <w:bCs/>
          <w:kern w:val="44"/>
          <w:sz w:val="24"/>
        </w:rPr>
      </w:pPr>
    </w:p>
    <w:p w14:paraId="30EDF7E0">
      <w:pPr>
        <w:rPr>
          <w:rFonts w:ascii="仿宋" w:hAnsi="仿宋" w:eastAsia="仿宋"/>
          <w:bCs/>
          <w:kern w:val="44"/>
          <w:sz w:val="24"/>
        </w:rPr>
      </w:pPr>
    </w:p>
    <w:p w14:paraId="62E3EEF9">
      <w:pPr>
        <w:pStyle w:val="2"/>
        <w:ind w:left="900" w:hanging="480"/>
        <w:rPr>
          <w:rFonts w:ascii="仿宋" w:hAnsi="仿宋" w:eastAsia="仿宋"/>
          <w:bCs/>
          <w:kern w:val="44"/>
          <w:sz w:val="24"/>
        </w:rPr>
      </w:pPr>
    </w:p>
    <w:p w14:paraId="5E66874C"/>
    <w:p w14:paraId="1FDD0F80">
      <w:pPr>
        <w:pStyle w:val="2"/>
        <w:ind w:left="840" w:hanging="420"/>
      </w:pPr>
    </w:p>
    <w:p w14:paraId="227743DC"/>
    <w:p w14:paraId="1A68D8A9">
      <w:pPr>
        <w:pStyle w:val="2"/>
        <w:ind w:left="840" w:hanging="420"/>
        <w:rPr>
          <w:rFonts w:hint="eastAsia"/>
        </w:rPr>
      </w:pPr>
    </w:p>
    <w:p w14:paraId="4E6EE94B">
      <w:pPr>
        <w:rPr>
          <w:rFonts w:hint="eastAsia"/>
        </w:rPr>
      </w:pPr>
    </w:p>
    <w:p w14:paraId="57AD15C8">
      <w:pPr>
        <w:pStyle w:val="2"/>
        <w:ind w:left="840" w:hanging="420"/>
        <w:rPr>
          <w:rFonts w:hint="eastAsia"/>
        </w:rPr>
      </w:pPr>
    </w:p>
    <w:p w14:paraId="090B7C2A">
      <w:pPr>
        <w:rPr>
          <w:rFonts w:hint="eastAsia"/>
        </w:rPr>
      </w:pPr>
    </w:p>
    <w:p w14:paraId="1A3B7C96">
      <w:pPr>
        <w:pStyle w:val="2"/>
        <w:ind w:left="840" w:hanging="420"/>
        <w:rPr>
          <w:rFonts w:hint="eastAsia"/>
        </w:rPr>
      </w:pPr>
    </w:p>
    <w:p w14:paraId="1B4AAC33">
      <w:pPr>
        <w:rPr>
          <w:rFonts w:hint="eastAsia"/>
        </w:rPr>
      </w:pPr>
    </w:p>
    <w:p w14:paraId="578750F4">
      <w:pPr>
        <w:pStyle w:val="2"/>
        <w:ind w:left="840" w:hanging="420"/>
        <w:rPr>
          <w:rFonts w:hint="eastAsia"/>
        </w:rPr>
      </w:pPr>
    </w:p>
    <w:p w14:paraId="7E0F490E"/>
    <w:p w14:paraId="0AC1866E"/>
    <w:p w14:paraId="1512BA33">
      <w:pPr>
        <w:pStyle w:val="2"/>
        <w:ind w:left="840" w:hanging="420"/>
      </w:pPr>
    </w:p>
    <w:p w14:paraId="34C36549">
      <w:pPr>
        <w:pStyle w:val="3"/>
        <w:spacing w:line="576" w:lineRule="exact"/>
        <w:jc w:val="center"/>
        <w:rPr>
          <w:rFonts w:ascii="方正小标宋简体" w:hAnsi="方正小标宋简体" w:eastAsia="方正小标宋简体" w:cs="方正小标宋简体"/>
          <w:sz w:val="32"/>
          <w:szCs w:val="32"/>
        </w:rPr>
      </w:pPr>
      <w:bookmarkStart w:id="6" w:name="_Toc24980"/>
      <w:r>
        <w:rPr>
          <w:rFonts w:hint="eastAsia" w:ascii="方正小标宋简体" w:hAnsi="方正小标宋简体" w:eastAsia="方正小标宋简体" w:cs="方正小标宋简体"/>
          <w:b w:val="0"/>
        </w:rPr>
        <w:t>第一部分 单位</w:t>
      </w:r>
      <w:r>
        <w:rPr>
          <w:rStyle w:val="19"/>
          <w:rFonts w:hint="eastAsia" w:ascii="方正小标宋简体" w:hAnsi="方正小标宋简体" w:eastAsia="方正小标宋简体" w:cs="方正小标宋简体"/>
          <w:b w:val="0"/>
          <w:bCs w:val="0"/>
        </w:rPr>
        <w:t>概况</w:t>
      </w:r>
      <w:bookmarkEnd w:id="6"/>
    </w:p>
    <w:p w14:paraId="04A9C490">
      <w:pPr>
        <w:pStyle w:val="4"/>
        <w:spacing w:before="0" w:after="0" w:line="576" w:lineRule="exact"/>
        <w:ind w:firstLine="640" w:firstLineChars="200"/>
        <w:rPr>
          <w:rStyle w:val="20"/>
          <w:rFonts w:ascii="黑体" w:hAnsi="黑体" w:eastAsia="黑体"/>
          <w:b w:val="0"/>
          <w:bCs w:val="0"/>
        </w:rPr>
      </w:pPr>
      <w:bookmarkStart w:id="7" w:name="_Toc19082"/>
      <w:r>
        <w:rPr>
          <w:rStyle w:val="20"/>
          <w:rFonts w:hint="eastAsia" w:ascii="黑体" w:hAnsi="黑体" w:eastAsia="黑体"/>
          <w:b w:val="0"/>
          <w:bCs w:val="0"/>
        </w:rPr>
        <w:t>一、主要职责</w:t>
      </w:r>
      <w:bookmarkEnd w:id="7"/>
    </w:p>
    <w:p w14:paraId="5343B83C">
      <w:pPr>
        <w:adjustRightInd w:val="0"/>
        <w:snapToGrid w:val="0"/>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（一）贯彻执行党和国家的路线方针政策和上级党委、政府各项决策部署，以及本级党员代表大会(党员大会)、人民代表大会的决议决定。</w:t>
      </w:r>
    </w:p>
    <w:p w14:paraId="020DDC14">
      <w:pPr>
        <w:adjustRightInd w:val="0"/>
        <w:snapToGrid w:val="0"/>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59D79E87">
      <w:pPr>
        <w:adjustRightInd w:val="0"/>
        <w:snapToGrid w:val="0"/>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（三）领导镇政权机关、群团组织和其他各类组织，加强指导和规范，支持和保证这些机关和组织依照国家法律法规以及各自章程履行职责。</w:t>
      </w:r>
    </w:p>
    <w:p w14:paraId="2E967990">
      <w:pPr>
        <w:adjustRightInd w:val="0"/>
        <w:snapToGrid w:val="0"/>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加强党的建设。坚持全面从严治党，落实管党治党主体责任，全面加强党的政治建设、思想建设、组织建设、作风建设、纪律建设、制度建设等工作。不断强化自身建设和村党组织建设，以及其他隶属叠溪镇党委的党组织建设，抓好发展党员工作，加强党员队伍建设。维护和执行党的纪律，监督党员干部和其他工作人员严格遵守国家法律法规。</w:t>
      </w:r>
    </w:p>
    <w:p w14:paraId="7C543D32">
      <w:pPr>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（五）按照干部管理权限，负责对干部的教育、培训、选拔、考核和监督工作。协助管理上级有关部门驻镇单位的干部。做好人才服务和引进工作。</w:t>
      </w:r>
    </w:p>
    <w:p w14:paraId="58649CD0">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统筹区域发展。负责落实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14:paraId="2662C8F1">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强化基层治理。负责本辖区社会治理，加强社会主义民主法治建设和精神文明建设，加快推进基层社会治理体系和治理能力现代化;指导村委会建设，健全自治平台，组织群众和单位参与村委会建设和管理。</w:t>
      </w:r>
    </w:p>
    <w:p w14:paraId="531E3458">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（八）优化公共服务。推进服务型政府建设，组织实施并优化教育、卫生健康、文化、民政、社会保障、退役军人事务等各项公共服务。</w:t>
      </w:r>
    </w:p>
    <w:p w14:paraId="1BE16DB4">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（九）负责辖区范围内的应急管理、社会稳定、安全生产、生态环境保护、社会信用体系建设和审批服务便民化等工作。</w:t>
      </w:r>
    </w:p>
    <w:p w14:paraId="105B6602">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（十）负责辖区农村经营管理体系建设工作。</w:t>
      </w:r>
    </w:p>
    <w:p w14:paraId="620EC2C8">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（十一）完成县委、县政府交办的其他任务。</w:t>
      </w:r>
    </w:p>
    <w:p w14:paraId="6DB2992A">
      <w:pPr>
        <w:pStyle w:val="4"/>
        <w:spacing w:before="0" w:after="0" w:line="576" w:lineRule="exact"/>
        <w:ind w:firstLine="640" w:firstLineChars="200"/>
        <w:rPr>
          <w:rStyle w:val="20"/>
          <w:rFonts w:ascii="黑体" w:hAnsi="黑体" w:eastAsia="黑体"/>
          <w:b w:val="0"/>
          <w:bCs w:val="0"/>
        </w:rPr>
      </w:pPr>
      <w:bookmarkStart w:id="8" w:name="_Toc6390"/>
      <w:r>
        <w:rPr>
          <w:rStyle w:val="20"/>
          <w:rFonts w:hint="eastAsia" w:ascii="黑体" w:hAnsi="黑体" w:eastAsia="黑体"/>
          <w:b w:val="0"/>
          <w:bCs w:val="0"/>
        </w:rPr>
        <w:t>二、机构设置</w:t>
      </w:r>
      <w:bookmarkEnd w:id="8"/>
    </w:p>
    <w:p w14:paraId="5676D329">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茂县叠溪镇人民政府下属二级单位2个，其中行政单位1个，参照公务员法管理的事业单位0个，其他事业单位1个。</w:t>
      </w:r>
      <w:bookmarkStart w:id="9" w:name="_Toc15377201"/>
      <w:bookmarkStart w:id="10" w:name="_Toc15377432"/>
      <w:bookmarkStart w:id="11" w:name="_Toc15378448"/>
      <w:bookmarkStart w:id="12" w:name="_Toc15306275"/>
    </w:p>
    <w:p w14:paraId="0EF758C6">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纳入四川省阿坝州茂县叠溪镇人民政府2025年度部门决算汇总编制范围的二级预算单位包括：</w:t>
      </w:r>
    </w:p>
    <w:bookmarkEnd w:id="9"/>
    <w:bookmarkEnd w:id="10"/>
    <w:bookmarkEnd w:id="11"/>
    <w:bookmarkEnd w:id="12"/>
    <w:p w14:paraId="68A074FA">
      <w:pPr>
        <w:pStyle w:val="5"/>
        <w:adjustRightInd w:val="0"/>
        <w:snapToGrid w:val="0"/>
        <w:spacing w:after="0" w:line="576" w:lineRule="exact"/>
        <w:ind w:firstLine="640" w:firstLineChars="200"/>
        <w:outlineLvl w:val="2"/>
        <w:rPr>
          <w:rFonts w:ascii="仿宋_GB2312" w:hAnsi="仿宋_GB2312" w:eastAsia="仿宋_GB2312" w:cs="仿宋_GB2312"/>
          <w:sz w:val="32"/>
          <w:szCs w:val="32"/>
        </w:rPr>
      </w:pPr>
      <w:bookmarkStart w:id="13" w:name="_Toc24191"/>
      <w:bookmarkStart w:id="14" w:name="_Toc20704"/>
      <w:bookmarkStart w:id="15" w:name="_Toc679966021"/>
      <w:bookmarkStart w:id="16" w:name="_Toc7121"/>
      <w:r>
        <w:rPr>
          <w:rFonts w:hint="eastAsia" w:ascii="仿宋_GB2312" w:hAnsi="仿宋_GB2312" w:eastAsia="仿宋_GB2312" w:cs="仿宋_GB2312"/>
          <w:sz w:val="32"/>
          <w:szCs w:val="32"/>
        </w:rPr>
        <w:t>1.茂县叠溪镇人民政府（行政）</w:t>
      </w:r>
      <w:bookmarkEnd w:id="13"/>
      <w:bookmarkEnd w:id="14"/>
      <w:bookmarkEnd w:id="15"/>
      <w:bookmarkEnd w:id="16"/>
    </w:p>
    <w:p w14:paraId="44520AAA">
      <w:pPr>
        <w:pStyle w:val="5"/>
        <w:adjustRightInd w:val="0"/>
        <w:snapToGrid w:val="0"/>
        <w:spacing w:after="0" w:line="576" w:lineRule="exact"/>
        <w:ind w:firstLine="640" w:firstLineChars="200"/>
        <w:outlineLvl w:val="2"/>
        <w:rPr>
          <w:rFonts w:ascii="仿宋" w:hAnsi="仿宋" w:eastAsia="仿宋"/>
          <w:kern w:val="0"/>
          <w:sz w:val="32"/>
          <w:szCs w:val="32"/>
        </w:rPr>
      </w:pPr>
      <w:bookmarkStart w:id="17" w:name="_Toc26851"/>
      <w:bookmarkStart w:id="18" w:name="_Toc1375263710"/>
      <w:bookmarkStart w:id="19" w:name="_Toc7025"/>
      <w:bookmarkStart w:id="20" w:name="_Toc21865"/>
      <w:r>
        <w:rPr>
          <w:rFonts w:hint="eastAsia" w:ascii="仿宋_GB2312" w:hAnsi="仿宋_GB2312" w:eastAsia="仿宋_GB2312" w:cs="仿宋_GB2312"/>
          <w:sz w:val="32"/>
          <w:szCs w:val="32"/>
        </w:rPr>
        <w:t>2.茂县叠溪镇便民服务中心（事业）</w:t>
      </w:r>
      <w:bookmarkEnd w:id="17"/>
      <w:bookmarkEnd w:id="18"/>
      <w:bookmarkEnd w:id="19"/>
      <w:r>
        <w:rPr>
          <w:rFonts w:ascii="仿宋" w:hAnsi="仿宋" w:eastAsia="仿宋"/>
          <w:sz w:val="32"/>
          <w:szCs w:val="32"/>
        </w:rPr>
        <w:br w:type="page"/>
      </w:r>
      <w:bookmarkEnd w:id="20"/>
    </w:p>
    <w:p w14:paraId="2C68D646">
      <w:pPr>
        <w:pStyle w:val="3"/>
        <w:spacing w:line="576" w:lineRule="exact"/>
        <w:ind w:right="440"/>
        <w:jc w:val="center"/>
      </w:pPr>
      <w:bookmarkStart w:id="21" w:name="_Toc19528"/>
      <w:r>
        <w:rPr>
          <w:rFonts w:hint="eastAsia" w:ascii="方正小标宋简体" w:hAnsi="方正小标宋简体" w:eastAsia="方正小标宋简体" w:cs="方正小标宋简体"/>
          <w:b w:val="0"/>
        </w:rPr>
        <w:t>第二部分 2025年度</w:t>
      </w:r>
      <w:r>
        <w:rPr>
          <w:rStyle w:val="19"/>
          <w:rFonts w:hint="eastAsia" w:ascii="方正小标宋简体" w:hAnsi="方正小标宋简体" w:eastAsia="方正小标宋简体" w:cs="方正小标宋简体"/>
          <w:b w:val="0"/>
          <w:bCs/>
        </w:rPr>
        <w:t>单位决算情况说明</w:t>
      </w:r>
      <w:bookmarkEnd w:id="21"/>
    </w:p>
    <w:p w14:paraId="6EE702D1">
      <w:pPr>
        <w:pStyle w:val="21"/>
        <w:spacing w:line="576" w:lineRule="exact"/>
        <w:ind w:firstLine="640"/>
        <w:outlineLvl w:val="1"/>
        <w:rPr>
          <w:rStyle w:val="20"/>
          <w:rFonts w:ascii="黑体" w:hAnsi="黑体" w:eastAsia="黑体"/>
          <w:b w:val="0"/>
        </w:rPr>
      </w:pPr>
      <w:bookmarkStart w:id="22" w:name="_Toc32328"/>
      <w:r>
        <w:rPr>
          <w:rFonts w:hint="eastAsia" w:ascii="黑体" w:hAnsi="黑体" w:eastAsia="黑体"/>
          <w:sz w:val="32"/>
          <w:szCs w:val="32"/>
        </w:rPr>
        <w:t>一、收</w:t>
      </w:r>
      <w:r>
        <w:rPr>
          <w:rStyle w:val="20"/>
          <w:rFonts w:hint="eastAsia" w:ascii="黑体" w:hAnsi="黑体" w:eastAsia="黑体"/>
          <w:b w:val="0"/>
        </w:rPr>
        <w:t>入支出决算总体情况说明</w:t>
      </w:r>
      <w:bookmarkEnd w:id="22"/>
    </w:p>
    <w:p w14:paraId="296A55D5">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297180</wp:posOffset>
            </wp:positionH>
            <wp:positionV relativeFrom="paragraph">
              <wp:posOffset>1271270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r>
        <w:rPr>
          <w:rFonts w:hint="eastAsia" w:ascii="仿宋_GB2312" w:hAnsi="仿宋_GB2312" w:eastAsia="仿宋_GB2312" w:cs="仿宋_GB2312"/>
          <w:sz w:val="32"/>
          <w:szCs w:val="32"/>
        </w:rPr>
        <w:t>2025年度收、支总计均为2913.87万元。与2024年度相比，收、支总计各增加823.32万元，增长39.4%。主要变动原因是：项目增加，相应的收、支总计增加。</w:t>
      </w:r>
    </w:p>
    <w:p w14:paraId="49E5B78E">
      <w:pPr>
        <w:spacing w:line="600" w:lineRule="exact"/>
        <w:ind w:firstLine="640" w:firstLineChars="200"/>
        <w:jc w:val="left"/>
        <w:rPr>
          <w:rFonts w:ascii="仿宋_GB2312" w:eastAsia="仿宋_GB2312"/>
          <w:sz w:val="32"/>
          <w:szCs w:val="32"/>
        </w:rPr>
      </w:pPr>
    </w:p>
    <w:p w14:paraId="669E70D1">
      <w:pPr>
        <w:pStyle w:val="21"/>
        <w:spacing w:line="576" w:lineRule="exact"/>
        <w:ind w:firstLine="640"/>
        <w:outlineLvl w:val="1"/>
        <w:rPr>
          <w:rStyle w:val="20"/>
          <w:rFonts w:ascii="黑体" w:hAnsi="黑体" w:eastAsia="黑体"/>
          <w:b w:val="0"/>
        </w:rPr>
      </w:pPr>
      <w:bookmarkStart w:id="23" w:name="_Toc26655"/>
      <w:r>
        <w:rPr>
          <w:rFonts w:hint="eastAsia" w:ascii="黑体" w:hAnsi="黑体" w:eastAsia="黑体"/>
          <w:sz w:val="32"/>
          <w:szCs w:val="32"/>
        </w:rPr>
        <w:t>二、收</w:t>
      </w:r>
      <w:r>
        <w:rPr>
          <w:rStyle w:val="20"/>
          <w:rFonts w:hint="eastAsia" w:ascii="黑体" w:hAnsi="黑体" w:eastAsia="黑体"/>
          <w:b w:val="0"/>
        </w:rPr>
        <w:t>入决算情况说明</w:t>
      </w:r>
      <w:bookmarkEnd w:id="23"/>
    </w:p>
    <w:p w14:paraId="5A06D348">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2025年度本年收入合计2913.87万元，其中：一般公共预算财政拨款收入2696.46万元，占92.5%；政府性基金预算财政拨款收入60.41万元，占2.1%；其他收入157万元，占5.4%。</w:t>
      </w:r>
    </w:p>
    <w:p w14:paraId="66E25B70">
      <w:pPr>
        <w:pStyle w:val="2"/>
        <w:ind w:left="1060" w:hanging="640"/>
        <w:rPr>
          <w:rFonts w:ascii="仿宋" w:hAnsi="仿宋" w:eastAsia="仿宋"/>
          <w:sz w:val="32"/>
          <w:szCs w:val="32"/>
        </w:rPr>
      </w:pPr>
    </w:p>
    <w:p w14:paraId="1A89D4F7">
      <w:pPr>
        <w:rPr>
          <w:rFonts w:ascii="仿宋" w:hAnsi="仿宋" w:eastAsia="仿宋"/>
          <w:sz w:val="32"/>
          <w:szCs w:val="32"/>
        </w:rPr>
      </w:pPr>
    </w:p>
    <w:p w14:paraId="36DDC696">
      <w:pPr>
        <w:pStyle w:val="2"/>
        <w:ind w:left="840" w:hanging="420"/>
        <w:rPr>
          <w:rFonts w:eastAsia="仿宋"/>
        </w:rPr>
      </w:pPr>
      <w:r>
        <w:rPr>
          <w:rFonts w:hint="eastAsia" w:eastAsia="仿宋"/>
        </w:rPr>
        <w:drawing>
          <wp:inline distT="0" distB="0" distL="114300" distR="114300">
            <wp:extent cx="5199380" cy="3263900"/>
            <wp:effectExtent l="4445" t="4445" r="15875" b="825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3D0BAE16">
      <w:pPr>
        <w:spacing w:line="600" w:lineRule="exact"/>
        <w:ind w:firstLine="640" w:firstLineChars="200"/>
        <w:rPr>
          <w:rFonts w:ascii="仿宋_GB2312" w:eastAsia="仿宋_GB2312"/>
          <w:sz w:val="32"/>
          <w:szCs w:val="32"/>
        </w:rPr>
      </w:pPr>
    </w:p>
    <w:p w14:paraId="0292F46B">
      <w:pPr>
        <w:pStyle w:val="21"/>
        <w:spacing w:line="576" w:lineRule="exact"/>
        <w:ind w:left="640" w:firstLine="0" w:firstLineChars="0"/>
        <w:outlineLvl w:val="1"/>
        <w:rPr>
          <w:rStyle w:val="20"/>
          <w:rFonts w:ascii="黑体" w:hAnsi="黑体" w:eastAsia="黑体"/>
          <w:b w:val="0"/>
        </w:rPr>
      </w:pPr>
      <w:bookmarkStart w:id="24" w:name="_Toc8195"/>
      <w:r>
        <w:rPr>
          <w:rFonts w:hint="eastAsia" w:ascii="黑体" w:hAnsi="黑体" w:eastAsia="黑体"/>
          <w:sz w:val="32"/>
          <w:szCs w:val="32"/>
        </w:rPr>
        <w:t>三、支</w:t>
      </w:r>
      <w:r>
        <w:rPr>
          <w:rStyle w:val="20"/>
          <w:rFonts w:hint="eastAsia" w:ascii="黑体" w:hAnsi="黑体" w:eastAsia="黑体"/>
          <w:b w:val="0"/>
        </w:rPr>
        <w:t>出决算情况说明</w:t>
      </w:r>
      <w:bookmarkEnd w:id="24"/>
    </w:p>
    <w:p w14:paraId="05D3157F">
      <w:pPr>
        <w:spacing w:line="576" w:lineRule="exact"/>
        <w:ind w:firstLine="640" w:firstLineChars="200"/>
        <w:rPr>
          <w:rFonts w:ascii="仿宋" w:hAnsi="仿宋" w:eastAsia="仿宋"/>
          <w:sz w:val="32"/>
          <w:szCs w:val="32"/>
          <w:shd w:val="pct10" w:color="auto" w:fill="FFFFFF"/>
        </w:rPr>
      </w:pPr>
      <w:r>
        <w:rPr>
          <w:rFonts w:hint="eastAsia" w:ascii="仿宋_GB2312" w:hAnsi="仿宋_GB2312" w:eastAsia="仿宋_GB2312" w:cs="仿宋_GB2312"/>
          <w:sz w:val="32"/>
          <w:szCs w:val="32"/>
        </w:rPr>
        <w:t>2025年度本年支出合计2810.82万元，其中：基本支出1358.84万元，占48.3%；项目支出1451.98万元，占51.7%。</w:t>
      </w:r>
    </w:p>
    <w:p w14:paraId="0C47E3B8">
      <w:pPr>
        <w:spacing w:line="600" w:lineRule="exact"/>
        <w:ind w:firstLine="640" w:firstLineChars="200"/>
        <w:rPr>
          <w:rFonts w:ascii="仿宋_GB2312" w:eastAsia="仿宋_GB2312"/>
          <w:sz w:val="32"/>
          <w:szCs w:val="32"/>
        </w:rPr>
      </w:pPr>
      <w:r>
        <w:rPr>
          <w:rFonts w:hint="eastAsia" w:ascii="仿宋_GB2312" w:eastAsia="仿宋_GB2312"/>
          <w:sz w:val="32"/>
          <w:szCs w:val="32"/>
        </w:rPr>
        <w:drawing>
          <wp:anchor distT="0" distB="0" distL="114300" distR="114300" simplePos="0" relativeHeight="251660288" behindDoc="0" locked="0" layoutInCell="1" allowOverlap="1">
            <wp:simplePos x="0" y="0"/>
            <wp:positionH relativeFrom="column">
              <wp:posOffset>211455</wp:posOffset>
            </wp:positionH>
            <wp:positionV relativeFrom="paragraph">
              <wp:posOffset>243205</wp:posOffset>
            </wp:positionV>
            <wp:extent cx="4942840" cy="3054985"/>
            <wp:effectExtent l="4445" t="4445" r="5715" b="762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0DD2432A">
      <w:pPr>
        <w:spacing w:line="576" w:lineRule="exact"/>
        <w:ind w:firstLine="640" w:firstLineChars="200"/>
        <w:outlineLvl w:val="1"/>
        <w:rPr>
          <w:rStyle w:val="20"/>
          <w:rFonts w:ascii="黑体" w:hAnsi="黑体" w:eastAsia="黑体"/>
          <w:b w:val="0"/>
        </w:rPr>
      </w:pPr>
      <w:bookmarkStart w:id="25" w:name="_Toc31059"/>
      <w:r>
        <w:rPr>
          <w:rFonts w:hint="eastAsia" w:ascii="黑体" w:hAnsi="黑体" w:eastAsia="黑体"/>
          <w:sz w:val="32"/>
          <w:szCs w:val="32"/>
        </w:rPr>
        <w:t>四、财</w:t>
      </w:r>
      <w:r>
        <w:rPr>
          <w:rStyle w:val="20"/>
          <w:rFonts w:hint="eastAsia" w:ascii="黑体" w:hAnsi="黑体" w:eastAsia="黑体"/>
          <w:b w:val="0"/>
        </w:rPr>
        <w:t>政拨款收入支出决算总体情况说明</w:t>
      </w:r>
      <w:bookmarkEnd w:id="25"/>
    </w:p>
    <w:p w14:paraId="6E290B54">
      <w:pPr>
        <w:spacing w:line="576" w:lineRule="exact"/>
        <w:ind w:firstLine="643" w:firstLineChars="200"/>
        <w:rPr>
          <w:rFonts w:ascii="仿宋" w:hAnsi="仿宋" w:eastAsia="仿宋"/>
          <w:sz w:val="32"/>
          <w:szCs w:val="32"/>
        </w:rPr>
      </w:pPr>
      <w:r>
        <w:rPr>
          <w:rFonts w:hint="eastAsia" w:ascii="仿宋" w:hAnsi="仿宋" w:eastAsia="仿宋"/>
          <w:b/>
          <w:sz w:val="32"/>
          <w:szCs w:val="32"/>
        </w:rPr>
        <w:drawing>
          <wp:anchor distT="0" distB="0" distL="114300" distR="114300" simplePos="0" relativeHeight="251661312" behindDoc="0" locked="0" layoutInCell="1" allowOverlap="1">
            <wp:simplePos x="0" y="0"/>
            <wp:positionH relativeFrom="column">
              <wp:posOffset>125730</wp:posOffset>
            </wp:positionH>
            <wp:positionV relativeFrom="paragraph">
              <wp:posOffset>1934210</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_GB2312" w:hAnsi="仿宋_GB2312" w:eastAsia="仿宋_GB2312" w:cs="仿宋_GB2312"/>
          <w:sz w:val="32"/>
          <w:szCs w:val="32"/>
        </w:rPr>
        <w:t>2025年度财政拨款收、支总计均为2756.87万元。与2024年度相比，财政拨款收、支总计各增加666.22万元，增长31.9%。主要变动原因是：项目增加，相应的收、支总计增加。</w:t>
      </w:r>
    </w:p>
    <w:p w14:paraId="48380A50">
      <w:pPr>
        <w:spacing w:line="600" w:lineRule="exact"/>
        <w:ind w:firstLine="640"/>
        <w:rPr>
          <w:rFonts w:ascii="仿宋" w:hAnsi="仿宋" w:eastAsia="仿宋"/>
          <w:b/>
          <w:sz w:val="32"/>
          <w:szCs w:val="32"/>
        </w:rPr>
      </w:pPr>
    </w:p>
    <w:p w14:paraId="3843D377">
      <w:pPr>
        <w:spacing w:line="576" w:lineRule="exact"/>
        <w:ind w:firstLine="640" w:firstLineChars="200"/>
        <w:outlineLvl w:val="1"/>
        <w:rPr>
          <w:rStyle w:val="20"/>
          <w:rFonts w:ascii="黑体" w:hAnsi="黑体" w:eastAsia="黑体"/>
          <w:b w:val="0"/>
        </w:rPr>
      </w:pPr>
      <w:bookmarkStart w:id="26" w:name="_Toc1757"/>
      <w:r>
        <w:rPr>
          <w:rFonts w:hint="eastAsia" w:ascii="黑体" w:hAnsi="黑体" w:eastAsia="黑体"/>
          <w:sz w:val="32"/>
          <w:szCs w:val="32"/>
        </w:rPr>
        <w:t>五、</w:t>
      </w:r>
      <w:r>
        <w:rPr>
          <w:rFonts w:hint="eastAsia" w:ascii="黑体" w:hAnsi="黑体" w:eastAsia="黑体"/>
          <w:b/>
          <w:sz w:val="32"/>
          <w:szCs w:val="32"/>
        </w:rPr>
        <w:t>一</w:t>
      </w:r>
      <w:r>
        <w:rPr>
          <w:rStyle w:val="20"/>
          <w:rFonts w:hint="eastAsia" w:ascii="黑体" w:hAnsi="黑体" w:eastAsia="黑体"/>
          <w:b w:val="0"/>
        </w:rPr>
        <w:t>般公共预算财政拨款支出决算情况说明</w:t>
      </w:r>
      <w:bookmarkEnd w:id="26"/>
    </w:p>
    <w:p w14:paraId="0E118538">
      <w:pPr>
        <w:spacing w:line="576" w:lineRule="exact"/>
        <w:ind w:firstLine="640" w:firstLineChars="200"/>
        <w:outlineLvl w:val="2"/>
        <w:rPr>
          <w:rFonts w:ascii="楷体_GB2312" w:hAnsi="楷体_GB2312" w:eastAsia="楷体_GB2312" w:cs="楷体_GB2312"/>
          <w:bCs/>
          <w:sz w:val="32"/>
          <w:szCs w:val="32"/>
        </w:rPr>
      </w:pPr>
      <w:bookmarkStart w:id="27" w:name="_Toc31871"/>
      <w:r>
        <w:rPr>
          <w:rFonts w:hint="eastAsia" w:ascii="楷体_GB2312" w:hAnsi="楷体_GB2312" w:eastAsia="楷体_GB2312" w:cs="楷体_GB2312"/>
          <w:bCs/>
          <w:sz w:val="32"/>
          <w:szCs w:val="32"/>
        </w:rPr>
        <w:t>（一）一般公共预算财政拨款支出决算总体情况</w:t>
      </w:r>
      <w:bookmarkEnd w:id="27"/>
    </w:p>
    <w:p w14:paraId="4D3FEC54">
      <w:pPr>
        <w:spacing w:line="576" w:lineRule="exact"/>
        <w:ind w:firstLine="640" w:firstLineChars="200"/>
        <w:rPr>
          <w:rFonts w:ascii="仿宋" w:hAnsi="仿宋" w:eastAsia="仿宋"/>
          <w:sz w:val="32"/>
          <w:szCs w:val="32"/>
        </w:rPr>
      </w:pPr>
      <w:r>
        <w:rPr>
          <w:rFonts w:hint="eastAsia" w:ascii="仿宋_GB2312" w:hAnsi="仿宋_GB2312" w:eastAsia="仿宋_GB2312" w:cs="仿宋_GB2312"/>
          <w:sz w:val="32"/>
          <w:szCs w:val="32"/>
        </w:rPr>
        <w:t>2025年度一般公共预算财政拨款支出2696.46万元，占本年支出合计的92.5%。与2024年度相比，一般公共预算财政拨款支出增加605.81万元，增长30%。主要变动原因是：项目增加，相应的收、支总计增加。</w:t>
      </w:r>
    </w:p>
    <w:p w14:paraId="428990BC">
      <w:pPr>
        <w:spacing w:line="576" w:lineRule="exact"/>
        <w:ind w:firstLine="640" w:firstLineChars="200"/>
        <w:rPr>
          <w:rFonts w:ascii="仿宋_GB2312" w:hAnsi="仿宋_GB2312" w:eastAsia="仿宋_GB2312" w:cs="仿宋_GB2312"/>
          <w:sz w:val="32"/>
          <w:szCs w:val="32"/>
        </w:rPr>
      </w:pPr>
    </w:p>
    <w:p w14:paraId="0439807D">
      <w:pPr>
        <w:spacing w:line="600" w:lineRule="exact"/>
        <w:ind w:firstLine="640" w:firstLineChars="200"/>
        <w:rPr>
          <w:rFonts w:ascii="仿宋" w:hAnsi="仿宋" w:eastAsia="仿宋"/>
          <w:sz w:val="32"/>
          <w:szCs w:val="32"/>
        </w:rPr>
      </w:pPr>
    </w:p>
    <w:p w14:paraId="7182E63D">
      <w:pPr>
        <w:spacing w:line="600" w:lineRule="exact"/>
        <w:ind w:firstLine="640" w:firstLineChars="200"/>
        <w:rPr>
          <w:rFonts w:ascii="仿宋" w:hAnsi="仿宋" w:eastAsia="仿宋"/>
          <w:sz w:val="32"/>
          <w:szCs w:val="32"/>
        </w:rPr>
      </w:pPr>
    </w:p>
    <w:p w14:paraId="13E676B6">
      <w:pPr>
        <w:spacing w:line="600" w:lineRule="exact"/>
        <w:ind w:firstLine="640" w:firstLineChars="200"/>
        <w:rPr>
          <w:rFonts w:ascii="仿宋" w:hAnsi="仿宋" w:eastAsia="仿宋"/>
          <w:sz w:val="32"/>
          <w:szCs w:val="32"/>
        </w:rPr>
      </w:pPr>
      <w:r>
        <w:rPr>
          <w:rFonts w:hint="eastAsia" w:ascii="仿宋" w:hAnsi="仿宋" w:eastAsia="仿宋"/>
          <w:sz w:val="32"/>
          <w:szCs w:val="32"/>
        </w:rPr>
        <w:drawing>
          <wp:anchor distT="0" distB="0" distL="114300" distR="114300" simplePos="0" relativeHeight="251662336" behindDoc="0" locked="0" layoutInCell="1" allowOverlap="1">
            <wp:simplePos x="0" y="0"/>
            <wp:positionH relativeFrom="column">
              <wp:posOffset>154305</wp:posOffset>
            </wp:positionH>
            <wp:positionV relativeFrom="paragraph">
              <wp:posOffset>423545</wp:posOffset>
            </wp:positionV>
            <wp:extent cx="5198745" cy="2635885"/>
            <wp:effectExtent l="4445" t="4445" r="16510" b="762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EDC97D6">
      <w:pPr>
        <w:spacing w:line="576" w:lineRule="exact"/>
        <w:ind w:firstLine="640" w:firstLineChars="200"/>
        <w:outlineLvl w:val="2"/>
        <w:rPr>
          <w:rFonts w:ascii="楷体_GB2312" w:hAnsi="楷体_GB2312" w:eastAsia="楷体_GB2312" w:cs="楷体_GB2312"/>
          <w:bCs/>
          <w:sz w:val="32"/>
          <w:szCs w:val="32"/>
        </w:rPr>
      </w:pPr>
      <w:bookmarkStart w:id="28" w:name="_Toc16587"/>
      <w:r>
        <w:rPr>
          <w:rFonts w:hint="eastAsia" w:ascii="楷体_GB2312" w:hAnsi="楷体_GB2312" w:eastAsia="楷体_GB2312" w:cs="楷体_GB2312"/>
          <w:bCs/>
          <w:sz w:val="32"/>
          <w:szCs w:val="32"/>
        </w:rPr>
        <w:t>（二）一般公共预算财政拨款支出决算结构情况</w:t>
      </w:r>
      <w:bookmarkEnd w:id="28"/>
    </w:p>
    <w:p w14:paraId="282E1845">
      <w:pPr>
        <w:spacing w:line="576" w:lineRule="exact"/>
        <w:ind w:firstLine="640" w:firstLineChars="200"/>
        <w:rPr>
          <w:rFonts w:ascii="仿宋" w:hAnsi="仿宋" w:eastAsia="仿宋"/>
          <w:sz w:val="32"/>
          <w:szCs w:val="32"/>
        </w:rPr>
      </w:pPr>
      <w:r>
        <w:rPr>
          <w:rFonts w:hint="eastAsia" w:ascii="仿宋_GB2312" w:hAnsi="仿宋_GB2312" w:eastAsia="仿宋_GB2312" w:cs="仿宋_GB2312"/>
          <w:sz w:val="32"/>
          <w:szCs w:val="32"/>
        </w:rPr>
        <w:t>2025年度一般公共预算财政拨款支出2696.46万元，主要用于以下方面:一般公共服务支出649.37万元，占24.1%；社会保障和就业支出185.86万元，占6.9%；卫生健康支出71.37万元，占2.6%；农林水支出1690.75万元，占62.7%；住房保障支出99.11万元，占3.7%。</w:t>
      </w:r>
    </w:p>
    <w:p w14:paraId="06012B3A">
      <w:pPr>
        <w:spacing w:line="576" w:lineRule="exact"/>
        <w:ind w:firstLine="640" w:firstLineChars="200"/>
        <w:outlineLvl w:val="2"/>
        <w:rPr>
          <w:rFonts w:ascii="楷体_GB2312" w:hAnsi="楷体_GB2312" w:eastAsia="楷体_GB2312" w:cs="楷体_GB2312"/>
          <w:sz w:val="32"/>
          <w:szCs w:val="32"/>
        </w:rPr>
      </w:pPr>
      <w:bookmarkStart w:id="29" w:name="_Toc17537"/>
      <w:r>
        <w:rPr>
          <w:rFonts w:hint="eastAsia" w:ascii="楷体_GB2312" w:hAnsi="楷体_GB2312" w:eastAsia="楷体_GB2312" w:cs="楷体_GB2312"/>
          <w:sz w:val="32"/>
          <w:szCs w:val="32"/>
        </w:rPr>
        <w:drawing>
          <wp:anchor distT="0" distB="0" distL="114300" distR="114300" simplePos="0" relativeHeight="251663360" behindDoc="0" locked="0" layoutInCell="1" allowOverlap="1">
            <wp:simplePos x="0" y="0"/>
            <wp:positionH relativeFrom="column">
              <wp:posOffset>40005</wp:posOffset>
            </wp:positionH>
            <wp:positionV relativeFrom="paragraph">
              <wp:posOffset>194945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楷体_GB2312" w:hAnsi="楷体_GB2312" w:eastAsia="楷体_GB2312" w:cs="楷体_GB2312"/>
          <w:sz w:val="32"/>
          <w:szCs w:val="32"/>
        </w:rPr>
        <w:t>（三）一般公共预算财政拨款支出决算具体情况</w:t>
      </w:r>
      <w:bookmarkEnd w:id="29"/>
    </w:p>
    <w:p w14:paraId="4DDA03F0">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2025年度一般公共预算支出决算数为2696.46万元，完成预算100%。其中：</w:t>
      </w:r>
    </w:p>
    <w:p w14:paraId="576F0157">
      <w:pPr>
        <w:spacing w:line="576" w:lineRule="exact"/>
        <w:ind w:firstLine="643" w:firstLineChars="200"/>
        <w:rPr>
          <w:rStyle w:val="17"/>
          <w:rFonts w:ascii="仿宋_GB2312" w:hAnsi="仿宋_GB2312" w:eastAsia="仿宋_GB2312" w:cs="仿宋_GB2312"/>
          <w:b w:val="0"/>
          <w:color w:val="000000"/>
          <w:sz w:val="32"/>
          <w:szCs w:val="32"/>
        </w:rPr>
      </w:pPr>
      <w:r>
        <w:rPr>
          <w:rStyle w:val="17"/>
          <w:rFonts w:hint="eastAsia" w:ascii="仿宋_GB2312" w:hAnsi="仿宋_GB2312" w:eastAsia="仿宋_GB2312" w:cs="仿宋_GB2312"/>
          <w:bCs/>
          <w:color w:val="000000"/>
          <w:sz w:val="32"/>
          <w:szCs w:val="32"/>
        </w:rPr>
        <w:t>1.一般公共服务（类）人大事务（款）代表工作（项）</w:t>
      </w:r>
      <w:r>
        <w:rPr>
          <w:rStyle w:val="17"/>
          <w:rFonts w:hint="eastAsia" w:ascii="仿宋_GB2312" w:hAnsi="仿宋_GB2312" w:eastAsia="仿宋_GB2312" w:cs="仿宋_GB2312"/>
          <w:b w:val="0"/>
          <w:color w:val="000000"/>
          <w:sz w:val="32"/>
          <w:szCs w:val="32"/>
        </w:rPr>
        <w:t>支出决算5.81万元，完成预算100%。决算数与预算数持平。</w:t>
      </w:r>
    </w:p>
    <w:p w14:paraId="4E64F659">
      <w:pPr>
        <w:spacing w:line="576" w:lineRule="exact"/>
        <w:ind w:firstLine="643" w:firstLineChars="200"/>
        <w:rPr>
          <w:rStyle w:val="17"/>
          <w:rFonts w:ascii="仿宋_GB2312" w:hAnsi="仿宋_GB2312" w:eastAsia="仿宋_GB2312" w:cs="仿宋_GB2312"/>
          <w:b w:val="0"/>
          <w:color w:val="000000"/>
          <w:sz w:val="32"/>
          <w:szCs w:val="32"/>
        </w:rPr>
      </w:pPr>
      <w:r>
        <w:rPr>
          <w:rStyle w:val="17"/>
          <w:rFonts w:hint="eastAsia" w:ascii="仿宋_GB2312" w:hAnsi="仿宋_GB2312" w:eastAsia="仿宋_GB2312" w:cs="仿宋_GB2312"/>
          <w:bCs/>
          <w:color w:val="000000"/>
          <w:sz w:val="32"/>
          <w:szCs w:val="32"/>
        </w:rPr>
        <w:t>2.一般公共服务（类）政府办公厅（室）及相关机构事务（款）行政运行（项）</w:t>
      </w:r>
      <w:r>
        <w:rPr>
          <w:rStyle w:val="17"/>
          <w:rFonts w:hint="eastAsia" w:ascii="仿宋_GB2312" w:hAnsi="仿宋_GB2312" w:eastAsia="仿宋_GB2312" w:cs="仿宋_GB2312"/>
          <w:b w:val="0"/>
          <w:color w:val="000000"/>
          <w:sz w:val="32"/>
          <w:szCs w:val="32"/>
        </w:rPr>
        <w:t>支出决算632.86万元，完成预算100%。决算数与预算数持平。</w:t>
      </w:r>
    </w:p>
    <w:p w14:paraId="6AA905F2">
      <w:pPr>
        <w:spacing w:line="576" w:lineRule="exact"/>
        <w:ind w:firstLine="643" w:firstLineChars="200"/>
        <w:rPr>
          <w:rFonts w:ascii="仿宋_GB2312" w:hAnsi="仿宋_GB2312" w:eastAsia="仿宋_GB2312" w:cs="仿宋_GB2312"/>
        </w:rPr>
      </w:pPr>
      <w:r>
        <w:rPr>
          <w:rStyle w:val="17"/>
          <w:rFonts w:hint="eastAsia" w:ascii="仿宋_GB2312" w:hAnsi="仿宋_GB2312" w:eastAsia="仿宋_GB2312" w:cs="仿宋_GB2312"/>
          <w:bCs/>
          <w:color w:val="000000"/>
          <w:sz w:val="32"/>
          <w:szCs w:val="32"/>
        </w:rPr>
        <w:t>3.一般公共服务（类）政府办公厅（室）及相关机构事务（款）其他政府办公厅（室）及相关机构事务支出（项）</w:t>
      </w:r>
      <w:r>
        <w:rPr>
          <w:rStyle w:val="17"/>
          <w:rFonts w:hint="eastAsia" w:ascii="仿宋_GB2312" w:hAnsi="仿宋_GB2312" w:eastAsia="仿宋_GB2312" w:cs="仿宋_GB2312"/>
          <w:b w:val="0"/>
          <w:color w:val="000000"/>
          <w:sz w:val="32"/>
          <w:szCs w:val="32"/>
        </w:rPr>
        <w:t>支出决算10.7万元，完成预算100%。决算数与预算数持平。</w:t>
      </w:r>
    </w:p>
    <w:p w14:paraId="08851C31">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4.社会保障和就业支出（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）行政事业单位养老支出（</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）机关事业单位基本养老保险缴费支出（</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支出决算120.29万元，完成预算100%。</w:t>
      </w:r>
      <w:r>
        <w:rPr>
          <w:rStyle w:val="17"/>
          <w:rFonts w:hint="eastAsia" w:ascii="仿宋_GB2312" w:hAnsi="仿宋_GB2312" w:eastAsia="仿宋_GB2312" w:cs="仿宋_GB2312"/>
          <w:b w:val="0"/>
          <w:color w:val="000000"/>
          <w:sz w:val="32"/>
          <w:szCs w:val="32"/>
        </w:rPr>
        <w:t>决算数与预算数持平。</w:t>
      </w:r>
    </w:p>
    <w:p w14:paraId="7482A73E">
      <w:pPr>
        <w:spacing w:line="576" w:lineRule="exact"/>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5.社会保障和就业支出（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）行政事业单位养老支出（</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）机关事业单位职业年金缴费支出（</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支出决算59.87万元，完成预算100%。</w:t>
      </w:r>
      <w:r>
        <w:rPr>
          <w:rStyle w:val="17"/>
          <w:rFonts w:hint="eastAsia" w:ascii="仿宋_GB2312" w:hAnsi="仿宋_GB2312" w:eastAsia="仿宋_GB2312" w:cs="仿宋_GB2312"/>
          <w:b w:val="0"/>
          <w:color w:val="000000"/>
          <w:sz w:val="32"/>
          <w:szCs w:val="32"/>
        </w:rPr>
        <w:t>决算数与预算数持平。</w:t>
      </w:r>
    </w:p>
    <w:p w14:paraId="5C4E84F4">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6.社会保障和就业支出（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）就业补助（</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）公益性岗位补助（</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支出决算5.2万元，完成预算100%。</w:t>
      </w:r>
      <w:r>
        <w:rPr>
          <w:rStyle w:val="17"/>
          <w:rFonts w:hint="eastAsia" w:ascii="仿宋_GB2312" w:hAnsi="仿宋_GB2312" w:eastAsia="仿宋_GB2312" w:cs="仿宋_GB2312"/>
          <w:b w:val="0"/>
          <w:color w:val="000000"/>
          <w:sz w:val="32"/>
          <w:szCs w:val="32"/>
        </w:rPr>
        <w:t>决算数与预算数持平。</w:t>
      </w:r>
    </w:p>
    <w:p w14:paraId="7DBAF76B">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7.社会保障和就业支出（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）残疾人事业（</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）其他残疾人事业支出（</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支出决算0.5万元，完成预算100%。</w:t>
      </w:r>
      <w:r>
        <w:rPr>
          <w:rStyle w:val="17"/>
          <w:rFonts w:hint="eastAsia" w:ascii="仿宋_GB2312" w:hAnsi="仿宋_GB2312" w:eastAsia="仿宋_GB2312" w:cs="仿宋_GB2312"/>
          <w:b w:val="0"/>
          <w:color w:val="000000"/>
          <w:sz w:val="32"/>
          <w:szCs w:val="32"/>
        </w:rPr>
        <w:t>决算数与预算数持平。</w:t>
      </w:r>
    </w:p>
    <w:p w14:paraId="109971D6">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8.卫生健康支出（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）行政事业单位医疗（</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）行政单位医疗（</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支出决算44.35万元，完成预算100%。</w:t>
      </w:r>
      <w:r>
        <w:rPr>
          <w:rStyle w:val="17"/>
          <w:rFonts w:hint="eastAsia" w:ascii="仿宋_GB2312" w:hAnsi="仿宋_GB2312" w:eastAsia="仿宋_GB2312" w:cs="仿宋_GB2312"/>
          <w:b w:val="0"/>
          <w:color w:val="000000"/>
          <w:sz w:val="32"/>
          <w:szCs w:val="32"/>
        </w:rPr>
        <w:t>决算数与预算数持平。</w:t>
      </w:r>
    </w:p>
    <w:p w14:paraId="410538A0">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9.卫生健康支出（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）行政事业单位医疗（</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）事业单位医疗（</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支出决算27.02万元，完成预算100%。</w:t>
      </w:r>
      <w:r>
        <w:rPr>
          <w:rStyle w:val="17"/>
          <w:rFonts w:hint="eastAsia" w:ascii="仿宋_GB2312" w:hAnsi="仿宋_GB2312" w:eastAsia="仿宋_GB2312" w:cs="仿宋_GB2312"/>
          <w:b w:val="0"/>
          <w:color w:val="000000"/>
          <w:sz w:val="32"/>
          <w:szCs w:val="32"/>
        </w:rPr>
        <w:t>决算数与预算数持平。</w:t>
      </w:r>
    </w:p>
    <w:p w14:paraId="2F96422B">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10.农林水支出（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）农业农村（</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）事业运行（</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支出决算375.34万元，完成预算100%。</w:t>
      </w:r>
      <w:r>
        <w:rPr>
          <w:rStyle w:val="17"/>
          <w:rFonts w:hint="eastAsia" w:ascii="仿宋_GB2312" w:hAnsi="仿宋_GB2312" w:eastAsia="仿宋_GB2312" w:cs="仿宋_GB2312"/>
          <w:b w:val="0"/>
          <w:color w:val="000000"/>
          <w:sz w:val="32"/>
          <w:szCs w:val="32"/>
        </w:rPr>
        <w:t>决算数与预算数持平。</w:t>
      </w:r>
    </w:p>
    <w:p w14:paraId="6CB0F50F">
      <w:pPr>
        <w:spacing w:line="576" w:lineRule="exact"/>
        <w:ind w:firstLine="643" w:firstLineChars="200"/>
      </w:pPr>
      <w:r>
        <w:rPr>
          <w:rFonts w:hint="eastAsia" w:ascii="仿宋_GB2312" w:hAnsi="仿宋_GB2312" w:eastAsia="仿宋_GB2312" w:cs="仿宋_GB2312"/>
          <w:b/>
          <w:color w:val="000000"/>
          <w:sz w:val="32"/>
          <w:szCs w:val="32"/>
        </w:rPr>
        <w:t>11.农林水支出（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）农业农村（</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）其他农业农村支出（</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支出决算173.58万元，完成预算100%。</w:t>
      </w:r>
      <w:r>
        <w:rPr>
          <w:rStyle w:val="17"/>
          <w:rFonts w:hint="eastAsia" w:ascii="仿宋_GB2312" w:hAnsi="仿宋_GB2312" w:eastAsia="仿宋_GB2312" w:cs="仿宋_GB2312"/>
          <w:b w:val="0"/>
          <w:color w:val="000000"/>
          <w:sz w:val="32"/>
          <w:szCs w:val="32"/>
        </w:rPr>
        <w:t>决算数与预算数持平。</w:t>
      </w:r>
    </w:p>
    <w:p w14:paraId="1BC440BE">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12.农林水支出（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）扶贫（</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）农村基础设施建设（</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支出决算19.4万元，完成预算100%。</w:t>
      </w:r>
      <w:r>
        <w:rPr>
          <w:rStyle w:val="17"/>
          <w:rFonts w:hint="eastAsia" w:ascii="仿宋_GB2312" w:hAnsi="仿宋_GB2312" w:eastAsia="仿宋_GB2312" w:cs="仿宋_GB2312"/>
          <w:b w:val="0"/>
          <w:color w:val="000000"/>
          <w:sz w:val="32"/>
          <w:szCs w:val="32"/>
        </w:rPr>
        <w:t>决算数与预算数持平。</w:t>
      </w:r>
    </w:p>
    <w:p w14:paraId="3DD7C6FE">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13.农林水支出（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）扶贫（</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）其他扶贫支出（</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支出决算692.37万元，完成预算100%。</w:t>
      </w:r>
      <w:r>
        <w:rPr>
          <w:rStyle w:val="17"/>
          <w:rFonts w:hint="eastAsia" w:ascii="仿宋_GB2312" w:hAnsi="仿宋_GB2312" w:eastAsia="仿宋_GB2312" w:cs="仿宋_GB2312"/>
          <w:b w:val="0"/>
          <w:color w:val="000000"/>
          <w:sz w:val="32"/>
          <w:szCs w:val="32"/>
        </w:rPr>
        <w:t>决算数与预算数持平。</w:t>
      </w:r>
    </w:p>
    <w:p w14:paraId="156B11E7">
      <w:pPr>
        <w:spacing w:line="576" w:lineRule="exact"/>
        <w:ind w:firstLine="643" w:firstLineChars="200"/>
        <w:rPr>
          <w:rStyle w:val="17"/>
          <w:rFonts w:ascii="仿宋_GB2312" w:hAnsi="仿宋_GB2312" w:eastAsia="仿宋_GB2312" w:cs="仿宋_GB2312"/>
          <w:b w:val="0"/>
          <w:color w:val="000000"/>
          <w:sz w:val="32"/>
          <w:szCs w:val="32"/>
        </w:rPr>
      </w:pPr>
      <w:r>
        <w:rPr>
          <w:rFonts w:hint="eastAsia" w:ascii="仿宋_GB2312" w:hAnsi="仿宋_GB2312" w:eastAsia="仿宋_GB2312" w:cs="仿宋_GB2312"/>
          <w:b/>
          <w:color w:val="000000"/>
          <w:sz w:val="32"/>
          <w:szCs w:val="32"/>
        </w:rPr>
        <w:t>14.农林水支出（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）农村综合改革（</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）对村民委员会和村党支部的补助（</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支出决算430.06万元，完成预算100%。</w:t>
      </w:r>
      <w:r>
        <w:rPr>
          <w:rStyle w:val="17"/>
          <w:rFonts w:hint="eastAsia" w:ascii="仿宋_GB2312" w:hAnsi="仿宋_GB2312" w:eastAsia="仿宋_GB2312" w:cs="仿宋_GB2312"/>
          <w:b w:val="0"/>
          <w:color w:val="000000"/>
          <w:sz w:val="32"/>
          <w:szCs w:val="32"/>
        </w:rPr>
        <w:t>决算数与预算数持平。</w:t>
      </w:r>
    </w:p>
    <w:p w14:paraId="61102619">
      <w:pPr>
        <w:spacing w:line="576" w:lineRule="exact"/>
        <w:ind w:firstLine="643" w:firstLineChars="200"/>
        <w:rPr>
          <w:rFonts w:ascii="仿宋" w:hAnsi="仿宋" w:eastAsia="仿宋"/>
          <w:b/>
          <w:sz w:val="32"/>
          <w:szCs w:val="32"/>
        </w:rPr>
      </w:pPr>
      <w:r>
        <w:rPr>
          <w:rFonts w:hint="eastAsia" w:ascii="仿宋_GB2312" w:hAnsi="仿宋_GB2312" w:eastAsia="仿宋_GB2312" w:cs="仿宋_GB2312"/>
          <w:b/>
          <w:color w:val="000000"/>
          <w:sz w:val="32"/>
          <w:szCs w:val="32"/>
        </w:rPr>
        <w:t>15.住房保障支出（</w:t>
      </w:r>
      <w:r>
        <w:rPr>
          <w:rStyle w:val="17"/>
          <w:rFonts w:hint="eastAsia" w:ascii="仿宋_GB2312" w:hAnsi="仿宋_GB2312" w:eastAsia="仿宋_GB2312" w:cs="仿宋_GB2312"/>
          <w:bCs/>
          <w:color w:val="000000"/>
          <w:sz w:val="32"/>
          <w:szCs w:val="32"/>
        </w:rPr>
        <w:t>类</w:t>
      </w:r>
      <w:r>
        <w:rPr>
          <w:rFonts w:hint="eastAsia" w:ascii="仿宋_GB2312" w:hAnsi="仿宋_GB2312" w:eastAsia="仿宋_GB2312" w:cs="仿宋_GB2312"/>
          <w:b/>
          <w:color w:val="000000"/>
          <w:sz w:val="32"/>
          <w:szCs w:val="32"/>
        </w:rPr>
        <w:t>）住房改革支出（</w:t>
      </w:r>
      <w:r>
        <w:rPr>
          <w:rStyle w:val="17"/>
          <w:rFonts w:hint="eastAsia" w:ascii="仿宋_GB2312" w:hAnsi="仿宋_GB2312" w:eastAsia="仿宋_GB2312" w:cs="仿宋_GB2312"/>
          <w:bCs/>
          <w:color w:val="000000"/>
          <w:sz w:val="32"/>
          <w:szCs w:val="32"/>
        </w:rPr>
        <w:t>款</w:t>
      </w:r>
      <w:r>
        <w:rPr>
          <w:rFonts w:hint="eastAsia" w:ascii="仿宋_GB2312" w:hAnsi="仿宋_GB2312" w:eastAsia="仿宋_GB2312" w:cs="仿宋_GB2312"/>
          <w:b/>
          <w:color w:val="000000"/>
          <w:sz w:val="32"/>
          <w:szCs w:val="32"/>
        </w:rPr>
        <w:t>）住房公积金（</w:t>
      </w:r>
      <w:r>
        <w:rPr>
          <w:rStyle w:val="17"/>
          <w:rFonts w:hint="eastAsia" w:ascii="仿宋_GB2312" w:hAnsi="仿宋_GB2312" w:eastAsia="仿宋_GB2312" w:cs="仿宋_GB2312"/>
          <w:bCs/>
          <w:color w:val="000000"/>
          <w:sz w:val="32"/>
          <w:szCs w:val="32"/>
        </w:rPr>
        <w:t>项</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支出决算99.11万元，完成预算100%。</w:t>
      </w:r>
      <w:r>
        <w:rPr>
          <w:rStyle w:val="17"/>
          <w:rFonts w:hint="eastAsia" w:ascii="仿宋_GB2312" w:hAnsi="仿宋_GB2312" w:eastAsia="仿宋_GB2312" w:cs="仿宋_GB2312"/>
          <w:b w:val="0"/>
          <w:color w:val="000000"/>
          <w:sz w:val="32"/>
          <w:szCs w:val="32"/>
        </w:rPr>
        <w:t>决算数与预算数持平。</w:t>
      </w:r>
    </w:p>
    <w:p w14:paraId="7C148BB6">
      <w:pPr>
        <w:tabs>
          <w:tab w:val="right" w:pos="8306"/>
        </w:tabs>
        <w:spacing w:line="576" w:lineRule="exact"/>
        <w:ind w:firstLine="640" w:firstLineChars="200"/>
        <w:outlineLvl w:val="1"/>
        <w:rPr>
          <w:rStyle w:val="20"/>
        </w:rPr>
      </w:pPr>
      <w:bookmarkStart w:id="30" w:name="_Toc18180"/>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0"/>
          <w:rFonts w:hint="eastAsia" w:ascii="黑体" w:hAnsi="黑体" w:eastAsia="黑体"/>
          <w:b w:val="0"/>
        </w:rPr>
        <w:t>般公共预算财政拨款基本支出决算情况说明</w:t>
      </w:r>
      <w:bookmarkEnd w:id="30"/>
      <w:r>
        <w:rPr>
          <w:rStyle w:val="20"/>
          <w:rFonts w:ascii="黑体" w:hAnsi="黑体" w:eastAsia="黑体"/>
          <w:b w:val="0"/>
        </w:rPr>
        <w:tab/>
      </w:r>
    </w:p>
    <w:p w14:paraId="4F02D821">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2025年度一般公共预算财政拨款基本支出1358.84万元，其中：</w:t>
      </w:r>
    </w:p>
    <w:p w14:paraId="379B163A">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人员经费1276.59万元，主要包括：基本工资、津贴补贴、奖金、绩效工资、机关事业单位基本养老保险缴费、职业年金缴费、其他社会保障缴费、生活补助、医疗费、奖励金、住房公积金。</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公用经费82.25万元，主要包括：办公费、水费、电费、邮电费差旅费、培训费、福利费、公务用车运行维护费、其他商品和服务支出。</w:t>
      </w:r>
    </w:p>
    <w:p w14:paraId="505712A0">
      <w:pPr>
        <w:spacing w:line="576" w:lineRule="exact"/>
        <w:ind w:firstLine="640" w:firstLineChars="200"/>
        <w:outlineLvl w:val="1"/>
        <w:rPr>
          <w:rStyle w:val="20"/>
          <w:rFonts w:ascii="黑体" w:hAnsi="黑体" w:eastAsia="黑体"/>
          <w:b w:val="0"/>
        </w:rPr>
      </w:pPr>
      <w:bookmarkStart w:id="31" w:name="_Toc22589"/>
      <w:r>
        <w:rPr>
          <w:rFonts w:hint="eastAsia" w:ascii="黑体" w:eastAsia="黑体"/>
          <w:sz w:val="32"/>
          <w:szCs w:val="32"/>
        </w:rPr>
        <w:t>七、</w:t>
      </w:r>
      <w:r>
        <w:rPr>
          <w:rStyle w:val="20"/>
          <w:rFonts w:hint="eastAsia" w:ascii="黑体" w:hAnsi="黑体" w:eastAsia="黑体"/>
          <w:b w:val="0"/>
        </w:rPr>
        <w:t>财政拨款“三公”经费支出决算情况说明</w:t>
      </w:r>
      <w:bookmarkEnd w:id="31"/>
    </w:p>
    <w:p w14:paraId="7C5D3ED0">
      <w:pPr>
        <w:spacing w:line="576" w:lineRule="exact"/>
        <w:ind w:firstLine="640" w:firstLineChars="200"/>
        <w:outlineLvl w:val="2"/>
        <w:rPr>
          <w:rFonts w:ascii="楷体_GB2312" w:hAnsi="楷体_GB2312" w:eastAsia="楷体_GB2312" w:cs="楷体_GB2312"/>
          <w:bCs/>
          <w:sz w:val="32"/>
          <w:szCs w:val="32"/>
        </w:rPr>
      </w:pPr>
      <w:bookmarkStart w:id="32" w:name="_Toc21819"/>
      <w:r>
        <w:rPr>
          <w:rFonts w:hint="eastAsia" w:ascii="楷体_GB2312" w:hAnsi="楷体_GB2312" w:eastAsia="楷体_GB2312" w:cs="楷体_GB2312"/>
          <w:bCs/>
          <w:sz w:val="32"/>
          <w:szCs w:val="32"/>
        </w:rPr>
        <w:t>（一）“三公”经费财政拨款支出决算总体情况说明</w:t>
      </w:r>
      <w:bookmarkEnd w:id="32"/>
    </w:p>
    <w:p w14:paraId="0739B773">
      <w:pPr>
        <w:spacing w:line="576"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2025年度财政拨款“三公”经费支出决算为9.2万元，完成预算100%，与上年度相比增加5.2万元，增长130%。决算数与预算数持平。</w:t>
      </w:r>
    </w:p>
    <w:p w14:paraId="1E632893">
      <w:pPr>
        <w:spacing w:line="576" w:lineRule="exact"/>
        <w:ind w:firstLine="640" w:firstLineChars="200"/>
        <w:outlineLvl w:val="2"/>
        <w:rPr>
          <w:rFonts w:ascii="楷体_GB2312" w:hAnsi="楷体_GB2312" w:eastAsia="楷体_GB2312" w:cs="楷体_GB2312"/>
          <w:bCs/>
          <w:sz w:val="32"/>
          <w:szCs w:val="32"/>
        </w:rPr>
      </w:pPr>
      <w:bookmarkStart w:id="33" w:name="_Toc25513"/>
      <w:r>
        <w:rPr>
          <w:rFonts w:hint="eastAsia" w:ascii="楷体_GB2312" w:hAnsi="楷体_GB2312" w:eastAsia="楷体_GB2312" w:cs="楷体_GB2312"/>
          <w:bCs/>
          <w:sz w:val="32"/>
          <w:szCs w:val="32"/>
        </w:rPr>
        <w:t>（二）“三公”经费财政拨款支出决算具体情况说明</w:t>
      </w:r>
      <w:bookmarkEnd w:id="33"/>
    </w:p>
    <w:p w14:paraId="1646E5A3">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2025年度财政拨款“三公”经费支出决算中，因公出国（境）费支出决算0万元，占0%；公务用车购置及运行维护费支出决算9.2万元，占100%；公务接待费支出决算0万元，占0%。具体情况如下：</w:t>
      </w:r>
    </w:p>
    <w:p w14:paraId="62D336E7">
      <w:pPr>
        <w:pStyle w:val="2"/>
        <w:ind w:left="840" w:hanging="420"/>
      </w:pPr>
      <w:r>
        <w:rPr>
          <w:rFonts w:hint="eastAsia"/>
        </w:rPr>
        <w:drawing>
          <wp:anchor distT="0" distB="0" distL="114300" distR="114300" simplePos="0" relativeHeight="251664384" behindDoc="0" locked="0" layoutInCell="1" allowOverlap="1">
            <wp:simplePos x="0" y="0"/>
            <wp:positionH relativeFrom="column">
              <wp:posOffset>-80645</wp:posOffset>
            </wp:positionH>
            <wp:positionV relativeFrom="paragraph">
              <wp:posOffset>356870</wp:posOffset>
            </wp:positionV>
            <wp:extent cx="5238115" cy="3188335"/>
            <wp:effectExtent l="4445" t="4445" r="15240" b="7620"/>
            <wp:wrapTopAndBottom/>
            <wp:docPr id="8" name="图表 8"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F6DCDAA">
      <w:pPr>
        <w:adjustRightInd w:val="0"/>
        <w:snapToGrid w:val="0"/>
        <w:spacing w:line="576" w:lineRule="exact"/>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1.因公出国（境）经费支出</w:t>
      </w:r>
      <w:r>
        <w:rPr>
          <w:rFonts w:hint="eastAsia" w:eastAsia="仿宋_GB2312" w:cs="仿宋_GB2312"/>
          <w:b/>
          <w:bCs/>
          <w:sz w:val="32"/>
          <w:szCs w:val="32"/>
        </w:rPr>
        <w:t>0</w:t>
      </w:r>
      <w:r>
        <w:rPr>
          <w:rFonts w:hint="eastAsia" w:ascii="Times New Roman" w:hAnsi="Times New Roman" w:eastAsia="仿宋_GB2312" w:cs="仿宋_GB2312"/>
          <w:b/>
          <w:bCs/>
          <w:sz w:val="32"/>
          <w:szCs w:val="32"/>
        </w:rPr>
        <w:t>万元。</w:t>
      </w:r>
      <w:r>
        <w:rPr>
          <w:rFonts w:hint="eastAsia" w:ascii="Times New Roman" w:hAnsi="Times New Roman" w:eastAsia="仿宋_GB2312" w:cs="仿宋_GB2312"/>
          <w:sz w:val="32"/>
          <w:szCs w:val="32"/>
        </w:rPr>
        <w:t>全年安排因公出国（境）团</w:t>
      </w:r>
      <w:r>
        <w:rPr>
          <w:rFonts w:hint="eastAsia" w:ascii="仿宋_GB2312" w:hAnsi="仿宋_GB2312" w:eastAsia="仿宋_GB2312" w:cs="仿宋_GB2312"/>
          <w:sz w:val="32"/>
          <w:szCs w:val="32"/>
        </w:rPr>
        <w:t>组0</w:t>
      </w:r>
      <w:r>
        <w:rPr>
          <w:rFonts w:hint="eastAsia" w:ascii="Times New Roman" w:hAnsi="Times New Roman" w:eastAsia="仿宋_GB2312" w:cs="仿宋_GB2312"/>
          <w:sz w:val="32"/>
          <w:szCs w:val="32"/>
        </w:rPr>
        <w:t>次，出国（境）</w:t>
      </w:r>
      <w:r>
        <w:rPr>
          <w:rFonts w:hint="eastAsia" w:ascii="仿宋_GB2312" w:hAnsi="仿宋_GB2312" w:eastAsia="仿宋_GB2312" w:cs="仿宋_GB2312"/>
          <w:sz w:val="32"/>
          <w:szCs w:val="32"/>
        </w:rPr>
        <w:t>0人</w:t>
      </w:r>
      <w:r>
        <w:rPr>
          <w:rFonts w:hint="eastAsia" w:ascii="Times New Roman" w:hAnsi="Times New Roman" w:eastAsia="仿宋_GB2312" w:cs="仿宋_GB2312"/>
          <w:sz w:val="32"/>
          <w:szCs w:val="32"/>
        </w:rPr>
        <w:t>。</w:t>
      </w:r>
      <w:r>
        <w:rPr>
          <w:rFonts w:hint="eastAsia" w:ascii="仿宋_GB2312" w:eastAsia="仿宋_GB2312"/>
          <w:sz w:val="32"/>
          <w:szCs w:val="32"/>
        </w:rPr>
        <w:t>因公出国（境）支出决算与2024年度相比无变化。</w:t>
      </w:r>
    </w:p>
    <w:p w14:paraId="2DA4BFA8">
      <w:pPr>
        <w:adjustRightInd w:val="0"/>
        <w:snapToGrid w:val="0"/>
        <w:spacing w:line="576"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2.公务用车购置及运行维护费支出9.2万元，完成预算100%。</w:t>
      </w:r>
      <w:r>
        <w:rPr>
          <w:rFonts w:hint="eastAsia" w:ascii="仿宋_GB2312" w:hAnsi="仿宋_GB2312" w:eastAsia="仿宋_GB2312" w:cs="仿宋_GB2312"/>
          <w:sz w:val="32"/>
          <w:szCs w:val="32"/>
        </w:rPr>
        <w:t>公务用车购置及运行维护费支出决算与2024年相比增加5.2万元，增长130%。主要原因是：2025年结算2024年部分油费及修车费。</w:t>
      </w:r>
    </w:p>
    <w:p w14:paraId="0D1E3B0B">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截至2025年12月31日，单位共有公务用车3辆，其中：轿车1辆、越野车0辆、载客汽车1辆、消防车1辆。</w:t>
      </w:r>
    </w:p>
    <w:p w14:paraId="30E050D9">
      <w:pPr>
        <w:adjustRightInd w:val="0"/>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公务用车运行维护费支出9.2万元。主要用于</w:t>
      </w:r>
      <w:r>
        <w:rPr>
          <w:rFonts w:hint="eastAsia" w:ascii="仿宋_GB2312" w:hAnsi="仿宋_GB2312" w:eastAsia="仿宋_GB2312" w:cs="仿宋_GB2312"/>
          <w:color w:val="000000"/>
          <w:sz w:val="32"/>
          <w:szCs w:val="32"/>
        </w:rPr>
        <w:t>开展工作</w:t>
      </w:r>
      <w:r>
        <w:rPr>
          <w:rFonts w:hint="eastAsia" w:ascii="仿宋_GB2312" w:hAnsi="仿宋_GB2312" w:eastAsia="仿宋_GB2312" w:cs="仿宋_GB2312"/>
          <w:sz w:val="32"/>
          <w:szCs w:val="32"/>
        </w:rPr>
        <w:t>所需的公务用车燃料费、维修费、保险费等支出。</w:t>
      </w:r>
    </w:p>
    <w:p w14:paraId="3FD04228">
      <w:pPr>
        <w:adjustRightInd w:val="0"/>
        <w:snapToGrid w:val="0"/>
        <w:spacing w:line="576" w:lineRule="exact"/>
        <w:ind w:firstLine="643" w:firstLineChars="200"/>
        <w:rPr>
          <w:rFonts w:ascii="仿宋_GB2312" w:eastAsia="仿宋_GB2312"/>
          <w:sz w:val="32"/>
          <w:szCs w:val="32"/>
        </w:rPr>
      </w:pPr>
      <w:r>
        <w:rPr>
          <w:rFonts w:hint="eastAsia" w:ascii="Times New Roman" w:hAnsi="Times New Roman" w:eastAsia="仿宋_GB2312" w:cs="仿宋_GB2312"/>
          <w:b/>
          <w:bCs/>
          <w:sz w:val="32"/>
          <w:szCs w:val="32"/>
        </w:rPr>
        <w:t>3.公务接待费支出</w:t>
      </w:r>
      <w:r>
        <w:rPr>
          <w:rFonts w:hint="eastAsia" w:ascii="仿宋_GB2312" w:hAnsi="仿宋_GB2312" w:eastAsia="仿宋_GB2312" w:cs="仿宋_GB2312"/>
          <w:b/>
          <w:bCs/>
          <w:sz w:val="32"/>
          <w:szCs w:val="32"/>
        </w:rPr>
        <w:t>0万</w:t>
      </w:r>
      <w:r>
        <w:rPr>
          <w:rFonts w:hint="eastAsia" w:ascii="Times New Roman" w:hAnsi="Times New Roman" w:eastAsia="仿宋_GB2312" w:cs="仿宋_GB2312"/>
          <w:b/>
          <w:bCs/>
          <w:sz w:val="32"/>
          <w:szCs w:val="32"/>
        </w:rPr>
        <w:t>元。</w:t>
      </w:r>
      <w:r>
        <w:rPr>
          <w:rFonts w:hint="eastAsia" w:ascii="仿宋_GB2312" w:eastAsia="仿宋_GB2312"/>
          <w:sz w:val="32"/>
          <w:szCs w:val="32"/>
        </w:rPr>
        <w:t>公务接待费支出决算与2024年度相比无变化。其中：</w:t>
      </w:r>
    </w:p>
    <w:p w14:paraId="5E7A77B0">
      <w:pPr>
        <w:adjustRightInd w:val="0"/>
        <w:snapToGrid w:val="0"/>
        <w:spacing w:line="576"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国内公务接待支</w:t>
      </w:r>
      <w:r>
        <w:rPr>
          <w:rFonts w:hint="eastAsia" w:ascii="仿宋_GB2312" w:hAnsi="仿宋_GB2312" w:eastAsia="仿宋_GB2312" w:cs="仿宋_GB2312"/>
          <w:sz w:val="32"/>
          <w:szCs w:val="32"/>
        </w:rPr>
        <w:t>出0万</w:t>
      </w:r>
      <w:r>
        <w:rPr>
          <w:rFonts w:hint="eastAsia" w:ascii="Times New Roman" w:hAnsi="Times New Roman" w:eastAsia="仿宋_GB2312" w:cs="仿宋_GB2312"/>
          <w:sz w:val="32"/>
          <w:szCs w:val="32"/>
        </w:rPr>
        <w:t>元。国内公务接</w:t>
      </w:r>
      <w:r>
        <w:rPr>
          <w:rFonts w:hint="eastAsia" w:ascii="仿宋_GB2312" w:hAnsi="仿宋_GB2312" w:eastAsia="仿宋_GB2312" w:cs="仿宋_GB2312"/>
          <w:sz w:val="32"/>
          <w:szCs w:val="32"/>
        </w:rPr>
        <w:t>待0批次，0</w:t>
      </w:r>
      <w:r>
        <w:rPr>
          <w:rFonts w:hint="eastAsia" w:ascii="Times New Roman" w:hAnsi="Times New Roman" w:eastAsia="仿宋_GB2312" w:cs="仿宋_GB2312"/>
          <w:sz w:val="32"/>
          <w:szCs w:val="32"/>
        </w:rPr>
        <w:t>人次（不包括陪同人员）。</w:t>
      </w:r>
    </w:p>
    <w:p w14:paraId="5747A523">
      <w:pPr>
        <w:adjustRightInd w:val="0"/>
        <w:snapToGrid w:val="0"/>
        <w:spacing w:line="576" w:lineRule="exact"/>
        <w:ind w:firstLine="640" w:firstLineChars="200"/>
        <w:rPr>
          <w:rFonts w:ascii="黑体" w:eastAsia="黑体"/>
          <w:sz w:val="32"/>
          <w:szCs w:val="32"/>
        </w:rPr>
      </w:pPr>
      <w:r>
        <w:rPr>
          <w:rFonts w:hint="eastAsia" w:ascii="Times New Roman" w:hAnsi="Times New Roman" w:eastAsia="仿宋_GB2312" w:cs="仿宋_GB2312"/>
          <w:sz w:val="32"/>
          <w:szCs w:val="32"/>
        </w:rPr>
        <w:t>外事接待支</w:t>
      </w:r>
      <w:r>
        <w:rPr>
          <w:rFonts w:hint="eastAsia" w:ascii="仿宋_GB2312" w:hAnsi="仿宋_GB2312" w:eastAsia="仿宋_GB2312" w:cs="仿宋_GB2312"/>
          <w:sz w:val="32"/>
          <w:szCs w:val="32"/>
        </w:rPr>
        <w:t>出0万</w:t>
      </w:r>
      <w:r>
        <w:rPr>
          <w:rFonts w:hint="eastAsia" w:ascii="仿宋_GB2312" w:hAnsi="仿宋_GB2312" w:eastAsia="仿宋_GB2312" w:cs="仿宋_GB2312"/>
          <w:sz w:val="32"/>
          <w:szCs w:val="32"/>
          <w:lang w:eastAsia="zh-CN"/>
        </w:rPr>
        <w:t>元</w:t>
      </w:r>
      <w:r>
        <w:rPr>
          <w:rFonts w:hint="eastAsia" w:ascii="仿宋_GB2312" w:hAnsi="仿宋_GB2312" w:eastAsia="仿宋_GB2312" w:cs="仿宋_GB2312"/>
          <w:sz w:val="32"/>
          <w:szCs w:val="32"/>
        </w:rPr>
        <w:t>。外事接待0批次，0人次（不包括陪同人员）</w:t>
      </w:r>
      <w:r>
        <w:rPr>
          <w:rFonts w:hint="eastAsia" w:ascii="Times New Roman" w:hAnsi="Times New Roman" w:eastAsia="仿宋_GB2312" w:cs="仿宋_GB2312"/>
          <w:sz w:val="32"/>
          <w:szCs w:val="32"/>
        </w:rPr>
        <w:t>。</w:t>
      </w:r>
    </w:p>
    <w:p w14:paraId="4AB7067A">
      <w:pPr>
        <w:spacing w:line="576" w:lineRule="exact"/>
        <w:ind w:firstLine="640" w:firstLineChars="200"/>
        <w:outlineLvl w:val="1"/>
        <w:rPr>
          <w:rStyle w:val="20"/>
          <w:rFonts w:ascii="黑体" w:hAnsi="黑体" w:eastAsia="黑体"/>
        </w:rPr>
      </w:pPr>
      <w:bookmarkStart w:id="34" w:name="_Toc803"/>
      <w:r>
        <w:rPr>
          <w:rFonts w:hint="eastAsia" w:ascii="黑体" w:eastAsia="黑体"/>
          <w:sz w:val="32"/>
          <w:szCs w:val="32"/>
        </w:rPr>
        <w:t>八、</w:t>
      </w:r>
      <w:r>
        <w:rPr>
          <w:rStyle w:val="20"/>
          <w:rFonts w:hint="eastAsia" w:ascii="黑体" w:hAnsi="黑体" w:eastAsia="黑体"/>
          <w:b w:val="0"/>
        </w:rPr>
        <w:t>政府性基金预算支出决算情况说明</w:t>
      </w:r>
      <w:bookmarkEnd w:id="34"/>
    </w:p>
    <w:p w14:paraId="3F2A366B">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2025年度政府性基金预算财政拨款支出60.41万元，占本年支出合计的2.51%。与上年度相比，政府性基金预算财政拨款支出增加60.41万元，增长100%。主要变动原因是：项目增加，相应支出增加。</w:t>
      </w:r>
    </w:p>
    <w:p w14:paraId="713A3A9A">
      <w:pPr>
        <w:spacing w:line="576" w:lineRule="exact"/>
        <w:ind w:firstLine="640" w:firstLineChars="200"/>
        <w:outlineLvl w:val="1"/>
        <w:rPr>
          <w:rStyle w:val="20"/>
          <w:rFonts w:ascii="黑体" w:hAnsi="黑体" w:eastAsia="黑体"/>
          <w:b w:val="0"/>
        </w:rPr>
      </w:pPr>
      <w:bookmarkStart w:id="35" w:name="_Toc8772"/>
      <w:r>
        <w:rPr>
          <w:rStyle w:val="20"/>
          <w:rFonts w:hint="eastAsia" w:ascii="黑体" w:hAnsi="黑体" w:eastAsia="黑体"/>
          <w:b w:val="0"/>
        </w:rPr>
        <w:t>九、国有资本经营预算支出决算情况说明</w:t>
      </w:r>
      <w:bookmarkEnd w:id="35"/>
    </w:p>
    <w:p w14:paraId="06C08A81">
      <w:pPr>
        <w:adjustRightInd w:val="0"/>
        <w:snapToGrid w:val="0"/>
        <w:spacing w:line="576" w:lineRule="exact"/>
        <w:ind w:firstLine="640" w:firstLineChars="200"/>
        <w:rPr>
          <w:rFonts w:ascii="仿宋_GB2312" w:hAnsi="仿宋_GB2312" w:eastAsia="仿宋_GB2312" w:cs="仿宋_GB2312"/>
          <w:sz w:val="44"/>
          <w:szCs w:val="44"/>
        </w:rPr>
      </w:pPr>
      <w:r>
        <w:rPr>
          <w:rFonts w:hint="eastAsia" w:ascii="仿宋_GB2312" w:hAnsi="仿宋_GB2312" w:eastAsia="仿宋_GB2312" w:cs="仿宋_GB2312"/>
          <w:sz w:val="32"/>
          <w:szCs w:val="32"/>
        </w:rPr>
        <w:t>2025年度国有资本经营预算财政拨款支出0万元。</w:t>
      </w:r>
    </w:p>
    <w:p w14:paraId="2406FAA6">
      <w:pPr>
        <w:spacing w:line="576" w:lineRule="exact"/>
        <w:ind w:firstLine="640" w:firstLineChars="200"/>
        <w:outlineLvl w:val="1"/>
        <w:rPr>
          <w:rStyle w:val="20"/>
          <w:rFonts w:ascii="黑体" w:hAnsi="黑体" w:eastAsia="黑体"/>
          <w:b w:val="0"/>
        </w:rPr>
      </w:pPr>
      <w:bookmarkStart w:id="36" w:name="_Toc23143"/>
      <w:r>
        <w:rPr>
          <w:rStyle w:val="20"/>
          <w:rFonts w:hint="eastAsia" w:ascii="黑体" w:hAnsi="黑体" w:eastAsia="黑体"/>
          <w:b w:val="0"/>
        </w:rPr>
        <w:t>十、其他重要事项的情况说明</w:t>
      </w:r>
      <w:bookmarkEnd w:id="36"/>
    </w:p>
    <w:p w14:paraId="3B9423A1">
      <w:pPr>
        <w:spacing w:line="576" w:lineRule="exact"/>
        <w:ind w:firstLine="640" w:firstLineChars="200"/>
        <w:outlineLvl w:val="2"/>
        <w:rPr>
          <w:rFonts w:ascii="楷体_GB2312" w:hAnsi="楷体_GB2312" w:eastAsia="楷体_GB2312" w:cs="楷体_GB2312"/>
          <w:bCs/>
          <w:sz w:val="32"/>
          <w:szCs w:val="32"/>
        </w:rPr>
      </w:pPr>
      <w:bookmarkStart w:id="37" w:name="_Toc1753"/>
      <w:r>
        <w:rPr>
          <w:rFonts w:hint="eastAsia" w:ascii="楷体_GB2312" w:hAnsi="楷体_GB2312" w:eastAsia="楷体_GB2312" w:cs="楷体_GB2312"/>
          <w:bCs/>
          <w:sz w:val="32"/>
          <w:szCs w:val="32"/>
        </w:rPr>
        <w:t>（一）机关运行经费支出情况</w:t>
      </w:r>
      <w:bookmarkEnd w:id="37"/>
    </w:p>
    <w:p w14:paraId="0C9ABB93">
      <w:pPr>
        <w:adjustRightInd w:val="0"/>
        <w:snapToGrid w:val="0"/>
        <w:spacing w:line="576" w:lineRule="exact"/>
        <w:ind w:firstLine="640" w:firstLineChars="200"/>
        <w:rPr>
          <w:rFonts w:ascii="仿宋" w:hAnsi="仿宋" w:eastAsia="仿宋"/>
          <w:b/>
          <w:sz w:val="32"/>
          <w:szCs w:val="32"/>
        </w:rPr>
      </w:pPr>
      <w:r>
        <w:rPr>
          <w:rFonts w:hint="eastAsia" w:ascii="仿宋_GB2312" w:eastAsia="仿宋_GB2312"/>
          <w:sz w:val="32"/>
          <w:szCs w:val="32"/>
        </w:rPr>
        <w:t>2025年度，</w:t>
      </w:r>
      <w:r>
        <w:rPr>
          <w:rFonts w:hint="eastAsia" w:ascii="仿宋_GB2312" w:hAnsi="仿宋_GB2312" w:eastAsia="仿宋_GB2312" w:cs="仿宋_GB2312"/>
          <w:sz w:val="32"/>
          <w:szCs w:val="32"/>
        </w:rPr>
        <w:t>茂县叠溪镇人民政府</w:t>
      </w:r>
      <w:r>
        <w:rPr>
          <w:rFonts w:hint="eastAsia" w:ascii="仿宋_GB2312" w:eastAsia="仿宋_GB2312"/>
          <w:sz w:val="32"/>
          <w:szCs w:val="32"/>
        </w:rPr>
        <w:t>机关运行经费支出52.62万元，与2024</w:t>
      </w:r>
      <w:r>
        <w:rPr>
          <w:rFonts w:hint="eastAsia" w:ascii="仿宋_GB2312" w:hAnsi="仿宋_GB2312" w:eastAsia="仿宋_GB2312" w:cs="仿宋_GB2312"/>
          <w:sz w:val="32"/>
          <w:szCs w:val="32"/>
        </w:rPr>
        <w:t>年度相比增加21.23万元，增长67.63%。主要原因是：2025年人员增加，相应人员的公用经费增加。</w:t>
      </w:r>
    </w:p>
    <w:p w14:paraId="3B1352FA">
      <w:pPr>
        <w:autoSpaceDE w:val="0"/>
        <w:autoSpaceDN w:val="0"/>
        <w:adjustRightInd w:val="0"/>
        <w:spacing w:line="576" w:lineRule="exact"/>
        <w:ind w:firstLine="640" w:firstLineChars="200"/>
        <w:jc w:val="left"/>
        <w:outlineLvl w:val="2"/>
        <w:rPr>
          <w:rFonts w:ascii="楷体_GB2312" w:hAnsi="楷体_GB2312" w:eastAsia="楷体_GB2312" w:cs="楷体_GB2312"/>
          <w:bCs/>
          <w:sz w:val="32"/>
          <w:szCs w:val="32"/>
        </w:rPr>
      </w:pPr>
      <w:bookmarkStart w:id="38" w:name="_Toc670"/>
      <w:r>
        <w:rPr>
          <w:rFonts w:hint="eastAsia" w:ascii="楷体_GB2312" w:hAnsi="楷体_GB2312" w:eastAsia="楷体_GB2312" w:cs="楷体_GB2312"/>
          <w:bCs/>
          <w:sz w:val="32"/>
          <w:szCs w:val="32"/>
        </w:rPr>
        <w:t>（二）政府采购支出情况</w:t>
      </w:r>
      <w:bookmarkEnd w:id="38"/>
    </w:p>
    <w:p w14:paraId="1E60F258">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2025年度，茂县叠溪镇人民政府（行政）政府采购支出总额415.24万元，其中：政府采购货物支出134.27万元、政府采购工程支出280.97万元、政府采购服务支出0万元。主要用于</w:t>
      </w:r>
      <w:r>
        <w:rPr>
          <w:rFonts w:hint="eastAsia" w:ascii="Times New Roman" w:hAnsi="Times New Roman" w:eastAsia="仿宋_GB2312" w:cs="仿宋_GB2312"/>
          <w:sz w:val="32"/>
          <w:szCs w:val="32"/>
        </w:rPr>
        <w:t>茂县叠溪镇蚕丛村四川民族村寨项目</w:t>
      </w:r>
      <w:r>
        <w:rPr>
          <w:rFonts w:hint="eastAsia" w:ascii="仿宋_GB2312" w:hAnsi="仿宋_GB2312" w:eastAsia="仿宋_GB2312" w:cs="仿宋_GB2312"/>
          <w:sz w:val="32"/>
          <w:szCs w:val="32"/>
        </w:rPr>
        <w:t>及叠溪镇文旅融合</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。授予中小企业合同金额415.24万元，占政府采购支出总额的100%，其中：授予小微企业合同金额415.25万元，占政府采购支出总额的100%。</w:t>
      </w:r>
    </w:p>
    <w:p w14:paraId="7229223F">
      <w:pPr>
        <w:autoSpaceDE w:val="0"/>
        <w:autoSpaceDN w:val="0"/>
        <w:adjustRightInd w:val="0"/>
        <w:spacing w:line="576" w:lineRule="exact"/>
        <w:ind w:firstLine="640" w:firstLineChars="200"/>
        <w:jc w:val="left"/>
        <w:outlineLvl w:val="2"/>
        <w:rPr>
          <w:rFonts w:ascii="楷体_GB2312" w:hAnsi="楷体_GB2312" w:eastAsia="楷体_GB2312" w:cs="楷体_GB2312"/>
          <w:bCs/>
          <w:sz w:val="32"/>
          <w:szCs w:val="32"/>
        </w:rPr>
      </w:pPr>
      <w:bookmarkStart w:id="39" w:name="_Toc19693"/>
      <w:r>
        <w:rPr>
          <w:rFonts w:hint="eastAsia" w:ascii="楷体_GB2312" w:hAnsi="楷体_GB2312" w:eastAsia="楷体_GB2312" w:cs="楷体_GB2312"/>
          <w:bCs/>
          <w:sz w:val="32"/>
          <w:szCs w:val="32"/>
        </w:rPr>
        <w:t>（三）国有资产占有使用情况</w:t>
      </w:r>
      <w:bookmarkEnd w:id="39"/>
    </w:p>
    <w:p w14:paraId="28507B89">
      <w:pPr>
        <w:adjustRightInd w:val="0"/>
        <w:snapToGrid w:val="0"/>
        <w:spacing w:line="576" w:lineRule="exact"/>
        <w:ind w:firstLine="640" w:firstLineChars="200"/>
        <w:rPr>
          <w:rFonts w:ascii="Times New Roman" w:hAnsi="Times New Roman" w:eastAsia="仿宋_GB2312" w:cs="仿宋_GB2312"/>
          <w:sz w:val="32"/>
          <w:szCs w:val="32"/>
        </w:rPr>
      </w:pPr>
      <w:r>
        <w:rPr>
          <w:rFonts w:hint="eastAsia" w:ascii="仿宋_GB2312" w:hAnsi="仿宋_GB2312" w:eastAsia="仿宋_GB2312" w:cs="仿宋_GB2312"/>
          <w:sz w:val="32"/>
          <w:szCs w:val="32"/>
        </w:rPr>
        <w:t>截至2025年12月31日，茂县叠溪镇人民政府共有车辆3辆，其中：应急保障用车3辆。</w:t>
      </w:r>
    </w:p>
    <w:p w14:paraId="44356CE6">
      <w:pPr>
        <w:autoSpaceDE w:val="0"/>
        <w:autoSpaceDN w:val="0"/>
        <w:adjustRightInd w:val="0"/>
        <w:spacing w:line="576" w:lineRule="exact"/>
        <w:ind w:firstLine="640" w:firstLineChars="200"/>
        <w:jc w:val="left"/>
        <w:outlineLvl w:val="2"/>
        <w:rPr>
          <w:rFonts w:ascii="楷体_GB2312" w:hAnsi="楷体_GB2312" w:eastAsia="楷体_GB2312" w:cs="楷体_GB2312"/>
          <w:bCs/>
          <w:sz w:val="32"/>
          <w:szCs w:val="32"/>
        </w:rPr>
      </w:pPr>
      <w:bookmarkStart w:id="40" w:name="_Toc12887"/>
      <w:r>
        <w:rPr>
          <w:rFonts w:hint="eastAsia" w:ascii="楷体_GB2312" w:hAnsi="楷体_GB2312" w:eastAsia="楷体_GB2312" w:cs="楷体_GB2312"/>
          <w:bCs/>
          <w:sz w:val="32"/>
          <w:szCs w:val="32"/>
        </w:rPr>
        <w:t>（四）预算绩效管理情况</w:t>
      </w:r>
      <w:bookmarkEnd w:id="40"/>
    </w:p>
    <w:p w14:paraId="6BB541FD">
      <w:pPr>
        <w:spacing w:line="576"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根据预算绩效管理要求，本单位在2025年度预算编制阶段，组织对</w:t>
      </w:r>
      <w:r>
        <w:rPr>
          <w:rFonts w:hint="eastAsia" w:ascii="Times New Roman" w:hAnsi="Times New Roman" w:eastAsia="仿宋_GB2312" w:cs="仿宋_GB2312"/>
          <w:sz w:val="32"/>
          <w:szCs w:val="32"/>
        </w:rPr>
        <w:t>茂县叠溪镇蚕丛村四川民族村寨项目</w:t>
      </w:r>
      <w:r>
        <w:rPr>
          <w:rFonts w:hint="eastAsia" w:ascii="仿宋_GB2312" w:hAnsi="Times New Roman" w:eastAsia="仿宋_GB2312"/>
          <w:sz w:val="32"/>
          <w:szCs w:val="32"/>
        </w:rPr>
        <w:t>等24个项目开展了预算事前绩效评估，对5个项目编制了绩效目标，预算执行过程中，选取5个项目开展绩效监控，组织对5个项目开展绩效自评，绩效自评表详见第四部分附件。</w:t>
      </w:r>
    </w:p>
    <w:p w14:paraId="3A738C15">
      <w:pPr>
        <w:spacing w:line="6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br w:type="page"/>
      </w:r>
    </w:p>
    <w:p w14:paraId="6EB7B7C7">
      <w:pPr>
        <w:spacing w:line="576" w:lineRule="exact"/>
        <w:jc w:val="center"/>
        <w:outlineLvl w:val="0"/>
        <w:rPr>
          <w:rFonts w:ascii="宋体"/>
          <w:b/>
          <w:sz w:val="44"/>
          <w:szCs w:val="44"/>
        </w:rPr>
      </w:pPr>
      <w:bookmarkStart w:id="41" w:name="_Toc32131"/>
      <w:r>
        <w:rPr>
          <w:rFonts w:hint="eastAsia" w:ascii="方正小标宋简体" w:hAnsi="方正小标宋简体" w:eastAsia="方正小标宋简体" w:cs="方正小标宋简体"/>
          <w:sz w:val="44"/>
          <w:szCs w:val="44"/>
        </w:rPr>
        <w:t>第三部分  名</w:t>
      </w:r>
      <w:r>
        <w:rPr>
          <w:rStyle w:val="19"/>
          <w:rFonts w:hint="eastAsia" w:ascii="方正小标宋简体" w:hAnsi="方正小标宋简体" w:eastAsia="方正小标宋简体" w:cs="方正小标宋简体"/>
          <w:b w:val="0"/>
        </w:rPr>
        <w:t>词解释</w:t>
      </w:r>
      <w:bookmarkEnd w:id="41"/>
    </w:p>
    <w:p w14:paraId="6438447C">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1.财政拨款收入：指单位从同级财政部门取得的财政预算资金。</w:t>
      </w:r>
    </w:p>
    <w:p w14:paraId="04DBF2E3">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2.事业收入：指事业单位开展专业业务活动及辅助活动取得的收入。</w:t>
      </w:r>
    </w:p>
    <w:p w14:paraId="7F24A803">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3.经营收入：指事业单位在专业业务活动及其辅助活动之外开展非独立核算经营活动取得的收入。</w:t>
      </w:r>
    </w:p>
    <w:p w14:paraId="717C8086">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4.其他收入：指单位取得的除上述收入以外的各项收入。</w:t>
      </w:r>
    </w:p>
    <w:p w14:paraId="45343709">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5.使用非财政拨款结余：指事业单位使用以前年度积累的非财政拨款结余弥补当年收支差额的金额。</w:t>
      </w:r>
    </w:p>
    <w:p w14:paraId="22DA533A">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6.年初结转和结余：指以前年度尚未完成、结转到本年按有关规定继续使用的资金。</w:t>
      </w:r>
    </w:p>
    <w:p w14:paraId="0F92EEC8">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7.结余分配：指事业单位按照会计制度规定缴纳的所得税、提取的专用结余以及转入非财政拨款结余的金额等。</w:t>
      </w:r>
    </w:p>
    <w:p w14:paraId="4A6B58B3">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8.年末结转和结余：指单位按有关规定结转到下年或以后年度继续使用的资金。</w:t>
      </w:r>
    </w:p>
    <w:p w14:paraId="147A02C6">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9.一般公共服务支出（类）人大事务（款）代表工作（项）：反映人大代表开展各类视察等方面的支出。</w:t>
      </w:r>
    </w:p>
    <w:p w14:paraId="3F558532">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10.一般公共服务支出（类）政府办公厅（室）及相关机构事务（款）行政运行（项）：反映行政单位（包括实行公务员管理的事业单位）的基本支出。</w:t>
      </w:r>
    </w:p>
    <w:p w14:paraId="5E9F03BF">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11.一般公共服务支出（类）政府办公厅（室）及相关机构事务（款）其他政府办公厅（室）及相关机构事务支出（项）：反映除上述项目以外的其他政府办公厅（室）及相关机构事务支出。</w:t>
      </w:r>
    </w:p>
    <w:p w14:paraId="3BC5C5B5">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12.一般公共服务支出（类）财政事务（款）事业运行（项）：反映事业单位的基本支出，不包括行政单位（包括实行公务员管理的事业单位）后勤服务中心、医务室等附属事业单位。</w:t>
      </w:r>
    </w:p>
    <w:p w14:paraId="46595293">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13.一般公共服务支出（类）党委办公厅（室）及相关机构事务（款）行政运行（项）：反映行政单位（包括实行公务员管理的事业单位）的基本支出。</w:t>
      </w:r>
    </w:p>
    <w:p w14:paraId="78A6AB33">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14.国防支出（类）国防动员（款）民兵（项）：反映用于民兵建设与管理等方面的支出。</w:t>
      </w:r>
    </w:p>
    <w:p w14:paraId="73BEDD00">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15.文化旅游体育与传媒支出（类）其他文化旅游体育与传媒支出（款）其他文化旅游体育与传媒支出（项）：反映除上述项目以外其他用于文化旅游体育与传媒方面的支出。</w:t>
      </w:r>
    </w:p>
    <w:p w14:paraId="4E2331DB">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16.社会保障和就业支出（类）行政事业单位养老支出（款）机关事业单位基本养老保险缴费支出（项）：反映机关事业单位实施养老保险制度由单位缴纳的基本养老保险费支出。</w:t>
      </w:r>
    </w:p>
    <w:p w14:paraId="6EC6807E">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17.社会保障和就业支出（类）行政事业单位养老支出（款）机关事业单位职业年金缴费支出（项）：反映机关事业单位实施养老保险制度由单位实际缴纳的职业年金支出。</w:t>
      </w:r>
    </w:p>
    <w:p w14:paraId="00B4BF93">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18.社会保障和就业支出（类）社会福利（款）老年福利（项）：反映对老年人提供福利服务方面的支出，包括为经济困难的高龄、失能等老年人提供基本养老服务保障的资金补助等支出。</w:t>
      </w:r>
    </w:p>
    <w:p w14:paraId="0F296A3C">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19.社会保障和就业支出（类）社会福利（款）养老服务（项）：反映财政在养老服务方面的补助支出，包括支持居家养老服务、社区养老服务和机构养老服务的支出，对养老服务机构的运营、建设补助支出等，不包括对社会福利事业单位的补助支出。</w:t>
      </w:r>
    </w:p>
    <w:p w14:paraId="00065065">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1532A3AF">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卫生健康支出（类）行政事业单位医疗（款）事业单位医疗（项）：反映财政部门安排的事业单位基本医疗保险缴费经费，未参加医疗保险的事业单位的公费医疗经费，按国家规定享受离休人员待遇的医疗经费。</w:t>
      </w:r>
    </w:p>
    <w:p w14:paraId="604F0FF5">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22.节能环保支出（类）其他节能环保支出（款）其他节能环保支出（项）：反映除上述项目以外其他用于节能环保方面的支出。</w:t>
      </w:r>
    </w:p>
    <w:p w14:paraId="0015E22D">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23.农林水支出（类）农业农村（款）事业运行（项）：反映用于农业事业单位基本支出，事业单位设施、系统运行与资产维护等方面的支出。</w:t>
      </w:r>
    </w:p>
    <w:p w14:paraId="176E8739">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24.农林水支出（类）扶贫（款）农村基础设施建设（项）：反映用于农村贫困地区乡村道路、住房、基本农田、水利设施、人畜饮水、生态环境保护等生产生活条件改善方面的支出。</w:t>
      </w:r>
    </w:p>
    <w:p w14:paraId="3C27C96E">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25.农林水支出（类）扶贫（款）社会发展（项）：反映用于农村欠发达地区小学教育、文化、广播、电视、卫生健康等方面的项目支出。</w:t>
      </w:r>
    </w:p>
    <w:p w14:paraId="1A57E8F2">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26.农林水支出（类）扶贫（款）其他扶贫支出（项）：反映除上述项目以外其他用于扶贫方面的支出。</w:t>
      </w:r>
    </w:p>
    <w:p w14:paraId="30C08B46">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27.农林水支出（类）农村综合改革（款）对村民委员会和村党支部的补助（项）：反映各级财政对村民委员会和村党支部的补助支出，以及支持建立县级基本财力保障机制安排的村级组织运转奖补资金。</w:t>
      </w:r>
    </w:p>
    <w:p w14:paraId="4CFC3F0C">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28.住房保障支出（类）住房改革支出（款）住房公积金（项）：反映行政事业单位按人力资源和社会保障部、财政部规定的基本工资和津贴补贴以及规定比例为职工缴纳的住房公积金。</w:t>
      </w:r>
    </w:p>
    <w:p w14:paraId="76443F1D">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29.住房保障支出（类）住房改革支出（款）购房补贴（项）：反映按房改政策规定，行政事业单位向符合条件职工（含离退休人员）、军队（含武警）向转役复员离退休人员发放的用于购买住房的补贴。</w:t>
      </w:r>
    </w:p>
    <w:p w14:paraId="02CB5C21">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30.其他支出（类）其他支出（款）其他支出（项）：反映单位的其他支出。</w:t>
      </w:r>
    </w:p>
    <w:p w14:paraId="2C996F66">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31.基本支出：指为保障机构正常运转、完成日常工作任务而发生的人员支出和公用支出。</w:t>
      </w:r>
    </w:p>
    <w:p w14:paraId="25C554F1">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32.项目支出：指在基本支出之外为完成特定行政任务和事业发展目标所发生的支出。</w:t>
      </w:r>
    </w:p>
    <w:p w14:paraId="3BE4731E">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33.经营支出：指事业单位在专业业务活动及其辅助活动之外开展非独立核算经营活动发生的支出。</w:t>
      </w:r>
    </w:p>
    <w:p w14:paraId="23455573">
      <w:pPr>
        <w:pStyle w:val="14"/>
        <w:widowControl/>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A96728D">
      <w:pPr>
        <w:pStyle w:val="14"/>
        <w:widowControl/>
        <w:spacing w:before="0" w:beforeAutospacing="0" w:after="0" w:afterAutospacing="0" w:line="576" w:lineRule="exact"/>
        <w:ind w:firstLine="640" w:firstLineChars="200"/>
        <w:rPr>
          <w:rFonts w:ascii="仿宋_GB2312" w:hAnsi="仿宋_GB2312" w:eastAsia="仿宋_GB2312" w:cs="仿宋_GB2312"/>
          <w:sz w:val="44"/>
          <w:szCs w:val="44"/>
        </w:rPr>
      </w:pPr>
      <w:r>
        <w:rPr>
          <w:rFonts w:hint="eastAsia" w:ascii="仿宋_GB2312" w:hAnsi="仿宋_GB2312" w:eastAsia="仿宋_GB2312" w:cs="仿宋_GB2312"/>
          <w:sz w:val="32"/>
          <w:szCs w:val="32"/>
        </w:rPr>
        <w:t>35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59154C8">
      <w:pPr>
        <w:spacing w:line="576" w:lineRule="exact"/>
        <w:ind w:firstLine="880" w:firstLineChars="200"/>
        <w:jc w:val="center"/>
        <w:outlineLvl w:val="0"/>
        <w:rPr>
          <w:rFonts w:ascii="黑体" w:hAnsi="黑体" w:eastAsia="黑体"/>
          <w:sz w:val="44"/>
          <w:szCs w:val="44"/>
        </w:rPr>
      </w:pPr>
    </w:p>
    <w:p w14:paraId="75AF8ECE">
      <w:pPr>
        <w:spacing w:line="576" w:lineRule="exact"/>
        <w:ind w:firstLine="880" w:firstLineChars="200"/>
        <w:jc w:val="center"/>
        <w:outlineLvl w:val="0"/>
        <w:rPr>
          <w:rFonts w:ascii="黑体" w:hAnsi="黑体" w:eastAsia="黑体"/>
          <w:sz w:val="44"/>
          <w:szCs w:val="44"/>
        </w:rPr>
      </w:pPr>
    </w:p>
    <w:p w14:paraId="0EB31630">
      <w:pPr>
        <w:spacing w:line="576" w:lineRule="exact"/>
        <w:ind w:firstLine="880" w:firstLineChars="200"/>
        <w:jc w:val="center"/>
        <w:outlineLvl w:val="0"/>
        <w:rPr>
          <w:rFonts w:ascii="黑体" w:hAnsi="黑体" w:eastAsia="黑体"/>
          <w:sz w:val="44"/>
          <w:szCs w:val="44"/>
        </w:rPr>
      </w:pPr>
    </w:p>
    <w:p w14:paraId="70500A3E">
      <w:pPr>
        <w:pStyle w:val="2"/>
        <w:ind w:left="1300" w:hanging="880"/>
        <w:rPr>
          <w:rFonts w:ascii="黑体" w:hAnsi="黑体" w:eastAsia="黑体"/>
          <w:sz w:val="44"/>
          <w:szCs w:val="44"/>
        </w:rPr>
      </w:pPr>
    </w:p>
    <w:p w14:paraId="4ABE7A8F"/>
    <w:p w14:paraId="03149C56">
      <w:pPr>
        <w:spacing w:line="576" w:lineRule="exact"/>
        <w:outlineLvl w:val="0"/>
        <w:rPr>
          <w:rFonts w:ascii="黑体" w:hAnsi="黑体" w:eastAsia="黑体"/>
          <w:sz w:val="44"/>
          <w:szCs w:val="44"/>
        </w:rPr>
      </w:pPr>
    </w:p>
    <w:p w14:paraId="6BF8E936">
      <w:pPr>
        <w:spacing w:line="576" w:lineRule="exact"/>
        <w:jc w:val="center"/>
        <w:outlineLvl w:val="0"/>
        <w:rPr>
          <w:rStyle w:val="19"/>
          <w:rFonts w:ascii="方正小标宋简体" w:hAnsi="方正小标宋简体" w:eastAsia="方正小标宋简体" w:cs="方正小标宋简体"/>
          <w:b w:val="0"/>
        </w:rPr>
      </w:pPr>
      <w:bookmarkStart w:id="42" w:name="_Toc4210"/>
      <w:r>
        <w:rPr>
          <w:rFonts w:hint="eastAsia" w:ascii="方正小标宋简体" w:hAnsi="方正小标宋简体" w:eastAsia="方正小标宋简体" w:cs="方正小标宋简体"/>
          <w:sz w:val="44"/>
          <w:szCs w:val="44"/>
        </w:rPr>
        <w:t>第</w:t>
      </w:r>
      <w:r>
        <w:rPr>
          <w:rStyle w:val="19"/>
          <w:rFonts w:hint="eastAsia" w:ascii="方正小标宋简体" w:hAnsi="方正小标宋简体" w:eastAsia="方正小标宋简体" w:cs="方正小标宋简体"/>
          <w:b w:val="0"/>
        </w:rPr>
        <w:t>四部分 附件</w:t>
      </w:r>
      <w:bookmarkEnd w:id="42"/>
    </w:p>
    <w:p w14:paraId="2A8ADB41">
      <w:pPr>
        <w:spacing w:line="576" w:lineRule="exact"/>
        <w:outlineLvl w:val="0"/>
        <w:rPr>
          <w:rFonts w:ascii="方正小标宋简体" w:hAnsi="方正小标宋简体" w:eastAsia="方正小标宋简体" w:cs="方正小标宋简体"/>
          <w:sz w:val="32"/>
          <w:szCs w:val="32"/>
        </w:rPr>
      </w:pPr>
      <w:bookmarkStart w:id="43" w:name="_Toc1598"/>
      <w:r>
        <w:rPr>
          <w:rFonts w:hint="eastAsia" w:ascii="方正小标宋简体" w:hAnsi="方正小标宋简体" w:eastAsia="方正小标宋简体" w:cs="方正小标宋简体"/>
          <w:sz w:val="32"/>
          <w:szCs w:val="32"/>
        </w:rPr>
        <w:t>附件1</w:t>
      </w:r>
      <w:bookmarkEnd w:id="43"/>
    </w:p>
    <w:p w14:paraId="752647B8">
      <w:pPr>
        <w:widowControl/>
        <w:spacing w:line="576" w:lineRule="exact"/>
        <w:contextualSpacing/>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2025年茂县叠溪镇人民政府</w:t>
      </w:r>
    </w:p>
    <w:p w14:paraId="77EA4280">
      <w:pPr>
        <w:widowControl/>
        <w:spacing w:line="576" w:lineRule="exact"/>
        <w:contextualSpacing/>
        <w:jc w:val="center"/>
        <w:rPr>
          <w:rFonts w:ascii="方正小标宋简体" w:hAnsi="方正小标宋简体" w:eastAsia="方正小标宋简体" w:cs="方正小标宋简体"/>
          <w:color w:val="000000"/>
          <w:kern w:val="0"/>
          <w:sz w:val="24"/>
          <w:szCs w:val="32"/>
          <w:shd w:val="clear" w:color="auto" w:fill="FFFFFF"/>
        </w:rPr>
      </w:pPr>
      <w:r>
        <w:rPr>
          <w:rFonts w:hint="eastAsia" w:ascii="方正小标宋简体" w:hAnsi="方正小标宋简体" w:eastAsia="方正小标宋简体" w:cs="方正小标宋简体"/>
          <w:bCs/>
          <w:sz w:val="44"/>
          <w:szCs w:val="44"/>
          <w:shd w:val="clear" w:color="auto" w:fill="FFFFFF"/>
        </w:rPr>
        <w:t>部门预算绩效自评报告</w:t>
      </w:r>
    </w:p>
    <w:p w14:paraId="1167F621">
      <w:pPr>
        <w:widowControl/>
        <w:adjustRightInd w:val="0"/>
        <w:snapToGrid w:val="0"/>
        <w:spacing w:line="576" w:lineRule="exact"/>
        <w:ind w:firstLine="640" w:firstLineChars="200"/>
        <w:contextualSpacing/>
        <w:jc w:val="left"/>
        <w:rPr>
          <w:rFonts w:ascii="Times New Roman" w:hAnsi="Times New Roman" w:eastAsia="黑体"/>
          <w:color w:val="000000"/>
          <w:kern w:val="0"/>
          <w:sz w:val="32"/>
          <w:szCs w:val="32"/>
          <w:shd w:val="clear" w:color="auto" w:fill="FFFFFF"/>
          <w:lang w:val="zh-CN"/>
        </w:rPr>
      </w:pPr>
      <w:r>
        <w:rPr>
          <w:rFonts w:ascii="Times New Roman" w:hAnsi="Times New Roman" w:eastAsia="黑体"/>
          <w:color w:val="000000"/>
          <w:kern w:val="0"/>
          <w:sz w:val="32"/>
          <w:szCs w:val="32"/>
          <w:shd w:val="clear" w:color="auto" w:fill="FFFFFF"/>
          <w:lang w:val="zh-CN"/>
        </w:rPr>
        <w:t>一、部门（单位）基本情况</w:t>
      </w:r>
    </w:p>
    <w:p w14:paraId="2039C797">
      <w:pPr>
        <w:spacing w:line="576" w:lineRule="exact"/>
        <w:ind w:firstLine="640" w:firstLineChars="200"/>
        <w:jc w:val="left"/>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lang w:val="zh-CN"/>
        </w:rPr>
        <w:t>（一）机构组成</w:t>
      </w:r>
    </w:p>
    <w:p w14:paraId="44EA4CAB">
      <w:pPr>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茂县叠溪镇人民政府内设</w:t>
      </w:r>
      <w:r>
        <w:rPr>
          <w:rFonts w:hint="eastAsia" w:ascii="仿宋_GB2312" w:hAnsi="仿宋_GB2312" w:eastAsia="仿宋_GB2312" w:cs="仿宋_GB2312"/>
          <w:sz w:val="32"/>
          <w:szCs w:val="32"/>
          <w:lang w:val="zh-CN"/>
        </w:rPr>
        <w:t>行政办公室</w:t>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zh-CN"/>
        </w:rPr>
        <w:t>个、事业机构</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个</w:t>
      </w:r>
      <w:r>
        <w:rPr>
          <w:rFonts w:hint="eastAsia" w:ascii="仿宋_GB2312" w:hAnsi="仿宋_GB2312" w:eastAsia="仿宋_GB2312" w:cs="仿宋_GB2312"/>
          <w:sz w:val="32"/>
          <w:szCs w:val="32"/>
        </w:rPr>
        <w:t>，分别是：茂县叠溪镇党政办公室、党建工作办公室、维护稳定和综合行政执法办公室、经济发展和乡村振兴办公室、社会事务办公室、生态环境和应急管理办公室、财经审查工作办公室、便民服务中心、经济发展服务中心、农业农村服务中心、综合文化服务中心</w:t>
      </w:r>
      <w:r>
        <w:rPr>
          <w:rFonts w:hint="eastAsia" w:ascii="仿宋_GB2312" w:hAnsi="仿宋_GB2312" w:eastAsia="仿宋_GB2312" w:cs="仿宋_GB2312"/>
          <w:sz w:val="32"/>
          <w:szCs w:val="32"/>
          <w:lang w:val="zh-CN"/>
        </w:rPr>
        <w:t>。</w:t>
      </w:r>
    </w:p>
    <w:p w14:paraId="413554C6">
      <w:pPr>
        <w:spacing w:line="576" w:lineRule="exact"/>
        <w:ind w:firstLine="640" w:firstLineChars="200"/>
        <w:jc w:val="left"/>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lang w:val="zh-CN"/>
        </w:rPr>
        <w:t>（二）机构职能</w:t>
      </w:r>
    </w:p>
    <w:p w14:paraId="72F34648">
      <w:pPr>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1.贯彻执行党和国家的路线方针政策和上级党委、政府各项决策部署，以及本级党员代表大会(党员大会)人民代表大会的决议决定。</w:t>
      </w:r>
    </w:p>
    <w:p w14:paraId="66E110D8">
      <w:pPr>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讨论和决定本镇经济建设、政治建设、文化建设、社会建设、生态文明建设和党的建设以及乡村振兴中的重大问题。需由镇政权机关或者集体经济组织决定的重要事项，经镇党委研究讨论后，由镇政权机关或者集体经济组织依照法律和有关规定作出决定。</w:t>
      </w:r>
    </w:p>
    <w:p w14:paraId="6DC38400">
      <w:pPr>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3.领导镇政权机关、群团组织和其他各类组织，加强指导和规范，支持和保证这些机关和组织依照国家法律法规以及各自章程履行职责。</w:t>
      </w:r>
    </w:p>
    <w:p w14:paraId="0DEEB80C">
      <w:pPr>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加强党的建设。坚持全面从严治党，落实管党治党主体责任，全面加强党的政治建设、思想建设、组织建设、作风建设、纪律建设、制度建设等工作。不断强化自身建设和村党组织建设，以及其他隶属镇党委的党组织建设，抓好发展党员工作，加强党员队伍建设。维护和执行党的纪律，监督党员干部和其他工作人员严格遵守国家法律法规。</w:t>
      </w:r>
    </w:p>
    <w:p w14:paraId="6865B9F2">
      <w:pPr>
        <w:spacing w:line="576"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5.按照干部管理权限，负责对干部的教育、培训、选拔、考核和监督工作,协助管理县级有关部门驻镇单位的干部,做好人才服务和引进工作。</w:t>
      </w:r>
    </w:p>
    <w:p w14:paraId="2F4B66C4">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6.统筹区域发展。落实关于辖区发展的重大决策，制定辖区经济和社会发展规划、公共服务设施布局;负责乡村振兴工作，做好民生保障、扶贫开发、民族宗教等工作，推动辖区经济社会健康、有序、可持续发展。</w:t>
      </w:r>
    </w:p>
    <w:p w14:paraId="3AE5530F">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强化基层治理。负责本辖区社会治理，加强社会主义民主法治建设和精神文明建设，加快推进基层社会治理体系和治理能力现代化;指导村委会建设，健全自治平台，组织群众和单位参与村委会建设和管理。负责统筹协调辖区内依法授权或委托授权的行政执法工作。</w:t>
      </w:r>
    </w:p>
    <w:p w14:paraId="2C596293">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8.优化公共服务。推进服务型政府建设，组织实施并优化教育、卫生健康、文化、民政、社会保障、退役军人事务等各项公共服务。</w:t>
      </w:r>
    </w:p>
    <w:p w14:paraId="7FD32704">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9.负责辖区范围内的应急管理、社会稳定、安全生产、生态环境保护、社会信用体系建设和审批服务便民化等工作。</w:t>
      </w:r>
    </w:p>
    <w:p w14:paraId="78093535">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10.负责辖区农村经营管理体系建设工作。</w:t>
      </w:r>
    </w:p>
    <w:p w14:paraId="78EB193F">
      <w:pPr>
        <w:spacing w:line="576" w:lineRule="exact"/>
        <w:ind w:firstLine="640" w:firstLineChars="200"/>
        <w:rPr>
          <w:rFonts w:eastAsia="楷体_GB2312"/>
          <w:b/>
          <w:bCs/>
          <w:color w:val="000000"/>
          <w:kern w:val="0"/>
          <w:szCs w:val="32"/>
          <w:shd w:val="clear" w:color="auto" w:fill="FFFFFF"/>
          <w:lang w:val="zh-CN"/>
        </w:rPr>
      </w:pPr>
      <w:r>
        <w:rPr>
          <w:rFonts w:hint="eastAsia" w:ascii="仿宋_GB2312" w:hAnsi="仿宋_GB2312" w:eastAsia="仿宋_GB2312" w:cs="仿宋_GB2312"/>
          <w:sz w:val="32"/>
          <w:szCs w:val="32"/>
        </w:rPr>
        <w:t>11.完成县委、县政府交办的其他任务。</w:t>
      </w:r>
    </w:p>
    <w:p w14:paraId="4D7C5C30">
      <w:pPr>
        <w:widowControl/>
        <w:adjustRightInd w:val="0"/>
        <w:snapToGrid w:val="0"/>
        <w:spacing w:line="576" w:lineRule="exact"/>
        <w:ind w:firstLine="640" w:firstLineChars="200"/>
        <w:jc w:val="left"/>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lang w:val="zh-CN"/>
        </w:rPr>
        <w:t>（三）人员概况</w:t>
      </w:r>
    </w:p>
    <w:p w14:paraId="1088F389">
      <w:pPr>
        <w:widowControl/>
        <w:adjustRightInd w:val="0"/>
        <w:snapToGrid w:val="0"/>
        <w:spacing w:line="576" w:lineRule="exact"/>
        <w:ind w:firstLine="640" w:firstLineChars="200"/>
        <w:jc w:val="left"/>
        <w:rPr>
          <w:szCs w:val="32"/>
        </w:rPr>
      </w:pPr>
      <w:r>
        <w:rPr>
          <w:rFonts w:hint="eastAsia" w:ascii="仿宋_GB2312" w:eastAsia="仿宋_GB2312" w:cs="仿宋"/>
          <w:color w:val="000000"/>
          <w:kern w:val="0"/>
          <w:sz w:val="32"/>
          <w:szCs w:val="32"/>
        </w:rPr>
        <w:t>截至2025年末编制数为</w:t>
      </w:r>
      <w:r>
        <w:rPr>
          <w:rFonts w:hint="eastAsia" w:ascii="仿宋_GB2312" w:cs="仿宋"/>
          <w:color w:val="000000"/>
          <w:kern w:val="0"/>
          <w:sz w:val="32"/>
          <w:szCs w:val="32"/>
        </w:rPr>
        <w:t>65</w:t>
      </w:r>
      <w:r>
        <w:rPr>
          <w:rFonts w:hint="eastAsia" w:ascii="仿宋_GB2312" w:eastAsia="仿宋_GB2312" w:cs="仿宋"/>
          <w:color w:val="000000"/>
          <w:kern w:val="0"/>
          <w:sz w:val="32"/>
          <w:szCs w:val="32"/>
        </w:rPr>
        <w:t>人（行政35人，事业30人）</w:t>
      </w:r>
      <w:r>
        <w:rPr>
          <w:rFonts w:hint="eastAsia" w:eastAsia="仿宋_GB2312" w:cs="仿宋"/>
          <w:color w:val="000000"/>
          <w:kern w:val="0"/>
          <w:sz w:val="32"/>
          <w:szCs w:val="32"/>
        </w:rPr>
        <w:t>。</w:t>
      </w:r>
      <w:r>
        <w:rPr>
          <w:rFonts w:hint="eastAsia" w:ascii="仿宋_GB2312" w:eastAsia="仿宋_GB2312" w:cs="仿宋"/>
          <w:color w:val="000000"/>
          <w:kern w:val="0"/>
          <w:sz w:val="32"/>
          <w:szCs w:val="32"/>
        </w:rPr>
        <w:t>实有人数</w:t>
      </w:r>
      <w:r>
        <w:rPr>
          <w:rFonts w:hint="eastAsia" w:ascii="仿宋_GB2312" w:cs="仿宋"/>
          <w:color w:val="000000"/>
          <w:kern w:val="0"/>
          <w:sz w:val="32"/>
          <w:szCs w:val="32"/>
        </w:rPr>
        <w:t>63</w:t>
      </w:r>
      <w:r>
        <w:rPr>
          <w:rFonts w:hint="eastAsia" w:ascii="仿宋_GB2312" w:eastAsia="仿宋_GB2312" w:cs="仿宋"/>
          <w:color w:val="000000"/>
          <w:kern w:val="0"/>
          <w:sz w:val="32"/>
          <w:szCs w:val="32"/>
        </w:rPr>
        <w:t>人，其中：行政人员</w:t>
      </w:r>
      <w:r>
        <w:rPr>
          <w:rFonts w:hint="eastAsia" w:ascii="仿宋_GB2312" w:cs="仿宋"/>
          <w:color w:val="000000"/>
          <w:kern w:val="0"/>
          <w:sz w:val="32"/>
          <w:szCs w:val="32"/>
        </w:rPr>
        <w:t>33</w:t>
      </w:r>
      <w:r>
        <w:rPr>
          <w:rFonts w:hint="eastAsia" w:ascii="仿宋_GB2312" w:eastAsia="仿宋_GB2312" w:cs="仿宋"/>
          <w:color w:val="000000"/>
          <w:kern w:val="0"/>
          <w:sz w:val="32"/>
          <w:szCs w:val="32"/>
        </w:rPr>
        <w:t>人，行政工勤4人，事业</w:t>
      </w:r>
      <w:r>
        <w:rPr>
          <w:rFonts w:hint="eastAsia" w:ascii="仿宋_GB2312" w:cs="仿宋"/>
          <w:color w:val="000000"/>
          <w:kern w:val="0"/>
          <w:sz w:val="32"/>
          <w:szCs w:val="32"/>
        </w:rPr>
        <w:t>26</w:t>
      </w:r>
      <w:r>
        <w:rPr>
          <w:rFonts w:hint="eastAsia" w:ascii="仿宋_GB2312" w:eastAsia="仿宋_GB2312" w:cs="仿宋"/>
          <w:color w:val="000000"/>
          <w:kern w:val="0"/>
          <w:sz w:val="32"/>
          <w:szCs w:val="32"/>
        </w:rPr>
        <w:t>人。</w:t>
      </w:r>
    </w:p>
    <w:p w14:paraId="6E6B4503">
      <w:pPr>
        <w:widowControl/>
        <w:adjustRightInd w:val="0"/>
        <w:snapToGrid w:val="0"/>
        <w:spacing w:line="576" w:lineRule="exact"/>
        <w:ind w:firstLine="640" w:firstLineChars="200"/>
        <w:contextualSpacing/>
        <w:jc w:val="left"/>
        <w:rPr>
          <w:rFonts w:ascii="Times New Roman" w:hAnsi="Times New Roman" w:eastAsia="黑体"/>
          <w:color w:val="000000"/>
          <w:kern w:val="0"/>
          <w:sz w:val="32"/>
          <w:szCs w:val="32"/>
          <w:shd w:val="clear" w:color="auto" w:fill="FFFFFF"/>
        </w:rPr>
      </w:pPr>
      <w:r>
        <w:rPr>
          <w:rFonts w:ascii="Times New Roman" w:hAnsi="Times New Roman" w:eastAsia="黑体"/>
          <w:color w:val="000000"/>
          <w:kern w:val="0"/>
          <w:sz w:val="32"/>
          <w:szCs w:val="32"/>
          <w:shd w:val="clear" w:color="auto" w:fill="FFFFFF"/>
        </w:rPr>
        <w:t>二、部门资金收支情况</w:t>
      </w:r>
    </w:p>
    <w:p w14:paraId="215881C8">
      <w:pPr>
        <w:widowControl/>
        <w:adjustRightInd w:val="0"/>
        <w:snapToGrid w:val="0"/>
        <w:spacing w:line="576" w:lineRule="exact"/>
        <w:ind w:firstLine="640" w:firstLineChars="200"/>
        <w:jc w:val="left"/>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lang w:val="zh-CN"/>
        </w:rPr>
        <w:t>（一）收入情况</w:t>
      </w:r>
    </w:p>
    <w:p w14:paraId="0DBCD016">
      <w:pPr>
        <w:widowControl/>
        <w:adjustRightInd w:val="0"/>
        <w:snapToGrid w:val="0"/>
        <w:spacing w:line="576" w:lineRule="exact"/>
        <w:ind w:firstLine="640" w:firstLineChars="200"/>
        <w:jc w:val="left"/>
        <w:rPr>
          <w:rFonts w:eastAsia="楷体_GB2312"/>
          <w:b/>
          <w:bCs/>
          <w:color w:val="000000"/>
          <w:kern w:val="0"/>
          <w:szCs w:val="32"/>
          <w:shd w:val="clear" w:color="auto" w:fill="FFFFFF"/>
        </w:rPr>
      </w:pPr>
      <w:r>
        <w:rPr>
          <w:rFonts w:hint="eastAsia" w:ascii="仿宋_GB2312" w:eastAsia="仿宋_GB2312" w:cs="仿宋"/>
          <w:color w:val="000000"/>
          <w:kern w:val="0"/>
          <w:sz w:val="32"/>
          <w:szCs w:val="32"/>
          <w:lang w:val="zh-CN"/>
        </w:rPr>
        <w:t>茂县叠溪镇人民政府</w:t>
      </w:r>
      <w:r>
        <w:rPr>
          <w:rFonts w:hint="eastAsia" w:ascii="仿宋_GB2312" w:eastAsia="仿宋_GB2312" w:cs="仿宋"/>
          <w:color w:val="000000"/>
          <w:kern w:val="0"/>
          <w:sz w:val="32"/>
          <w:szCs w:val="32"/>
        </w:rPr>
        <w:t>202</w:t>
      </w:r>
      <w:r>
        <w:rPr>
          <w:rFonts w:hint="eastAsia" w:ascii="仿宋_GB2312" w:cs="仿宋"/>
          <w:color w:val="000000"/>
          <w:kern w:val="0"/>
          <w:sz w:val="32"/>
          <w:szCs w:val="32"/>
        </w:rPr>
        <w:t>5</w:t>
      </w:r>
      <w:r>
        <w:rPr>
          <w:rFonts w:hint="eastAsia" w:ascii="仿宋_GB2312" w:eastAsia="仿宋_GB2312" w:cs="仿宋"/>
          <w:color w:val="000000"/>
          <w:kern w:val="0"/>
          <w:sz w:val="32"/>
          <w:szCs w:val="32"/>
        </w:rPr>
        <w:t>年收入</w:t>
      </w:r>
      <w:r>
        <w:rPr>
          <w:rFonts w:hint="eastAsia" w:ascii="仿宋_GB2312" w:cs="仿宋"/>
          <w:color w:val="000000"/>
          <w:kern w:val="0"/>
          <w:sz w:val="32"/>
          <w:szCs w:val="32"/>
        </w:rPr>
        <w:t>2913.87</w:t>
      </w:r>
      <w:r>
        <w:rPr>
          <w:rFonts w:hint="eastAsia" w:ascii="仿宋_GB2312" w:eastAsia="仿宋_GB2312" w:cs="仿宋"/>
          <w:color w:val="000000"/>
          <w:kern w:val="0"/>
          <w:sz w:val="32"/>
          <w:szCs w:val="32"/>
        </w:rPr>
        <w:t>万元，其中：</w:t>
      </w:r>
      <w:r>
        <w:rPr>
          <w:rFonts w:hint="eastAsia" w:ascii="仿宋_GB2312" w:hAnsi="仿宋_GB2312" w:eastAsia="仿宋_GB2312" w:cs="仿宋_GB2312"/>
          <w:sz w:val="32"/>
          <w:szCs w:val="32"/>
        </w:rPr>
        <w:t>一般公共预算财政拨款收入2696.46万元；政府性基金预算财政拨款收入60.41万元；其他收入157万元</w:t>
      </w:r>
      <w:r>
        <w:rPr>
          <w:rFonts w:hint="eastAsia" w:ascii="仿宋_GB2312" w:eastAsia="仿宋_GB2312" w:cs="仿宋"/>
          <w:color w:val="000000"/>
          <w:kern w:val="0"/>
          <w:sz w:val="32"/>
          <w:szCs w:val="32"/>
        </w:rPr>
        <w:t>。</w:t>
      </w:r>
    </w:p>
    <w:p w14:paraId="66BD2237">
      <w:pPr>
        <w:widowControl/>
        <w:adjustRightInd w:val="0"/>
        <w:snapToGrid w:val="0"/>
        <w:spacing w:line="576" w:lineRule="exact"/>
        <w:ind w:firstLine="640" w:firstLineChars="200"/>
        <w:jc w:val="left"/>
        <w:rPr>
          <w:rFonts w:ascii="Times New Roman" w:hAnsi="Times New Roman" w:eastAsia="楷体_GB2312"/>
          <w:color w:val="000000"/>
          <w:kern w:val="0"/>
          <w:sz w:val="32"/>
          <w:szCs w:val="32"/>
          <w:shd w:val="clear" w:color="auto" w:fill="FFFFFF"/>
          <w:lang w:val="zh-CN"/>
        </w:rPr>
      </w:pPr>
      <w:r>
        <w:rPr>
          <w:rFonts w:hint="eastAsia" w:ascii="Times New Roman" w:hAnsi="Times New Roman" w:eastAsia="楷体_GB2312"/>
          <w:color w:val="000000"/>
          <w:kern w:val="0"/>
          <w:sz w:val="32"/>
          <w:szCs w:val="32"/>
          <w:shd w:val="clear" w:color="auto" w:fill="FFFFFF"/>
          <w:lang w:val="zh-CN"/>
        </w:rPr>
        <w:t>（二）</w:t>
      </w:r>
      <w:r>
        <w:rPr>
          <w:rFonts w:ascii="Times New Roman" w:hAnsi="Times New Roman" w:eastAsia="楷体_GB2312"/>
          <w:color w:val="000000"/>
          <w:kern w:val="0"/>
          <w:sz w:val="32"/>
          <w:szCs w:val="32"/>
          <w:shd w:val="clear" w:color="auto" w:fill="FFFFFF"/>
          <w:lang w:val="zh-CN"/>
        </w:rPr>
        <w:t>支出情况</w:t>
      </w:r>
    </w:p>
    <w:p w14:paraId="18149EFC">
      <w:pPr>
        <w:widowControl/>
        <w:adjustRightInd w:val="0"/>
        <w:snapToGrid w:val="0"/>
        <w:spacing w:line="576" w:lineRule="exact"/>
        <w:ind w:firstLine="640" w:firstLineChars="200"/>
        <w:jc w:val="left"/>
        <w:rPr>
          <w:rFonts w:ascii="仿宋_GB2312" w:eastAsia="仿宋_GB2312" w:cs="仿宋"/>
          <w:color w:val="000000"/>
          <w:kern w:val="0"/>
          <w:sz w:val="32"/>
          <w:szCs w:val="32"/>
        </w:rPr>
      </w:pPr>
      <w:r>
        <w:rPr>
          <w:rFonts w:hint="eastAsia" w:ascii="仿宋_GB2312" w:eastAsia="仿宋_GB2312" w:cs="仿宋"/>
          <w:color w:val="000000"/>
          <w:kern w:val="0"/>
          <w:sz w:val="32"/>
          <w:szCs w:val="32"/>
        </w:rPr>
        <w:t>202</w:t>
      </w:r>
      <w:r>
        <w:rPr>
          <w:rFonts w:hint="eastAsia" w:ascii="仿宋_GB2312" w:cs="仿宋"/>
          <w:color w:val="000000"/>
          <w:kern w:val="0"/>
          <w:sz w:val="32"/>
          <w:szCs w:val="32"/>
        </w:rPr>
        <w:t>5</w:t>
      </w:r>
      <w:r>
        <w:rPr>
          <w:rFonts w:hint="eastAsia" w:ascii="仿宋_GB2312" w:eastAsia="仿宋_GB2312" w:cs="仿宋"/>
          <w:color w:val="000000"/>
          <w:kern w:val="0"/>
          <w:sz w:val="32"/>
          <w:szCs w:val="32"/>
        </w:rPr>
        <w:t>年叠溪镇人民政府支出总额为</w:t>
      </w:r>
      <w:r>
        <w:rPr>
          <w:rFonts w:hint="eastAsia" w:ascii="仿宋_GB2312" w:cs="仿宋"/>
          <w:color w:val="000000"/>
          <w:kern w:val="0"/>
          <w:sz w:val="32"/>
          <w:szCs w:val="32"/>
        </w:rPr>
        <w:t>2913.87</w:t>
      </w:r>
      <w:r>
        <w:rPr>
          <w:rFonts w:hint="eastAsia" w:ascii="仿宋_GB2312" w:eastAsia="仿宋_GB2312" w:cs="仿宋"/>
          <w:color w:val="000000"/>
          <w:kern w:val="0"/>
          <w:sz w:val="32"/>
          <w:szCs w:val="32"/>
        </w:rPr>
        <w:t>万元，其中：当年财政基本支出</w:t>
      </w:r>
      <w:r>
        <w:rPr>
          <w:rFonts w:hint="eastAsia" w:ascii="仿宋_GB2312" w:cs="仿宋"/>
          <w:color w:val="000000"/>
          <w:kern w:val="0"/>
          <w:sz w:val="32"/>
          <w:szCs w:val="32"/>
        </w:rPr>
        <w:t>1354.84</w:t>
      </w:r>
      <w:r>
        <w:rPr>
          <w:rFonts w:hint="eastAsia" w:ascii="仿宋_GB2312" w:eastAsia="仿宋_GB2312" w:cs="仿宋"/>
          <w:color w:val="000000"/>
          <w:kern w:val="0"/>
          <w:sz w:val="32"/>
          <w:szCs w:val="32"/>
        </w:rPr>
        <w:t>万元，项目支出</w:t>
      </w:r>
      <w:r>
        <w:rPr>
          <w:rFonts w:hint="eastAsia" w:ascii="仿宋_GB2312" w:cs="仿宋"/>
          <w:color w:val="000000"/>
          <w:kern w:val="0"/>
          <w:sz w:val="32"/>
          <w:szCs w:val="32"/>
        </w:rPr>
        <w:t>1451.97</w:t>
      </w:r>
      <w:r>
        <w:rPr>
          <w:rFonts w:hint="eastAsia" w:ascii="仿宋_GB2312" w:eastAsia="仿宋_GB2312" w:cs="仿宋"/>
          <w:color w:val="000000"/>
          <w:kern w:val="0"/>
          <w:sz w:val="32"/>
          <w:szCs w:val="32"/>
        </w:rPr>
        <w:t>万元。</w:t>
      </w:r>
    </w:p>
    <w:p w14:paraId="72DD4CE6">
      <w:pPr>
        <w:widowControl/>
        <w:adjustRightInd w:val="0"/>
        <w:snapToGrid w:val="0"/>
        <w:spacing w:line="576" w:lineRule="exact"/>
        <w:ind w:firstLine="640" w:firstLineChars="200"/>
        <w:contextualSpacing/>
        <w:jc w:val="left"/>
        <w:rPr>
          <w:rFonts w:ascii="Times New Roman" w:hAnsi="Times New Roman" w:eastAsia="楷体_GB2312"/>
          <w:color w:val="000000"/>
          <w:kern w:val="0"/>
          <w:sz w:val="32"/>
          <w:szCs w:val="32"/>
          <w:shd w:val="clear" w:color="auto" w:fill="FFFFFF"/>
          <w:lang w:val="zh-CN"/>
        </w:rPr>
      </w:pPr>
      <w:r>
        <w:rPr>
          <w:rFonts w:hint="eastAsia" w:ascii="Times New Roman" w:hAnsi="Times New Roman" w:eastAsia="楷体_GB2312"/>
          <w:color w:val="000000"/>
          <w:kern w:val="0"/>
          <w:sz w:val="32"/>
          <w:szCs w:val="32"/>
          <w:shd w:val="clear" w:color="auto" w:fill="FFFFFF"/>
          <w:lang w:val="zh-CN"/>
        </w:rPr>
        <w:t>（三）</w:t>
      </w:r>
      <w:r>
        <w:rPr>
          <w:rFonts w:ascii="Times New Roman" w:hAnsi="Times New Roman" w:eastAsia="楷体_GB2312"/>
          <w:color w:val="000000"/>
          <w:kern w:val="0"/>
          <w:sz w:val="32"/>
          <w:szCs w:val="32"/>
          <w:shd w:val="clear" w:color="auto" w:fill="FFFFFF"/>
          <w:lang w:val="zh-CN"/>
        </w:rPr>
        <w:t>结余分配和结转结余情况</w:t>
      </w:r>
    </w:p>
    <w:p w14:paraId="0BCBF22D">
      <w:pPr>
        <w:widowControl/>
        <w:adjustRightInd w:val="0"/>
        <w:snapToGrid w:val="0"/>
        <w:spacing w:line="576" w:lineRule="exact"/>
        <w:ind w:firstLine="640" w:firstLineChars="200"/>
        <w:contextualSpacing/>
        <w:jc w:val="left"/>
        <w:rPr>
          <w:color w:val="000000"/>
          <w:kern w:val="0"/>
          <w:szCs w:val="32"/>
          <w:shd w:val="clear" w:color="auto" w:fill="FFFFFF"/>
          <w:lang w:val="zh-CN"/>
        </w:rPr>
      </w:pPr>
      <w:r>
        <w:rPr>
          <w:rFonts w:hint="eastAsia" w:ascii="仿宋_GB2312" w:eastAsia="仿宋_GB2312" w:cs="仿宋"/>
          <w:color w:val="000000"/>
          <w:kern w:val="0"/>
          <w:sz w:val="32"/>
          <w:szCs w:val="32"/>
        </w:rPr>
        <w:t>茂县叠溪镇人民政府2025年决算报表结转结余数据为103.05万元。</w:t>
      </w:r>
    </w:p>
    <w:p w14:paraId="291A36A9">
      <w:pPr>
        <w:widowControl/>
        <w:adjustRightInd w:val="0"/>
        <w:snapToGrid w:val="0"/>
        <w:spacing w:line="576" w:lineRule="exact"/>
        <w:ind w:firstLine="640" w:firstLineChars="200"/>
        <w:contextualSpacing/>
        <w:jc w:val="left"/>
        <w:rPr>
          <w:rFonts w:ascii="Times New Roman" w:hAnsi="Times New Roman" w:eastAsia="黑体"/>
          <w:color w:val="000000"/>
          <w:kern w:val="0"/>
          <w:sz w:val="32"/>
          <w:szCs w:val="32"/>
          <w:shd w:val="clear" w:color="auto" w:fill="FFFFFF"/>
        </w:rPr>
      </w:pPr>
      <w:r>
        <w:rPr>
          <w:rFonts w:ascii="Times New Roman" w:hAnsi="Times New Roman" w:eastAsia="黑体"/>
          <w:color w:val="000000"/>
          <w:kern w:val="0"/>
          <w:sz w:val="32"/>
          <w:szCs w:val="32"/>
          <w:shd w:val="clear" w:color="auto" w:fill="FFFFFF"/>
        </w:rPr>
        <w:t>三、部门预算绩效分析</w:t>
      </w:r>
    </w:p>
    <w:p w14:paraId="26BD916E">
      <w:pPr>
        <w:adjustRightInd w:val="0"/>
        <w:snapToGrid w:val="0"/>
        <w:spacing w:line="576" w:lineRule="exact"/>
        <w:ind w:firstLine="640" w:firstLineChars="200"/>
        <w:contextualSpacing/>
        <w:jc w:val="left"/>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lang w:val="zh-CN"/>
        </w:rPr>
        <w:t>（一）部门预算总体绩效分析</w:t>
      </w:r>
    </w:p>
    <w:p w14:paraId="6437F5B8">
      <w:pPr>
        <w:widowControl/>
        <w:adjustRightInd w:val="0"/>
        <w:snapToGrid w:val="0"/>
        <w:spacing w:line="576" w:lineRule="exact"/>
        <w:ind w:firstLine="640" w:firstLineChars="200"/>
        <w:jc w:val="left"/>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1.履职效能。部门整体绩效目标中选定3个核心职能目标，根据党委履职情况、政府履职情况、人大履职情况的职能目标完成效果情况来进行打分。</w:t>
      </w:r>
    </w:p>
    <w:p w14:paraId="6B7971F3">
      <w:pPr>
        <w:widowControl/>
        <w:adjustRightInd w:val="0"/>
        <w:snapToGrid w:val="0"/>
        <w:spacing w:line="576" w:lineRule="exact"/>
        <w:ind w:firstLine="640" w:firstLineChars="200"/>
        <w:jc w:val="left"/>
        <w:rPr>
          <w:rFonts w:ascii="仿宋_GB2312" w:eastAsia="仿宋_GB2312" w:cs="仿宋"/>
          <w:color w:val="000000"/>
          <w:kern w:val="0"/>
          <w:sz w:val="32"/>
          <w:szCs w:val="32"/>
        </w:rPr>
      </w:pPr>
      <w:r>
        <w:rPr>
          <w:rFonts w:hint="eastAsia" w:ascii="仿宋_GB2312" w:eastAsia="仿宋_GB2312" w:cs="仿宋"/>
          <w:color w:val="000000"/>
          <w:kern w:val="0"/>
          <w:sz w:val="32"/>
          <w:szCs w:val="32"/>
          <w:lang w:val="zh-CN"/>
        </w:rPr>
        <w:t>2.预算管理。我镇严格按照县级部门预算编制通知和有关要求，按时完成基础库、项目库报送工作，按时完成</w:t>
      </w:r>
      <w:r>
        <w:rPr>
          <w:rFonts w:hint="eastAsia" w:ascii="仿宋_GB2312" w:eastAsia="仿宋_GB2312" w:cs="仿宋"/>
          <w:color w:val="000000"/>
          <w:kern w:val="0"/>
          <w:sz w:val="32"/>
          <w:szCs w:val="32"/>
        </w:rPr>
        <w:t>2025</w:t>
      </w:r>
      <w:r>
        <w:rPr>
          <w:rFonts w:hint="eastAsia" w:ascii="仿宋_GB2312" w:eastAsia="仿宋_GB2312" w:cs="仿宋"/>
          <w:color w:val="000000"/>
          <w:kern w:val="0"/>
          <w:sz w:val="32"/>
          <w:szCs w:val="32"/>
          <w:lang w:val="zh-CN"/>
        </w:rPr>
        <w:t>年预算</w:t>
      </w:r>
      <w:r>
        <w:rPr>
          <w:rFonts w:hint="eastAsia" w:ascii="仿宋_GB2312" w:eastAsia="仿宋_GB2312" w:cs="仿宋"/>
          <w:color w:val="000000"/>
          <w:kern w:val="0"/>
          <w:sz w:val="32"/>
          <w:szCs w:val="32"/>
        </w:rPr>
        <w:t>编制工作，并按时提交部门预算草案。按规定编制政府采购预算，预算编制全面、科学。202</w:t>
      </w:r>
      <w:r>
        <w:rPr>
          <w:rFonts w:hint="eastAsia" w:ascii="仿宋_GB2312" w:cs="仿宋"/>
          <w:color w:val="000000"/>
          <w:kern w:val="0"/>
          <w:sz w:val="32"/>
          <w:szCs w:val="32"/>
        </w:rPr>
        <w:t>5</w:t>
      </w:r>
      <w:r>
        <w:rPr>
          <w:rFonts w:hint="eastAsia" w:ascii="仿宋_GB2312" w:eastAsia="仿宋_GB2312" w:cs="仿宋"/>
          <w:color w:val="000000"/>
          <w:kern w:val="0"/>
          <w:sz w:val="32"/>
          <w:szCs w:val="32"/>
        </w:rPr>
        <w:t>年部门决算、绩效目标填报及年末结余结转都是严格按照县财政局的要求认真完成。</w:t>
      </w:r>
    </w:p>
    <w:p w14:paraId="5A060D81">
      <w:pPr>
        <w:widowControl/>
        <w:adjustRightInd w:val="0"/>
        <w:snapToGrid w:val="0"/>
        <w:spacing w:line="576" w:lineRule="exact"/>
        <w:ind w:firstLine="640" w:firstLineChars="200"/>
        <w:jc w:val="left"/>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3.财务管理。我镇建立健全财务管理制度、财务岗位设置、资金使用规范进行。</w:t>
      </w:r>
    </w:p>
    <w:p w14:paraId="16AFC727">
      <w:pPr>
        <w:widowControl/>
        <w:adjustRightInd w:val="0"/>
        <w:snapToGrid w:val="0"/>
        <w:spacing w:line="576" w:lineRule="exact"/>
        <w:ind w:firstLine="640" w:firstLineChars="200"/>
        <w:jc w:val="left"/>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rPr>
        <w:t>4.</w:t>
      </w:r>
      <w:r>
        <w:rPr>
          <w:rFonts w:hint="eastAsia" w:ascii="仿宋_GB2312" w:eastAsia="仿宋_GB2312" w:cs="仿宋"/>
          <w:color w:val="000000"/>
          <w:kern w:val="0"/>
          <w:sz w:val="32"/>
          <w:szCs w:val="32"/>
          <w:lang w:val="zh-CN"/>
        </w:rPr>
        <w:t>资产管理。</w:t>
      </w:r>
      <w:r>
        <w:rPr>
          <w:rFonts w:hint="eastAsia" w:ascii="仿宋_GB2312" w:eastAsia="仿宋_GB2312" w:cs="仿宋"/>
          <w:color w:val="000000"/>
          <w:kern w:val="0"/>
          <w:sz w:val="32"/>
          <w:szCs w:val="32"/>
        </w:rPr>
        <w:t>截</w:t>
      </w:r>
      <w:r>
        <w:rPr>
          <w:rFonts w:hint="eastAsia" w:ascii="仿宋_GB2312" w:eastAsia="仿宋_GB2312" w:cs="仿宋"/>
          <w:color w:val="000000"/>
          <w:kern w:val="0"/>
          <w:sz w:val="32"/>
          <w:szCs w:val="32"/>
          <w:lang w:val="zh-CN"/>
        </w:rPr>
        <w:t>至202</w:t>
      </w:r>
      <w:r>
        <w:rPr>
          <w:rFonts w:hint="eastAsia" w:ascii="仿宋_GB2312" w:eastAsia="仿宋_GB2312" w:cs="仿宋"/>
          <w:color w:val="000000"/>
          <w:kern w:val="0"/>
          <w:sz w:val="32"/>
          <w:szCs w:val="32"/>
        </w:rPr>
        <w:t>5</w:t>
      </w:r>
      <w:r>
        <w:rPr>
          <w:rFonts w:hint="eastAsia" w:ascii="仿宋_GB2312" w:eastAsia="仿宋_GB2312" w:cs="仿宋"/>
          <w:color w:val="000000"/>
          <w:kern w:val="0"/>
          <w:sz w:val="32"/>
          <w:szCs w:val="32"/>
          <w:lang w:val="zh-CN"/>
        </w:rPr>
        <w:t>年12月31日，我镇资产总额</w:t>
      </w:r>
      <w:r>
        <w:rPr>
          <w:rFonts w:hint="eastAsia" w:ascii="仿宋_GB2312" w:eastAsia="仿宋_GB2312" w:cs="仿宋"/>
          <w:color w:val="000000"/>
          <w:kern w:val="0"/>
          <w:sz w:val="32"/>
          <w:szCs w:val="32"/>
        </w:rPr>
        <w:t>1606.71</w:t>
      </w:r>
      <w:r>
        <w:rPr>
          <w:rFonts w:hint="eastAsia" w:ascii="仿宋_GB2312" w:eastAsia="仿宋_GB2312" w:cs="仿宋"/>
          <w:color w:val="000000"/>
          <w:kern w:val="0"/>
          <w:sz w:val="32"/>
          <w:szCs w:val="32"/>
          <w:lang w:val="zh-CN"/>
        </w:rPr>
        <w:t>万元，与</w:t>
      </w:r>
      <w:r>
        <w:rPr>
          <w:rFonts w:hint="eastAsia" w:ascii="仿宋_GB2312" w:eastAsia="仿宋_GB2312" w:cs="仿宋"/>
          <w:color w:val="000000"/>
          <w:kern w:val="0"/>
          <w:sz w:val="32"/>
          <w:szCs w:val="32"/>
        </w:rPr>
        <w:t>2024年相比减少155.26万元，</w:t>
      </w:r>
      <w:r>
        <w:rPr>
          <w:rFonts w:hint="eastAsia" w:ascii="仿宋_GB2312" w:eastAsia="仿宋_GB2312" w:cs="仿宋"/>
          <w:color w:val="000000"/>
          <w:kern w:val="0"/>
          <w:sz w:val="32"/>
          <w:szCs w:val="32"/>
          <w:lang w:val="zh-CN"/>
        </w:rPr>
        <w:t>下降</w:t>
      </w:r>
      <w:r>
        <w:rPr>
          <w:rFonts w:hint="eastAsia" w:ascii="仿宋_GB2312" w:eastAsia="仿宋_GB2312" w:cs="仿宋"/>
          <w:color w:val="000000"/>
          <w:kern w:val="0"/>
          <w:sz w:val="32"/>
          <w:szCs w:val="32"/>
        </w:rPr>
        <w:t>8.8</w:t>
      </w:r>
      <w:r>
        <w:rPr>
          <w:rFonts w:hint="eastAsia" w:ascii="仿宋_GB2312" w:eastAsia="仿宋_GB2312" w:cs="仿宋"/>
          <w:color w:val="000000"/>
          <w:kern w:val="0"/>
          <w:sz w:val="32"/>
          <w:szCs w:val="32"/>
          <w:lang w:val="zh-CN"/>
        </w:rPr>
        <w:t>%。</w:t>
      </w:r>
    </w:p>
    <w:p w14:paraId="474B4E69">
      <w:pPr>
        <w:widowControl/>
        <w:adjustRightInd w:val="0"/>
        <w:snapToGrid w:val="0"/>
        <w:spacing w:line="576" w:lineRule="exact"/>
        <w:ind w:firstLine="640" w:firstLineChars="200"/>
        <w:jc w:val="left"/>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5.采购管理。围绕支持中小企业发展、采购执行率进行绩效分析。</w:t>
      </w:r>
    </w:p>
    <w:p w14:paraId="55B75328">
      <w:pPr>
        <w:widowControl/>
        <w:adjustRightInd w:val="0"/>
        <w:snapToGrid w:val="0"/>
        <w:spacing w:line="576" w:lineRule="exact"/>
        <w:ind w:firstLine="640" w:firstLineChars="200"/>
        <w:jc w:val="left"/>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lang w:val="zh-CN"/>
        </w:rPr>
        <w:t>（二）部门预算项目绩效分析</w:t>
      </w:r>
    </w:p>
    <w:p w14:paraId="25FF4362">
      <w:pPr>
        <w:widowControl/>
        <w:adjustRightInd w:val="0"/>
        <w:snapToGrid w:val="0"/>
        <w:spacing w:line="576" w:lineRule="exact"/>
        <w:ind w:firstLine="640" w:firstLineChars="200"/>
        <w:jc w:val="left"/>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常年项目绩效分析。该类项目总数</w:t>
      </w:r>
      <w:r>
        <w:rPr>
          <w:rFonts w:hint="eastAsia" w:ascii="仿宋_GB2312" w:eastAsia="仿宋_GB2312" w:cs="仿宋"/>
          <w:color w:val="000000"/>
          <w:kern w:val="0"/>
          <w:sz w:val="32"/>
          <w:szCs w:val="32"/>
        </w:rPr>
        <w:t>9</w:t>
      </w:r>
      <w:r>
        <w:rPr>
          <w:rFonts w:hint="eastAsia" w:ascii="仿宋_GB2312" w:eastAsia="仿宋_GB2312" w:cs="仿宋"/>
          <w:color w:val="000000"/>
          <w:kern w:val="0"/>
          <w:sz w:val="32"/>
          <w:szCs w:val="32"/>
          <w:lang w:val="zh-CN"/>
        </w:rPr>
        <w:t>个，涉及预算总金额</w:t>
      </w:r>
      <w:r>
        <w:rPr>
          <w:rFonts w:hint="eastAsia" w:ascii="仿宋_GB2312" w:eastAsia="仿宋_GB2312" w:cs="仿宋"/>
          <w:color w:val="000000"/>
          <w:kern w:val="0"/>
          <w:sz w:val="32"/>
          <w:szCs w:val="32"/>
        </w:rPr>
        <w:t>453.36</w:t>
      </w:r>
      <w:r>
        <w:rPr>
          <w:rFonts w:hint="eastAsia" w:ascii="仿宋_GB2312" w:eastAsia="仿宋_GB2312" w:cs="仿宋"/>
          <w:color w:val="000000"/>
          <w:kern w:val="0"/>
          <w:sz w:val="32"/>
          <w:szCs w:val="32"/>
          <w:lang w:val="zh-CN"/>
        </w:rPr>
        <w:t>万元，1—12月预算执行总体进度为</w:t>
      </w:r>
      <w:r>
        <w:rPr>
          <w:rFonts w:hint="eastAsia" w:ascii="仿宋_GB2312" w:eastAsia="仿宋_GB2312" w:cs="仿宋"/>
          <w:color w:val="000000"/>
          <w:kern w:val="0"/>
          <w:sz w:val="32"/>
          <w:szCs w:val="32"/>
        </w:rPr>
        <w:t>100</w:t>
      </w:r>
      <w:r>
        <w:rPr>
          <w:rFonts w:hint="eastAsia" w:ascii="仿宋_GB2312" w:eastAsia="仿宋_GB2312" w:cs="仿宋"/>
          <w:color w:val="000000"/>
          <w:kern w:val="0"/>
          <w:sz w:val="32"/>
          <w:szCs w:val="32"/>
          <w:lang w:val="zh-CN"/>
        </w:rPr>
        <w:t>%。</w:t>
      </w:r>
    </w:p>
    <w:p w14:paraId="4416D8E0">
      <w:pPr>
        <w:widowControl/>
        <w:adjustRightInd w:val="0"/>
        <w:snapToGrid w:val="0"/>
        <w:spacing w:line="576" w:lineRule="exact"/>
        <w:ind w:firstLine="640" w:firstLineChars="200"/>
        <w:jc w:val="left"/>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阶段（一次性）项目绩效分析。该类项目总数</w:t>
      </w:r>
      <w:r>
        <w:rPr>
          <w:rFonts w:hint="eastAsia" w:ascii="仿宋_GB2312" w:eastAsia="仿宋_GB2312" w:cs="仿宋"/>
          <w:color w:val="000000"/>
          <w:kern w:val="0"/>
          <w:sz w:val="32"/>
          <w:szCs w:val="32"/>
        </w:rPr>
        <w:t>15</w:t>
      </w:r>
      <w:r>
        <w:rPr>
          <w:rFonts w:hint="eastAsia" w:ascii="仿宋_GB2312" w:eastAsia="仿宋_GB2312" w:cs="仿宋"/>
          <w:color w:val="000000"/>
          <w:kern w:val="0"/>
          <w:sz w:val="32"/>
          <w:szCs w:val="32"/>
          <w:lang w:val="zh-CN"/>
        </w:rPr>
        <w:t>个，涉及预算总金额</w:t>
      </w:r>
      <w:r>
        <w:rPr>
          <w:rFonts w:hint="eastAsia" w:ascii="仿宋_GB2312" w:eastAsia="仿宋_GB2312" w:cs="仿宋"/>
          <w:color w:val="000000"/>
          <w:kern w:val="0"/>
          <w:sz w:val="32"/>
          <w:szCs w:val="32"/>
        </w:rPr>
        <w:t>998.61</w:t>
      </w:r>
      <w:r>
        <w:rPr>
          <w:rFonts w:hint="eastAsia" w:ascii="仿宋_GB2312" w:eastAsia="仿宋_GB2312" w:cs="仿宋"/>
          <w:color w:val="000000"/>
          <w:kern w:val="0"/>
          <w:sz w:val="32"/>
          <w:szCs w:val="32"/>
          <w:lang w:eastAsia="zh-CN"/>
        </w:rPr>
        <w:t>万</w:t>
      </w:r>
      <w:bookmarkStart w:id="62" w:name="_GoBack"/>
      <w:bookmarkEnd w:id="62"/>
      <w:r>
        <w:rPr>
          <w:rFonts w:hint="eastAsia" w:ascii="仿宋_GB2312" w:eastAsia="仿宋_GB2312" w:cs="仿宋"/>
          <w:color w:val="000000"/>
          <w:kern w:val="0"/>
          <w:sz w:val="32"/>
          <w:szCs w:val="32"/>
          <w:lang w:val="zh-CN"/>
        </w:rPr>
        <w:t>元，1—12月预算执行总体进度为</w:t>
      </w:r>
      <w:r>
        <w:rPr>
          <w:rFonts w:hint="eastAsia" w:ascii="仿宋_GB2312" w:eastAsia="仿宋_GB2312" w:cs="仿宋"/>
          <w:color w:val="000000"/>
          <w:kern w:val="0"/>
          <w:sz w:val="32"/>
          <w:szCs w:val="32"/>
        </w:rPr>
        <w:t>100</w:t>
      </w:r>
      <w:r>
        <w:rPr>
          <w:rFonts w:hint="eastAsia" w:ascii="仿宋_GB2312" w:eastAsia="仿宋_GB2312" w:cs="仿宋"/>
          <w:color w:val="000000"/>
          <w:kern w:val="0"/>
          <w:sz w:val="32"/>
          <w:szCs w:val="32"/>
          <w:lang w:val="zh-CN"/>
        </w:rPr>
        <w:t>%。</w:t>
      </w:r>
    </w:p>
    <w:p w14:paraId="674BD55B">
      <w:pPr>
        <w:widowControl/>
        <w:adjustRightInd w:val="0"/>
        <w:snapToGrid w:val="0"/>
        <w:spacing w:line="576" w:lineRule="exact"/>
        <w:ind w:firstLine="640" w:firstLineChars="200"/>
        <w:jc w:val="left"/>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1.项目决策。围绕决策程序、目标设置、项目入库进行绩效分析。</w:t>
      </w:r>
    </w:p>
    <w:p w14:paraId="2EA144AB">
      <w:pPr>
        <w:widowControl/>
        <w:adjustRightInd w:val="0"/>
        <w:snapToGrid w:val="0"/>
        <w:spacing w:line="576" w:lineRule="exact"/>
        <w:ind w:firstLine="640" w:firstLineChars="200"/>
        <w:jc w:val="left"/>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2.项目执行。</w:t>
      </w:r>
      <w:r>
        <w:rPr>
          <w:rFonts w:ascii="Times New Roman" w:hAnsi="Times New Roman" w:eastAsia="仿宋_GB2312"/>
          <w:color w:val="000000"/>
          <w:kern w:val="0"/>
          <w:sz w:val="32"/>
          <w:szCs w:val="32"/>
          <w:shd w:val="clear" w:color="auto" w:fill="FFFFFF"/>
        </w:rPr>
        <w:t>省级村级公共服务经费补助资金，预算数</w:t>
      </w:r>
      <w:r>
        <w:rPr>
          <w:rFonts w:hint="eastAsia" w:ascii="Times New Roman" w:hAnsi="Times New Roman" w:eastAsia="仿宋_GB2312"/>
          <w:color w:val="000000"/>
          <w:kern w:val="0"/>
          <w:sz w:val="32"/>
          <w:szCs w:val="32"/>
          <w:shd w:val="clear" w:color="auto" w:fill="FFFFFF"/>
        </w:rPr>
        <w:t>130</w:t>
      </w:r>
      <w:r>
        <w:rPr>
          <w:rFonts w:ascii="Times New Roman" w:hAnsi="Times New Roman" w:eastAsia="仿宋_GB2312"/>
          <w:color w:val="000000"/>
          <w:kern w:val="0"/>
          <w:sz w:val="32"/>
          <w:szCs w:val="32"/>
          <w:shd w:val="clear" w:color="auto" w:fill="FFFFFF"/>
        </w:rPr>
        <w:t>万元，支付数</w:t>
      </w:r>
      <w:r>
        <w:rPr>
          <w:rFonts w:hint="eastAsia" w:ascii="Times New Roman" w:hAnsi="Times New Roman" w:eastAsia="仿宋_GB2312"/>
          <w:color w:val="000000"/>
          <w:kern w:val="0"/>
          <w:sz w:val="32"/>
          <w:szCs w:val="32"/>
          <w:shd w:val="clear" w:color="auto" w:fill="FFFFFF"/>
        </w:rPr>
        <w:t>130</w:t>
      </w:r>
      <w:r>
        <w:rPr>
          <w:rFonts w:ascii="Times New Roman" w:hAnsi="Times New Roman" w:eastAsia="仿宋_GB2312"/>
          <w:color w:val="000000"/>
          <w:kern w:val="0"/>
          <w:sz w:val="32"/>
          <w:szCs w:val="32"/>
          <w:shd w:val="clear" w:color="auto" w:fill="FFFFFF"/>
        </w:rPr>
        <w:t>万元，执行进度100%。茂县叠溪镇蚕丛村四川民族村寨项目，预算数</w:t>
      </w:r>
      <w:r>
        <w:rPr>
          <w:rFonts w:hint="eastAsia" w:ascii="Times New Roman" w:hAnsi="Times New Roman" w:eastAsia="仿宋_GB2312"/>
          <w:color w:val="000000"/>
          <w:kern w:val="0"/>
          <w:sz w:val="32"/>
          <w:szCs w:val="32"/>
          <w:shd w:val="clear" w:color="auto" w:fill="FFFFFF"/>
        </w:rPr>
        <w:t>361.3</w:t>
      </w:r>
      <w:r>
        <w:rPr>
          <w:rFonts w:ascii="Times New Roman" w:hAnsi="Times New Roman" w:eastAsia="仿宋_GB2312"/>
          <w:color w:val="000000"/>
          <w:kern w:val="0"/>
          <w:sz w:val="32"/>
          <w:szCs w:val="32"/>
          <w:shd w:val="clear" w:color="auto" w:fill="FFFFFF"/>
        </w:rPr>
        <w:t>万元，支付数</w:t>
      </w:r>
      <w:r>
        <w:rPr>
          <w:rFonts w:hint="eastAsia" w:ascii="Times New Roman" w:hAnsi="Times New Roman" w:eastAsia="仿宋_GB2312"/>
          <w:color w:val="000000"/>
          <w:kern w:val="0"/>
          <w:sz w:val="32"/>
          <w:szCs w:val="32"/>
          <w:shd w:val="clear" w:color="auto" w:fill="FFFFFF"/>
        </w:rPr>
        <w:t>361.3</w:t>
      </w:r>
      <w:r>
        <w:rPr>
          <w:rFonts w:ascii="Times New Roman" w:hAnsi="Times New Roman" w:eastAsia="仿宋_GB2312"/>
          <w:color w:val="000000"/>
          <w:kern w:val="0"/>
          <w:sz w:val="32"/>
          <w:szCs w:val="32"/>
          <w:shd w:val="clear" w:color="auto" w:fill="FFFFFF"/>
        </w:rPr>
        <w:t>万元，执行进度100%。叠溪镇人大工作经费，预算数</w:t>
      </w:r>
      <w:r>
        <w:rPr>
          <w:rFonts w:hint="eastAsia" w:ascii="Times New Roman" w:hAnsi="Times New Roman" w:eastAsia="仿宋_GB2312"/>
          <w:color w:val="000000"/>
          <w:kern w:val="0"/>
          <w:sz w:val="32"/>
          <w:szCs w:val="32"/>
          <w:shd w:val="clear" w:color="auto" w:fill="FFFFFF"/>
        </w:rPr>
        <w:t>5.81</w:t>
      </w:r>
      <w:r>
        <w:rPr>
          <w:rFonts w:ascii="Times New Roman" w:hAnsi="Times New Roman" w:eastAsia="仿宋_GB2312"/>
          <w:color w:val="000000"/>
          <w:kern w:val="0"/>
          <w:sz w:val="32"/>
          <w:szCs w:val="32"/>
          <w:shd w:val="clear" w:color="auto" w:fill="FFFFFF"/>
        </w:rPr>
        <w:t>万元，支付数</w:t>
      </w:r>
      <w:r>
        <w:rPr>
          <w:rFonts w:hint="eastAsia" w:ascii="Times New Roman" w:hAnsi="Times New Roman" w:eastAsia="仿宋_GB2312"/>
          <w:color w:val="000000"/>
          <w:kern w:val="0"/>
          <w:sz w:val="32"/>
          <w:szCs w:val="32"/>
          <w:shd w:val="clear" w:color="auto" w:fill="FFFFFF"/>
        </w:rPr>
        <w:t>5.81</w:t>
      </w:r>
      <w:r>
        <w:rPr>
          <w:rFonts w:ascii="Times New Roman" w:hAnsi="Times New Roman" w:eastAsia="仿宋_GB2312"/>
          <w:color w:val="000000"/>
          <w:kern w:val="0"/>
          <w:sz w:val="32"/>
          <w:szCs w:val="32"/>
          <w:shd w:val="clear" w:color="auto" w:fill="FFFFFF"/>
        </w:rPr>
        <w:t>万元，执行进度100%。叠溪镇驻村工作队工作经费，预算数</w:t>
      </w:r>
      <w:r>
        <w:rPr>
          <w:rFonts w:hint="eastAsia" w:ascii="Times New Roman" w:hAnsi="Times New Roman" w:eastAsia="仿宋_GB2312"/>
          <w:color w:val="000000"/>
          <w:kern w:val="0"/>
          <w:sz w:val="32"/>
          <w:szCs w:val="32"/>
          <w:shd w:val="clear" w:color="auto" w:fill="FFFFFF"/>
        </w:rPr>
        <w:t>11.99</w:t>
      </w:r>
      <w:r>
        <w:rPr>
          <w:rFonts w:ascii="Times New Roman" w:hAnsi="Times New Roman" w:eastAsia="仿宋_GB2312"/>
          <w:color w:val="000000"/>
          <w:kern w:val="0"/>
          <w:sz w:val="32"/>
          <w:szCs w:val="32"/>
          <w:shd w:val="clear" w:color="auto" w:fill="FFFFFF"/>
        </w:rPr>
        <w:t>万元，支付数</w:t>
      </w:r>
      <w:r>
        <w:rPr>
          <w:rFonts w:hint="eastAsia" w:ascii="Times New Roman" w:hAnsi="Times New Roman" w:eastAsia="仿宋_GB2312"/>
          <w:color w:val="000000"/>
          <w:kern w:val="0"/>
          <w:sz w:val="32"/>
          <w:szCs w:val="32"/>
          <w:shd w:val="clear" w:color="auto" w:fill="FFFFFF"/>
        </w:rPr>
        <w:t>11.99</w:t>
      </w:r>
      <w:r>
        <w:rPr>
          <w:rFonts w:ascii="Times New Roman" w:hAnsi="Times New Roman" w:eastAsia="仿宋_GB2312"/>
          <w:color w:val="000000"/>
          <w:kern w:val="0"/>
          <w:sz w:val="32"/>
          <w:szCs w:val="32"/>
          <w:shd w:val="clear" w:color="auto" w:fill="FFFFFF"/>
        </w:rPr>
        <w:t>万元，执行进度100%。2025年紧急避免转移临时生活补助，预算数</w:t>
      </w:r>
      <w:r>
        <w:rPr>
          <w:rFonts w:hint="eastAsia" w:ascii="Times New Roman" w:hAnsi="Times New Roman" w:eastAsia="仿宋_GB2312"/>
          <w:color w:val="000000"/>
          <w:kern w:val="0"/>
          <w:sz w:val="32"/>
          <w:szCs w:val="32"/>
          <w:shd w:val="clear" w:color="auto" w:fill="FFFFFF"/>
        </w:rPr>
        <w:t>9.5</w:t>
      </w:r>
      <w:r>
        <w:rPr>
          <w:rFonts w:ascii="Times New Roman" w:hAnsi="Times New Roman" w:eastAsia="仿宋_GB2312"/>
          <w:color w:val="000000"/>
          <w:kern w:val="0"/>
          <w:sz w:val="32"/>
          <w:szCs w:val="32"/>
          <w:shd w:val="clear" w:color="auto" w:fill="FFFFFF"/>
        </w:rPr>
        <w:t>万元，支付数</w:t>
      </w:r>
      <w:r>
        <w:rPr>
          <w:rFonts w:hint="eastAsia" w:ascii="Times New Roman" w:hAnsi="Times New Roman" w:eastAsia="仿宋_GB2312"/>
          <w:color w:val="000000"/>
          <w:kern w:val="0"/>
          <w:sz w:val="32"/>
          <w:szCs w:val="32"/>
          <w:shd w:val="clear" w:color="auto" w:fill="FFFFFF"/>
        </w:rPr>
        <w:t>9.5</w:t>
      </w:r>
      <w:r>
        <w:rPr>
          <w:rFonts w:ascii="Times New Roman" w:hAnsi="Times New Roman" w:eastAsia="仿宋_GB2312"/>
          <w:color w:val="000000"/>
          <w:kern w:val="0"/>
          <w:sz w:val="32"/>
          <w:szCs w:val="32"/>
          <w:shd w:val="clear" w:color="auto" w:fill="FFFFFF"/>
        </w:rPr>
        <w:t>万元，执行进度100%。</w:t>
      </w:r>
    </w:p>
    <w:p w14:paraId="678FBF22">
      <w:pPr>
        <w:widowControl/>
        <w:adjustRightInd w:val="0"/>
        <w:snapToGrid w:val="0"/>
        <w:spacing w:line="576" w:lineRule="exact"/>
        <w:ind w:firstLine="640" w:firstLineChars="200"/>
        <w:jc w:val="left"/>
        <w:rPr>
          <w:szCs w:val="32"/>
        </w:rPr>
      </w:pPr>
      <w:r>
        <w:rPr>
          <w:rFonts w:hint="eastAsia" w:ascii="仿宋_GB2312" w:eastAsia="仿宋_GB2312" w:cs="仿宋"/>
          <w:color w:val="000000"/>
          <w:kern w:val="0"/>
          <w:sz w:val="32"/>
          <w:szCs w:val="32"/>
          <w:lang w:val="zh-CN"/>
        </w:rPr>
        <w:t>3.目标实现。围绕目标完成、目标偏离、实现效果进行绩效分析。</w:t>
      </w:r>
    </w:p>
    <w:p w14:paraId="785B466E">
      <w:pPr>
        <w:snapToGrid w:val="0"/>
        <w:spacing w:line="576" w:lineRule="exact"/>
        <w:ind w:firstLine="640" w:firstLineChars="200"/>
        <w:rPr>
          <w:rFonts w:ascii="Times New Roman" w:hAnsi="Times New Roman" w:eastAsia="楷体_GB2312"/>
          <w:color w:val="000000"/>
          <w:kern w:val="0"/>
          <w:sz w:val="32"/>
          <w:szCs w:val="32"/>
          <w:shd w:val="clear" w:color="auto" w:fill="FFFFFF"/>
          <w:lang w:val="zh-CN"/>
        </w:rPr>
      </w:pPr>
      <w:r>
        <w:rPr>
          <w:rFonts w:ascii="Times New Roman" w:hAnsi="Times New Roman" w:eastAsia="楷体_GB2312"/>
          <w:color w:val="000000"/>
          <w:kern w:val="0"/>
          <w:sz w:val="32"/>
          <w:szCs w:val="32"/>
          <w:shd w:val="clear" w:color="auto" w:fill="FFFFFF"/>
          <w:lang w:val="zh-CN"/>
        </w:rPr>
        <w:t>（三）绩效结果应用情况</w:t>
      </w:r>
    </w:p>
    <w:p w14:paraId="09BEC96F">
      <w:pPr>
        <w:snapToGrid w:val="0"/>
        <w:spacing w:line="576" w:lineRule="exact"/>
        <w:ind w:firstLine="640" w:firstLineChars="200"/>
        <w:rPr>
          <w:rFonts w:ascii="仿宋_GB2312" w:eastAsia="仿宋_GB2312" w:cs="仿宋"/>
          <w:color w:val="000000"/>
          <w:kern w:val="0"/>
          <w:sz w:val="32"/>
          <w:szCs w:val="32"/>
          <w:lang w:val="zh-CN"/>
        </w:rPr>
      </w:pPr>
      <w:r>
        <w:rPr>
          <w:rFonts w:hint="eastAsia" w:ascii="仿宋_GB2312" w:eastAsia="仿宋_GB2312" w:cs="仿宋"/>
          <w:color w:val="000000"/>
          <w:kern w:val="0"/>
          <w:sz w:val="32"/>
          <w:szCs w:val="32"/>
          <w:lang w:val="zh-CN"/>
        </w:rPr>
        <w:t>我镇信息按照相关要求及时公开，根据年度人大监督、巡视巡察、审计监督、财会监督等结果以及评价指标体系涉及的履职效果、预算管理、财务管理、资产管理、采购管理、项目绩效等方面出现的问题及时整改，整改结果及时反馈给相关单位。</w:t>
      </w:r>
    </w:p>
    <w:p w14:paraId="60C303DE">
      <w:pPr>
        <w:widowControl/>
        <w:adjustRightInd w:val="0"/>
        <w:snapToGrid w:val="0"/>
        <w:spacing w:line="576" w:lineRule="exact"/>
        <w:ind w:firstLine="640" w:firstLineChars="200"/>
        <w:contextualSpacing/>
        <w:jc w:val="left"/>
        <w:rPr>
          <w:rFonts w:ascii="Times New Roman" w:hAnsi="Times New Roman" w:eastAsia="黑体"/>
          <w:color w:val="000000"/>
          <w:kern w:val="0"/>
          <w:sz w:val="32"/>
          <w:szCs w:val="32"/>
          <w:shd w:val="clear" w:color="auto" w:fill="FFFFFF"/>
        </w:rPr>
      </w:pPr>
      <w:r>
        <w:rPr>
          <w:rFonts w:ascii="Times New Roman" w:hAnsi="Times New Roman" w:eastAsia="黑体"/>
          <w:color w:val="000000"/>
          <w:kern w:val="0"/>
          <w:sz w:val="32"/>
          <w:szCs w:val="32"/>
          <w:shd w:val="clear" w:color="auto" w:fill="FFFFFF"/>
        </w:rPr>
        <w:t>四、评价结论及建议</w:t>
      </w:r>
    </w:p>
    <w:p w14:paraId="464EA168">
      <w:pPr>
        <w:spacing w:line="576" w:lineRule="exact"/>
        <w:ind w:firstLine="640" w:firstLineChars="200"/>
        <w:rPr>
          <w:rFonts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shd w:val="clear" w:color="auto" w:fill="FFFFFF"/>
          <w:lang w:val="zh-CN"/>
        </w:rPr>
        <w:t>（一）评价结论</w:t>
      </w:r>
    </w:p>
    <w:p w14:paraId="6E124019">
      <w:pPr>
        <w:widowControl/>
        <w:adjustRightInd w:val="0"/>
        <w:snapToGrid w:val="0"/>
        <w:spacing w:line="576" w:lineRule="exact"/>
        <w:ind w:firstLine="640" w:firstLineChars="200"/>
        <w:jc w:val="left"/>
        <w:rPr>
          <w:rFonts w:ascii="仿宋" w:hAnsi="仿宋" w:eastAsia="仿宋" w:cs="宋体"/>
          <w:color w:val="000000"/>
          <w:kern w:val="0"/>
          <w:sz w:val="32"/>
          <w:szCs w:val="32"/>
          <w:shd w:val="clear" w:color="auto" w:fill="FFFFFF"/>
          <w:lang w:val="zh-CN"/>
        </w:rPr>
      </w:pPr>
      <w:r>
        <w:rPr>
          <w:rFonts w:hint="eastAsia" w:ascii="仿宋_GB2312" w:eastAsia="仿宋_GB2312" w:cs="仿宋"/>
          <w:color w:val="000000"/>
          <w:kern w:val="0"/>
          <w:sz w:val="32"/>
          <w:szCs w:val="32"/>
        </w:rPr>
        <w:t>我镇按照预算法按时完成预决算编制。在执行过程中有计划进行资金申报使用，完善资金管理及内部控制制度，确保资金安全，做到账款、账账、账实相符。为全镇经济和社会事业发展提供资金保障，总体的分89分。</w:t>
      </w:r>
    </w:p>
    <w:p w14:paraId="5E361AF1">
      <w:pPr>
        <w:widowControl/>
        <w:adjustRightInd w:val="0"/>
        <w:snapToGrid w:val="0"/>
        <w:spacing w:line="576" w:lineRule="exact"/>
        <w:ind w:firstLine="640" w:firstLineChars="200"/>
        <w:contextualSpacing/>
        <w:jc w:val="left"/>
        <w:rPr>
          <w:rFonts w:ascii="楷体_GB2312" w:hAnsi="楷体_GB2312" w:eastAsia="楷体_GB2312" w:cs="楷体_GB2312"/>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shd w:val="clear" w:color="auto" w:fill="FFFFFF"/>
          <w:lang w:val="zh-CN"/>
        </w:rPr>
        <w:t>（二）存在问题</w:t>
      </w:r>
    </w:p>
    <w:p w14:paraId="42069A90">
      <w:pPr>
        <w:widowControl/>
        <w:adjustRightInd w:val="0"/>
        <w:snapToGrid w:val="0"/>
        <w:spacing w:line="576" w:lineRule="exact"/>
        <w:ind w:firstLine="640" w:firstLineChars="200"/>
        <w:jc w:val="left"/>
        <w:rPr>
          <w:rFonts w:ascii="仿宋_GB2312" w:eastAsia="仿宋_GB2312" w:cs="仿宋"/>
          <w:color w:val="000000"/>
          <w:kern w:val="0"/>
          <w:sz w:val="32"/>
          <w:szCs w:val="32"/>
        </w:rPr>
      </w:pPr>
      <w:r>
        <w:rPr>
          <w:rFonts w:hint="eastAsia" w:ascii="仿宋_GB2312" w:eastAsia="仿宋_GB2312" w:cs="仿宋"/>
          <w:color w:val="000000"/>
          <w:kern w:val="0"/>
          <w:sz w:val="32"/>
          <w:szCs w:val="32"/>
        </w:rPr>
        <w:t>预算资金安排与支出存在差异，导致预算经费科目与支出科目存在差异。</w:t>
      </w:r>
    </w:p>
    <w:p w14:paraId="07785041">
      <w:pPr>
        <w:widowControl/>
        <w:adjustRightInd w:val="0"/>
        <w:snapToGrid w:val="0"/>
        <w:spacing w:line="576" w:lineRule="exact"/>
        <w:ind w:firstLine="640" w:firstLineChars="200"/>
        <w:contextualSpacing/>
        <w:jc w:val="left"/>
        <w:rPr>
          <w:rFonts w:ascii="楷体_GB2312" w:hAnsi="楷体_GB2312" w:eastAsia="楷体_GB2312" w:cs="楷体_GB2312"/>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shd w:val="clear" w:color="auto" w:fill="FFFFFF"/>
          <w:lang w:val="zh-CN"/>
        </w:rPr>
        <w:t>（三）改进建议</w:t>
      </w:r>
    </w:p>
    <w:p w14:paraId="44D5E30F">
      <w:pPr>
        <w:widowControl/>
        <w:adjustRightInd w:val="0"/>
        <w:snapToGrid w:val="0"/>
        <w:spacing w:line="576" w:lineRule="exact"/>
        <w:ind w:firstLine="640" w:firstLineChars="200"/>
        <w:jc w:val="left"/>
        <w:rPr>
          <w:rFonts w:hint="eastAsia" w:ascii="仿宋_GB2312" w:eastAsia="仿宋_GB2312" w:cs="仿宋"/>
          <w:color w:val="000000"/>
          <w:kern w:val="0"/>
          <w:sz w:val="32"/>
          <w:szCs w:val="32"/>
        </w:rPr>
      </w:pPr>
      <w:r>
        <w:rPr>
          <w:rFonts w:hint="eastAsia" w:ascii="仿宋_GB2312" w:eastAsia="仿宋_GB2312" w:cs="仿宋"/>
          <w:color w:val="000000"/>
          <w:kern w:val="0"/>
          <w:sz w:val="32"/>
          <w:szCs w:val="32"/>
        </w:rPr>
        <w:t>在今后工作中，进一步提高工作效率，在合法、合规的前提下，合理安排和使用本镇资金，为全镇经济和社会事业发展更好地服好务。</w:t>
      </w:r>
    </w:p>
    <w:p w14:paraId="3338696C">
      <w:pPr>
        <w:pStyle w:val="2"/>
        <w:ind w:left="840" w:hanging="420"/>
      </w:pPr>
    </w:p>
    <w:p w14:paraId="148A6664">
      <w:pPr>
        <w:spacing w:line="600" w:lineRule="exact"/>
        <w:jc w:val="center"/>
        <w:outlineLvl w:val="0"/>
        <w:rPr>
          <w:rFonts w:ascii="仿宋_GB2312" w:hAnsi="仿宋_GB2312" w:eastAsia="仿宋_GB2312" w:cs="仿宋_GB2312"/>
          <w:sz w:val="32"/>
          <w:szCs w:val="32"/>
        </w:rPr>
      </w:pPr>
      <w:bookmarkStart w:id="44" w:name="_Toc5276"/>
      <w:bookmarkStart w:id="45" w:name="_Toc1597"/>
      <w:bookmarkStart w:id="46" w:name="_Toc557"/>
      <w:r>
        <w:rPr>
          <w:rFonts w:hint="eastAsia" w:ascii="仿宋_GB2312" w:hAnsi="仿宋_GB2312" w:eastAsia="仿宋_GB2312" w:cs="仿宋_GB2312"/>
          <w:sz w:val="32"/>
          <w:szCs w:val="32"/>
        </w:rPr>
        <w:t>单位预算项目支出绩效自评表（2025年度）</w:t>
      </w:r>
      <w:bookmarkEnd w:id="44"/>
      <w:bookmarkEnd w:id="45"/>
      <w:bookmarkEnd w:id="46"/>
    </w:p>
    <w:tbl>
      <w:tblPr>
        <w:tblStyle w:val="15"/>
        <w:tblW w:w="0" w:type="auto"/>
        <w:tblInd w:w="93" w:type="dxa"/>
        <w:tblLayout w:type="autofit"/>
        <w:tblCellMar>
          <w:top w:w="0" w:type="dxa"/>
          <w:left w:w="108" w:type="dxa"/>
          <w:bottom w:w="0" w:type="dxa"/>
          <w:right w:w="108" w:type="dxa"/>
        </w:tblCellMar>
      </w:tblPr>
      <w:tblGrid>
        <w:gridCol w:w="635"/>
        <w:gridCol w:w="647"/>
        <w:gridCol w:w="866"/>
        <w:gridCol w:w="1223"/>
        <w:gridCol w:w="540"/>
        <w:gridCol w:w="682"/>
        <w:gridCol w:w="540"/>
        <w:gridCol w:w="1314"/>
        <w:gridCol w:w="632"/>
        <w:gridCol w:w="546"/>
        <w:gridCol w:w="804"/>
      </w:tblGrid>
      <w:tr w14:paraId="57B20178">
        <w:tblPrEx>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D12A16">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rPr>
              <w:t>部门预算项目支出绩效自评表（2025年度）</w:t>
            </w:r>
          </w:p>
        </w:tc>
      </w:tr>
      <w:tr w14:paraId="18E77183">
        <w:tblPrEx>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030C6">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B50C9F">
            <w:pPr>
              <w:widowControl/>
              <w:jc w:val="left"/>
              <w:textAlignment w:val="center"/>
              <w:rPr>
                <w:rFonts w:ascii="宋体" w:hAnsi="宋体" w:cs="宋体"/>
                <w:color w:val="000000"/>
                <w:sz w:val="18"/>
                <w:szCs w:val="18"/>
              </w:rPr>
            </w:pPr>
            <w:r>
              <w:rPr>
                <w:rFonts w:ascii="宋体" w:hAnsi="宋体" w:cs="宋体"/>
                <w:color w:val="000000"/>
                <w:kern w:val="0"/>
                <w:sz w:val="18"/>
                <w:szCs w:val="18"/>
              </w:rPr>
              <w:t>51322324T000011153218-叠溪镇驻村工作队工作经费</w:t>
            </w:r>
          </w:p>
        </w:tc>
      </w:tr>
      <w:tr w14:paraId="5F3F9BB5">
        <w:tblPrEx>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16ABB">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002FDA">
            <w:pPr>
              <w:widowControl/>
              <w:jc w:val="left"/>
              <w:textAlignment w:val="center"/>
              <w:rPr>
                <w:rFonts w:ascii="宋体" w:hAnsi="宋体" w:cs="宋体"/>
                <w:color w:val="000000"/>
                <w:sz w:val="18"/>
                <w:szCs w:val="18"/>
              </w:rPr>
            </w:pPr>
            <w:r>
              <w:rPr>
                <w:rFonts w:ascii="宋体" w:hAnsi="宋体" w:cs="宋体"/>
                <w:color w:val="000000"/>
                <w:kern w:val="0"/>
                <w:sz w:val="18"/>
                <w:szCs w:val="18"/>
              </w:rPr>
              <w:t>茂县叠溪镇人民政府</w:t>
            </w:r>
          </w:p>
        </w:tc>
        <w:tc>
          <w:tcPr>
            <w:tcW w:w="0" w:type="auto"/>
            <w:tcBorders>
              <w:top w:val="nil"/>
              <w:left w:val="nil"/>
              <w:bottom w:val="nil"/>
              <w:right w:val="nil"/>
            </w:tcBorders>
            <w:shd w:val="clear" w:color="auto" w:fill="auto"/>
            <w:vAlign w:val="center"/>
          </w:tcPr>
          <w:p w14:paraId="28A5273B">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B45203">
            <w:pPr>
              <w:widowControl/>
              <w:jc w:val="center"/>
              <w:textAlignment w:val="center"/>
              <w:rPr>
                <w:rFonts w:ascii="宋体" w:hAnsi="宋体" w:cs="宋体"/>
                <w:color w:val="000000"/>
                <w:sz w:val="18"/>
                <w:szCs w:val="18"/>
              </w:rPr>
            </w:pPr>
            <w:r>
              <w:rPr>
                <w:rFonts w:ascii="宋体" w:hAnsi="宋体" w:cs="宋体"/>
                <w:color w:val="000000"/>
                <w:kern w:val="0"/>
                <w:sz w:val="18"/>
                <w:szCs w:val="18"/>
              </w:rPr>
              <w:t>茂县叠溪镇人民政府（行政）</w:t>
            </w:r>
          </w:p>
        </w:tc>
      </w:tr>
      <w:tr w14:paraId="324D4BA5">
        <w:tblPrEx>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FD6DA">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68B62">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1BC6A7">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9EF845">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年度目标完成情况</w:t>
            </w:r>
          </w:p>
        </w:tc>
      </w:tr>
      <w:tr w14:paraId="7A7BD94E">
        <w:tblPrEx>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CDC52">
            <w:pP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13D75">
            <w:pPr>
              <w:rPr>
                <w:rFonts w:ascii="宋体" w:hAnsi="宋体" w:cs="宋体"/>
                <w:color w:val="000000"/>
                <w:sz w:val="18"/>
                <w:szCs w:val="18"/>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6F2845">
            <w:pPr>
              <w:widowControl/>
              <w:jc w:val="left"/>
              <w:textAlignment w:val="center"/>
              <w:rPr>
                <w:rFonts w:ascii="宋体" w:hAnsi="宋体" w:cs="宋体"/>
                <w:color w:val="000000"/>
                <w:sz w:val="18"/>
                <w:szCs w:val="18"/>
              </w:rPr>
            </w:pPr>
            <w:r>
              <w:rPr>
                <w:rFonts w:ascii="宋体" w:hAnsi="宋体" w:cs="宋体"/>
                <w:color w:val="000000"/>
                <w:kern w:val="0"/>
                <w:sz w:val="18"/>
                <w:szCs w:val="18"/>
              </w:rPr>
              <w:t>本项目的主要内容是根据《四川省驻村第一书记和工作队管理办法（川组通﹝2021﹞75号）》“第一书记和工作队工作经费，按每人每年不低于5000元标准安排”规定，为促进驻村工作队认真履行中央和省委省政府明确的“建强村党组织、推进强村富民、提升治理水平、为民办事服务”4项职责任务，为18名第一书记和驻村工作队解决考察调研、日常工作运转以及报销驻村期间因公产生的差旅费等。2025年拟申请资金预算90000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83EFC2">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本项目的主要内容是根据《四川省驻村第一书记和工作队管理办法（川组通﹝2021﹞75号）》“第一书记和工作队工作经费，按每人每年不低于5000元标准安排”规定，为促进驻村工作队认真履行中央和省委省政府明确的“建强村党组织、推进强村富民、提升治理水平、为民办事服务”4项职责任务，为18名第一书记和驻村工作队解决考察调研、日常工作运转以及报销驻村期间因公产生的差旅费等。2025年拟申请资金预算90000元。</w:t>
            </w:r>
          </w:p>
        </w:tc>
      </w:tr>
      <w:tr w14:paraId="4DF94797">
        <w:tblPrEx>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D3890">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545A2">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41C9B7">
            <w:pPr>
              <w:rPr>
                <w:rFonts w:ascii="宋体" w:hAnsi="宋体" w:cs="宋体"/>
                <w:color w:val="000000"/>
                <w:sz w:val="18"/>
                <w:szCs w:val="18"/>
              </w:rPr>
            </w:pPr>
          </w:p>
        </w:tc>
      </w:tr>
      <w:tr w14:paraId="7C8F0056">
        <w:tblPrEx>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F69F8">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F6F94">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68176">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29136">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D4FFB">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7C10F">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E5B71">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903C5">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9B98EE">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14:paraId="39764DAF">
        <w:tblPrEx>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8839">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A31E6">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08F7E">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558EA">
            <w:pPr>
              <w:widowControl/>
              <w:jc w:val="center"/>
              <w:textAlignment w:val="center"/>
              <w:rPr>
                <w:rFonts w:ascii="宋体" w:hAnsi="宋体" w:cs="宋体"/>
                <w:color w:val="000000"/>
                <w:sz w:val="18"/>
                <w:szCs w:val="18"/>
              </w:rPr>
            </w:pPr>
            <w:r>
              <w:rPr>
                <w:rFonts w:ascii="宋体" w:hAnsi="宋体" w:cs="宋体"/>
                <w:color w:val="000000"/>
                <w:kern w:val="0"/>
                <w:sz w:val="18"/>
                <w:szCs w:val="18"/>
              </w:rPr>
              <w:t>11.99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259614">
            <w:pPr>
              <w:widowControl/>
              <w:jc w:val="center"/>
              <w:textAlignment w:val="center"/>
              <w:rPr>
                <w:rFonts w:ascii="宋体" w:hAnsi="宋体" w:cs="宋体"/>
                <w:color w:val="000000"/>
                <w:sz w:val="18"/>
                <w:szCs w:val="18"/>
              </w:rPr>
            </w:pPr>
            <w:r>
              <w:rPr>
                <w:rFonts w:ascii="宋体" w:hAnsi="宋体" w:cs="宋体"/>
                <w:color w:val="000000"/>
                <w:kern w:val="0"/>
                <w:sz w:val="18"/>
                <w:szCs w:val="18"/>
              </w:rPr>
              <w:t>11.99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926FB">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18046">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F35A1">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1429C">
            <w:pPr>
              <w:rPr>
                <w:rFonts w:ascii="黑体" w:hAnsi="黑体" w:eastAsia="黑体" w:cs="黑体"/>
                <w:i/>
                <w:iCs/>
                <w:color w:val="000000"/>
                <w:sz w:val="18"/>
                <w:szCs w:val="18"/>
              </w:rPr>
            </w:pPr>
          </w:p>
        </w:tc>
      </w:tr>
      <w:tr w14:paraId="4F9CA5BF">
        <w:tblPrEx>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94B07">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094F9">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740FD">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3AA1A">
            <w:pPr>
              <w:widowControl/>
              <w:jc w:val="center"/>
              <w:textAlignment w:val="center"/>
              <w:rPr>
                <w:rFonts w:ascii="宋体" w:hAnsi="宋体" w:cs="宋体"/>
                <w:color w:val="000000"/>
                <w:sz w:val="18"/>
                <w:szCs w:val="18"/>
              </w:rPr>
            </w:pPr>
            <w:r>
              <w:rPr>
                <w:rFonts w:ascii="宋体" w:hAnsi="宋体" w:cs="宋体"/>
                <w:color w:val="000000"/>
                <w:kern w:val="0"/>
                <w:sz w:val="18"/>
                <w:szCs w:val="18"/>
              </w:rPr>
              <w:t>11.99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825FB">
            <w:pPr>
              <w:widowControl/>
              <w:jc w:val="center"/>
              <w:textAlignment w:val="center"/>
              <w:rPr>
                <w:rFonts w:ascii="宋体" w:hAnsi="宋体" w:cs="宋体"/>
                <w:color w:val="000000"/>
                <w:sz w:val="18"/>
                <w:szCs w:val="18"/>
              </w:rPr>
            </w:pPr>
            <w:r>
              <w:rPr>
                <w:rFonts w:ascii="宋体" w:hAnsi="宋体" w:cs="宋体"/>
                <w:color w:val="000000"/>
                <w:kern w:val="0"/>
                <w:sz w:val="18"/>
                <w:szCs w:val="18"/>
              </w:rPr>
              <w:t>11.99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97A0D">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AF9B2">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A6358">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74D16">
            <w:pPr>
              <w:rPr>
                <w:rFonts w:ascii="黑体" w:hAnsi="黑体" w:eastAsia="黑体" w:cs="黑体"/>
                <w:i/>
                <w:iCs/>
                <w:color w:val="000000"/>
                <w:sz w:val="18"/>
                <w:szCs w:val="18"/>
              </w:rPr>
            </w:pPr>
          </w:p>
        </w:tc>
      </w:tr>
      <w:tr w14:paraId="01E24F66">
        <w:tblPrEx>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2AA6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9B59A">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139B9">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3CD86">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F362D">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8CAC5">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1A3F9">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D3E3A">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031CE">
            <w:pPr>
              <w:rPr>
                <w:rFonts w:ascii="黑体" w:hAnsi="黑体" w:eastAsia="黑体" w:cs="黑体"/>
                <w:i/>
                <w:iCs/>
                <w:color w:val="000000"/>
                <w:sz w:val="18"/>
                <w:szCs w:val="18"/>
              </w:rPr>
            </w:pPr>
          </w:p>
        </w:tc>
      </w:tr>
      <w:tr w14:paraId="3F520972">
        <w:tblPrEx>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F9C0F">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584668">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4674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4AB4D9">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3B154">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444B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EF0105">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DA4275">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66159">
            <w:pPr>
              <w:rPr>
                <w:rFonts w:ascii="黑体" w:hAnsi="黑体" w:eastAsia="黑体" w:cs="黑体"/>
                <w:i/>
                <w:iCs/>
                <w:color w:val="000000"/>
                <w:sz w:val="18"/>
                <w:szCs w:val="18"/>
              </w:rPr>
            </w:pPr>
          </w:p>
        </w:tc>
      </w:tr>
      <w:tr w14:paraId="2F8BD7DA">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5ED51">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337A9">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15143">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68239F">
            <w:pPr>
              <w:jc w:val="center"/>
              <w:rPr>
                <w:rFonts w:ascii="微软雅黑" w:hAnsi="微软雅黑" w:eastAsia="微软雅黑" w:cs="微软雅黑"/>
                <w:i/>
                <w:iCs/>
                <w:color w:val="000000"/>
                <w:sz w:val="16"/>
                <w:szCs w:val="16"/>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044C3">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4325C">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A993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020D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76F1F">
            <w:pPr>
              <w:rPr>
                <w:rFonts w:ascii="黑体" w:hAnsi="黑体" w:eastAsia="黑体" w:cs="黑体"/>
                <w:i/>
                <w:iCs/>
                <w:color w:val="000000"/>
                <w:sz w:val="18"/>
                <w:szCs w:val="18"/>
              </w:rPr>
            </w:pPr>
          </w:p>
        </w:tc>
      </w:tr>
      <w:tr w14:paraId="018CA2EB">
        <w:tblPrEx>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92A22">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D0C5D">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B2CE1">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D1727">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BA839">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CEFB3">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3D7CF">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2073F4">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5589FA">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5F9AC">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80DBC">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14:paraId="539788F8">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E9D89">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EF576">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83A4F">
            <w:pPr>
              <w:widowControl/>
              <w:jc w:val="center"/>
              <w:textAlignment w:val="center"/>
              <w:rPr>
                <w:rFonts w:ascii="宋体" w:hAnsi="宋体" w:cs="宋体"/>
                <w:color w:val="000000"/>
                <w:sz w:val="18"/>
                <w:szCs w:val="18"/>
              </w:rPr>
            </w:pPr>
            <w:r>
              <w:rPr>
                <w:rFonts w:ascii="宋体" w:hAnsi="宋体" w:cs="宋体"/>
                <w:color w:val="000000"/>
                <w:kern w:val="0"/>
                <w:sz w:val="18"/>
                <w:szCs w:val="1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09C4BA">
            <w:pPr>
              <w:widowControl/>
              <w:jc w:val="center"/>
              <w:textAlignment w:val="center"/>
              <w:rPr>
                <w:rFonts w:ascii="宋体" w:hAnsi="宋体" w:cs="宋体"/>
                <w:color w:val="000000"/>
                <w:sz w:val="18"/>
                <w:szCs w:val="18"/>
              </w:rPr>
            </w:pPr>
            <w:r>
              <w:rPr>
                <w:rFonts w:ascii="宋体" w:hAnsi="宋体" w:cs="宋体"/>
                <w:color w:val="000000"/>
                <w:kern w:val="0"/>
                <w:sz w:val="18"/>
                <w:szCs w:val="18"/>
              </w:rPr>
              <w:t>驻村工作队人员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F9C54">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507AE5">
            <w:pPr>
              <w:widowControl/>
              <w:jc w:val="center"/>
              <w:textAlignment w:val="center"/>
              <w:rPr>
                <w:rFonts w:ascii="宋体" w:hAnsi="宋体" w:cs="宋体"/>
                <w:color w:val="000000"/>
                <w:sz w:val="18"/>
                <w:szCs w:val="18"/>
              </w:rPr>
            </w:pPr>
            <w:r>
              <w:rPr>
                <w:rFonts w:ascii="宋体" w:hAnsi="宋体" w:cs="宋体"/>
                <w:color w:val="000000"/>
                <w:kern w:val="0"/>
                <w:sz w:val="18"/>
                <w:szCs w:val="18"/>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FBD425">
            <w:pPr>
              <w:widowControl/>
              <w:jc w:val="center"/>
              <w:textAlignment w:val="center"/>
              <w:rPr>
                <w:rFonts w:ascii="宋体" w:hAnsi="宋体" w:cs="宋体"/>
                <w:color w:val="000000"/>
                <w:sz w:val="18"/>
                <w:szCs w:val="18"/>
              </w:rPr>
            </w:pPr>
            <w:r>
              <w:rPr>
                <w:rFonts w:ascii="宋体" w:hAnsi="宋体" w:cs="宋体"/>
                <w:color w:val="000000"/>
                <w:kern w:val="0"/>
                <w:sz w:val="18"/>
                <w:szCs w:val="1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EFBC5">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CCB84">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CA92A">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E9992">
            <w:pPr>
              <w:jc w:val="center"/>
              <w:rPr>
                <w:rFonts w:ascii="微软雅黑" w:hAnsi="微软雅黑" w:eastAsia="微软雅黑" w:cs="微软雅黑"/>
                <w:i/>
                <w:iCs/>
                <w:color w:val="000000"/>
                <w:sz w:val="16"/>
                <w:szCs w:val="16"/>
              </w:rPr>
            </w:pPr>
          </w:p>
        </w:tc>
      </w:tr>
      <w:tr w14:paraId="6135CF09">
        <w:tblPrEx>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25611">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5260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AF206">
            <w:pPr>
              <w:widowControl/>
              <w:jc w:val="center"/>
              <w:textAlignment w:val="center"/>
              <w:rPr>
                <w:rFonts w:ascii="宋体" w:hAnsi="宋体" w:cs="宋体"/>
                <w:color w:val="000000"/>
                <w:sz w:val="18"/>
                <w:szCs w:val="18"/>
              </w:rPr>
            </w:pPr>
            <w:r>
              <w:rPr>
                <w:rFonts w:ascii="宋体" w:hAnsi="宋体" w:cs="宋体"/>
                <w:color w:val="000000"/>
                <w:kern w:val="0"/>
                <w:sz w:val="18"/>
                <w:szCs w:val="1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E70AC">
            <w:pPr>
              <w:widowControl/>
              <w:jc w:val="center"/>
              <w:textAlignment w:val="center"/>
              <w:rPr>
                <w:rFonts w:ascii="宋体" w:hAnsi="宋体" w:cs="宋体"/>
                <w:color w:val="000000"/>
                <w:sz w:val="18"/>
                <w:szCs w:val="18"/>
              </w:rPr>
            </w:pPr>
            <w:r>
              <w:rPr>
                <w:rFonts w:ascii="宋体" w:hAnsi="宋体" w:cs="宋体"/>
                <w:color w:val="000000"/>
                <w:kern w:val="0"/>
                <w:sz w:val="18"/>
                <w:szCs w:val="18"/>
              </w:rPr>
              <w:t>保质保量完成驻村工作队工作任务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9374A2">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F5228">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280D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3A883D">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BE5240">
            <w:pPr>
              <w:widowControl/>
              <w:jc w:val="center"/>
              <w:textAlignment w:val="center"/>
              <w:rPr>
                <w:rFonts w:ascii="宋体" w:hAnsi="宋体" w:cs="宋体"/>
                <w:color w:val="000000"/>
                <w:sz w:val="18"/>
                <w:szCs w:val="18"/>
              </w:rPr>
            </w:pPr>
            <w:r>
              <w:rPr>
                <w:rFonts w:ascii="宋体" w:hAnsi="宋体" w:cs="宋体"/>
                <w:color w:val="000000"/>
                <w:kern w:val="0"/>
                <w:sz w:val="18"/>
                <w:szCs w:val="18"/>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07537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C7EB0">
            <w:pPr>
              <w:jc w:val="center"/>
              <w:rPr>
                <w:rFonts w:ascii="微软雅黑" w:hAnsi="微软雅黑" w:eastAsia="微软雅黑" w:cs="微软雅黑"/>
                <w:i/>
                <w:iCs/>
                <w:color w:val="000000"/>
                <w:sz w:val="16"/>
                <w:szCs w:val="16"/>
              </w:rPr>
            </w:pPr>
          </w:p>
        </w:tc>
      </w:tr>
      <w:tr w14:paraId="537ED2AB">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C4453">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0154C">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870399">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EF2BC">
            <w:pPr>
              <w:widowControl/>
              <w:jc w:val="center"/>
              <w:textAlignment w:val="center"/>
              <w:rPr>
                <w:rFonts w:ascii="宋体" w:hAnsi="宋体" w:cs="宋体"/>
                <w:color w:val="000000"/>
                <w:sz w:val="18"/>
                <w:szCs w:val="18"/>
              </w:rPr>
            </w:pPr>
            <w:r>
              <w:rPr>
                <w:rFonts w:ascii="宋体" w:hAnsi="宋体" w:cs="宋体"/>
                <w:color w:val="000000"/>
                <w:kern w:val="0"/>
                <w:sz w:val="18"/>
                <w:szCs w:val="18"/>
              </w:rPr>
              <w:t>工作完成率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93BB8">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ECB95">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6BFAA">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2E898">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774C2">
            <w:pPr>
              <w:widowControl/>
              <w:jc w:val="center"/>
              <w:textAlignment w:val="center"/>
              <w:rPr>
                <w:rFonts w:ascii="宋体" w:hAnsi="宋体" w:cs="宋体"/>
                <w:color w:val="000000"/>
                <w:sz w:val="18"/>
                <w:szCs w:val="18"/>
              </w:rPr>
            </w:pPr>
            <w:r>
              <w:rPr>
                <w:rFonts w:ascii="宋体" w:hAnsi="宋体" w:cs="宋体"/>
                <w:color w:val="000000"/>
                <w:kern w:val="0"/>
                <w:sz w:val="18"/>
                <w:szCs w:val="18"/>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56FB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E9A7E">
            <w:pPr>
              <w:jc w:val="center"/>
              <w:rPr>
                <w:rFonts w:ascii="微软雅黑" w:hAnsi="微软雅黑" w:eastAsia="微软雅黑" w:cs="微软雅黑"/>
                <w:i/>
                <w:iCs/>
                <w:color w:val="000000"/>
                <w:sz w:val="16"/>
                <w:szCs w:val="16"/>
              </w:rPr>
            </w:pPr>
          </w:p>
        </w:tc>
      </w:tr>
      <w:tr w14:paraId="04C7F960">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E52FE">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59446">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8811E">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95D7A">
            <w:pPr>
              <w:widowControl/>
              <w:jc w:val="center"/>
              <w:textAlignment w:val="center"/>
              <w:rPr>
                <w:rFonts w:ascii="宋体" w:hAnsi="宋体" w:cs="宋体"/>
                <w:color w:val="000000"/>
                <w:sz w:val="18"/>
                <w:szCs w:val="18"/>
              </w:rPr>
            </w:pPr>
            <w:r>
              <w:rPr>
                <w:rFonts w:ascii="宋体" w:hAnsi="宋体" w:cs="宋体"/>
                <w:color w:val="000000"/>
                <w:kern w:val="0"/>
                <w:sz w:val="18"/>
                <w:szCs w:val="18"/>
              </w:rPr>
              <w:t>保障驻村工作队正常运转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F6B6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18A0C">
            <w:pPr>
              <w:widowControl/>
              <w:jc w:val="center"/>
              <w:textAlignment w:val="center"/>
              <w:rPr>
                <w:rFonts w:ascii="宋体" w:hAnsi="宋体" w:cs="宋体"/>
                <w:color w:val="000000"/>
                <w:sz w:val="18"/>
                <w:szCs w:val="18"/>
              </w:rPr>
            </w:pPr>
            <w:r>
              <w:rPr>
                <w:rFonts w:ascii="宋体" w:hAnsi="宋体" w:cs="宋体"/>
                <w:color w:val="000000"/>
                <w:kern w:val="0"/>
                <w:sz w:val="18"/>
                <w:szCs w:val="18"/>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DA45A">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A7D3C">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B8573">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C1450">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12048">
            <w:pPr>
              <w:jc w:val="center"/>
              <w:rPr>
                <w:rFonts w:ascii="微软雅黑" w:hAnsi="微软雅黑" w:eastAsia="微软雅黑" w:cs="微软雅黑"/>
                <w:i/>
                <w:iCs/>
                <w:color w:val="000000"/>
                <w:sz w:val="16"/>
                <w:szCs w:val="16"/>
              </w:rPr>
            </w:pPr>
          </w:p>
        </w:tc>
      </w:tr>
      <w:tr w14:paraId="0EB3BACB">
        <w:tblPrEx>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F7304">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480DE">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5AA8B">
            <w:pPr>
              <w:widowControl/>
              <w:jc w:val="center"/>
              <w:textAlignment w:val="center"/>
              <w:rPr>
                <w:rFonts w:ascii="宋体" w:hAnsi="宋体" w:cs="宋体"/>
                <w:color w:val="000000"/>
                <w:sz w:val="18"/>
                <w:szCs w:val="18"/>
              </w:rPr>
            </w:pPr>
            <w:r>
              <w:rPr>
                <w:rFonts w:ascii="宋体" w:hAnsi="宋体" w:cs="宋体"/>
                <w:color w:val="000000"/>
                <w:kern w:val="0"/>
                <w:sz w:val="18"/>
                <w:szCs w:val="1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10AC4">
            <w:pPr>
              <w:widowControl/>
              <w:jc w:val="center"/>
              <w:textAlignment w:val="center"/>
              <w:rPr>
                <w:rFonts w:ascii="宋体" w:hAnsi="宋体" w:cs="宋体"/>
                <w:color w:val="000000"/>
                <w:sz w:val="18"/>
                <w:szCs w:val="18"/>
              </w:rPr>
            </w:pPr>
            <w:r>
              <w:rPr>
                <w:rFonts w:ascii="宋体" w:hAnsi="宋体" w:cs="宋体"/>
                <w:color w:val="000000"/>
                <w:kern w:val="0"/>
                <w:sz w:val="18"/>
                <w:szCs w:val="18"/>
              </w:rPr>
              <w:t>资金使用无重大违规违纪问题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01CA4">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69AB8">
            <w:pPr>
              <w:widowControl/>
              <w:jc w:val="center"/>
              <w:textAlignment w:val="center"/>
              <w:rPr>
                <w:rFonts w:ascii="宋体" w:hAnsi="宋体" w:cs="宋体"/>
                <w:color w:val="000000"/>
                <w:sz w:val="18"/>
                <w:szCs w:val="18"/>
              </w:rPr>
            </w:pPr>
            <w:r>
              <w:rPr>
                <w:rFonts w:ascii="宋体" w:hAnsi="宋体" w:cs="宋体"/>
                <w:color w:val="000000"/>
                <w:kern w:val="0"/>
                <w:sz w:val="18"/>
                <w:szCs w:val="18"/>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D82716">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D78F13">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B085F5">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24CFE">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1C7C3">
            <w:pPr>
              <w:jc w:val="center"/>
              <w:rPr>
                <w:rFonts w:ascii="微软雅黑" w:hAnsi="微软雅黑" w:eastAsia="微软雅黑" w:cs="微软雅黑"/>
                <w:i/>
                <w:iCs/>
                <w:color w:val="000000"/>
                <w:sz w:val="16"/>
                <w:szCs w:val="16"/>
              </w:rPr>
            </w:pPr>
          </w:p>
        </w:tc>
      </w:tr>
      <w:tr w14:paraId="3DA552C8">
        <w:tblPrEx>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F3F8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FE6FE">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9E9B8">
            <w:pPr>
              <w:widowControl/>
              <w:jc w:val="center"/>
              <w:textAlignment w:val="center"/>
              <w:rPr>
                <w:rFonts w:ascii="宋体" w:hAnsi="宋体" w:cs="宋体"/>
                <w:color w:val="000000"/>
                <w:sz w:val="18"/>
                <w:szCs w:val="18"/>
              </w:rPr>
            </w:pPr>
            <w:r>
              <w:rPr>
                <w:rFonts w:ascii="宋体" w:hAnsi="宋体" w:cs="宋体"/>
                <w:color w:val="000000"/>
                <w:kern w:val="0"/>
                <w:sz w:val="18"/>
                <w:szCs w:val="1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42399">
            <w:pPr>
              <w:widowControl/>
              <w:jc w:val="center"/>
              <w:textAlignment w:val="center"/>
              <w:rPr>
                <w:rFonts w:ascii="宋体" w:hAnsi="宋体" w:cs="宋体"/>
                <w:color w:val="000000"/>
                <w:sz w:val="18"/>
                <w:szCs w:val="18"/>
              </w:rPr>
            </w:pPr>
            <w:r>
              <w:rPr>
                <w:rFonts w:ascii="宋体" w:hAnsi="宋体" w:cs="宋体"/>
                <w:color w:val="000000"/>
                <w:kern w:val="0"/>
                <w:sz w:val="18"/>
                <w:szCs w:val="18"/>
              </w:rPr>
              <w:t>受益对象满意度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41F65">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84B4E">
            <w:pPr>
              <w:widowControl/>
              <w:jc w:val="center"/>
              <w:textAlignment w:val="center"/>
              <w:rPr>
                <w:rFonts w:ascii="宋体" w:hAnsi="宋体" w:cs="宋体"/>
                <w:color w:val="000000"/>
                <w:sz w:val="18"/>
                <w:szCs w:val="18"/>
              </w:rPr>
            </w:pPr>
            <w:r>
              <w:rPr>
                <w:rFonts w:ascii="宋体" w:hAnsi="宋体" w:cs="宋体"/>
                <w:color w:val="000000"/>
                <w:kern w:val="0"/>
                <w:sz w:val="18"/>
                <w:szCs w:val="1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5B75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6E5CD">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6665F">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BA7C1">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76764">
            <w:pPr>
              <w:jc w:val="center"/>
              <w:rPr>
                <w:rFonts w:ascii="微软雅黑" w:hAnsi="微软雅黑" w:eastAsia="微软雅黑" w:cs="微软雅黑"/>
                <w:i/>
                <w:iCs/>
                <w:color w:val="000000"/>
                <w:sz w:val="16"/>
                <w:szCs w:val="16"/>
              </w:rPr>
            </w:pPr>
          </w:p>
        </w:tc>
      </w:tr>
      <w:tr w14:paraId="4C5BA01E">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38149">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07DB54">
            <w:pPr>
              <w:widowControl/>
              <w:jc w:val="center"/>
              <w:textAlignment w:val="center"/>
              <w:rPr>
                <w:rFonts w:ascii="宋体" w:hAnsi="宋体" w:cs="宋体"/>
                <w:color w:val="000000"/>
                <w:sz w:val="18"/>
                <w:szCs w:val="18"/>
              </w:rPr>
            </w:pPr>
            <w:r>
              <w:rPr>
                <w:rFonts w:ascii="宋体" w:hAnsi="宋体" w:cs="宋体"/>
                <w:color w:val="000000"/>
                <w:kern w:val="0"/>
                <w:sz w:val="18"/>
                <w:szCs w:val="18"/>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D8A43">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B2A63">
            <w:pPr>
              <w:widowControl/>
              <w:jc w:val="center"/>
              <w:textAlignment w:val="center"/>
              <w:rPr>
                <w:rFonts w:ascii="宋体" w:hAnsi="宋体" w:cs="宋体"/>
                <w:color w:val="000000"/>
                <w:sz w:val="18"/>
                <w:szCs w:val="18"/>
              </w:rPr>
            </w:pPr>
            <w:r>
              <w:rPr>
                <w:rFonts w:ascii="宋体" w:hAnsi="宋体" w:cs="宋体"/>
                <w:color w:val="000000"/>
                <w:kern w:val="0"/>
                <w:sz w:val="18"/>
                <w:szCs w:val="18"/>
              </w:rPr>
              <w:t>投入资金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798CB">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C97866">
            <w:pPr>
              <w:widowControl/>
              <w:jc w:val="center"/>
              <w:textAlignment w:val="center"/>
              <w:rPr>
                <w:rFonts w:ascii="宋体" w:hAnsi="宋体" w:cs="宋体"/>
                <w:color w:val="000000"/>
                <w:sz w:val="18"/>
                <w:szCs w:val="18"/>
              </w:rPr>
            </w:pPr>
            <w:r>
              <w:rPr>
                <w:rFonts w:ascii="宋体" w:hAnsi="宋体" w:cs="宋体"/>
                <w:color w:val="000000"/>
                <w:kern w:val="0"/>
                <w:sz w:val="18"/>
                <w:szCs w:val="18"/>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D10BE">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25995">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D15A0">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17902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7A735">
            <w:pPr>
              <w:jc w:val="center"/>
              <w:rPr>
                <w:rFonts w:ascii="微软雅黑" w:hAnsi="微软雅黑" w:eastAsia="微软雅黑" w:cs="微软雅黑"/>
                <w:i/>
                <w:iCs/>
                <w:color w:val="000000"/>
                <w:sz w:val="16"/>
                <w:szCs w:val="16"/>
              </w:rPr>
            </w:pPr>
          </w:p>
        </w:tc>
      </w:tr>
      <w:tr w14:paraId="0663D135">
        <w:tblPrEx>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31EBF9">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C11523">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BA97E">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6CA4A">
            <w:pPr>
              <w:rPr>
                <w:rFonts w:ascii="宋体" w:hAnsi="宋体" w:cs="宋体"/>
                <w:color w:val="000000"/>
                <w:sz w:val="18"/>
                <w:szCs w:val="18"/>
              </w:rPr>
            </w:pPr>
          </w:p>
        </w:tc>
      </w:tr>
      <w:tr w14:paraId="2792ACBF">
        <w:tblPrEx>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CB9F5">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F1F511">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14:paraId="1FFDDCB9">
        <w:tblPrEx>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C8B70">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D6C41C">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416FC057">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5A1AF6">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2DC6E6">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4D9272B6">
        <w:tblPrEx>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977426">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项目负责人：郑强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74F08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财务负责人：宋垚</w:t>
            </w:r>
          </w:p>
        </w:tc>
      </w:tr>
      <w:tr w14:paraId="04787A9E">
        <w:tblPrEx>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68DF61B">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rPr>
              <w:t>部门预算项目支出绩效自评表（2025年度）</w:t>
            </w:r>
          </w:p>
        </w:tc>
      </w:tr>
      <w:tr w14:paraId="1EC8282D">
        <w:tblPrEx>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4C5E7">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06194F">
            <w:pPr>
              <w:widowControl/>
              <w:jc w:val="left"/>
              <w:textAlignment w:val="center"/>
              <w:rPr>
                <w:rFonts w:ascii="宋体" w:hAnsi="宋体" w:cs="宋体"/>
                <w:color w:val="000000"/>
                <w:sz w:val="18"/>
                <w:szCs w:val="18"/>
              </w:rPr>
            </w:pPr>
            <w:r>
              <w:rPr>
                <w:rFonts w:ascii="宋体" w:hAnsi="宋体" w:cs="宋体"/>
                <w:color w:val="000000"/>
                <w:kern w:val="0"/>
                <w:sz w:val="18"/>
                <w:szCs w:val="18"/>
              </w:rPr>
              <w:t>51322325T000013654398-省级村级公共服务经费补助资金</w:t>
            </w:r>
          </w:p>
        </w:tc>
      </w:tr>
      <w:tr w14:paraId="5903F4AA">
        <w:tblPrEx>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60EEF">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4365C4">
            <w:pPr>
              <w:widowControl/>
              <w:jc w:val="left"/>
              <w:textAlignment w:val="center"/>
              <w:rPr>
                <w:rFonts w:ascii="宋体" w:hAnsi="宋体" w:cs="宋体"/>
                <w:color w:val="000000"/>
                <w:sz w:val="18"/>
                <w:szCs w:val="18"/>
              </w:rPr>
            </w:pPr>
            <w:r>
              <w:rPr>
                <w:rFonts w:ascii="宋体" w:hAnsi="宋体" w:cs="宋体"/>
                <w:color w:val="000000"/>
                <w:kern w:val="0"/>
                <w:sz w:val="18"/>
                <w:szCs w:val="18"/>
              </w:rPr>
              <w:t>茂县叠溪镇人民政府</w:t>
            </w:r>
          </w:p>
        </w:tc>
        <w:tc>
          <w:tcPr>
            <w:tcW w:w="0" w:type="auto"/>
            <w:tcBorders>
              <w:top w:val="nil"/>
              <w:left w:val="nil"/>
              <w:bottom w:val="nil"/>
              <w:right w:val="nil"/>
            </w:tcBorders>
            <w:shd w:val="clear" w:color="auto" w:fill="auto"/>
            <w:vAlign w:val="center"/>
          </w:tcPr>
          <w:p w14:paraId="06546AE9">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1E610">
            <w:pPr>
              <w:widowControl/>
              <w:jc w:val="center"/>
              <w:textAlignment w:val="center"/>
              <w:rPr>
                <w:rFonts w:ascii="宋体" w:hAnsi="宋体" w:cs="宋体"/>
                <w:color w:val="000000"/>
                <w:sz w:val="18"/>
                <w:szCs w:val="18"/>
              </w:rPr>
            </w:pPr>
            <w:r>
              <w:rPr>
                <w:rFonts w:ascii="宋体" w:hAnsi="宋体" w:cs="宋体"/>
                <w:color w:val="000000"/>
                <w:kern w:val="0"/>
                <w:sz w:val="18"/>
                <w:szCs w:val="18"/>
              </w:rPr>
              <w:t>茂县叠溪镇人民政府（行政）</w:t>
            </w:r>
          </w:p>
        </w:tc>
      </w:tr>
      <w:tr w14:paraId="410FE8E7">
        <w:tblPrEx>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B9FEB">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08DA7">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0D1481">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EEFAE3">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年度目标完成情况</w:t>
            </w:r>
          </w:p>
        </w:tc>
      </w:tr>
      <w:tr w14:paraId="75C630C1">
        <w:tblPrEx>
          <w:tblCellMar>
            <w:top w:w="0" w:type="dxa"/>
            <w:left w:w="108" w:type="dxa"/>
            <w:bottom w:w="0" w:type="dxa"/>
            <w:right w:w="108" w:type="dxa"/>
          </w:tblCellMar>
        </w:tblPrEx>
        <w:trPr>
          <w:trHeight w:val="180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FF130">
            <w:pP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C2672">
            <w:pPr>
              <w:rPr>
                <w:rFonts w:ascii="宋体" w:hAnsi="宋体" w:cs="宋体"/>
                <w:color w:val="000000"/>
                <w:sz w:val="18"/>
                <w:szCs w:val="18"/>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A679A4">
            <w:pPr>
              <w:widowControl/>
              <w:jc w:val="left"/>
              <w:textAlignment w:val="center"/>
              <w:rPr>
                <w:rFonts w:ascii="宋体" w:hAnsi="宋体" w:cs="宋体"/>
                <w:color w:val="000000"/>
                <w:sz w:val="18"/>
                <w:szCs w:val="18"/>
              </w:rPr>
            </w:pPr>
            <w:r>
              <w:rPr>
                <w:rFonts w:ascii="宋体" w:hAnsi="宋体" w:cs="宋体"/>
                <w:color w:val="000000"/>
                <w:kern w:val="0"/>
                <w:sz w:val="18"/>
                <w:szCs w:val="18"/>
              </w:rPr>
              <w:t>补助资金主要用于办公运转、基层活动、服务群众、公共运维四类。办公运转。包括村（社区）正常运转所必需的办公用品费、水电费、印刷费、报刊费、差旅费等支出。基层活动。包括村（社区）基层组织开展党群活动、组织会议、教育培训、走访慰问等支出。服务群众。包括村（社区）内治安、信息公开、政策宣传、文化体育、公共卫生、矛盾纠纷调解等工作事务支出。公共运维。包括基层组织活动场所以及村组道路、农业生产、污水垃圾等公共设施运行维护支出。我镇辖区内13个行政村，省级各村10万元村级公共服务经费，共计130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C1FDBF">
            <w:pPr>
              <w:widowControl/>
              <w:jc w:val="left"/>
              <w:textAlignment w:val="center"/>
              <w:rPr>
                <w:rFonts w:ascii="黑体" w:hAnsi="黑体" w:eastAsia="黑体" w:cs="黑体"/>
                <w:color w:val="000000"/>
                <w:sz w:val="18"/>
                <w:szCs w:val="18"/>
              </w:rPr>
            </w:pPr>
            <w:r>
              <w:rPr>
                <w:rFonts w:ascii="宋体" w:hAnsi="宋体" w:cs="宋体"/>
                <w:color w:val="000000"/>
                <w:kern w:val="0"/>
                <w:sz w:val="18"/>
                <w:szCs w:val="18"/>
              </w:rPr>
              <w:t>补助资金主要用于办公运转、基层活动、服务群众、公共运维四类。办公运转。包括村（社区）正常运转所必需的办公用品费、水电费、印刷费、报刊费、差旅费等支出。基层活动。包括村（社区）基层组织开展党群活动、组织会议、教育培训、走访慰问等支出。服务群众。包括村（社区）内治安、信息公开、政策宣传、文化体育、公共卫生、矛盾纠纷调解等工作事务支出。公共运维。包括基层组织活动场所以及村组道路、农业生产、污水垃圾等公共设施运行维护支出。我镇辖区内13个行政村，省级各村10万元村级公共服务经费，共计130万元。</w:t>
            </w:r>
          </w:p>
        </w:tc>
      </w:tr>
      <w:tr w14:paraId="757EAC13">
        <w:tblPrEx>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AF4C2">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E0FD3">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0A8B7D">
            <w:pPr>
              <w:rPr>
                <w:rFonts w:ascii="宋体" w:hAnsi="宋体" w:cs="宋体"/>
                <w:color w:val="000000"/>
                <w:sz w:val="18"/>
                <w:szCs w:val="18"/>
              </w:rPr>
            </w:pPr>
          </w:p>
        </w:tc>
      </w:tr>
      <w:tr w14:paraId="34A5D570">
        <w:tblPrEx>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25364">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91589">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D511E">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ADDD7">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59272">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6EE849">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FCEEF">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A26629">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08989">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14:paraId="369D7540">
        <w:tblPrEx>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267AC">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457C1">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F4D87">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53A691">
            <w:pPr>
              <w:widowControl/>
              <w:jc w:val="center"/>
              <w:textAlignment w:val="center"/>
              <w:rPr>
                <w:rFonts w:ascii="宋体" w:hAnsi="宋体" w:cs="宋体"/>
                <w:color w:val="000000"/>
                <w:sz w:val="18"/>
                <w:szCs w:val="18"/>
              </w:rPr>
            </w:pPr>
            <w:r>
              <w:rPr>
                <w:rFonts w:ascii="宋体" w:hAnsi="宋体" w:cs="宋体"/>
                <w:color w:val="000000"/>
                <w:kern w:val="0"/>
                <w:sz w:val="18"/>
                <w:szCs w:val="18"/>
              </w:rPr>
              <w:t>130.00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72EA79">
            <w:pPr>
              <w:widowControl/>
              <w:jc w:val="center"/>
              <w:textAlignment w:val="center"/>
              <w:rPr>
                <w:rFonts w:ascii="宋体" w:hAnsi="宋体" w:cs="宋体"/>
                <w:color w:val="000000"/>
                <w:sz w:val="18"/>
                <w:szCs w:val="18"/>
              </w:rPr>
            </w:pPr>
            <w:r>
              <w:rPr>
                <w:rFonts w:ascii="宋体" w:hAnsi="宋体" w:cs="宋体"/>
                <w:color w:val="000000"/>
                <w:kern w:val="0"/>
                <w:sz w:val="18"/>
                <w:szCs w:val="18"/>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31056">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B224AE">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9A005">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703B6">
            <w:pPr>
              <w:rPr>
                <w:rFonts w:ascii="黑体" w:hAnsi="黑体" w:eastAsia="黑体" w:cs="黑体"/>
                <w:i/>
                <w:iCs/>
                <w:color w:val="000000"/>
                <w:sz w:val="18"/>
                <w:szCs w:val="18"/>
              </w:rPr>
            </w:pPr>
          </w:p>
        </w:tc>
      </w:tr>
      <w:tr w14:paraId="5330C5D2">
        <w:tblPrEx>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736BD">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08F05">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C450D">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FE76DD">
            <w:pPr>
              <w:widowControl/>
              <w:jc w:val="center"/>
              <w:textAlignment w:val="center"/>
              <w:rPr>
                <w:rFonts w:ascii="宋体" w:hAnsi="宋体" w:cs="宋体"/>
                <w:color w:val="000000"/>
                <w:sz w:val="18"/>
                <w:szCs w:val="18"/>
              </w:rPr>
            </w:pPr>
            <w:r>
              <w:rPr>
                <w:rFonts w:ascii="宋体" w:hAnsi="宋体" w:cs="宋体"/>
                <w:color w:val="000000"/>
                <w:kern w:val="0"/>
                <w:sz w:val="18"/>
                <w:szCs w:val="18"/>
              </w:rPr>
              <w:t>130.00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7157BC">
            <w:pPr>
              <w:widowControl/>
              <w:jc w:val="center"/>
              <w:textAlignment w:val="center"/>
              <w:rPr>
                <w:rFonts w:ascii="宋体" w:hAnsi="宋体" w:cs="宋体"/>
                <w:color w:val="000000"/>
                <w:sz w:val="18"/>
                <w:szCs w:val="18"/>
              </w:rPr>
            </w:pPr>
            <w:r>
              <w:rPr>
                <w:rFonts w:ascii="宋体" w:hAnsi="宋体" w:cs="宋体"/>
                <w:color w:val="000000"/>
                <w:kern w:val="0"/>
                <w:sz w:val="18"/>
                <w:szCs w:val="18"/>
              </w:rPr>
              <w:t>130.00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BD63A">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543C8">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CC126">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3EC66">
            <w:pPr>
              <w:rPr>
                <w:rFonts w:ascii="黑体" w:hAnsi="黑体" w:eastAsia="黑体" w:cs="黑体"/>
                <w:i/>
                <w:iCs/>
                <w:color w:val="000000"/>
                <w:sz w:val="18"/>
                <w:szCs w:val="18"/>
              </w:rPr>
            </w:pPr>
          </w:p>
        </w:tc>
      </w:tr>
      <w:tr w14:paraId="5201F6DD">
        <w:tblPrEx>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F20FF">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57D8E">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91161">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F384F7">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6D0BC5">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11E6B">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E1FB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DB77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1ECB5">
            <w:pPr>
              <w:rPr>
                <w:rFonts w:ascii="黑体" w:hAnsi="黑体" w:eastAsia="黑体" w:cs="黑体"/>
                <w:i/>
                <w:iCs/>
                <w:color w:val="000000"/>
                <w:sz w:val="18"/>
                <w:szCs w:val="18"/>
              </w:rPr>
            </w:pPr>
          </w:p>
        </w:tc>
      </w:tr>
      <w:tr w14:paraId="61D57888">
        <w:tblPrEx>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6D3C3">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E87480">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6E52D">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9AB4A">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00594">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0F8BB1">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C1FDB">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17AF9">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9217B">
            <w:pPr>
              <w:rPr>
                <w:rFonts w:ascii="黑体" w:hAnsi="黑体" w:eastAsia="黑体" w:cs="黑体"/>
                <w:i/>
                <w:iCs/>
                <w:color w:val="000000"/>
                <w:sz w:val="18"/>
                <w:szCs w:val="18"/>
              </w:rPr>
            </w:pPr>
          </w:p>
        </w:tc>
      </w:tr>
      <w:tr w14:paraId="535594E0">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8002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D60D99">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429AD">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F6698">
            <w:pPr>
              <w:jc w:val="center"/>
              <w:rPr>
                <w:rFonts w:ascii="微软雅黑" w:hAnsi="微软雅黑" w:eastAsia="微软雅黑" w:cs="微软雅黑"/>
                <w:i/>
                <w:iCs/>
                <w:color w:val="000000"/>
                <w:sz w:val="16"/>
                <w:szCs w:val="16"/>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4468F">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4A988">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18ED8">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80DC7">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02F26">
            <w:pPr>
              <w:rPr>
                <w:rFonts w:ascii="黑体" w:hAnsi="黑体" w:eastAsia="黑体" w:cs="黑体"/>
                <w:i/>
                <w:iCs/>
                <w:color w:val="000000"/>
                <w:sz w:val="18"/>
                <w:szCs w:val="18"/>
              </w:rPr>
            </w:pPr>
          </w:p>
        </w:tc>
      </w:tr>
      <w:tr w14:paraId="4F235759">
        <w:tblPrEx>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90AC1">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5203C7">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68F948">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F73D2">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30772">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73FE0A">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8E78E">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94364">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DC7D2">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D12DC7">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538D0">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14:paraId="28D9C0CA">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ED79B">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93F531">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5F113">
            <w:pPr>
              <w:widowControl/>
              <w:jc w:val="center"/>
              <w:textAlignment w:val="center"/>
              <w:rPr>
                <w:rFonts w:ascii="宋体" w:hAnsi="宋体" w:cs="宋体"/>
                <w:color w:val="000000"/>
                <w:sz w:val="18"/>
                <w:szCs w:val="18"/>
              </w:rPr>
            </w:pPr>
            <w:r>
              <w:rPr>
                <w:rFonts w:ascii="宋体" w:hAnsi="宋体" w:cs="宋体"/>
                <w:color w:val="000000"/>
                <w:kern w:val="0"/>
                <w:sz w:val="18"/>
                <w:szCs w:val="1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4458AA">
            <w:pPr>
              <w:widowControl/>
              <w:jc w:val="center"/>
              <w:textAlignment w:val="center"/>
              <w:rPr>
                <w:rFonts w:ascii="宋体" w:hAnsi="宋体" w:cs="宋体"/>
                <w:color w:val="000000"/>
                <w:sz w:val="18"/>
                <w:szCs w:val="18"/>
              </w:rPr>
            </w:pPr>
            <w:r>
              <w:rPr>
                <w:rFonts w:ascii="宋体" w:hAnsi="宋体" w:cs="宋体"/>
                <w:color w:val="000000"/>
                <w:kern w:val="0"/>
                <w:sz w:val="18"/>
                <w:szCs w:val="18"/>
              </w:rPr>
              <w:t>涉及行政村个数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65806">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0788F">
            <w:pPr>
              <w:widowControl/>
              <w:jc w:val="center"/>
              <w:textAlignment w:val="center"/>
              <w:rPr>
                <w:rFonts w:ascii="宋体" w:hAnsi="宋体" w:cs="宋体"/>
                <w:color w:val="000000"/>
                <w:sz w:val="18"/>
                <w:szCs w:val="18"/>
              </w:rPr>
            </w:pPr>
            <w:r>
              <w:rPr>
                <w:rFonts w:ascii="宋体" w:hAnsi="宋体" w:cs="宋体"/>
                <w:color w:val="000000"/>
                <w:kern w:val="0"/>
                <w:sz w:val="18"/>
                <w:szCs w:val="18"/>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1D311">
            <w:pPr>
              <w:widowControl/>
              <w:jc w:val="center"/>
              <w:textAlignment w:val="center"/>
              <w:rPr>
                <w:rFonts w:ascii="宋体" w:hAnsi="宋体" w:cs="宋体"/>
                <w:color w:val="000000"/>
                <w:sz w:val="18"/>
                <w:szCs w:val="18"/>
              </w:rPr>
            </w:pPr>
            <w:r>
              <w:rPr>
                <w:rFonts w:ascii="宋体" w:hAnsi="宋体" w:cs="宋体"/>
                <w:color w:val="000000"/>
                <w:kern w:val="0"/>
                <w:sz w:val="18"/>
                <w:szCs w:val="18"/>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963E2">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67FB9">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0A60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71695">
            <w:pPr>
              <w:jc w:val="center"/>
              <w:rPr>
                <w:rFonts w:ascii="微软雅黑" w:hAnsi="微软雅黑" w:eastAsia="微软雅黑" w:cs="微软雅黑"/>
                <w:i/>
                <w:iCs/>
                <w:color w:val="000000"/>
                <w:sz w:val="16"/>
                <w:szCs w:val="16"/>
              </w:rPr>
            </w:pPr>
          </w:p>
        </w:tc>
      </w:tr>
      <w:tr w14:paraId="736AA21F">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F4CC9">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E524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4D552">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2ADB8">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完成年度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6802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E7C05">
            <w:pPr>
              <w:widowControl/>
              <w:jc w:val="center"/>
              <w:textAlignment w:val="center"/>
              <w:rPr>
                <w:rFonts w:ascii="宋体" w:hAnsi="宋体" w:cs="宋体"/>
                <w:color w:val="000000"/>
                <w:sz w:val="18"/>
                <w:szCs w:val="18"/>
              </w:rPr>
            </w:pPr>
            <w:r>
              <w:rPr>
                <w:rFonts w:ascii="宋体" w:hAnsi="宋体" w:cs="宋体"/>
                <w:color w:val="000000"/>
                <w:kern w:val="0"/>
                <w:sz w:val="18"/>
                <w:szCs w:val="18"/>
              </w:rPr>
              <w:t>2025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692C8">
            <w:pPr>
              <w:widowControl/>
              <w:jc w:val="center"/>
              <w:textAlignment w:val="center"/>
              <w:rPr>
                <w:rFonts w:ascii="宋体" w:hAnsi="宋体" w:cs="宋体"/>
                <w:color w:val="000000"/>
                <w:sz w:val="18"/>
                <w:szCs w:val="18"/>
              </w:rPr>
            </w:pPr>
            <w:r>
              <w:rPr>
                <w:rFonts w:ascii="宋体" w:hAnsi="宋体" w:cs="宋体"/>
                <w:color w:val="000000"/>
                <w:kern w:val="0"/>
                <w:sz w:val="18"/>
                <w:szCs w:val="18"/>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E1D2E">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4DA5A">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E9D4E">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BC5CDA">
            <w:pPr>
              <w:jc w:val="center"/>
              <w:rPr>
                <w:rFonts w:ascii="微软雅黑" w:hAnsi="微软雅黑" w:eastAsia="微软雅黑" w:cs="微软雅黑"/>
                <w:i/>
                <w:iCs/>
                <w:color w:val="000000"/>
                <w:sz w:val="16"/>
                <w:szCs w:val="16"/>
              </w:rPr>
            </w:pPr>
          </w:p>
        </w:tc>
      </w:tr>
      <w:tr w14:paraId="6E9F469B">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F993A">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82A07">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0F24F">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FE65E">
            <w:pPr>
              <w:widowControl/>
              <w:jc w:val="center"/>
              <w:textAlignment w:val="center"/>
              <w:rPr>
                <w:rFonts w:ascii="宋体" w:hAnsi="宋体" w:cs="宋体"/>
                <w:color w:val="000000"/>
                <w:sz w:val="18"/>
                <w:szCs w:val="18"/>
              </w:rPr>
            </w:pPr>
            <w:r>
              <w:rPr>
                <w:rFonts w:ascii="宋体" w:hAnsi="宋体" w:cs="宋体"/>
                <w:color w:val="000000"/>
                <w:kern w:val="0"/>
                <w:sz w:val="18"/>
                <w:szCs w:val="18"/>
              </w:rPr>
              <w:t>劳动方获得收益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1E6F8">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B1BC3">
            <w:pPr>
              <w:widowControl/>
              <w:jc w:val="center"/>
              <w:textAlignment w:val="center"/>
              <w:rPr>
                <w:rFonts w:ascii="宋体" w:hAnsi="宋体" w:cs="宋体"/>
                <w:color w:val="000000"/>
                <w:sz w:val="18"/>
                <w:szCs w:val="18"/>
              </w:rPr>
            </w:pPr>
            <w:r>
              <w:rPr>
                <w:rFonts w:ascii="宋体" w:hAnsi="宋体" w:cs="宋体"/>
                <w:color w:val="000000"/>
                <w:kern w:val="0"/>
                <w:sz w:val="18"/>
                <w:szCs w:val="18"/>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AA43F">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AFFFD8">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9FDB0">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D1E86">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ED4AE">
            <w:pPr>
              <w:jc w:val="center"/>
              <w:rPr>
                <w:rFonts w:ascii="微软雅黑" w:hAnsi="微软雅黑" w:eastAsia="微软雅黑" w:cs="微软雅黑"/>
                <w:i/>
                <w:iCs/>
                <w:color w:val="000000"/>
                <w:sz w:val="16"/>
                <w:szCs w:val="16"/>
              </w:rPr>
            </w:pPr>
          </w:p>
        </w:tc>
      </w:tr>
      <w:tr w14:paraId="70CEBE63">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68220">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8BBF7">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528F8">
            <w:pPr>
              <w:widowControl/>
              <w:jc w:val="center"/>
              <w:textAlignment w:val="center"/>
              <w:rPr>
                <w:rFonts w:ascii="宋体" w:hAnsi="宋体" w:cs="宋体"/>
                <w:color w:val="000000"/>
                <w:sz w:val="18"/>
                <w:szCs w:val="18"/>
              </w:rPr>
            </w:pPr>
            <w:r>
              <w:rPr>
                <w:rFonts w:ascii="宋体" w:hAnsi="宋体" w:cs="宋体"/>
                <w:color w:val="000000"/>
                <w:kern w:val="0"/>
                <w:sz w:val="18"/>
                <w:szCs w:val="1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24F9FD">
            <w:pPr>
              <w:widowControl/>
              <w:jc w:val="center"/>
              <w:textAlignment w:val="center"/>
              <w:rPr>
                <w:rFonts w:ascii="宋体" w:hAnsi="宋体" w:cs="宋体"/>
                <w:color w:val="000000"/>
                <w:sz w:val="18"/>
                <w:szCs w:val="18"/>
              </w:rPr>
            </w:pPr>
            <w:r>
              <w:rPr>
                <w:rFonts w:ascii="宋体" w:hAnsi="宋体" w:cs="宋体"/>
                <w:color w:val="000000"/>
                <w:kern w:val="0"/>
                <w:sz w:val="18"/>
                <w:szCs w:val="18"/>
              </w:rPr>
              <w:t>收益人口数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08FAC">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3BC7E">
            <w:pPr>
              <w:widowControl/>
              <w:jc w:val="center"/>
              <w:textAlignment w:val="center"/>
              <w:rPr>
                <w:rFonts w:ascii="宋体" w:hAnsi="宋体" w:cs="宋体"/>
                <w:color w:val="000000"/>
                <w:sz w:val="18"/>
                <w:szCs w:val="18"/>
              </w:rPr>
            </w:pPr>
            <w:r>
              <w:rPr>
                <w:rFonts w:ascii="宋体" w:hAnsi="宋体" w:cs="宋体"/>
                <w:color w:val="000000"/>
                <w:kern w:val="0"/>
                <w:sz w:val="18"/>
                <w:szCs w:val="18"/>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F5278">
            <w:pPr>
              <w:widowControl/>
              <w:jc w:val="center"/>
              <w:textAlignment w:val="center"/>
              <w:rPr>
                <w:rFonts w:ascii="宋体" w:hAnsi="宋体" w:cs="宋体"/>
                <w:color w:val="000000"/>
                <w:sz w:val="18"/>
                <w:szCs w:val="18"/>
              </w:rPr>
            </w:pPr>
            <w:r>
              <w:rPr>
                <w:rFonts w:ascii="宋体" w:hAnsi="宋体" w:cs="宋体"/>
                <w:color w:val="000000"/>
                <w:kern w:val="0"/>
                <w:sz w:val="18"/>
                <w:szCs w:val="1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51215">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ECC1E">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D2D48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46C8E">
            <w:pPr>
              <w:jc w:val="center"/>
              <w:rPr>
                <w:rFonts w:ascii="微软雅黑" w:hAnsi="微软雅黑" w:eastAsia="微软雅黑" w:cs="微软雅黑"/>
                <w:i/>
                <w:iCs/>
                <w:color w:val="000000"/>
                <w:sz w:val="16"/>
                <w:szCs w:val="16"/>
              </w:rPr>
            </w:pPr>
          </w:p>
        </w:tc>
      </w:tr>
      <w:tr w14:paraId="20305D08">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0707A">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A10A7">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73D125">
            <w:pPr>
              <w:widowControl/>
              <w:jc w:val="center"/>
              <w:textAlignment w:val="center"/>
              <w:rPr>
                <w:rFonts w:ascii="宋体" w:hAnsi="宋体" w:cs="宋体"/>
                <w:color w:val="000000"/>
                <w:sz w:val="18"/>
                <w:szCs w:val="18"/>
              </w:rPr>
            </w:pPr>
            <w:r>
              <w:rPr>
                <w:rFonts w:ascii="宋体" w:hAnsi="宋体" w:cs="宋体"/>
                <w:color w:val="000000"/>
                <w:kern w:val="0"/>
                <w:sz w:val="18"/>
                <w:szCs w:val="18"/>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E80AF">
            <w:pPr>
              <w:widowControl/>
              <w:jc w:val="center"/>
              <w:textAlignment w:val="center"/>
              <w:rPr>
                <w:rFonts w:ascii="宋体" w:hAnsi="宋体" w:cs="宋体"/>
                <w:color w:val="000000"/>
                <w:sz w:val="18"/>
                <w:szCs w:val="18"/>
              </w:rPr>
            </w:pPr>
            <w:r>
              <w:rPr>
                <w:rFonts w:ascii="宋体" w:hAnsi="宋体" w:cs="宋体"/>
                <w:color w:val="000000"/>
                <w:kern w:val="0"/>
                <w:sz w:val="18"/>
                <w:szCs w:val="18"/>
              </w:rPr>
              <w:t>保障村两委运转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859B2">
            <w:pPr>
              <w:widowControl/>
              <w:jc w:val="center"/>
              <w:textAlignment w:val="center"/>
              <w:rPr>
                <w:rFonts w:ascii="宋体" w:hAnsi="宋体" w:cs="宋体"/>
                <w:color w:val="000000"/>
                <w:sz w:val="18"/>
                <w:szCs w:val="18"/>
              </w:rPr>
            </w:pPr>
            <w:r>
              <w:rPr>
                <w:rFonts w:ascii="宋体" w:hAnsi="宋体" w:cs="宋体"/>
                <w:color w:val="000000"/>
                <w:kern w:val="0"/>
                <w:sz w:val="18"/>
                <w:szCs w:val="18"/>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5DC56">
            <w:pPr>
              <w:widowControl/>
              <w:jc w:val="center"/>
              <w:textAlignment w:val="center"/>
              <w:rPr>
                <w:rFonts w:ascii="宋体" w:hAnsi="宋体" w:cs="宋体"/>
                <w:color w:val="000000"/>
                <w:sz w:val="18"/>
                <w:szCs w:val="18"/>
              </w:rPr>
            </w:pPr>
            <w:r>
              <w:rPr>
                <w:rFonts w:ascii="宋体" w:hAnsi="宋体" w:cs="宋体"/>
                <w:color w:val="000000"/>
                <w:kern w:val="0"/>
                <w:sz w:val="18"/>
                <w:szCs w:val="18"/>
              </w:rPr>
              <w:t>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401A8">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12267">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F91E4C">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0929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216DA">
            <w:pPr>
              <w:jc w:val="center"/>
              <w:rPr>
                <w:rFonts w:ascii="微软雅黑" w:hAnsi="微软雅黑" w:eastAsia="微软雅黑" w:cs="微软雅黑"/>
                <w:i/>
                <w:iCs/>
                <w:color w:val="000000"/>
                <w:sz w:val="16"/>
                <w:szCs w:val="16"/>
              </w:rPr>
            </w:pPr>
          </w:p>
        </w:tc>
      </w:tr>
      <w:tr w14:paraId="3F2C0D03">
        <w:tblPrEx>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A470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429A1">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B1B853">
            <w:pPr>
              <w:widowControl/>
              <w:jc w:val="center"/>
              <w:textAlignment w:val="center"/>
              <w:rPr>
                <w:rFonts w:ascii="宋体" w:hAnsi="宋体" w:cs="宋体"/>
                <w:color w:val="000000"/>
                <w:sz w:val="18"/>
                <w:szCs w:val="18"/>
              </w:rPr>
            </w:pPr>
            <w:r>
              <w:rPr>
                <w:rFonts w:ascii="宋体" w:hAnsi="宋体" w:cs="宋体"/>
                <w:color w:val="000000"/>
                <w:kern w:val="0"/>
                <w:sz w:val="18"/>
                <w:szCs w:val="1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86D10">
            <w:pPr>
              <w:widowControl/>
              <w:jc w:val="center"/>
              <w:textAlignment w:val="center"/>
              <w:rPr>
                <w:rFonts w:ascii="宋体" w:hAnsi="宋体" w:cs="宋体"/>
                <w:color w:val="000000"/>
                <w:sz w:val="18"/>
                <w:szCs w:val="18"/>
              </w:rPr>
            </w:pPr>
            <w:r>
              <w:rPr>
                <w:rFonts w:ascii="宋体" w:hAnsi="宋体" w:cs="宋体"/>
                <w:color w:val="000000"/>
                <w:kern w:val="0"/>
                <w:sz w:val="18"/>
                <w:szCs w:val="18"/>
              </w:rPr>
              <w:t>受益对象满意度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A382A9">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67941">
            <w:pPr>
              <w:widowControl/>
              <w:jc w:val="center"/>
              <w:textAlignment w:val="center"/>
              <w:rPr>
                <w:rFonts w:ascii="宋体" w:hAnsi="宋体" w:cs="宋体"/>
                <w:color w:val="000000"/>
                <w:sz w:val="18"/>
                <w:szCs w:val="18"/>
              </w:rPr>
            </w:pPr>
            <w:r>
              <w:rPr>
                <w:rFonts w:ascii="宋体" w:hAnsi="宋体" w:cs="宋体"/>
                <w:color w:val="000000"/>
                <w:kern w:val="0"/>
                <w:sz w:val="18"/>
                <w:szCs w:val="1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2E537">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406F5">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550BA">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7A483E">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5D123">
            <w:pPr>
              <w:jc w:val="center"/>
              <w:rPr>
                <w:rFonts w:ascii="微软雅黑" w:hAnsi="微软雅黑" w:eastAsia="微软雅黑" w:cs="微软雅黑"/>
                <w:i/>
                <w:iCs/>
                <w:color w:val="000000"/>
                <w:sz w:val="16"/>
                <w:szCs w:val="16"/>
              </w:rPr>
            </w:pPr>
          </w:p>
        </w:tc>
      </w:tr>
      <w:tr w14:paraId="414C5446">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9DA35">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1AB4B">
            <w:pPr>
              <w:widowControl/>
              <w:jc w:val="center"/>
              <w:textAlignment w:val="center"/>
              <w:rPr>
                <w:rFonts w:ascii="宋体" w:hAnsi="宋体" w:cs="宋体"/>
                <w:color w:val="000000"/>
                <w:sz w:val="18"/>
                <w:szCs w:val="18"/>
              </w:rPr>
            </w:pPr>
            <w:r>
              <w:rPr>
                <w:rFonts w:ascii="宋体" w:hAnsi="宋体" w:cs="宋体"/>
                <w:color w:val="000000"/>
                <w:kern w:val="0"/>
                <w:sz w:val="18"/>
                <w:szCs w:val="18"/>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E7AB1">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25509">
            <w:pPr>
              <w:widowControl/>
              <w:jc w:val="center"/>
              <w:textAlignment w:val="center"/>
              <w:rPr>
                <w:rFonts w:ascii="宋体" w:hAnsi="宋体" w:cs="宋体"/>
                <w:color w:val="000000"/>
                <w:sz w:val="18"/>
                <w:szCs w:val="18"/>
              </w:rPr>
            </w:pPr>
            <w:r>
              <w:rPr>
                <w:rFonts w:ascii="宋体" w:hAnsi="宋体" w:cs="宋体"/>
                <w:color w:val="000000"/>
                <w:kern w:val="0"/>
                <w:sz w:val="18"/>
                <w:szCs w:val="18"/>
              </w:rPr>
              <w:t>投入资金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1D1D3">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B196F">
            <w:pPr>
              <w:widowControl/>
              <w:jc w:val="center"/>
              <w:textAlignment w:val="center"/>
              <w:rPr>
                <w:rFonts w:ascii="宋体" w:hAnsi="宋体" w:cs="宋体"/>
                <w:color w:val="000000"/>
                <w:sz w:val="18"/>
                <w:szCs w:val="18"/>
              </w:rPr>
            </w:pPr>
            <w:r>
              <w:rPr>
                <w:rFonts w:ascii="宋体" w:hAnsi="宋体" w:cs="宋体"/>
                <w:color w:val="000000"/>
                <w:kern w:val="0"/>
                <w:sz w:val="18"/>
                <w:szCs w:val="18"/>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BCD99">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6BE06A">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CFB09">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5DDE1">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BD4B9">
            <w:pPr>
              <w:jc w:val="center"/>
              <w:rPr>
                <w:rFonts w:ascii="微软雅黑" w:hAnsi="微软雅黑" w:eastAsia="微软雅黑" w:cs="微软雅黑"/>
                <w:i/>
                <w:iCs/>
                <w:color w:val="000000"/>
                <w:sz w:val="16"/>
                <w:szCs w:val="16"/>
              </w:rPr>
            </w:pPr>
          </w:p>
        </w:tc>
      </w:tr>
      <w:tr w14:paraId="5E8983A9">
        <w:tblPrEx>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78DB05">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0BCCCE">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1B67C">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DC64A">
            <w:pPr>
              <w:rPr>
                <w:rFonts w:ascii="宋体" w:hAnsi="宋体" w:cs="宋体"/>
                <w:color w:val="000000"/>
                <w:sz w:val="18"/>
                <w:szCs w:val="18"/>
              </w:rPr>
            </w:pPr>
          </w:p>
        </w:tc>
      </w:tr>
      <w:tr w14:paraId="01C4ABA4">
        <w:tblPrEx>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18F02">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6687FE">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14:paraId="20F240AB">
        <w:tblPrEx>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2A6072">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19F8F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28D15825">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CA697">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578B1F">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222C4D4C">
        <w:tblPrEx>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8C51BF">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项目负责人：郑强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83CB31">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财务负责人：宋垚</w:t>
            </w:r>
          </w:p>
        </w:tc>
      </w:tr>
      <w:tr w14:paraId="07B3FDCB">
        <w:tblPrEx>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3ED708">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rPr>
              <w:t>部门预算项目支出绩效自评表（2025年度）</w:t>
            </w:r>
          </w:p>
        </w:tc>
      </w:tr>
      <w:tr w14:paraId="22C0659A">
        <w:tblPrEx>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BD3BB">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8DA327">
            <w:pPr>
              <w:widowControl/>
              <w:jc w:val="left"/>
              <w:textAlignment w:val="center"/>
              <w:rPr>
                <w:rFonts w:ascii="宋体" w:hAnsi="宋体" w:cs="宋体"/>
                <w:color w:val="000000"/>
                <w:sz w:val="18"/>
                <w:szCs w:val="18"/>
              </w:rPr>
            </w:pPr>
            <w:r>
              <w:rPr>
                <w:rFonts w:ascii="宋体" w:hAnsi="宋体" w:cs="宋体"/>
                <w:color w:val="000000"/>
                <w:kern w:val="0"/>
                <w:sz w:val="18"/>
                <w:szCs w:val="18"/>
              </w:rPr>
              <w:t>51322325T000013773117-茂县叠溪镇蚕丛村四川民族村寨项目</w:t>
            </w:r>
          </w:p>
        </w:tc>
      </w:tr>
      <w:tr w14:paraId="0AA595D0">
        <w:tblPrEx>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289BB">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289CF5">
            <w:pPr>
              <w:widowControl/>
              <w:jc w:val="left"/>
              <w:textAlignment w:val="center"/>
              <w:rPr>
                <w:rFonts w:ascii="宋体" w:hAnsi="宋体" w:cs="宋体"/>
                <w:color w:val="000000"/>
                <w:sz w:val="18"/>
                <w:szCs w:val="18"/>
              </w:rPr>
            </w:pPr>
            <w:r>
              <w:rPr>
                <w:rFonts w:ascii="宋体" w:hAnsi="宋体" w:cs="宋体"/>
                <w:color w:val="000000"/>
                <w:kern w:val="0"/>
                <w:sz w:val="18"/>
                <w:szCs w:val="18"/>
              </w:rPr>
              <w:t>茂县叠溪镇人民政府</w:t>
            </w:r>
          </w:p>
        </w:tc>
        <w:tc>
          <w:tcPr>
            <w:tcW w:w="0" w:type="auto"/>
            <w:tcBorders>
              <w:top w:val="nil"/>
              <w:left w:val="nil"/>
              <w:bottom w:val="nil"/>
              <w:right w:val="nil"/>
            </w:tcBorders>
            <w:shd w:val="clear" w:color="auto" w:fill="auto"/>
            <w:vAlign w:val="center"/>
          </w:tcPr>
          <w:p w14:paraId="3CE73EBB">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B4D5B">
            <w:pPr>
              <w:widowControl/>
              <w:jc w:val="center"/>
              <w:textAlignment w:val="center"/>
              <w:rPr>
                <w:rFonts w:ascii="宋体" w:hAnsi="宋体" w:cs="宋体"/>
                <w:color w:val="000000"/>
                <w:sz w:val="18"/>
                <w:szCs w:val="18"/>
              </w:rPr>
            </w:pPr>
            <w:r>
              <w:rPr>
                <w:rFonts w:ascii="宋体" w:hAnsi="宋体" w:cs="宋体"/>
                <w:color w:val="000000"/>
                <w:kern w:val="0"/>
                <w:sz w:val="18"/>
                <w:szCs w:val="18"/>
              </w:rPr>
              <w:t>茂县叠溪镇人民政府（行政）</w:t>
            </w:r>
          </w:p>
        </w:tc>
      </w:tr>
      <w:tr w14:paraId="789CF787">
        <w:tblPrEx>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2302B">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C7574">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21C8B1">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EEE4DC">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年度目标完成情况</w:t>
            </w:r>
          </w:p>
        </w:tc>
      </w:tr>
      <w:tr w14:paraId="173754FB">
        <w:tblPrEx>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F86FB">
            <w:pP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F9497">
            <w:pPr>
              <w:rPr>
                <w:rFonts w:ascii="宋体" w:hAnsi="宋体" w:cs="宋体"/>
                <w:color w:val="000000"/>
                <w:sz w:val="18"/>
                <w:szCs w:val="18"/>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BA97A4">
            <w:pPr>
              <w:widowControl/>
              <w:jc w:val="left"/>
              <w:textAlignment w:val="center"/>
              <w:rPr>
                <w:rFonts w:ascii="宋体" w:hAnsi="宋体" w:cs="宋体"/>
                <w:color w:val="000000"/>
                <w:sz w:val="18"/>
                <w:szCs w:val="18"/>
              </w:rPr>
            </w:pPr>
            <w:r>
              <w:rPr>
                <w:rFonts w:ascii="宋体" w:hAnsi="宋体" w:cs="宋体"/>
                <w:color w:val="000000"/>
                <w:kern w:val="0"/>
                <w:sz w:val="18"/>
                <w:szCs w:val="18"/>
              </w:rPr>
              <w:t>1.开展26亩特色果蔬种植基地土地复垦、清理整治、肥力提升、基地搭架、采摘步道、堡坎、水肥一体化、果蔬分拣设施等建设；2.改建综合服务设施40平方米、特色农产品展示设施20平方米、羌绣非遗10平方米等，开展茶马古道修复1.3公里、垃圾集中收集处理设施4处、仿木护栏1.6公里、路灯120盏、标识标牌20处等配套设施；3.建设茶马古道文化长廊400米、羌族传统民居修复100处、羌族特色民俗文化和民族团结文化5处等建设。</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1BCC93">
            <w:pPr>
              <w:widowControl/>
              <w:jc w:val="left"/>
              <w:textAlignment w:val="center"/>
              <w:rPr>
                <w:rFonts w:ascii="黑体" w:hAnsi="黑体" w:eastAsia="黑体" w:cs="黑体"/>
                <w:color w:val="000000"/>
                <w:sz w:val="18"/>
                <w:szCs w:val="18"/>
              </w:rPr>
            </w:pPr>
            <w:r>
              <w:rPr>
                <w:rFonts w:ascii="宋体" w:hAnsi="宋体" w:cs="宋体"/>
                <w:color w:val="000000"/>
                <w:kern w:val="0"/>
                <w:sz w:val="18"/>
                <w:szCs w:val="18"/>
              </w:rPr>
              <w:t>1.开展26亩特色果蔬种植基地土地复垦、清理整治、肥力提升、基地搭架、采摘步道、堡坎、水肥一体化、果蔬分拣设施等建设；2.改建综合服务设施40平方米、特色农产品展示设施20平方米、羌绣非遗10平方米等，开展茶马古道修复1.3公里、垃圾集中收集处理设施4处、仿木护栏1.6公里、路灯120盏、标识标牌20处等配套设施；3.建设茶马古道文化长廊400米、羌族传统民居修复100处、羌族特色民俗文化和民族团结文化5处等建设。</w:t>
            </w:r>
          </w:p>
        </w:tc>
      </w:tr>
      <w:tr w14:paraId="0B200A6C">
        <w:tblPrEx>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63CF9">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D0A87">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81A271">
            <w:pPr>
              <w:rPr>
                <w:rFonts w:ascii="宋体" w:hAnsi="宋体" w:cs="宋体"/>
                <w:color w:val="000000"/>
                <w:sz w:val="18"/>
                <w:szCs w:val="18"/>
              </w:rPr>
            </w:pPr>
          </w:p>
        </w:tc>
      </w:tr>
      <w:tr w14:paraId="2199AD01">
        <w:tblPrEx>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C9B1D">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AF1E7">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F8906">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29AF6">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5A997">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FEF5A">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383B2">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319D5">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C221F">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14:paraId="5338E25E">
        <w:tblPrEx>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70E84">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02950">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88C470">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3141F">
            <w:pPr>
              <w:widowControl/>
              <w:jc w:val="center"/>
              <w:textAlignment w:val="center"/>
              <w:rPr>
                <w:rFonts w:ascii="宋体" w:hAnsi="宋体" w:cs="宋体"/>
                <w:color w:val="000000"/>
                <w:sz w:val="18"/>
                <w:szCs w:val="18"/>
              </w:rPr>
            </w:pPr>
            <w:r>
              <w:rPr>
                <w:rFonts w:ascii="宋体" w:hAnsi="宋体" w:cs="宋体"/>
                <w:color w:val="000000"/>
                <w:kern w:val="0"/>
                <w:sz w:val="18"/>
                <w:szCs w:val="18"/>
              </w:rPr>
              <w:t>361.30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BE8047">
            <w:pPr>
              <w:widowControl/>
              <w:jc w:val="center"/>
              <w:textAlignment w:val="center"/>
              <w:rPr>
                <w:rFonts w:ascii="宋体" w:hAnsi="宋体" w:cs="宋体"/>
                <w:color w:val="000000"/>
                <w:sz w:val="18"/>
                <w:szCs w:val="18"/>
              </w:rPr>
            </w:pPr>
            <w:r>
              <w:rPr>
                <w:rFonts w:ascii="宋体" w:hAnsi="宋体" w:cs="宋体"/>
                <w:color w:val="000000"/>
                <w:kern w:val="0"/>
                <w:sz w:val="18"/>
                <w:szCs w:val="18"/>
              </w:rPr>
              <w:t>361.30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A79DB">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B3825">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2311B">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2FAF9">
            <w:pPr>
              <w:rPr>
                <w:rFonts w:ascii="黑体" w:hAnsi="黑体" w:eastAsia="黑体" w:cs="黑体"/>
                <w:i/>
                <w:iCs/>
                <w:color w:val="000000"/>
                <w:sz w:val="18"/>
                <w:szCs w:val="18"/>
              </w:rPr>
            </w:pPr>
          </w:p>
        </w:tc>
      </w:tr>
      <w:tr w14:paraId="56F05B41">
        <w:tblPrEx>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A0EAA">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9E054">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F7949">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6984F">
            <w:pPr>
              <w:widowControl/>
              <w:jc w:val="center"/>
              <w:textAlignment w:val="center"/>
              <w:rPr>
                <w:rFonts w:ascii="宋体" w:hAnsi="宋体" w:cs="宋体"/>
                <w:color w:val="000000"/>
                <w:sz w:val="18"/>
                <w:szCs w:val="18"/>
              </w:rPr>
            </w:pPr>
            <w:r>
              <w:rPr>
                <w:rFonts w:ascii="宋体" w:hAnsi="宋体" w:cs="宋体"/>
                <w:color w:val="000000"/>
                <w:kern w:val="0"/>
                <w:sz w:val="18"/>
                <w:szCs w:val="18"/>
              </w:rPr>
              <w:t>361.30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5486D7">
            <w:pPr>
              <w:widowControl/>
              <w:jc w:val="center"/>
              <w:textAlignment w:val="center"/>
              <w:rPr>
                <w:rFonts w:ascii="宋体" w:hAnsi="宋体" w:cs="宋体"/>
                <w:color w:val="000000"/>
                <w:sz w:val="18"/>
                <w:szCs w:val="18"/>
              </w:rPr>
            </w:pPr>
            <w:r>
              <w:rPr>
                <w:rFonts w:ascii="宋体" w:hAnsi="宋体" w:cs="宋体"/>
                <w:color w:val="000000"/>
                <w:kern w:val="0"/>
                <w:sz w:val="18"/>
                <w:szCs w:val="18"/>
              </w:rPr>
              <w:t>361.30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AB491F">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2F7A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58C80">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CD8FA">
            <w:pPr>
              <w:rPr>
                <w:rFonts w:ascii="黑体" w:hAnsi="黑体" w:eastAsia="黑体" w:cs="黑体"/>
                <w:i/>
                <w:iCs/>
                <w:color w:val="000000"/>
                <w:sz w:val="18"/>
                <w:szCs w:val="18"/>
              </w:rPr>
            </w:pPr>
          </w:p>
        </w:tc>
      </w:tr>
      <w:tr w14:paraId="5A10427B">
        <w:tblPrEx>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97E6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C94FE">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4BF5E">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96815">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11DEE">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33747">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49ACC3">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173322">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BAE20">
            <w:pPr>
              <w:rPr>
                <w:rFonts w:ascii="黑体" w:hAnsi="黑体" w:eastAsia="黑体" w:cs="黑体"/>
                <w:i/>
                <w:iCs/>
                <w:color w:val="000000"/>
                <w:sz w:val="18"/>
                <w:szCs w:val="18"/>
              </w:rPr>
            </w:pPr>
          </w:p>
        </w:tc>
      </w:tr>
      <w:tr w14:paraId="12E6499F">
        <w:tblPrEx>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6670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5DE3A">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CF982">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24E58">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9E54FE">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B53C3">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72341">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B9137">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8770D">
            <w:pPr>
              <w:rPr>
                <w:rFonts w:ascii="黑体" w:hAnsi="黑体" w:eastAsia="黑体" w:cs="黑体"/>
                <w:i/>
                <w:iCs/>
                <w:color w:val="000000"/>
                <w:sz w:val="18"/>
                <w:szCs w:val="18"/>
              </w:rPr>
            </w:pPr>
          </w:p>
        </w:tc>
      </w:tr>
      <w:tr w14:paraId="33CCEB74">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6CF5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8D475B">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85E79">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F3DFA">
            <w:pPr>
              <w:jc w:val="center"/>
              <w:rPr>
                <w:rFonts w:ascii="微软雅黑" w:hAnsi="微软雅黑" w:eastAsia="微软雅黑" w:cs="微软雅黑"/>
                <w:i/>
                <w:iCs/>
                <w:color w:val="000000"/>
                <w:sz w:val="16"/>
                <w:szCs w:val="16"/>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0E7EC">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2781E">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54034">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3511D1">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F012E">
            <w:pPr>
              <w:rPr>
                <w:rFonts w:ascii="黑体" w:hAnsi="黑体" w:eastAsia="黑体" w:cs="黑体"/>
                <w:i/>
                <w:iCs/>
                <w:color w:val="000000"/>
                <w:sz w:val="18"/>
                <w:szCs w:val="18"/>
              </w:rPr>
            </w:pPr>
          </w:p>
        </w:tc>
      </w:tr>
      <w:tr w14:paraId="1ACF6AE0">
        <w:tblPrEx>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19138">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7E367B">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D1BDF">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73707">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742F29">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7556F">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8D194">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4A9965">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1E980A">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29D310">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54BAB2">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14:paraId="7EDE1FB6">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CA709">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688EA">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6733A9">
            <w:pPr>
              <w:widowControl/>
              <w:jc w:val="center"/>
              <w:textAlignment w:val="center"/>
              <w:rPr>
                <w:rFonts w:ascii="宋体" w:hAnsi="宋体" w:cs="宋体"/>
                <w:color w:val="000000"/>
                <w:sz w:val="18"/>
                <w:szCs w:val="18"/>
              </w:rPr>
            </w:pPr>
            <w:r>
              <w:rPr>
                <w:rFonts w:ascii="宋体" w:hAnsi="宋体" w:cs="宋体"/>
                <w:color w:val="000000"/>
                <w:kern w:val="0"/>
                <w:sz w:val="18"/>
                <w:szCs w:val="1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ACFC4D">
            <w:pPr>
              <w:widowControl/>
              <w:jc w:val="center"/>
              <w:textAlignment w:val="center"/>
              <w:rPr>
                <w:rFonts w:ascii="宋体" w:hAnsi="宋体" w:cs="宋体"/>
                <w:color w:val="000000"/>
                <w:sz w:val="18"/>
                <w:szCs w:val="18"/>
              </w:rPr>
            </w:pPr>
            <w:r>
              <w:rPr>
                <w:rFonts w:ascii="宋体" w:hAnsi="宋体" w:cs="宋体"/>
                <w:color w:val="000000"/>
                <w:kern w:val="0"/>
                <w:sz w:val="18"/>
                <w:szCs w:val="18"/>
              </w:rPr>
              <w:t>实施村个数个数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C9A9A">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D9F2A">
            <w:pPr>
              <w:widowControl/>
              <w:jc w:val="center"/>
              <w:textAlignment w:val="center"/>
              <w:rPr>
                <w:rFonts w:ascii="宋体" w:hAnsi="宋体" w:cs="宋体"/>
                <w:color w:val="000000"/>
                <w:sz w:val="18"/>
                <w:szCs w:val="18"/>
              </w:rPr>
            </w:pPr>
            <w:r>
              <w:rPr>
                <w:rFonts w:ascii="宋体" w:hAnsi="宋体" w:cs="宋体"/>
                <w:color w:val="000000"/>
                <w:kern w:val="0"/>
                <w:sz w:val="18"/>
                <w:szCs w:val="18"/>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F09397">
            <w:pPr>
              <w:widowControl/>
              <w:jc w:val="center"/>
              <w:textAlignment w:val="center"/>
              <w:rPr>
                <w:rFonts w:ascii="宋体" w:hAnsi="宋体" w:cs="宋体"/>
                <w:color w:val="000000"/>
                <w:sz w:val="18"/>
                <w:szCs w:val="18"/>
              </w:rPr>
            </w:pPr>
            <w:r>
              <w:rPr>
                <w:rFonts w:ascii="宋体" w:hAnsi="宋体" w:cs="宋体"/>
                <w:color w:val="000000"/>
                <w:kern w:val="0"/>
                <w:sz w:val="18"/>
                <w:szCs w:val="18"/>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46EA4">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9EE04D">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904F8">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1748E">
            <w:pPr>
              <w:jc w:val="center"/>
              <w:rPr>
                <w:rFonts w:ascii="微软雅黑" w:hAnsi="微软雅黑" w:eastAsia="微软雅黑" w:cs="微软雅黑"/>
                <w:i/>
                <w:iCs/>
                <w:color w:val="000000"/>
                <w:sz w:val="16"/>
                <w:szCs w:val="16"/>
              </w:rPr>
            </w:pPr>
          </w:p>
        </w:tc>
      </w:tr>
      <w:tr w14:paraId="0B36FCFF">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BC5AA">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1ED34">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84F849">
            <w:pPr>
              <w:widowControl/>
              <w:jc w:val="center"/>
              <w:textAlignment w:val="center"/>
              <w:rPr>
                <w:rFonts w:ascii="宋体" w:hAnsi="宋体" w:cs="宋体"/>
                <w:color w:val="000000"/>
                <w:sz w:val="18"/>
                <w:szCs w:val="18"/>
              </w:rPr>
            </w:pPr>
            <w:r>
              <w:rPr>
                <w:rFonts w:ascii="宋体" w:hAnsi="宋体" w:cs="宋体"/>
                <w:color w:val="000000"/>
                <w:kern w:val="0"/>
                <w:sz w:val="18"/>
                <w:szCs w:val="1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86E7C">
            <w:pPr>
              <w:widowControl/>
              <w:jc w:val="center"/>
              <w:textAlignment w:val="center"/>
              <w:rPr>
                <w:rFonts w:ascii="宋体" w:hAnsi="宋体" w:cs="宋体"/>
                <w:color w:val="000000"/>
                <w:sz w:val="18"/>
                <w:szCs w:val="18"/>
              </w:rPr>
            </w:pPr>
            <w:r>
              <w:rPr>
                <w:rFonts w:ascii="宋体" w:hAnsi="宋体" w:cs="宋体"/>
                <w:color w:val="000000"/>
                <w:kern w:val="0"/>
                <w:sz w:val="18"/>
                <w:szCs w:val="18"/>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07A0CC">
            <w:pPr>
              <w:widowControl/>
              <w:jc w:val="center"/>
              <w:textAlignment w:val="center"/>
              <w:rPr>
                <w:rFonts w:ascii="宋体" w:hAnsi="宋体" w:cs="宋体"/>
                <w:color w:val="000000"/>
                <w:sz w:val="18"/>
                <w:szCs w:val="18"/>
              </w:rPr>
            </w:pPr>
            <w:r>
              <w:rPr>
                <w:rFonts w:ascii="宋体" w:hAnsi="宋体" w:cs="宋体"/>
                <w:color w:val="000000"/>
                <w:kern w:val="0"/>
                <w:sz w:val="18"/>
                <w:szCs w:val="18"/>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424F8A">
            <w:pPr>
              <w:widowControl/>
              <w:jc w:val="center"/>
              <w:textAlignment w:val="center"/>
              <w:rPr>
                <w:rFonts w:ascii="宋体" w:hAnsi="宋体" w:cs="宋体"/>
                <w:color w:val="000000"/>
                <w:sz w:val="18"/>
                <w:szCs w:val="18"/>
              </w:rPr>
            </w:pPr>
            <w:r>
              <w:rPr>
                <w:rFonts w:ascii="宋体" w:hAnsi="宋体" w:cs="宋体"/>
                <w:color w:val="000000"/>
                <w:kern w:val="0"/>
                <w:sz w:val="18"/>
                <w:szCs w:val="18"/>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06AC7">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839E6">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BF484">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5AFA8">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1E73D">
            <w:pPr>
              <w:jc w:val="center"/>
              <w:rPr>
                <w:rFonts w:ascii="微软雅黑" w:hAnsi="微软雅黑" w:eastAsia="微软雅黑" w:cs="微软雅黑"/>
                <w:i/>
                <w:iCs/>
                <w:color w:val="000000"/>
                <w:sz w:val="16"/>
                <w:szCs w:val="16"/>
              </w:rPr>
            </w:pPr>
          </w:p>
        </w:tc>
      </w:tr>
      <w:tr w14:paraId="5640477C">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B386B">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213EC">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96867">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18812">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完成年度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FE648">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11BAC6">
            <w:pPr>
              <w:widowControl/>
              <w:jc w:val="center"/>
              <w:textAlignment w:val="center"/>
              <w:rPr>
                <w:rFonts w:ascii="宋体" w:hAnsi="宋体" w:cs="宋体"/>
                <w:color w:val="000000"/>
                <w:sz w:val="18"/>
                <w:szCs w:val="18"/>
              </w:rPr>
            </w:pPr>
            <w:r>
              <w:rPr>
                <w:rFonts w:ascii="宋体" w:hAnsi="宋体" w:cs="宋体"/>
                <w:color w:val="000000"/>
                <w:kern w:val="0"/>
                <w:sz w:val="18"/>
                <w:szCs w:val="18"/>
              </w:rPr>
              <w:t>2025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B665E">
            <w:pPr>
              <w:widowControl/>
              <w:jc w:val="center"/>
              <w:textAlignment w:val="center"/>
              <w:rPr>
                <w:rFonts w:ascii="宋体" w:hAnsi="宋体" w:cs="宋体"/>
                <w:color w:val="000000"/>
                <w:sz w:val="18"/>
                <w:szCs w:val="18"/>
              </w:rPr>
            </w:pPr>
            <w:r>
              <w:rPr>
                <w:rFonts w:ascii="宋体" w:hAnsi="宋体" w:cs="宋体"/>
                <w:color w:val="000000"/>
                <w:kern w:val="0"/>
                <w:sz w:val="18"/>
                <w:szCs w:val="18"/>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8967C">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67E068">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16757F">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718632">
            <w:pPr>
              <w:jc w:val="center"/>
              <w:rPr>
                <w:rFonts w:ascii="微软雅黑" w:hAnsi="微软雅黑" w:eastAsia="微软雅黑" w:cs="微软雅黑"/>
                <w:i/>
                <w:iCs/>
                <w:color w:val="000000"/>
                <w:sz w:val="16"/>
                <w:szCs w:val="16"/>
              </w:rPr>
            </w:pPr>
          </w:p>
        </w:tc>
      </w:tr>
      <w:tr w14:paraId="462763FC">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069B6">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100D6">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F1CE4">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D4F7F0">
            <w:pPr>
              <w:widowControl/>
              <w:jc w:val="center"/>
              <w:textAlignment w:val="center"/>
              <w:rPr>
                <w:rFonts w:ascii="宋体" w:hAnsi="宋体" w:cs="宋体"/>
                <w:color w:val="000000"/>
                <w:sz w:val="18"/>
                <w:szCs w:val="18"/>
              </w:rPr>
            </w:pPr>
            <w:r>
              <w:rPr>
                <w:rFonts w:ascii="宋体" w:hAnsi="宋体" w:cs="宋体"/>
                <w:color w:val="000000"/>
                <w:kern w:val="0"/>
                <w:sz w:val="18"/>
                <w:szCs w:val="18"/>
              </w:rPr>
              <w:t>增加村民务工总收入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DD79B">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B1056">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E7BAC">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1C6971">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B8F0A">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F8BCA">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A6474">
            <w:pPr>
              <w:jc w:val="center"/>
              <w:rPr>
                <w:rFonts w:ascii="微软雅黑" w:hAnsi="微软雅黑" w:eastAsia="微软雅黑" w:cs="微软雅黑"/>
                <w:i/>
                <w:iCs/>
                <w:color w:val="000000"/>
                <w:sz w:val="16"/>
                <w:szCs w:val="16"/>
              </w:rPr>
            </w:pPr>
          </w:p>
        </w:tc>
      </w:tr>
      <w:tr w14:paraId="72457471">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84493">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5E5CC">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9DD05">
            <w:pPr>
              <w:widowControl/>
              <w:jc w:val="center"/>
              <w:textAlignment w:val="center"/>
              <w:rPr>
                <w:rFonts w:ascii="宋体" w:hAnsi="宋体" w:cs="宋体"/>
                <w:color w:val="000000"/>
                <w:sz w:val="18"/>
                <w:szCs w:val="18"/>
              </w:rPr>
            </w:pPr>
            <w:r>
              <w:rPr>
                <w:rFonts w:ascii="宋体" w:hAnsi="宋体" w:cs="宋体"/>
                <w:color w:val="000000"/>
                <w:kern w:val="0"/>
                <w:sz w:val="18"/>
                <w:szCs w:val="1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E94F3">
            <w:pPr>
              <w:widowControl/>
              <w:jc w:val="center"/>
              <w:textAlignment w:val="center"/>
              <w:rPr>
                <w:rFonts w:ascii="宋体" w:hAnsi="宋体" w:cs="宋体"/>
                <w:color w:val="000000"/>
                <w:sz w:val="18"/>
                <w:szCs w:val="18"/>
              </w:rPr>
            </w:pPr>
            <w:r>
              <w:rPr>
                <w:rFonts w:ascii="宋体" w:hAnsi="宋体" w:cs="宋体"/>
                <w:color w:val="000000"/>
                <w:kern w:val="0"/>
                <w:sz w:val="18"/>
                <w:szCs w:val="18"/>
              </w:rPr>
              <w:t>受益人口数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6A66F5">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352FF">
            <w:pPr>
              <w:widowControl/>
              <w:jc w:val="center"/>
              <w:textAlignment w:val="center"/>
              <w:rPr>
                <w:rFonts w:ascii="宋体" w:hAnsi="宋体" w:cs="宋体"/>
                <w:color w:val="000000"/>
                <w:sz w:val="18"/>
                <w:szCs w:val="18"/>
              </w:rPr>
            </w:pPr>
            <w:r>
              <w:rPr>
                <w:rFonts w:ascii="宋体" w:hAnsi="宋体" w:cs="宋体"/>
                <w:color w:val="000000"/>
                <w:kern w:val="0"/>
                <w:sz w:val="18"/>
                <w:szCs w:val="18"/>
              </w:rPr>
              <w:t>358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786C1">
            <w:pPr>
              <w:widowControl/>
              <w:jc w:val="center"/>
              <w:textAlignment w:val="center"/>
              <w:rPr>
                <w:rFonts w:ascii="宋体" w:hAnsi="宋体" w:cs="宋体"/>
                <w:color w:val="000000"/>
                <w:sz w:val="18"/>
                <w:szCs w:val="18"/>
              </w:rPr>
            </w:pPr>
            <w:r>
              <w:rPr>
                <w:rFonts w:ascii="宋体" w:hAnsi="宋体" w:cs="宋体"/>
                <w:color w:val="000000"/>
                <w:kern w:val="0"/>
                <w:sz w:val="18"/>
                <w:szCs w:val="1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1B99E">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BA46A">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65F08A">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7BB8C">
            <w:pPr>
              <w:jc w:val="center"/>
              <w:rPr>
                <w:rFonts w:ascii="微软雅黑" w:hAnsi="微软雅黑" w:eastAsia="微软雅黑" w:cs="微软雅黑"/>
                <w:i/>
                <w:iCs/>
                <w:color w:val="000000"/>
                <w:sz w:val="16"/>
                <w:szCs w:val="16"/>
              </w:rPr>
            </w:pPr>
          </w:p>
        </w:tc>
      </w:tr>
      <w:tr w14:paraId="23E347D0">
        <w:tblPrEx>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42940">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D0574">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C9222">
            <w:pPr>
              <w:widowControl/>
              <w:jc w:val="center"/>
              <w:textAlignment w:val="center"/>
              <w:rPr>
                <w:rFonts w:ascii="宋体" w:hAnsi="宋体" w:cs="宋体"/>
                <w:color w:val="000000"/>
                <w:sz w:val="18"/>
                <w:szCs w:val="18"/>
              </w:rPr>
            </w:pPr>
            <w:r>
              <w:rPr>
                <w:rFonts w:ascii="宋体" w:hAnsi="宋体" w:cs="宋体"/>
                <w:color w:val="000000"/>
                <w:kern w:val="0"/>
                <w:sz w:val="18"/>
                <w:szCs w:val="1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21CFE4">
            <w:pPr>
              <w:widowControl/>
              <w:jc w:val="center"/>
              <w:textAlignment w:val="center"/>
              <w:rPr>
                <w:rFonts w:ascii="宋体" w:hAnsi="宋体" w:cs="宋体"/>
                <w:color w:val="000000"/>
                <w:sz w:val="18"/>
                <w:szCs w:val="18"/>
              </w:rPr>
            </w:pPr>
            <w:r>
              <w:rPr>
                <w:rFonts w:ascii="宋体" w:hAnsi="宋体" w:cs="宋体"/>
                <w:color w:val="000000"/>
                <w:kern w:val="0"/>
                <w:sz w:val="18"/>
                <w:szCs w:val="18"/>
              </w:rPr>
              <w:t>受益对象满意度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FB1F7">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BCDF0">
            <w:pPr>
              <w:widowControl/>
              <w:jc w:val="center"/>
              <w:textAlignment w:val="center"/>
              <w:rPr>
                <w:rFonts w:ascii="宋体" w:hAnsi="宋体" w:cs="宋体"/>
                <w:color w:val="000000"/>
                <w:sz w:val="18"/>
                <w:szCs w:val="18"/>
              </w:rPr>
            </w:pPr>
            <w:r>
              <w:rPr>
                <w:rFonts w:ascii="宋体" w:hAnsi="宋体" w:cs="宋体"/>
                <w:color w:val="000000"/>
                <w:kern w:val="0"/>
                <w:sz w:val="18"/>
                <w:szCs w:val="1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C4197">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2649C6">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15954">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873E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4BA2F">
            <w:pPr>
              <w:jc w:val="center"/>
              <w:rPr>
                <w:rFonts w:ascii="微软雅黑" w:hAnsi="微软雅黑" w:eastAsia="微软雅黑" w:cs="微软雅黑"/>
                <w:i/>
                <w:iCs/>
                <w:color w:val="000000"/>
                <w:sz w:val="16"/>
                <w:szCs w:val="16"/>
              </w:rPr>
            </w:pPr>
          </w:p>
        </w:tc>
      </w:tr>
      <w:tr w14:paraId="4782ABD8">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DA455">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183F8B">
            <w:pPr>
              <w:widowControl/>
              <w:jc w:val="center"/>
              <w:textAlignment w:val="center"/>
              <w:rPr>
                <w:rFonts w:ascii="宋体" w:hAnsi="宋体" w:cs="宋体"/>
                <w:color w:val="000000"/>
                <w:sz w:val="18"/>
                <w:szCs w:val="18"/>
              </w:rPr>
            </w:pPr>
            <w:r>
              <w:rPr>
                <w:rFonts w:ascii="宋体" w:hAnsi="宋体" w:cs="宋体"/>
                <w:color w:val="000000"/>
                <w:kern w:val="0"/>
                <w:sz w:val="18"/>
                <w:szCs w:val="18"/>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99CFD">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1419D1">
            <w:pPr>
              <w:widowControl/>
              <w:jc w:val="center"/>
              <w:textAlignment w:val="center"/>
              <w:rPr>
                <w:rFonts w:ascii="宋体" w:hAnsi="宋体" w:cs="宋体"/>
                <w:color w:val="000000"/>
                <w:sz w:val="18"/>
                <w:szCs w:val="18"/>
              </w:rPr>
            </w:pPr>
            <w:r>
              <w:rPr>
                <w:rFonts w:ascii="宋体" w:hAnsi="宋体" w:cs="宋体"/>
                <w:color w:val="000000"/>
                <w:kern w:val="0"/>
                <w:sz w:val="18"/>
                <w:szCs w:val="18"/>
              </w:rPr>
              <w:t>投入资金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E00DA">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D3ADE0">
            <w:pPr>
              <w:widowControl/>
              <w:jc w:val="center"/>
              <w:textAlignment w:val="center"/>
              <w:rPr>
                <w:rFonts w:ascii="宋体" w:hAnsi="宋体" w:cs="宋体"/>
                <w:color w:val="000000"/>
                <w:sz w:val="18"/>
                <w:szCs w:val="18"/>
              </w:rPr>
            </w:pPr>
            <w:r>
              <w:rPr>
                <w:rFonts w:ascii="宋体" w:hAnsi="宋体" w:cs="宋体"/>
                <w:color w:val="000000"/>
                <w:kern w:val="0"/>
                <w:sz w:val="18"/>
                <w:szCs w:val="18"/>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296456">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D7CAA">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5D6B4">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3C1B0">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F71DD">
            <w:pPr>
              <w:jc w:val="center"/>
              <w:rPr>
                <w:rFonts w:ascii="微软雅黑" w:hAnsi="微软雅黑" w:eastAsia="微软雅黑" w:cs="微软雅黑"/>
                <w:i/>
                <w:iCs/>
                <w:color w:val="000000"/>
                <w:sz w:val="16"/>
                <w:szCs w:val="16"/>
              </w:rPr>
            </w:pPr>
          </w:p>
        </w:tc>
      </w:tr>
      <w:tr w14:paraId="4807E5ED">
        <w:tblPrEx>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ACCD58">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2AA6E">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82752">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DA5B4">
            <w:pPr>
              <w:rPr>
                <w:rFonts w:ascii="宋体" w:hAnsi="宋体" w:cs="宋体"/>
                <w:color w:val="000000"/>
                <w:sz w:val="18"/>
                <w:szCs w:val="18"/>
              </w:rPr>
            </w:pPr>
          </w:p>
        </w:tc>
      </w:tr>
      <w:tr w14:paraId="654A20FB">
        <w:tblPrEx>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D1803">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F81694">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14:paraId="1F39A391">
        <w:tblPrEx>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75762F">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931125">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788B007B">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E661C">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CF247E">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4571F6F0">
        <w:tblPrEx>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2ECBF6">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rPr>
              <w:t>部门预算项目支出绩效自评表（2025年度）</w:t>
            </w:r>
          </w:p>
        </w:tc>
      </w:tr>
      <w:tr w14:paraId="75C51E96">
        <w:tblPrEx>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75D9B">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CC304F">
            <w:pPr>
              <w:widowControl/>
              <w:jc w:val="left"/>
              <w:textAlignment w:val="center"/>
              <w:rPr>
                <w:rFonts w:ascii="宋体" w:hAnsi="宋体" w:cs="宋体"/>
                <w:color w:val="000000"/>
                <w:sz w:val="18"/>
                <w:szCs w:val="18"/>
              </w:rPr>
            </w:pPr>
            <w:r>
              <w:rPr>
                <w:rFonts w:ascii="宋体" w:hAnsi="宋体" w:cs="宋体"/>
                <w:color w:val="000000"/>
                <w:kern w:val="0"/>
                <w:sz w:val="18"/>
                <w:szCs w:val="18"/>
              </w:rPr>
              <w:t>51322325T000013876019-叠溪镇人大工作经费（2025年启）</w:t>
            </w:r>
          </w:p>
        </w:tc>
      </w:tr>
      <w:tr w14:paraId="21B722CB">
        <w:tblPrEx>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AEF43">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8A0FF6">
            <w:pPr>
              <w:widowControl/>
              <w:jc w:val="left"/>
              <w:textAlignment w:val="center"/>
              <w:rPr>
                <w:rFonts w:ascii="宋体" w:hAnsi="宋体" w:cs="宋体"/>
                <w:color w:val="000000"/>
                <w:sz w:val="18"/>
                <w:szCs w:val="18"/>
              </w:rPr>
            </w:pPr>
            <w:r>
              <w:rPr>
                <w:rFonts w:ascii="宋体" w:hAnsi="宋体" w:cs="宋体"/>
                <w:color w:val="000000"/>
                <w:kern w:val="0"/>
                <w:sz w:val="18"/>
                <w:szCs w:val="18"/>
              </w:rPr>
              <w:t>茂县叠溪镇人民政府</w:t>
            </w:r>
          </w:p>
        </w:tc>
        <w:tc>
          <w:tcPr>
            <w:tcW w:w="0" w:type="auto"/>
            <w:tcBorders>
              <w:top w:val="nil"/>
              <w:left w:val="nil"/>
              <w:bottom w:val="nil"/>
              <w:right w:val="nil"/>
            </w:tcBorders>
            <w:shd w:val="clear" w:color="auto" w:fill="auto"/>
            <w:vAlign w:val="center"/>
          </w:tcPr>
          <w:p w14:paraId="03C7750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345D6F">
            <w:pPr>
              <w:widowControl/>
              <w:jc w:val="center"/>
              <w:textAlignment w:val="center"/>
              <w:rPr>
                <w:rFonts w:ascii="宋体" w:hAnsi="宋体" w:cs="宋体"/>
                <w:color w:val="000000"/>
                <w:sz w:val="18"/>
                <w:szCs w:val="18"/>
              </w:rPr>
            </w:pPr>
            <w:r>
              <w:rPr>
                <w:rFonts w:ascii="宋体" w:hAnsi="宋体" w:cs="宋体"/>
                <w:color w:val="000000"/>
                <w:kern w:val="0"/>
                <w:sz w:val="18"/>
                <w:szCs w:val="18"/>
              </w:rPr>
              <w:t>茂县叠溪镇人民政府（行政）</w:t>
            </w:r>
          </w:p>
        </w:tc>
      </w:tr>
      <w:tr w14:paraId="07B36986">
        <w:tblPrEx>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A7B96">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4C1FB">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712142">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C0A5C5">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年度目标完成情况</w:t>
            </w:r>
          </w:p>
        </w:tc>
      </w:tr>
      <w:tr w14:paraId="1DCB6AFC">
        <w:tblPrEx>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51CF4">
            <w:pP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2E8F6">
            <w:pPr>
              <w:rPr>
                <w:rFonts w:ascii="宋体" w:hAnsi="宋体" w:cs="宋体"/>
                <w:color w:val="000000"/>
                <w:sz w:val="18"/>
                <w:szCs w:val="18"/>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239EF5">
            <w:pPr>
              <w:widowControl/>
              <w:jc w:val="left"/>
              <w:textAlignment w:val="center"/>
              <w:rPr>
                <w:rFonts w:ascii="宋体" w:hAnsi="宋体" w:cs="宋体"/>
                <w:color w:val="000000"/>
                <w:sz w:val="18"/>
                <w:szCs w:val="18"/>
              </w:rPr>
            </w:pPr>
            <w:r>
              <w:rPr>
                <w:rFonts w:ascii="宋体" w:hAnsi="宋体" w:cs="宋体"/>
                <w:color w:val="000000"/>
                <w:kern w:val="0"/>
                <w:sz w:val="18"/>
                <w:szCs w:val="18"/>
              </w:rPr>
              <w:t>叠溪镇人大工作经费</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A6BDA5">
            <w:pPr>
              <w:widowControl/>
              <w:jc w:val="left"/>
              <w:textAlignment w:val="center"/>
              <w:rPr>
                <w:rFonts w:ascii="黑体" w:hAnsi="黑体" w:eastAsia="黑体" w:cs="黑体"/>
                <w:color w:val="000000"/>
                <w:sz w:val="18"/>
                <w:szCs w:val="18"/>
              </w:rPr>
            </w:pPr>
            <w:r>
              <w:rPr>
                <w:rFonts w:ascii="宋体" w:hAnsi="宋体" w:cs="宋体"/>
                <w:color w:val="000000"/>
                <w:kern w:val="0"/>
                <w:sz w:val="18"/>
                <w:szCs w:val="18"/>
              </w:rPr>
              <w:t>叠溪镇人大工作经费</w:t>
            </w:r>
          </w:p>
        </w:tc>
      </w:tr>
      <w:tr w14:paraId="25FD8F6C">
        <w:tblPrEx>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0DEF8">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2798E">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040278">
            <w:pPr>
              <w:rPr>
                <w:rFonts w:ascii="宋体" w:hAnsi="宋体" w:cs="宋体"/>
                <w:color w:val="000000"/>
                <w:sz w:val="18"/>
                <w:szCs w:val="18"/>
              </w:rPr>
            </w:pPr>
          </w:p>
        </w:tc>
      </w:tr>
      <w:tr w14:paraId="0378EA71">
        <w:tblPrEx>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C8C86">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4CF05">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BA06CD">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CD6A6">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B15E8">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1BCBA">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B31A2">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459AF7">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8CB17">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14:paraId="4EA04D63">
        <w:tblPrEx>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15298">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FB5705">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59D01">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56592">
            <w:pPr>
              <w:widowControl/>
              <w:jc w:val="center"/>
              <w:textAlignment w:val="center"/>
              <w:rPr>
                <w:rFonts w:ascii="宋体" w:hAnsi="宋体" w:cs="宋体"/>
                <w:color w:val="000000"/>
                <w:sz w:val="18"/>
                <w:szCs w:val="18"/>
              </w:rPr>
            </w:pPr>
            <w:r>
              <w:rPr>
                <w:rFonts w:ascii="宋体" w:hAnsi="宋体" w:cs="宋体"/>
                <w:color w:val="000000"/>
                <w:kern w:val="0"/>
                <w:sz w:val="18"/>
                <w:szCs w:val="18"/>
              </w:rPr>
              <w:t>5.81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E92CF7">
            <w:pPr>
              <w:widowControl/>
              <w:jc w:val="center"/>
              <w:textAlignment w:val="center"/>
              <w:rPr>
                <w:rFonts w:ascii="宋体" w:hAnsi="宋体" w:cs="宋体"/>
                <w:color w:val="000000"/>
                <w:sz w:val="18"/>
                <w:szCs w:val="18"/>
              </w:rPr>
            </w:pPr>
            <w:r>
              <w:rPr>
                <w:rFonts w:ascii="宋体" w:hAnsi="宋体" w:cs="宋体"/>
                <w:color w:val="000000"/>
                <w:kern w:val="0"/>
                <w:sz w:val="18"/>
                <w:szCs w:val="18"/>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9847E4">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91C40">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FC1D7">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D4716">
            <w:pPr>
              <w:rPr>
                <w:rFonts w:ascii="黑体" w:hAnsi="黑体" w:eastAsia="黑体" w:cs="黑体"/>
                <w:i/>
                <w:iCs/>
                <w:color w:val="000000"/>
                <w:sz w:val="18"/>
                <w:szCs w:val="18"/>
              </w:rPr>
            </w:pPr>
          </w:p>
        </w:tc>
      </w:tr>
      <w:tr w14:paraId="4532638E">
        <w:tblPrEx>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DE9A5">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A501CF">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B1F7B">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6A191">
            <w:pPr>
              <w:widowControl/>
              <w:jc w:val="center"/>
              <w:textAlignment w:val="center"/>
              <w:rPr>
                <w:rFonts w:ascii="宋体" w:hAnsi="宋体" w:cs="宋体"/>
                <w:color w:val="000000"/>
                <w:sz w:val="18"/>
                <w:szCs w:val="18"/>
              </w:rPr>
            </w:pPr>
            <w:r>
              <w:rPr>
                <w:rFonts w:ascii="宋体" w:hAnsi="宋体" w:cs="宋体"/>
                <w:color w:val="000000"/>
                <w:kern w:val="0"/>
                <w:sz w:val="18"/>
                <w:szCs w:val="18"/>
              </w:rPr>
              <w:t>5.81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C47E76">
            <w:pPr>
              <w:widowControl/>
              <w:jc w:val="center"/>
              <w:textAlignment w:val="center"/>
              <w:rPr>
                <w:rFonts w:ascii="宋体" w:hAnsi="宋体" w:cs="宋体"/>
                <w:color w:val="000000"/>
                <w:sz w:val="18"/>
                <w:szCs w:val="18"/>
              </w:rPr>
            </w:pPr>
            <w:r>
              <w:rPr>
                <w:rFonts w:ascii="宋体" w:hAnsi="宋体" w:cs="宋体"/>
                <w:color w:val="000000"/>
                <w:kern w:val="0"/>
                <w:sz w:val="18"/>
                <w:szCs w:val="18"/>
              </w:rPr>
              <w:t>5.81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FE700">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5FE7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C1B6D4">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DDCA9">
            <w:pPr>
              <w:rPr>
                <w:rFonts w:ascii="黑体" w:hAnsi="黑体" w:eastAsia="黑体" w:cs="黑体"/>
                <w:i/>
                <w:iCs/>
                <w:color w:val="000000"/>
                <w:sz w:val="18"/>
                <w:szCs w:val="18"/>
              </w:rPr>
            </w:pPr>
          </w:p>
        </w:tc>
      </w:tr>
      <w:tr w14:paraId="25B2A9E6">
        <w:tblPrEx>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911A8">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396B6">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0AD9A0">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3EBD5">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BDBE1">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6C2EC">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5E579">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4DD3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E27D5">
            <w:pPr>
              <w:rPr>
                <w:rFonts w:ascii="黑体" w:hAnsi="黑体" w:eastAsia="黑体" w:cs="黑体"/>
                <w:i/>
                <w:iCs/>
                <w:color w:val="000000"/>
                <w:sz w:val="18"/>
                <w:szCs w:val="18"/>
              </w:rPr>
            </w:pPr>
          </w:p>
        </w:tc>
      </w:tr>
      <w:tr w14:paraId="73E2C727">
        <w:tblPrEx>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AE31F">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5951F">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AF792">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0891E">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C3390">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DD472">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B0E9C1">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3D5ED">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2ADB6">
            <w:pPr>
              <w:rPr>
                <w:rFonts w:ascii="黑体" w:hAnsi="黑体" w:eastAsia="黑体" w:cs="黑体"/>
                <w:i/>
                <w:iCs/>
                <w:color w:val="000000"/>
                <w:sz w:val="18"/>
                <w:szCs w:val="18"/>
              </w:rPr>
            </w:pPr>
          </w:p>
        </w:tc>
      </w:tr>
      <w:tr w14:paraId="5524F554">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1A824">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C3FDD">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C0D6A">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C273C">
            <w:pPr>
              <w:jc w:val="center"/>
              <w:rPr>
                <w:rFonts w:ascii="微软雅黑" w:hAnsi="微软雅黑" w:eastAsia="微软雅黑" w:cs="微软雅黑"/>
                <w:i/>
                <w:iCs/>
                <w:color w:val="000000"/>
                <w:sz w:val="16"/>
                <w:szCs w:val="16"/>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D71EA">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F0231">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9E46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4675B">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78BF2">
            <w:pPr>
              <w:rPr>
                <w:rFonts w:ascii="黑体" w:hAnsi="黑体" w:eastAsia="黑体" w:cs="黑体"/>
                <w:i/>
                <w:iCs/>
                <w:color w:val="000000"/>
                <w:sz w:val="18"/>
                <w:szCs w:val="18"/>
              </w:rPr>
            </w:pPr>
          </w:p>
        </w:tc>
      </w:tr>
      <w:tr w14:paraId="16D10A44">
        <w:tblPrEx>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0A6E3">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48661">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5A74DA">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9E4FD">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E5A6C">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3E2C7">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8AD8C">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46954">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6AADE">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57F02">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A6D67">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14:paraId="5EF3B304">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B7F99">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F483F">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3E2605">
            <w:pPr>
              <w:widowControl/>
              <w:jc w:val="center"/>
              <w:textAlignment w:val="center"/>
              <w:rPr>
                <w:rFonts w:ascii="宋体" w:hAnsi="宋体" w:cs="宋体"/>
                <w:color w:val="000000"/>
                <w:sz w:val="18"/>
                <w:szCs w:val="18"/>
              </w:rPr>
            </w:pPr>
            <w:r>
              <w:rPr>
                <w:rFonts w:ascii="宋体" w:hAnsi="宋体" w:cs="宋体"/>
                <w:color w:val="000000"/>
                <w:kern w:val="0"/>
                <w:sz w:val="18"/>
                <w:szCs w:val="1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A0B9CB">
            <w:pPr>
              <w:widowControl/>
              <w:jc w:val="center"/>
              <w:textAlignment w:val="center"/>
              <w:rPr>
                <w:rFonts w:ascii="宋体" w:hAnsi="宋体" w:cs="宋体"/>
                <w:color w:val="000000"/>
                <w:sz w:val="18"/>
                <w:szCs w:val="18"/>
              </w:rPr>
            </w:pPr>
            <w:r>
              <w:rPr>
                <w:rFonts w:ascii="宋体" w:hAnsi="宋体" w:cs="宋体"/>
                <w:color w:val="000000"/>
                <w:kern w:val="0"/>
                <w:sz w:val="18"/>
                <w:szCs w:val="18"/>
              </w:rPr>
              <w:t>涉及代表人数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B10E09">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2260C">
            <w:pPr>
              <w:widowControl/>
              <w:jc w:val="center"/>
              <w:textAlignment w:val="center"/>
              <w:rPr>
                <w:rFonts w:ascii="宋体" w:hAnsi="宋体" w:cs="宋体"/>
                <w:color w:val="000000"/>
                <w:sz w:val="18"/>
                <w:szCs w:val="18"/>
              </w:rPr>
            </w:pPr>
            <w:r>
              <w:rPr>
                <w:rFonts w:ascii="宋体" w:hAnsi="宋体" w:cs="宋体"/>
                <w:color w:val="000000"/>
                <w:kern w:val="0"/>
                <w:sz w:val="18"/>
                <w:szCs w:val="18"/>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F80CC">
            <w:pPr>
              <w:widowControl/>
              <w:jc w:val="center"/>
              <w:textAlignment w:val="center"/>
              <w:rPr>
                <w:rFonts w:ascii="宋体" w:hAnsi="宋体" w:cs="宋体"/>
                <w:color w:val="000000"/>
                <w:sz w:val="18"/>
                <w:szCs w:val="18"/>
              </w:rPr>
            </w:pPr>
            <w:r>
              <w:rPr>
                <w:rFonts w:ascii="宋体" w:hAnsi="宋体" w:cs="宋体"/>
                <w:color w:val="000000"/>
                <w:kern w:val="0"/>
                <w:sz w:val="18"/>
                <w:szCs w:val="1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E78CE0">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98D3CF">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FAF3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34B3D">
            <w:pPr>
              <w:jc w:val="center"/>
              <w:rPr>
                <w:rFonts w:ascii="微软雅黑" w:hAnsi="微软雅黑" w:eastAsia="微软雅黑" w:cs="微软雅黑"/>
                <w:i/>
                <w:iCs/>
                <w:color w:val="000000"/>
                <w:sz w:val="16"/>
                <w:szCs w:val="16"/>
              </w:rPr>
            </w:pPr>
          </w:p>
        </w:tc>
      </w:tr>
      <w:tr w14:paraId="540A45A7">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82C89">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04BC9">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4BE74">
            <w:pPr>
              <w:widowControl/>
              <w:jc w:val="center"/>
              <w:textAlignment w:val="center"/>
              <w:rPr>
                <w:rFonts w:ascii="宋体" w:hAnsi="宋体" w:cs="宋体"/>
                <w:color w:val="000000"/>
                <w:sz w:val="18"/>
                <w:szCs w:val="18"/>
              </w:rPr>
            </w:pPr>
            <w:r>
              <w:rPr>
                <w:rFonts w:ascii="宋体" w:hAnsi="宋体" w:cs="宋体"/>
                <w:color w:val="000000"/>
                <w:kern w:val="0"/>
                <w:sz w:val="18"/>
                <w:szCs w:val="1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04797">
            <w:pPr>
              <w:widowControl/>
              <w:jc w:val="center"/>
              <w:textAlignment w:val="center"/>
              <w:rPr>
                <w:rFonts w:ascii="宋体" w:hAnsi="宋体" w:cs="宋体"/>
                <w:color w:val="000000"/>
                <w:sz w:val="18"/>
                <w:szCs w:val="18"/>
              </w:rPr>
            </w:pPr>
            <w:r>
              <w:rPr>
                <w:rFonts w:ascii="宋体" w:hAnsi="宋体" w:cs="宋体"/>
                <w:color w:val="000000"/>
                <w:kern w:val="0"/>
                <w:sz w:val="18"/>
                <w:szCs w:val="18"/>
              </w:rPr>
              <w:t>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4C03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87909">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6C81C">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4C172">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00C58">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C0A87">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76A28">
            <w:pPr>
              <w:jc w:val="center"/>
              <w:rPr>
                <w:rFonts w:ascii="微软雅黑" w:hAnsi="微软雅黑" w:eastAsia="微软雅黑" w:cs="微软雅黑"/>
                <w:i/>
                <w:iCs/>
                <w:color w:val="000000"/>
                <w:sz w:val="16"/>
                <w:szCs w:val="16"/>
              </w:rPr>
            </w:pPr>
          </w:p>
        </w:tc>
      </w:tr>
      <w:tr w14:paraId="54BF818D">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89CD7">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9DB3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162EA">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6EF0D">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28BAF">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33EA3">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141FC">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F40CCC">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71EDB">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9AC05">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DC65E">
            <w:pPr>
              <w:jc w:val="center"/>
              <w:rPr>
                <w:rFonts w:ascii="微软雅黑" w:hAnsi="微软雅黑" w:eastAsia="微软雅黑" w:cs="微软雅黑"/>
                <w:i/>
                <w:iCs/>
                <w:color w:val="000000"/>
                <w:sz w:val="16"/>
                <w:szCs w:val="16"/>
              </w:rPr>
            </w:pPr>
          </w:p>
        </w:tc>
      </w:tr>
      <w:tr w14:paraId="480AD35D">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54FCE">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4DB21">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3F6B1">
            <w:pPr>
              <w:widowControl/>
              <w:jc w:val="center"/>
              <w:textAlignment w:val="center"/>
              <w:rPr>
                <w:rFonts w:ascii="宋体" w:hAnsi="宋体" w:cs="宋体"/>
                <w:color w:val="000000"/>
                <w:sz w:val="18"/>
                <w:szCs w:val="18"/>
              </w:rPr>
            </w:pPr>
            <w:r>
              <w:rPr>
                <w:rFonts w:ascii="宋体" w:hAnsi="宋体" w:cs="宋体"/>
                <w:color w:val="000000"/>
                <w:kern w:val="0"/>
                <w:sz w:val="18"/>
                <w:szCs w:val="1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A5D40">
            <w:pPr>
              <w:widowControl/>
              <w:jc w:val="center"/>
              <w:textAlignment w:val="center"/>
              <w:rPr>
                <w:rFonts w:ascii="宋体" w:hAnsi="宋体" w:cs="宋体"/>
                <w:color w:val="000000"/>
                <w:sz w:val="18"/>
                <w:szCs w:val="18"/>
              </w:rPr>
            </w:pPr>
            <w:r>
              <w:rPr>
                <w:rFonts w:ascii="宋体" w:hAnsi="宋体" w:cs="宋体"/>
                <w:color w:val="000000"/>
                <w:kern w:val="0"/>
                <w:sz w:val="18"/>
                <w:szCs w:val="18"/>
              </w:rPr>
              <w:t>受益人口数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1A40DA">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13219">
            <w:pPr>
              <w:widowControl/>
              <w:jc w:val="center"/>
              <w:textAlignment w:val="center"/>
              <w:rPr>
                <w:rFonts w:ascii="宋体" w:hAnsi="宋体" w:cs="宋体"/>
                <w:color w:val="000000"/>
                <w:sz w:val="18"/>
                <w:szCs w:val="18"/>
              </w:rPr>
            </w:pPr>
            <w:r>
              <w:rPr>
                <w:rFonts w:ascii="宋体" w:hAnsi="宋体" w:cs="宋体"/>
                <w:color w:val="000000"/>
                <w:kern w:val="0"/>
                <w:sz w:val="18"/>
                <w:szCs w:val="18"/>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188E6">
            <w:pPr>
              <w:widowControl/>
              <w:jc w:val="center"/>
              <w:textAlignment w:val="center"/>
              <w:rPr>
                <w:rFonts w:ascii="宋体" w:hAnsi="宋体" w:cs="宋体"/>
                <w:color w:val="000000"/>
                <w:sz w:val="18"/>
                <w:szCs w:val="18"/>
              </w:rPr>
            </w:pPr>
            <w:r>
              <w:rPr>
                <w:rFonts w:ascii="宋体" w:hAnsi="宋体" w:cs="宋体"/>
                <w:color w:val="000000"/>
                <w:kern w:val="0"/>
                <w:sz w:val="18"/>
                <w:szCs w:val="1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120BC">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EB923">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094B4">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9E3C4">
            <w:pPr>
              <w:jc w:val="center"/>
              <w:rPr>
                <w:rFonts w:ascii="微软雅黑" w:hAnsi="微软雅黑" w:eastAsia="微软雅黑" w:cs="微软雅黑"/>
                <w:i/>
                <w:iCs/>
                <w:color w:val="000000"/>
                <w:sz w:val="16"/>
                <w:szCs w:val="16"/>
              </w:rPr>
            </w:pPr>
          </w:p>
        </w:tc>
      </w:tr>
      <w:tr w14:paraId="2C42F776">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58C7D">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5F315">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25764">
            <w:pPr>
              <w:widowControl/>
              <w:jc w:val="center"/>
              <w:textAlignment w:val="center"/>
              <w:rPr>
                <w:rFonts w:ascii="宋体" w:hAnsi="宋体" w:cs="宋体"/>
                <w:color w:val="000000"/>
                <w:sz w:val="18"/>
                <w:szCs w:val="18"/>
              </w:rPr>
            </w:pPr>
            <w:r>
              <w:rPr>
                <w:rFonts w:ascii="宋体" w:hAnsi="宋体" w:cs="宋体"/>
                <w:color w:val="000000"/>
                <w:kern w:val="0"/>
                <w:sz w:val="18"/>
                <w:szCs w:val="18"/>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751091">
            <w:pPr>
              <w:widowControl/>
              <w:jc w:val="center"/>
              <w:textAlignment w:val="center"/>
              <w:rPr>
                <w:rFonts w:ascii="宋体" w:hAnsi="宋体" w:cs="宋体"/>
                <w:color w:val="000000"/>
                <w:sz w:val="18"/>
                <w:szCs w:val="18"/>
              </w:rPr>
            </w:pPr>
            <w:r>
              <w:rPr>
                <w:rFonts w:ascii="宋体" w:hAnsi="宋体" w:cs="宋体"/>
                <w:color w:val="000000"/>
                <w:kern w:val="0"/>
                <w:sz w:val="18"/>
                <w:szCs w:val="18"/>
              </w:rPr>
              <w:t>代表为当地发展建言献策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D4251">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4C6B4">
            <w:pPr>
              <w:widowControl/>
              <w:jc w:val="center"/>
              <w:textAlignment w:val="center"/>
              <w:rPr>
                <w:rFonts w:ascii="宋体" w:hAnsi="宋体" w:cs="宋体"/>
                <w:color w:val="000000"/>
                <w:sz w:val="18"/>
                <w:szCs w:val="18"/>
              </w:rPr>
            </w:pPr>
            <w:r>
              <w:rPr>
                <w:rFonts w:ascii="宋体" w:hAnsi="宋体" w:cs="宋体"/>
                <w:color w:val="000000"/>
                <w:kern w:val="0"/>
                <w:sz w:val="18"/>
                <w:szCs w:val="18"/>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F870B">
            <w:pPr>
              <w:widowControl/>
              <w:jc w:val="center"/>
              <w:textAlignment w:val="center"/>
              <w:rPr>
                <w:rFonts w:ascii="宋体" w:hAnsi="宋体" w:cs="宋体"/>
                <w:color w:val="000000"/>
                <w:sz w:val="18"/>
                <w:szCs w:val="18"/>
              </w:rPr>
            </w:pPr>
            <w:r>
              <w:rPr>
                <w:rFonts w:ascii="宋体" w:hAnsi="宋体" w:cs="宋体"/>
                <w:color w:val="000000"/>
                <w:kern w:val="0"/>
                <w:sz w:val="18"/>
                <w:szCs w:val="18"/>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97F8E">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39CDD1">
            <w:pPr>
              <w:widowControl/>
              <w:jc w:val="center"/>
              <w:textAlignment w:val="center"/>
              <w:rPr>
                <w:rFonts w:ascii="宋体" w:hAnsi="宋体" w:cs="宋体"/>
                <w:color w:val="000000"/>
                <w:sz w:val="18"/>
                <w:szCs w:val="18"/>
              </w:rPr>
            </w:pPr>
            <w:r>
              <w:rPr>
                <w:rFonts w:ascii="宋体" w:hAnsi="宋体" w:cs="宋体"/>
                <w:color w:val="000000"/>
                <w:kern w:val="0"/>
                <w:sz w:val="18"/>
                <w:szCs w:val="18"/>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41F98">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D3E49">
            <w:pPr>
              <w:jc w:val="center"/>
              <w:rPr>
                <w:rFonts w:ascii="微软雅黑" w:hAnsi="微软雅黑" w:eastAsia="微软雅黑" w:cs="微软雅黑"/>
                <w:i/>
                <w:iCs/>
                <w:color w:val="000000"/>
                <w:sz w:val="16"/>
                <w:szCs w:val="16"/>
              </w:rPr>
            </w:pPr>
          </w:p>
        </w:tc>
      </w:tr>
      <w:tr w14:paraId="52396672">
        <w:tblPrEx>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8898A">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BBC1D">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AA0F1">
            <w:pPr>
              <w:widowControl/>
              <w:jc w:val="center"/>
              <w:textAlignment w:val="center"/>
              <w:rPr>
                <w:rFonts w:ascii="宋体" w:hAnsi="宋体" w:cs="宋体"/>
                <w:color w:val="000000"/>
                <w:sz w:val="18"/>
                <w:szCs w:val="18"/>
              </w:rPr>
            </w:pPr>
            <w:r>
              <w:rPr>
                <w:rFonts w:ascii="宋体" w:hAnsi="宋体" w:cs="宋体"/>
                <w:color w:val="000000"/>
                <w:kern w:val="0"/>
                <w:sz w:val="18"/>
                <w:szCs w:val="1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C0E57">
            <w:pPr>
              <w:widowControl/>
              <w:jc w:val="center"/>
              <w:textAlignment w:val="center"/>
              <w:rPr>
                <w:rFonts w:ascii="宋体" w:hAnsi="宋体" w:cs="宋体"/>
                <w:color w:val="000000"/>
                <w:sz w:val="18"/>
                <w:szCs w:val="18"/>
              </w:rPr>
            </w:pPr>
            <w:r>
              <w:rPr>
                <w:rFonts w:ascii="宋体" w:hAnsi="宋体" w:cs="宋体"/>
                <w:color w:val="000000"/>
                <w:kern w:val="0"/>
                <w:sz w:val="18"/>
                <w:szCs w:val="18"/>
              </w:rPr>
              <w:t>受益人口满意度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5B228">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D3D05">
            <w:pPr>
              <w:widowControl/>
              <w:jc w:val="center"/>
              <w:textAlignment w:val="center"/>
              <w:rPr>
                <w:rFonts w:ascii="宋体" w:hAnsi="宋体" w:cs="宋体"/>
                <w:color w:val="000000"/>
                <w:sz w:val="18"/>
                <w:szCs w:val="18"/>
              </w:rPr>
            </w:pPr>
            <w:r>
              <w:rPr>
                <w:rFonts w:ascii="宋体" w:hAnsi="宋体" w:cs="宋体"/>
                <w:color w:val="000000"/>
                <w:kern w:val="0"/>
                <w:sz w:val="18"/>
                <w:szCs w:val="18"/>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BF4C0">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ADAF3">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B4D71">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451B1D">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0CADE">
            <w:pPr>
              <w:jc w:val="center"/>
              <w:rPr>
                <w:rFonts w:ascii="微软雅黑" w:hAnsi="微软雅黑" w:eastAsia="微软雅黑" w:cs="微软雅黑"/>
                <w:i/>
                <w:iCs/>
                <w:color w:val="000000"/>
                <w:sz w:val="16"/>
                <w:szCs w:val="16"/>
              </w:rPr>
            </w:pPr>
          </w:p>
        </w:tc>
      </w:tr>
      <w:tr w14:paraId="78757633">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6E8D4">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61B71">
            <w:pPr>
              <w:widowControl/>
              <w:jc w:val="center"/>
              <w:textAlignment w:val="center"/>
              <w:rPr>
                <w:rFonts w:ascii="宋体" w:hAnsi="宋体" w:cs="宋体"/>
                <w:color w:val="000000"/>
                <w:sz w:val="18"/>
                <w:szCs w:val="18"/>
              </w:rPr>
            </w:pPr>
            <w:r>
              <w:rPr>
                <w:rFonts w:ascii="宋体" w:hAnsi="宋体" w:cs="宋体"/>
                <w:color w:val="000000"/>
                <w:kern w:val="0"/>
                <w:sz w:val="18"/>
                <w:szCs w:val="18"/>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F645A">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0C227">
            <w:pPr>
              <w:widowControl/>
              <w:jc w:val="center"/>
              <w:textAlignment w:val="center"/>
              <w:rPr>
                <w:rFonts w:ascii="宋体" w:hAnsi="宋体" w:cs="宋体"/>
                <w:color w:val="000000"/>
                <w:sz w:val="18"/>
                <w:szCs w:val="18"/>
              </w:rPr>
            </w:pPr>
            <w:r>
              <w:rPr>
                <w:rFonts w:ascii="宋体" w:hAnsi="宋体" w:cs="宋体"/>
                <w:color w:val="000000"/>
                <w:kern w:val="0"/>
                <w:sz w:val="18"/>
                <w:szCs w:val="18"/>
              </w:rPr>
              <w:t>投入资金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1936B">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DA913">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DB690">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F141A">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48129">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9DC0A3">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B9306">
            <w:pPr>
              <w:jc w:val="center"/>
              <w:rPr>
                <w:rFonts w:ascii="微软雅黑" w:hAnsi="微软雅黑" w:eastAsia="微软雅黑" w:cs="微软雅黑"/>
                <w:i/>
                <w:iCs/>
                <w:color w:val="000000"/>
                <w:sz w:val="16"/>
                <w:szCs w:val="16"/>
              </w:rPr>
            </w:pPr>
          </w:p>
        </w:tc>
      </w:tr>
      <w:tr w14:paraId="054C32D7">
        <w:tblPrEx>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DA3F8F">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23F23">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74BBB">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5955E">
            <w:pPr>
              <w:rPr>
                <w:rFonts w:ascii="宋体" w:hAnsi="宋体" w:cs="宋体"/>
                <w:color w:val="000000"/>
                <w:sz w:val="18"/>
                <w:szCs w:val="18"/>
              </w:rPr>
            </w:pPr>
          </w:p>
        </w:tc>
      </w:tr>
      <w:tr w14:paraId="64310DDC">
        <w:tblPrEx>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C2DE6">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FE6A0D">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14:paraId="5227B8FA">
        <w:tblPrEx>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8565F8">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A0F1F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3C0A8590">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62489">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F86DDA">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47B79AA6">
        <w:tblPrEx>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757429">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项目负责人：郑强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5CF80C">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财务负责人：宋垚</w:t>
            </w:r>
          </w:p>
        </w:tc>
      </w:tr>
      <w:tr w14:paraId="03389CBA">
        <w:tblPrEx>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36819B">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rPr>
              <w:t>部门预算项目支出绩效自评表（2025年度）</w:t>
            </w:r>
          </w:p>
        </w:tc>
      </w:tr>
      <w:tr w14:paraId="48E11D3C">
        <w:tblPrEx>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275CB">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E52934">
            <w:pPr>
              <w:widowControl/>
              <w:jc w:val="left"/>
              <w:textAlignment w:val="center"/>
              <w:rPr>
                <w:rFonts w:ascii="宋体" w:hAnsi="宋体" w:cs="宋体"/>
                <w:color w:val="000000"/>
                <w:sz w:val="18"/>
                <w:szCs w:val="18"/>
              </w:rPr>
            </w:pPr>
            <w:r>
              <w:rPr>
                <w:rFonts w:ascii="宋体" w:hAnsi="宋体" w:cs="宋体"/>
                <w:color w:val="000000"/>
                <w:kern w:val="0"/>
                <w:sz w:val="18"/>
                <w:szCs w:val="18"/>
              </w:rPr>
              <w:t>51322325T000014039980-2025年紧急避免转移临时生活补助</w:t>
            </w:r>
          </w:p>
        </w:tc>
      </w:tr>
      <w:tr w14:paraId="5E642EDD">
        <w:tblPrEx>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7B6FA">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A4805E">
            <w:pPr>
              <w:widowControl/>
              <w:jc w:val="left"/>
              <w:textAlignment w:val="center"/>
              <w:rPr>
                <w:rFonts w:ascii="宋体" w:hAnsi="宋体" w:cs="宋体"/>
                <w:color w:val="000000"/>
                <w:sz w:val="18"/>
                <w:szCs w:val="18"/>
              </w:rPr>
            </w:pPr>
            <w:r>
              <w:rPr>
                <w:rFonts w:ascii="宋体" w:hAnsi="宋体" w:cs="宋体"/>
                <w:color w:val="000000"/>
                <w:kern w:val="0"/>
                <w:sz w:val="18"/>
                <w:szCs w:val="18"/>
              </w:rPr>
              <w:t>茂县叠溪镇人民政府</w:t>
            </w:r>
          </w:p>
        </w:tc>
        <w:tc>
          <w:tcPr>
            <w:tcW w:w="0" w:type="auto"/>
            <w:tcBorders>
              <w:top w:val="nil"/>
              <w:left w:val="nil"/>
              <w:bottom w:val="nil"/>
              <w:right w:val="nil"/>
            </w:tcBorders>
            <w:shd w:val="clear" w:color="auto" w:fill="auto"/>
            <w:vAlign w:val="center"/>
          </w:tcPr>
          <w:p w14:paraId="49DAB00C">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3AD103">
            <w:pPr>
              <w:widowControl/>
              <w:jc w:val="center"/>
              <w:textAlignment w:val="center"/>
              <w:rPr>
                <w:rFonts w:ascii="宋体" w:hAnsi="宋体" w:cs="宋体"/>
                <w:color w:val="000000"/>
                <w:sz w:val="18"/>
                <w:szCs w:val="18"/>
              </w:rPr>
            </w:pPr>
            <w:r>
              <w:rPr>
                <w:rFonts w:ascii="宋体" w:hAnsi="宋体" w:cs="宋体"/>
                <w:color w:val="000000"/>
                <w:kern w:val="0"/>
                <w:sz w:val="18"/>
                <w:szCs w:val="18"/>
              </w:rPr>
              <w:t>茂县叠溪镇人民政府（行政）</w:t>
            </w:r>
          </w:p>
        </w:tc>
      </w:tr>
      <w:tr w14:paraId="01769D86">
        <w:tblPrEx>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4E03B">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194AB">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791392">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9E051B">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年度目标完成情况</w:t>
            </w:r>
          </w:p>
        </w:tc>
      </w:tr>
      <w:tr w14:paraId="5E969FD1">
        <w:tblPrEx>
          <w:tblCellMar>
            <w:top w:w="0" w:type="dxa"/>
            <w:left w:w="108" w:type="dxa"/>
            <w:bottom w:w="0" w:type="dxa"/>
            <w:right w:w="108" w:type="dxa"/>
          </w:tblCellMar>
        </w:tblPrEx>
        <w:trPr>
          <w:trHeight w:val="135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57D32">
            <w:pP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DDD59">
            <w:pPr>
              <w:rPr>
                <w:rFonts w:ascii="宋体" w:hAnsi="宋体" w:cs="宋体"/>
                <w:color w:val="000000"/>
                <w:sz w:val="18"/>
                <w:szCs w:val="18"/>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118DB8">
            <w:pPr>
              <w:widowControl/>
              <w:jc w:val="left"/>
              <w:textAlignment w:val="center"/>
              <w:rPr>
                <w:rFonts w:ascii="宋体" w:hAnsi="宋体" w:cs="宋体"/>
                <w:color w:val="000000"/>
                <w:sz w:val="18"/>
                <w:szCs w:val="18"/>
              </w:rPr>
            </w:pPr>
            <w:r>
              <w:rPr>
                <w:rFonts w:ascii="宋体" w:hAnsi="宋体" w:cs="宋体"/>
                <w:color w:val="000000"/>
                <w:kern w:val="0"/>
                <w:sz w:val="18"/>
                <w:szCs w:val="18"/>
              </w:rPr>
              <w:t>2025年茂县叠溪镇威胁人民群众的地质灾害隐患点共计86处，威胁2120户8456人，防治任务艰巨、形势严峻、责任重大。一直以来，茂县严格落实“三避让”“三个紧急撤离”刚性要求，强力推进临灾避险转移工作，可以有效避免受威胁群众的可能因灾伤亡，最大限度保障人民群众生命安全。为做好2025年汛期地质灾害避险转移工作，叠溪镇拟申请资金预算 9.6 万元，用于紧急避险转移人员的生活补助。</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B27726">
            <w:pPr>
              <w:widowControl/>
              <w:jc w:val="left"/>
              <w:textAlignment w:val="center"/>
              <w:rPr>
                <w:rFonts w:ascii="黑体" w:hAnsi="黑体" w:eastAsia="黑体" w:cs="黑体"/>
                <w:color w:val="000000"/>
                <w:sz w:val="18"/>
                <w:szCs w:val="18"/>
              </w:rPr>
            </w:pPr>
            <w:r>
              <w:rPr>
                <w:rFonts w:ascii="宋体" w:hAnsi="宋体" w:cs="宋体"/>
                <w:color w:val="000000"/>
                <w:kern w:val="0"/>
                <w:sz w:val="18"/>
                <w:szCs w:val="18"/>
              </w:rPr>
              <w:t>2025年茂县叠溪镇威胁人民群众的地质灾害隐患点共计86处，威胁2120户8456人，防治任务艰巨、形势严峻、责任重大。一直以来，茂县严格落实“三避让”“三个紧急撤离”刚性要求，强力推进临灾避险转移工作，可以有效避免受威胁群众的可能因灾伤亡，最大限度保障人民群众生命安全。为做好2025年汛期地质灾害避险转移工作，叠溪镇拟申请资金预算 9.6 万元，用于紧急避险转移人员的生活补助。</w:t>
            </w:r>
          </w:p>
        </w:tc>
      </w:tr>
      <w:tr w14:paraId="6E790946">
        <w:tblPrEx>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F9E4C">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BCED99">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1647B4">
            <w:pPr>
              <w:rPr>
                <w:rFonts w:ascii="宋体" w:hAnsi="宋体" w:cs="宋体"/>
                <w:color w:val="000000"/>
                <w:sz w:val="18"/>
                <w:szCs w:val="18"/>
              </w:rPr>
            </w:pPr>
          </w:p>
        </w:tc>
      </w:tr>
      <w:tr w14:paraId="22122BAE">
        <w:tblPrEx>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54E31">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07F83">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5210A">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1F480">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6B8207">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281D9A">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F8231">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3094C">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0491D">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14:paraId="4EC8B298">
        <w:tblPrEx>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F2990">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E25DB9">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4A9D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F26C5">
            <w:pPr>
              <w:widowControl/>
              <w:jc w:val="center"/>
              <w:textAlignment w:val="center"/>
              <w:rPr>
                <w:rFonts w:ascii="宋体" w:hAnsi="宋体" w:cs="宋体"/>
                <w:color w:val="000000"/>
                <w:sz w:val="18"/>
                <w:szCs w:val="18"/>
              </w:rPr>
            </w:pPr>
            <w:r>
              <w:rPr>
                <w:rFonts w:ascii="宋体" w:hAnsi="宋体" w:cs="宋体"/>
                <w:color w:val="000000"/>
                <w:kern w:val="0"/>
                <w:sz w:val="18"/>
                <w:szCs w:val="18"/>
              </w:rPr>
              <w:t>9.50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27DA84">
            <w:pPr>
              <w:widowControl/>
              <w:jc w:val="center"/>
              <w:textAlignment w:val="center"/>
              <w:rPr>
                <w:rFonts w:ascii="宋体" w:hAnsi="宋体" w:cs="宋体"/>
                <w:color w:val="000000"/>
                <w:sz w:val="18"/>
                <w:szCs w:val="18"/>
              </w:rPr>
            </w:pPr>
            <w:r>
              <w:rPr>
                <w:rFonts w:ascii="宋体" w:hAnsi="宋体" w:cs="宋体"/>
                <w:color w:val="000000"/>
                <w:kern w:val="0"/>
                <w:sz w:val="18"/>
                <w:szCs w:val="18"/>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26C03F">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CD536B">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E996E">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86571">
            <w:pPr>
              <w:rPr>
                <w:rFonts w:ascii="黑体" w:hAnsi="黑体" w:eastAsia="黑体" w:cs="黑体"/>
                <w:i/>
                <w:iCs/>
                <w:color w:val="000000"/>
                <w:sz w:val="18"/>
                <w:szCs w:val="18"/>
              </w:rPr>
            </w:pPr>
          </w:p>
        </w:tc>
      </w:tr>
      <w:tr w14:paraId="26CFF1E3">
        <w:tblPrEx>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AEDE6">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865FF4">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330A4">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DB732">
            <w:pPr>
              <w:widowControl/>
              <w:jc w:val="center"/>
              <w:textAlignment w:val="center"/>
              <w:rPr>
                <w:rFonts w:ascii="宋体" w:hAnsi="宋体" w:cs="宋体"/>
                <w:color w:val="000000"/>
                <w:sz w:val="18"/>
                <w:szCs w:val="18"/>
              </w:rPr>
            </w:pPr>
            <w:r>
              <w:rPr>
                <w:rFonts w:ascii="宋体" w:hAnsi="宋体" w:cs="宋体"/>
                <w:color w:val="000000"/>
                <w:kern w:val="0"/>
                <w:sz w:val="18"/>
                <w:szCs w:val="18"/>
              </w:rPr>
              <w:t>9.50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CBE42">
            <w:pPr>
              <w:widowControl/>
              <w:jc w:val="center"/>
              <w:textAlignment w:val="center"/>
              <w:rPr>
                <w:rFonts w:ascii="宋体" w:hAnsi="宋体" w:cs="宋体"/>
                <w:color w:val="000000"/>
                <w:sz w:val="18"/>
                <w:szCs w:val="18"/>
              </w:rPr>
            </w:pPr>
            <w:r>
              <w:rPr>
                <w:rFonts w:ascii="宋体" w:hAnsi="宋体" w:cs="宋体"/>
                <w:color w:val="000000"/>
                <w:kern w:val="0"/>
                <w:sz w:val="18"/>
                <w:szCs w:val="18"/>
              </w:rPr>
              <w:t>9.50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42DFD">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691B7">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F9D35">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A56CC">
            <w:pPr>
              <w:rPr>
                <w:rFonts w:ascii="黑体" w:hAnsi="黑体" w:eastAsia="黑体" w:cs="黑体"/>
                <w:i/>
                <w:iCs/>
                <w:color w:val="000000"/>
                <w:sz w:val="18"/>
                <w:szCs w:val="18"/>
              </w:rPr>
            </w:pPr>
          </w:p>
        </w:tc>
      </w:tr>
      <w:tr w14:paraId="43E4BA5A">
        <w:tblPrEx>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53C4D">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C5134E">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78231">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AB51E5">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C333A">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0F773">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CB770">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42765">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AF584">
            <w:pPr>
              <w:rPr>
                <w:rFonts w:ascii="黑体" w:hAnsi="黑体" w:eastAsia="黑体" w:cs="黑体"/>
                <w:i/>
                <w:iCs/>
                <w:color w:val="000000"/>
                <w:sz w:val="18"/>
                <w:szCs w:val="18"/>
              </w:rPr>
            </w:pPr>
          </w:p>
        </w:tc>
      </w:tr>
      <w:tr w14:paraId="55A97488">
        <w:tblPrEx>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B6FA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18064">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6D3CB">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836EF">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CDD63">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C4292">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65695">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C2E67">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F9FC">
            <w:pPr>
              <w:rPr>
                <w:rFonts w:ascii="黑体" w:hAnsi="黑体" w:eastAsia="黑体" w:cs="黑体"/>
                <w:i/>
                <w:iCs/>
                <w:color w:val="000000"/>
                <w:sz w:val="18"/>
                <w:szCs w:val="18"/>
              </w:rPr>
            </w:pPr>
          </w:p>
        </w:tc>
      </w:tr>
      <w:tr w14:paraId="151DA932">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07586">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19164">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A4F4B">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C8027">
            <w:pPr>
              <w:jc w:val="center"/>
              <w:rPr>
                <w:rFonts w:ascii="微软雅黑" w:hAnsi="微软雅黑" w:eastAsia="微软雅黑" w:cs="微软雅黑"/>
                <w:i/>
                <w:iCs/>
                <w:color w:val="000000"/>
                <w:sz w:val="16"/>
                <w:szCs w:val="16"/>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DFC9C">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DD532">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DEA67C">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90D8B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8DE28">
            <w:pPr>
              <w:rPr>
                <w:rFonts w:ascii="黑体" w:hAnsi="黑体" w:eastAsia="黑体" w:cs="黑体"/>
                <w:i/>
                <w:iCs/>
                <w:color w:val="000000"/>
                <w:sz w:val="18"/>
                <w:szCs w:val="18"/>
              </w:rPr>
            </w:pPr>
          </w:p>
        </w:tc>
      </w:tr>
      <w:tr w14:paraId="474E875B">
        <w:tblPrEx>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F28CA">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71433">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7E1CA">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B4AA1">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D37AE">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7DA1C">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429E9">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BAA88">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C8E2A">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BC1F1E">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19075">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14:paraId="40AA76FB">
        <w:tblPrEx>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26F95">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3D9E4">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D85D32">
            <w:pPr>
              <w:widowControl/>
              <w:jc w:val="center"/>
              <w:textAlignment w:val="center"/>
              <w:rPr>
                <w:rFonts w:ascii="宋体" w:hAnsi="宋体" w:cs="宋体"/>
                <w:color w:val="000000"/>
                <w:sz w:val="18"/>
                <w:szCs w:val="18"/>
              </w:rPr>
            </w:pPr>
            <w:r>
              <w:rPr>
                <w:rFonts w:ascii="宋体" w:hAnsi="宋体" w:cs="宋体"/>
                <w:color w:val="000000"/>
                <w:kern w:val="0"/>
                <w:sz w:val="18"/>
                <w:szCs w:val="18"/>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364CE">
            <w:pPr>
              <w:widowControl/>
              <w:jc w:val="center"/>
              <w:textAlignment w:val="center"/>
              <w:rPr>
                <w:rFonts w:ascii="宋体" w:hAnsi="宋体" w:cs="宋体"/>
                <w:color w:val="000000"/>
                <w:sz w:val="18"/>
                <w:szCs w:val="18"/>
              </w:rPr>
            </w:pPr>
            <w:r>
              <w:rPr>
                <w:rFonts w:ascii="宋体" w:hAnsi="宋体" w:cs="宋体"/>
                <w:color w:val="000000"/>
                <w:kern w:val="0"/>
                <w:sz w:val="18"/>
                <w:szCs w:val="18"/>
              </w:rPr>
              <w:t>开展汛期地质灾害避险转移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A4805">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0EBDC5">
            <w:pPr>
              <w:widowControl/>
              <w:jc w:val="center"/>
              <w:textAlignment w:val="center"/>
              <w:rPr>
                <w:rFonts w:ascii="宋体" w:hAnsi="宋体" w:cs="宋体"/>
                <w:color w:val="000000"/>
                <w:sz w:val="18"/>
                <w:szCs w:val="18"/>
              </w:rPr>
            </w:pPr>
            <w:r>
              <w:rPr>
                <w:rFonts w:ascii="宋体" w:hAnsi="宋体" w:cs="宋体"/>
                <w:color w:val="000000"/>
                <w:kern w:val="0"/>
                <w:sz w:val="18"/>
                <w:szCs w:val="18"/>
              </w:rPr>
              <w:t>4800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46F907">
            <w:pPr>
              <w:widowControl/>
              <w:jc w:val="center"/>
              <w:textAlignment w:val="center"/>
              <w:rPr>
                <w:rFonts w:ascii="宋体" w:hAnsi="宋体" w:cs="宋体"/>
                <w:color w:val="000000"/>
                <w:sz w:val="18"/>
                <w:szCs w:val="18"/>
              </w:rPr>
            </w:pPr>
            <w:r>
              <w:rPr>
                <w:rFonts w:ascii="宋体" w:hAnsi="宋体" w:cs="宋体"/>
                <w:color w:val="000000"/>
                <w:kern w:val="0"/>
                <w:sz w:val="18"/>
                <w:szCs w:val="18"/>
              </w:rPr>
              <w:t>人次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7615B">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2359C">
            <w:pPr>
              <w:widowControl/>
              <w:jc w:val="center"/>
              <w:textAlignment w:val="center"/>
              <w:rPr>
                <w:rFonts w:ascii="宋体" w:hAnsi="宋体" w:cs="宋体"/>
                <w:color w:val="000000"/>
                <w:sz w:val="18"/>
                <w:szCs w:val="18"/>
              </w:rPr>
            </w:pPr>
            <w:r>
              <w:rPr>
                <w:rFonts w:ascii="宋体" w:hAnsi="宋体" w:cs="宋体"/>
                <w:color w:val="000000"/>
                <w:kern w:val="0"/>
                <w:sz w:val="18"/>
                <w:szCs w:val="18"/>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8618B">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85055">
            <w:pPr>
              <w:jc w:val="center"/>
              <w:rPr>
                <w:rFonts w:ascii="微软雅黑" w:hAnsi="微软雅黑" w:eastAsia="微软雅黑" w:cs="微软雅黑"/>
                <w:i/>
                <w:iCs/>
                <w:color w:val="000000"/>
                <w:sz w:val="16"/>
                <w:szCs w:val="16"/>
              </w:rPr>
            </w:pPr>
          </w:p>
        </w:tc>
      </w:tr>
      <w:tr w14:paraId="0455B51C">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7CC71">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0399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D62CB">
            <w:pPr>
              <w:widowControl/>
              <w:jc w:val="center"/>
              <w:textAlignment w:val="center"/>
              <w:rPr>
                <w:rFonts w:ascii="宋体" w:hAnsi="宋体" w:cs="宋体"/>
                <w:color w:val="000000"/>
                <w:sz w:val="18"/>
                <w:szCs w:val="18"/>
              </w:rPr>
            </w:pPr>
            <w:r>
              <w:rPr>
                <w:rFonts w:ascii="宋体" w:hAnsi="宋体" w:cs="宋体"/>
                <w:color w:val="000000"/>
                <w:kern w:val="0"/>
                <w:sz w:val="18"/>
                <w:szCs w:val="18"/>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96D79">
            <w:pPr>
              <w:widowControl/>
              <w:jc w:val="center"/>
              <w:textAlignment w:val="center"/>
              <w:rPr>
                <w:rFonts w:ascii="宋体" w:hAnsi="宋体" w:cs="宋体"/>
                <w:color w:val="000000"/>
                <w:sz w:val="18"/>
                <w:szCs w:val="18"/>
              </w:rPr>
            </w:pPr>
            <w:r>
              <w:rPr>
                <w:rFonts w:ascii="宋体" w:hAnsi="宋体" w:cs="宋体"/>
                <w:color w:val="000000"/>
                <w:kern w:val="0"/>
                <w:sz w:val="18"/>
                <w:szCs w:val="18"/>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5E2CF">
            <w:pPr>
              <w:widowControl/>
              <w:jc w:val="center"/>
              <w:textAlignment w:val="center"/>
              <w:rPr>
                <w:rFonts w:ascii="宋体" w:hAnsi="宋体" w:cs="宋体"/>
                <w:color w:val="000000"/>
                <w:sz w:val="18"/>
                <w:szCs w:val="18"/>
              </w:rPr>
            </w:pPr>
            <w:r>
              <w:rPr>
                <w:rFonts w:ascii="宋体" w:hAnsi="宋体" w:cs="宋体"/>
                <w:color w:val="000000"/>
                <w:kern w:val="0"/>
                <w:sz w:val="18"/>
                <w:szCs w:val="18"/>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5F4F11">
            <w:pPr>
              <w:widowControl/>
              <w:jc w:val="center"/>
              <w:textAlignment w:val="center"/>
              <w:rPr>
                <w:rFonts w:ascii="宋体" w:hAnsi="宋体" w:cs="宋体"/>
                <w:color w:val="000000"/>
                <w:sz w:val="18"/>
                <w:szCs w:val="18"/>
              </w:rPr>
            </w:pPr>
            <w:r>
              <w:rPr>
                <w:rFonts w:ascii="宋体" w:hAnsi="宋体" w:cs="宋体"/>
                <w:color w:val="000000"/>
                <w:kern w:val="0"/>
                <w:sz w:val="18"/>
                <w:szCs w:val="18"/>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9C63E2">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2E3359">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2D0B3">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1FD95E">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55345">
            <w:pPr>
              <w:jc w:val="center"/>
              <w:rPr>
                <w:rFonts w:ascii="微软雅黑" w:hAnsi="微软雅黑" w:eastAsia="微软雅黑" w:cs="微软雅黑"/>
                <w:i/>
                <w:iCs/>
                <w:color w:val="000000"/>
                <w:sz w:val="16"/>
                <w:szCs w:val="16"/>
              </w:rPr>
            </w:pPr>
          </w:p>
        </w:tc>
      </w:tr>
      <w:tr w14:paraId="18E6D6A3">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6140E">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B32CC">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2B64F">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7F21D">
            <w:pPr>
              <w:widowControl/>
              <w:jc w:val="center"/>
              <w:textAlignment w:val="center"/>
              <w:rPr>
                <w:rFonts w:ascii="宋体" w:hAnsi="宋体" w:cs="宋体"/>
                <w:color w:val="000000"/>
                <w:sz w:val="18"/>
                <w:szCs w:val="18"/>
              </w:rPr>
            </w:pPr>
            <w:r>
              <w:rPr>
                <w:rFonts w:ascii="宋体" w:hAnsi="宋体" w:cs="宋体"/>
                <w:color w:val="000000"/>
                <w:kern w:val="0"/>
                <w:sz w:val="18"/>
                <w:szCs w:val="18"/>
              </w:rPr>
              <w:t>按时完成率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5E88B">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D4DF1">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0AD34">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9FB11A">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55B27">
            <w:pPr>
              <w:widowControl/>
              <w:jc w:val="center"/>
              <w:textAlignment w:val="center"/>
              <w:rPr>
                <w:rFonts w:ascii="宋体" w:hAnsi="宋体" w:cs="宋体"/>
                <w:color w:val="000000"/>
                <w:sz w:val="18"/>
                <w:szCs w:val="18"/>
              </w:rPr>
            </w:pPr>
            <w:r>
              <w:rPr>
                <w:rFonts w:ascii="宋体" w:hAnsi="宋体" w:cs="宋体"/>
                <w:color w:val="000000"/>
                <w:kern w:val="0"/>
                <w:sz w:val="18"/>
                <w:szCs w:val="18"/>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F9A16">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BD699">
            <w:pPr>
              <w:jc w:val="center"/>
              <w:rPr>
                <w:rFonts w:ascii="微软雅黑" w:hAnsi="微软雅黑" w:eastAsia="微软雅黑" w:cs="微软雅黑"/>
                <w:i/>
                <w:iCs/>
                <w:color w:val="000000"/>
                <w:sz w:val="16"/>
                <w:szCs w:val="16"/>
              </w:rPr>
            </w:pPr>
          </w:p>
        </w:tc>
      </w:tr>
      <w:tr w14:paraId="69E57E17">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04962">
            <w:pPr>
              <w:jc w:val="center"/>
              <w:rPr>
                <w:rFonts w:ascii="宋体" w:hAnsi="宋体" w:cs="宋体"/>
                <w:color w:val="000000"/>
                <w:sz w:val="18"/>
                <w:szCs w:val="18"/>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40876">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66C8D">
            <w:pPr>
              <w:widowControl/>
              <w:jc w:val="center"/>
              <w:textAlignment w:val="center"/>
              <w:rPr>
                <w:rFonts w:ascii="宋体" w:hAnsi="宋体" w:cs="宋体"/>
                <w:color w:val="000000"/>
                <w:sz w:val="18"/>
                <w:szCs w:val="18"/>
              </w:rPr>
            </w:pPr>
            <w:r>
              <w:rPr>
                <w:rFonts w:ascii="宋体" w:hAnsi="宋体" w:cs="宋体"/>
                <w:color w:val="000000"/>
                <w:kern w:val="0"/>
                <w:sz w:val="18"/>
                <w:szCs w:val="18"/>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0A3740">
            <w:pPr>
              <w:widowControl/>
              <w:jc w:val="center"/>
              <w:textAlignment w:val="center"/>
              <w:rPr>
                <w:rFonts w:ascii="宋体" w:hAnsi="宋体" w:cs="宋体"/>
                <w:color w:val="000000"/>
                <w:sz w:val="18"/>
                <w:szCs w:val="18"/>
              </w:rPr>
            </w:pPr>
            <w:r>
              <w:rPr>
                <w:rFonts w:ascii="宋体" w:hAnsi="宋体" w:cs="宋体"/>
                <w:color w:val="000000"/>
                <w:kern w:val="0"/>
                <w:sz w:val="18"/>
                <w:szCs w:val="18"/>
              </w:rPr>
              <w:t>因灾伤亡人数控制目标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F4271">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EAE9D">
            <w:pPr>
              <w:widowControl/>
              <w:jc w:val="center"/>
              <w:textAlignment w:val="center"/>
              <w:rPr>
                <w:rFonts w:ascii="宋体" w:hAnsi="宋体" w:cs="宋体"/>
                <w:color w:val="000000"/>
                <w:sz w:val="18"/>
                <w:szCs w:val="18"/>
              </w:rPr>
            </w:pPr>
            <w:r>
              <w:rPr>
                <w:rFonts w:ascii="宋体" w:hAnsi="宋体" w:cs="宋体"/>
                <w:color w:val="000000"/>
                <w:kern w:val="0"/>
                <w:sz w:val="18"/>
                <w:szCs w:val="18"/>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2057F">
            <w:pPr>
              <w:widowControl/>
              <w:jc w:val="center"/>
              <w:textAlignment w:val="center"/>
              <w:rPr>
                <w:rFonts w:ascii="宋体" w:hAnsi="宋体" w:cs="宋体"/>
                <w:color w:val="000000"/>
                <w:sz w:val="18"/>
                <w:szCs w:val="18"/>
              </w:rPr>
            </w:pPr>
            <w:r>
              <w:rPr>
                <w:rFonts w:ascii="宋体" w:hAnsi="宋体" w:cs="宋体"/>
                <w:color w:val="000000"/>
                <w:kern w:val="0"/>
                <w:sz w:val="18"/>
                <w:szCs w:val="18"/>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00136C">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C966DF">
            <w:pPr>
              <w:widowControl/>
              <w:jc w:val="center"/>
              <w:textAlignment w:val="center"/>
              <w:rPr>
                <w:rFonts w:ascii="宋体" w:hAnsi="宋体" w:cs="宋体"/>
                <w:color w:val="000000"/>
                <w:sz w:val="18"/>
                <w:szCs w:val="18"/>
              </w:rPr>
            </w:pPr>
            <w:r>
              <w:rPr>
                <w:rFonts w:ascii="宋体" w:hAnsi="宋体" w:cs="宋体"/>
                <w:color w:val="000000"/>
                <w:kern w:val="0"/>
                <w:sz w:val="18"/>
                <w:szCs w:val="18"/>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5A157">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A1F926">
            <w:pPr>
              <w:jc w:val="center"/>
              <w:rPr>
                <w:rFonts w:ascii="微软雅黑" w:hAnsi="微软雅黑" w:eastAsia="微软雅黑" w:cs="微软雅黑"/>
                <w:i/>
                <w:iCs/>
                <w:color w:val="000000"/>
                <w:sz w:val="16"/>
                <w:szCs w:val="16"/>
              </w:rPr>
            </w:pPr>
          </w:p>
        </w:tc>
      </w:tr>
      <w:tr w14:paraId="6A1CE02E">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EEBF5">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6AF35">
            <w:pPr>
              <w:jc w:val="center"/>
              <w:rPr>
                <w:rFonts w:ascii="宋体" w:hAnsi="宋体" w:cs="宋体"/>
                <w:color w:val="000000"/>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42396">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AD3E5">
            <w:pPr>
              <w:widowControl/>
              <w:jc w:val="center"/>
              <w:textAlignment w:val="center"/>
              <w:rPr>
                <w:rFonts w:ascii="宋体" w:hAnsi="宋体" w:cs="宋体"/>
                <w:color w:val="000000"/>
                <w:sz w:val="18"/>
                <w:szCs w:val="18"/>
              </w:rPr>
            </w:pPr>
            <w:r>
              <w:rPr>
                <w:rFonts w:ascii="宋体" w:hAnsi="宋体" w:cs="宋体"/>
                <w:color w:val="000000"/>
                <w:kern w:val="0"/>
                <w:sz w:val="18"/>
                <w:szCs w:val="18"/>
              </w:rPr>
              <w:t>设施完善度提升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B9874C">
            <w:pPr>
              <w:widowControl/>
              <w:jc w:val="center"/>
              <w:textAlignment w:val="center"/>
              <w:rPr>
                <w:rFonts w:ascii="宋体" w:hAnsi="宋体" w:cs="宋体"/>
                <w:color w:val="000000"/>
                <w:sz w:val="18"/>
                <w:szCs w:val="18"/>
              </w:rPr>
            </w:pPr>
            <w:r>
              <w:rPr>
                <w:rFonts w:ascii="宋体" w:hAnsi="宋体" w:cs="宋体"/>
                <w:color w:val="000000"/>
                <w:kern w:val="0"/>
                <w:sz w:val="18"/>
                <w:szCs w:val="18"/>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CC27F">
            <w:pPr>
              <w:widowControl/>
              <w:jc w:val="center"/>
              <w:textAlignment w:val="center"/>
              <w:rPr>
                <w:rFonts w:ascii="宋体" w:hAnsi="宋体" w:cs="宋体"/>
                <w:color w:val="000000"/>
                <w:sz w:val="18"/>
                <w:szCs w:val="18"/>
              </w:rPr>
            </w:pPr>
            <w:r>
              <w:rPr>
                <w:rFonts w:ascii="宋体" w:hAnsi="宋体" w:cs="宋体"/>
                <w:color w:val="000000"/>
                <w:kern w:val="0"/>
                <w:sz w:val="18"/>
                <w:szCs w:val="18"/>
              </w:rPr>
              <w:t>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91A93">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1DFA6">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A8FAF">
            <w:pPr>
              <w:widowControl/>
              <w:jc w:val="center"/>
              <w:textAlignment w:val="center"/>
              <w:rPr>
                <w:rFonts w:ascii="宋体" w:hAnsi="宋体" w:cs="宋体"/>
                <w:color w:val="000000"/>
                <w:sz w:val="18"/>
                <w:szCs w:val="18"/>
              </w:rPr>
            </w:pPr>
            <w:r>
              <w:rPr>
                <w:rFonts w:ascii="宋体" w:hAnsi="宋体" w:cs="宋体"/>
                <w:color w:val="000000"/>
                <w:kern w:val="0"/>
                <w:sz w:val="18"/>
                <w:szCs w:val="18"/>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4A6CC7">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FBA02">
            <w:pPr>
              <w:jc w:val="center"/>
              <w:rPr>
                <w:rFonts w:ascii="微软雅黑" w:hAnsi="微软雅黑" w:eastAsia="微软雅黑" w:cs="微软雅黑"/>
                <w:i/>
                <w:iCs/>
                <w:color w:val="000000"/>
                <w:sz w:val="16"/>
                <w:szCs w:val="16"/>
              </w:rPr>
            </w:pPr>
          </w:p>
        </w:tc>
      </w:tr>
      <w:tr w14:paraId="1684D89F">
        <w:tblPrEx>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ECEDD">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B498D">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881683">
            <w:pPr>
              <w:widowControl/>
              <w:jc w:val="center"/>
              <w:textAlignment w:val="center"/>
              <w:rPr>
                <w:rFonts w:ascii="宋体" w:hAnsi="宋体" w:cs="宋体"/>
                <w:color w:val="000000"/>
                <w:sz w:val="18"/>
                <w:szCs w:val="18"/>
              </w:rPr>
            </w:pPr>
            <w:r>
              <w:rPr>
                <w:rFonts w:ascii="宋体" w:hAnsi="宋体" w:cs="宋体"/>
                <w:color w:val="000000"/>
                <w:kern w:val="0"/>
                <w:sz w:val="18"/>
                <w:szCs w:val="18"/>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3EC263">
            <w:pPr>
              <w:widowControl/>
              <w:jc w:val="center"/>
              <w:textAlignment w:val="center"/>
              <w:rPr>
                <w:rFonts w:ascii="宋体" w:hAnsi="宋体" w:cs="宋体"/>
                <w:color w:val="000000"/>
                <w:sz w:val="18"/>
                <w:szCs w:val="18"/>
              </w:rPr>
            </w:pPr>
            <w:r>
              <w:rPr>
                <w:rFonts w:ascii="宋体" w:hAnsi="宋体" w:cs="宋体"/>
                <w:color w:val="000000"/>
                <w:kern w:val="0"/>
                <w:sz w:val="18"/>
                <w:szCs w:val="18"/>
              </w:rPr>
              <w:t>叠溪镇人民群众满意度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3824E">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770BE">
            <w:pPr>
              <w:widowControl/>
              <w:jc w:val="center"/>
              <w:textAlignment w:val="center"/>
              <w:rPr>
                <w:rFonts w:ascii="宋体" w:hAnsi="宋体" w:cs="宋体"/>
                <w:color w:val="000000"/>
                <w:sz w:val="18"/>
                <w:szCs w:val="18"/>
              </w:rPr>
            </w:pPr>
            <w:r>
              <w:rPr>
                <w:rFonts w:ascii="宋体" w:hAnsi="宋体" w:cs="宋体"/>
                <w:color w:val="000000"/>
                <w:kern w:val="0"/>
                <w:sz w:val="18"/>
                <w:szCs w:val="18"/>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25CCB">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B6B15">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147FE">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691F43">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E0716">
            <w:pPr>
              <w:jc w:val="center"/>
              <w:rPr>
                <w:rFonts w:ascii="微软雅黑" w:hAnsi="微软雅黑" w:eastAsia="微软雅黑" w:cs="微软雅黑"/>
                <w:i/>
                <w:iCs/>
                <w:color w:val="000000"/>
                <w:sz w:val="16"/>
                <w:szCs w:val="16"/>
              </w:rPr>
            </w:pPr>
          </w:p>
        </w:tc>
      </w:tr>
      <w:tr w14:paraId="42620C5B">
        <w:tblPrEx>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80506">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FAB65">
            <w:pPr>
              <w:widowControl/>
              <w:jc w:val="center"/>
              <w:textAlignment w:val="center"/>
              <w:rPr>
                <w:rFonts w:ascii="宋体" w:hAnsi="宋体" w:cs="宋体"/>
                <w:color w:val="000000"/>
                <w:sz w:val="18"/>
                <w:szCs w:val="18"/>
              </w:rPr>
            </w:pPr>
            <w:r>
              <w:rPr>
                <w:rFonts w:ascii="宋体" w:hAnsi="宋体" w:cs="宋体"/>
                <w:color w:val="000000"/>
                <w:kern w:val="0"/>
                <w:sz w:val="18"/>
                <w:szCs w:val="18"/>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39F8B">
            <w:pPr>
              <w:widowControl/>
              <w:jc w:val="center"/>
              <w:textAlignment w:val="center"/>
              <w:rPr>
                <w:rFonts w:ascii="宋体" w:hAnsi="宋体" w:cs="宋体"/>
                <w:color w:val="000000"/>
                <w:sz w:val="18"/>
                <w:szCs w:val="18"/>
              </w:rPr>
            </w:pPr>
            <w:r>
              <w:rPr>
                <w:rFonts w:ascii="宋体" w:hAnsi="宋体" w:cs="宋体"/>
                <w:color w:val="000000"/>
                <w:kern w:val="0"/>
                <w:sz w:val="18"/>
                <w:szCs w:val="18"/>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BE6C3">
            <w:pPr>
              <w:widowControl/>
              <w:jc w:val="center"/>
              <w:textAlignment w:val="center"/>
              <w:rPr>
                <w:rFonts w:ascii="宋体" w:hAnsi="宋体" w:cs="宋体"/>
                <w:color w:val="000000"/>
                <w:sz w:val="18"/>
                <w:szCs w:val="18"/>
              </w:rPr>
            </w:pPr>
            <w:r>
              <w:rPr>
                <w:rFonts w:ascii="宋体" w:hAnsi="宋体" w:cs="宋体"/>
                <w:color w:val="000000"/>
                <w:kern w:val="0"/>
                <w:sz w:val="18"/>
                <w:szCs w:val="18"/>
              </w:rPr>
              <w:t>补助资金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82943">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34BF4">
            <w:pPr>
              <w:widowControl/>
              <w:jc w:val="center"/>
              <w:textAlignment w:val="center"/>
              <w:rPr>
                <w:rFonts w:ascii="宋体" w:hAnsi="宋体" w:cs="宋体"/>
                <w:color w:val="000000"/>
                <w:sz w:val="18"/>
                <w:szCs w:val="18"/>
              </w:rPr>
            </w:pPr>
            <w:r>
              <w:rPr>
                <w:rFonts w:ascii="宋体" w:hAnsi="宋体" w:cs="宋体"/>
                <w:color w:val="000000"/>
                <w:kern w:val="0"/>
                <w:sz w:val="18"/>
                <w:szCs w:val="18"/>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81B4C">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F1443F">
            <w:pPr>
              <w:jc w:val="center"/>
              <w:rPr>
                <w:rFonts w:ascii="微软雅黑" w:hAnsi="微软雅黑" w:eastAsia="微软雅黑" w:cs="微软雅黑"/>
                <w:i/>
                <w:iCs/>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20F98">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9F283">
            <w:pPr>
              <w:jc w:val="cente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65223">
            <w:pPr>
              <w:jc w:val="center"/>
              <w:rPr>
                <w:rFonts w:ascii="微软雅黑" w:hAnsi="微软雅黑" w:eastAsia="微软雅黑" w:cs="微软雅黑"/>
                <w:i/>
                <w:iCs/>
                <w:color w:val="000000"/>
                <w:sz w:val="16"/>
                <w:szCs w:val="16"/>
              </w:rPr>
            </w:pPr>
          </w:p>
        </w:tc>
      </w:tr>
      <w:tr w14:paraId="0918DD83">
        <w:tblPrEx>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49698B">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AD28E">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A4ED8">
            <w:pPr>
              <w:rPr>
                <w:rFonts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30023">
            <w:pPr>
              <w:rPr>
                <w:rFonts w:ascii="宋体" w:hAnsi="宋体" w:cs="宋体"/>
                <w:color w:val="000000"/>
                <w:sz w:val="18"/>
                <w:szCs w:val="18"/>
              </w:rPr>
            </w:pPr>
          </w:p>
        </w:tc>
      </w:tr>
      <w:tr w14:paraId="78D882F1">
        <w:tblPrEx>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1BAF8">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7CA7EB">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tc>
      </w:tr>
      <w:tr w14:paraId="1649A5FA">
        <w:tblPrEx>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344E47">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077CBA">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2B4FCB27">
        <w:tblPrEx>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440F5">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58C07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无</w:t>
            </w:r>
          </w:p>
        </w:tc>
      </w:tr>
      <w:tr w14:paraId="0077824A">
        <w:tblPrEx>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902353">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项目负责人：郑强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D6B08F">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财务负责人：宋垚</w:t>
            </w:r>
          </w:p>
        </w:tc>
      </w:tr>
    </w:tbl>
    <w:p w14:paraId="5C994C29">
      <w:pPr>
        <w:pStyle w:val="2"/>
        <w:ind w:left="840" w:hanging="420"/>
      </w:pPr>
    </w:p>
    <w:p w14:paraId="030B2D86"/>
    <w:p w14:paraId="3E75F6D6">
      <w:pPr>
        <w:pStyle w:val="2"/>
        <w:ind w:left="840" w:hanging="420"/>
      </w:pPr>
    </w:p>
    <w:p w14:paraId="71241197"/>
    <w:p w14:paraId="30BCD136">
      <w:pPr>
        <w:pStyle w:val="2"/>
        <w:ind w:left="840" w:hanging="420"/>
      </w:pPr>
    </w:p>
    <w:p w14:paraId="6634B073"/>
    <w:p w14:paraId="7F63CA64">
      <w:pPr>
        <w:pStyle w:val="2"/>
        <w:ind w:left="840" w:hanging="420"/>
      </w:pPr>
    </w:p>
    <w:p w14:paraId="0DDBF865"/>
    <w:p w14:paraId="6B9D5E16">
      <w:pPr>
        <w:pStyle w:val="2"/>
        <w:ind w:left="840" w:hanging="420"/>
      </w:pPr>
    </w:p>
    <w:p w14:paraId="44FAF566"/>
    <w:p w14:paraId="218053EC">
      <w:pPr>
        <w:pStyle w:val="2"/>
        <w:ind w:left="840" w:hanging="420"/>
      </w:pPr>
    </w:p>
    <w:p w14:paraId="1ACBE05B"/>
    <w:p w14:paraId="4C0EC5E5">
      <w:pPr>
        <w:pStyle w:val="2"/>
        <w:ind w:left="840" w:hanging="420"/>
      </w:pPr>
    </w:p>
    <w:p w14:paraId="6DE7F9F7"/>
    <w:p w14:paraId="1A82CEAC">
      <w:pPr>
        <w:pStyle w:val="2"/>
        <w:ind w:left="840" w:hanging="420"/>
      </w:pPr>
    </w:p>
    <w:p w14:paraId="106B6719"/>
    <w:p w14:paraId="5747B531">
      <w:pPr>
        <w:pStyle w:val="2"/>
        <w:ind w:left="840" w:hanging="420"/>
      </w:pPr>
    </w:p>
    <w:p w14:paraId="1B693594"/>
    <w:p w14:paraId="79BE3DDC">
      <w:pPr>
        <w:pStyle w:val="2"/>
        <w:ind w:left="840" w:hanging="420"/>
      </w:pPr>
    </w:p>
    <w:p w14:paraId="1DE09002"/>
    <w:p w14:paraId="0DFB1D77">
      <w:pPr>
        <w:pStyle w:val="2"/>
        <w:ind w:left="840" w:hanging="420"/>
      </w:pPr>
    </w:p>
    <w:p w14:paraId="15926296"/>
    <w:p w14:paraId="4BA76B60">
      <w:pPr>
        <w:pStyle w:val="2"/>
        <w:ind w:left="840" w:hanging="420"/>
      </w:pPr>
    </w:p>
    <w:p w14:paraId="127AB6B8"/>
    <w:p w14:paraId="455EF9EC">
      <w:pPr>
        <w:pStyle w:val="2"/>
        <w:ind w:left="840" w:hanging="420"/>
      </w:pPr>
    </w:p>
    <w:p w14:paraId="49D4D1B3"/>
    <w:p w14:paraId="246B4789">
      <w:pPr>
        <w:pStyle w:val="2"/>
        <w:ind w:left="840" w:hanging="420"/>
      </w:pPr>
    </w:p>
    <w:p w14:paraId="1180989A"/>
    <w:p w14:paraId="1DA8E368">
      <w:pPr>
        <w:pStyle w:val="2"/>
        <w:ind w:left="840" w:hanging="420"/>
      </w:pPr>
    </w:p>
    <w:p w14:paraId="7900CA4B">
      <w:pPr>
        <w:spacing w:line="576" w:lineRule="exact"/>
        <w:jc w:val="left"/>
        <w:outlineLvl w:val="0"/>
        <w:rPr>
          <w:rFonts w:ascii="方正小标宋简体" w:hAnsi="方正小标宋简体" w:eastAsia="方正小标宋简体" w:cs="方正小标宋简体"/>
          <w:sz w:val="32"/>
          <w:szCs w:val="32"/>
        </w:rPr>
      </w:pPr>
      <w:bookmarkStart w:id="47" w:name="_Toc13632"/>
      <w:r>
        <w:rPr>
          <w:rFonts w:hint="eastAsia" w:ascii="方正小标宋简体" w:hAnsi="方正小标宋简体" w:eastAsia="方正小标宋简体" w:cs="方正小标宋简体"/>
          <w:sz w:val="32"/>
          <w:szCs w:val="32"/>
          <w:lang w:val="zh-CN"/>
        </w:rPr>
        <w:t>附件</w:t>
      </w:r>
      <w:r>
        <w:rPr>
          <w:rFonts w:hint="eastAsia" w:ascii="方正小标宋简体" w:hAnsi="方正小标宋简体" w:eastAsia="方正小标宋简体" w:cs="方正小标宋简体"/>
          <w:sz w:val="32"/>
          <w:szCs w:val="32"/>
        </w:rPr>
        <w:t>2</w:t>
      </w:r>
      <w:bookmarkEnd w:id="47"/>
    </w:p>
    <w:p w14:paraId="27154C54">
      <w:pPr>
        <w:pStyle w:val="5"/>
        <w:tabs>
          <w:tab w:val="left" w:pos="2160"/>
        </w:tabs>
        <w:spacing w:line="600" w:lineRule="exact"/>
        <w:ind w:firstLine="640" w:firstLineChars="200"/>
        <w:rPr>
          <w:rFonts w:ascii="仿宋_GB2312" w:hAnsi="仿宋_GB2312" w:eastAsia="仿宋_GB2312" w:cs="仿宋_GB2312"/>
          <w:sz w:val="32"/>
          <w:szCs w:val="32"/>
          <w:lang w:val="zh-CN"/>
        </w:rPr>
      </w:pPr>
    </w:p>
    <w:p w14:paraId="4E16A73B">
      <w:pPr>
        <w:jc w:val="center"/>
        <w:rPr>
          <w:rFonts w:eastAsia="仿宋_GB2312"/>
          <w:kern w:val="0"/>
          <w:sz w:val="32"/>
          <w:szCs w:val="32"/>
        </w:rPr>
      </w:pPr>
      <w:r>
        <w:rPr>
          <w:rFonts w:hint="eastAsia" w:eastAsia="仿宋_GB2312"/>
          <w:b/>
          <w:bCs/>
          <w:kern w:val="0"/>
          <w:sz w:val="36"/>
          <w:szCs w:val="36"/>
        </w:rPr>
        <w:t>专项预算项目绩效评价报告</w:t>
      </w:r>
    </w:p>
    <w:p w14:paraId="1CCDEDF2">
      <w:pPr>
        <w:pStyle w:val="23"/>
        <w:jc w:val="center"/>
      </w:pPr>
      <w:r>
        <w:rPr>
          <w:rFonts w:hint="eastAsia" w:eastAsia="仿宋_GB2312"/>
          <w:b w:val="0"/>
          <w:kern w:val="0"/>
          <w:sz w:val="32"/>
          <w:szCs w:val="32"/>
        </w:rPr>
        <w:t>（本部门不涉及此类项目）</w:t>
      </w:r>
    </w:p>
    <w:p w14:paraId="5D9635FC">
      <w:pPr>
        <w:rPr>
          <w:rFonts w:ascii="黑体" w:hAnsi="黑体" w:eastAsia="黑体"/>
          <w:sz w:val="44"/>
          <w:szCs w:val="44"/>
        </w:rPr>
      </w:pPr>
    </w:p>
    <w:p w14:paraId="71D79E13">
      <w:pPr>
        <w:pStyle w:val="2"/>
        <w:ind w:left="1300" w:hanging="880"/>
        <w:rPr>
          <w:rFonts w:ascii="黑体" w:hAnsi="黑体" w:eastAsia="黑体"/>
          <w:sz w:val="44"/>
          <w:szCs w:val="44"/>
        </w:rPr>
      </w:pPr>
    </w:p>
    <w:p w14:paraId="0975FD88">
      <w:pPr>
        <w:rPr>
          <w:rFonts w:ascii="黑体" w:hAnsi="黑体" w:eastAsia="黑体"/>
          <w:sz w:val="44"/>
          <w:szCs w:val="44"/>
        </w:rPr>
      </w:pPr>
    </w:p>
    <w:p w14:paraId="68809D3D">
      <w:pPr>
        <w:pStyle w:val="2"/>
        <w:ind w:left="1300" w:hanging="880"/>
        <w:rPr>
          <w:rFonts w:ascii="黑体" w:hAnsi="黑体" w:eastAsia="黑体"/>
          <w:sz w:val="44"/>
          <w:szCs w:val="44"/>
        </w:rPr>
      </w:pPr>
    </w:p>
    <w:p w14:paraId="641A0A5F">
      <w:pPr>
        <w:rPr>
          <w:rFonts w:ascii="黑体" w:hAnsi="黑体" w:eastAsia="黑体"/>
          <w:sz w:val="44"/>
          <w:szCs w:val="44"/>
        </w:rPr>
      </w:pPr>
    </w:p>
    <w:p w14:paraId="63A2238D">
      <w:pPr>
        <w:pStyle w:val="2"/>
        <w:ind w:left="1300" w:hanging="880"/>
        <w:rPr>
          <w:rFonts w:ascii="黑体" w:hAnsi="黑体" w:eastAsia="黑体"/>
          <w:sz w:val="44"/>
          <w:szCs w:val="44"/>
        </w:rPr>
      </w:pPr>
    </w:p>
    <w:p w14:paraId="7072A5A0"/>
    <w:p w14:paraId="7DCFB7D8">
      <w:pPr>
        <w:pStyle w:val="2"/>
        <w:ind w:left="840" w:hanging="420"/>
      </w:pPr>
    </w:p>
    <w:p w14:paraId="043D5B51"/>
    <w:p w14:paraId="2A38AD7E">
      <w:pPr>
        <w:pStyle w:val="2"/>
        <w:ind w:left="840" w:hanging="420"/>
      </w:pPr>
    </w:p>
    <w:p w14:paraId="101BBCE7"/>
    <w:p w14:paraId="2C5435B1">
      <w:pPr>
        <w:pStyle w:val="2"/>
        <w:ind w:left="0" w:leftChars="0" w:firstLine="0" w:firstLineChars="0"/>
      </w:pPr>
    </w:p>
    <w:p w14:paraId="4C879419"/>
    <w:p w14:paraId="558DA0FE">
      <w:pPr>
        <w:pStyle w:val="2"/>
        <w:ind w:left="840" w:hanging="420"/>
      </w:pPr>
    </w:p>
    <w:p w14:paraId="2477782E"/>
    <w:p w14:paraId="700742C0">
      <w:pPr>
        <w:pStyle w:val="2"/>
        <w:ind w:left="840" w:hanging="420"/>
      </w:pPr>
    </w:p>
    <w:p w14:paraId="3F265837"/>
    <w:p w14:paraId="13C45C70">
      <w:pPr>
        <w:pStyle w:val="2"/>
        <w:ind w:left="840" w:hanging="420"/>
      </w:pPr>
    </w:p>
    <w:p w14:paraId="708409B1"/>
    <w:p w14:paraId="78CB4376">
      <w:pPr>
        <w:pStyle w:val="2"/>
        <w:ind w:left="840" w:hanging="420"/>
      </w:pPr>
    </w:p>
    <w:p w14:paraId="168EAC8A"/>
    <w:p w14:paraId="043FBA5C">
      <w:pPr>
        <w:pStyle w:val="2"/>
        <w:ind w:left="840" w:hanging="420"/>
      </w:pPr>
    </w:p>
    <w:p w14:paraId="28F06FF7"/>
    <w:p w14:paraId="108A8047">
      <w:pPr>
        <w:pStyle w:val="2"/>
        <w:ind w:left="840" w:hanging="420"/>
      </w:pPr>
    </w:p>
    <w:p w14:paraId="4CE39646"/>
    <w:p w14:paraId="1744376F">
      <w:pPr>
        <w:pStyle w:val="2"/>
        <w:ind w:left="840" w:hanging="420"/>
      </w:pPr>
    </w:p>
    <w:p w14:paraId="073F54DA"/>
    <w:p w14:paraId="69BB5F70"/>
    <w:p w14:paraId="61248690">
      <w:pPr>
        <w:spacing w:line="600" w:lineRule="exact"/>
        <w:jc w:val="center"/>
        <w:outlineLvl w:val="0"/>
        <w:rPr>
          <w:rFonts w:ascii="方正小标宋简体" w:hAnsi="方正小标宋简体" w:eastAsia="方正小标宋简体" w:cs="方正小标宋简体"/>
          <w:sz w:val="44"/>
          <w:szCs w:val="44"/>
        </w:rPr>
      </w:pPr>
      <w:bookmarkStart w:id="48" w:name="_Toc25212"/>
      <w:r>
        <w:rPr>
          <w:rFonts w:hint="eastAsia" w:ascii="方正小标宋简体" w:hAnsi="方正小标宋简体" w:eastAsia="方正小标宋简体" w:cs="方正小标宋简体"/>
          <w:sz w:val="44"/>
          <w:szCs w:val="44"/>
        </w:rPr>
        <w:t>第</w:t>
      </w:r>
      <w:r>
        <w:rPr>
          <w:rStyle w:val="19"/>
          <w:rFonts w:hint="eastAsia" w:ascii="方正小标宋简体" w:hAnsi="方正小标宋简体" w:eastAsia="方正小标宋简体" w:cs="方正小标宋简体"/>
          <w:b w:val="0"/>
        </w:rPr>
        <w:t>五部分 附表</w:t>
      </w:r>
      <w:bookmarkEnd w:id="48"/>
    </w:p>
    <w:p w14:paraId="1E9AB1A1">
      <w:pPr>
        <w:pStyle w:val="4"/>
        <w:spacing w:before="0" w:after="0" w:line="576" w:lineRule="exact"/>
        <w:rPr>
          <w:rFonts w:ascii="仿宋_GB2312" w:hAnsi="仿宋_GB2312" w:eastAsia="仿宋_GB2312" w:cs="仿宋_GB2312"/>
        </w:rPr>
      </w:pPr>
      <w:bookmarkStart w:id="49" w:name="_Toc10669"/>
      <w:r>
        <w:rPr>
          <w:rFonts w:hint="eastAsia" w:ascii="仿宋_GB2312" w:hAnsi="仿宋_GB2312" w:eastAsia="仿宋_GB2312" w:cs="仿宋_GB2312"/>
          <w:b w:val="0"/>
        </w:rPr>
        <w:t>一、收</w:t>
      </w:r>
      <w:r>
        <w:rPr>
          <w:rStyle w:val="20"/>
          <w:rFonts w:hint="eastAsia" w:ascii="仿宋_GB2312" w:hAnsi="仿宋_GB2312" w:eastAsia="仿宋_GB2312" w:cs="仿宋_GB2312"/>
          <w:b w:val="0"/>
          <w:bCs w:val="0"/>
        </w:rPr>
        <w:t>入支出决算总表</w:t>
      </w:r>
      <w:bookmarkEnd w:id="49"/>
    </w:p>
    <w:p w14:paraId="0959D389">
      <w:pPr>
        <w:pStyle w:val="4"/>
        <w:spacing w:before="0" w:after="0" w:line="576" w:lineRule="exact"/>
        <w:rPr>
          <w:rFonts w:ascii="仿宋_GB2312" w:hAnsi="仿宋_GB2312" w:eastAsia="仿宋_GB2312" w:cs="仿宋_GB2312"/>
        </w:rPr>
      </w:pPr>
      <w:bookmarkStart w:id="50" w:name="_Toc11868"/>
      <w:r>
        <w:rPr>
          <w:rFonts w:hint="eastAsia" w:ascii="仿宋_GB2312" w:hAnsi="仿宋_GB2312" w:eastAsia="仿宋_GB2312" w:cs="仿宋_GB2312"/>
          <w:b w:val="0"/>
        </w:rPr>
        <w:t>二、收</w:t>
      </w:r>
      <w:r>
        <w:rPr>
          <w:rStyle w:val="20"/>
          <w:rFonts w:hint="eastAsia" w:ascii="仿宋_GB2312" w:hAnsi="仿宋_GB2312" w:eastAsia="仿宋_GB2312" w:cs="仿宋_GB2312"/>
          <w:b w:val="0"/>
          <w:bCs w:val="0"/>
        </w:rPr>
        <w:t>入决算表</w:t>
      </w:r>
      <w:bookmarkEnd w:id="50"/>
    </w:p>
    <w:p w14:paraId="30E47D5B">
      <w:pPr>
        <w:pStyle w:val="4"/>
        <w:spacing w:before="0" w:after="0" w:line="576" w:lineRule="exact"/>
        <w:rPr>
          <w:rFonts w:ascii="仿宋_GB2312" w:hAnsi="仿宋_GB2312" w:eastAsia="仿宋_GB2312" w:cs="仿宋_GB2312"/>
        </w:rPr>
      </w:pPr>
      <w:bookmarkStart w:id="51" w:name="_Toc31932"/>
      <w:r>
        <w:rPr>
          <w:rStyle w:val="20"/>
          <w:rFonts w:hint="eastAsia" w:ascii="仿宋_GB2312" w:hAnsi="仿宋_GB2312" w:eastAsia="仿宋_GB2312" w:cs="仿宋_GB2312"/>
          <w:b w:val="0"/>
          <w:bCs w:val="0"/>
        </w:rPr>
        <w:t>三、</w:t>
      </w:r>
      <w:r>
        <w:rPr>
          <w:rFonts w:hint="eastAsia" w:ascii="仿宋_GB2312" w:hAnsi="仿宋_GB2312" w:eastAsia="仿宋_GB2312" w:cs="仿宋_GB2312"/>
          <w:b w:val="0"/>
        </w:rPr>
        <w:t>支</w:t>
      </w:r>
      <w:r>
        <w:rPr>
          <w:rStyle w:val="20"/>
          <w:rFonts w:hint="eastAsia" w:ascii="仿宋_GB2312" w:hAnsi="仿宋_GB2312" w:eastAsia="仿宋_GB2312" w:cs="仿宋_GB2312"/>
          <w:b w:val="0"/>
          <w:bCs w:val="0"/>
        </w:rPr>
        <w:t>出决算表</w:t>
      </w:r>
      <w:bookmarkEnd w:id="51"/>
    </w:p>
    <w:p w14:paraId="6EFA3D52">
      <w:pPr>
        <w:pStyle w:val="4"/>
        <w:spacing w:before="0" w:after="0" w:line="576" w:lineRule="exact"/>
        <w:rPr>
          <w:rFonts w:ascii="仿宋_GB2312" w:hAnsi="仿宋_GB2312" w:eastAsia="仿宋_GB2312" w:cs="仿宋_GB2312"/>
          <w:b w:val="0"/>
        </w:rPr>
      </w:pPr>
      <w:bookmarkStart w:id="52" w:name="_Toc31430"/>
      <w:r>
        <w:rPr>
          <w:rStyle w:val="20"/>
          <w:rFonts w:hint="eastAsia" w:ascii="仿宋_GB2312" w:hAnsi="仿宋_GB2312" w:eastAsia="仿宋_GB2312" w:cs="仿宋_GB2312"/>
          <w:b w:val="0"/>
          <w:bCs w:val="0"/>
        </w:rPr>
        <w:t>四、</w:t>
      </w:r>
      <w:r>
        <w:rPr>
          <w:rFonts w:hint="eastAsia" w:ascii="仿宋_GB2312" w:hAnsi="仿宋_GB2312" w:eastAsia="仿宋_GB2312" w:cs="仿宋_GB2312"/>
          <w:b w:val="0"/>
        </w:rPr>
        <w:t>财</w:t>
      </w:r>
      <w:r>
        <w:rPr>
          <w:rStyle w:val="20"/>
          <w:rFonts w:hint="eastAsia" w:ascii="仿宋_GB2312" w:hAnsi="仿宋_GB2312" w:eastAsia="仿宋_GB2312" w:cs="仿宋_GB2312"/>
          <w:b w:val="0"/>
          <w:bCs w:val="0"/>
        </w:rPr>
        <w:t>政拨款收入支出决算总表</w:t>
      </w:r>
      <w:bookmarkEnd w:id="52"/>
    </w:p>
    <w:p w14:paraId="64E033EF">
      <w:pPr>
        <w:pStyle w:val="4"/>
        <w:spacing w:before="0" w:after="0" w:line="576" w:lineRule="exact"/>
        <w:rPr>
          <w:rStyle w:val="20"/>
          <w:rFonts w:ascii="仿宋_GB2312" w:hAnsi="仿宋_GB2312" w:eastAsia="仿宋_GB2312" w:cs="仿宋_GB2312"/>
          <w:b w:val="0"/>
          <w:bCs w:val="0"/>
        </w:rPr>
      </w:pPr>
      <w:bookmarkStart w:id="53" w:name="_Toc2521"/>
      <w:r>
        <w:rPr>
          <w:rStyle w:val="20"/>
          <w:rFonts w:hint="eastAsia" w:ascii="仿宋_GB2312" w:hAnsi="仿宋_GB2312" w:eastAsia="仿宋_GB2312" w:cs="仿宋_GB2312"/>
          <w:b w:val="0"/>
          <w:bCs w:val="0"/>
        </w:rPr>
        <w:t>五、</w:t>
      </w:r>
      <w:r>
        <w:rPr>
          <w:rFonts w:hint="eastAsia" w:ascii="仿宋_GB2312" w:hAnsi="仿宋_GB2312" w:eastAsia="仿宋_GB2312" w:cs="仿宋_GB2312"/>
          <w:b w:val="0"/>
        </w:rPr>
        <w:t>财</w:t>
      </w:r>
      <w:r>
        <w:rPr>
          <w:rStyle w:val="20"/>
          <w:rFonts w:hint="eastAsia" w:ascii="仿宋_GB2312" w:hAnsi="仿宋_GB2312" w:eastAsia="仿宋_GB2312" w:cs="仿宋_GB2312"/>
          <w:b w:val="0"/>
          <w:bCs w:val="0"/>
        </w:rPr>
        <w:t>政拨款支出决算明细表</w:t>
      </w:r>
      <w:bookmarkEnd w:id="53"/>
    </w:p>
    <w:p w14:paraId="72BD560D">
      <w:pPr>
        <w:pStyle w:val="4"/>
        <w:spacing w:before="0" w:after="0" w:line="576" w:lineRule="exact"/>
        <w:rPr>
          <w:rFonts w:ascii="仿宋_GB2312" w:hAnsi="仿宋_GB2312" w:eastAsia="仿宋_GB2312" w:cs="仿宋_GB2312"/>
        </w:rPr>
      </w:pPr>
      <w:bookmarkStart w:id="54" w:name="_Toc13045"/>
      <w:r>
        <w:rPr>
          <w:rStyle w:val="20"/>
          <w:rFonts w:hint="eastAsia" w:ascii="仿宋_GB2312" w:hAnsi="仿宋_GB2312" w:eastAsia="仿宋_GB2312" w:cs="仿宋_GB2312"/>
          <w:b w:val="0"/>
          <w:bCs w:val="0"/>
        </w:rPr>
        <w:t>六、</w:t>
      </w:r>
      <w:r>
        <w:rPr>
          <w:rFonts w:hint="eastAsia" w:ascii="仿宋_GB2312" w:hAnsi="仿宋_GB2312" w:eastAsia="仿宋_GB2312" w:cs="仿宋_GB2312"/>
          <w:b w:val="0"/>
        </w:rPr>
        <w:t>一</w:t>
      </w:r>
      <w:r>
        <w:rPr>
          <w:rStyle w:val="20"/>
          <w:rFonts w:hint="eastAsia" w:ascii="仿宋_GB2312" w:hAnsi="仿宋_GB2312" w:eastAsia="仿宋_GB2312" w:cs="仿宋_GB2312"/>
          <w:b w:val="0"/>
          <w:bCs w:val="0"/>
        </w:rPr>
        <w:t>般公共预算财政拨款支出决算表</w:t>
      </w:r>
      <w:bookmarkEnd w:id="54"/>
    </w:p>
    <w:p w14:paraId="74B5C15B">
      <w:pPr>
        <w:pStyle w:val="4"/>
        <w:spacing w:before="0" w:after="0" w:line="576" w:lineRule="exact"/>
        <w:rPr>
          <w:rFonts w:ascii="仿宋_GB2312" w:hAnsi="仿宋_GB2312" w:eastAsia="仿宋_GB2312" w:cs="仿宋_GB2312"/>
        </w:rPr>
      </w:pPr>
      <w:bookmarkStart w:id="55" w:name="_Toc7892"/>
      <w:r>
        <w:rPr>
          <w:rStyle w:val="20"/>
          <w:rFonts w:hint="eastAsia" w:ascii="仿宋_GB2312" w:hAnsi="仿宋_GB2312" w:eastAsia="仿宋_GB2312" w:cs="仿宋_GB2312"/>
          <w:b w:val="0"/>
          <w:bCs w:val="0"/>
        </w:rPr>
        <w:t>七、</w:t>
      </w:r>
      <w:r>
        <w:rPr>
          <w:rFonts w:hint="eastAsia" w:ascii="仿宋_GB2312" w:hAnsi="仿宋_GB2312" w:eastAsia="仿宋_GB2312" w:cs="仿宋_GB2312"/>
          <w:b w:val="0"/>
        </w:rPr>
        <w:t>一</w:t>
      </w:r>
      <w:r>
        <w:rPr>
          <w:rStyle w:val="20"/>
          <w:rFonts w:hint="eastAsia" w:ascii="仿宋_GB2312" w:hAnsi="仿宋_GB2312" w:eastAsia="仿宋_GB2312" w:cs="仿宋_GB2312"/>
          <w:b w:val="0"/>
          <w:bCs w:val="0"/>
        </w:rPr>
        <w:t>般公共预算财政拨款支出决算明细表</w:t>
      </w:r>
      <w:bookmarkEnd w:id="55"/>
    </w:p>
    <w:p w14:paraId="14D78A29">
      <w:pPr>
        <w:pStyle w:val="4"/>
        <w:spacing w:before="0" w:after="0" w:line="576" w:lineRule="exact"/>
        <w:rPr>
          <w:rFonts w:ascii="仿宋_GB2312" w:hAnsi="仿宋_GB2312" w:eastAsia="仿宋_GB2312" w:cs="仿宋_GB2312"/>
        </w:rPr>
      </w:pPr>
      <w:bookmarkStart w:id="56" w:name="_Toc10002"/>
      <w:r>
        <w:rPr>
          <w:rStyle w:val="20"/>
          <w:rFonts w:hint="eastAsia" w:ascii="仿宋_GB2312" w:hAnsi="仿宋_GB2312" w:eastAsia="仿宋_GB2312" w:cs="仿宋_GB2312"/>
          <w:b w:val="0"/>
          <w:bCs w:val="0"/>
        </w:rPr>
        <w:t>八、</w:t>
      </w:r>
      <w:r>
        <w:rPr>
          <w:rFonts w:hint="eastAsia" w:ascii="仿宋_GB2312" w:hAnsi="仿宋_GB2312" w:eastAsia="仿宋_GB2312" w:cs="仿宋_GB2312"/>
          <w:b w:val="0"/>
        </w:rPr>
        <w:t>一</w:t>
      </w:r>
      <w:r>
        <w:rPr>
          <w:rStyle w:val="20"/>
          <w:rFonts w:hint="eastAsia" w:ascii="仿宋_GB2312" w:hAnsi="仿宋_GB2312" w:eastAsia="仿宋_GB2312" w:cs="仿宋_GB2312"/>
          <w:b w:val="0"/>
          <w:bCs w:val="0"/>
        </w:rPr>
        <w:t>般公共预算财政拨款基本支出决算表</w:t>
      </w:r>
      <w:bookmarkEnd w:id="56"/>
    </w:p>
    <w:p w14:paraId="2DDF7330">
      <w:pPr>
        <w:pStyle w:val="4"/>
        <w:spacing w:before="0" w:after="0" w:line="576" w:lineRule="exact"/>
        <w:rPr>
          <w:rFonts w:ascii="仿宋_GB2312" w:hAnsi="仿宋_GB2312" w:eastAsia="仿宋_GB2312" w:cs="仿宋_GB2312"/>
        </w:rPr>
      </w:pPr>
      <w:bookmarkStart w:id="57" w:name="_Toc26230"/>
      <w:r>
        <w:rPr>
          <w:rStyle w:val="20"/>
          <w:rFonts w:hint="eastAsia" w:ascii="仿宋_GB2312" w:hAnsi="仿宋_GB2312" w:eastAsia="仿宋_GB2312" w:cs="仿宋_GB2312"/>
          <w:b w:val="0"/>
          <w:bCs w:val="0"/>
        </w:rPr>
        <w:t>九、</w:t>
      </w:r>
      <w:r>
        <w:rPr>
          <w:rFonts w:hint="eastAsia" w:ascii="仿宋_GB2312" w:hAnsi="仿宋_GB2312" w:eastAsia="仿宋_GB2312" w:cs="仿宋_GB2312"/>
          <w:b w:val="0"/>
        </w:rPr>
        <w:t>一</w:t>
      </w:r>
      <w:r>
        <w:rPr>
          <w:rStyle w:val="20"/>
          <w:rFonts w:hint="eastAsia" w:ascii="仿宋_GB2312" w:hAnsi="仿宋_GB2312" w:eastAsia="仿宋_GB2312" w:cs="仿宋_GB2312"/>
          <w:b w:val="0"/>
          <w:bCs w:val="0"/>
        </w:rPr>
        <w:t>般公共预算财政拨款项目支出决算表</w:t>
      </w:r>
      <w:bookmarkEnd w:id="57"/>
    </w:p>
    <w:p w14:paraId="5E1FCB2F">
      <w:pPr>
        <w:pStyle w:val="4"/>
        <w:spacing w:before="0" w:after="0" w:line="576" w:lineRule="exact"/>
        <w:rPr>
          <w:rFonts w:ascii="仿宋_GB2312" w:hAnsi="仿宋_GB2312" w:eastAsia="仿宋_GB2312" w:cs="仿宋_GB2312"/>
        </w:rPr>
      </w:pPr>
      <w:bookmarkStart w:id="58" w:name="_Toc11486"/>
      <w:r>
        <w:rPr>
          <w:rStyle w:val="20"/>
          <w:rFonts w:hint="eastAsia" w:ascii="仿宋_GB2312" w:hAnsi="仿宋_GB2312" w:eastAsia="仿宋_GB2312" w:cs="仿宋_GB2312"/>
          <w:b w:val="0"/>
          <w:bCs w:val="0"/>
        </w:rPr>
        <w:t>十、</w:t>
      </w:r>
      <w:r>
        <w:rPr>
          <w:rFonts w:hint="eastAsia" w:ascii="仿宋_GB2312" w:hAnsi="仿宋_GB2312" w:eastAsia="仿宋_GB2312" w:cs="仿宋_GB2312"/>
          <w:b w:val="0"/>
        </w:rPr>
        <w:t>政</w:t>
      </w:r>
      <w:r>
        <w:rPr>
          <w:rStyle w:val="20"/>
          <w:rFonts w:hint="eastAsia" w:ascii="仿宋_GB2312" w:hAnsi="仿宋_GB2312" w:eastAsia="仿宋_GB2312" w:cs="仿宋_GB2312"/>
          <w:b w:val="0"/>
          <w:bCs w:val="0"/>
        </w:rPr>
        <w:t>府性基金预算财政拨款收入支出决算表</w:t>
      </w:r>
      <w:bookmarkEnd w:id="58"/>
    </w:p>
    <w:p w14:paraId="338C010A">
      <w:pPr>
        <w:pStyle w:val="4"/>
        <w:spacing w:before="0" w:after="0" w:line="576" w:lineRule="exact"/>
        <w:rPr>
          <w:rFonts w:ascii="仿宋_GB2312" w:hAnsi="仿宋_GB2312" w:eastAsia="仿宋_GB2312" w:cs="仿宋_GB2312"/>
        </w:rPr>
      </w:pPr>
      <w:bookmarkStart w:id="59" w:name="_Toc25880"/>
      <w:r>
        <w:rPr>
          <w:rStyle w:val="20"/>
          <w:rFonts w:hint="eastAsia" w:ascii="仿宋_GB2312" w:hAnsi="仿宋_GB2312" w:eastAsia="仿宋_GB2312" w:cs="仿宋_GB2312"/>
          <w:b w:val="0"/>
          <w:bCs w:val="0"/>
        </w:rPr>
        <w:t>十一、</w:t>
      </w:r>
      <w:r>
        <w:rPr>
          <w:rFonts w:hint="eastAsia" w:ascii="仿宋_GB2312" w:hAnsi="仿宋_GB2312" w:eastAsia="仿宋_GB2312" w:cs="仿宋_GB2312"/>
          <w:b w:val="0"/>
        </w:rPr>
        <w:t>国</w:t>
      </w:r>
      <w:r>
        <w:rPr>
          <w:rStyle w:val="20"/>
          <w:rFonts w:hint="eastAsia" w:ascii="仿宋_GB2312" w:hAnsi="仿宋_GB2312" w:eastAsia="仿宋_GB2312" w:cs="仿宋_GB2312"/>
          <w:b w:val="0"/>
          <w:bCs w:val="0"/>
        </w:rPr>
        <w:t>有资本经营预算财政拨款收入支出决算表</w:t>
      </w:r>
      <w:bookmarkEnd w:id="59"/>
    </w:p>
    <w:p w14:paraId="34B8A227">
      <w:pPr>
        <w:pStyle w:val="4"/>
        <w:spacing w:before="0" w:after="0" w:line="576" w:lineRule="exact"/>
        <w:rPr>
          <w:rFonts w:ascii="仿宋_GB2312" w:hAnsi="仿宋_GB2312" w:eastAsia="仿宋_GB2312" w:cs="仿宋_GB2312"/>
        </w:rPr>
      </w:pPr>
      <w:bookmarkStart w:id="60" w:name="_Toc3715"/>
      <w:r>
        <w:rPr>
          <w:rStyle w:val="20"/>
          <w:rFonts w:hint="eastAsia" w:ascii="仿宋_GB2312" w:hAnsi="仿宋_GB2312" w:eastAsia="仿宋_GB2312" w:cs="仿宋_GB2312"/>
          <w:b w:val="0"/>
          <w:bCs w:val="0"/>
        </w:rPr>
        <w:t>十二、国有资本经营预算财政拨款支出决算表</w:t>
      </w:r>
      <w:bookmarkEnd w:id="60"/>
    </w:p>
    <w:p w14:paraId="0E0814F6">
      <w:pPr>
        <w:pStyle w:val="4"/>
        <w:spacing w:before="0" w:after="0" w:line="576" w:lineRule="exact"/>
        <w:rPr>
          <w:rFonts w:ascii="仿宋_GB2312" w:hAnsi="仿宋_GB2312" w:eastAsia="仿宋_GB2312" w:cs="仿宋_GB2312"/>
        </w:rPr>
      </w:pPr>
      <w:bookmarkStart w:id="61" w:name="_Toc32424"/>
      <w:r>
        <w:rPr>
          <w:rStyle w:val="20"/>
          <w:rFonts w:hint="eastAsia" w:ascii="仿宋_GB2312" w:hAnsi="仿宋_GB2312" w:eastAsia="仿宋_GB2312" w:cs="仿宋_GB2312"/>
          <w:b w:val="0"/>
          <w:bCs w:val="0"/>
        </w:rPr>
        <w:t>十三、财政拨款“三公”经费支出决算表</w:t>
      </w:r>
      <w:bookmarkEnd w:id="61"/>
    </w:p>
    <w:p w14:paraId="73F4795D"/>
    <w:p w14:paraId="744DA4A8"/>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
    <w:altName w:val="仿宋"/>
    <w:panose1 w:val="00000000000000000000"/>
    <w:charset w:val="00"/>
    <w:family w:val="roman"/>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6B1E7F"/>
    <w:rsid w:val="00060079"/>
    <w:rsid w:val="000723C9"/>
    <w:rsid w:val="00350F8B"/>
    <w:rsid w:val="003C6C49"/>
    <w:rsid w:val="00520038"/>
    <w:rsid w:val="006B1E7F"/>
    <w:rsid w:val="00717AC1"/>
    <w:rsid w:val="00741A63"/>
    <w:rsid w:val="00865089"/>
    <w:rsid w:val="008F0249"/>
    <w:rsid w:val="00C10DD5"/>
    <w:rsid w:val="00D3389D"/>
    <w:rsid w:val="00DC501E"/>
    <w:rsid w:val="00E0770D"/>
    <w:rsid w:val="00E1015D"/>
    <w:rsid w:val="00E42679"/>
    <w:rsid w:val="00EC1EF8"/>
    <w:rsid w:val="00EF721A"/>
    <w:rsid w:val="026F3E13"/>
    <w:rsid w:val="032B5B42"/>
    <w:rsid w:val="03535261"/>
    <w:rsid w:val="04142EB6"/>
    <w:rsid w:val="04522154"/>
    <w:rsid w:val="058E5E8D"/>
    <w:rsid w:val="06EC048E"/>
    <w:rsid w:val="0A1641A0"/>
    <w:rsid w:val="0C9475FE"/>
    <w:rsid w:val="0F057BB9"/>
    <w:rsid w:val="132C233E"/>
    <w:rsid w:val="13751EF8"/>
    <w:rsid w:val="14B64933"/>
    <w:rsid w:val="15802E15"/>
    <w:rsid w:val="15F1161D"/>
    <w:rsid w:val="1776627E"/>
    <w:rsid w:val="197D7D98"/>
    <w:rsid w:val="1B9C1031"/>
    <w:rsid w:val="1C3763B1"/>
    <w:rsid w:val="1E636E30"/>
    <w:rsid w:val="20436F19"/>
    <w:rsid w:val="20591C27"/>
    <w:rsid w:val="22277A3C"/>
    <w:rsid w:val="24003A9F"/>
    <w:rsid w:val="248F097F"/>
    <w:rsid w:val="29C9048F"/>
    <w:rsid w:val="2D4F6EFD"/>
    <w:rsid w:val="2E5D3D18"/>
    <w:rsid w:val="2E8A0F95"/>
    <w:rsid w:val="346C7F0B"/>
    <w:rsid w:val="36E0506A"/>
    <w:rsid w:val="38B95B73"/>
    <w:rsid w:val="38F372D7"/>
    <w:rsid w:val="39491897"/>
    <w:rsid w:val="39DF5AAD"/>
    <w:rsid w:val="3B496000"/>
    <w:rsid w:val="3E22394A"/>
    <w:rsid w:val="40317FF2"/>
    <w:rsid w:val="43931DE2"/>
    <w:rsid w:val="46565551"/>
    <w:rsid w:val="46A95A86"/>
    <w:rsid w:val="4A000B09"/>
    <w:rsid w:val="4BA03DC8"/>
    <w:rsid w:val="4D6D5452"/>
    <w:rsid w:val="4EC54E1A"/>
    <w:rsid w:val="4F22415D"/>
    <w:rsid w:val="55366A71"/>
    <w:rsid w:val="55B80CB7"/>
    <w:rsid w:val="56DF644A"/>
    <w:rsid w:val="56FB7670"/>
    <w:rsid w:val="571D1582"/>
    <w:rsid w:val="57741214"/>
    <w:rsid w:val="583354EA"/>
    <w:rsid w:val="58FB1323"/>
    <w:rsid w:val="5A762D60"/>
    <w:rsid w:val="5D7229ED"/>
    <w:rsid w:val="5D7B6F85"/>
    <w:rsid w:val="60704CBE"/>
    <w:rsid w:val="62CA0320"/>
    <w:rsid w:val="69C02956"/>
    <w:rsid w:val="6BB9116F"/>
    <w:rsid w:val="6C894EAD"/>
    <w:rsid w:val="6E9245EA"/>
    <w:rsid w:val="729624A5"/>
    <w:rsid w:val="730D09BA"/>
    <w:rsid w:val="73163358"/>
    <w:rsid w:val="74A470FC"/>
    <w:rsid w:val="76CC0967"/>
    <w:rsid w:val="778C1D38"/>
    <w:rsid w:val="77BC29AE"/>
    <w:rsid w:val="78801DA9"/>
    <w:rsid w:val="7A663D5D"/>
    <w:rsid w:val="7E3E2DD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0"/>
    <w:unhideWhenUsed/>
    <w:qFormat/>
    <w:uiPriority w:val="9"/>
    <w:pPr>
      <w:keepNext/>
      <w:keepLines/>
      <w:spacing w:before="260" w:after="260" w:line="416" w:lineRule="auto"/>
      <w:outlineLvl w:val="1"/>
    </w:pPr>
    <w:rPr>
      <w:rFonts w:ascii="Cambria" w:hAnsi="Cambria"/>
      <w:b/>
      <w:bCs/>
      <w:sz w:val="32"/>
      <w:szCs w:val="32"/>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5">
    <w:name w:val="Body Text"/>
    <w:basedOn w:val="1"/>
    <w:qFormat/>
    <w:uiPriority w:val="0"/>
    <w:pPr>
      <w:spacing w:after="140" w:line="276" w:lineRule="auto"/>
    </w:p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qFormat/>
    <w:uiPriority w:val="39"/>
    <w:pPr>
      <w:ind w:left="840" w:leftChars="400"/>
    </w:pPr>
  </w:style>
  <w:style w:type="paragraph" w:styleId="9">
    <w:name w:val="Balloon Text"/>
    <w:basedOn w:val="1"/>
    <w:link w:val="27"/>
    <w:uiPriority w:val="0"/>
    <w:rPr>
      <w:sz w:val="18"/>
      <w:szCs w:val="18"/>
    </w:rPr>
  </w:style>
  <w:style w:type="paragraph" w:styleId="10">
    <w:name w:val="footer"/>
    <w:basedOn w:val="1"/>
    <w:unhideWhenUsed/>
    <w:qFormat/>
    <w:uiPriority w:val="99"/>
    <w:pPr>
      <w:tabs>
        <w:tab w:val="center" w:pos="4153"/>
        <w:tab w:val="right" w:pos="8306"/>
      </w:tabs>
      <w:snapToGrid w:val="0"/>
      <w:jc w:val="left"/>
    </w:pPr>
    <w:rPr>
      <w:sz w:val="18"/>
      <w:szCs w:val="18"/>
      <w:lang w:val="zh-CN"/>
    </w:rPr>
  </w:style>
  <w:style w:type="paragraph" w:styleId="11">
    <w:name w:val="header"/>
    <w:basedOn w:val="1"/>
    <w:link w:val="26"/>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qFormat/>
    <w:uiPriority w:val="0"/>
    <w:pPr>
      <w:spacing w:before="100" w:beforeAutospacing="1" w:after="100" w:afterAutospacing="1"/>
      <w:jc w:val="left"/>
    </w:pPr>
    <w:rPr>
      <w:kern w:val="0"/>
      <w:sz w:val="24"/>
    </w:rPr>
  </w:style>
  <w:style w:type="character" w:styleId="17">
    <w:name w:val="Strong"/>
    <w:basedOn w:val="16"/>
    <w:qFormat/>
    <w:uiPriority w:val="99"/>
    <w:rPr>
      <w:b/>
    </w:rPr>
  </w:style>
  <w:style w:type="character" w:styleId="18">
    <w:name w:val="Hyperlink"/>
    <w:basedOn w:val="16"/>
    <w:unhideWhenUsed/>
    <w:uiPriority w:val="99"/>
    <w:rPr>
      <w:color w:val="0026E5" w:themeColor="hyperlink"/>
      <w:u w:val="single"/>
    </w:rPr>
  </w:style>
  <w:style w:type="character" w:customStyle="1" w:styleId="19">
    <w:name w:val="标题 1 Char"/>
    <w:basedOn w:val="16"/>
    <w:link w:val="3"/>
    <w:qFormat/>
    <w:uiPriority w:val="9"/>
    <w:rPr>
      <w:b/>
      <w:bCs/>
      <w:kern w:val="44"/>
      <w:sz w:val="44"/>
      <w:szCs w:val="44"/>
    </w:rPr>
  </w:style>
  <w:style w:type="character" w:customStyle="1" w:styleId="20">
    <w:name w:val="标题 2 Char"/>
    <w:basedOn w:val="16"/>
    <w:link w:val="4"/>
    <w:qFormat/>
    <w:uiPriority w:val="9"/>
    <w:rPr>
      <w:rFonts w:ascii="Cambria" w:hAnsi="Cambria" w:eastAsia="宋体" w:cs="Times New Roman"/>
      <w:b/>
      <w:bCs/>
      <w:sz w:val="32"/>
      <w:szCs w:val="32"/>
    </w:rPr>
  </w:style>
  <w:style w:type="paragraph" w:styleId="21">
    <w:name w:val="List Paragraph"/>
    <w:basedOn w:val="1"/>
    <w:qFormat/>
    <w:uiPriority w:val="34"/>
    <w:pPr>
      <w:ind w:firstLine="420" w:firstLineChars="200"/>
    </w:p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4">
    <w:name w:val="四号正文"/>
    <w:basedOn w:val="1"/>
    <w:qFormat/>
    <w:uiPriority w:val="0"/>
    <w:pPr>
      <w:spacing w:line="360" w:lineRule="auto"/>
    </w:pPr>
    <w:rPr>
      <w:rFonts w:ascii="??" w:hAnsi="??"/>
      <w:color w:val="000000"/>
      <w:kern w:val="0"/>
      <w:sz w:val="28"/>
      <w:szCs w:val="21"/>
      <w:lang w:val="zh-CN"/>
    </w:rPr>
  </w:style>
  <w:style w:type="paragraph" w:customStyle="1" w:styleId="25">
    <w:name w:val="p0"/>
    <w:basedOn w:val="1"/>
    <w:qFormat/>
    <w:uiPriority w:val="0"/>
    <w:pPr>
      <w:widowControl/>
    </w:pPr>
    <w:rPr>
      <w:rFonts w:cs="宋体"/>
      <w:kern w:val="0"/>
      <w:szCs w:val="21"/>
    </w:rPr>
  </w:style>
  <w:style w:type="character" w:customStyle="1" w:styleId="26">
    <w:name w:val="页眉 Char"/>
    <w:basedOn w:val="16"/>
    <w:link w:val="11"/>
    <w:uiPriority w:val="0"/>
    <w:rPr>
      <w:rFonts w:ascii="Calibri" w:hAnsi="Calibri"/>
      <w:kern w:val="2"/>
      <w:sz w:val="18"/>
      <w:szCs w:val="18"/>
    </w:rPr>
  </w:style>
  <w:style w:type="character" w:customStyle="1" w:styleId="27">
    <w:name w:val="批注框文本 Char"/>
    <w:basedOn w:val="16"/>
    <w:link w:val="9"/>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chart" Target="charts/chart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收入总计</c:v>
                </c:pt>
                <c:pt idx="1">
                  <c:v>支出总计</c:v>
                </c:pt>
              </c:strCache>
            </c:strRef>
          </c:cat>
          <c:val>
            <c:numRef>
              <c:f>Sheet1!$B$2:$B$3</c:f>
              <c:numCache>
                <c:formatCode>General</c:formatCode>
                <c:ptCount val="2"/>
                <c:pt idx="0">
                  <c:v>2090.65</c:v>
                </c:pt>
                <c:pt idx="1">
                  <c:v>2090.65</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收入总计</c:v>
                </c:pt>
                <c:pt idx="1">
                  <c:v>支出总计</c:v>
                </c:pt>
              </c:strCache>
            </c:strRef>
          </c:cat>
          <c:val>
            <c:numRef>
              <c:f>Sheet1!$C$2:$C$3</c:f>
              <c:numCache>
                <c:formatCode>General</c:formatCode>
                <c:ptCount val="2"/>
                <c:pt idx="0">
                  <c:v>2913.87</c:v>
                </c:pt>
                <c:pt idx="1">
                  <c:v>2913.87</c:v>
                </c:pt>
              </c:numCache>
            </c:numRef>
          </c:val>
        </c:ser>
        <c:dLbls>
          <c:showLegendKey val="0"/>
          <c:showVal val="1"/>
          <c:showCatName val="0"/>
          <c:showSerName val="0"/>
          <c:showPercent val="0"/>
          <c:showBubbleSize val="0"/>
        </c:dLbls>
        <c:gapWidth val="246"/>
        <c:overlap val="-28"/>
        <c:axId val="134139904"/>
        <c:axId val="134141440"/>
      </c:barChart>
      <c:catAx>
        <c:axId val="1341399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141440"/>
        <c:crosses val="autoZero"/>
        <c:auto val="1"/>
        <c:lblAlgn val="ctr"/>
        <c:lblOffset val="100"/>
        <c:noMultiLvlLbl val="0"/>
      </c:catAx>
      <c:valAx>
        <c:axId val="1341414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1399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bfe5e7c-c2d3-4da8-b272-8114047ee75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收入决算结构图（万元）</a:t>
            </a:r>
          </a:p>
        </c:rich>
      </c:tx>
      <c:layout/>
      <c:overlay val="0"/>
      <c:spPr>
        <a:noFill/>
        <a:ln>
          <a:noFill/>
        </a:ln>
        <a:effectLst/>
      </c:spPr>
    </c:title>
    <c:autoTitleDeleted val="0"/>
    <c:plotArea>
      <c:layout/>
      <c:pieChart>
        <c:varyColors val="1"/>
        <c:ser>
          <c:idx val="0"/>
          <c:order val="0"/>
          <c:tx>
            <c:strRef>
              <c:f>Sheet1!$B$1</c:f>
              <c:strCache>
                <c:ptCount val="1"/>
                <c:pt idx="0">
                  <c:v>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一般公共预算财政拨款收入</a:t>
                    </a:r>
                    <a:r>
                      <a:rPr lang="en-US" altLang="zh-CN"/>
                      <a:t>2696.46</a:t>
                    </a:r>
                    <a:endParaRPr lang="en-US" altLang="zh-CN"/>
                  </a:p>
                  <a:p>
                    <a:pPr>
                      <a:defRPr lang="zh-CN" sz="1000" b="0" i="0" u="none" strike="noStrike" kern="1200" baseline="0">
                        <a:solidFill>
                          <a:schemeClr val="tx1">
                            <a:lumMod val="75000"/>
                            <a:lumOff val="25000"/>
                          </a:schemeClr>
                        </a:solidFill>
                        <a:latin typeface="+mn-lt"/>
                        <a:ea typeface="+mn-ea"/>
                        <a:cs typeface="+mn-cs"/>
                      </a:defRPr>
                    </a:pPr>
                    <a:r>
                      <a:t>93%</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政府性基金预算财政拨款收入</a:t>
                    </a:r>
                    <a:r>
                      <a:rPr lang="en-US" altLang="zh-CN"/>
                      <a:t>60.41</a:t>
                    </a:r>
                    <a:endParaRPr lang="en-US" altLang="zh-CN"/>
                  </a:p>
                  <a:p>
                    <a:pPr>
                      <a:defRPr lang="zh-CN" sz="1000" b="0" i="0" u="none" strike="noStrike" kern="1200" baseline="0">
                        <a:solidFill>
                          <a:schemeClr val="tx1">
                            <a:lumMod val="75000"/>
                            <a:lumOff val="25000"/>
                          </a:schemeClr>
                        </a:solidFill>
                        <a:latin typeface="+mn-lt"/>
                        <a:ea typeface="+mn-ea"/>
                        <a:cs typeface="+mn-cs"/>
                      </a:defRPr>
                    </a:pPr>
                    <a:r>
                      <a:t>2%</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其他收入</a:t>
                    </a:r>
                    <a:r>
                      <a:rPr lang="en-US" altLang="zh-CN"/>
                      <a:t>157</a:t>
                    </a:r>
                    <a:endParaRPr lang="en-US" altLang="zh-CN"/>
                  </a:p>
                  <a:p>
                    <a:pPr>
                      <a:defRPr lang="zh-CN" sz="1000" b="0" i="0" u="none" strike="noStrike" kern="1200" baseline="0">
                        <a:solidFill>
                          <a:schemeClr val="tx1">
                            <a:lumMod val="75000"/>
                            <a:lumOff val="25000"/>
                          </a:schemeClr>
                        </a:solidFill>
                        <a:latin typeface="+mn-lt"/>
                        <a:ea typeface="+mn-ea"/>
                        <a:cs typeface="+mn-cs"/>
                      </a:defRPr>
                    </a:pPr>
                    <a:r>
                      <a:t>5%</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General</c:formatCode>
                <c:ptCount val="3"/>
                <c:pt idx="0">
                  <c:v>2696.46</c:v>
                </c:pt>
                <c:pt idx="1">
                  <c:v>60.41</c:v>
                </c:pt>
                <c:pt idx="2">
                  <c:v>157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2519c9dd-25f8-4d47-8a53-4010310ec11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支出决算结构图（万元）</a:t>
            </a:r>
          </a:p>
        </c:rich>
      </c:tx>
      <c:layout/>
      <c:overlay val="0"/>
      <c:spPr>
        <a:noFill/>
        <a:ln>
          <a:noFill/>
        </a:ln>
        <a:effectLst/>
      </c:sp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基本支出</a:t>
                    </a:r>
                  </a:p>
                  <a:p>
                    <a:pPr>
                      <a:defRPr lang="zh-CN" sz="1000" b="0" i="0" u="none" strike="noStrike" kern="1200" baseline="0">
                        <a:solidFill>
                          <a:schemeClr val="tx1">
                            <a:lumMod val="75000"/>
                            <a:lumOff val="25000"/>
                          </a:schemeClr>
                        </a:solidFill>
                        <a:latin typeface="+mn-lt"/>
                        <a:ea typeface="+mn-ea"/>
                        <a:cs typeface="+mn-cs"/>
                      </a:defRPr>
                    </a:pPr>
                    <a:r>
                      <a:rPr lang="en-US" altLang="zh-CN"/>
                      <a:t>1358.84</a:t>
                    </a:r>
                    <a:endParaRPr lang="en-US" altLang="zh-CN"/>
                  </a:p>
                  <a:p>
                    <a:pPr>
                      <a:defRPr lang="zh-CN" sz="1000" b="0" i="0" u="none" strike="noStrike" kern="1200" baseline="0">
                        <a:solidFill>
                          <a:schemeClr val="tx1">
                            <a:lumMod val="75000"/>
                            <a:lumOff val="25000"/>
                          </a:schemeClr>
                        </a:solidFill>
                        <a:latin typeface="+mn-lt"/>
                        <a:ea typeface="+mn-ea"/>
                        <a:cs typeface="+mn-cs"/>
                      </a:defRPr>
                    </a:pPr>
                    <a:r>
                      <a:t>48%</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项目支出</a:t>
                    </a:r>
                  </a:p>
                  <a:p>
                    <a:pPr>
                      <a:defRPr lang="zh-CN" sz="1000" b="0" i="0" u="none" strike="noStrike" kern="1200" baseline="0">
                        <a:solidFill>
                          <a:schemeClr val="tx1">
                            <a:lumMod val="75000"/>
                            <a:lumOff val="25000"/>
                          </a:schemeClr>
                        </a:solidFill>
                        <a:latin typeface="+mn-lt"/>
                        <a:ea typeface="+mn-ea"/>
                        <a:cs typeface="+mn-cs"/>
                      </a:defRPr>
                    </a:pPr>
                    <a:r>
                      <a:rPr lang="en-US" altLang="zh-CN"/>
                      <a:t>1451.98</a:t>
                    </a:r>
                    <a:endParaRPr lang="en-US" altLang="zh-CN"/>
                  </a:p>
                  <a:p>
                    <a:pPr>
                      <a:defRPr lang="zh-CN" sz="1000" b="0" i="0" u="none" strike="noStrike" kern="1200" baseline="0">
                        <a:solidFill>
                          <a:schemeClr val="tx1">
                            <a:lumMod val="75000"/>
                            <a:lumOff val="25000"/>
                          </a:schemeClr>
                        </a:solidFill>
                        <a:latin typeface="+mn-lt"/>
                        <a:ea typeface="+mn-ea"/>
                        <a:cs typeface="+mn-cs"/>
                      </a:defRPr>
                    </a:pPr>
                    <a:r>
                      <a:t>52%</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1358.84</c:v>
                </c:pt>
                <c:pt idx="1">
                  <c:v>1451.98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81ad0063-307b-4b42-a72e-67f0bf5ab92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财政拨款收、支决算总计变动情况图（万元）</a:t>
            </a:r>
          </a:p>
        </c:rich>
      </c:tx>
      <c:layout>
        <c:manualLayout>
          <c:xMode val="edge"/>
          <c:yMode val="edge"/>
          <c:x val="0.175042280744141"/>
          <c:y val="0.019124521886952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财政拨款收入总计</c:v>
                </c:pt>
                <c:pt idx="1">
                  <c:v>财政拨款支出总计</c:v>
                </c:pt>
              </c:strCache>
            </c:strRef>
          </c:cat>
          <c:val>
            <c:numRef>
              <c:f>Sheet1!$B$2:$B$3</c:f>
              <c:numCache>
                <c:formatCode>General</c:formatCode>
                <c:ptCount val="2"/>
                <c:pt idx="0">
                  <c:v>2090.65</c:v>
                </c:pt>
                <c:pt idx="1">
                  <c:v>2090.65</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财政拨款收入总计</c:v>
                </c:pt>
                <c:pt idx="1">
                  <c:v>财政拨款支出总计</c:v>
                </c:pt>
              </c:strCache>
            </c:strRef>
          </c:cat>
          <c:val>
            <c:numRef>
              <c:f>Sheet1!$C$2:$C$3</c:f>
              <c:numCache>
                <c:formatCode>General</c:formatCode>
                <c:ptCount val="2"/>
                <c:pt idx="0">
                  <c:v>2756.87</c:v>
                </c:pt>
                <c:pt idx="1">
                  <c:v>2756.87</c:v>
                </c:pt>
              </c:numCache>
            </c:numRef>
          </c:val>
        </c:ser>
        <c:dLbls>
          <c:showLegendKey val="0"/>
          <c:showVal val="1"/>
          <c:showCatName val="0"/>
          <c:showSerName val="0"/>
          <c:showPercent val="0"/>
          <c:showBubbleSize val="0"/>
        </c:dLbls>
        <c:gapWidth val="246"/>
        <c:overlap val="-28"/>
        <c:axId val="134846336"/>
        <c:axId val="134847872"/>
      </c:barChart>
      <c:catAx>
        <c:axId val="1348463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847872"/>
        <c:crosses val="autoZero"/>
        <c:auto val="1"/>
        <c:lblAlgn val="ctr"/>
        <c:lblOffset val="100"/>
        <c:noMultiLvlLbl val="0"/>
      </c:catAx>
      <c:valAx>
        <c:axId val="134847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846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0a7e322-b819-4057-8534-7035e79b891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2090.65</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2696.46</c:v>
                </c:pt>
              </c:numCache>
            </c:numRef>
          </c:val>
        </c:ser>
        <c:dLbls>
          <c:showLegendKey val="0"/>
          <c:showVal val="1"/>
          <c:showCatName val="0"/>
          <c:showSerName val="0"/>
          <c:showPercent val="0"/>
          <c:showBubbleSize val="0"/>
        </c:dLbls>
        <c:gapWidth val="246"/>
        <c:overlap val="-28"/>
        <c:axId val="134939776"/>
        <c:axId val="134941312"/>
      </c:barChart>
      <c:catAx>
        <c:axId val="1349397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941312"/>
        <c:crosses val="autoZero"/>
        <c:auto val="1"/>
        <c:lblAlgn val="ctr"/>
        <c:lblOffset val="100"/>
        <c:noMultiLvlLbl val="0"/>
      </c:catAx>
      <c:valAx>
        <c:axId val="1349413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49397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fc0c055-1186-4d63-9790-3e19dcad18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一般公共预算财政拨款支出决算结构图（万元）</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一般公共服务支出</a:t>
                    </a:r>
                    <a:r>
                      <a:rPr lang="en-US" altLang="zh-CN"/>
                      <a:t>649.37</a:t>
                    </a:r>
                    <a:endParaRPr lang="en-US" altLang="zh-CN"/>
                  </a:p>
                  <a:p>
                    <a:pPr>
                      <a:defRPr lang="zh-CN" sz="1000" b="0" i="0" u="none" strike="noStrike" kern="1200" baseline="0">
                        <a:solidFill>
                          <a:schemeClr val="tx1">
                            <a:lumMod val="75000"/>
                            <a:lumOff val="25000"/>
                          </a:schemeClr>
                        </a:solidFill>
                        <a:latin typeface="+mn-lt"/>
                        <a:ea typeface="+mn-ea"/>
                        <a:cs typeface="+mn-cs"/>
                      </a:defRPr>
                    </a:pPr>
                    <a:r>
                      <a:t>24%</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社会保障和就业支出</a:t>
                    </a:r>
                    <a:r>
                      <a:rPr lang="en-US" altLang="zh-CN"/>
                      <a:t>185.86</a:t>
                    </a:r>
                    <a:endParaRPr lang="en-US" altLang="zh-CN"/>
                  </a:p>
                  <a:p>
                    <a:pPr>
                      <a:defRPr lang="zh-CN" sz="1000" b="0" i="0" u="none" strike="noStrike" kern="1200" baseline="0">
                        <a:solidFill>
                          <a:schemeClr val="tx1">
                            <a:lumMod val="75000"/>
                            <a:lumOff val="25000"/>
                          </a:schemeClr>
                        </a:solidFill>
                        <a:latin typeface="+mn-lt"/>
                        <a:ea typeface="+mn-ea"/>
                        <a:cs typeface="+mn-cs"/>
                      </a:defRPr>
                    </a:pPr>
                    <a:r>
                      <a:t>7%</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卫生健康支出</a:t>
                    </a:r>
                  </a:p>
                  <a:p>
                    <a:pPr>
                      <a:defRPr lang="zh-CN" sz="1000" b="0" i="0" u="none" strike="noStrike" kern="1200" baseline="0">
                        <a:solidFill>
                          <a:schemeClr val="tx1">
                            <a:lumMod val="75000"/>
                            <a:lumOff val="25000"/>
                          </a:schemeClr>
                        </a:solidFill>
                        <a:latin typeface="+mn-lt"/>
                        <a:ea typeface="+mn-ea"/>
                        <a:cs typeface="+mn-cs"/>
                      </a:defRPr>
                    </a:pPr>
                    <a:r>
                      <a:rPr lang="en-US" altLang="zh-CN"/>
                      <a:t>71.37</a:t>
                    </a:r>
                    <a:endParaRPr lang="en-US" altLang="zh-CN"/>
                  </a:p>
                  <a:p>
                    <a:pPr>
                      <a:defRPr lang="zh-CN" sz="1000" b="0" i="0" u="none" strike="noStrike" kern="1200" baseline="0">
                        <a:solidFill>
                          <a:schemeClr val="tx1">
                            <a:lumMod val="75000"/>
                            <a:lumOff val="25000"/>
                          </a:schemeClr>
                        </a:solidFill>
                        <a:latin typeface="+mn-lt"/>
                        <a:ea typeface="+mn-ea"/>
                        <a:cs typeface="+mn-cs"/>
                      </a:defRPr>
                    </a:pPr>
                    <a:r>
                      <a:t>2%</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农林水支出</a:t>
                    </a:r>
                  </a:p>
                  <a:p>
                    <a:pPr>
                      <a:defRPr lang="zh-CN" sz="1000" b="0" i="0" u="none" strike="noStrike" kern="1200" baseline="0">
                        <a:solidFill>
                          <a:schemeClr val="tx1">
                            <a:lumMod val="75000"/>
                            <a:lumOff val="25000"/>
                          </a:schemeClr>
                        </a:solidFill>
                        <a:latin typeface="+mn-lt"/>
                        <a:ea typeface="+mn-ea"/>
                        <a:cs typeface="+mn-cs"/>
                      </a:defRPr>
                    </a:pPr>
                    <a:r>
                      <a:rPr lang="en-US" altLang="zh-CN"/>
                      <a:t>1690.75</a:t>
                    </a:r>
                    <a:endParaRPr lang="en-US" altLang="zh-CN"/>
                  </a:p>
                  <a:p>
                    <a:pPr>
                      <a:defRPr lang="zh-CN" sz="1000" b="0" i="0" u="none" strike="noStrike" kern="1200" baseline="0">
                        <a:solidFill>
                          <a:schemeClr val="tx1">
                            <a:lumMod val="75000"/>
                            <a:lumOff val="25000"/>
                          </a:schemeClr>
                        </a:solidFill>
                        <a:latin typeface="+mn-lt"/>
                        <a:ea typeface="+mn-ea"/>
                        <a:cs typeface="+mn-cs"/>
                      </a:defRPr>
                    </a:pPr>
                    <a:r>
                      <a:t>63%</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t>住房保障支出</a:t>
                    </a:r>
                  </a:p>
                  <a:p>
                    <a:pPr>
                      <a:defRPr lang="zh-CN" sz="1000" b="0" i="0" u="none" strike="noStrike" kern="1200" baseline="0">
                        <a:solidFill>
                          <a:schemeClr val="tx1">
                            <a:lumMod val="75000"/>
                            <a:lumOff val="25000"/>
                          </a:schemeClr>
                        </a:solidFill>
                        <a:latin typeface="+mn-lt"/>
                        <a:ea typeface="+mn-ea"/>
                        <a:cs typeface="+mn-cs"/>
                      </a:defRPr>
                    </a:pPr>
                    <a:r>
                      <a:rPr lang="en-US" altLang="zh-CN"/>
                      <a:t>99.11</a:t>
                    </a:r>
                    <a:endParaRPr lang="en-US" altLang="zh-CN"/>
                  </a:p>
                  <a:p>
                    <a:pPr>
                      <a:defRPr lang="zh-CN" sz="1000" b="0" i="0" u="none" strike="noStrike" kern="1200" baseline="0">
                        <a:solidFill>
                          <a:schemeClr val="tx1">
                            <a:lumMod val="75000"/>
                            <a:lumOff val="25000"/>
                          </a:schemeClr>
                        </a:solidFill>
                        <a:latin typeface="+mn-lt"/>
                        <a:ea typeface="+mn-ea"/>
                        <a:cs typeface="+mn-cs"/>
                      </a:defRPr>
                    </a:pPr>
                    <a:r>
                      <a:t>4%</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社会保障和就业支出</c:v>
                </c:pt>
                <c:pt idx="2">
                  <c:v>卫生健康支出</c:v>
                </c:pt>
                <c:pt idx="3">
                  <c:v>农林水支出</c:v>
                </c:pt>
                <c:pt idx="4">
                  <c:v>住房保障支出</c:v>
                </c:pt>
              </c:strCache>
            </c:strRef>
          </c:cat>
          <c:val>
            <c:numRef>
              <c:f>Sheet1!$B$2:$B$6</c:f>
              <c:numCache>
                <c:formatCode>General</c:formatCode>
                <c:ptCount val="5"/>
                <c:pt idx="0">
                  <c:v>649.37</c:v>
                </c:pt>
                <c:pt idx="1">
                  <c:v>185.86</c:v>
                </c:pt>
                <c:pt idx="2">
                  <c:v>71.37</c:v>
                </c:pt>
                <c:pt idx="3">
                  <c:v>1690.75</c:v>
                </c:pt>
                <c:pt idx="4">
                  <c:v>99.11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4c3ce59b-dcf1-484a-ad85-f07f0bd9fc6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“三公”经费财政拨款支出结构（万元）</a:t>
            </a:r>
          </a:p>
        </c:rich>
      </c:tx>
      <c:layout/>
      <c:overlay val="0"/>
      <c:spPr>
        <a:noFill/>
        <a:ln>
          <a:noFill/>
        </a:ln>
        <a:effectLst/>
      </c:spPr>
    </c:title>
    <c:autoTitleDeleted val="0"/>
    <c:plotArea>
      <c:layout/>
      <c:pieChart>
        <c:varyColors val="1"/>
        <c:ser>
          <c:idx val="1"/>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9.2</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ba225640-52f1-4092-a08c-f836b1b0e3d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97910-40E6-45E5-9F1C-BDCC9511C5B6}">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37</Pages>
  <Words>13491</Words>
  <Characters>14908</Characters>
  <Lines>42</Lines>
  <Paragraphs>37</Paragraphs>
  <TotalTime>2</TotalTime>
  <ScaleCrop>false</ScaleCrop>
  <LinksUpToDate>false</LinksUpToDate>
  <CharactersWithSpaces>14975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2026-08-29T11:32:00Z</dcterms:created>
  <dc:creator>Administrator</dc:creator>
  <cp:lastModifiedBy>SOIREE</cp:lastModifiedBy>
  <cp:lastPrinted>2026-09-02T08:39:00Z</cp:lastPrinted>
  <dcterms:modified xsi:type="dcterms:W3CDTF">2026-09-03T02:31:47Z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eyJoZGlkIjoiMTA4ZjU3ODhmMWNiOTFlNzcxZjk0MDg1NThjZDc3ZGIiLCJ1c2VySWQiOiIzMTM0NDY3NjIifQ==</vt:lpwstr>
  </property>
  <property fmtid="{D5CDD505-2E9C-101B-9397-08002B2CF9AE}" pid="4" name="ICV">
    <vt:lpwstr>D562B2E42C4E426182F7EDD11886785A_12</vt:lpwstr>
  </property>
</Properties>
</file>