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2987CA">
      <w:pPr>
        <w:pStyle w:val="6"/>
        <w:rPr>
          <w:rFonts w:hint="eastAsia" w:ascii="Times New Roman" w:hAnsi="Times New Roman" w:eastAsia="方正小标宋简体" w:cs="Times New Roman"/>
          <w:color w:val="auto"/>
          <w:kern w:val="2"/>
          <w:sz w:val="72"/>
          <w:szCs w:val="72"/>
          <w:highlight w:val="none"/>
          <w:lang w:val="en-US" w:eastAsia="zh-CN" w:bidi="ar-SA"/>
        </w:rPr>
      </w:pPr>
      <w:bookmarkStart w:id="0" w:name="_Toc15396475"/>
      <w:bookmarkStart w:id="1" w:name="_Toc15378441"/>
      <w:bookmarkStart w:id="2" w:name="_Toc15396597"/>
      <w:bookmarkStart w:id="3" w:name="_Toc15306267"/>
      <w:bookmarkStart w:id="4" w:name="_Toc15377425"/>
      <w:bookmarkStart w:id="5" w:name="_Toc15377193"/>
    </w:p>
    <w:p w14:paraId="49B1A2E4">
      <w:pPr>
        <w:pStyle w:val="6"/>
        <w:rPr>
          <w:rFonts w:hint="eastAsia" w:ascii="Times New Roman" w:hAnsi="Times New Roman" w:eastAsia="方正小标宋简体" w:cs="Times New Roman"/>
          <w:color w:val="auto"/>
          <w:kern w:val="2"/>
          <w:sz w:val="72"/>
          <w:szCs w:val="72"/>
          <w:highlight w:val="none"/>
          <w:lang w:val="en-US" w:eastAsia="zh-CN" w:bidi="ar-SA"/>
        </w:rPr>
      </w:pPr>
    </w:p>
    <w:p w14:paraId="35E225BC">
      <w:pPr>
        <w:pStyle w:val="6"/>
        <w:rPr>
          <w:rFonts w:hint="eastAsia" w:ascii="Times New Roman" w:hAnsi="Times New Roman" w:eastAsia="方正小标宋简体" w:cs="Times New Roman"/>
          <w:color w:val="auto"/>
          <w:kern w:val="2"/>
          <w:sz w:val="72"/>
          <w:szCs w:val="72"/>
          <w:highlight w:val="none"/>
          <w:lang w:val="en-US" w:eastAsia="zh-CN" w:bidi="ar-SA"/>
        </w:rPr>
      </w:pPr>
    </w:p>
    <w:p w14:paraId="71902F81">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ascii="方正小标宋简体" w:hAnsi="方正小标宋简体" w:eastAsia="方正小标宋简体" w:cs="方正小标宋简体"/>
          <w:b w:val="0"/>
          <w:bCs/>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b w:val="0"/>
          <w:bCs/>
          <w:color w:val="000000" w:themeColor="text1"/>
          <w:sz w:val="44"/>
          <w:szCs w:val="44"/>
          <w:highlight w:val="none"/>
          <w14:textFill>
            <w14:solidFill>
              <w14:schemeClr w14:val="tx1"/>
            </w14:solidFill>
          </w14:textFill>
        </w:rPr>
        <w:t>202</w:t>
      </w:r>
      <w:r>
        <w:rPr>
          <w:rFonts w:hint="eastAsia" w:ascii="方正小标宋简体" w:hAnsi="方正小标宋简体" w:eastAsia="方正小标宋简体" w:cs="方正小标宋简体"/>
          <w:b w:val="0"/>
          <w:bCs/>
          <w:color w:val="000000" w:themeColor="text1"/>
          <w:sz w:val="44"/>
          <w:szCs w:val="44"/>
          <w:highlight w:val="none"/>
          <w:lang w:val="en-US" w:eastAsia="zh-CN"/>
          <w14:textFill>
            <w14:solidFill>
              <w14:schemeClr w14:val="tx1"/>
            </w14:solidFill>
          </w14:textFill>
        </w:rPr>
        <w:t>5</w:t>
      </w:r>
      <w:r>
        <w:rPr>
          <w:rFonts w:ascii="方正小标宋简体" w:hAnsi="方正小标宋简体" w:eastAsia="方正小标宋简体" w:cs="方正小标宋简体"/>
          <w:color w:val="000000"/>
          <w:sz w:val="44"/>
          <w:highlight w:val="none"/>
          <w:u w:color="auto"/>
        </w:rPr>
        <w:t>年度</w:t>
      </w:r>
    </w:p>
    <w:p w14:paraId="159CA7EC">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ascii="方正小标宋简体" w:hAnsi="方正小标宋简体" w:eastAsia="方正小标宋简体" w:cs="方正小标宋简体"/>
          <w:b w:val="0"/>
          <w:bCs/>
          <w:color w:val="000000" w:themeColor="text1"/>
          <w:sz w:val="44"/>
          <w:szCs w:val="44"/>
          <w:highlight w:val="none"/>
          <w14:textFill>
            <w14:solidFill>
              <w14:schemeClr w14:val="tx1"/>
            </w14:solidFill>
          </w14:textFill>
        </w:rPr>
      </w:pPr>
      <w:bookmarkStart w:id="6" w:name="_Toc15377426"/>
      <w:bookmarkStart w:id="7" w:name="_Toc15377194"/>
      <w:bookmarkStart w:id="8" w:name="_Toc15396598"/>
      <w:bookmarkStart w:id="9" w:name="_Toc15378442"/>
      <w:bookmarkStart w:id="10" w:name="_Toc15396476"/>
      <w:bookmarkStart w:id="11" w:name="_Toc15306268"/>
      <w:r>
        <w:rPr>
          <w:rFonts w:hint="eastAsia" w:ascii="方正小标宋简体" w:hAnsi="方正小标宋简体" w:eastAsia="方正小标宋简体" w:cs="方正小标宋简体"/>
          <w:b w:val="0"/>
          <w:bCs/>
          <w:color w:val="000000" w:themeColor="text1"/>
          <w:sz w:val="44"/>
          <w:szCs w:val="44"/>
          <w:highlight w:val="none"/>
          <w14:textFill>
            <w14:solidFill>
              <w14:schemeClr w14:val="tx1"/>
            </w14:solidFill>
          </w14:textFill>
        </w:rPr>
        <w:t>阿坝州茂县</w:t>
      </w:r>
      <w:r>
        <w:rPr>
          <w:rFonts w:hint="eastAsia" w:ascii="方正小标宋简体" w:hAnsi="方正小标宋简体" w:eastAsia="方正小标宋简体" w:cs="方正小标宋简体"/>
          <w:b w:val="0"/>
          <w:bCs/>
          <w:color w:val="000000" w:themeColor="text1"/>
          <w:sz w:val="44"/>
          <w:szCs w:val="44"/>
          <w:highlight w:val="none"/>
          <w:lang w:eastAsia="zh-CN"/>
          <w14:textFill>
            <w14:solidFill>
              <w14:schemeClr w14:val="tx1"/>
            </w14:solidFill>
          </w14:textFill>
        </w:rPr>
        <w:t>渭门</w:t>
      </w:r>
      <w:r>
        <w:rPr>
          <w:rFonts w:hint="eastAsia" w:ascii="方正小标宋简体" w:hAnsi="方正小标宋简体" w:eastAsia="方正小标宋简体" w:cs="方正小标宋简体"/>
          <w:b w:val="0"/>
          <w:bCs/>
          <w:color w:val="000000" w:themeColor="text1"/>
          <w:sz w:val="44"/>
          <w:szCs w:val="44"/>
          <w:highlight w:val="none"/>
          <w14:textFill>
            <w14:solidFill>
              <w14:schemeClr w14:val="tx1"/>
            </w14:solidFill>
          </w14:textFill>
        </w:rPr>
        <w:t>镇人民政府</w:t>
      </w:r>
    </w:p>
    <w:p w14:paraId="325D995F">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ascii="思源黑体 CN Normal" w:hAnsi="思源黑体 CN Normal" w:eastAsia="方正小标宋简体" w:cs="思源黑体 CN Normal"/>
          <w:b w:val="0"/>
          <w:bCs/>
          <w:color w:val="000000" w:themeColor="text1"/>
          <w:sz w:val="44"/>
          <w:szCs w:val="44"/>
          <w:highlight w:val="none"/>
          <w:lang w:val="en-US" w:eastAsia="zh-CN"/>
          <w14:textFill>
            <w14:solidFill>
              <w14:schemeClr w14:val="tx1"/>
            </w14:solidFill>
          </w14:textFill>
        </w:rPr>
      </w:pPr>
      <w:r>
        <w:rPr>
          <w:rFonts w:ascii="方正小标宋简体" w:hAnsi="方正小标宋简体" w:eastAsia="方正小标宋简体" w:cs="方正小标宋简体"/>
          <w:color w:val="000000"/>
          <w:sz w:val="44"/>
          <w:highlight w:val="none"/>
          <w:u w:color="auto"/>
        </w:rPr>
        <w:t>单位决算</w:t>
      </w:r>
      <w:bookmarkEnd w:id="6"/>
      <w:bookmarkEnd w:id="7"/>
      <w:bookmarkEnd w:id="8"/>
      <w:bookmarkEnd w:id="9"/>
      <w:bookmarkEnd w:id="10"/>
      <w:bookmarkEnd w:id="11"/>
      <w:r>
        <w:rPr>
          <w:rFonts w:hint="eastAsia" w:ascii="方正小标宋简体" w:hAnsi="方正小标宋简体" w:eastAsia="方正小标宋简体" w:cs="方正小标宋简体"/>
          <w:color w:val="000000"/>
          <w:sz w:val="44"/>
          <w:highlight w:val="none"/>
          <w:u w:color="auto"/>
          <w:lang w:val="en-US" w:eastAsia="zh-CN"/>
        </w:rPr>
        <w:t>(行政）</w:t>
      </w:r>
    </w:p>
    <w:p w14:paraId="027CBD89">
      <w:pPr>
        <w:pStyle w:val="6"/>
        <w:tabs>
          <w:tab w:val="left" w:pos="6703"/>
        </w:tabs>
        <w:jc w:val="both"/>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ab/>
      </w:r>
    </w:p>
    <w:p w14:paraId="51392D9D">
      <w:pPr>
        <w:pStyle w:val="6"/>
        <w:jc w:val="both"/>
        <w:rPr>
          <w:rFonts w:hint="eastAsia" w:ascii="Times New Roman" w:hAnsi="Times New Roman" w:eastAsia="方正小标宋简体" w:cs="Times New Roman"/>
          <w:color w:val="auto"/>
          <w:kern w:val="2"/>
          <w:sz w:val="44"/>
          <w:szCs w:val="44"/>
          <w:highlight w:val="none"/>
          <w:lang w:val="en-US" w:eastAsia="zh-CN" w:bidi="ar-SA"/>
        </w:rPr>
      </w:pPr>
    </w:p>
    <w:p w14:paraId="3FBC3895">
      <w:pPr>
        <w:pStyle w:val="6"/>
        <w:jc w:val="both"/>
        <w:rPr>
          <w:rFonts w:hint="eastAsia" w:ascii="Times New Roman" w:hAnsi="Times New Roman" w:eastAsia="方正小标宋简体" w:cs="Times New Roman"/>
          <w:color w:val="auto"/>
          <w:kern w:val="2"/>
          <w:sz w:val="44"/>
          <w:szCs w:val="44"/>
          <w:highlight w:val="none"/>
          <w:lang w:val="en-US" w:eastAsia="zh-CN" w:bidi="ar-SA"/>
        </w:rPr>
      </w:pPr>
    </w:p>
    <w:p w14:paraId="551E59F7">
      <w:pPr>
        <w:pStyle w:val="6"/>
        <w:jc w:val="both"/>
        <w:rPr>
          <w:rFonts w:hint="eastAsia" w:ascii="Times New Roman" w:hAnsi="Times New Roman" w:eastAsia="方正小标宋简体" w:cs="Times New Roman"/>
          <w:color w:val="auto"/>
          <w:kern w:val="2"/>
          <w:sz w:val="44"/>
          <w:szCs w:val="44"/>
          <w:highlight w:val="none"/>
          <w:lang w:val="en-US" w:eastAsia="zh-CN" w:bidi="ar-SA"/>
        </w:rPr>
      </w:pPr>
    </w:p>
    <w:p w14:paraId="041E155B">
      <w:pPr>
        <w:pStyle w:val="6"/>
        <w:jc w:val="both"/>
        <w:rPr>
          <w:rFonts w:hint="eastAsia" w:ascii="Times New Roman" w:hAnsi="Times New Roman" w:eastAsia="方正小标宋简体" w:cs="Times New Roman"/>
          <w:color w:val="auto"/>
          <w:kern w:val="2"/>
          <w:sz w:val="44"/>
          <w:szCs w:val="44"/>
          <w:highlight w:val="none"/>
          <w:lang w:val="en-US" w:eastAsia="zh-CN" w:bidi="ar-SA"/>
        </w:rPr>
      </w:pPr>
    </w:p>
    <w:p w14:paraId="0101F2A5">
      <w:pPr>
        <w:pStyle w:val="6"/>
        <w:jc w:val="both"/>
        <w:rPr>
          <w:rFonts w:hint="eastAsia" w:ascii="Times New Roman" w:hAnsi="Times New Roman" w:eastAsia="方正小标宋简体" w:cs="Times New Roman"/>
          <w:color w:val="auto"/>
          <w:kern w:val="2"/>
          <w:sz w:val="44"/>
          <w:szCs w:val="44"/>
          <w:highlight w:val="none"/>
          <w:lang w:val="en-US" w:eastAsia="zh-CN" w:bidi="ar-SA"/>
        </w:rPr>
      </w:pPr>
    </w:p>
    <w:p w14:paraId="2A55C423">
      <w:pPr>
        <w:pStyle w:val="6"/>
        <w:jc w:val="both"/>
        <w:rPr>
          <w:rFonts w:hint="eastAsia" w:ascii="Times New Roman" w:hAnsi="Times New Roman" w:eastAsia="方正小标宋简体" w:cs="Times New Roman"/>
          <w:color w:val="auto"/>
          <w:kern w:val="2"/>
          <w:sz w:val="44"/>
          <w:szCs w:val="44"/>
          <w:highlight w:val="none"/>
          <w:lang w:val="en-US" w:eastAsia="zh-CN" w:bidi="ar-SA"/>
        </w:rPr>
      </w:pPr>
    </w:p>
    <w:p w14:paraId="100D42E0">
      <w:pPr>
        <w:pStyle w:val="6"/>
        <w:jc w:val="both"/>
        <w:rPr>
          <w:rFonts w:hint="eastAsia" w:ascii="Times New Roman" w:hAnsi="Times New Roman" w:eastAsia="方正小标宋简体" w:cs="Times New Roman"/>
          <w:color w:val="auto"/>
          <w:kern w:val="2"/>
          <w:sz w:val="44"/>
          <w:szCs w:val="44"/>
          <w:highlight w:val="none"/>
          <w:lang w:val="en-US" w:eastAsia="zh-CN" w:bidi="ar-SA"/>
        </w:rPr>
      </w:pPr>
    </w:p>
    <w:p w14:paraId="7FCD1472">
      <w:pPr>
        <w:pStyle w:val="6"/>
        <w:jc w:val="both"/>
        <w:rPr>
          <w:rFonts w:hint="eastAsia" w:ascii="Times New Roman" w:hAnsi="Times New Roman" w:eastAsia="方正小标宋简体" w:cs="Times New Roman"/>
          <w:color w:val="auto"/>
          <w:kern w:val="2"/>
          <w:sz w:val="44"/>
          <w:szCs w:val="44"/>
          <w:highlight w:val="none"/>
          <w:lang w:val="en-US" w:eastAsia="zh-CN" w:bidi="ar-SA"/>
        </w:rPr>
      </w:pPr>
    </w:p>
    <w:p w14:paraId="0DB46902">
      <w:pPr>
        <w:pStyle w:val="6"/>
        <w:jc w:val="both"/>
        <w:rPr>
          <w:rFonts w:hint="eastAsia" w:ascii="Times New Roman" w:hAnsi="Times New Roman" w:eastAsia="方正小标宋简体" w:cs="Times New Roman"/>
          <w:color w:val="auto"/>
          <w:kern w:val="2"/>
          <w:sz w:val="44"/>
          <w:szCs w:val="44"/>
          <w:highlight w:val="none"/>
          <w:lang w:val="en-US" w:eastAsia="zh-CN" w:bidi="ar-SA"/>
        </w:rPr>
      </w:pPr>
    </w:p>
    <w:p w14:paraId="34FC5FB6">
      <w:pPr>
        <w:pStyle w:val="6"/>
        <w:jc w:val="both"/>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bookmarkEnd w:id="5"/>
    <w:p w14:paraId="1B78DC85">
      <w:pPr>
        <w:widowControl/>
        <w:jc w:val="both"/>
        <w:rPr>
          <w:rFonts w:hint="eastAsia" w:ascii="Times New Roman" w:hAnsi="Times New Roman" w:eastAsia="黑体"/>
          <w:color w:val="auto"/>
          <w:sz w:val="48"/>
          <w:szCs w:val="48"/>
          <w:highlight w:val="none"/>
        </w:rPr>
      </w:pPr>
    </w:p>
    <w:p w14:paraId="66EBFFF6">
      <w:pPr>
        <w:widowControl/>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48"/>
          <w:szCs w:val="48"/>
          <w:highlight w:val="none"/>
        </w:rPr>
        <w:t>目录</w:t>
      </w:r>
    </w:p>
    <w:p w14:paraId="56F70385">
      <w:pPr>
        <w:pStyle w:val="1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公开时间：20</w:t>
      </w:r>
      <w:r>
        <w:rPr>
          <w:rFonts w:hint="eastAsia" w:ascii="仿宋_GB2312" w:hAnsi="仿宋_GB2312" w:eastAsia="仿宋_GB2312" w:cs="仿宋_GB2312"/>
          <w:color w:val="auto"/>
          <w:sz w:val="32"/>
          <w:szCs w:val="32"/>
          <w:highlight w:val="none"/>
          <w:lang w:val="en-US" w:eastAsia="zh-CN"/>
        </w:rPr>
        <w:t>26</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日</w:t>
      </w:r>
    </w:p>
    <w:p w14:paraId="5DD39873">
      <w:pPr>
        <w:rPr>
          <w:rFonts w:hint="eastAsia" w:ascii="仿宋_GB2312" w:hAnsi="仿宋_GB2312" w:eastAsia="仿宋_GB2312" w:cs="仿宋_GB2312"/>
          <w:color w:val="auto"/>
          <w:highlight w:val="none"/>
        </w:rPr>
      </w:pPr>
    </w:p>
    <w:sdt>
      <w:sdtPr>
        <w:rPr>
          <w:rFonts w:hint="eastAsia" w:ascii="仿宋_GB2312" w:hAnsi="仿宋_GB2312" w:eastAsia="仿宋_GB2312" w:cs="仿宋_GB2312"/>
          <w:kern w:val="2"/>
          <w:sz w:val="21"/>
          <w:szCs w:val="24"/>
          <w:lang w:val="en-US" w:eastAsia="zh-CN" w:bidi="ar-SA"/>
        </w:rPr>
        <w:id w:val="147479899"/>
        <w15:color w:val="DBDBDB"/>
        <w:docPartObj>
          <w:docPartGallery w:val="Table of Contents"/>
          <w:docPartUnique/>
        </w:docPartObj>
      </w:sdtPr>
      <w:sdtEndPr>
        <w:rPr>
          <w:rFonts w:hint="default" w:ascii="仿宋_GB2312" w:hAnsi="仿宋_GB2312" w:eastAsia="仿宋_GB2312" w:cs="仿宋_GB2312"/>
          <w:kern w:val="2"/>
          <w:sz w:val="21"/>
          <w:szCs w:val="24"/>
          <w:lang w:val="en-US" w:eastAsia="zh-CN" w:bidi="ar-SA"/>
        </w:rPr>
      </w:sdtEndPr>
      <w:sdtContent>
        <w:p w14:paraId="2B6E6408">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begin"/>
          </w:r>
          <w:r>
            <w:rPr>
              <w:rFonts w:hint="eastAsia" w:ascii="仿宋_GB2312" w:hAnsi="仿宋_GB2312" w:eastAsia="仿宋_GB2312" w:cs="仿宋_GB2312"/>
              <w:smallCaps/>
              <w:color w:val="000000" w:themeColor="text1"/>
              <w:sz w:val="32"/>
              <w:szCs w:val="32"/>
              <w14:textFill>
                <w14:solidFill>
                  <w14:schemeClr w14:val="tx1"/>
                </w14:solidFill>
              </w14:textFill>
            </w:rPr>
            <w:instrText xml:space="preserve"> TOC \o "1-2" \h \z \u </w:instrText>
          </w: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separate"/>
          </w: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begin"/>
          </w:r>
          <w:r>
            <w:rPr>
              <w:rFonts w:hint="eastAsia" w:ascii="仿宋_GB2312" w:hAnsi="仿宋_GB2312" w:eastAsia="仿宋_GB2312" w:cs="仿宋_GB2312"/>
              <w:smallCaps/>
              <w:sz w:val="32"/>
              <w:szCs w:val="32"/>
            </w:rPr>
            <w:instrText xml:space="preserve"> HYPERLINK \l _Toc13668 </w:instrText>
          </w:r>
          <w:r>
            <w:rPr>
              <w:rFonts w:hint="eastAsia" w:ascii="仿宋_GB2312" w:hAnsi="仿宋_GB2312" w:eastAsia="仿宋_GB2312" w:cs="仿宋_GB2312"/>
              <w:smallCaps/>
              <w:sz w:val="32"/>
              <w:szCs w:val="32"/>
            </w:rPr>
            <w:fldChar w:fldCharType="separate"/>
          </w:r>
          <w:r>
            <w:rPr>
              <w:rFonts w:hint="eastAsia" w:ascii="仿宋_GB2312" w:hAnsi="仿宋_GB2312" w:eastAsia="仿宋_GB2312" w:cs="仿宋_GB2312"/>
              <w:sz w:val="32"/>
              <w:szCs w:val="32"/>
              <w:highlight w:val="none"/>
            </w:rPr>
            <w:t>第一部分</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eastAsia="zh-CN"/>
            </w:rPr>
            <w:t>单位</w:t>
          </w:r>
          <w:r>
            <w:rPr>
              <w:rFonts w:hint="eastAsia" w:ascii="仿宋_GB2312" w:hAnsi="仿宋_GB2312" w:eastAsia="仿宋_GB2312" w:cs="仿宋_GB2312"/>
              <w:bCs w:val="0"/>
              <w:sz w:val="32"/>
              <w:szCs w:val="32"/>
              <w:highlight w:val="none"/>
            </w:rPr>
            <w:t>概况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end"/>
          </w:r>
        </w:p>
        <w:p w14:paraId="10588A07">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begin"/>
          </w:r>
          <w:r>
            <w:rPr>
              <w:rFonts w:hint="eastAsia" w:ascii="仿宋_GB2312" w:hAnsi="仿宋_GB2312" w:eastAsia="仿宋_GB2312" w:cs="仿宋_GB2312"/>
              <w:smallCaps/>
              <w:sz w:val="32"/>
              <w:szCs w:val="32"/>
            </w:rPr>
            <w:instrText xml:space="preserve"> HYPERLINK \l _Toc24652 </w:instrText>
          </w:r>
          <w:r>
            <w:rPr>
              <w:rFonts w:hint="eastAsia" w:ascii="仿宋_GB2312" w:hAnsi="仿宋_GB2312" w:eastAsia="仿宋_GB2312" w:cs="仿宋_GB2312"/>
              <w:smallCaps/>
              <w:sz w:val="32"/>
              <w:szCs w:val="32"/>
            </w:rPr>
            <w:fldChar w:fldCharType="separate"/>
          </w:r>
          <w:r>
            <w:rPr>
              <w:rFonts w:hint="eastAsia" w:ascii="仿宋_GB2312" w:hAnsi="仿宋_GB2312" w:eastAsia="仿宋_GB2312" w:cs="仿宋_GB2312"/>
              <w:sz w:val="32"/>
              <w:szCs w:val="32"/>
              <w:highlight w:val="none"/>
            </w:rPr>
            <w:t>一、</w:t>
          </w:r>
          <w:r>
            <w:rPr>
              <w:rFonts w:hint="eastAsia" w:ascii="仿宋_GB2312" w:hAnsi="仿宋_GB2312" w:eastAsia="仿宋_GB2312" w:cs="仿宋_GB2312"/>
              <w:sz w:val="32"/>
              <w:szCs w:val="32"/>
              <w:highlight w:val="none"/>
              <w:lang w:eastAsia="zh-CN"/>
            </w:rPr>
            <w:t>部门职责</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end"/>
          </w:r>
          <w:r>
            <w:rPr>
              <w:rFonts w:hint="eastAsia" w:ascii="仿宋_GB2312" w:hAnsi="仿宋_GB2312" w:eastAsia="仿宋_GB2312" w:cs="仿宋_GB2312"/>
              <w:smallCaps/>
              <w:color w:val="000000" w:themeColor="text1"/>
              <w:sz w:val="32"/>
              <w:szCs w:val="32"/>
              <w:lang w:val="en-US" w:eastAsia="zh-CN"/>
              <w14:textFill>
                <w14:solidFill>
                  <w14:schemeClr w14:val="tx1"/>
                </w14:solidFill>
              </w14:textFill>
            </w:rPr>
            <w:t>.4</w:t>
          </w:r>
        </w:p>
        <w:p w14:paraId="3832F7A4">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begin"/>
          </w:r>
          <w:r>
            <w:rPr>
              <w:rFonts w:hint="eastAsia" w:ascii="仿宋_GB2312" w:hAnsi="仿宋_GB2312" w:eastAsia="仿宋_GB2312" w:cs="仿宋_GB2312"/>
              <w:smallCaps/>
              <w:sz w:val="32"/>
              <w:szCs w:val="32"/>
            </w:rPr>
            <w:instrText xml:space="preserve"> HYPERLINK \l _Toc11609 </w:instrText>
          </w:r>
          <w:r>
            <w:rPr>
              <w:rFonts w:hint="eastAsia" w:ascii="仿宋_GB2312" w:hAnsi="仿宋_GB2312" w:eastAsia="仿宋_GB2312" w:cs="仿宋_GB2312"/>
              <w:smallCaps/>
              <w:sz w:val="32"/>
              <w:szCs w:val="32"/>
            </w:rPr>
            <w:fldChar w:fldCharType="separate"/>
          </w:r>
          <w:r>
            <w:rPr>
              <w:rFonts w:hint="eastAsia" w:ascii="仿宋_GB2312" w:hAnsi="仿宋_GB2312" w:eastAsia="仿宋_GB2312" w:cs="仿宋_GB2312"/>
              <w:sz w:val="32"/>
              <w:szCs w:val="32"/>
              <w:highlight w:val="none"/>
            </w:rPr>
            <w:t>二、机</w:t>
          </w:r>
          <w:r>
            <w:rPr>
              <w:rFonts w:hint="eastAsia" w:ascii="仿宋_GB2312" w:hAnsi="仿宋_GB2312" w:eastAsia="仿宋_GB2312" w:cs="仿宋_GB2312"/>
              <w:bCs w:val="0"/>
              <w:sz w:val="32"/>
              <w:szCs w:val="32"/>
              <w:highlight w:val="none"/>
            </w:rPr>
            <w:t>构设置</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end"/>
          </w:r>
          <w:r>
            <w:rPr>
              <w:rFonts w:hint="eastAsia" w:ascii="仿宋_GB2312" w:hAnsi="仿宋_GB2312" w:eastAsia="仿宋_GB2312" w:cs="仿宋_GB2312"/>
              <w:smallCaps/>
              <w:color w:val="000000" w:themeColor="text1"/>
              <w:sz w:val="32"/>
              <w:szCs w:val="32"/>
              <w:lang w:val="en-US" w:eastAsia="zh-CN"/>
              <w14:textFill>
                <w14:solidFill>
                  <w14:schemeClr w14:val="tx1"/>
                </w14:solidFill>
              </w14:textFill>
            </w:rPr>
            <w:t>.4</w:t>
          </w:r>
        </w:p>
        <w:p w14:paraId="51A3FA3E">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begin"/>
          </w:r>
          <w:r>
            <w:rPr>
              <w:rFonts w:hint="eastAsia" w:ascii="仿宋_GB2312" w:hAnsi="仿宋_GB2312" w:eastAsia="仿宋_GB2312" w:cs="仿宋_GB2312"/>
              <w:smallCaps/>
              <w:sz w:val="32"/>
              <w:szCs w:val="32"/>
            </w:rPr>
            <w:instrText xml:space="preserve"> HYPERLINK \l _Toc1169 </w:instrText>
          </w:r>
          <w:r>
            <w:rPr>
              <w:rFonts w:hint="eastAsia" w:ascii="仿宋_GB2312" w:hAnsi="仿宋_GB2312" w:eastAsia="仿宋_GB2312" w:cs="仿宋_GB2312"/>
              <w:smallCaps/>
              <w:sz w:val="32"/>
              <w:szCs w:val="32"/>
            </w:rPr>
            <w:fldChar w:fldCharType="separate"/>
          </w:r>
          <w:r>
            <w:rPr>
              <w:rFonts w:hint="eastAsia" w:ascii="仿宋_GB2312" w:hAnsi="仿宋_GB2312" w:eastAsia="仿宋_GB2312" w:cs="仿宋_GB2312"/>
              <w:sz w:val="32"/>
              <w:szCs w:val="32"/>
              <w:highlight w:val="none"/>
            </w:rPr>
            <w:t>第二部分</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2025年度</w:t>
          </w:r>
          <w:r>
            <w:rPr>
              <w:rFonts w:hint="eastAsia" w:ascii="仿宋_GB2312" w:hAnsi="仿宋_GB2312" w:eastAsia="仿宋_GB2312" w:cs="仿宋_GB2312"/>
              <w:sz w:val="32"/>
              <w:szCs w:val="32"/>
              <w:highlight w:val="none"/>
            </w:rPr>
            <w:t>部门决算情况说明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end"/>
          </w:r>
          <w:r>
            <w:rPr>
              <w:rFonts w:hint="eastAsia" w:ascii="仿宋_GB2312" w:hAnsi="仿宋_GB2312" w:eastAsia="仿宋_GB2312" w:cs="仿宋_GB2312"/>
              <w:smallCaps/>
              <w:color w:val="000000" w:themeColor="text1"/>
              <w:sz w:val="32"/>
              <w:szCs w:val="32"/>
              <w:lang w:val="en-US" w:eastAsia="zh-CN"/>
              <w14:textFill>
                <w14:solidFill>
                  <w14:schemeClr w14:val="tx1"/>
                </w14:solidFill>
              </w14:textFill>
            </w:rPr>
            <w:t>5</w:t>
          </w:r>
        </w:p>
        <w:p w14:paraId="2E6DEF90">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begin"/>
          </w:r>
          <w:r>
            <w:rPr>
              <w:rFonts w:hint="eastAsia" w:ascii="仿宋_GB2312" w:hAnsi="仿宋_GB2312" w:eastAsia="仿宋_GB2312" w:cs="仿宋_GB2312"/>
              <w:smallCaps/>
              <w:sz w:val="32"/>
              <w:szCs w:val="32"/>
            </w:rPr>
            <w:instrText xml:space="preserve"> HYPERLINK \l _Toc3265 </w:instrText>
          </w:r>
          <w:r>
            <w:rPr>
              <w:rFonts w:hint="eastAsia" w:ascii="仿宋_GB2312" w:hAnsi="仿宋_GB2312" w:eastAsia="仿宋_GB2312" w:cs="仿宋_GB2312"/>
              <w:smallCaps/>
              <w:sz w:val="32"/>
              <w:szCs w:val="32"/>
            </w:rPr>
            <w:fldChar w:fldCharType="separate"/>
          </w:r>
          <w:r>
            <w:rPr>
              <w:rFonts w:hint="eastAsia" w:ascii="仿宋_GB2312" w:hAnsi="仿宋_GB2312" w:eastAsia="仿宋_GB2312" w:cs="仿宋_GB2312"/>
              <w:sz w:val="32"/>
              <w:szCs w:val="32"/>
              <w:highlight w:val="none"/>
              <w:lang w:eastAsia="zh-CN"/>
            </w:rPr>
            <w:t>一、</w:t>
          </w:r>
          <w:r>
            <w:rPr>
              <w:rFonts w:hint="eastAsia" w:ascii="仿宋_GB2312" w:hAnsi="仿宋_GB2312" w:eastAsia="仿宋_GB2312" w:cs="仿宋_GB2312"/>
              <w:sz w:val="32"/>
              <w:szCs w:val="32"/>
              <w:highlight w:val="none"/>
            </w:rPr>
            <w:t>收入支出决算总体情况说明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end"/>
          </w:r>
        </w:p>
        <w:p w14:paraId="726064C7">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eastAsia" w:ascii="仿宋_GB2312" w:hAnsi="仿宋_GB2312" w:eastAsia="仿宋_GB2312" w:cs="仿宋_GB2312"/>
              <w:smallCaps/>
              <w:color w:val="000000" w:themeColor="text1"/>
              <w:sz w:val="32"/>
              <w:szCs w:val="32"/>
              <w14:textFill>
                <w14:solidFill>
                  <w14:schemeClr w14:val="tx1"/>
                </w14:solidFill>
              </w14:textFill>
            </w:rPr>
          </w:pP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begin"/>
          </w:r>
          <w:r>
            <w:rPr>
              <w:rFonts w:hint="eastAsia" w:ascii="仿宋_GB2312" w:hAnsi="仿宋_GB2312" w:eastAsia="仿宋_GB2312" w:cs="仿宋_GB2312"/>
              <w:smallCaps/>
              <w:sz w:val="32"/>
              <w:szCs w:val="32"/>
            </w:rPr>
            <w:instrText xml:space="preserve"> HYPERLINK \l _Toc12249 </w:instrText>
          </w:r>
          <w:r>
            <w:rPr>
              <w:rFonts w:hint="eastAsia" w:ascii="仿宋_GB2312" w:hAnsi="仿宋_GB2312" w:eastAsia="仿宋_GB2312" w:cs="仿宋_GB2312"/>
              <w:smallCaps/>
              <w:sz w:val="32"/>
              <w:szCs w:val="32"/>
            </w:rPr>
            <w:fldChar w:fldCharType="separate"/>
          </w:r>
          <w:r>
            <w:rPr>
              <w:rFonts w:hint="eastAsia" w:ascii="仿宋_GB2312" w:hAnsi="仿宋_GB2312" w:eastAsia="仿宋_GB2312" w:cs="仿宋_GB2312"/>
              <w:sz w:val="32"/>
              <w:szCs w:val="32"/>
              <w:highlight w:val="none"/>
              <w:lang w:eastAsia="zh-CN"/>
            </w:rPr>
            <w:t>二、收入决算情况说明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end"/>
          </w:r>
        </w:p>
        <w:p w14:paraId="15002C3C">
          <w:pPr>
            <w:rPr>
              <w:rFonts w:hint="eastAsia" w:ascii="仿宋_GB2312" w:hAnsi="仿宋_GB2312" w:eastAsia="仿宋_GB2312" w:cs="仿宋_GB2312"/>
              <w:lang w:val="en-US" w:eastAsia="zh-CN"/>
            </w:rPr>
          </w:pPr>
          <w:r>
            <w:rPr>
              <w:rFonts w:hint="eastAsia" w:ascii="仿宋_GB2312" w:hAnsi="仿宋_GB2312" w:eastAsia="仿宋_GB2312" w:cs="仿宋_GB2312"/>
              <w:smallCaps/>
              <w:color w:val="000000" w:themeColor="text1"/>
              <w:sz w:val="32"/>
              <w:szCs w:val="32"/>
              <w:lang w:val="en-US" w:eastAsia="zh-CN"/>
              <w14:textFill>
                <w14:solidFill>
                  <w14:schemeClr w14:val="tx1"/>
                </w14:solidFill>
              </w14:textFill>
            </w:rPr>
            <w:t xml:space="preserve">   三、支出决算情况说明.............................6</w:t>
          </w:r>
        </w:p>
        <w:p w14:paraId="2662BD6B">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begin"/>
          </w:r>
          <w:r>
            <w:rPr>
              <w:rFonts w:hint="eastAsia" w:ascii="仿宋_GB2312" w:hAnsi="仿宋_GB2312" w:eastAsia="仿宋_GB2312" w:cs="仿宋_GB2312"/>
              <w:smallCaps/>
              <w:sz w:val="32"/>
              <w:szCs w:val="32"/>
            </w:rPr>
            <w:instrText xml:space="preserve"> HYPERLINK \l _Toc26608 </w:instrText>
          </w:r>
          <w:r>
            <w:rPr>
              <w:rFonts w:hint="eastAsia" w:ascii="仿宋_GB2312" w:hAnsi="仿宋_GB2312" w:eastAsia="仿宋_GB2312" w:cs="仿宋_GB2312"/>
              <w:smallCaps/>
              <w:sz w:val="32"/>
              <w:szCs w:val="32"/>
            </w:rPr>
            <w:fldChar w:fldCharType="separate"/>
          </w:r>
          <w:r>
            <w:rPr>
              <w:rFonts w:hint="eastAsia" w:ascii="仿宋_GB2312" w:hAnsi="仿宋_GB2312" w:eastAsia="仿宋_GB2312" w:cs="仿宋_GB2312"/>
              <w:sz w:val="32"/>
              <w:szCs w:val="32"/>
              <w:highlight w:val="none"/>
            </w:rPr>
            <w:t>四、财政拨款收入支出决算总体情况说明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end"/>
          </w:r>
        </w:p>
        <w:p w14:paraId="6D0571EF">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eastAsia" w:ascii="仿宋_GB2312" w:hAnsi="仿宋_GB2312" w:eastAsia="仿宋_GB2312" w:cs="仿宋_GB2312"/>
              <w:smallCaps/>
              <w:color w:val="000000" w:themeColor="text1"/>
              <w:sz w:val="32"/>
              <w:szCs w:val="32"/>
              <w14:textFill>
                <w14:solidFill>
                  <w14:schemeClr w14:val="tx1"/>
                </w14:solidFill>
              </w14:textFill>
            </w:rPr>
          </w:pP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begin"/>
          </w:r>
          <w:r>
            <w:rPr>
              <w:rFonts w:hint="eastAsia" w:ascii="仿宋_GB2312" w:hAnsi="仿宋_GB2312" w:eastAsia="仿宋_GB2312" w:cs="仿宋_GB2312"/>
              <w:smallCaps/>
              <w:sz w:val="32"/>
              <w:szCs w:val="32"/>
            </w:rPr>
            <w:instrText xml:space="preserve"> HYPERLINK \l _Toc29644 </w:instrText>
          </w:r>
          <w:r>
            <w:rPr>
              <w:rFonts w:hint="eastAsia" w:ascii="仿宋_GB2312" w:hAnsi="仿宋_GB2312" w:eastAsia="仿宋_GB2312" w:cs="仿宋_GB2312"/>
              <w:smallCaps/>
              <w:sz w:val="32"/>
              <w:szCs w:val="32"/>
            </w:rPr>
            <w:fldChar w:fldCharType="separate"/>
          </w:r>
          <w:r>
            <w:rPr>
              <w:rFonts w:hint="eastAsia" w:ascii="仿宋_GB2312" w:hAnsi="仿宋_GB2312" w:eastAsia="仿宋_GB2312" w:cs="仿宋_GB2312"/>
              <w:sz w:val="32"/>
              <w:szCs w:val="32"/>
              <w:highlight w:val="none"/>
            </w:rPr>
            <w:t>五、一般公共预算财政拨款支出决算情况说明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end"/>
          </w:r>
        </w:p>
        <w:p w14:paraId="53DEE8C8">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eastAsia" w:ascii="仿宋_GB2312" w:hAnsi="仿宋_GB2312" w:eastAsia="仿宋_GB2312" w:cs="仿宋_GB2312"/>
              <w:smallCaps/>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begin"/>
          </w:r>
          <w:r>
            <w:rPr>
              <w:rFonts w:hint="eastAsia" w:ascii="仿宋_GB2312" w:hAnsi="仿宋_GB2312" w:eastAsia="仿宋_GB2312" w:cs="仿宋_GB2312"/>
              <w:smallCaps/>
              <w:sz w:val="32"/>
              <w:szCs w:val="32"/>
            </w:rPr>
            <w:instrText xml:space="preserve"> HYPERLINK \l _Toc22430 </w:instrText>
          </w:r>
          <w:r>
            <w:rPr>
              <w:rFonts w:hint="eastAsia" w:ascii="仿宋_GB2312" w:hAnsi="仿宋_GB2312" w:eastAsia="仿宋_GB2312" w:cs="仿宋_GB2312"/>
              <w:smallCaps/>
              <w:sz w:val="32"/>
              <w:szCs w:val="32"/>
            </w:rPr>
            <w:fldChar w:fldCharType="separate"/>
          </w:r>
          <w:r>
            <w:rPr>
              <w:rFonts w:hint="eastAsia" w:ascii="仿宋_GB2312" w:hAnsi="仿宋_GB2312" w:eastAsia="仿宋_GB2312" w:cs="仿宋_GB2312"/>
              <w:sz w:val="32"/>
              <w:szCs w:val="32"/>
              <w:highlight w:val="none"/>
            </w:rPr>
            <w:t>六、一般公共预算财政拨款基本支出决算情况说明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end"/>
          </w:r>
          <w:r>
            <w:rPr>
              <w:rFonts w:hint="eastAsia" w:ascii="仿宋_GB2312" w:hAnsi="仿宋_GB2312" w:eastAsia="仿宋_GB2312" w:cs="仿宋_GB2312"/>
              <w:smallCaps/>
              <w:color w:val="000000" w:themeColor="text1"/>
              <w:sz w:val="32"/>
              <w:szCs w:val="32"/>
              <w:lang w:val="en-US" w:eastAsia="zh-CN"/>
              <w14:textFill>
                <w14:solidFill>
                  <w14:schemeClr w14:val="tx1"/>
                </w14:solidFill>
              </w14:textFill>
            </w:rPr>
            <w:t>1</w:t>
          </w:r>
        </w:p>
        <w:p w14:paraId="5EEB0F78">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begin"/>
          </w:r>
          <w:r>
            <w:rPr>
              <w:rFonts w:hint="eastAsia" w:ascii="仿宋_GB2312" w:hAnsi="仿宋_GB2312" w:eastAsia="仿宋_GB2312" w:cs="仿宋_GB2312"/>
              <w:smallCaps/>
              <w:sz w:val="32"/>
              <w:szCs w:val="32"/>
            </w:rPr>
            <w:instrText xml:space="preserve"> HYPERLINK \l _Toc25827 </w:instrText>
          </w:r>
          <w:r>
            <w:rPr>
              <w:rFonts w:hint="eastAsia" w:ascii="仿宋_GB2312" w:hAnsi="仿宋_GB2312" w:eastAsia="仿宋_GB2312" w:cs="仿宋_GB2312"/>
              <w:smallCaps/>
              <w:sz w:val="32"/>
              <w:szCs w:val="32"/>
            </w:rPr>
            <w:fldChar w:fldCharType="separate"/>
          </w:r>
          <w:r>
            <w:rPr>
              <w:rFonts w:hint="eastAsia" w:ascii="仿宋_GB2312" w:hAnsi="仿宋_GB2312" w:eastAsia="仿宋_GB2312" w:cs="仿宋_GB2312"/>
              <w:sz w:val="32"/>
              <w:szCs w:val="32"/>
              <w:highlight w:val="none"/>
            </w:rPr>
            <w:t>七、财政拨款“三公”经费支出决算情况说明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end"/>
          </w:r>
          <w:r>
            <w:rPr>
              <w:rFonts w:hint="eastAsia" w:ascii="仿宋_GB2312" w:hAnsi="仿宋_GB2312" w:eastAsia="仿宋_GB2312" w:cs="仿宋_GB2312"/>
              <w:smallCaps/>
              <w:color w:val="000000" w:themeColor="text1"/>
              <w:sz w:val="32"/>
              <w:szCs w:val="32"/>
              <w:lang w:val="en-US" w:eastAsia="zh-CN"/>
              <w14:textFill>
                <w14:solidFill>
                  <w14:schemeClr w14:val="tx1"/>
                </w14:solidFill>
              </w14:textFill>
            </w:rPr>
            <w:t>2</w:t>
          </w:r>
        </w:p>
        <w:p w14:paraId="7D39258D">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begin"/>
          </w:r>
          <w:r>
            <w:rPr>
              <w:rFonts w:hint="eastAsia" w:ascii="仿宋_GB2312" w:hAnsi="仿宋_GB2312" w:eastAsia="仿宋_GB2312" w:cs="仿宋_GB2312"/>
              <w:smallCaps/>
              <w:sz w:val="32"/>
              <w:szCs w:val="32"/>
            </w:rPr>
            <w:instrText xml:space="preserve"> HYPERLINK \l _Toc11768 </w:instrText>
          </w:r>
          <w:r>
            <w:rPr>
              <w:rFonts w:hint="eastAsia" w:ascii="仿宋_GB2312" w:hAnsi="仿宋_GB2312" w:eastAsia="仿宋_GB2312" w:cs="仿宋_GB2312"/>
              <w:smallCaps/>
              <w:sz w:val="32"/>
              <w:szCs w:val="32"/>
            </w:rPr>
            <w:fldChar w:fldCharType="separate"/>
          </w:r>
          <w:r>
            <w:rPr>
              <w:rFonts w:hint="eastAsia" w:ascii="仿宋_GB2312" w:hAnsi="仿宋_GB2312" w:eastAsia="仿宋_GB2312" w:cs="仿宋_GB2312"/>
              <w:sz w:val="32"/>
              <w:szCs w:val="32"/>
              <w:highlight w:val="none"/>
            </w:rPr>
            <w:t>八、政府性基金预算支出决算情况说明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end"/>
          </w:r>
          <w:r>
            <w:rPr>
              <w:rFonts w:hint="eastAsia" w:ascii="仿宋_GB2312" w:hAnsi="仿宋_GB2312" w:eastAsia="仿宋_GB2312" w:cs="仿宋_GB2312"/>
              <w:smallCaps/>
              <w:color w:val="000000" w:themeColor="text1"/>
              <w:sz w:val="32"/>
              <w:szCs w:val="32"/>
              <w:lang w:val="en-US" w:eastAsia="zh-CN"/>
              <w14:textFill>
                <w14:solidFill>
                  <w14:schemeClr w14:val="tx1"/>
                </w14:solidFill>
              </w14:textFill>
            </w:rPr>
            <w:t>3</w:t>
          </w:r>
        </w:p>
        <w:p w14:paraId="54AAE231">
          <w:pPr>
            <w:keepNext w:val="0"/>
            <w:keepLines w:val="0"/>
            <w:widowControl/>
            <w:suppressLineNumbers w:val="0"/>
            <w:ind w:firstLine="320" w:firstLineChars="100"/>
            <w:jc w:val="left"/>
            <w:rPr>
              <w:rFonts w:hint="eastAsia" w:ascii="仿宋_GB2312" w:hAnsi="仿宋_GB2312" w:eastAsia="仿宋_GB2312" w:cs="仿宋_GB2312"/>
              <w:smallCaps/>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begin"/>
          </w:r>
          <w:r>
            <w:rPr>
              <w:rFonts w:hint="eastAsia" w:ascii="仿宋_GB2312" w:hAnsi="仿宋_GB2312" w:eastAsia="仿宋_GB2312" w:cs="仿宋_GB2312"/>
              <w:smallCaps/>
              <w:sz w:val="32"/>
              <w:szCs w:val="32"/>
            </w:rPr>
            <w:instrText xml:space="preserve"> HYPERLINK \l _Toc24735 </w:instrText>
          </w:r>
          <w:r>
            <w:rPr>
              <w:rFonts w:hint="eastAsia" w:ascii="仿宋_GB2312" w:hAnsi="仿宋_GB2312" w:eastAsia="仿宋_GB2312" w:cs="仿宋_GB2312"/>
              <w:smallCaps/>
              <w:sz w:val="32"/>
              <w:szCs w:val="32"/>
            </w:rPr>
            <w:fldChar w:fldCharType="separate"/>
          </w:r>
          <w:r>
            <w:rPr>
              <w:rFonts w:hint="eastAsia" w:ascii="仿宋_GB2312" w:hAnsi="仿宋_GB2312" w:eastAsia="仿宋_GB2312" w:cs="仿宋_GB2312"/>
              <w:sz w:val="32"/>
              <w:szCs w:val="32"/>
              <w:highlight w:val="none"/>
              <w:lang w:eastAsia="zh-CN"/>
            </w:rPr>
            <w:t>九、</w:t>
          </w:r>
          <w:r>
            <w:rPr>
              <w:rFonts w:hint="eastAsia" w:ascii="仿宋_GB2312" w:hAnsi="仿宋_GB2312" w:eastAsia="仿宋_GB2312" w:cs="仿宋_GB2312"/>
              <w:sz w:val="32"/>
              <w:szCs w:val="32"/>
              <w:highlight w:val="none"/>
            </w:rPr>
            <w:t>国有资本经营预算支出决算情况说明</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end"/>
          </w:r>
          <w:r>
            <w:rPr>
              <w:rFonts w:hint="eastAsia" w:ascii="仿宋_GB2312" w:hAnsi="仿宋_GB2312" w:eastAsia="仿宋_GB2312" w:cs="仿宋_GB2312"/>
              <w:smallCaps/>
              <w:color w:val="000000" w:themeColor="text1"/>
              <w:sz w:val="32"/>
              <w:szCs w:val="32"/>
              <w:lang w:val="en-US" w:eastAsia="zh-CN"/>
              <w14:textFill>
                <w14:solidFill>
                  <w14:schemeClr w14:val="tx1"/>
                </w14:solidFill>
              </w14:textFill>
            </w:rPr>
            <w:t>3</w:t>
          </w:r>
        </w:p>
        <w:p w14:paraId="3ADF7398">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begin"/>
          </w:r>
          <w:r>
            <w:rPr>
              <w:rFonts w:hint="eastAsia" w:ascii="仿宋_GB2312" w:hAnsi="仿宋_GB2312" w:eastAsia="仿宋_GB2312" w:cs="仿宋_GB2312"/>
              <w:smallCaps/>
              <w:sz w:val="32"/>
              <w:szCs w:val="32"/>
            </w:rPr>
            <w:instrText xml:space="preserve"> HYPERLINK \l _Toc9112 </w:instrText>
          </w:r>
          <w:r>
            <w:rPr>
              <w:rFonts w:hint="eastAsia" w:ascii="仿宋_GB2312" w:hAnsi="仿宋_GB2312" w:eastAsia="仿宋_GB2312" w:cs="仿宋_GB2312"/>
              <w:smallCaps/>
              <w:sz w:val="32"/>
              <w:szCs w:val="32"/>
            </w:rPr>
            <w:fldChar w:fldCharType="separate"/>
          </w:r>
          <w:r>
            <w:rPr>
              <w:rFonts w:hint="eastAsia" w:ascii="仿宋_GB2312" w:hAnsi="仿宋_GB2312" w:eastAsia="仿宋_GB2312" w:cs="仿宋_GB2312"/>
              <w:sz w:val="32"/>
              <w:szCs w:val="32"/>
              <w:highlight w:val="none"/>
              <w:lang w:eastAsia="zh-CN"/>
            </w:rPr>
            <w:t>十、</w:t>
          </w:r>
          <w:r>
            <w:rPr>
              <w:rFonts w:hint="eastAsia" w:ascii="仿宋_GB2312" w:hAnsi="仿宋_GB2312" w:eastAsia="仿宋_GB2312" w:cs="仿宋_GB2312"/>
              <w:sz w:val="32"/>
              <w:szCs w:val="32"/>
              <w:highlight w:val="none"/>
            </w:rPr>
            <w:t>其他重要事项的情况说明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end"/>
          </w:r>
          <w:r>
            <w:rPr>
              <w:rFonts w:hint="eastAsia" w:ascii="仿宋_GB2312" w:hAnsi="仿宋_GB2312" w:eastAsia="仿宋_GB2312" w:cs="仿宋_GB2312"/>
              <w:smallCaps/>
              <w:color w:val="000000" w:themeColor="text1"/>
              <w:sz w:val="32"/>
              <w:szCs w:val="32"/>
              <w:lang w:val="en-US" w:eastAsia="zh-CN"/>
              <w14:textFill>
                <w14:solidFill>
                  <w14:schemeClr w14:val="tx1"/>
                </w14:solidFill>
              </w14:textFill>
            </w:rPr>
            <w:t>3</w:t>
          </w:r>
        </w:p>
        <w:p w14:paraId="0C30D60E">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begin"/>
          </w:r>
          <w:r>
            <w:rPr>
              <w:rFonts w:hint="eastAsia" w:ascii="仿宋_GB2312" w:hAnsi="仿宋_GB2312" w:eastAsia="仿宋_GB2312" w:cs="仿宋_GB2312"/>
              <w:smallCaps/>
              <w:sz w:val="32"/>
              <w:szCs w:val="32"/>
            </w:rPr>
            <w:instrText xml:space="preserve"> HYPERLINK \l _Toc7186 </w:instrText>
          </w:r>
          <w:r>
            <w:rPr>
              <w:rFonts w:hint="eastAsia" w:ascii="仿宋_GB2312" w:hAnsi="仿宋_GB2312" w:eastAsia="仿宋_GB2312" w:cs="仿宋_GB2312"/>
              <w:smallCaps/>
              <w:sz w:val="32"/>
              <w:szCs w:val="32"/>
            </w:rPr>
            <w:fldChar w:fldCharType="separate"/>
          </w:r>
          <w:r>
            <w:rPr>
              <w:rFonts w:hint="eastAsia" w:ascii="仿宋_GB2312" w:hAnsi="仿宋_GB2312" w:eastAsia="仿宋_GB2312" w:cs="仿宋_GB2312"/>
              <w:bCs w:val="0"/>
              <w:sz w:val="32"/>
              <w:szCs w:val="32"/>
            </w:rPr>
            <w:t>第三部分</w:t>
          </w:r>
          <w:r>
            <w:rPr>
              <w:rFonts w:hint="eastAsia" w:ascii="仿宋_GB2312" w:hAnsi="仿宋_GB2312" w:eastAsia="仿宋_GB2312" w:cs="仿宋_GB2312"/>
              <w:bCs w:val="0"/>
              <w:sz w:val="32"/>
              <w:szCs w:val="32"/>
              <w:lang w:val="en-US" w:eastAsia="zh-CN"/>
            </w:rPr>
            <w:t xml:space="preserve"> </w:t>
          </w:r>
          <w:r>
            <w:rPr>
              <w:rFonts w:hint="eastAsia" w:ascii="仿宋_GB2312" w:hAnsi="仿宋_GB2312" w:eastAsia="仿宋_GB2312" w:cs="仿宋_GB2312"/>
              <w:bCs w:val="0"/>
              <w:sz w:val="32"/>
              <w:szCs w:val="32"/>
            </w:rPr>
            <w:t>名词解释</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end"/>
          </w:r>
          <w:r>
            <w:rPr>
              <w:rFonts w:hint="eastAsia" w:ascii="仿宋_GB2312" w:hAnsi="仿宋_GB2312" w:eastAsia="仿宋_GB2312" w:cs="仿宋_GB2312"/>
              <w:smallCaps/>
              <w:color w:val="000000" w:themeColor="text1"/>
              <w:sz w:val="32"/>
              <w:szCs w:val="32"/>
              <w:lang w:val="en-US" w:eastAsia="zh-CN"/>
              <w14:textFill>
                <w14:solidFill>
                  <w14:schemeClr w14:val="tx1"/>
                </w14:solidFill>
              </w14:textFill>
            </w:rPr>
            <w:t>5</w:t>
          </w:r>
        </w:p>
        <w:p w14:paraId="16BDB8F9">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begin"/>
          </w:r>
          <w:r>
            <w:rPr>
              <w:rFonts w:hint="eastAsia" w:ascii="仿宋_GB2312" w:hAnsi="仿宋_GB2312" w:eastAsia="仿宋_GB2312" w:cs="仿宋_GB2312"/>
              <w:smallCaps/>
              <w:sz w:val="32"/>
              <w:szCs w:val="32"/>
            </w:rPr>
            <w:instrText xml:space="preserve"> HYPERLINK \l _Toc14312 </w:instrText>
          </w:r>
          <w:r>
            <w:rPr>
              <w:rFonts w:hint="eastAsia" w:ascii="仿宋_GB2312" w:hAnsi="仿宋_GB2312" w:eastAsia="仿宋_GB2312" w:cs="仿宋_GB2312"/>
              <w:smallCaps/>
              <w:sz w:val="32"/>
              <w:szCs w:val="32"/>
            </w:rPr>
            <w:fldChar w:fldCharType="separate"/>
          </w:r>
          <w:r>
            <w:rPr>
              <w:rFonts w:hint="eastAsia" w:ascii="仿宋_GB2312" w:hAnsi="仿宋_GB2312" w:eastAsia="仿宋_GB2312" w:cs="仿宋_GB2312"/>
              <w:sz w:val="32"/>
              <w:szCs w:val="32"/>
            </w:rPr>
            <w:t>第四部分</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 附件</w:t>
          </w:r>
          <w:r>
            <w:rPr>
              <w:rFonts w:hint="eastAsia" w:ascii="仿宋_GB2312" w:hAnsi="仿宋_GB2312" w:eastAsia="仿宋_GB2312" w:cs="仿宋_GB2312"/>
              <w:sz w:val="32"/>
              <w:szCs w:val="32"/>
            </w:rPr>
            <w:tab/>
          </w: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end"/>
          </w:r>
          <w:r>
            <w:rPr>
              <w:rFonts w:hint="eastAsia" w:ascii="仿宋_GB2312" w:hAnsi="仿宋_GB2312" w:eastAsia="仿宋_GB2312" w:cs="仿宋_GB2312"/>
              <w:smallCaps/>
              <w:color w:val="000000" w:themeColor="text1"/>
              <w:sz w:val="32"/>
              <w:szCs w:val="32"/>
              <w:lang w:val="en-US" w:eastAsia="zh-CN"/>
              <w14:textFill>
                <w14:solidFill>
                  <w14:schemeClr w14:val="tx1"/>
                </w14:solidFill>
              </w14:textFill>
            </w:rPr>
            <w:t>18</w:t>
          </w:r>
        </w:p>
        <w:p w14:paraId="7790D13B">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begin"/>
          </w:r>
          <w:r>
            <w:rPr>
              <w:rFonts w:hint="eastAsia" w:ascii="仿宋_GB2312" w:hAnsi="仿宋_GB2312" w:eastAsia="仿宋_GB2312" w:cs="仿宋_GB2312"/>
              <w:smallCaps/>
              <w:sz w:val="32"/>
              <w:szCs w:val="32"/>
            </w:rPr>
            <w:instrText xml:space="preserve"> HYPERLINK \l _Toc15650 </w:instrText>
          </w:r>
          <w:r>
            <w:rPr>
              <w:rFonts w:hint="eastAsia" w:ascii="仿宋_GB2312" w:hAnsi="仿宋_GB2312" w:eastAsia="仿宋_GB2312" w:cs="仿宋_GB2312"/>
              <w:smallCaps/>
              <w:sz w:val="32"/>
              <w:szCs w:val="32"/>
            </w:rPr>
            <w:fldChar w:fldCharType="separate"/>
          </w:r>
          <w:r>
            <w:rPr>
              <w:rFonts w:hint="eastAsia" w:ascii="仿宋_GB2312" w:hAnsi="仿宋_GB2312" w:eastAsia="仿宋_GB2312" w:cs="仿宋_GB2312"/>
              <w:sz w:val="32"/>
              <w:szCs w:val="32"/>
            </w:rPr>
            <w:t>第五部分 附表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end"/>
          </w:r>
          <w:r>
            <w:rPr>
              <w:rFonts w:hint="eastAsia" w:ascii="仿宋_GB2312" w:hAnsi="仿宋_GB2312" w:eastAsia="仿宋_GB2312" w:cs="仿宋_GB2312"/>
              <w:smallCaps/>
              <w:color w:val="000000" w:themeColor="text1"/>
              <w:sz w:val="32"/>
              <w:szCs w:val="32"/>
              <w:lang w:val="en-US" w:eastAsia="zh-CN"/>
              <w14:textFill>
                <w14:solidFill>
                  <w14:schemeClr w14:val="tx1"/>
                </w14:solidFill>
              </w14:textFill>
            </w:rPr>
            <w:t>9</w:t>
          </w:r>
        </w:p>
        <w:p w14:paraId="7AB38E70">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begin"/>
          </w:r>
          <w:r>
            <w:rPr>
              <w:rFonts w:hint="eastAsia" w:ascii="仿宋_GB2312" w:hAnsi="仿宋_GB2312" w:eastAsia="仿宋_GB2312" w:cs="仿宋_GB2312"/>
              <w:smallCaps/>
              <w:sz w:val="32"/>
              <w:szCs w:val="32"/>
            </w:rPr>
            <w:instrText xml:space="preserve"> HYPERLINK \l _Toc5071 </w:instrText>
          </w:r>
          <w:r>
            <w:rPr>
              <w:rFonts w:hint="eastAsia" w:ascii="仿宋_GB2312" w:hAnsi="仿宋_GB2312" w:eastAsia="仿宋_GB2312" w:cs="仿宋_GB2312"/>
              <w:smallCaps/>
              <w:sz w:val="32"/>
              <w:szCs w:val="32"/>
            </w:rPr>
            <w:fldChar w:fldCharType="separate"/>
          </w:r>
          <w:r>
            <w:rPr>
              <w:rFonts w:hint="eastAsia" w:ascii="仿宋_GB2312" w:hAnsi="仿宋_GB2312" w:eastAsia="仿宋_GB2312" w:cs="仿宋_GB2312"/>
              <w:sz w:val="32"/>
              <w:szCs w:val="32"/>
            </w:rPr>
            <w:t>一、收入支出决算总表</w:t>
          </w: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end"/>
          </w:r>
          <w:r>
            <w:rPr>
              <w:rFonts w:hint="eastAsia" w:ascii="仿宋_GB2312" w:hAnsi="仿宋_GB2312" w:eastAsia="仿宋_GB2312" w:cs="仿宋_GB2312"/>
              <w:smallCaps/>
              <w:color w:val="000000" w:themeColor="text1"/>
              <w:sz w:val="32"/>
              <w:szCs w:val="32"/>
              <w:lang w:val="en-US" w:eastAsia="zh-CN"/>
              <w14:textFill>
                <w14:solidFill>
                  <w14:schemeClr w14:val="tx1"/>
                </w14:solidFill>
              </w14:textFill>
            </w:rPr>
            <w:t>........................... 19</w:t>
          </w:r>
        </w:p>
        <w:p w14:paraId="20833671">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begin"/>
          </w:r>
          <w:r>
            <w:rPr>
              <w:rFonts w:hint="eastAsia" w:ascii="仿宋_GB2312" w:hAnsi="仿宋_GB2312" w:eastAsia="仿宋_GB2312" w:cs="仿宋_GB2312"/>
              <w:smallCaps/>
              <w:sz w:val="32"/>
              <w:szCs w:val="32"/>
            </w:rPr>
            <w:instrText xml:space="preserve"> HYPERLINK \l _Toc17549 </w:instrText>
          </w:r>
          <w:r>
            <w:rPr>
              <w:rFonts w:hint="eastAsia" w:ascii="仿宋_GB2312" w:hAnsi="仿宋_GB2312" w:eastAsia="仿宋_GB2312" w:cs="仿宋_GB2312"/>
              <w:smallCaps/>
              <w:sz w:val="32"/>
              <w:szCs w:val="32"/>
            </w:rPr>
            <w:fldChar w:fldCharType="separate"/>
          </w:r>
          <w:r>
            <w:rPr>
              <w:rFonts w:hint="eastAsia" w:ascii="仿宋_GB2312" w:hAnsi="仿宋_GB2312" w:eastAsia="仿宋_GB2312" w:cs="仿宋_GB2312"/>
              <w:sz w:val="32"/>
              <w:szCs w:val="32"/>
            </w:rPr>
            <w:t>二、收入决算表</w:t>
          </w: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end"/>
          </w:r>
          <w:r>
            <w:rPr>
              <w:rFonts w:hint="eastAsia" w:ascii="仿宋_GB2312" w:hAnsi="仿宋_GB2312" w:eastAsia="仿宋_GB2312" w:cs="仿宋_GB2312"/>
              <w:smallCaps/>
              <w:color w:val="000000" w:themeColor="text1"/>
              <w:sz w:val="32"/>
              <w:szCs w:val="32"/>
              <w:lang w:val="en-US" w:eastAsia="zh-CN"/>
              <w14:textFill>
                <w14:solidFill>
                  <w14:schemeClr w14:val="tx1"/>
                </w14:solidFill>
              </w14:textFill>
            </w:rPr>
            <w:t>.................................19</w:t>
          </w:r>
        </w:p>
        <w:p w14:paraId="2F929BCF">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begin"/>
          </w:r>
          <w:r>
            <w:rPr>
              <w:rFonts w:hint="eastAsia" w:ascii="仿宋_GB2312" w:hAnsi="仿宋_GB2312" w:eastAsia="仿宋_GB2312" w:cs="仿宋_GB2312"/>
              <w:smallCaps/>
              <w:sz w:val="32"/>
              <w:szCs w:val="32"/>
            </w:rPr>
            <w:instrText xml:space="preserve"> HYPERLINK \l _Toc13293 </w:instrText>
          </w:r>
          <w:r>
            <w:rPr>
              <w:rFonts w:hint="eastAsia" w:ascii="仿宋_GB2312" w:hAnsi="仿宋_GB2312" w:eastAsia="仿宋_GB2312" w:cs="仿宋_GB2312"/>
              <w:smallCaps/>
              <w:sz w:val="32"/>
              <w:szCs w:val="32"/>
            </w:rPr>
            <w:fldChar w:fldCharType="separate"/>
          </w:r>
          <w:r>
            <w:rPr>
              <w:rFonts w:hint="eastAsia" w:ascii="仿宋_GB2312" w:hAnsi="仿宋_GB2312" w:eastAsia="仿宋_GB2312" w:cs="仿宋_GB2312"/>
              <w:sz w:val="32"/>
              <w:szCs w:val="32"/>
            </w:rPr>
            <w:t>三、支出决算表</w:t>
          </w: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end"/>
          </w:r>
          <w:r>
            <w:rPr>
              <w:rFonts w:hint="eastAsia" w:ascii="仿宋_GB2312" w:hAnsi="仿宋_GB2312" w:eastAsia="仿宋_GB2312" w:cs="仿宋_GB2312"/>
              <w:smallCaps/>
              <w:color w:val="000000" w:themeColor="text1"/>
              <w:sz w:val="32"/>
              <w:szCs w:val="32"/>
              <w:lang w:val="en-US" w:eastAsia="zh-CN"/>
              <w14:textFill>
                <w14:solidFill>
                  <w14:schemeClr w14:val="tx1"/>
                </w14:solidFill>
              </w14:textFill>
            </w:rPr>
            <w:t>.................................19</w:t>
          </w: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begin"/>
          </w:r>
          <w:r>
            <w:rPr>
              <w:rFonts w:hint="eastAsia" w:ascii="仿宋_GB2312" w:hAnsi="仿宋_GB2312" w:eastAsia="仿宋_GB2312" w:cs="仿宋_GB2312"/>
              <w:smallCaps/>
              <w:sz w:val="32"/>
              <w:szCs w:val="32"/>
            </w:rPr>
            <w:instrText xml:space="preserve"> HYPERLINK \l _Toc16687 </w:instrText>
          </w:r>
          <w:r>
            <w:rPr>
              <w:rFonts w:hint="eastAsia" w:ascii="仿宋_GB2312" w:hAnsi="仿宋_GB2312" w:eastAsia="仿宋_GB2312" w:cs="仿宋_GB2312"/>
              <w:smallCaps/>
              <w:sz w:val="32"/>
              <w:szCs w:val="32"/>
            </w:rPr>
            <w:fldChar w:fldCharType="separate"/>
          </w:r>
          <w:r>
            <w:rPr>
              <w:rFonts w:hint="eastAsia" w:ascii="仿宋_GB2312" w:hAnsi="仿宋_GB2312" w:eastAsia="仿宋_GB2312" w:cs="仿宋_GB2312"/>
              <w:sz w:val="32"/>
              <w:szCs w:val="32"/>
            </w:rPr>
            <w:t>四、财政拨款收入支出决算总表</w:t>
          </w: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end"/>
          </w:r>
          <w:r>
            <w:rPr>
              <w:rFonts w:hint="eastAsia" w:ascii="仿宋_GB2312" w:hAnsi="仿宋_GB2312" w:eastAsia="仿宋_GB2312" w:cs="仿宋_GB2312"/>
              <w:smallCaps/>
              <w:color w:val="000000" w:themeColor="text1"/>
              <w:sz w:val="32"/>
              <w:szCs w:val="32"/>
              <w:lang w:val="en-US" w:eastAsia="zh-CN"/>
              <w14:textFill>
                <w14:solidFill>
                  <w14:schemeClr w14:val="tx1"/>
                </w14:solidFill>
              </w14:textFill>
            </w:rPr>
            <w:t>...................19</w:t>
          </w: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begin"/>
          </w:r>
          <w:r>
            <w:rPr>
              <w:rFonts w:hint="eastAsia" w:ascii="仿宋_GB2312" w:hAnsi="仿宋_GB2312" w:eastAsia="仿宋_GB2312" w:cs="仿宋_GB2312"/>
              <w:smallCaps/>
              <w:sz w:val="32"/>
              <w:szCs w:val="32"/>
            </w:rPr>
            <w:instrText xml:space="preserve"> HYPERLINK \l _Toc9911 </w:instrText>
          </w:r>
          <w:r>
            <w:rPr>
              <w:rFonts w:hint="eastAsia" w:ascii="仿宋_GB2312" w:hAnsi="仿宋_GB2312" w:eastAsia="仿宋_GB2312" w:cs="仿宋_GB2312"/>
              <w:smallCaps/>
              <w:sz w:val="32"/>
              <w:szCs w:val="32"/>
            </w:rPr>
            <w:fldChar w:fldCharType="separate"/>
          </w:r>
          <w:r>
            <w:rPr>
              <w:rFonts w:hint="eastAsia" w:ascii="仿宋_GB2312" w:hAnsi="仿宋_GB2312" w:eastAsia="仿宋_GB2312" w:cs="仿宋_GB2312"/>
              <w:sz w:val="32"/>
              <w:szCs w:val="32"/>
            </w:rPr>
            <w:t>五、财政拨款支出决算明细表</w:t>
          </w: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end"/>
          </w:r>
          <w:r>
            <w:rPr>
              <w:rFonts w:hint="eastAsia" w:ascii="仿宋_GB2312" w:hAnsi="仿宋_GB2312" w:eastAsia="仿宋_GB2312" w:cs="仿宋_GB2312"/>
              <w:smallCaps/>
              <w:color w:val="000000" w:themeColor="text1"/>
              <w:sz w:val="32"/>
              <w:szCs w:val="32"/>
              <w:lang w:val="en-US" w:eastAsia="zh-CN"/>
              <w14:textFill>
                <w14:solidFill>
                  <w14:schemeClr w14:val="tx1"/>
                </w14:solidFill>
              </w14:textFill>
            </w:rPr>
            <w:t>.....................19</w:t>
          </w: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begin"/>
          </w:r>
          <w:r>
            <w:rPr>
              <w:rFonts w:hint="eastAsia" w:ascii="仿宋_GB2312" w:hAnsi="仿宋_GB2312" w:eastAsia="仿宋_GB2312" w:cs="仿宋_GB2312"/>
              <w:smallCaps/>
              <w:sz w:val="32"/>
              <w:szCs w:val="32"/>
            </w:rPr>
            <w:instrText xml:space="preserve"> HYPERLINK \l _Toc12266 </w:instrText>
          </w:r>
          <w:r>
            <w:rPr>
              <w:rFonts w:hint="eastAsia" w:ascii="仿宋_GB2312" w:hAnsi="仿宋_GB2312" w:eastAsia="仿宋_GB2312" w:cs="仿宋_GB2312"/>
              <w:smallCaps/>
              <w:sz w:val="32"/>
              <w:szCs w:val="32"/>
            </w:rPr>
            <w:fldChar w:fldCharType="separate"/>
          </w:r>
          <w:r>
            <w:rPr>
              <w:rFonts w:hint="eastAsia" w:ascii="仿宋_GB2312" w:hAnsi="仿宋_GB2312" w:eastAsia="仿宋_GB2312" w:cs="仿宋_GB2312"/>
              <w:sz w:val="32"/>
              <w:szCs w:val="32"/>
            </w:rPr>
            <w:t>六、一般公共预算财政拨款支出决算表</w:t>
          </w: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end"/>
          </w:r>
          <w:r>
            <w:rPr>
              <w:rFonts w:hint="eastAsia" w:ascii="仿宋_GB2312" w:hAnsi="仿宋_GB2312" w:eastAsia="仿宋_GB2312" w:cs="仿宋_GB2312"/>
              <w:smallCaps/>
              <w:color w:val="000000" w:themeColor="text1"/>
              <w:sz w:val="32"/>
              <w:szCs w:val="32"/>
              <w:lang w:val="en-US" w:eastAsia="zh-CN"/>
              <w14:textFill>
                <w14:solidFill>
                  <w14:schemeClr w14:val="tx1"/>
                </w14:solidFill>
              </w14:textFill>
            </w:rPr>
            <w:t>.............19</w:t>
          </w:r>
        </w:p>
        <w:p w14:paraId="71D22E60">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begin"/>
          </w:r>
          <w:r>
            <w:rPr>
              <w:rFonts w:hint="eastAsia" w:ascii="仿宋_GB2312" w:hAnsi="仿宋_GB2312" w:eastAsia="仿宋_GB2312" w:cs="仿宋_GB2312"/>
              <w:smallCaps/>
              <w:sz w:val="32"/>
              <w:szCs w:val="32"/>
            </w:rPr>
            <w:instrText xml:space="preserve"> HYPERLINK \l _Toc482 </w:instrText>
          </w:r>
          <w:r>
            <w:rPr>
              <w:rFonts w:hint="eastAsia" w:ascii="仿宋_GB2312" w:hAnsi="仿宋_GB2312" w:eastAsia="仿宋_GB2312" w:cs="仿宋_GB2312"/>
              <w:smallCaps/>
              <w:sz w:val="32"/>
              <w:szCs w:val="32"/>
            </w:rPr>
            <w:fldChar w:fldCharType="separate"/>
          </w:r>
          <w:r>
            <w:rPr>
              <w:rFonts w:hint="eastAsia" w:ascii="仿宋_GB2312" w:hAnsi="仿宋_GB2312" w:eastAsia="仿宋_GB2312" w:cs="仿宋_GB2312"/>
              <w:sz w:val="32"/>
              <w:szCs w:val="32"/>
            </w:rPr>
            <w:t>七、一般公共预算财政拨款支出决算明细表</w:t>
          </w: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end"/>
          </w:r>
          <w:r>
            <w:rPr>
              <w:rFonts w:hint="eastAsia" w:ascii="仿宋_GB2312" w:hAnsi="仿宋_GB2312" w:eastAsia="仿宋_GB2312" w:cs="仿宋_GB2312"/>
              <w:smallCaps/>
              <w:color w:val="000000" w:themeColor="text1"/>
              <w:sz w:val="32"/>
              <w:szCs w:val="32"/>
              <w:lang w:val="en-US" w:eastAsia="zh-CN"/>
              <w14:textFill>
                <w14:solidFill>
                  <w14:schemeClr w14:val="tx1"/>
                </w14:solidFill>
              </w14:textFill>
            </w:rPr>
            <w:t>.........19</w:t>
          </w: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begin"/>
          </w:r>
          <w:r>
            <w:rPr>
              <w:rFonts w:hint="eastAsia" w:ascii="仿宋_GB2312" w:hAnsi="仿宋_GB2312" w:eastAsia="仿宋_GB2312" w:cs="仿宋_GB2312"/>
              <w:smallCaps/>
              <w:sz w:val="32"/>
              <w:szCs w:val="32"/>
            </w:rPr>
            <w:instrText xml:space="preserve"> HYPERLINK \l _Toc12915 </w:instrText>
          </w:r>
          <w:r>
            <w:rPr>
              <w:rFonts w:hint="eastAsia" w:ascii="仿宋_GB2312" w:hAnsi="仿宋_GB2312" w:eastAsia="仿宋_GB2312" w:cs="仿宋_GB2312"/>
              <w:smallCaps/>
              <w:sz w:val="32"/>
              <w:szCs w:val="32"/>
            </w:rPr>
            <w:fldChar w:fldCharType="separate"/>
          </w:r>
          <w:r>
            <w:rPr>
              <w:rFonts w:hint="eastAsia" w:ascii="仿宋_GB2312" w:hAnsi="仿宋_GB2312" w:eastAsia="仿宋_GB2312" w:cs="仿宋_GB2312"/>
              <w:sz w:val="32"/>
              <w:szCs w:val="32"/>
            </w:rPr>
            <w:t>八、一般公共预算财政拨款基本支出决算表</w:t>
          </w: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end"/>
          </w:r>
          <w:r>
            <w:rPr>
              <w:rFonts w:hint="eastAsia" w:ascii="仿宋_GB2312" w:hAnsi="仿宋_GB2312" w:eastAsia="仿宋_GB2312" w:cs="仿宋_GB2312"/>
              <w:smallCaps/>
              <w:color w:val="000000" w:themeColor="text1"/>
              <w:sz w:val="32"/>
              <w:szCs w:val="32"/>
              <w:lang w:val="en-US" w:eastAsia="zh-CN"/>
              <w14:textFill>
                <w14:solidFill>
                  <w14:schemeClr w14:val="tx1"/>
                </w14:solidFill>
              </w14:textFill>
            </w:rPr>
            <w:t>.........19</w:t>
          </w:r>
        </w:p>
        <w:p w14:paraId="0D35ECC3">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begin"/>
          </w:r>
          <w:r>
            <w:rPr>
              <w:rFonts w:hint="eastAsia" w:ascii="仿宋_GB2312" w:hAnsi="仿宋_GB2312" w:eastAsia="仿宋_GB2312" w:cs="仿宋_GB2312"/>
              <w:smallCaps/>
              <w:sz w:val="32"/>
              <w:szCs w:val="32"/>
            </w:rPr>
            <w:instrText xml:space="preserve"> HYPERLINK \l _Toc8130 </w:instrText>
          </w:r>
          <w:r>
            <w:rPr>
              <w:rFonts w:hint="eastAsia" w:ascii="仿宋_GB2312" w:hAnsi="仿宋_GB2312" w:eastAsia="仿宋_GB2312" w:cs="仿宋_GB2312"/>
              <w:smallCaps/>
              <w:sz w:val="32"/>
              <w:szCs w:val="32"/>
            </w:rPr>
            <w:fldChar w:fldCharType="separate"/>
          </w:r>
          <w:r>
            <w:rPr>
              <w:rFonts w:hint="eastAsia" w:ascii="仿宋_GB2312" w:hAnsi="仿宋_GB2312" w:eastAsia="仿宋_GB2312" w:cs="仿宋_GB2312"/>
              <w:sz w:val="32"/>
              <w:szCs w:val="32"/>
            </w:rPr>
            <w:t>九、一般公共预算财政拨款项目支出决算表</w:t>
          </w: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end"/>
          </w:r>
          <w:r>
            <w:rPr>
              <w:rFonts w:hint="eastAsia" w:ascii="仿宋_GB2312" w:hAnsi="仿宋_GB2312" w:eastAsia="仿宋_GB2312" w:cs="仿宋_GB2312"/>
              <w:smallCaps/>
              <w:color w:val="000000" w:themeColor="text1"/>
              <w:sz w:val="32"/>
              <w:szCs w:val="32"/>
              <w:lang w:val="en-US" w:eastAsia="zh-CN"/>
              <w14:textFill>
                <w14:solidFill>
                  <w14:schemeClr w14:val="tx1"/>
                </w14:solidFill>
              </w14:textFill>
            </w:rPr>
            <w:t>.........19</w:t>
          </w: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begin"/>
          </w:r>
          <w:r>
            <w:rPr>
              <w:rFonts w:hint="eastAsia" w:ascii="仿宋_GB2312" w:hAnsi="仿宋_GB2312" w:eastAsia="仿宋_GB2312" w:cs="仿宋_GB2312"/>
              <w:smallCaps/>
              <w:sz w:val="32"/>
              <w:szCs w:val="32"/>
            </w:rPr>
            <w:instrText xml:space="preserve"> HYPERLINK \l _Toc17278 </w:instrText>
          </w:r>
          <w:r>
            <w:rPr>
              <w:rFonts w:hint="eastAsia" w:ascii="仿宋_GB2312" w:hAnsi="仿宋_GB2312" w:eastAsia="仿宋_GB2312" w:cs="仿宋_GB2312"/>
              <w:smallCaps/>
              <w:sz w:val="32"/>
              <w:szCs w:val="32"/>
            </w:rPr>
            <w:fldChar w:fldCharType="separate"/>
          </w:r>
          <w:r>
            <w:rPr>
              <w:rFonts w:hint="eastAsia" w:ascii="仿宋_GB2312" w:hAnsi="仿宋_GB2312" w:eastAsia="仿宋_GB2312" w:cs="仿宋_GB2312"/>
              <w:sz w:val="32"/>
              <w:szCs w:val="32"/>
            </w:rPr>
            <w:t>十、政府性基金预算财政拨款收入支出决算表</w:t>
          </w: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end"/>
          </w:r>
          <w:r>
            <w:rPr>
              <w:rFonts w:hint="eastAsia" w:ascii="仿宋_GB2312" w:hAnsi="仿宋_GB2312" w:eastAsia="仿宋_GB2312" w:cs="仿宋_GB2312"/>
              <w:smallCaps/>
              <w:color w:val="000000" w:themeColor="text1"/>
              <w:sz w:val="32"/>
              <w:szCs w:val="32"/>
              <w:lang w:val="en-US" w:eastAsia="zh-CN"/>
              <w14:textFill>
                <w14:solidFill>
                  <w14:schemeClr w14:val="tx1"/>
                </w14:solidFill>
              </w14:textFill>
            </w:rPr>
            <w:t>.......19</w:t>
          </w:r>
        </w:p>
        <w:p w14:paraId="581CFEB6">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begin"/>
          </w:r>
          <w:r>
            <w:rPr>
              <w:rFonts w:hint="eastAsia" w:ascii="仿宋_GB2312" w:hAnsi="仿宋_GB2312" w:eastAsia="仿宋_GB2312" w:cs="仿宋_GB2312"/>
              <w:smallCaps/>
              <w:sz w:val="32"/>
              <w:szCs w:val="32"/>
            </w:rPr>
            <w:instrText xml:space="preserve"> HYPERLINK \l _Toc6976 </w:instrText>
          </w:r>
          <w:r>
            <w:rPr>
              <w:rFonts w:hint="eastAsia" w:ascii="仿宋_GB2312" w:hAnsi="仿宋_GB2312" w:eastAsia="仿宋_GB2312" w:cs="仿宋_GB2312"/>
              <w:smallCaps/>
              <w:sz w:val="32"/>
              <w:szCs w:val="32"/>
            </w:rPr>
            <w:fldChar w:fldCharType="separate"/>
          </w:r>
          <w:r>
            <w:rPr>
              <w:rFonts w:hint="eastAsia" w:ascii="仿宋_GB2312" w:hAnsi="仿宋_GB2312" w:eastAsia="仿宋_GB2312" w:cs="仿宋_GB2312"/>
              <w:sz w:val="32"/>
              <w:szCs w:val="32"/>
            </w:rPr>
            <w:t>十一、国有资本经营预算</w:t>
          </w:r>
          <w:r>
            <w:rPr>
              <w:rFonts w:hint="eastAsia" w:ascii="仿宋_GB2312" w:hAnsi="仿宋_GB2312" w:eastAsia="仿宋_GB2312" w:cs="仿宋_GB2312"/>
              <w:sz w:val="32"/>
              <w:szCs w:val="32"/>
              <w:lang w:eastAsia="zh-CN"/>
            </w:rPr>
            <w:t>财政拨款收入</w:t>
          </w:r>
          <w:r>
            <w:rPr>
              <w:rFonts w:hint="eastAsia" w:ascii="仿宋_GB2312" w:hAnsi="仿宋_GB2312" w:eastAsia="仿宋_GB2312" w:cs="仿宋_GB2312"/>
              <w:sz w:val="32"/>
              <w:szCs w:val="32"/>
            </w:rPr>
            <w:t>支出决算表</w:t>
          </w: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end"/>
          </w:r>
          <w:r>
            <w:rPr>
              <w:rFonts w:hint="eastAsia" w:ascii="仿宋_GB2312" w:hAnsi="仿宋_GB2312" w:eastAsia="仿宋_GB2312" w:cs="仿宋_GB2312"/>
              <w:smallCaps/>
              <w:color w:val="000000" w:themeColor="text1"/>
              <w:sz w:val="32"/>
              <w:szCs w:val="32"/>
              <w:lang w:val="en-US" w:eastAsia="zh-CN"/>
              <w14:textFill>
                <w14:solidFill>
                  <w14:schemeClr w14:val="tx1"/>
                </w14:solidFill>
              </w14:textFill>
            </w:rPr>
            <w:t>...19</w:t>
          </w: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begin"/>
          </w:r>
          <w:r>
            <w:rPr>
              <w:rFonts w:hint="eastAsia" w:ascii="仿宋_GB2312" w:hAnsi="仿宋_GB2312" w:eastAsia="仿宋_GB2312" w:cs="仿宋_GB2312"/>
              <w:smallCaps/>
              <w:sz w:val="32"/>
              <w:szCs w:val="32"/>
            </w:rPr>
            <w:instrText xml:space="preserve"> HYPERLINK \l _Toc31048 </w:instrText>
          </w:r>
          <w:r>
            <w:rPr>
              <w:rFonts w:hint="eastAsia" w:ascii="仿宋_GB2312" w:hAnsi="仿宋_GB2312" w:eastAsia="仿宋_GB2312" w:cs="仿宋_GB2312"/>
              <w:smallCaps/>
              <w:sz w:val="32"/>
              <w:szCs w:val="32"/>
            </w:rPr>
            <w:fldChar w:fldCharType="separate"/>
          </w:r>
          <w:r>
            <w:rPr>
              <w:rFonts w:hint="eastAsia" w:ascii="仿宋_GB2312" w:hAnsi="仿宋_GB2312" w:eastAsia="仿宋_GB2312" w:cs="仿宋_GB2312"/>
              <w:sz w:val="32"/>
              <w:szCs w:val="32"/>
            </w:rPr>
            <w:t>十二、</w:t>
          </w:r>
          <w:r>
            <w:rPr>
              <w:rFonts w:hint="eastAsia" w:ascii="仿宋_GB2312" w:hAnsi="仿宋_GB2312" w:eastAsia="仿宋_GB2312" w:cs="仿宋_GB2312"/>
              <w:sz w:val="32"/>
              <w:szCs w:val="32"/>
              <w:lang w:eastAsia="zh-CN"/>
            </w:rPr>
            <w:t>国有资本经营预算财政拨款支出决算表</w:t>
          </w: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end"/>
          </w:r>
          <w:r>
            <w:rPr>
              <w:rFonts w:hint="eastAsia" w:ascii="仿宋_GB2312" w:hAnsi="仿宋_GB2312" w:eastAsia="仿宋_GB2312" w:cs="仿宋_GB2312"/>
              <w:smallCaps/>
              <w:color w:val="000000" w:themeColor="text1"/>
              <w:sz w:val="32"/>
              <w:szCs w:val="32"/>
              <w:lang w:val="en-US" w:eastAsia="zh-CN"/>
              <w14:textFill>
                <w14:solidFill>
                  <w14:schemeClr w14:val="tx1"/>
                </w14:solidFill>
              </w14:textFill>
            </w:rPr>
            <w:t>.......19</w:t>
          </w: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begin"/>
          </w:r>
          <w:r>
            <w:rPr>
              <w:rFonts w:hint="eastAsia" w:ascii="仿宋_GB2312" w:hAnsi="仿宋_GB2312" w:eastAsia="仿宋_GB2312" w:cs="仿宋_GB2312"/>
              <w:smallCaps/>
              <w:sz w:val="32"/>
              <w:szCs w:val="32"/>
            </w:rPr>
            <w:instrText xml:space="preserve"> HYPERLINK \l _Toc25782 </w:instrText>
          </w:r>
          <w:r>
            <w:rPr>
              <w:rFonts w:hint="eastAsia" w:ascii="仿宋_GB2312" w:hAnsi="仿宋_GB2312" w:eastAsia="仿宋_GB2312" w:cs="仿宋_GB2312"/>
              <w:smallCaps/>
              <w:sz w:val="32"/>
              <w:szCs w:val="32"/>
            </w:rPr>
            <w:fldChar w:fldCharType="separate"/>
          </w:r>
          <w:r>
            <w:rPr>
              <w:rFonts w:hint="eastAsia" w:ascii="仿宋_GB2312" w:hAnsi="仿宋_GB2312" w:eastAsia="仿宋_GB2312" w:cs="仿宋_GB2312"/>
              <w:sz w:val="32"/>
              <w:szCs w:val="32"/>
            </w:rPr>
            <w:t>十三、</w:t>
          </w:r>
          <w:r>
            <w:rPr>
              <w:rFonts w:hint="eastAsia" w:ascii="仿宋_GB2312" w:hAnsi="仿宋_GB2312" w:eastAsia="仿宋_GB2312" w:cs="仿宋_GB2312"/>
              <w:sz w:val="32"/>
              <w:szCs w:val="32"/>
              <w:lang w:eastAsia="zh-CN"/>
            </w:rPr>
            <w:t>财政拨款“三公”经费支出决算表</w:t>
          </w: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end"/>
          </w:r>
          <w:r>
            <w:rPr>
              <w:rFonts w:hint="eastAsia" w:ascii="仿宋_GB2312" w:hAnsi="仿宋_GB2312" w:eastAsia="仿宋_GB2312" w:cs="仿宋_GB2312"/>
              <w:smallCaps/>
              <w:color w:val="000000" w:themeColor="text1"/>
              <w:sz w:val="32"/>
              <w:szCs w:val="32"/>
              <w:lang w:val="en-US" w:eastAsia="zh-CN"/>
              <w14:textFill>
                <w14:solidFill>
                  <w14:schemeClr w14:val="tx1"/>
                </w14:solidFill>
              </w14:textFill>
            </w:rPr>
            <w:t>...........19</w:t>
          </w:r>
        </w:p>
        <w:p w14:paraId="2EE709D3">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default" w:ascii="仿宋_GB2312" w:hAnsi="仿宋_GB2312" w:eastAsia="仿宋_GB2312" w:cs="仿宋_GB2312"/>
              <w:lang w:val="en-US"/>
            </w:rPr>
            <w:sectPr>
              <w:headerReference r:id="rId4" w:type="first"/>
              <w:footerReference r:id="rId6" w:type="first"/>
              <w:headerReference r:id="rId3" w:type="default"/>
              <w:footerReference r:id="rId5" w:type="default"/>
              <w:pgSz w:w="11906" w:h="16838"/>
              <w:pgMar w:top="1440" w:right="1800" w:bottom="1440" w:left="1800" w:header="851" w:footer="992" w:gutter="0"/>
              <w:pgNumType w:fmt="decimal" w:start="1"/>
              <w:cols w:space="425" w:num="1"/>
              <w:docGrid w:type="lines" w:linePitch="312" w:charSpace="0"/>
            </w:sectPr>
          </w:pPr>
          <w:r>
            <w:rPr>
              <w:rFonts w:hint="eastAsia" w:ascii="仿宋_GB2312" w:hAnsi="仿宋_GB2312" w:eastAsia="仿宋_GB2312" w:cs="仿宋_GB2312"/>
              <w:smallCaps/>
              <w:color w:val="000000" w:themeColor="text1"/>
              <w:sz w:val="32"/>
              <w:szCs w:val="32"/>
              <w14:textFill>
                <w14:solidFill>
                  <w14:schemeClr w14:val="tx1"/>
                </w14:solidFill>
              </w14:textFill>
            </w:rPr>
            <w:fldChar w:fldCharType="end"/>
          </w:r>
          <w:r>
            <w:rPr>
              <w:rFonts w:hint="eastAsia" w:ascii="仿宋_GB2312" w:hAnsi="仿宋_GB2312" w:eastAsia="仿宋_GB2312" w:cs="仿宋_GB2312"/>
              <w:kern w:val="2"/>
              <w:sz w:val="21"/>
              <w:szCs w:val="24"/>
              <w:lang w:val="en-US" w:eastAsia="zh-CN" w:bidi="ar-SA"/>
            </w:rPr>
            <w:t xml:space="preserve">                                                                        </w:t>
          </w:r>
        </w:p>
      </w:sdtContent>
    </w:sdt>
    <w:p w14:paraId="676F5EB2">
      <w:pPr>
        <w:pStyle w:val="2"/>
        <w:keepNext/>
        <w:keepLines/>
        <w:pageBreakBefore w:val="0"/>
        <w:widowControl w:val="0"/>
        <w:kinsoku/>
        <w:wordWrap/>
        <w:overflowPunct/>
        <w:topLinePunct w:val="0"/>
        <w:autoSpaceDE/>
        <w:autoSpaceDN/>
        <w:bidi w:val="0"/>
        <w:adjustRightInd/>
        <w:snapToGrid/>
        <w:spacing w:before="0" w:after="0" w:line="576" w:lineRule="exact"/>
        <w:jc w:val="center"/>
        <w:textAlignment w:val="auto"/>
        <w:rPr>
          <w:rStyle w:val="31"/>
          <w:rFonts w:ascii="黑体" w:hAnsi="黑体" w:eastAsia="黑体"/>
          <w:b/>
          <w:bCs w:val="0"/>
        </w:rPr>
      </w:pPr>
      <w:bookmarkStart w:id="12" w:name="_Toc31149"/>
      <w:bookmarkStart w:id="13" w:name="_Toc24815"/>
      <w:bookmarkStart w:id="14" w:name="_Toc17842"/>
      <w:bookmarkStart w:id="15" w:name="_Toc15418"/>
      <w:bookmarkStart w:id="16" w:name="_Toc7022"/>
      <w:bookmarkStart w:id="17" w:name="_Toc13668"/>
      <w:bookmarkStart w:id="18" w:name="_Toc29552"/>
      <w:r>
        <w:rPr>
          <w:rFonts w:hint="eastAsia" w:ascii="黑体" w:hAnsi="黑体" w:eastAsia="黑体"/>
          <w:b w:val="0"/>
        </w:rPr>
        <w:t>第一部分</w:t>
      </w:r>
      <w:r>
        <w:rPr>
          <w:rFonts w:hint="eastAsia" w:ascii="黑体" w:hAnsi="黑体" w:eastAsia="黑体"/>
          <w:b w:val="0"/>
          <w:lang w:val="en-US" w:eastAsia="zh-CN"/>
        </w:rPr>
        <w:t xml:space="preserve">  </w:t>
      </w:r>
      <w:r>
        <w:rPr>
          <w:rStyle w:val="31"/>
          <w:rFonts w:hint="eastAsia" w:ascii="黑体" w:hAnsi="黑体" w:eastAsia="黑体"/>
          <w:b w:val="0"/>
          <w:bCs w:val="0"/>
        </w:rPr>
        <w:t>部门概况</w:t>
      </w:r>
      <w:bookmarkEnd w:id="12"/>
      <w:bookmarkEnd w:id="13"/>
      <w:bookmarkEnd w:id="14"/>
      <w:bookmarkEnd w:id="15"/>
      <w:bookmarkEnd w:id="16"/>
    </w:p>
    <w:p w14:paraId="57C2D69D">
      <w:pPr>
        <w:pageBreakBefore w:val="0"/>
        <w:widowControl/>
        <w:kinsoku/>
        <w:wordWrap/>
        <w:overflowPunct/>
        <w:topLinePunct w:val="0"/>
        <w:autoSpaceDE/>
        <w:autoSpaceDN/>
        <w:bidi w:val="0"/>
        <w:adjustRightInd/>
        <w:snapToGrid/>
        <w:spacing w:line="576" w:lineRule="exact"/>
        <w:jc w:val="center"/>
        <w:textAlignment w:val="auto"/>
        <w:rPr>
          <w:rFonts w:ascii="黑体" w:eastAsia="黑体"/>
          <w:sz w:val="32"/>
          <w:szCs w:val="32"/>
        </w:rPr>
      </w:pPr>
    </w:p>
    <w:p w14:paraId="79BB448B">
      <w:pPr>
        <w:pStyle w:val="3"/>
        <w:keepNext/>
        <w:keepLines/>
        <w:pageBreakBefore w:val="0"/>
        <w:widowControl w:val="0"/>
        <w:numPr>
          <w:ilvl w:val="0"/>
          <w:numId w:val="1"/>
        </w:numPr>
        <w:kinsoku/>
        <w:wordWrap/>
        <w:overflowPunct/>
        <w:topLinePunct w:val="0"/>
        <w:autoSpaceDE/>
        <w:autoSpaceDN/>
        <w:bidi w:val="0"/>
        <w:adjustRightInd/>
        <w:snapToGrid/>
        <w:spacing w:before="0" w:after="0" w:line="576" w:lineRule="exact"/>
        <w:ind w:firstLine="640" w:firstLineChars="200"/>
        <w:jc w:val="left"/>
        <w:textAlignment w:val="auto"/>
        <w:rPr>
          <w:rFonts w:hint="eastAsia" w:ascii="黑体" w:hAnsi="黑体" w:eastAsia="黑体"/>
          <w:b w:val="0"/>
        </w:rPr>
      </w:pPr>
      <w:bookmarkStart w:id="19" w:name="_Toc845725192"/>
      <w:bookmarkStart w:id="20" w:name="_Toc22784"/>
      <w:bookmarkStart w:id="21" w:name="_Toc8860"/>
      <w:bookmarkStart w:id="22" w:name="_Toc26357"/>
      <w:bookmarkStart w:id="23" w:name="_Toc5669"/>
      <w:r>
        <w:rPr>
          <w:rFonts w:hint="eastAsia" w:ascii="黑体" w:hAnsi="黑体" w:eastAsia="黑体"/>
          <w:b w:val="0"/>
        </w:rPr>
        <w:t>部门职责</w:t>
      </w:r>
      <w:bookmarkEnd w:id="19"/>
      <w:bookmarkEnd w:id="20"/>
      <w:bookmarkEnd w:id="21"/>
      <w:bookmarkEnd w:id="22"/>
      <w:bookmarkEnd w:id="23"/>
    </w:p>
    <w:p w14:paraId="1904E318">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负责调查了解农业产业结构状况及市场走向，及时提供农业结构调整参考信息；做好计划生育宣传教育工作，落实国家计划生育政策，努力提高人口素质；负责组织军烈属慰问、民政救灾救济工作；宣传贯彻国土管理、城建规划的法律法规，拟定全镇国土、城建管理规划措施；宣传教育、文化、科技、卫生等方面的政策、知识；严格按规定做好财务管理工作。</w:t>
      </w:r>
    </w:p>
    <w:p w14:paraId="5262B646">
      <w:pPr>
        <w:pStyle w:val="3"/>
        <w:keepNext/>
        <w:keepLines/>
        <w:pageBreakBefore w:val="0"/>
        <w:widowControl w:val="0"/>
        <w:kinsoku/>
        <w:wordWrap/>
        <w:overflowPunct/>
        <w:topLinePunct w:val="0"/>
        <w:autoSpaceDE/>
        <w:autoSpaceDN/>
        <w:bidi w:val="0"/>
        <w:adjustRightInd/>
        <w:snapToGrid/>
        <w:spacing w:before="0" w:after="0" w:line="576" w:lineRule="exact"/>
        <w:ind w:firstLine="640" w:firstLineChars="200"/>
        <w:jc w:val="left"/>
        <w:textAlignment w:val="auto"/>
        <w:rPr>
          <w:rStyle w:val="32"/>
          <w:b w:val="0"/>
          <w:bCs w:val="0"/>
        </w:rPr>
      </w:pPr>
      <w:bookmarkStart w:id="24" w:name="_Toc15988"/>
      <w:bookmarkStart w:id="25" w:name="_Toc10054"/>
      <w:bookmarkStart w:id="26" w:name="_Toc18631"/>
      <w:bookmarkStart w:id="27" w:name="_Toc21311"/>
      <w:bookmarkStart w:id="28" w:name="_Toc352248193"/>
      <w:r>
        <w:rPr>
          <w:rFonts w:hint="eastAsia" w:ascii="黑体" w:eastAsia="黑体"/>
          <w:b w:val="0"/>
        </w:rPr>
        <w:t>二、</w:t>
      </w:r>
      <w:r>
        <w:rPr>
          <w:rFonts w:hint="eastAsia" w:ascii="黑体" w:hAnsi="黑体" w:eastAsia="黑体"/>
          <w:b w:val="0"/>
        </w:rPr>
        <w:t>机</w:t>
      </w:r>
      <w:r>
        <w:rPr>
          <w:rStyle w:val="32"/>
          <w:rFonts w:hint="eastAsia" w:ascii="黑体" w:hAnsi="黑体" w:eastAsia="黑体"/>
          <w:b w:val="0"/>
          <w:bCs w:val="0"/>
        </w:rPr>
        <w:t>构设置</w:t>
      </w:r>
      <w:bookmarkEnd w:id="24"/>
      <w:bookmarkEnd w:id="25"/>
      <w:bookmarkEnd w:id="26"/>
      <w:bookmarkEnd w:id="27"/>
      <w:bookmarkEnd w:id="28"/>
    </w:p>
    <w:p w14:paraId="0FD0823E">
      <w:pPr>
        <w:pStyle w:val="16"/>
        <w:keepNext w:val="0"/>
        <w:keepLines w:val="0"/>
        <w:pageBreakBefore w:val="0"/>
        <w:widowControl/>
        <w:suppressLineNumbers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rPr>
        <w:t>茂县</w:t>
      </w:r>
      <w:r>
        <w:rPr>
          <w:rFonts w:hint="eastAsia" w:ascii="仿宋_GB2312" w:hAnsi="仿宋_GB2312" w:eastAsia="仿宋_GB2312" w:cs="仿宋_GB2312"/>
          <w:b w:val="0"/>
          <w:bCs w:val="0"/>
          <w:color w:val="000000"/>
          <w:sz w:val="32"/>
          <w:szCs w:val="32"/>
          <w:lang w:eastAsia="zh-CN"/>
        </w:rPr>
        <w:t>渭门</w:t>
      </w:r>
      <w:r>
        <w:rPr>
          <w:rFonts w:hint="eastAsia" w:ascii="仿宋_GB2312" w:hAnsi="仿宋_GB2312" w:eastAsia="仿宋_GB2312" w:cs="仿宋_GB2312"/>
          <w:b w:val="0"/>
          <w:bCs w:val="0"/>
          <w:color w:val="000000"/>
          <w:sz w:val="32"/>
          <w:szCs w:val="32"/>
        </w:rPr>
        <w:t>镇人民政府</w:t>
      </w:r>
      <w:r>
        <w:rPr>
          <w:rFonts w:hint="eastAsia" w:ascii="仿宋_GB2312" w:hAnsi="仿宋_GB2312" w:eastAsia="仿宋_GB2312" w:cs="仿宋_GB2312"/>
          <w:b w:val="0"/>
          <w:bCs w:val="0"/>
          <w:color w:val="000000"/>
          <w:sz w:val="32"/>
          <w:szCs w:val="32"/>
          <w:lang w:eastAsia="zh-CN"/>
        </w:rPr>
        <w:t>下属二级预算单位</w:t>
      </w:r>
      <w:r>
        <w:rPr>
          <w:rFonts w:hint="eastAsia" w:ascii="仿宋_GB2312" w:hAnsi="仿宋_GB2312" w:eastAsia="仿宋_GB2312" w:cs="仿宋_GB2312"/>
          <w:b w:val="0"/>
          <w:bCs w:val="0"/>
          <w:color w:val="000000"/>
          <w:sz w:val="32"/>
          <w:szCs w:val="32"/>
          <w:lang w:val="en-US" w:eastAsia="zh-CN"/>
        </w:rPr>
        <w:t>2个，其中行政单位1个，参照公务员法管理的事业单位0个，其他事业单位1个。</w:t>
      </w:r>
    </w:p>
    <w:p w14:paraId="3C3B7351">
      <w:pPr>
        <w:pStyle w:val="2"/>
        <w:pageBreakBefore w:val="0"/>
        <w:widowControl w:val="0"/>
        <w:kinsoku/>
        <w:wordWrap/>
        <w:overflowPunct/>
        <w:topLinePunct w:val="0"/>
        <w:autoSpaceDE/>
        <w:autoSpaceDN/>
        <w:bidi w:val="0"/>
        <w:adjustRightInd/>
        <w:snapToGrid/>
        <w:spacing w:before="0" w:after="0" w:line="576" w:lineRule="exact"/>
        <w:jc w:val="center"/>
        <w:textAlignment w:val="auto"/>
        <w:rPr>
          <w:rFonts w:hint="eastAsia" w:ascii="黑体" w:hAnsi="黑体" w:eastAsia="黑体"/>
          <w:b w:val="0"/>
          <w:bCs/>
        </w:rPr>
      </w:pPr>
      <w:bookmarkStart w:id="29" w:name="_Toc959063814"/>
    </w:p>
    <w:p w14:paraId="16BC413B">
      <w:pPr>
        <w:pStyle w:val="2"/>
        <w:pageBreakBefore w:val="0"/>
        <w:widowControl w:val="0"/>
        <w:kinsoku/>
        <w:wordWrap/>
        <w:overflowPunct/>
        <w:topLinePunct w:val="0"/>
        <w:autoSpaceDE/>
        <w:autoSpaceDN/>
        <w:bidi w:val="0"/>
        <w:adjustRightInd/>
        <w:snapToGrid/>
        <w:spacing w:before="0" w:after="0" w:line="576" w:lineRule="exact"/>
        <w:jc w:val="center"/>
        <w:textAlignment w:val="auto"/>
        <w:rPr>
          <w:rFonts w:hint="eastAsia" w:ascii="黑体" w:hAnsi="黑体" w:eastAsia="黑体"/>
          <w:b w:val="0"/>
          <w:bCs/>
        </w:rPr>
      </w:pPr>
    </w:p>
    <w:p w14:paraId="544FAFE4">
      <w:pPr>
        <w:pStyle w:val="2"/>
        <w:pageBreakBefore w:val="0"/>
        <w:widowControl w:val="0"/>
        <w:kinsoku/>
        <w:wordWrap/>
        <w:overflowPunct/>
        <w:topLinePunct w:val="0"/>
        <w:autoSpaceDE/>
        <w:autoSpaceDN/>
        <w:bidi w:val="0"/>
        <w:adjustRightInd/>
        <w:snapToGrid/>
        <w:spacing w:before="0" w:after="0" w:line="576" w:lineRule="exact"/>
        <w:jc w:val="center"/>
        <w:textAlignment w:val="auto"/>
        <w:rPr>
          <w:rFonts w:hint="eastAsia" w:ascii="黑体" w:hAnsi="黑体" w:eastAsia="黑体"/>
          <w:b w:val="0"/>
          <w:bCs/>
        </w:rPr>
      </w:pPr>
    </w:p>
    <w:p w14:paraId="45A1B98A">
      <w:pPr>
        <w:pStyle w:val="2"/>
        <w:pageBreakBefore w:val="0"/>
        <w:widowControl w:val="0"/>
        <w:kinsoku/>
        <w:wordWrap/>
        <w:overflowPunct/>
        <w:topLinePunct w:val="0"/>
        <w:autoSpaceDE/>
        <w:autoSpaceDN/>
        <w:bidi w:val="0"/>
        <w:adjustRightInd/>
        <w:snapToGrid/>
        <w:spacing w:before="0" w:after="0" w:line="576" w:lineRule="exact"/>
        <w:jc w:val="center"/>
        <w:textAlignment w:val="auto"/>
        <w:rPr>
          <w:rFonts w:hint="eastAsia" w:ascii="黑体" w:hAnsi="黑体" w:eastAsia="黑体"/>
          <w:b w:val="0"/>
          <w:bCs/>
        </w:rPr>
      </w:pPr>
    </w:p>
    <w:p w14:paraId="2C19B26A">
      <w:pPr>
        <w:pStyle w:val="2"/>
        <w:pageBreakBefore w:val="0"/>
        <w:widowControl w:val="0"/>
        <w:kinsoku/>
        <w:wordWrap/>
        <w:overflowPunct/>
        <w:topLinePunct w:val="0"/>
        <w:autoSpaceDE/>
        <w:autoSpaceDN/>
        <w:bidi w:val="0"/>
        <w:adjustRightInd/>
        <w:snapToGrid/>
        <w:spacing w:before="0" w:after="0" w:line="576" w:lineRule="exact"/>
        <w:jc w:val="center"/>
        <w:textAlignment w:val="auto"/>
        <w:rPr>
          <w:rFonts w:hint="eastAsia" w:ascii="黑体" w:hAnsi="黑体" w:eastAsia="黑体"/>
          <w:b w:val="0"/>
          <w:bCs/>
        </w:rPr>
      </w:pPr>
    </w:p>
    <w:p w14:paraId="2789CBBD">
      <w:pPr>
        <w:pStyle w:val="2"/>
        <w:pageBreakBefore w:val="0"/>
        <w:widowControl w:val="0"/>
        <w:kinsoku/>
        <w:wordWrap/>
        <w:overflowPunct/>
        <w:topLinePunct w:val="0"/>
        <w:autoSpaceDE/>
        <w:autoSpaceDN/>
        <w:bidi w:val="0"/>
        <w:adjustRightInd/>
        <w:snapToGrid/>
        <w:spacing w:before="0" w:after="0" w:line="576" w:lineRule="exact"/>
        <w:jc w:val="center"/>
        <w:textAlignment w:val="auto"/>
        <w:rPr>
          <w:rFonts w:hint="eastAsia" w:ascii="黑体" w:hAnsi="黑体" w:eastAsia="黑体"/>
          <w:b w:val="0"/>
          <w:bCs/>
        </w:rPr>
      </w:pPr>
    </w:p>
    <w:p w14:paraId="00783FF5">
      <w:pPr>
        <w:rPr>
          <w:rFonts w:hint="eastAsia" w:ascii="黑体" w:hAnsi="黑体" w:eastAsia="黑体"/>
          <w:b w:val="0"/>
          <w:bCs/>
        </w:rPr>
      </w:pPr>
    </w:p>
    <w:p w14:paraId="322FE6FE">
      <w:pPr>
        <w:pStyle w:val="13"/>
        <w:rPr>
          <w:rFonts w:hint="eastAsia" w:ascii="黑体" w:hAnsi="黑体" w:eastAsia="黑体"/>
          <w:b w:val="0"/>
          <w:bCs/>
        </w:rPr>
      </w:pPr>
    </w:p>
    <w:p w14:paraId="794E0A0E">
      <w:pPr>
        <w:pStyle w:val="14"/>
        <w:rPr>
          <w:rFonts w:hint="eastAsia" w:ascii="黑体" w:hAnsi="黑体" w:eastAsia="黑体"/>
          <w:b w:val="0"/>
          <w:bCs/>
        </w:rPr>
      </w:pPr>
    </w:p>
    <w:p w14:paraId="004D00F7">
      <w:pPr>
        <w:pStyle w:val="14"/>
        <w:rPr>
          <w:rFonts w:hint="eastAsia" w:ascii="黑体" w:hAnsi="黑体" w:eastAsia="黑体"/>
          <w:b w:val="0"/>
          <w:bCs/>
        </w:rPr>
      </w:pPr>
    </w:p>
    <w:p w14:paraId="6C997AFB">
      <w:pPr>
        <w:pStyle w:val="14"/>
        <w:rPr>
          <w:rFonts w:hint="eastAsia" w:ascii="黑体" w:hAnsi="黑体" w:eastAsia="黑体"/>
          <w:b w:val="0"/>
          <w:bCs/>
        </w:rPr>
      </w:pPr>
    </w:p>
    <w:p w14:paraId="15FA69F5">
      <w:pPr>
        <w:pStyle w:val="2"/>
        <w:pageBreakBefore w:val="0"/>
        <w:widowControl w:val="0"/>
        <w:kinsoku/>
        <w:wordWrap/>
        <w:overflowPunct/>
        <w:topLinePunct w:val="0"/>
        <w:autoSpaceDE/>
        <w:autoSpaceDN/>
        <w:bidi w:val="0"/>
        <w:adjustRightInd/>
        <w:snapToGrid/>
        <w:spacing w:before="0" w:after="0" w:line="576" w:lineRule="exact"/>
        <w:jc w:val="both"/>
        <w:textAlignment w:val="auto"/>
        <w:rPr>
          <w:rFonts w:hint="eastAsia" w:ascii="黑体" w:hAnsi="黑体" w:eastAsia="黑体"/>
          <w:b w:val="0"/>
          <w:bCs/>
        </w:rPr>
      </w:pPr>
    </w:p>
    <w:p w14:paraId="6A3C776E">
      <w:pPr>
        <w:pStyle w:val="2"/>
        <w:pageBreakBefore w:val="0"/>
        <w:widowControl w:val="0"/>
        <w:kinsoku/>
        <w:wordWrap/>
        <w:overflowPunct/>
        <w:topLinePunct w:val="0"/>
        <w:autoSpaceDE/>
        <w:autoSpaceDN/>
        <w:bidi w:val="0"/>
        <w:adjustRightInd/>
        <w:snapToGrid/>
        <w:spacing w:before="0" w:after="0" w:line="576" w:lineRule="exact"/>
        <w:jc w:val="center"/>
        <w:textAlignment w:val="auto"/>
        <w:rPr>
          <w:rStyle w:val="31"/>
          <w:rFonts w:ascii="黑体" w:hAnsi="黑体" w:eastAsia="黑体"/>
          <w:b w:val="0"/>
          <w:bCs/>
        </w:rPr>
      </w:pPr>
      <w:bookmarkStart w:id="30" w:name="_Toc16181"/>
      <w:bookmarkStart w:id="31" w:name="_Toc26933"/>
      <w:bookmarkStart w:id="32" w:name="_Toc17191"/>
      <w:bookmarkStart w:id="33" w:name="_Toc6587"/>
      <w:bookmarkStart w:id="34" w:name="_Toc6797"/>
      <w:r>
        <w:rPr>
          <w:rFonts w:hint="eastAsia" w:ascii="黑体" w:hAnsi="黑体" w:eastAsia="黑体"/>
          <w:b w:val="0"/>
          <w:bCs/>
        </w:rPr>
        <w:t>第二部分</w:t>
      </w:r>
      <w:r>
        <w:rPr>
          <w:rFonts w:hint="eastAsia" w:ascii="黑体" w:hAnsi="黑体" w:eastAsia="黑体"/>
          <w:b w:val="0"/>
          <w:bCs/>
          <w:lang w:val="en-US" w:eastAsia="zh-CN"/>
        </w:rPr>
        <w:t xml:space="preserve">  </w:t>
      </w:r>
      <w:r>
        <w:rPr>
          <w:rFonts w:hint="eastAsia" w:ascii="黑体" w:hAnsi="黑体" w:eastAsia="黑体"/>
          <w:b w:val="0"/>
          <w:bCs/>
        </w:rPr>
        <w:t>202</w:t>
      </w:r>
      <w:r>
        <w:rPr>
          <w:rFonts w:hint="eastAsia" w:ascii="黑体" w:hAnsi="黑体" w:eastAsia="黑体"/>
          <w:b w:val="0"/>
          <w:bCs/>
          <w:lang w:val="en-US" w:eastAsia="zh-CN"/>
        </w:rPr>
        <w:t>5</w:t>
      </w:r>
      <w:r>
        <w:rPr>
          <w:rFonts w:hint="eastAsia" w:ascii="黑体" w:hAnsi="黑体" w:eastAsia="黑体"/>
          <w:b w:val="0"/>
          <w:bCs/>
        </w:rPr>
        <w:t>年度</w:t>
      </w:r>
      <w:r>
        <w:rPr>
          <w:rStyle w:val="31"/>
          <w:rFonts w:hint="eastAsia" w:ascii="黑体" w:hAnsi="黑体" w:eastAsia="黑体"/>
          <w:b w:val="0"/>
          <w:bCs/>
        </w:rPr>
        <w:t>部门决算情况说明</w:t>
      </w:r>
      <w:bookmarkEnd w:id="29"/>
      <w:bookmarkEnd w:id="30"/>
      <w:bookmarkEnd w:id="31"/>
      <w:bookmarkEnd w:id="32"/>
      <w:bookmarkEnd w:id="33"/>
      <w:bookmarkEnd w:id="34"/>
    </w:p>
    <w:p w14:paraId="78492428">
      <w:pPr>
        <w:pageBreakBefore w:val="0"/>
        <w:widowControl w:val="0"/>
        <w:kinsoku/>
        <w:wordWrap/>
        <w:overflowPunct/>
        <w:topLinePunct w:val="0"/>
        <w:autoSpaceDE/>
        <w:autoSpaceDN/>
        <w:bidi w:val="0"/>
        <w:adjustRightInd/>
        <w:snapToGrid/>
        <w:spacing w:line="576" w:lineRule="exact"/>
        <w:jc w:val="center"/>
        <w:textAlignment w:val="auto"/>
      </w:pPr>
    </w:p>
    <w:p w14:paraId="7536585C">
      <w:pPr>
        <w:pStyle w:val="30"/>
        <w:keepNext w:val="0"/>
        <w:keepLines w:val="0"/>
        <w:pageBreakBefore w:val="0"/>
        <w:widowControl w:val="0"/>
        <w:numPr>
          <w:ilvl w:val="0"/>
          <w:numId w:val="2"/>
        </w:numPr>
        <w:kinsoku/>
        <w:wordWrap/>
        <w:overflowPunct/>
        <w:topLinePunct w:val="0"/>
        <w:autoSpaceDE/>
        <w:autoSpaceDN/>
        <w:bidi w:val="0"/>
        <w:adjustRightInd/>
        <w:snapToGrid/>
        <w:spacing w:line="576" w:lineRule="exact"/>
        <w:ind w:firstLineChars="0"/>
        <w:textAlignment w:val="auto"/>
        <w:outlineLvl w:val="1"/>
        <w:rPr>
          <w:rStyle w:val="32"/>
          <w:rFonts w:ascii="黑体" w:hAnsi="黑体" w:eastAsia="黑体"/>
          <w:b w:val="0"/>
        </w:rPr>
      </w:pPr>
      <w:bookmarkStart w:id="35" w:name="_Toc30402"/>
      <w:bookmarkStart w:id="36" w:name="_Toc1153"/>
      <w:bookmarkStart w:id="37" w:name="_Toc597444609"/>
      <w:bookmarkStart w:id="38" w:name="_Toc9870"/>
      <w:bookmarkStart w:id="39" w:name="_Toc10076"/>
      <w:r>
        <w:rPr>
          <w:rFonts w:hint="eastAsia" w:ascii="黑体" w:hAnsi="黑体" w:eastAsia="黑体"/>
          <w:sz w:val="32"/>
          <w:szCs w:val="32"/>
        </w:rPr>
        <w:t>收</w:t>
      </w:r>
      <w:r>
        <w:rPr>
          <w:rStyle w:val="32"/>
          <w:rFonts w:hint="eastAsia" w:ascii="黑体" w:hAnsi="黑体" w:eastAsia="黑体"/>
          <w:b w:val="0"/>
        </w:rPr>
        <w:t>入支出决算总体情况说明</w:t>
      </w:r>
      <w:bookmarkEnd w:id="35"/>
      <w:bookmarkEnd w:id="36"/>
      <w:bookmarkEnd w:id="37"/>
      <w:bookmarkEnd w:id="38"/>
      <w:bookmarkEnd w:id="39"/>
    </w:p>
    <w:p w14:paraId="2F90223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年度收、支总计均为</w:t>
      </w:r>
      <w:r>
        <w:rPr>
          <w:rFonts w:hint="default" w:ascii="仿宋_GB2312" w:hAnsi="仿宋_GB2312" w:eastAsia="仿宋_GB2312" w:cs="仿宋_GB2312"/>
          <w:sz w:val="32"/>
          <w:szCs w:val="32"/>
          <w:lang w:val="en-US" w:eastAsia="zh-CN"/>
        </w:rPr>
        <w:t>1195.51</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较</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年度相比，收、支总计各增加</w:t>
      </w:r>
      <w:r>
        <w:rPr>
          <w:rFonts w:hint="default" w:ascii="仿宋_GB2312" w:hAnsi="仿宋_GB2312" w:eastAsia="仿宋_GB2312" w:cs="仿宋_GB2312"/>
          <w:sz w:val="32"/>
          <w:szCs w:val="32"/>
          <w:lang w:val="en-US" w:eastAsia="zh-CN"/>
        </w:rPr>
        <w:t>158.55</w:t>
      </w:r>
      <w:r>
        <w:rPr>
          <w:rFonts w:hint="eastAsia" w:ascii="仿宋_GB2312" w:hAnsi="仿宋_GB2312" w:eastAsia="仿宋_GB2312" w:cs="仿宋_GB2312"/>
          <w:sz w:val="32"/>
          <w:szCs w:val="32"/>
        </w:rPr>
        <w:t>万元，增长</w:t>
      </w:r>
      <w:r>
        <w:rPr>
          <w:rFonts w:hint="default" w:ascii="仿宋_GB2312" w:hAnsi="仿宋_GB2312" w:eastAsia="仿宋_GB2312" w:cs="仿宋_GB2312"/>
          <w:sz w:val="32"/>
          <w:szCs w:val="32"/>
          <w:lang w:val="en-US" w:eastAsia="zh-CN"/>
        </w:rPr>
        <w:t>15.24</w:t>
      </w:r>
      <w:r>
        <w:rPr>
          <w:rFonts w:hint="eastAsia" w:ascii="仿宋_GB2312" w:hAnsi="仿宋_GB2312" w:eastAsia="仿宋_GB2312" w:cs="仿宋_GB2312"/>
          <w:sz w:val="32"/>
          <w:szCs w:val="32"/>
        </w:rPr>
        <w:t>%。主要变动原因是</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人员</w:t>
      </w:r>
      <w:r>
        <w:rPr>
          <w:rFonts w:hint="eastAsia" w:ascii="仿宋_GB2312" w:hAnsi="仿宋_GB2312" w:eastAsia="仿宋_GB2312" w:cs="仿宋_GB2312"/>
          <w:sz w:val="32"/>
          <w:szCs w:val="32"/>
          <w:lang w:eastAsia="zh-CN"/>
        </w:rPr>
        <w:t>增加导致经费</w:t>
      </w:r>
      <w:r>
        <w:rPr>
          <w:rFonts w:hint="eastAsia" w:ascii="仿宋_GB2312" w:hAnsi="仿宋_GB2312" w:eastAsia="仿宋_GB2312" w:cs="仿宋_GB2312"/>
          <w:sz w:val="32"/>
          <w:szCs w:val="32"/>
        </w:rPr>
        <w:t>增加。</w:t>
      </w:r>
    </w:p>
    <w:p w14:paraId="6E9E5AEC">
      <w:pPr>
        <w:pStyle w:val="14"/>
        <w:ind w:left="0" w:leftChars="0" w:firstLine="0" w:firstLineChars="0"/>
        <w:rPr>
          <w:rFonts w:hint="eastAsia" w:eastAsia="仿宋_GB2312"/>
          <w:lang w:eastAsia="zh-CN"/>
        </w:rPr>
      </w:pPr>
      <w:r>
        <w:rPr>
          <w:rFonts w:hint="eastAsia" w:ascii="Times New Roman" w:hAnsi="Times New Roman" w:eastAsia="仿宋_GB2312" w:cs="仿宋_GB2312"/>
          <w:color w:val="auto"/>
          <w:sz w:val="32"/>
          <w:szCs w:val="32"/>
          <w:highlight w:val="none"/>
          <w:lang w:eastAsia="zh-CN"/>
        </w:rPr>
        <w:object>
          <v:shape id="_x0000_i1025" o:spt="75" type="#_x0000_t75" style="height:252.5pt;width:416.05pt;" o:ole="t" filled="f" o:preferrelative="t" stroked="f" coordsize="21600,21600">
            <v:path/>
            <v:fill on="f" focussize="0,0"/>
            <v:stroke on="f"/>
            <v:imagedata r:id="rId11" o:title="oleetimg_1787718420800666_367330931072"/>
            <o:lock v:ext="edit" aspectratio="t"/>
            <w10:wrap type="none"/>
            <w10:anchorlock/>
          </v:shape>
          <o:OLEObject Type="Embed" ProgID="excel.sheet.8" ShapeID="_x0000_i1025" DrawAspect="Content" ObjectID="_1468075725" r:id="rId10">
            <o:LockedField>false</o:LockedField>
          </o:OLEObject>
        </w:object>
      </w:r>
    </w:p>
    <w:p w14:paraId="4A366C5B">
      <w:pPr>
        <w:pStyle w:val="30"/>
        <w:keepNext w:val="0"/>
        <w:keepLines w:val="0"/>
        <w:pageBreakBefore w:val="0"/>
        <w:widowControl w:val="0"/>
        <w:numPr>
          <w:ilvl w:val="0"/>
          <w:numId w:val="2"/>
        </w:numPr>
        <w:kinsoku/>
        <w:wordWrap/>
        <w:overflowPunct/>
        <w:topLinePunct w:val="0"/>
        <w:autoSpaceDE/>
        <w:autoSpaceDN/>
        <w:bidi w:val="0"/>
        <w:adjustRightInd/>
        <w:snapToGrid/>
        <w:spacing w:line="576" w:lineRule="exact"/>
        <w:ind w:firstLineChars="0"/>
        <w:textAlignment w:val="auto"/>
        <w:outlineLvl w:val="1"/>
        <w:rPr>
          <w:rStyle w:val="32"/>
          <w:rFonts w:ascii="黑体" w:hAnsi="黑体" w:eastAsia="黑体"/>
          <w:b w:val="0"/>
        </w:rPr>
      </w:pPr>
      <w:bookmarkStart w:id="40" w:name="_Toc11947"/>
      <w:bookmarkStart w:id="41" w:name="_Toc8882"/>
      <w:bookmarkStart w:id="42" w:name="_Toc2623"/>
      <w:bookmarkStart w:id="43" w:name="_Toc19098"/>
      <w:bookmarkStart w:id="44" w:name="_Toc480790145"/>
      <w:r>
        <w:rPr>
          <w:rFonts w:hint="eastAsia" w:ascii="黑体" w:hAnsi="黑体" w:eastAsia="黑体"/>
          <w:sz w:val="32"/>
          <w:szCs w:val="32"/>
        </w:rPr>
        <w:t>收</w:t>
      </w:r>
      <w:r>
        <w:rPr>
          <w:rStyle w:val="32"/>
          <w:rFonts w:hint="eastAsia" w:ascii="黑体" w:hAnsi="黑体" w:eastAsia="黑体"/>
          <w:b w:val="0"/>
        </w:rPr>
        <w:t>入决算情况说明</w:t>
      </w:r>
      <w:bookmarkEnd w:id="40"/>
      <w:bookmarkEnd w:id="41"/>
      <w:bookmarkEnd w:id="42"/>
      <w:bookmarkEnd w:id="43"/>
      <w:bookmarkEnd w:id="44"/>
    </w:p>
    <w:p w14:paraId="541C12A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lang w:val="en-US"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年度本年收入合计</w:t>
      </w:r>
      <w:r>
        <w:rPr>
          <w:rFonts w:hint="default" w:ascii="仿宋_GB2312" w:hAnsi="仿宋_GB2312" w:eastAsia="仿宋_GB2312" w:cs="仿宋_GB2312"/>
          <w:sz w:val="32"/>
          <w:szCs w:val="32"/>
          <w:lang w:val="en-US" w:eastAsia="zh-CN"/>
        </w:rPr>
        <w:t>1195.51</w:t>
      </w:r>
      <w:r>
        <w:rPr>
          <w:rFonts w:hint="eastAsia" w:ascii="仿宋_GB2312" w:hAnsi="仿宋_GB2312" w:eastAsia="仿宋_GB2312" w:cs="仿宋_GB2312"/>
          <w:sz w:val="32"/>
          <w:szCs w:val="32"/>
        </w:rPr>
        <w:t>万元，其中：一般公共预算财政拨款收入</w:t>
      </w:r>
      <w:r>
        <w:rPr>
          <w:rFonts w:hint="default" w:ascii="仿宋_GB2312" w:hAnsi="仿宋_GB2312" w:eastAsia="仿宋_GB2312" w:cs="仿宋_GB2312"/>
          <w:sz w:val="32"/>
          <w:szCs w:val="32"/>
          <w:lang w:val="en-US" w:eastAsia="zh-CN"/>
        </w:rPr>
        <w:t>1154.05</w:t>
      </w:r>
      <w:r>
        <w:rPr>
          <w:rFonts w:hint="eastAsia" w:ascii="仿宋_GB2312" w:hAnsi="仿宋_GB2312" w:eastAsia="仿宋_GB2312" w:cs="仿宋_GB2312"/>
          <w:sz w:val="32"/>
          <w:szCs w:val="32"/>
        </w:rPr>
        <w:t>万元，占</w:t>
      </w:r>
      <w:r>
        <w:rPr>
          <w:rFonts w:hint="default" w:ascii="仿宋_GB2312" w:hAnsi="仿宋_GB2312" w:eastAsia="仿宋_GB2312" w:cs="仿宋_GB2312"/>
          <w:sz w:val="32"/>
          <w:szCs w:val="32"/>
          <w:lang w:val="en-US" w:eastAsia="zh-CN"/>
        </w:rPr>
        <w:t>96.53</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；政府性基金预算财政拨款收入</w:t>
      </w:r>
      <w:r>
        <w:rPr>
          <w:rFonts w:hint="eastAsia" w:ascii="仿宋_GB2312" w:hAnsi="仿宋_GB2312" w:eastAsia="仿宋_GB2312" w:cs="仿宋_GB2312"/>
          <w:sz w:val="32"/>
          <w:szCs w:val="32"/>
          <w:lang w:val="en-US" w:eastAsia="zh-CN"/>
        </w:rPr>
        <w:t>8.22万元，占0.</w:t>
      </w:r>
      <w:r>
        <w:rPr>
          <w:rFonts w:hint="default" w:ascii="仿宋_GB2312" w:hAnsi="仿宋_GB2312" w:eastAsia="仿宋_GB2312" w:cs="仿宋_GB2312"/>
          <w:sz w:val="32"/>
          <w:szCs w:val="32"/>
          <w:lang w:val="en-US" w:eastAsia="zh-CN"/>
        </w:rPr>
        <w:t>68</w:t>
      </w:r>
      <w:r>
        <w:rPr>
          <w:rFonts w:hint="eastAsia" w:ascii="仿宋_GB2312" w:hAnsi="仿宋_GB2312" w:eastAsia="仿宋_GB2312" w:cs="仿宋_GB2312"/>
          <w:sz w:val="32"/>
          <w:szCs w:val="32"/>
          <w:lang w:val="en-US" w:eastAsia="zh-CN"/>
        </w:rPr>
        <w:t>%；国有资本经营预算财政拨款收入0万元，占0%；上级补助收入0万元，占0%；事业收入0万元，占0%；经营收入0万元，占0%；附属单位上缴收入0万元，占0%；其他收入33.24万元，占2.</w:t>
      </w:r>
      <w:r>
        <w:rPr>
          <w:rFonts w:hint="default" w:ascii="仿宋_GB2312" w:hAnsi="仿宋_GB2312" w:eastAsia="仿宋_GB2312" w:cs="仿宋_GB2312"/>
          <w:sz w:val="32"/>
          <w:szCs w:val="32"/>
          <w:lang w:val="en-US" w:eastAsia="zh-CN"/>
        </w:rPr>
        <w:t>79</w:t>
      </w:r>
      <w:r>
        <w:rPr>
          <w:rFonts w:hint="eastAsia" w:ascii="仿宋_GB2312" w:hAnsi="仿宋_GB2312" w:eastAsia="仿宋_GB2312" w:cs="仿宋_GB2312"/>
          <w:sz w:val="32"/>
          <w:szCs w:val="32"/>
          <w:lang w:val="en-US" w:eastAsia="zh-CN"/>
        </w:rPr>
        <w:t>%。</w:t>
      </w:r>
    </w:p>
    <w:p w14:paraId="374D549F">
      <w:pPr>
        <w:jc w:val="both"/>
        <w:outlineLvl w:val="9"/>
        <w:rPr>
          <w:rFonts w:hint="eastAsia"/>
          <w:lang w:eastAsia="zh-CN"/>
        </w:rPr>
      </w:pPr>
      <w:r>
        <w:rPr>
          <w:rFonts w:hint="eastAsia"/>
          <w:lang w:eastAsia="zh-CN"/>
        </w:rPr>
        <w:object>
          <v:shape id="_x0000_i1026" o:spt="75" type="#_x0000_t75" style="height:243.05pt;width:422.6pt;" o:ole="t" filled="f" o:preferrelative="t" stroked="f" coordsize="21600,21600">
            <v:path/>
            <v:fill on="f" focussize="0,0"/>
            <v:stroke on="f"/>
            <v:imagedata r:id="rId13" o:title="oleetimg_1787718152955491_367330931072"/>
            <o:lock v:ext="edit" aspectratio="f"/>
            <w10:wrap type="none"/>
            <w10:anchorlock/>
          </v:shape>
          <o:OLEObject Type="Embed" ProgID="excel.sheet.8" ShapeID="_x0000_i1026" DrawAspect="Content" ObjectID="_1468075726" r:id="rId12">
            <o:LockedField>false</o:LockedField>
          </o:OLEObject>
        </w:object>
      </w:r>
      <w:bookmarkStart w:id="45" w:name="_Toc1696429005"/>
    </w:p>
    <w:p w14:paraId="61CDD97D">
      <w:pPr>
        <w:jc w:val="both"/>
        <w:outlineLvl w:val="9"/>
        <w:rPr>
          <w:rFonts w:hint="eastAsia"/>
          <w:lang w:eastAsia="zh-CN"/>
        </w:rPr>
      </w:pPr>
    </w:p>
    <w:p w14:paraId="454DE5B6">
      <w:pPr>
        <w:jc w:val="both"/>
        <w:outlineLvl w:val="9"/>
        <w:rPr>
          <w:rFonts w:hint="eastAsia"/>
          <w:lang w:eastAsia="zh-CN"/>
        </w:rPr>
      </w:pPr>
    </w:p>
    <w:p w14:paraId="521225D0">
      <w:pPr>
        <w:jc w:val="both"/>
        <w:outlineLvl w:val="9"/>
        <w:rPr>
          <w:rStyle w:val="32"/>
          <w:rFonts w:ascii="黑体" w:hAnsi="黑体" w:eastAsia="黑体"/>
          <w:b w:val="0"/>
        </w:rPr>
      </w:pPr>
      <w:r>
        <w:rPr>
          <w:rFonts w:hint="eastAsia"/>
          <w:lang w:val="en-US" w:eastAsia="zh-CN"/>
        </w:rPr>
        <w:t xml:space="preserve">      </w:t>
      </w:r>
      <w:bookmarkStart w:id="46" w:name="_Toc23628"/>
      <w:bookmarkStart w:id="47" w:name="_Toc32199"/>
      <w:bookmarkStart w:id="48" w:name="_Toc22166"/>
      <w:bookmarkStart w:id="49" w:name="_Toc10184"/>
      <w:r>
        <w:rPr>
          <w:rStyle w:val="32"/>
          <w:rFonts w:hint="eastAsia" w:ascii="黑体" w:hAnsi="黑体" w:eastAsia="黑体" w:cs="Times New Roman"/>
          <w:b/>
          <w:lang w:eastAsia="zh-CN"/>
        </w:rPr>
        <w:t>三、</w:t>
      </w:r>
      <w:r>
        <w:rPr>
          <w:rStyle w:val="32"/>
          <w:rFonts w:hint="eastAsia" w:ascii="黑体" w:hAnsi="黑体" w:eastAsia="黑体" w:cs="Times New Roman"/>
          <w:b/>
        </w:rPr>
        <w:t>支出</w:t>
      </w:r>
      <w:r>
        <w:rPr>
          <w:rStyle w:val="32"/>
          <w:rFonts w:hint="eastAsia" w:ascii="黑体" w:hAnsi="黑体" w:eastAsia="黑体"/>
          <w:b w:val="0"/>
        </w:rPr>
        <w:t>决算情况说明</w:t>
      </w:r>
      <w:bookmarkEnd w:id="45"/>
    </w:p>
    <w:bookmarkEnd w:id="46"/>
    <w:bookmarkEnd w:id="47"/>
    <w:bookmarkEnd w:id="48"/>
    <w:bookmarkEnd w:id="49"/>
    <w:p w14:paraId="4BC3643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年度本年支出合计</w:t>
      </w:r>
      <w:r>
        <w:rPr>
          <w:rFonts w:hint="eastAsia" w:ascii="仿宋_GB2312" w:hAnsi="仿宋_GB2312" w:eastAsia="仿宋_GB2312" w:cs="仿宋_GB2312"/>
          <w:sz w:val="32"/>
          <w:szCs w:val="32"/>
          <w:lang w:val="en-US" w:eastAsia="zh-CN"/>
        </w:rPr>
        <w:t>1</w:t>
      </w:r>
      <w:r>
        <w:rPr>
          <w:rFonts w:hint="default" w:ascii="仿宋_GB2312" w:hAnsi="仿宋_GB2312" w:eastAsia="仿宋_GB2312" w:cs="仿宋_GB2312"/>
          <w:sz w:val="32"/>
          <w:szCs w:val="32"/>
          <w:lang w:val="en-US" w:eastAsia="zh-CN"/>
        </w:rPr>
        <w:t>172.27</w:t>
      </w:r>
      <w:r>
        <w:rPr>
          <w:rFonts w:hint="eastAsia" w:ascii="仿宋_GB2312" w:hAnsi="仿宋_GB2312" w:eastAsia="仿宋_GB2312" w:cs="仿宋_GB2312"/>
          <w:sz w:val="32"/>
          <w:szCs w:val="32"/>
        </w:rPr>
        <w:t>万元，其中：基本支出</w:t>
      </w:r>
      <w:r>
        <w:rPr>
          <w:rFonts w:hint="default" w:ascii="仿宋_GB2312" w:hAnsi="仿宋_GB2312" w:eastAsia="仿宋_GB2312" w:cs="仿宋_GB2312"/>
          <w:sz w:val="32"/>
          <w:szCs w:val="32"/>
          <w:lang w:val="en-US" w:eastAsia="zh-CN"/>
        </w:rPr>
        <w:t>709.21</w:t>
      </w:r>
      <w:r>
        <w:rPr>
          <w:rFonts w:hint="eastAsia" w:ascii="仿宋_GB2312" w:hAnsi="仿宋_GB2312" w:eastAsia="仿宋_GB2312" w:cs="仿宋_GB2312"/>
          <w:sz w:val="32"/>
          <w:szCs w:val="32"/>
        </w:rPr>
        <w:t>万元，占</w:t>
      </w:r>
      <w:r>
        <w:rPr>
          <w:rFonts w:hint="default" w:ascii="仿宋_GB2312" w:hAnsi="仿宋_GB2312" w:eastAsia="仿宋_GB2312" w:cs="仿宋_GB2312"/>
          <w:sz w:val="32"/>
          <w:szCs w:val="32"/>
          <w:lang w:val="en-US" w:eastAsia="zh-CN"/>
        </w:rPr>
        <w:t>60.50</w:t>
      </w:r>
      <w:r>
        <w:rPr>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2"/>
          <w:lang w:val="en-US" w:eastAsia="zh-CN"/>
        </w:rPr>
        <w:t>463.06</w:t>
      </w:r>
      <w:r>
        <w:rPr>
          <w:rFonts w:hint="eastAsia" w:ascii="仿宋_GB2312" w:hAnsi="仿宋_GB2312" w:eastAsia="仿宋_GB2312" w:cs="仿宋_GB2312"/>
          <w:sz w:val="32"/>
          <w:szCs w:val="32"/>
        </w:rPr>
        <w:t>万元，占</w:t>
      </w:r>
      <w:r>
        <w:rPr>
          <w:rFonts w:hint="default" w:ascii="仿宋_GB2312" w:hAnsi="仿宋_GB2312" w:eastAsia="仿宋_GB2312" w:cs="仿宋_GB2312"/>
          <w:sz w:val="32"/>
          <w:szCs w:val="32"/>
          <w:lang w:val="en-US" w:eastAsia="zh-CN"/>
        </w:rPr>
        <w:t>39.5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；上缴上级支出</w:t>
      </w:r>
      <w:r>
        <w:rPr>
          <w:rFonts w:hint="eastAsia" w:ascii="仿宋_GB2312" w:hAnsi="仿宋_GB2312" w:eastAsia="仿宋_GB2312" w:cs="仿宋_GB2312"/>
          <w:sz w:val="32"/>
          <w:szCs w:val="32"/>
          <w:lang w:val="en-US" w:eastAsia="zh-CN"/>
        </w:rPr>
        <w:t>0万元，占0%;经营支出0万元，占0%；对附属单位补助支部0万元，占0%。</w:t>
      </w:r>
    </w:p>
    <w:p w14:paraId="1A6CBCF7">
      <w:pPr>
        <w:jc w:val="both"/>
        <w:rPr>
          <w:rStyle w:val="32"/>
          <w:rFonts w:ascii="黑体" w:hAnsi="黑体" w:eastAsia="黑体"/>
          <w:b w:val="0"/>
        </w:rPr>
      </w:pPr>
      <w:r>
        <w:rPr>
          <w:rFonts w:hint="eastAsia" w:ascii="Times New Roman" w:hAnsi="Times New Roman" w:eastAsia="仿宋_GB2312" w:cs="仿宋_GB2312"/>
          <w:color w:val="auto"/>
          <w:sz w:val="32"/>
          <w:szCs w:val="32"/>
          <w:highlight w:val="none"/>
          <w:lang w:eastAsia="zh-CN"/>
        </w:rPr>
        <w:object>
          <v:shape id="_x0000_i1027" o:spt="75" type="#_x0000_t75" style="height:243.05pt;width:421.55pt;" o:ole="t" filled="f" o:preferrelative="t" stroked="f" coordsize="21600,21600">
            <v:path/>
            <v:fill on="f" focussize="0,0"/>
            <v:stroke on="f"/>
            <v:imagedata r:id="rId15" o:title="oleetimg_1787718267541783_367330931072"/>
            <o:lock v:ext="edit" aspectratio="f"/>
            <w10:wrap type="none"/>
            <w10:anchorlock/>
          </v:shape>
          <o:OLEObject Type="Embed" ProgID="excel.sheet.8" ShapeID="_x0000_i1027" DrawAspect="Content" ObjectID="_1468075727" r:id="rId14">
            <o:LockedField>false</o:LockedField>
          </o:OLEObject>
        </w:object>
      </w:r>
      <w:bookmarkStart w:id="50" w:name="_Toc1686384818"/>
      <w:r>
        <w:rPr>
          <w:rFonts w:hint="eastAsia" w:ascii="Times New Roman" w:hAnsi="Times New Roman" w:eastAsia="仿宋_GB2312" w:cs="仿宋_GB2312"/>
          <w:color w:val="auto"/>
          <w:sz w:val="32"/>
          <w:szCs w:val="32"/>
          <w:highlight w:val="none"/>
          <w:lang w:val="en-US" w:eastAsia="zh-CN"/>
        </w:rPr>
        <w:t xml:space="preserve">    </w:t>
      </w:r>
      <w:r>
        <w:rPr>
          <w:rFonts w:hint="eastAsia" w:ascii="黑体" w:hAnsi="黑体" w:eastAsia="黑体"/>
          <w:sz w:val="32"/>
          <w:szCs w:val="32"/>
        </w:rPr>
        <w:t>四、财</w:t>
      </w:r>
      <w:r>
        <w:rPr>
          <w:rStyle w:val="32"/>
          <w:rFonts w:hint="eastAsia" w:ascii="黑体" w:hAnsi="黑体" w:eastAsia="黑体"/>
          <w:b w:val="0"/>
        </w:rPr>
        <w:t>政拨款收入支出决算总体情况说明</w:t>
      </w:r>
      <w:bookmarkEnd w:id="50"/>
    </w:p>
    <w:p w14:paraId="0B0E2B1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ascii="Times New Roman" w:hAnsi="Times New Roman" w:eastAsia="仿宋_GB2312" w:cs="Times New Roman"/>
          <w:sz w:val="32"/>
          <w:szCs w:val="32"/>
        </w:rPr>
        <w:t>2</w:t>
      </w:r>
      <w:r>
        <w:rPr>
          <w:rFonts w:hint="eastAsia" w:ascii="仿宋_GB2312" w:hAnsi="仿宋_GB2312" w:eastAsia="仿宋_GB2312" w:cs="仿宋_GB2312"/>
          <w:sz w:val="32"/>
          <w:szCs w:val="32"/>
        </w:rPr>
        <w:t>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年度财政拨款收、支总计均为</w:t>
      </w:r>
      <w:r>
        <w:rPr>
          <w:rFonts w:hint="default" w:ascii="仿宋_GB2312" w:hAnsi="仿宋_GB2312" w:eastAsia="仿宋_GB2312" w:cs="仿宋_GB2312"/>
          <w:sz w:val="32"/>
          <w:szCs w:val="32"/>
          <w:lang w:val="en-US" w:eastAsia="zh-CN"/>
        </w:rPr>
        <w:t>1195.51</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较</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年度相比，财政拨款收、支总计各增加</w:t>
      </w:r>
      <w:r>
        <w:rPr>
          <w:rFonts w:hint="default" w:ascii="仿宋_GB2312" w:hAnsi="仿宋_GB2312" w:eastAsia="仿宋_GB2312" w:cs="仿宋_GB2312"/>
          <w:sz w:val="32"/>
          <w:szCs w:val="32"/>
          <w:lang w:val="en-US" w:eastAsia="zh-CN"/>
        </w:rPr>
        <w:t>158.55</w:t>
      </w:r>
      <w:r>
        <w:rPr>
          <w:rFonts w:hint="eastAsia" w:ascii="仿宋_GB2312" w:hAnsi="仿宋_GB2312" w:eastAsia="仿宋_GB2312" w:cs="仿宋_GB2312"/>
          <w:sz w:val="32"/>
          <w:szCs w:val="32"/>
        </w:rPr>
        <w:t>万元，增长</w:t>
      </w:r>
      <w:r>
        <w:rPr>
          <w:rFonts w:hint="default" w:ascii="仿宋_GB2312" w:hAnsi="仿宋_GB2312" w:eastAsia="仿宋_GB2312" w:cs="仿宋_GB2312"/>
          <w:sz w:val="32"/>
          <w:szCs w:val="32"/>
          <w:lang w:val="en-US" w:eastAsia="zh-CN"/>
        </w:rPr>
        <w:t>15.24</w:t>
      </w:r>
      <w:r>
        <w:rPr>
          <w:rFonts w:hint="eastAsia" w:ascii="仿宋_GB2312" w:hAnsi="仿宋_GB2312" w:eastAsia="仿宋_GB2312" w:cs="仿宋_GB2312"/>
          <w:sz w:val="32"/>
          <w:szCs w:val="32"/>
        </w:rPr>
        <w:t>%。主要变动原因是</w:t>
      </w:r>
      <w:r>
        <w:rPr>
          <w:rFonts w:hint="eastAsia" w:ascii="仿宋_GB2312" w:hAnsi="仿宋_GB2312" w:eastAsia="仿宋_GB2312" w:cs="仿宋_GB2312"/>
          <w:sz w:val="32"/>
          <w:szCs w:val="32"/>
          <w:lang w:eastAsia="zh-CN"/>
        </w:rPr>
        <w:t>：人员增加导致经费增加</w:t>
      </w:r>
      <w:r>
        <w:rPr>
          <w:rFonts w:hint="eastAsia" w:ascii="仿宋_GB2312" w:hAnsi="仿宋_GB2312" w:eastAsia="仿宋_GB2312" w:cs="仿宋_GB2312"/>
          <w:sz w:val="32"/>
          <w:szCs w:val="32"/>
        </w:rPr>
        <w:t>。</w:t>
      </w:r>
    </w:p>
    <w:p w14:paraId="7D2744CD">
      <w:pPr>
        <w:jc w:val="both"/>
        <w:rPr>
          <w:rFonts w:hint="default" w:ascii="仿宋" w:hAnsi="仿宋" w:eastAsia="仿宋"/>
          <w:sz w:val="32"/>
          <w:szCs w:val="32"/>
          <w:lang w:val="en-US" w:eastAsia="zh-CN"/>
        </w:rPr>
      </w:pPr>
      <w:r>
        <w:rPr>
          <w:rFonts w:hint="eastAsia" w:ascii="Times New Roman" w:hAnsi="Times New Roman" w:eastAsia="仿宋_GB2312" w:cs="仿宋_GB2312"/>
          <w:color w:val="auto"/>
          <w:kern w:val="2"/>
          <w:sz w:val="32"/>
          <w:szCs w:val="32"/>
          <w:highlight w:val="none"/>
          <w:lang w:val="en-US" w:eastAsia="zh-CN" w:bidi="ar-SA"/>
        </w:rPr>
        <w:pict>
          <v:shape id="Object 8" o:spid="_x0000_s1026" o:spt="75" type="#_x0000_t75" style="position:absolute;left:0pt;margin-left:0.6pt;margin-top:8.55pt;height:242.25pt;width:420.75pt;z-index:251661312;mso-width-relative:page;mso-height-relative:page;" o:ole="t" filled="f" o:preferrelative="t" stroked="f" coordsize="21600,21600">
            <v:path/>
            <v:fill on="f" focussize="0,0"/>
            <v:stroke on="f"/>
            <v:imagedata r:id="rId17" o:title="oleetimg_1787718451688304_367330931072"/>
            <o:lock v:ext="edit" aspectratio="f"/>
          </v:shape>
          <o:OLEObject Type="Embed" ProgID="Excel.Sheet.8" ShapeID="Object 8" DrawAspect="Content" ObjectID="_1468075728" r:id="rId16">
            <o:LockedField>false</o:LockedField>
          </o:OLEObject>
        </w:pict>
      </w:r>
    </w:p>
    <w:p w14:paraId="6F5F124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（图4：财政拨款收、支决算总计变动情况）（柱状图）</w:t>
      </w:r>
    </w:p>
    <w:p w14:paraId="1A03EAA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Style w:val="32"/>
          <w:rFonts w:ascii="黑体" w:hAnsi="黑体" w:eastAsia="黑体"/>
          <w:b w:val="0"/>
        </w:rPr>
      </w:pPr>
      <w:bookmarkStart w:id="51" w:name="_Toc23434"/>
      <w:bookmarkStart w:id="52" w:name="_Toc675685839"/>
      <w:bookmarkStart w:id="53" w:name="_Toc8123"/>
      <w:bookmarkStart w:id="54" w:name="_Toc6143"/>
      <w:bookmarkStart w:id="55" w:name="_Toc10927"/>
      <w:r>
        <w:rPr>
          <w:rFonts w:hint="eastAsia" w:ascii="黑体" w:hAnsi="黑体" w:eastAsia="黑体"/>
          <w:sz w:val="32"/>
          <w:szCs w:val="32"/>
        </w:rPr>
        <w:t>五、</w:t>
      </w:r>
      <w:r>
        <w:rPr>
          <w:rFonts w:hint="eastAsia" w:ascii="黑体" w:hAnsi="黑体" w:eastAsia="黑体"/>
          <w:b/>
          <w:sz w:val="32"/>
          <w:szCs w:val="32"/>
        </w:rPr>
        <w:t>一</w:t>
      </w:r>
      <w:r>
        <w:rPr>
          <w:rStyle w:val="32"/>
          <w:rFonts w:hint="eastAsia" w:ascii="黑体" w:hAnsi="黑体" w:eastAsia="黑体"/>
          <w:b w:val="0"/>
        </w:rPr>
        <w:t>般公共预算财政拨款支出决算情况说明</w:t>
      </w:r>
      <w:bookmarkEnd w:id="51"/>
      <w:bookmarkEnd w:id="52"/>
      <w:bookmarkEnd w:id="53"/>
      <w:bookmarkEnd w:id="54"/>
      <w:bookmarkEnd w:id="55"/>
    </w:p>
    <w:p w14:paraId="276368BF">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2"/>
        <w:rPr>
          <w:rFonts w:hint="eastAsia" w:ascii="楷体_GB2312" w:hAnsi="仿宋" w:eastAsia="楷体_GB2312"/>
          <w:b/>
          <w:sz w:val="32"/>
          <w:szCs w:val="32"/>
        </w:rPr>
      </w:pPr>
      <w:r>
        <w:rPr>
          <w:rFonts w:hint="eastAsia" w:ascii="楷体_GB2312" w:hAnsi="仿宋" w:eastAsia="楷体_GB2312"/>
          <w:b/>
          <w:sz w:val="32"/>
          <w:szCs w:val="32"/>
        </w:rPr>
        <w:t>（一）一般公共预算财政拨款支出决算总体情况</w:t>
      </w:r>
    </w:p>
    <w:p w14:paraId="0423F5F9">
      <w:pPr>
        <w:keepNext w:val="0"/>
        <w:keepLines w:val="0"/>
        <w:pageBreakBefore w:val="0"/>
        <w:widowControl w:val="0"/>
        <w:kinsoku/>
        <w:wordWrap/>
        <w:overflowPunct/>
        <w:topLinePunct w:val="0"/>
        <w:autoSpaceDE/>
        <w:autoSpaceDN/>
        <w:bidi w:val="0"/>
        <w:adjustRightInd/>
        <w:snapToGrid/>
        <w:spacing w:line="576" w:lineRule="exact"/>
        <w:ind w:firstLine="640"/>
        <w:textAlignment w:val="auto"/>
        <w:rPr>
          <w:rFonts w:hint="eastAsia" w:ascii="仿宋_GB2312" w:hAnsi="仿宋" w:eastAsia="仿宋_GB2312"/>
          <w:sz w:val="32"/>
          <w:szCs w:val="32"/>
        </w:rPr>
      </w:pPr>
      <w:r>
        <w:rPr>
          <w:rFonts w:hint="eastAsia" w:ascii="仿宋_GB2312" w:hAnsi="仿宋" w:eastAsia="仿宋_GB2312"/>
          <w:sz w:val="32"/>
          <w:szCs w:val="32"/>
        </w:rPr>
        <w:t>202</w:t>
      </w:r>
      <w:r>
        <w:rPr>
          <w:rFonts w:hint="eastAsia" w:ascii="仿宋_GB2312" w:hAnsi="仿宋" w:eastAsia="仿宋_GB2312"/>
          <w:sz w:val="32"/>
          <w:szCs w:val="32"/>
          <w:lang w:val="en-US" w:eastAsia="zh-CN"/>
        </w:rPr>
        <w:t>4</w:t>
      </w:r>
      <w:r>
        <w:rPr>
          <w:rFonts w:hint="eastAsia" w:ascii="仿宋_GB2312" w:hAnsi="仿宋" w:eastAsia="仿宋_GB2312"/>
          <w:sz w:val="32"/>
          <w:szCs w:val="32"/>
        </w:rPr>
        <w:t>年度一般公共预算财政拨款支出</w:t>
      </w:r>
      <w:r>
        <w:rPr>
          <w:rFonts w:hint="eastAsia" w:ascii="仿宋_GB2312" w:hAnsi="仿宋" w:eastAsia="仿宋_GB2312"/>
          <w:sz w:val="32"/>
          <w:szCs w:val="32"/>
          <w:lang w:val="en-US" w:eastAsia="zh-CN"/>
        </w:rPr>
        <w:t>1342.27</w:t>
      </w:r>
      <w:r>
        <w:rPr>
          <w:rFonts w:hint="eastAsia" w:ascii="仿宋_GB2312" w:hAnsi="仿宋" w:eastAsia="仿宋_GB2312"/>
          <w:sz w:val="32"/>
          <w:szCs w:val="32"/>
        </w:rPr>
        <w:t>万元，占本年支出合计的</w:t>
      </w:r>
      <w:r>
        <w:rPr>
          <w:rFonts w:hint="eastAsia" w:ascii="仿宋_GB2312" w:hAnsi="仿宋" w:eastAsia="仿宋_GB2312"/>
          <w:sz w:val="32"/>
          <w:szCs w:val="32"/>
          <w:lang w:val="en-US" w:eastAsia="zh-CN"/>
        </w:rPr>
        <w:t>100</w:t>
      </w:r>
      <w:r>
        <w:rPr>
          <w:rFonts w:hint="eastAsia" w:ascii="仿宋_GB2312" w:hAnsi="仿宋" w:eastAsia="仿宋_GB2312"/>
          <w:sz w:val="32"/>
          <w:szCs w:val="32"/>
        </w:rPr>
        <w:t>%。与202</w:t>
      </w:r>
      <w:r>
        <w:rPr>
          <w:rFonts w:hint="eastAsia" w:ascii="仿宋_GB2312" w:hAnsi="仿宋" w:eastAsia="仿宋_GB2312"/>
          <w:sz w:val="32"/>
          <w:szCs w:val="32"/>
          <w:lang w:val="en-US" w:eastAsia="zh-CN"/>
        </w:rPr>
        <w:t>3</w:t>
      </w:r>
      <w:r>
        <w:rPr>
          <w:rFonts w:hint="eastAsia" w:ascii="仿宋_GB2312" w:hAnsi="仿宋" w:eastAsia="仿宋_GB2312"/>
          <w:sz w:val="32"/>
          <w:szCs w:val="32"/>
        </w:rPr>
        <w:t>年度相比，一般公共预算财政拨款支出增加</w:t>
      </w:r>
      <w:r>
        <w:rPr>
          <w:rFonts w:hint="eastAsia" w:ascii="仿宋_GB2312" w:hAnsi="仿宋" w:eastAsia="仿宋_GB2312"/>
          <w:sz w:val="32"/>
          <w:szCs w:val="32"/>
          <w:lang w:val="en-US" w:eastAsia="zh-CN"/>
        </w:rPr>
        <w:t>87.7</w:t>
      </w:r>
      <w:r>
        <w:rPr>
          <w:rFonts w:hint="eastAsia" w:ascii="仿宋_GB2312" w:hAnsi="仿宋" w:eastAsia="仿宋_GB2312"/>
          <w:sz w:val="32"/>
          <w:szCs w:val="32"/>
        </w:rPr>
        <w:t>万元，增长</w:t>
      </w:r>
      <w:r>
        <w:rPr>
          <w:rFonts w:hint="eastAsia" w:ascii="仿宋_GB2312" w:hAnsi="仿宋" w:eastAsia="仿宋_GB2312"/>
          <w:sz w:val="32"/>
          <w:szCs w:val="32"/>
          <w:lang w:val="en-US" w:eastAsia="zh-CN"/>
        </w:rPr>
        <w:t>6.99</w:t>
      </w:r>
      <w:r>
        <w:rPr>
          <w:rFonts w:hint="eastAsia" w:ascii="仿宋_GB2312" w:hAnsi="仿宋" w:eastAsia="仿宋_GB2312"/>
          <w:sz w:val="32"/>
          <w:szCs w:val="32"/>
        </w:rPr>
        <w:t>%。主要变动原因是我镇202</w:t>
      </w:r>
      <w:r>
        <w:rPr>
          <w:rFonts w:hint="eastAsia" w:ascii="仿宋_GB2312" w:hAnsi="仿宋" w:eastAsia="仿宋_GB2312"/>
          <w:sz w:val="32"/>
          <w:szCs w:val="32"/>
          <w:lang w:val="en-US" w:eastAsia="zh-CN"/>
        </w:rPr>
        <w:t>4</w:t>
      </w:r>
      <w:r>
        <w:rPr>
          <w:rFonts w:hint="eastAsia" w:ascii="仿宋_GB2312" w:hAnsi="仿宋" w:eastAsia="仿宋_GB2312"/>
          <w:sz w:val="32"/>
          <w:szCs w:val="32"/>
        </w:rPr>
        <w:t>年有人员调入，相应工资、社保、经费等增加。</w:t>
      </w:r>
    </w:p>
    <w:p w14:paraId="3E336A5C">
      <w:pPr>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ascii="仿宋_GB2312" w:hAnsi="仿宋" w:eastAsia="仿宋_GB2312"/>
          <w:sz w:val="32"/>
          <w:szCs w:val="32"/>
        </w:rPr>
      </w:pPr>
    </w:p>
    <w:p w14:paraId="5A4048CC">
      <w:pPr>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Style w:val="32"/>
          <w:rFonts w:hint="eastAsia" w:ascii="Times New Roman" w:hAnsi="Times New Roman" w:eastAsia="黑体"/>
          <w:b w:val="0"/>
          <w:color w:val="auto"/>
          <w:highlight w:val="none"/>
        </w:rPr>
      </w:pPr>
      <w:bookmarkStart w:id="56" w:name="_Toc21050"/>
      <w:bookmarkStart w:id="57" w:name="_Toc7697"/>
      <w:bookmarkStart w:id="58" w:name="_Toc32290"/>
      <w:bookmarkStart w:id="59" w:name="_Toc8608"/>
      <w:r>
        <w:rPr>
          <w:rStyle w:val="32"/>
          <w:rFonts w:hint="eastAsia" w:ascii="Times New Roman" w:hAnsi="Times New Roman" w:eastAsia="黑体" w:cs="Times New Roman"/>
          <w:b w:val="0"/>
          <w:color w:val="auto"/>
          <w:highlight w:val="none"/>
          <w:lang w:eastAsia="zh-CN"/>
        </w:rPr>
        <w:t>五、</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般公共预算财政拨款支出决算情况说明</w:t>
      </w:r>
      <w:bookmarkEnd w:id="56"/>
      <w:bookmarkEnd w:id="57"/>
      <w:bookmarkEnd w:id="58"/>
      <w:bookmarkEnd w:id="59"/>
    </w:p>
    <w:p w14:paraId="2E7C8013">
      <w:pPr>
        <w:pageBreakBefore w:val="0"/>
        <w:widowControl w:val="0"/>
        <w:kinsoku/>
        <w:wordWrap/>
        <w:overflowPunct/>
        <w:topLinePunct w:val="0"/>
        <w:autoSpaceDE/>
        <w:autoSpaceDN/>
        <w:bidi w:val="0"/>
        <w:adjustRightInd/>
        <w:snapToGrid/>
        <w:spacing w:line="576"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（一）一般公共预算财政拨款支出决算总体情况</w:t>
      </w:r>
    </w:p>
    <w:p w14:paraId="7DC0DA68">
      <w:pPr>
        <w:pStyle w:val="22"/>
        <w:keepNext/>
        <w:keepLines/>
        <w:pageBreakBefore w:val="0"/>
        <w:widowControl w:val="0"/>
        <w:numPr>
          <w:ilvl w:val="0"/>
          <w:numId w:val="0"/>
        </w:numPr>
        <w:kinsoku/>
        <w:wordWrap/>
        <w:overflowPunct/>
        <w:topLinePunct w:val="0"/>
        <w:autoSpaceDE/>
        <w:autoSpaceDN/>
        <w:bidi w:val="0"/>
        <w:adjustRightInd/>
        <w:snapToGrid/>
        <w:spacing w:before="0" w:after="0" w:line="576" w:lineRule="exact"/>
        <w:ind w:firstLine="640" w:firstLineChars="200"/>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kern w:val="2"/>
          <w:sz w:val="32"/>
          <w:szCs w:val="32"/>
          <w:highlight w:val="none"/>
          <w:lang w:val="en-US" w:eastAsia="zh-CN" w:bidi="ar-SA"/>
        </w:rPr>
        <w:t>2025年度一般公共预算财政拨款支出</w:t>
      </w:r>
      <w:r>
        <w:rPr>
          <w:rFonts w:hint="default" w:ascii="仿宋_GB2312" w:hAnsi="仿宋_GB2312" w:eastAsia="仿宋_GB2312" w:cs="仿宋_GB2312"/>
          <w:b w:val="0"/>
          <w:bCs/>
          <w:color w:val="auto"/>
          <w:sz w:val="32"/>
          <w:szCs w:val="32"/>
          <w:lang w:val="en-US" w:eastAsia="zh-CN"/>
        </w:rPr>
        <w:t>1154.05</w:t>
      </w:r>
      <w:r>
        <w:rPr>
          <w:rFonts w:hint="eastAsia" w:ascii="仿宋_GB2312" w:hAnsi="仿宋_GB2312" w:eastAsia="仿宋_GB2312" w:cs="仿宋_GB2312"/>
          <w:b w:val="0"/>
          <w:bCs/>
          <w:color w:val="auto"/>
          <w:kern w:val="2"/>
          <w:sz w:val="32"/>
          <w:szCs w:val="32"/>
          <w:highlight w:val="none"/>
          <w:lang w:val="en-US" w:eastAsia="zh-CN" w:bidi="ar-SA"/>
        </w:rPr>
        <w:t>万元，占本年支出合计的</w:t>
      </w:r>
      <w:r>
        <w:rPr>
          <w:rFonts w:hint="default" w:ascii="仿宋_GB2312" w:hAnsi="仿宋_GB2312" w:eastAsia="仿宋_GB2312" w:cs="仿宋_GB2312"/>
          <w:b w:val="0"/>
          <w:bCs/>
          <w:color w:val="auto"/>
          <w:kern w:val="2"/>
          <w:sz w:val="32"/>
          <w:szCs w:val="32"/>
          <w:highlight w:val="none"/>
          <w:lang w:val="en-US" w:eastAsia="zh-CN" w:bidi="ar-SA"/>
        </w:rPr>
        <w:t>96.53</w:t>
      </w:r>
      <w:r>
        <w:rPr>
          <w:rFonts w:hint="eastAsia" w:ascii="仿宋_GB2312" w:hAnsi="仿宋_GB2312" w:eastAsia="仿宋_GB2312" w:cs="仿宋_GB2312"/>
          <w:b w:val="0"/>
          <w:bCs/>
          <w:color w:val="auto"/>
          <w:kern w:val="2"/>
          <w:sz w:val="32"/>
          <w:szCs w:val="32"/>
          <w:highlight w:val="none"/>
          <w:lang w:val="en-US" w:eastAsia="zh-CN" w:bidi="ar-SA"/>
        </w:rPr>
        <w:t>%。</w:t>
      </w:r>
      <w:r>
        <w:rPr>
          <w:rFonts w:hint="eastAsia" w:ascii="仿宋_GB2312" w:hAnsi="仿宋_GB2312" w:eastAsia="仿宋_GB2312" w:cs="仿宋_GB2312"/>
          <w:b w:val="0"/>
          <w:bCs/>
          <w:color w:val="auto"/>
          <w:sz w:val="32"/>
          <w:szCs w:val="32"/>
        </w:rPr>
        <w:t>一般公共预算财政拨款</w:t>
      </w:r>
      <w:r>
        <w:rPr>
          <w:rFonts w:hint="eastAsia" w:ascii="仿宋_GB2312" w:hAnsi="仿宋_GB2312" w:eastAsia="仿宋_GB2312" w:cs="仿宋_GB2312"/>
          <w:b w:val="0"/>
          <w:bCs/>
          <w:color w:val="auto"/>
          <w:sz w:val="32"/>
          <w:szCs w:val="32"/>
          <w:lang w:eastAsia="zh-CN"/>
        </w:rPr>
        <w:t>增加</w:t>
      </w:r>
      <w:r>
        <w:rPr>
          <w:rFonts w:hint="default" w:ascii="仿宋_GB2312" w:hAnsi="仿宋_GB2312" w:eastAsia="仿宋_GB2312" w:cs="仿宋_GB2312"/>
          <w:b w:val="0"/>
          <w:bCs/>
          <w:color w:val="auto"/>
          <w:sz w:val="32"/>
          <w:szCs w:val="32"/>
          <w:lang w:val="en-US" w:eastAsia="zh-CN"/>
        </w:rPr>
        <w:t>117.08</w:t>
      </w:r>
      <w:r>
        <w:rPr>
          <w:rFonts w:hint="eastAsia" w:ascii="仿宋_GB2312" w:hAnsi="仿宋_GB2312" w:eastAsia="仿宋_GB2312" w:cs="仿宋_GB2312"/>
          <w:b w:val="0"/>
          <w:bCs/>
          <w:color w:val="auto"/>
          <w:sz w:val="32"/>
          <w:szCs w:val="32"/>
        </w:rPr>
        <w:t>万元，</w:t>
      </w:r>
      <w:r>
        <w:rPr>
          <w:rFonts w:hint="eastAsia" w:ascii="仿宋_GB2312" w:hAnsi="仿宋_GB2312" w:eastAsia="仿宋_GB2312" w:cs="仿宋_GB2312"/>
          <w:b w:val="0"/>
          <w:bCs/>
          <w:color w:val="auto"/>
          <w:sz w:val="32"/>
          <w:szCs w:val="32"/>
          <w:lang w:eastAsia="zh-CN"/>
        </w:rPr>
        <w:t>增加</w:t>
      </w:r>
      <w:r>
        <w:rPr>
          <w:rFonts w:hint="eastAsia" w:ascii="仿宋_GB2312" w:hAnsi="仿宋_GB2312" w:eastAsia="仿宋_GB2312" w:cs="仿宋_GB2312"/>
          <w:b w:val="0"/>
          <w:bCs/>
          <w:color w:val="auto"/>
          <w:sz w:val="32"/>
          <w:szCs w:val="32"/>
          <w:lang w:val="en-US" w:eastAsia="zh-CN"/>
        </w:rPr>
        <w:t>11.</w:t>
      </w:r>
      <w:r>
        <w:rPr>
          <w:rFonts w:hint="default" w:ascii="仿宋_GB2312" w:hAnsi="仿宋_GB2312" w:eastAsia="仿宋_GB2312" w:cs="仿宋_GB2312"/>
          <w:b w:val="0"/>
          <w:bCs/>
          <w:color w:val="auto"/>
          <w:sz w:val="32"/>
          <w:szCs w:val="32"/>
          <w:lang w:val="en-US" w:eastAsia="zh-CN"/>
        </w:rPr>
        <w:t>29</w:t>
      </w:r>
      <w:r>
        <w:rPr>
          <w:rFonts w:hint="eastAsia" w:ascii="仿宋_GB2312" w:hAnsi="仿宋_GB2312" w:eastAsia="仿宋_GB2312" w:cs="仿宋_GB2312"/>
          <w:b w:val="0"/>
          <w:bCs/>
          <w:color w:val="auto"/>
          <w:sz w:val="32"/>
          <w:szCs w:val="32"/>
        </w:rPr>
        <w:t>%。</w:t>
      </w:r>
      <w:r>
        <w:rPr>
          <w:rFonts w:hint="eastAsia" w:ascii="仿宋_GB2312" w:hAnsi="仿宋_GB2312" w:eastAsia="仿宋_GB2312" w:cs="仿宋_GB2312"/>
          <w:b w:val="0"/>
          <w:bCs/>
          <w:color w:val="auto"/>
          <w:sz w:val="32"/>
          <w:szCs w:val="32"/>
          <w:highlight w:val="none"/>
        </w:rPr>
        <w:t>主要变动原因是</w:t>
      </w:r>
      <w:r>
        <w:rPr>
          <w:rFonts w:hint="eastAsia" w:ascii="仿宋_GB2312" w:hAnsi="仿宋_GB2312" w:eastAsia="仿宋_GB2312" w:cs="仿宋_GB2312"/>
          <w:b w:val="0"/>
          <w:bCs/>
          <w:color w:val="auto"/>
          <w:sz w:val="32"/>
          <w:szCs w:val="32"/>
          <w:highlight w:val="none"/>
          <w:lang w:eastAsia="zh-CN"/>
        </w:rPr>
        <w:t>：</w:t>
      </w:r>
      <w:r>
        <w:rPr>
          <w:rFonts w:hint="eastAsia" w:ascii="仿宋_GB2312" w:hAnsi="仿宋_GB2312" w:eastAsia="仿宋_GB2312" w:cs="仿宋_GB2312"/>
          <w:b w:val="0"/>
          <w:bCs/>
          <w:color w:val="auto"/>
          <w:sz w:val="32"/>
          <w:szCs w:val="32"/>
          <w:highlight w:val="none"/>
          <w:lang w:val="en-US" w:eastAsia="zh-CN"/>
        </w:rPr>
        <w:t>人员增加导致经费增加。</w:t>
      </w:r>
    </w:p>
    <w:p w14:paraId="1A2E5123">
      <w:pPr>
        <w:rPr>
          <w:rFonts w:hint="eastAsia" w:ascii="仿宋_GB2312" w:hAnsi="仿宋_GB2312" w:eastAsia="仿宋_GB2312" w:cs="仿宋_GB2312"/>
          <w:b w:val="0"/>
          <w:bCs/>
          <w:color w:val="auto"/>
          <w:sz w:val="32"/>
          <w:szCs w:val="32"/>
          <w:highlight w:val="none"/>
          <w:lang w:val="en-US" w:eastAsia="zh-CN"/>
        </w:rPr>
      </w:pPr>
    </w:p>
    <w:p w14:paraId="5B966FFD">
      <w:pPr>
        <w:rPr>
          <w:rFonts w:hint="eastAsia" w:ascii="仿宋_GB2312" w:hAnsi="仿宋_GB2312" w:eastAsia="仿宋_GB2312" w:cs="仿宋_GB2312"/>
          <w:b w:val="0"/>
          <w:bCs/>
          <w:color w:val="auto"/>
          <w:sz w:val="32"/>
          <w:szCs w:val="32"/>
          <w:highlight w:val="none"/>
          <w:lang w:val="en-US" w:eastAsia="zh-CN"/>
        </w:rPr>
      </w:pPr>
    </w:p>
    <w:p w14:paraId="42018D99">
      <w:pPr>
        <w:rPr>
          <w:rFonts w:hint="eastAsia" w:ascii="仿宋_GB2312" w:hAnsi="仿宋_GB2312" w:eastAsia="仿宋_GB2312" w:cs="仿宋_GB2312"/>
          <w:b w:val="0"/>
          <w:bCs/>
          <w:color w:val="auto"/>
          <w:sz w:val="32"/>
          <w:szCs w:val="32"/>
          <w:highlight w:val="none"/>
          <w:lang w:val="en-US" w:eastAsia="zh-CN"/>
        </w:rPr>
      </w:pPr>
    </w:p>
    <w:p w14:paraId="4D2CD731">
      <w:pPr>
        <w:rPr>
          <w:rFonts w:hint="eastAsia" w:ascii="仿宋_GB2312" w:hAnsi="仿宋_GB2312" w:eastAsia="仿宋_GB2312" w:cs="仿宋_GB2312"/>
          <w:b w:val="0"/>
          <w:bCs/>
          <w:color w:val="auto"/>
          <w:sz w:val="32"/>
          <w:szCs w:val="32"/>
          <w:highlight w:val="none"/>
          <w:lang w:val="en-US" w:eastAsia="zh-CN"/>
        </w:rPr>
      </w:pPr>
    </w:p>
    <w:p w14:paraId="4889993A">
      <w:pPr>
        <w:rPr>
          <w:rFonts w:hint="eastAsia" w:ascii="仿宋_GB2312" w:hAnsi="仿宋_GB2312" w:eastAsia="仿宋_GB2312" w:cs="仿宋_GB2312"/>
          <w:b w:val="0"/>
          <w:bCs/>
          <w:color w:val="auto"/>
          <w:sz w:val="32"/>
          <w:szCs w:val="32"/>
          <w:highlight w:val="none"/>
          <w:lang w:val="en-US" w:eastAsia="zh-CN"/>
        </w:rPr>
      </w:pPr>
    </w:p>
    <w:p w14:paraId="48F0A0EA">
      <w:pPr>
        <w:rPr>
          <w:rFonts w:hint="default"/>
          <w:lang w:val="en-US" w:eastAsia="zh-CN"/>
        </w:rPr>
      </w:pPr>
      <w:r>
        <w:rPr>
          <w:rFonts w:hint="eastAsia" w:ascii="Times New Roman" w:hAnsi="Times New Roman" w:eastAsia="仿宋_GB2312" w:cs="仿宋_GB2312"/>
          <w:color w:val="auto"/>
          <w:kern w:val="2"/>
          <w:sz w:val="32"/>
          <w:szCs w:val="32"/>
          <w:highlight w:val="none"/>
          <w:lang w:val="en-US" w:eastAsia="zh-CN" w:bidi="ar-SA"/>
        </w:rPr>
        <w:pict>
          <v:shape id="Object 10" o:spid="_x0000_s1027" o:spt="75" type="#_x0000_t75" style="position:absolute;left:0pt;margin-left:1.9pt;margin-top:10pt;height:294.75pt;width:423.8pt;z-index:251664384;mso-width-relative:page;mso-height-relative:page;" o:ole="t" filled="f" o:preferrelative="t" stroked="f" coordsize="21600,21600">
            <v:path/>
            <v:fill on="f" focussize="0,0"/>
            <v:stroke on="f"/>
            <v:imagedata r:id="rId19" o:title="oleetimg_1787718644831663_367330931072"/>
            <o:lock v:ext="edit" aspectratio="f"/>
          </v:shape>
          <o:OLEObject Type="Embed" ProgID="Excel.Sheet.8" ShapeID="Object 10" DrawAspect="Content" ObjectID="_1468075729" r:id="rId18">
            <o:LockedField>false</o:LockedField>
          </o:OLEObject>
        </w:pict>
      </w:r>
    </w:p>
    <w:p w14:paraId="56C8ED4B">
      <w:pPr>
        <w:rPr>
          <w:rFonts w:hint="eastAsia" w:ascii="仿宋_GB2312" w:hAnsi="仿宋_GB2312" w:eastAsia="仿宋_GB2312" w:cs="仿宋_GB2312"/>
          <w:color w:val="auto"/>
          <w:sz w:val="32"/>
          <w:szCs w:val="32"/>
          <w:highlight w:val="none"/>
          <w:lang w:val="en-US" w:eastAsia="zh-CN"/>
        </w:rPr>
      </w:pPr>
    </w:p>
    <w:p w14:paraId="7EA5E7BE">
      <w:pPr>
        <w:pStyle w:val="22"/>
        <w:rPr>
          <w:rFonts w:hint="eastAsia" w:ascii="仿宋_GB2312" w:hAnsi="仿宋_GB2312" w:eastAsia="仿宋_GB2312" w:cs="仿宋_GB2312"/>
          <w:color w:val="auto"/>
          <w:sz w:val="32"/>
          <w:szCs w:val="32"/>
          <w:highlight w:val="none"/>
          <w:lang w:val="en-US" w:eastAsia="zh-CN"/>
        </w:rPr>
      </w:pPr>
    </w:p>
    <w:p w14:paraId="44959A9E">
      <w:pPr>
        <w:rPr>
          <w:rFonts w:hint="eastAsia" w:ascii="仿宋_GB2312" w:hAnsi="仿宋_GB2312" w:eastAsia="仿宋_GB2312" w:cs="仿宋_GB2312"/>
          <w:color w:val="auto"/>
          <w:sz w:val="32"/>
          <w:szCs w:val="32"/>
          <w:highlight w:val="none"/>
          <w:lang w:val="en-US" w:eastAsia="zh-CN"/>
        </w:rPr>
      </w:pPr>
    </w:p>
    <w:p w14:paraId="12960B44">
      <w:pPr>
        <w:pStyle w:val="22"/>
        <w:rPr>
          <w:rFonts w:hint="eastAsia" w:ascii="仿宋_GB2312" w:hAnsi="仿宋_GB2312" w:eastAsia="仿宋_GB2312" w:cs="仿宋_GB2312"/>
          <w:color w:val="auto"/>
          <w:sz w:val="32"/>
          <w:szCs w:val="32"/>
          <w:highlight w:val="none"/>
          <w:lang w:val="en-US" w:eastAsia="zh-CN"/>
        </w:rPr>
      </w:pPr>
    </w:p>
    <w:p w14:paraId="141C9A8C">
      <w:pPr>
        <w:rPr>
          <w:rFonts w:hint="eastAsia" w:ascii="仿宋_GB2312" w:hAnsi="仿宋_GB2312" w:eastAsia="仿宋_GB2312" w:cs="仿宋_GB2312"/>
          <w:color w:val="auto"/>
          <w:sz w:val="32"/>
          <w:szCs w:val="32"/>
          <w:highlight w:val="none"/>
          <w:lang w:val="en-US" w:eastAsia="zh-CN"/>
        </w:rPr>
      </w:pPr>
    </w:p>
    <w:p w14:paraId="3F72C3A7">
      <w:pPr>
        <w:pStyle w:val="22"/>
        <w:rPr>
          <w:rFonts w:hint="default"/>
          <w:lang w:val="en-US"/>
        </w:rPr>
      </w:pPr>
    </w:p>
    <w:p w14:paraId="51DF2509">
      <w:pPr>
        <w:keepNext w:val="0"/>
        <w:keepLines w:val="0"/>
        <w:pageBreakBefore w:val="0"/>
        <w:widowControl w:val="0"/>
        <w:numPr>
          <w:ilvl w:val="0"/>
          <w:numId w:val="3"/>
        </w:numPr>
        <w:kinsoku/>
        <w:wordWrap/>
        <w:overflowPunct/>
        <w:topLinePunct w:val="0"/>
        <w:autoSpaceDE/>
        <w:autoSpaceDN/>
        <w:bidi w:val="0"/>
        <w:adjustRightInd/>
        <w:snapToGrid/>
        <w:spacing w:line="576" w:lineRule="exact"/>
        <w:ind w:firstLine="643" w:firstLineChars="200"/>
        <w:textAlignment w:val="auto"/>
        <w:outlineLvl w:val="2"/>
        <w:rPr>
          <w:rFonts w:hint="eastAsia" w:ascii="楷体_GB2312" w:hAnsi="仿宋" w:eastAsia="楷体_GB2312"/>
          <w:b/>
          <w:sz w:val="32"/>
          <w:szCs w:val="32"/>
        </w:rPr>
      </w:pPr>
      <w:r>
        <w:rPr>
          <w:rFonts w:hint="eastAsia" w:ascii="楷体_GB2312" w:hAnsi="仿宋" w:eastAsia="楷体_GB2312"/>
          <w:b/>
          <w:sz w:val="32"/>
          <w:szCs w:val="32"/>
        </w:rPr>
        <w:t>一般公共预算财政拨款支出决算结构情况</w:t>
      </w:r>
    </w:p>
    <w:p w14:paraId="68CE2B64">
      <w:pPr>
        <w:spacing w:line="600" w:lineRule="exact"/>
        <w:outlineLvl w:val="2"/>
        <w:rPr>
          <w:rFonts w:hint="eastAsia" w:ascii="Times New Roman" w:hAnsi="Times New Roman" w:eastAsia="楷体_GB2312" w:cs="楷体_GB2312"/>
          <w:b/>
          <w:color w:val="auto"/>
          <w:sz w:val="32"/>
          <w:szCs w:val="32"/>
          <w:highlight w:val="none"/>
        </w:rPr>
      </w:pPr>
    </w:p>
    <w:p w14:paraId="044C1F0B">
      <w:pPr>
        <w:spacing w:line="600" w:lineRule="exact"/>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（二）一般公共预算财政拨款支出决算结构情况</w:t>
      </w:r>
    </w:p>
    <w:p w14:paraId="7B5B4EBF">
      <w:pPr>
        <w:ind w:firstLine="640" w:firstLineChars="200"/>
        <w:jc w:val="left"/>
        <w:rPr>
          <w:rFonts w:hint="eastAsia" w:ascii="Times New Roman" w:hAnsi="Times New Roman" w:eastAsia="仿宋_GB2312"/>
          <w:sz w:val="32"/>
          <w:szCs w:val="32"/>
          <w:lang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年度一般公共预算财政拨款支出</w:t>
      </w:r>
      <w:r>
        <w:rPr>
          <w:rFonts w:hint="default" w:ascii="仿宋_GB2312" w:hAnsi="仿宋_GB2312" w:eastAsia="仿宋_GB2312" w:cs="仿宋_GB2312"/>
          <w:sz w:val="32"/>
          <w:szCs w:val="32"/>
          <w:lang w:val="en-US" w:eastAsia="zh-CN"/>
        </w:rPr>
        <w:t>1154.05</w:t>
      </w:r>
      <w:r>
        <w:rPr>
          <w:rFonts w:hint="eastAsia" w:ascii="仿宋_GB2312" w:hAnsi="仿宋_GB2312" w:eastAsia="仿宋_GB2312" w:cs="仿宋_GB2312"/>
          <w:sz w:val="32"/>
          <w:szCs w:val="32"/>
        </w:rPr>
        <w:t>万元，主要用于以下方面</w:t>
      </w:r>
      <w:r>
        <w:rPr>
          <w:rFonts w:ascii="Times New Roman" w:hAnsi="Times New Roman" w:eastAsia="仿宋_GB2312"/>
          <w:sz w:val="32"/>
          <w:szCs w:val="32"/>
        </w:rPr>
        <w:t>:</w:t>
      </w:r>
      <w:r>
        <w:rPr>
          <w:rFonts w:ascii="Times New Roman" w:hAnsi="Times New Roman" w:eastAsia="仿宋_GB2312"/>
          <w:b/>
          <w:sz w:val="32"/>
          <w:szCs w:val="32"/>
        </w:rPr>
        <w:t>一般公共服务</w:t>
      </w:r>
      <w:r>
        <w:rPr>
          <w:rFonts w:ascii="Times New Roman" w:hAnsi="Times New Roman" w:eastAsia="仿宋_GB2312"/>
          <w:b/>
          <w:bCs/>
          <w:sz w:val="32"/>
          <w:szCs w:val="32"/>
        </w:rPr>
        <w:t>支出</w:t>
      </w:r>
      <w:r>
        <w:rPr>
          <w:rFonts w:hint="default" w:eastAsia="仿宋_GB2312"/>
          <w:sz w:val="32"/>
          <w:szCs w:val="32"/>
          <w:lang w:val="en-US" w:eastAsia="zh-CN"/>
        </w:rPr>
        <w:t>56</w:t>
      </w:r>
      <w:r>
        <w:rPr>
          <w:rFonts w:hint="eastAsia" w:ascii="Times New Roman" w:hAnsi="Times New Roman" w:eastAsia="仿宋_GB2312"/>
          <w:sz w:val="32"/>
          <w:szCs w:val="32"/>
          <w:lang w:val="en-US" w:eastAsia="zh-CN"/>
        </w:rPr>
        <w:t>6.65</w:t>
      </w:r>
      <w:r>
        <w:rPr>
          <w:rFonts w:ascii="Times New Roman" w:hAnsi="Times New Roman" w:eastAsia="仿宋_GB2312"/>
          <w:sz w:val="32"/>
          <w:szCs w:val="32"/>
        </w:rPr>
        <w:t>万元，占</w:t>
      </w:r>
      <w:r>
        <w:rPr>
          <w:rFonts w:hint="default" w:eastAsia="仿宋_GB2312"/>
          <w:sz w:val="32"/>
          <w:szCs w:val="32"/>
          <w:lang w:val="en-US" w:eastAsia="zh-CN"/>
        </w:rPr>
        <w:t>49.1</w:t>
      </w:r>
      <w:r>
        <w:rPr>
          <w:rFonts w:ascii="Times New Roman" w:hAnsi="Times New Roman" w:eastAsia="仿宋_GB2312"/>
          <w:sz w:val="32"/>
          <w:szCs w:val="32"/>
        </w:rPr>
        <w:t>%；</w:t>
      </w:r>
      <w:r>
        <w:rPr>
          <w:rFonts w:ascii="Times New Roman" w:hAnsi="Times New Roman" w:eastAsia="仿宋_GB2312"/>
          <w:b/>
          <w:sz w:val="32"/>
          <w:szCs w:val="32"/>
        </w:rPr>
        <w:t>社会保障和就业</w:t>
      </w:r>
      <w:r>
        <w:rPr>
          <w:rFonts w:ascii="Times New Roman" w:hAnsi="Times New Roman" w:eastAsia="仿宋_GB2312"/>
          <w:b/>
          <w:bCs/>
          <w:sz w:val="32"/>
          <w:szCs w:val="32"/>
        </w:rPr>
        <w:t>支出</w:t>
      </w:r>
      <w:r>
        <w:rPr>
          <w:rFonts w:hint="default" w:eastAsia="仿宋_GB2312"/>
          <w:sz w:val="32"/>
          <w:szCs w:val="32"/>
          <w:lang w:val="en-US" w:eastAsia="zh-CN"/>
        </w:rPr>
        <w:t>84.5</w:t>
      </w:r>
      <w:r>
        <w:rPr>
          <w:rFonts w:ascii="Times New Roman" w:hAnsi="Times New Roman" w:eastAsia="仿宋_GB2312"/>
          <w:sz w:val="32"/>
          <w:szCs w:val="32"/>
        </w:rPr>
        <w:t>万元，占</w:t>
      </w:r>
      <w:r>
        <w:rPr>
          <w:rFonts w:hint="default" w:eastAsia="仿宋_GB2312"/>
          <w:sz w:val="32"/>
          <w:szCs w:val="32"/>
          <w:lang w:val="en-US" w:eastAsia="zh-CN"/>
        </w:rPr>
        <w:t>7.32</w:t>
      </w:r>
      <w:r>
        <w:rPr>
          <w:rFonts w:ascii="Times New Roman" w:hAnsi="Times New Roman" w:eastAsia="仿宋_GB2312"/>
          <w:sz w:val="32"/>
          <w:szCs w:val="32"/>
        </w:rPr>
        <w:t>%；</w:t>
      </w:r>
      <w:r>
        <w:rPr>
          <w:rFonts w:ascii="Times New Roman" w:hAnsi="Times New Roman" w:eastAsia="仿宋_GB2312"/>
          <w:b/>
          <w:bCs/>
          <w:sz w:val="32"/>
          <w:szCs w:val="32"/>
        </w:rPr>
        <w:t>卫生健康支出</w:t>
      </w:r>
      <w:r>
        <w:rPr>
          <w:rFonts w:hint="default" w:eastAsia="仿宋_GB2312"/>
          <w:sz w:val="32"/>
          <w:szCs w:val="32"/>
          <w:lang w:val="en-US" w:eastAsia="zh-CN"/>
        </w:rPr>
        <w:t>32.67</w:t>
      </w:r>
      <w:r>
        <w:rPr>
          <w:rFonts w:ascii="Times New Roman" w:hAnsi="Times New Roman" w:eastAsia="仿宋_GB2312"/>
          <w:sz w:val="32"/>
          <w:szCs w:val="32"/>
        </w:rPr>
        <w:t>万元，占</w:t>
      </w:r>
      <w:r>
        <w:rPr>
          <w:rFonts w:hint="default" w:eastAsia="仿宋_GB2312"/>
          <w:sz w:val="32"/>
          <w:szCs w:val="32"/>
          <w:lang w:val="en-US" w:eastAsia="zh-CN"/>
        </w:rPr>
        <w:t>2.83</w:t>
      </w:r>
      <w:r>
        <w:rPr>
          <w:rFonts w:ascii="Times New Roman" w:hAnsi="Times New Roman" w:eastAsia="仿宋_GB2312"/>
          <w:sz w:val="32"/>
          <w:szCs w:val="32"/>
        </w:rPr>
        <w:t>%；</w:t>
      </w:r>
      <w:r>
        <w:rPr>
          <w:rFonts w:ascii="Times New Roman" w:hAnsi="Times New Roman" w:eastAsia="仿宋_GB2312"/>
          <w:b/>
          <w:sz w:val="32"/>
          <w:szCs w:val="32"/>
        </w:rPr>
        <w:t>农林水支出</w:t>
      </w:r>
      <w:r>
        <w:rPr>
          <w:rFonts w:hint="default" w:eastAsia="仿宋_GB2312"/>
          <w:sz w:val="32"/>
          <w:szCs w:val="32"/>
          <w:lang w:val="en-US" w:eastAsia="zh-CN"/>
        </w:rPr>
        <w:t>423.24</w:t>
      </w:r>
      <w:r>
        <w:rPr>
          <w:rFonts w:ascii="Times New Roman" w:hAnsi="Times New Roman" w:eastAsia="仿宋_GB2312"/>
          <w:sz w:val="32"/>
          <w:szCs w:val="32"/>
        </w:rPr>
        <w:t>万元，占</w:t>
      </w:r>
      <w:r>
        <w:rPr>
          <w:rFonts w:hint="default" w:eastAsia="仿宋_GB2312"/>
          <w:sz w:val="32"/>
          <w:szCs w:val="32"/>
          <w:lang w:val="en-US" w:eastAsia="zh-CN"/>
        </w:rPr>
        <w:t>36.67</w:t>
      </w:r>
      <w:r>
        <w:rPr>
          <w:rFonts w:ascii="Times New Roman" w:hAnsi="Times New Roman" w:eastAsia="仿宋_GB2312"/>
          <w:sz w:val="32"/>
          <w:szCs w:val="32"/>
        </w:rPr>
        <w:t>%</w:t>
      </w:r>
      <w:r>
        <w:rPr>
          <w:rFonts w:hint="eastAsia" w:ascii="Times New Roman" w:hAnsi="Times New Roman" w:eastAsia="仿宋_GB2312"/>
          <w:sz w:val="32"/>
          <w:szCs w:val="32"/>
          <w:lang w:val="en-US" w:eastAsia="zh-CN"/>
        </w:rPr>
        <w:t>；</w:t>
      </w:r>
      <w:r>
        <w:rPr>
          <w:rFonts w:ascii="Times New Roman" w:hAnsi="Times New Roman" w:eastAsia="仿宋_GB2312"/>
          <w:b/>
          <w:bCs/>
          <w:sz w:val="32"/>
          <w:szCs w:val="32"/>
        </w:rPr>
        <w:t>住房保障支出</w:t>
      </w:r>
      <w:r>
        <w:rPr>
          <w:rFonts w:hint="default" w:eastAsia="仿宋_GB2312"/>
          <w:sz w:val="32"/>
          <w:szCs w:val="32"/>
          <w:lang w:val="en-US" w:eastAsia="zh-CN"/>
        </w:rPr>
        <w:t>46.98</w:t>
      </w:r>
      <w:r>
        <w:rPr>
          <w:rFonts w:ascii="Times New Roman" w:hAnsi="Times New Roman" w:eastAsia="仿宋_GB2312"/>
          <w:sz w:val="32"/>
          <w:szCs w:val="32"/>
        </w:rPr>
        <w:t>万元，占</w:t>
      </w:r>
      <w:r>
        <w:rPr>
          <w:rFonts w:hint="default" w:eastAsia="仿宋_GB2312"/>
          <w:sz w:val="32"/>
          <w:szCs w:val="32"/>
          <w:lang w:val="en-US" w:eastAsia="zh-CN"/>
        </w:rPr>
        <w:t>4.08</w:t>
      </w:r>
      <w:r>
        <w:rPr>
          <w:rFonts w:ascii="Times New Roman" w:hAnsi="Times New Roman" w:eastAsia="仿宋_GB2312"/>
          <w:sz w:val="32"/>
          <w:szCs w:val="32"/>
        </w:rPr>
        <w:t>%</w:t>
      </w:r>
      <w:r>
        <w:rPr>
          <w:rFonts w:hint="eastAsia" w:ascii="Times New Roman" w:hAnsi="Times New Roman" w:eastAsia="仿宋_GB2312"/>
          <w:sz w:val="32"/>
          <w:szCs w:val="32"/>
          <w:lang w:eastAsia="zh-CN"/>
        </w:rPr>
        <w:t>。</w:t>
      </w:r>
    </w:p>
    <w:p w14:paraId="3F83BB4E">
      <w:pPr>
        <w:ind w:firstLine="640" w:firstLineChars="200"/>
        <w:jc w:val="left"/>
        <w:rPr>
          <w:rFonts w:hint="eastAsia" w:ascii="Times New Roman" w:hAnsi="Times New Roman" w:eastAsia="仿宋_GB2312"/>
          <w:sz w:val="32"/>
          <w:szCs w:val="32"/>
          <w:lang w:eastAsia="zh-CN"/>
        </w:rPr>
      </w:pPr>
    </w:p>
    <w:p w14:paraId="433577B0">
      <w:pPr>
        <w:ind w:firstLine="640" w:firstLineChars="200"/>
        <w:jc w:val="left"/>
        <w:rPr>
          <w:rFonts w:hint="eastAsia" w:ascii="Times New Roman" w:hAnsi="Times New Roman" w:eastAsia="仿宋_GB2312"/>
          <w:sz w:val="32"/>
          <w:szCs w:val="32"/>
          <w:lang w:eastAsia="zh-CN"/>
        </w:rPr>
      </w:pPr>
    </w:p>
    <w:p w14:paraId="4DE6B7B0">
      <w:pPr>
        <w:ind w:firstLine="640" w:firstLineChars="200"/>
        <w:jc w:val="left"/>
        <w:rPr>
          <w:rFonts w:hint="eastAsia" w:ascii="Times New Roman" w:hAnsi="Times New Roman" w:eastAsia="仿宋_GB2312"/>
          <w:sz w:val="32"/>
          <w:szCs w:val="32"/>
          <w:lang w:eastAsia="zh-CN"/>
        </w:rPr>
      </w:pPr>
    </w:p>
    <w:p w14:paraId="179DBB06">
      <w:pPr>
        <w:ind w:firstLine="640" w:firstLineChars="200"/>
        <w:jc w:val="left"/>
        <w:rPr>
          <w:rFonts w:hint="eastAsia" w:ascii="Times New Roman" w:hAnsi="Times New Roman" w:eastAsia="仿宋_GB2312"/>
          <w:sz w:val="32"/>
          <w:szCs w:val="32"/>
          <w:lang w:eastAsia="zh-CN"/>
        </w:rPr>
      </w:pPr>
    </w:p>
    <w:p w14:paraId="4D1C3A9D">
      <w:pPr>
        <w:ind w:firstLine="640" w:firstLineChars="200"/>
        <w:jc w:val="left"/>
        <w:rPr>
          <w:rFonts w:hint="eastAsia" w:ascii="Times New Roman" w:hAnsi="Times New Roman" w:eastAsia="仿宋_GB2312"/>
          <w:sz w:val="32"/>
          <w:szCs w:val="32"/>
          <w:lang w:val="en-US" w:eastAsia="zh-CN"/>
        </w:rPr>
      </w:pPr>
    </w:p>
    <w:p w14:paraId="238E0A8B">
      <w:pPr>
        <w:jc w:val="both"/>
        <w:rPr>
          <w:rFonts w:hint="eastAsia" w:ascii="仿宋" w:hAnsi="仿宋" w:eastAsia="仿宋"/>
          <w:sz w:val="32"/>
          <w:szCs w:val="32"/>
          <w:lang w:val="en-US" w:eastAsia="zh-CN"/>
        </w:rPr>
      </w:pPr>
      <w:r>
        <w:rPr>
          <w:rFonts w:hint="eastAsia" w:ascii="Times New Roman" w:hAnsi="Times New Roman" w:eastAsia="仿宋_GB2312" w:cs="仿宋_GB2312"/>
          <w:color w:val="auto"/>
          <w:kern w:val="2"/>
          <w:sz w:val="32"/>
          <w:szCs w:val="32"/>
          <w:highlight w:val="none"/>
          <w:lang w:val="en-US" w:eastAsia="zh-CN" w:bidi="ar-SA"/>
        </w:rPr>
        <w:pict>
          <v:shape id="Object 11" o:spid="_x0000_s1028" o:spt="75" type="#_x0000_t75" style="position:absolute;left:0pt;margin-left:3.75pt;margin-top:6pt;height:363.55pt;width:421.45pt;z-index:251662336;mso-width-relative:page;mso-height-relative:page;" o:ole="t" filled="f" o:preferrelative="t" stroked="f" coordsize="21600,21600">
            <v:path/>
            <v:fill on="f" focussize="0,0"/>
            <v:stroke on="f"/>
            <v:imagedata r:id="rId21" o:title="oleetimg_1787718915304983_367330931072"/>
            <o:lock v:ext="edit" aspectratio="f"/>
          </v:shape>
          <o:OLEObject Type="Embed" ProgID="Excel.Sheet.8" ShapeID="Object 11" DrawAspect="Content" ObjectID="_1468075730" r:id="rId20">
            <o:LockedField>false</o:LockedField>
          </o:OLEObject>
        </w:pict>
      </w:r>
    </w:p>
    <w:p w14:paraId="6745AAA5">
      <w:pPr>
        <w:pStyle w:val="14"/>
        <w:rPr>
          <w:rFonts w:hint="eastAsia" w:ascii="仿宋" w:hAnsi="仿宋" w:eastAsia="仿宋"/>
          <w:sz w:val="32"/>
          <w:szCs w:val="32"/>
          <w:lang w:val="en-US" w:eastAsia="zh-CN"/>
        </w:rPr>
      </w:pPr>
    </w:p>
    <w:p w14:paraId="5F1B0C51">
      <w:pPr>
        <w:pStyle w:val="14"/>
        <w:rPr>
          <w:rFonts w:hint="eastAsia" w:ascii="仿宋" w:hAnsi="仿宋" w:eastAsia="仿宋"/>
          <w:sz w:val="32"/>
          <w:szCs w:val="32"/>
          <w:lang w:val="en-US" w:eastAsia="zh-CN"/>
        </w:rPr>
      </w:pPr>
    </w:p>
    <w:p w14:paraId="6D594252">
      <w:pPr>
        <w:pStyle w:val="14"/>
        <w:rPr>
          <w:rFonts w:hint="eastAsia" w:ascii="仿宋" w:hAnsi="仿宋" w:eastAsia="仿宋"/>
          <w:sz w:val="32"/>
          <w:szCs w:val="32"/>
          <w:lang w:val="en-US" w:eastAsia="zh-CN"/>
        </w:rPr>
      </w:pPr>
    </w:p>
    <w:p w14:paraId="5B8C0B96">
      <w:pPr>
        <w:pStyle w:val="14"/>
        <w:rPr>
          <w:rFonts w:hint="eastAsia" w:ascii="仿宋" w:hAnsi="仿宋" w:eastAsia="仿宋"/>
          <w:sz w:val="32"/>
          <w:szCs w:val="32"/>
          <w:lang w:val="en-US" w:eastAsia="zh-CN"/>
        </w:rPr>
      </w:pPr>
    </w:p>
    <w:p w14:paraId="68025086">
      <w:pPr>
        <w:pStyle w:val="14"/>
        <w:rPr>
          <w:rFonts w:hint="eastAsia" w:ascii="仿宋" w:hAnsi="仿宋" w:eastAsia="仿宋"/>
          <w:sz w:val="32"/>
          <w:szCs w:val="32"/>
          <w:lang w:val="en-US" w:eastAsia="zh-CN"/>
        </w:rPr>
      </w:pPr>
    </w:p>
    <w:p w14:paraId="4C5361C2">
      <w:pPr>
        <w:pStyle w:val="14"/>
        <w:rPr>
          <w:rFonts w:hint="eastAsia" w:ascii="仿宋" w:hAnsi="仿宋" w:eastAsia="仿宋"/>
          <w:sz w:val="32"/>
          <w:szCs w:val="32"/>
          <w:lang w:val="en-US" w:eastAsia="zh-CN"/>
        </w:rPr>
      </w:pPr>
    </w:p>
    <w:p w14:paraId="1EB75A1F">
      <w:pPr>
        <w:pStyle w:val="14"/>
        <w:ind w:left="0" w:leftChars="0" w:firstLine="0" w:firstLineChars="0"/>
        <w:rPr>
          <w:rFonts w:hint="default" w:ascii="仿宋" w:hAnsi="仿宋" w:eastAsia="仿宋"/>
          <w:sz w:val="32"/>
          <w:szCs w:val="32"/>
          <w:lang w:val="en-US" w:eastAsia="zh-CN"/>
        </w:rPr>
      </w:pPr>
    </w:p>
    <w:p w14:paraId="55B145B8">
      <w:pPr>
        <w:pStyle w:val="14"/>
        <w:ind w:left="0" w:leftChars="0" w:firstLine="0" w:firstLineChars="0"/>
        <w:rPr>
          <w:rFonts w:hint="default" w:ascii="仿宋" w:hAnsi="仿宋" w:eastAsia="仿宋"/>
          <w:sz w:val="32"/>
          <w:szCs w:val="32"/>
          <w:lang w:val="en-US" w:eastAsia="zh-CN"/>
        </w:rPr>
      </w:pPr>
    </w:p>
    <w:p w14:paraId="671A8C46">
      <w:pPr>
        <w:pStyle w:val="14"/>
        <w:ind w:left="0" w:leftChars="0" w:firstLine="0" w:firstLineChars="0"/>
        <w:rPr>
          <w:rFonts w:hint="default" w:ascii="仿宋" w:hAnsi="仿宋" w:eastAsia="仿宋"/>
          <w:sz w:val="32"/>
          <w:szCs w:val="32"/>
          <w:lang w:val="en-US" w:eastAsia="zh-CN"/>
        </w:rPr>
      </w:pPr>
    </w:p>
    <w:p w14:paraId="2A603F8E">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2"/>
        <w:rPr>
          <w:rFonts w:ascii="楷体_GB2312" w:hAnsi="仿宋" w:eastAsia="楷体_GB2312"/>
          <w:b/>
          <w:sz w:val="32"/>
          <w:szCs w:val="32"/>
        </w:rPr>
      </w:pPr>
      <w:r>
        <w:rPr>
          <w:rFonts w:hint="eastAsia" w:ascii="楷体_GB2312" w:hAnsi="仿宋" w:eastAsia="楷体_GB2312"/>
          <w:b/>
          <w:sz w:val="32"/>
          <w:szCs w:val="32"/>
        </w:rPr>
        <w:t>（三）一般公共预算财政拨款支出决算具体情况</w:t>
      </w:r>
    </w:p>
    <w:p w14:paraId="3B36CA85">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ascii="Times New Roman" w:hAnsi="Times New Roman" w:eastAsia="仿宋_GB2312"/>
          <w:sz w:val="32"/>
          <w:szCs w:val="32"/>
        </w:rPr>
      </w:pPr>
      <w:bookmarkStart w:id="60" w:name="_Toc15377213"/>
      <w:bookmarkStart w:id="61" w:name="_Toc15378460"/>
      <w:bookmarkStart w:id="62" w:name="_Toc15377444"/>
      <w:r>
        <w:rPr>
          <w:rFonts w:ascii="Times New Roman" w:hAnsi="Times New Roman" w:eastAsia="仿宋_GB2312"/>
          <w:b/>
          <w:sz w:val="32"/>
          <w:szCs w:val="32"/>
        </w:rPr>
        <w:t>202</w:t>
      </w:r>
      <w:r>
        <w:rPr>
          <w:rFonts w:hint="eastAsia" w:ascii="Times New Roman" w:hAnsi="Times New Roman" w:eastAsia="仿宋_GB2312"/>
          <w:b/>
          <w:sz w:val="32"/>
          <w:szCs w:val="32"/>
          <w:lang w:val="en-US" w:eastAsia="zh-CN"/>
        </w:rPr>
        <w:t>5</w:t>
      </w:r>
      <w:r>
        <w:rPr>
          <w:rFonts w:ascii="Times New Roman" w:hAnsi="Times New Roman" w:eastAsia="仿宋_GB2312"/>
          <w:b/>
          <w:sz w:val="32"/>
          <w:szCs w:val="32"/>
        </w:rPr>
        <w:t>年度一般公共预算支出决算数为</w:t>
      </w:r>
      <w:r>
        <w:rPr>
          <w:rFonts w:hint="default" w:eastAsia="仿宋_GB2312"/>
          <w:b/>
          <w:sz w:val="32"/>
          <w:szCs w:val="32"/>
          <w:lang w:val="en-US" w:eastAsia="zh-CN"/>
        </w:rPr>
        <w:t>1154.05</w:t>
      </w:r>
      <w:r>
        <w:rPr>
          <w:rFonts w:ascii="Times New Roman" w:hAnsi="Times New Roman" w:eastAsia="仿宋_GB2312"/>
          <w:b/>
          <w:sz w:val="32"/>
          <w:szCs w:val="32"/>
        </w:rPr>
        <w:t>万元</w:t>
      </w:r>
      <w:r>
        <w:rPr>
          <w:rFonts w:ascii="Times New Roman" w:hAnsi="Times New Roman" w:eastAsia="仿宋_GB2312"/>
          <w:sz w:val="32"/>
          <w:szCs w:val="32"/>
        </w:rPr>
        <w:t>，</w:t>
      </w:r>
      <w:r>
        <w:rPr>
          <w:rStyle w:val="20"/>
          <w:rFonts w:ascii="Times New Roman" w:hAnsi="Times New Roman" w:eastAsia="仿宋_GB2312"/>
          <w:bCs/>
          <w:sz w:val="32"/>
          <w:szCs w:val="32"/>
        </w:rPr>
        <w:t>完成预算100%。其中：</w:t>
      </w:r>
      <w:bookmarkEnd w:id="60"/>
      <w:bookmarkEnd w:id="61"/>
      <w:bookmarkEnd w:id="62"/>
    </w:p>
    <w:p w14:paraId="6CAF6BB3">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ascii="Times New Roman" w:hAnsi="Times New Roman" w:eastAsia="仿宋_GB2312"/>
          <w:b/>
          <w:sz w:val="32"/>
          <w:szCs w:val="32"/>
        </w:rPr>
      </w:pPr>
      <w:r>
        <w:rPr>
          <w:rStyle w:val="20"/>
          <w:rFonts w:ascii="Times New Roman" w:hAnsi="Times New Roman" w:eastAsia="仿宋_GB2312"/>
          <w:bCs/>
          <w:sz w:val="32"/>
          <w:szCs w:val="32"/>
        </w:rPr>
        <w:t>1.一般公共服务</w:t>
      </w:r>
      <w:r>
        <w:rPr>
          <w:rStyle w:val="20"/>
          <w:rFonts w:hint="eastAsia" w:ascii="Times New Roman" w:hAnsi="Times New Roman" w:eastAsia="仿宋_GB2312"/>
          <w:bCs/>
          <w:sz w:val="32"/>
          <w:szCs w:val="32"/>
          <w:lang w:eastAsia="zh-CN"/>
        </w:rPr>
        <w:t>支出</w:t>
      </w:r>
      <w:r>
        <w:rPr>
          <w:rStyle w:val="20"/>
          <w:rFonts w:ascii="Times New Roman" w:hAnsi="Times New Roman" w:eastAsia="仿宋_GB2312"/>
          <w:bCs/>
          <w:sz w:val="32"/>
          <w:szCs w:val="32"/>
        </w:rPr>
        <w:t>（</w:t>
      </w:r>
      <w:r>
        <w:rPr>
          <w:rStyle w:val="20"/>
          <w:rFonts w:hint="eastAsia" w:ascii="Times New Roman" w:hAnsi="Times New Roman" w:eastAsia="仿宋_GB2312"/>
          <w:bCs/>
          <w:sz w:val="32"/>
          <w:szCs w:val="32"/>
          <w:lang w:eastAsia="zh-CN"/>
        </w:rPr>
        <w:t>类</w:t>
      </w:r>
      <w:r>
        <w:rPr>
          <w:rStyle w:val="20"/>
          <w:rFonts w:ascii="Times New Roman" w:hAnsi="Times New Roman" w:eastAsia="仿宋_GB2312"/>
          <w:bCs/>
          <w:sz w:val="32"/>
          <w:szCs w:val="32"/>
        </w:rPr>
        <w:t>）</w:t>
      </w:r>
      <w:r>
        <w:rPr>
          <w:rStyle w:val="20"/>
          <w:rFonts w:hint="eastAsia" w:ascii="Times New Roman" w:hAnsi="Times New Roman" w:eastAsia="仿宋_GB2312"/>
          <w:bCs/>
          <w:sz w:val="32"/>
          <w:szCs w:val="32"/>
          <w:lang w:eastAsia="zh-CN"/>
        </w:rPr>
        <w:t>人大事务</w:t>
      </w:r>
      <w:r>
        <w:rPr>
          <w:rStyle w:val="20"/>
          <w:rFonts w:ascii="Times New Roman" w:hAnsi="Times New Roman" w:eastAsia="仿宋_GB2312"/>
          <w:bCs/>
          <w:sz w:val="32"/>
          <w:szCs w:val="32"/>
        </w:rPr>
        <w:t>（</w:t>
      </w:r>
      <w:r>
        <w:rPr>
          <w:rStyle w:val="20"/>
          <w:rFonts w:hint="eastAsia" w:ascii="Times New Roman" w:hAnsi="Times New Roman" w:eastAsia="仿宋_GB2312"/>
          <w:bCs/>
          <w:sz w:val="32"/>
          <w:szCs w:val="32"/>
          <w:lang w:eastAsia="zh-CN"/>
        </w:rPr>
        <w:t>款</w:t>
      </w:r>
      <w:r>
        <w:rPr>
          <w:rStyle w:val="20"/>
          <w:rFonts w:ascii="Times New Roman" w:hAnsi="Times New Roman" w:eastAsia="仿宋_GB2312"/>
          <w:bCs/>
          <w:sz w:val="32"/>
          <w:szCs w:val="32"/>
        </w:rPr>
        <w:t>）</w:t>
      </w:r>
      <w:r>
        <w:rPr>
          <w:rStyle w:val="20"/>
          <w:rFonts w:hint="eastAsia" w:ascii="Times New Roman" w:hAnsi="Times New Roman" w:eastAsia="仿宋_GB2312"/>
          <w:bCs/>
          <w:sz w:val="32"/>
          <w:szCs w:val="32"/>
          <w:lang w:eastAsia="zh-CN"/>
        </w:rPr>
        <w:t>代表工作（项）</w:t>
      </w:r>
      <w:r>
        <w:rPr>
          <w:rStyle w:val="20"/>
          <w:rFonts w:ascii="Times New Roman" w:hAnsi="Times New Roman" w:eastAsia="仿宋_GB2312"/>
          <w:bCs/>
          <w:sz w:val="32"/>
          <w:szCs w:val="32"/>
        </w:rPr>
        <w:t>:</w:t>
      </w:r>
      <w:r>
        <w:rPr>
          <w:rStyle w:val="20"/>
          <w:rFonts w:ascii="Times New Roman" w:hAnsi="Times New Roman" w:eastAsia="仿宋_GB2312"/>
          <w:b w:val="0"/>
          <w:bCs/>
          <w:sz w:val="32"/>
          <w:szCs w:val="32"/>
        </w:rPr>
        <w:t>支出决算为</w:t>
      </w:r>
      <w:r>
        <w:rPr>
          <w:rStyle w:val="20"/>
          <w:rFonts w:hint="eastAsia" w:ascii="Times New Roman" w:hAnsi="Times New Roman" w:eastAsia="仿宋_GB2312"/>
          <w:b w:val="0"/>
          <w:bCs/>
          <w:sz w:val="32"/>
          <w:szCs w:val="32"/>
          <w:lang w:val="en-US" w:eastAsia="zh-CN"/>
        </w:rPr>
        <w:t>9.86</w:t>
      </w:r>
      <w:r>
        <w:rPr>
          <w:rStyle w:val="20"/>
          <w:rFonts w:ascii="Times New Roman" w:hAnsi="Times New Roman" w:eastAsia="仿宋_GB2312"/>
          <w:b w:val="0"/>
          <w:bCs/>
          <w:sz w:val="32"/>
          <w:szCs w:val="32"/>
        </w:rPr>
        <w:t>万元，完成预算100%，决算数</w:t>
      </w:r>
      <w:r>
        <w:rPr>
          <w:rStyle w:val="20"/>
          <w:rFonts w:hint="eastAsia" w:ascii="Times New Roman" w:hAnsi="Times New Roman" w:eastAsia="仿宋_GB2312"/>
          <w:b w:val="0"/>
          <w:bCs/>
          <w:sz w:val="32"/>
          <w:szCs w:val="32"/>
          <w:lang w:eastAsia="zh-CN"/>
        </w:rPr>
        <w:t>与</w:t>
      </w:r>
      <w:r>
        <w:rPr>
          <w:rStyle w:val="20"/>
          <w:rFonts w:ascii="Times New Roman" w:hAnsi="Times New Roman" w:eastAsia="仿宋_GB2312"/>
          <w:b w:val="0"/>
          <w:bCs/>
          <w:sz w:val="32"/>
          <w:szCs w:val="32"/>
        </w:rPr>
        <w:t>预算数</w:t>
      </w:r>
      <w:r>
        <w:rPr>
          <w:rStyle w:val="20"/>
          <w:rFonts w:hint="eastAsia" w:ascii="Times New Roman" w:hAnsi="Times New Roman" w:eastAsia="仿宋_GB2312"/>
          <w:b w:val="0"/>
          <w:bCs/>
          <w:sz w:val="32"/>
          <w:szCs w:val="32"/>
          <w:lang w:eastAsia="zh-CN"/>
        </w:rPr>
        <w:t>持平</w:t>
      </w:r>
      <w:r>
        <w:rPr>
          <w:rStyle w:val="20"/>
          <w:rFonts w:ascii="Times New Roman" w:hAnsi="Times New Roman" w:eastAsia="仿宋_GB2312"/>
          <w:b w:val="0"/>
          <w:bCs/>
          <w:sz w:val="32"/>
          <w:szCs w:val="32"/>
        </w:rPr>
        <w:t>。</w:t>
      </w:r>
    </w:p>
    <w:p w14:paraId="48F3ACCE">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Style w:val="20"/>
          <w:rFonts w:ascii="Times New Roman" w:hAnsi="Times New Roman" w:eastAsia="仿宋_GB2312"/>
          <w:b w:val="0"/>
          <w:bCs/>
          <w:sz w:val="32"/>
          <w:szCs w:val="32"/>
        </w:rPr>
      </w:pPr>
      <w:r>
        <w:rPr>
          <w:rStyle w:val="20"/>
          <w:rFonts w:ascii="Times New Roman" w:hAnsi="Times New Roman" w:eastAsia="仿宋_GB2312"/>
          <w:bCs/>
          <w:sz w:val="32"/>
          <w:szCs w:val="32"/>
        </w:rPr>
        <w:t>2.一般公共服务（</w:t>
      </w:r>
      <w:r>
        <w:rPr>
          <w:rStyle w:val="20"/>
          <w:rFonts w:hint="eastAsia" w:ascii="Times New Roman" w:hAnsi="Times New Roman" w:eastAsia="仿宋_GB2312"/>
          <w:bCs/>
          <w:sz w:val="32"/>
          <w:szCs w:val="32"/>
          <w:lang w:val="en-US" w:eastAsia="zh-CN"/>
        </w:rPr>
        <w:t>类</w:t>
      </w:r>
      <w:r>
        <w:rPr>
          <w:rStyle w:val="20"/>
          <w:rFonts w:ascii="Times New Roman" w:hAnsi="Times New Roman" w:eastAsia="仿宋_GB2312"/>
          <w:bCs/>
          <w:sz w:val="32"/>
          <w:szCs w:val="32"/>
        </w:rPr>
        <w:t>）</w:t>
      </w:r>
      <w:r>
        <w:rPr>
          <w:rStyle w:val="20"/>
          <w:rFonts w:hint="eastAsia" w:ascii="Times New Roman" w:hAnsi="Times New Roman" w:eastAsia="仿宋_GB2312"/>
          <w:bCs/>
          <w:sz w:val="32"/>
          <w:szCs w:val="32"/>
          <w:lang w:eastAsia="zh-CN"/>
        </w:rPr>
        <w:t>政府办公厅（室）及相关机构事务</w:t>
      </w:r>
      <w:r>
        <w:rPr>
          <w:rStyle w:val="20"/>
          <w:rFonts w:ascii="Times New Roman" w:hAnsi="Times New Roman" w:eastAsia="仿宋_GB2312"/>
          <w:bCs/>
          <w:sz w:val="32"/>
          <w:szCs w:val="32"/>
        </w:rPr>
        <w:t>（</w:t>
      </w:r>
      <w:r>
        <w:rPr>
          <w:rStyle w:val="20"/>
          <w:rFonts w:hint="eastAsia" w:ascii="Times New Roman" w:hAnsi="Times New Roman" w:eastAsia="仿宋_GB2312"/>
          <w:bCs/>
          <w:sz w:val="32"/>
          <w:szCs w:val="32"/>
          <w:lang w:eastAsia="zh-CN"/>
        </w:rPr>
        <w:t>款</w:t>
      </w:r>
      <w:r>
        <w:rPr>
          <w:rStyle w:val="20"/>
          <w:rFonts w:ascii="Times New Roman" w:hAnsi="Times New Roman" w:eastAsia="仿宋_GB2312"/>
          <w:bCs/>
          <w:sz w:val="32"/>
          <w:szCs w:val="32"/>
        </w:rPr>
        <w:t>）</w:t>
      </w:r>
      <w:r>
        <w:rPr>
          <w:rStyle w:val="20"/>
          <w:rFonts w:hint="eastAsia" w:ascii="Times New Roman" w:hAnsi="Times New Roman" w:eastAsia="仿宋_GB2312"/>
          <w:bCs/>
          <w:sz w:val="32"/>
          <w:szCs w:val="32"/>
          <w:lang w:eastAsia="zh-CN"/>
        </w:rPr>
        <w:t>行政运行</w:t>
      </w:r>
      <w:r>
        <w:rPr>
          <w:rStyle w:val="20"/>
          <w:rFonts w:ascii="Times New Roman" w:hAnsi="Times New Roman" w:eastAsia="仿宋_GB2312"/>
          <w:bCs/>
          <w:sz w:val="32"/>
          <w:szCs w:val="32"/>
        </w:rPr>
        <w:t>（</w:t>
      </w:r>
      <w:r>
        <w:rPr>
          <w:rStyle w:val="20"/>
          <w:rFonts w:hint="eastAsia" w:ascii="Times New Roman" w:hAnsi="Times New Roman" w:eastAsia="仿宋_GB2312"/>
          <w:bCs/>
          <w:sz w:val="32"/>
          <w:szCs w:val="32"/>
          <w:lang w:eastAsia="zh-CN"/>
        </w:rPr>
        <w:t>项</w:t>
      </w:r>
      <w:r>
        <w:rPr>
          <w:rStyle w:val="20"/>
          <w:rFonts w:ascii="Times New Roman" w:hAnsi="Times New Roman" w:eastAsia="仿宋_GB2312"/>
          <w:bCs/>
          <w:sz w:val="32"/>
          <w:szCs w:val="32"/>
        </w:rPr>
        <w:t>）:</w:t>
      </w:r>
      <w:r>
        <w:rPr>
          <w:rStyle w:val="20"/>
          <w:rFonts w:ascii="Times New Roman" w:hAnsi="Times New Roman" w:eastAsia="仿宋_GB2312"/>
          <w:b w:val="0"/>
          <w:bCs/>
          <w:sz w:val="32"/>
          <w:szCs w:val="32"/>
        </w:rPr>
        <w:t>支出决算为</w:t>
      </w:r>
      <w:r>
        <w:rPr>
          <w:rStyle w:val="20"/>
          <w:rFonts w:hint="eastAsia" w:ascii="Times New Roman" w:hAnsi="Times New Roman" w:eastAsia="仿宋_GB2312"/>
          <w:b w:val="0"/>
          <w:bCs/>
          <w:sz w:val="32"/>
          <w:szCs w:val="32"/>
          <w:lang w:val="en-US" w:eastAsia="zh-CN"/>
        </w:rPr>
        <w:t>543.65</w:t>
      </w:r>
      <w:r>
        <w:rPr>
          <w:rStyle w:val="20"/>
          <w:rFonts w:ascii="Times New Roman" w:hAnsi="Times New Roman" w:eastAsia="仿宋_GB2312"/>
          <w:b w:val="0"/>
          <w:bCs/>
          <w:sz w:val="32"/>
          <w:szCs w:val="32"/>
        </w:rPr>
        <w:t>万元，完成预算100%，决算数</w:t>
      </w:r>
      <w:r>
        <w:rPr>
          <w:rStyle w:val="20"/>
          <w:rFonts w:hint="eastAsia" w:ascii="Times New Roman" w:hAnsi="Times New Roman" w:eastAsia="仿宋_GB2312"/>
          <w:b w:val="0"/>
          <w:bCs/>
          <w:sz w:val="32"/>
          <w:szCs w:val="32"/>
          <w:lang w:eastAsia="zh-CN"/>
        </w:rPr>
        <w:t>与</w:t>
      </w:r>
      <w:r>
        <w:rPr>
          <w:rStyle w:val="20"/>
          <w:rFonts w:ascii="Times New Roman" w:hAnsi="Times New Roman" w:eastAsia="仿宋_GB2312"/>
          <w:b w:val="0"/>
          <w:bCs/>
          <w:sz w:val="32"/>
          <w:szCs w:val="32"/>
        </w:rPr>
        <w:t>预算数</w:t>
      </w:r>
      <w:r>
        <w:rPr>
          <w:rStyle w:val="20"/>
          <w:rFonts w:hint="eastAsia" w:ascii="Times New Roman" w:hAnsi="Times New Roman" w:eastAsia="仿宋_GB2312"/>
          <w:b w:val="0"/>
          <w:bCs/>
          <w:sz w:val="32"/>
          <w:szCs w:val="32"/>
          <w:lang w:eastAsia="zh-CN"/>
        </w:rPr>
        <w:t>持平</w:t>
      </w:r>
      <w:r>
        <w:rPr>
          <w:rStyle w:val="20"/>
          <w:rFonts w:ascii="Times New Roman" w:hAnsi="Times New Roman" w:eastAsia="仿宋_GB2312"/>
          <w:b w:val="0"/>
          <w:bCs/>
          <w:sz w:val="32"/>
          <w:szCs w:val="32"/>
        </w:rPr>
        <w:t>。</w:t>
      </w:r>
    </w:p>
    <w:p w14:paraId="678F816F">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Style w:val="20"/>
          <w:rFonts w:ascii="Times New Roman" w:hAnsi="Times New Roman" w:eastAsia="仿宋_GB2312"/>
          <w:b w:val="0"/>
          <w:bCs/>
          <w:sz w:val="32"/>
          <w:szCs w:val="32"/>
        </w:rPr>
      </w:pPr>
      <w:r>
        <w:rPr>
          <w:rStyle w:val="20"/>
          <w:rFonts w:hint="eastAsia" w:ascii="Times New Roman" w:hAnsi="Times New Roman" w:eastAsia="仿宋_GB2312" w:cs="Times New Roman"/>
          <w:bCs/>
          <w:sz w:val="32"/>
          <w:szCs w:val="32"/>
          <w:lang w:val="en-US" w:eastAsia="zh-CN"/>
        </w:rPr>
        <w:t>3</w:t>
      </w:r>
      <w:r>
        <w:rPr>
          <w:rStyle w:val="20"/>
          <w:rFonts w:ascii="Times New Roman" w:hAnsi="Times New Roman" w:eastAsia="仿宋_GB2312" w:cs="Times New Roman"/>
          <w:bCs/>
          <w:sz w:val="32"/>
          <w:szCs w:val="32"/>
        </w:rPr>
        <w:t>.一般公共服务（</w:t>
      </w:r>
      <w:r>
        <w:rPr>
          <w:rStyle w:val="20"/>
          <w:rFonts w:hint="eastAsia" w:ascii="Times New Roman" w:hAnsi="Times New Roman" w:eastAsia="仿宋_GB2312" w:cs="Times New Roman"/>
          <w:bCs/>
          <w:sz w:val="32"/>
          <w:szCs w:val="32"/>
          <w:lang w:eastAsia="zh-CN"/>
        </w:rPr>
        <w:t>类</w:t>
      </w:r>
      <w:r>
        <w:rPr>
          <w:rStyle w:val="20"/>
          <w:rFonts w:ascii="Times New Roman" w:hAnsi="Times New Roman" w:eastAsia="仿宋_GB2312" w:cs="Times New Roman"/>
          <w:bCs/>
          <w:sz w:val="32"/>
          <w:szCs w:val="32"/>
        </w:rPr>
        <w:t>）</w:t>
      </w:r>
      <w:r>
        <w:rPr>
          <w:rStyle w:val="20"/>
          <w:rFonts w:hint="eastAsia" w:ascii="Times New Roman" w:hAnsi="Times New Roman" w:eastAsia="仿宋_GB2312" w:cs="Times New Roman"/>
          <w:bCs/>
          <w:sz w:val="32"/>
          <w:szCs w:val="32"/>
          <w:lang w:eastAsia="zh-CN"/>
        </w:rPr>
        <w:t>政府办公厅（室）及相关机构事务</w:t>
      </w:r>
      <w:r>
        <w:rPr>
          <w:rStyle w:val="20"/>
          <w:rFonts w:ascii="Times New Roman" w:hAnsi="Times New Roman" w:eastAsia="仿宋_GB2312" w:cs="Times New Roman"/>
          <w:bCs/>
          <w:sz w:val="32"/>
          <w:szCs w:val="32"/>
        </w:rPr>
        <w:t>（</w:t>
      </w:r>
      <w:r>
        <w:rPr>
          <w:rStyle w:val="20"/>
          <w:rFonts w:hint="eastAsia" w:ascii="Times New Roman" w:hAnsi="Times New Roman" w:eastAsia="仿宋_GB2312" w:cs="Times New Roman"/>
          <w:bCs/>
          <w:sz w:val="32"/>
          <w:szCs w:val="32"/>
          <w:lang w:eastAsia="zh-CN"/>
        </w:rPr>
        <w:t>款</w:t>
      </w:r>
      <w:r>
        <w:rPr>
          <w:rStyle w:val="20"/>
          <w:rFonts w:ascii="Times New Roman" w:hAnsi="Times New Roman" w:eastAsia="仿宋_GB2312" w:cs="Times New Roman"/>
          <w:bCs/>
          <w:sz w:val="32"/>
          <w:szCs w:val="32"/>
        </w:rPr>
        <w:t>）</w:t>
      </w:r>
      <w:r>
        <w:rPr>
          <w:rStyle w:val="20"/>
          <w:rFonts w:hint="eastAsia" w:ascii="Times New Roman" w:hAnsi="Times New Roman" w:eastAsia="仿宋_GB2312" w:cs="Times New Roman"/>
          <w:bCs/>
          <w:sz w:val="32"/>
          <w:szCs w:val="32"/>
          <w:lang w:eastAsia="zh-CN"/>
        </w:rPr>
        <w:t>其他政府办公厅（室）及相关机构事务支出</w:t>
      </w:r>
      <w:r>
        <w:rPr>
          <w:rStyle w:val="20"/>
          <w:rFonts w:ascii="Times New Roman" w:hAnsi="Times New Roman" w:eastAsia="仿宋_GB2312" w:cs="Times New Roman"/>
          <w:bCs/>
          <w:sz w:val="32"/>
          <w:szCs w:val="32"/>
        </w:rPr>
        <w:t>（</w:t>
      </w:r>
      <w:r>
        <w:rPr>
          <w:rStyle w:val="20"/>
          <w:rFonts w:hint="eastAsia" w:ascii="Times New Roman" w:hAnsi="Times New Roman" w:eastAsia="仿宋_GB2312" w:cs="Times New Roman"/>
          <w:bCs/>
          <w:sz w:val="32"/>
          <w:szCs w:val="32"/>
          <w:lang w:eastAsia="zh-CN"/>
        </w:rPr>
        <w:t>项</w:t>
      </w:r>
      <w:r>
        <w:rPr>
          <w:rStyle w:val="20"/>
          <w:rFonts w:ascii="Times New Roman" w:hAnsi="Times New Roman" w:eastAsia="仿宋_GB2312" w:cs="Times New Roman"/>
          <w:bCs/>
          <w:sz w:val="32"/>
          <w:szCs w:val="32"/>
        </w:rPr>
        <w:t>）:</w:t>
      </w:r>
      <w:r>
        <w:rPr>
          <w:rStyle w:val="20"/>
          <w:rFonts w:ascii="Times New Roman" w:hAnsi="Times New Roman" w:eastAsia="仿宋_GB2312" w:cs="Times New Roman"/>
          <w:b w:val="0"/>
          <w:bCs/>
          <w:sz w:val="32"/>
          <w:szCs w:val="32"/>
        </w:rPr>
        <w:t>支出决算为</w:t>
      </w:r>
      <w:r>
        <w:rPr>
          <w:rStyle w:val="20"/>
          <w:rFonts w:hint="default" w:eastAsia="仿宋_GB2312" w:cs="Times New Roman"/>
          <w:b w:val="0"/>
          <w:bCs/>
          <w:sz w:val="32"/>
          <w:szCs w:val="32"/>
          <w:lang w:val="en-US"/>
        </w:rPr>
        <w:t>1</w:t>
      </w:r>
      <w:r>
        <w:rPr>
          <w:rStyle w:val="20"/>
          <w:rFonts w:hint="eastAsia" w:ascii="Times New Roman" w:hAnsi="Times New Roman" w:eastAsia="仿宋_GB2312" w:cs="Times New Roman"/>
          <w:b w:val="0"/>
          <w:bCs/>
          <w:sz w:val="32"/>
          <w:szCs w:val="32"/>
          <w:lang w:val="en-US" w:eastAsia="zh-CN"/>
        </w:rPr>
        <w:t>3.14</w:t>
      </w:r>
      <w:r>
        <w:rPr>
          <w:rStyle w:val="20"/>
          <w:rFonts w:ascii="Times New Roman" w:hAnsi="Times New Roman" w:eastAsia="仿宋_GB2312" w:cs="Times New Roman"/>
          <w:b w:val="0"/>
          <w:bCs/>
          <w:sz w:val="32"/>
          <w:szCs w:val="32"/>
        </w:rPr>
        <w:t>万元，完成预算100%，决算数</w:t>
      </w:r>
      <w:r>
        <w:rPr>
          <w:rStyle w:val="20"/>
          <w:rFonts w:hint="eastAsia" w:ascii="Times New Roman" w:hAnsi="Times New Roman" w:eastAsia="仿宋_GB2312" w:cs="Times New Roman"/>
          <w:b w:val="0"/>
          <w:bCs/>
          <w:sz w:val="32"/>
          <w:szCs w:val="32"/>
          <w:lang w:eastAsia="zh-CN"/>
        </w:rPr>
        <w:t>与</w:t>
      </w:r>
      <w:r>
        <w:rPr>
          <w:rStyle w:val="20"/>
          <w:rFonts w:ascii="Times New Roman" w:hAnsi="Times New Roman" w:eastAsia="仿宋_GB2312" w:cs="Times New Roman"/>
          <w:b w:val="0"/>
          <w:bCs/>
          <w:sz w:val="32"/>
          <w:szCs w:val="32"/>
        </w:rPr>
        <w:t>预算数</w:t>
      </w:r>
      <w:r>
        <w:rPr>
          <w:rStyle w:val="20"/>
          <w:rFonts w:hint="eastAsia" w:ascii="Times New Roman" w:hAnsi="Times New Roman" w:eastAsia="仿宋_GB2312" w:cs="Times New Roman"/>
          <w:b w:val="0"/>
          <w:bCs/>
          <w:sz w:val="32"/>
          <w:szCs w:val="32"/>
          <w:lang w:eastAsia="zh-CN"/>
        </w:rPr>
        <w:t>持平</w:t>
      </w:r>
      <w:r>
        <w:rPr>
          <w:rStyle w:val="20"/>
          <w:rFonts w:ascii="Times New Roman" w:hAnsi="Times New Roman" w:eastAsia="仿宋_GB2312" w:cs="Times New Roman"/>
          <w:b w:val="0"/>
          <w:bCs/>
          <w:sz w:val="32"/>
          <w:szCs w:val="32"/>
        </w:rPr>
        <w:t>。</w:t>
      </w:r>
    </w:p>
    <w:p w14:paraId="6E87F447">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ascii="Times New Roman" w:hAnsi="Times New Roman" w:eastAsia="仿宋_GB2312"/>
          <w:b/>
          <w:sz w:val="32"/>
          <w:szCs w:val="32"/>
        </w:rPr>
      </w:pPr>
      <w:r>
        <w:rPr>
          <w:rStyle w:val="20"/>
          <w:rFonts w:hint="eastAsia" w:ascii="Times New Roman" w:hAnsi="Times New Roman" w:eastAsia="仿宋_GB2312"/>
          <w:bCs/>
          <w:sz w:val="32"/>
          <w:szCs w:val="32"/>
          <w:lang w:val="en-US" w:eastAsia="zh-CN"/>
        </w:rPr>
        <w:t>4</w:t>
      </w:r>
      <w:r>
        <w:rPr>
          <w:rStyle w:val="20"/>
          <w:rFonts w:ascii="Times New Roman" w:hAnsi="Times New Roman" w:eastAsia="仿宋_GB2312"/>
          <w:bCs/>
          <w:sz w:val="32"/>
          <w:szCs w:val="32"/>
        </w:rPr>
        <w:t>.社会保障和就业（</w:t>
      </w:r>
      <w:r>
        <w:rPr>
          <w:rStyle w:val="20"/>
          <w:rFonts w:hint="eastAsia" w:ascii="Times New Roman" w:hAnsi="Times New Roman" w:eastAsia="仿宋_GB2312"/>
          <w:bCs/>
          <w:sz w:val="32"/>
          <w:szCs w:val="32"/>
          <w:lang w:val="en-US" w:eastAsia="zh-CN"/>
        </w:rPr>
        <w:t>类</w:t>
      </w:r>
      <w:r>
        <w:rPr>
          <w:rStyle w:val="20"/>
          <w:rFonts w:ascii="Times New Roman" w:hAnsi="Times New Roman" w:eastAsia="仿宋_GB2312"/>
          <w:bCs/>
          <w:sz w:val="32"/>
          <w:szCs w:val="32"/>
        </w:rPr>
        <w:t>）</w:t>
      </w:r>
      <w:r>
        <w:rPr>
          <w:rStyle w:val="20"/>
          <w:rFonts w:hint="eastAsia" w:ascii="Times New Roman" w:hAnsi="Times New Roman" w:eastAsia="仿宋_GB2312"/>
          <w:bCs/>
          <w:sz w:val="32"/>
          <w:szCs w:val="32"/>
          <w:lang w:eastAsia="zh-CN"/>
        </w:rPr>
        <w:t>行政事业单位养老</w:t>
      </w:r>
      <w:r>
        <w:rPr>
          <w:rStyle w:val="20"/>
          <w:rFonts w:ascii="Times New Roman" w:hAnsi="Times New Roman" w:eastAsia="仿宋_GB2312"/>
          <w:bCs/>
          <w:sz w:val="32"/>
          <w:szCs w:val="32"/>
        </w:rPr>
        <w:t>（</w:t>
      </w:r>
      <w:r>
        <w:rPr>
          <w:rStyle w:val="20"/>
          <w:rFonts w:hint="eastAsia" w:ascii="Times New Roman" w:hAnsi="Times New Roman" w:eastAsia="仿宋_GB2312"/>
          <w:bCs/>
          <w:sz w:val="32"/>
          <w:szCs w:val="32"/>
          <w:lang w:val="en-US" w:eastAsia="zh-CN"/>
        </w:rPr>
        <w:t>款）机关事业单位基本养老保险缴费</w:t>
      </w:r>
      <w:r>
        <w:rPr>
          <w:rStyle w:val="20"/>
          <w:rFonts w:ascii="Times New Roman" w:hAnsi="Times New Roman" w:eastAsia="仿宋_GB2312"/>
          <w:bCs/>
          <w:sz w:val="32"/>
          <w:szCs w:val="32"/>
        </w:rPr>
        <w:t>（</w:t>
      </w:r>
      <w:r>
        <w:rPr>
          <w:rStyle w:val="20"/>
          <w:rFonts w:hint="eastAsia" w:ascii="Times New Roman" w:hAnsi="Times New Roman" w:eastAsia="仿宋_GB2312"/>
          <w:bCs/>
          <w:sz w:val="32"/>
          <w:szCs w:val="32"/>
          <w:lang w:eastAsia="zh-CN"/>
        </w:rPr>
        <w:t>项</w:t>
      </w:r>
      <w:r>
        <w:rPr>
          <w:rStyle w:val="20"/>
          <w:rFonts w:ascii="Times New Roman" w:hAnsi="Times New Roman" w:eastAsia="仿宋_GB2312"/>
          <w:bCs/>
          <w:sz w:val="32"/>
          <w:szCs w:val="32"/>
        </w:rPr>
        <w:t>）:</w:t>
      </w:r>
      <w:r>
        <w:rPr>
          <w:rStyle w:val="20"/>
          <w:rFonts w:ascii="Times New Roman" w:hAnsi="Times New Roman" w:eastAsia="仿宋_GB2312"/>
          <w:b w:val="0"/>
          <w:bCs/>
          <w:sz w:val="32"/>
          <w:szCs w:val="32"/>
        </w:rPr>
        <w:t>支出决算为</w:t>
      </w:r>
      <w:r>
        <w:rPr>
          <w:rStyle w:val="20"/>
          <w:rFonts w:hint="default" w:eastAsia="仿宋_GB2312"/>
          <w:b w:val="0"/>
          <w:bCs/>
          <w:sz w:val="32"/>
          <w:szCs w:val="32"/>
          <w:lang w:val="en-US" w:eastAsia="zh-CN"/>
        </w:rPr>
        <w:t>53.93</w:t>
      </w:r>
      <w:r>
        <w:rPr>
          <w:rStyle w:val="20"/>
          <w:rFonts w:ascii="Times New Roman" w:hAnsi="Times New Roman" w:eastAsia="仿宋_GB2312"/>
          <w:b w:val="0"/>
          <w:bCs/>
          <w:sz w:val="32"/>
          <w:szCs w:val="32"/>
        </w:rPr>
        <w:t>万元，完成预算100%，决算数</w:t>
      </w:r>
      <w:r>
        <w:rPr>
          <w:rStyle w:val="20"/>
          <w:rFonts w:hint="eastAsia" w:ascii="Times New Roman" w:hAnsi="Times New Roman" w:eastAsia="仿宋_GB2312"/>
          <w:b w:val="0"/>
          <w:bCs/>
          <w:sz w:val="32"/>
          <w:szCs w:val="32"/>
          <w:lang w:eastAsia="zh-CN"/>
        </w:rPr>
        <w:t>与</w:t>
      </w:r>
      <w:r>
        <w:rPr>
          <w:rStyle w:val="20"/>
          <w:rFonts w:ascii="Times New Roman" w:hAnsi="Times New Roman" w:eastAsia="仿宋_GB2312"/>
          <w:b w:val="0"/>
          <w:bCs/>
          <w:sz w:val="32"/>
          <w:szCs w:val="32"/>
        </w:rPr>
        <w:t>预算数</w:t>
      </w:r>
      <w:r>
        <w:rPr>
          <w:rStyle w:val="20"/>
          <w:rFonts w:hint="eastAsia" w:ascii="Times New Roman" w:hAnsi="Times New Roman" w:eastAsia="仿宋_GB2312"/>
          <w:b w:val="0"/>
          <w:bCs/>
          <w:sz w:val="32"/>
          <w:szCs w:val="32"/>
          <w:lang w:eastAsia="zh-CN"/>
        </w:rPr>
        <w:t>持平</w:t>
      </w:r>
      <w:r>
        <w:rPr>
          <w:rStyle w:val="20"/>
          <w:rFonts w:ascii="Times New Roman" w:hAnsi="Times New Roman" w:eastAsia="仿宋_GB2312"/>
          <w:b w:val="0"/>
          <w:bCs/>
          <w:sz w:val="32"/>
          <w:szCs w:val="32"/>
        </w:rPr>
        <w:t>。</w:t>
      </w:r>
    </w:p>
    <w:p w14:paraId="4D3529C1">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Style w:val="20"/>
          <w:rFonts w:ascii="Times New Roman" w:hAnsi="Times New Roman" w:eastAsia="仿宋_GB2312"/>
          <w:b w:val="0"/>
          <w:bCs/>
          <w:sz w:val="32"/>
          <w:szCs w:val="32"/>
        </w:rPr>
      </w:pPr>
      <w:r>
        <w:rPr>
          <w:rStyle w:val="20"/>
          <w:rFonts w:hint="eastAsia" w:ascii="Times New Roman" w:hAnsi="Times New Roman" w:eastAsia="仿宋_GB2312"/>
          <w:bCs/>
          <w:sz w:val="32"/>
          <w:szCs w:val="32"/>
          <w:lang w:val="en-US" w:eastAsia="zh-CN"/>
        </w:rPr>
        <w:t>5.</w:t>
      </w:r>
      <w:r>
        <w:rPr>
          <w:rStyle w:val="20"/>
          <w:rFonts w:ascii="Times New Roman" w:hAnsi="Times New Roman" w:eastAsia="仿宋_GB2312"/>
          <w:bCs/>
          <w:sz w:val="32"/>
          <w:szCs w:val="32"/>
        </w:rPr>
        <w:t>社会保障和就业（</w:t>
      </w:r>
      <w:r>
        <w:rPr>
          <w:rStyle w:val="20"/>
          <w:rFonts w:hint="eastAsia" w:ascii="Times New Roman" w:hAnsi="Times New Roman" w:eastAsia="仿宋_GB2312"/>
          <w:bCs/>
          <w:sz w:val="32"/>
          <w:szCs w:val="32"/>
          <w:lang w:val="en-US" w:eastAsia="zh-CN"/>
        </w:rPr>
        <w:t>类</w:t>
      </w:r>
      <w:r>
        <w:rPr>
          <w:rStyle w:val="20"/>
          <w:rFonts w:ascii="Times New Roman" w:hAnsi="Times New Roman" w:eastAsia="仿宋_GB2312"/>
          <w:bCs/>
          <w:sz w:val="32"/>
          <w:szCs w:val="32"/>
        </w:rPr>
        <w:t>）</w:t>
      </w:r>
      <w:r>
        <w:rPr>
          <w:rStyle w:val="20"/>
          <w:rFonts w:hint="eastAsia" w:ascii="Times New Roman" w:hAnsi="Times New Roman" w:eastAsia="仿宋_GB2312"/>
          <w:bCs/>
          <w:sz w:val="32"/>
          <w:szCs w:val="32"/>
          <w:lang w:eastAsia="zh-CN"/>
        </w:rPr>
        <w:t>行政事业单位养老</w:t>
      </w:r>
      <w:r>
        <w:rPr>
          <w:rStyle w:val="20"/>
          <w:rFonts w:ascii="Times New Roman" w:hAnsi="Times New Roman" w:eastAsia="仿宋_GB2312"/>
          <w:bCs/>
          <w:sz w:val="32"/>
          <w:szCs w:val="32"/>
        </w:rPr>
        <w:t>（</w:t>
      </w:r>
      <w:r>
        <w:rPr>
          <w:rStyle w:val="20"/>
          <w:rFonts w:hint="eastAsia" w:ascii="Times New Roman" w:hAnsi="Times New Roman" w:eastAsia="仿宋_GB2312"/>
          <w:bCs/>
          <w:sz w:val="32"/>
          <w:szCs w:val="32"/>
          <w:lang w:eastAsia="zh-CN"/>
        </w:rPr>
        <w:t>款</w:t>
      </w:r>
      <w:r>
        <w:rPr>
          <w:rStyle w:val="20"/>
          <w:rFonts w:ascii="Times New Roman" w:hAnsi="Times New Roman" w:eastAsia="仿宋_GB2312"/>
          <w:bCs/>
          <w:sz w:val="32"/>
          <w:szCs w:val="32"/>
        </w:rPr>
        <w:t>）</w:t>
      </w:r>
      <w:r>
        <w:rPr>
          <w:rStyle w:val="20"/>
          <w:rFonts w:hint="eastAsia" w:ascii="Times New Roman" w:hAnsi="Times New Roman" w:eastAsia="仿宋_GB2312"/>
          <w:bCs/>
          <w:sz w:val="32"/>
          <w:szCs w:val="32"/>
          <w:lang w:eastAsia="zh-CN"/>
        </w:rPr>
        <w:t>机关事业单位职业年金缴费</w:t>
      </w:r>
      <w:r>
        <w:rPr>
          <w:rStyle w:val="20"/>
          <w:rFonts w:ascii="Times New Roman" w:hAnsi="Times New Roman" w:eastAsia="仿宋_GB2312"/>
          <w:bCs/>
          <w:sz w:val="32"/>
          <w:szCs w:val="32"/>
        </w:rPr>
        <w:t>（</w:t>
      </w:r>
      <w:r>
        <w:rPr>
          <w:rStyle w:val="20"/>
          <w:rFonts w:hint="eastAsia" w:ascii="Times New Roman" w:hAnsi="Times New Roman" w:eastAsia="仿宋_GB2312"/>
          <w:bCs/>
          <w:sz w:val="32"/>
          <w:szCs w:val="32"/>
          <w:lang w:val="en-US" w:eastAsia="zh-CN"/>
        </w:rPr>
        <w:t>项</w:t>
      </w:r>
      <w:r>
        <w:rPr>
          <w:rStyle w:val="20"/>
          <w:rFonts w:ascii="Times New Roman" w:hAnsi="Times New Roman" w:eastAsia="仿宋_GB2312"/>
          <w:bCs/>
          <w:sz w:val="32"/>
          <w:szCs w:val="32"/>
        </w:rPr>
        <w:t>）:</w:t>
      </w:r>
      <w:r>
        <w:rPr>
          <w:rStyle w:val="20"/>
          <w:rFonts w:ascii="Times New Roman" w:hAnsi="Times New Roman" w:eastAsia="仿宋_GB2312"/>
          <w:b w:val="0"/>
          <w:bCs/>
          <w:sz w:val="32"/>
          <w:szCs w:val="32"/>
        </w:rPr>
        <w:t>支出决算为</w:t>
      </w:r>
      <w:r>
        <w:rPr>
          <w:rStyle w:val="20"/>
          <w:rFonts w:hint="default" w:eastAsia="仿宋_GB2312"/>
          <w:b w:val="0"/>
          <w:bCs/>
          <w:sz w:val="32"/>
          <w:szCs w:val="32"/>
          <w:lang w:val="en-US" w:eastAsia="zh-CN"/>
        </w:rPr>
        <w:t>26.97</w:t>
      </w:r>
      <w:r>
        <w:rPr>
          <w:rStyle w:val="20"/>
          <w:rFonts w:ascii="Times New Roman" w:hAnsi="Times New Roman" w:eastAsia="仿宋_GB2312"/>
          <w:b w:val="0"/>
          <w:bCs/>
          <w:sz w:val="32"/>
          <w:szCs w:val="32"/>
        </w:rPr>
        <w:t>万元，完成预算100%，决算数</w:t>
      </w:r>
      <w:r>
        <w:rPr>
          <w:rStyle w:val="20"/>
          <w:rFonts w:hint="eastAsia" w:ascii="Times New Roman" w:hAnsi="Times New Roman" w:eastAsia="仿宋_GB2312"/>
          <w:b w:val="0"/>
          <w:bCs/>
          <w:sz w:val="32"/>
          <w:szCs w:val="32"/>
          <w:lang w:eastAsia="zh-CN"/>
        </w:rPr>
        <w:t>与</w:t>
      </w:r>
      <w:r>
        <w:rPr>
          <w:rStyle w:val="20"/>
          <w:rFonts w:ascii="Times New Roman" w:hAnsi="Times New Roman" w:eastAsia="仿宋_GB2312"/>
          <w:b w:val="0"/>
          <w:bCs/>
          <w:sz w:val="32"/>
          <w:szCs w:val="32"/>
        </w:rPr>
        <w:t>预算数</w:t>
      </w:r>
      <w:r>
        <w:rPr>
          <w:rStyle w:val="20"/>
          <w:rFonts w:hint="eastAsia" w:ascii="Times New Roman" w:hAnsi="Times New Roman" w:eastAsia="仿宋_GB2312"/>
          <w:b w:val="0"/>
          <w:bCs/>
          <w:sz w:val="32"/>
          <w:szCs w:val="32"/>
          <w:lang w:eastAsia="zh-CN"/>
        </w:rPr>
        <w:t>持平</w:t>
      </w:r>
      <w:r>
        <w:rPr>
          <w:rStyle w:val="20"/>
          <w:rFonts w:ascii="Times New Roman" w:hAnsi="Times New Roman" w:eastAsia="仿宋_GB2312"/>
          <w:b w:val="0"/>
          <w:bCs/>
          <w:sz w:val="32"/>
          <w:szCs w:val="32"/>
        </w:rPr>
        <w:t>。</w:t>
      </w:r>
    </w:p>
    <w:p w14:paraId="55071EAB">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Style w:val="20"/>
          <w:rFonts w:ascii="Times New Roman" w:hAnsi="Times New Roman" w:eastAsia="仿宋_GB2312"/>
          <w:b w:val="0"/>
          <w:bCs/>
          <w:sz w:val="32"/>
          <w:szCs w:val="32"/>
        </w:rPr>
      </w:pPr>
      <w:r>
        <w:rPr>
          <w:rStyle w:val="20"/>
          <w:rFonts w:hint="eastAsia" w:ascii="Times New Roman" w:hAnsi="Times New Roman" w:eastAsia="仿宋_GB2312"/>
          <w:bCs/>
          <w:sz w:val="32"/>
          <w:szCs w:val="32"/>
          <w:lang w:val="en-US" w:eastAsia="zh-CN"/>
        </w:rPr>
        <w:t>6</w:t>
      </w:r>
      <w:r>
        <w:rPr>
          <w:rStyle w:val="20"/>
          <w:rFonts w:ascii="Times New Roman" w:hAnsi="Times New Roman" w:eastAsia="仿宋_GB2312"/>
          <w:bCs/>
          <w:sz w:val="32"/>
          <w:szCs w:val="32"/>
        </w:rPr>
        <w:t>.社会保障和就业（</w:t>
      </w:r>
      <w:r>
        <w:rPr>
          <w:rStyle w:val="20"/>
          <w:rFonts w:hint="eastAsia" w:ascii="Times New Roman" w:hAnsi="Times New Roman" w:eastAsia="仿宋_GB2312"/>
          <w:bCs/>
          <w:sz w:val="32"/>
          <w:szCs w:val="32"/>
          <w:lang w:val="en-US" w:eastAsia="zh-CN"/>
        </w:rPr>
        <w:t>类</w:t>
      </w:r>
      <w:r>
        <w:rPr>
          <w:rStyle w:val="20"/>
          <w:rFonts w:ascii="Times New Roman" w:hAnsi="Times New Roman" w:eastAsia="仿宋_GB2312"/>
          <w:bCs/>
          <w:sz w:val="32"/>
          <w:szCs w:val="32"/>
        </w:rPr>
        <w:t>）</w:t>
      </w:r>
      <w:r>
        <w:rPr>
          <w:rStyle w:val="20"/>
          <w:rFonts w:hint="eastAsia" w:ascii="Times New Roman" w:hAnsi="Times New Roman" w:eastAsia="仿宋_GB2312"/>
          <w:bCs/>
          <w:sz w:val="32"/>
          <w:szCs w:val="32"/>
          <w:lang w:eastAsia="zh-CN"/>
        </w:rPr>
        <w:t>就业补助</w:t>
      </w:r>
      <w:r>
        <w:rPr>
          <w:rStyle w:val="20"/>
          <w:rFonts w:ascii="Times New Roman" w:hAnsi="Times New Roman" w:eastAsia="仿宋_GB2312"/>
          <w:bCs/>
          <w:sz w:val="32"/>
          <w:szCs w:val="32"/>
        </w:rPr>
        <w:t>（</w:t>
      </w:r>
      <w:r>
        <w:rPr>
          <w:rStyle w:val="20"/>
          <w:rFonts w:hint="eastAsia" w:ascii="Times New Roman" w:hAnsi="Times New Roman" w:eastAsia="仿宋_GB2312"/>
          <w:bCs/>
          <w:sz w:val="32"/>
          <w:szCs w:val="32"/>
          <w:lang w:val="en-US" w:eastAsia="zh-CN"/>
        </w:rPr>
        <w:t>款</w:t>
      </w:r>
      <w:r>
        <w:rPr>
          <w:rStyle w:val="20"/>
          <w:rFonts w:ascii="Times New Roman" w:hAnsi="Times New Roman" w:eastAsia="仿宋_GB2312"/>
          <w:bCs/>
          <w:sz w:val="32"/>
          <w:szCs w:val="32"/>
        </w:rPr>
        <w:t>）</w:t>
      </w:r>
      <w:r>
        <w:rPr>
          <w:rStyle w:val="20"/>
          <w:rFonts w:hint="eastAsia" w:ascii="Times New Roman" w:hAnsi="Times New Roman" w:eastAsia="仿宋_GB2312"/>
          <w:bCs/>
          <w:sz w:val="32"/>
          <w:szCs w:val="32"/>
          <w:lang w:eastAsia="zh-CN"/>
        </w:rPr>
        <w:t>公益性岗位补贴</w:t>
      </w:r>
      <w:r>
        <w:rPr>
          <w:rStyle w:val="20"/>
          <w:rFonts w:ascii="Times New Roman" w:hAnsi="Times New Roman" w:eastAsia="仿宋_GB2312"/>
          <w:bCs/>
          <w:sz w:val="32"/>
          <w:szCs w:val="32"/>
        </w:rPr>
        <w:t>（</w:t>
      </w:r>
      <w:r>
        <w:rPr>
          <w:rStyle w:val="20"/>
          <w:rFonts w:hint="eastAsia" w:ascii="Times New Roman" w:hAnsi="Times New Roman" w:eastAsia="仿宋_GB2312"/>
          <w:bCs/>
          <w:sz w:val="32"/>
          <w:szCs w:val="32"/>
          <w:lang w:eastAsia="zh-CN"/>
        </w:rPr>
        <w:t>项</w:t>
      </w:r>
      <w:r>
        <w:rPr>
          <w:rStyle w:val="20"/>
          <w:rFonts w:ascii="Times New Roman" w:hAnsi="Times New Roman" w:eastAsia="仿宋_GB2312"/>
          <w:bCs/>
          <w:sz w:val="32"/>
          <w:szCs w:val="32"/>
        </w:rPr>
        <w:t>）:</w:t>
      </w:r>
      <w:r>
        <w:rPr>
          <w:rStyle w:val="20"/>
          <w:rFonts w:ascii="Times New Roman" w:hAnsi="Times New Roman" w:eastAsia="仿宋_GB2312"/>
          <w:b w:val="0"/>
          <w:bCs/>
          <w:sz w:val="32"/>
          <w:szCs w:val="32"/>
        </w:rPr>
        <w:t>支出决算为</w:t>
      </w:r>
      <w:r>
        <w:rPr>
          <w:rStyle w:val="20"/>
          <w:rFonts w:hint="eastAsia" w:ascii="Times New Roman" w:hAnsi="Times New Roman" w:eastAsia="仿宋_GB2312"/>
          <w:b w:val="0"/>
          <w:bCs/>
          <w:sz w:val="32"/>
          <w:szCs w:val="32"/>
          <w:lang w:val="en-US" w:eastAsia="zh-CN"/>
        </w:rPr>
        <w:t>3.6</w:t>
      </w:r>
      <w:r>
        <w:rPr>
          <w:rStyle w:val="20"/>
          <w:rFonts w:ascii="Times New Roman" w:hAnsi="Times New Roman" w:eastAsia="仿宋_GB2312"/>
          <w:b w:val="0"/>
          <w:bCs/>
          <w:sz w:val="32"/>
          <w:szCs w:val="32"/>
        </w:rPr>
        <w:t>万元，完成预算100%，决算数</w:t>
      </w:r>
      <w:r>
        <w:rPr>
          <w:rStyle w:val="20"/>
          <w:rFonts w:hint="eastAsia" w:ascii="Times New Roman" w:hAnsi="Times New Roman" w:eastAsia="仿宋_GB2312"/>
          <w:b w:val="0"/>
          <w:bCs/>
          <w:sz w:val="32"/>
          <w:szCs w:val="32"/>
          <w:lang w:eastAsia="zh-CN"/>
        </w:rPr>
        <w:t>与</w:t>
      </w:r>
      <w:r>
        <w:rPr>
          <w:rStyle w:val="20"/>
          <w:rFonts w:ascii="Times New Roman" w:hAnsi="Times New Roman" w:eastAsia="仿宋_GB2312"/>
          <w:b w:val="0"/>
          <w:bCs/>
          <w:sz w:val="32"/>
          <w:szCs w:val="32"/>
        </w:rPr>
        <w:t>预算数</w:t>
      </w:r>
      <w:r>
        <w:rPr>
          <w:rStyle w:val="20"/>
          <w:rFonts w:hint="eastAsia" w:ascii="Times New Roman" w:hAnsi="Times New Roman" w:eastAsia="仿宋_GB2312"/>
          <w:b w:val="0"/>
          <w:bCs/>
          <w:sz w:val="32"/>
          <w:szCs w:val="32"/>
          <w:lang w:eastAsia="zh-CN"/>
        </w:rPr>
        <w:t>持平</w:t>
      </w:r>
      <w:r>
        <w:rPr>
          <w:rStyle w:val="20"/>
          <w:rFonts w:ascii="Times New Roman" w:hAnsi="Times New Roman" w:eastAsia="仿宋_GB2312"/>
          <w:b w:val="0"/>
          <w:bCs/>
          <w:sz w:val="32"/>
          <w:szCs w:val="32"/>
        </w:rPr>
        <w:t>。</w:t>
      </w:r>
    </w:p>
    <w:p w14:paraId="01E6AC41">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Style w:val="20"/>
          <w:rFonts w:ascii="Times New Roman" w:hAnsi="Times New Roman" w:eastAsia="仿宋_GB2312"/>
          <w:b w:val="0"/>
          <w:bCs/>
          <w:sz w:val="32"/>
          <w:szCs w:val="32"/>
        </w:rPr>
      </w:pPr>
      <w:r>
        <w:rPr>
          <w:rStyle w:val="20"/>
          <w:rFonts w:hint="eastAsia" w:ascii="Times New Roman" w:hAnsi="Times New Roman" w:eastAsia="仿宋_GB2312"/>
          <w:bCs/>
          <w:sz w:val="32"/>
          <w:szCs w:val="32"/>
          <w:lang w:val="en-US" w:eastAsia="zh-CN"/>
        </w:rPr>
        <w:t>7</w:t>
      </w:r>
      <w:r>
        <w:rPr>
          <w:rStyle w:val="20"/>
          <w:rFonts w:ascii="Times New Roman" w:hAnsi="Times New Roman" w:eastAsia="仿宋_GB2312"/>
          <w:bCs/>
          <w:sz w:val="32"/>
          <w:szCs w:val="32"/>
        </w:rPr>
        <w:t>.</w:t>
      </w:r>
      <w:r>
        <w:rPr>
          <w:rFonts w:ascii="Times New Roman" w:hAnsi="Times New Roman" w:eastAsia="仿宋_GB2312"/>
          <w:b/>
          <w:bCs/>
          <w:sz w:val="32"/>
          <w:szCs w:val="32"/>
        </w:rPr>
        <w:t>卫生健康</w:t>
      </w:r>
      <w:r>
        <w:rPr>
          <w:rFonts w:hint="eastAsia" w:ascii="Times New Roman" w:hAnsi="Times New Roman" w:eastAsia="仿宋_GB2312"/>
          <w:b/>
          <w:bCs/>
          <w:sz w:val="32"/>
          <w:szCs w:val="32"/>
          <w:lang w:eastAsia="zh-CN"/>
        </w:rPr>
        <w:t>支出</w:t>
      </w:r>
      <w:r>
        <w:rPr>
          <w:rStyle w:val="20"/>
          <w:rFonts w:ascii="Times New Roman" w:hAnsi="Times New Roman" w:eastAsia="仿宋_GB2312"/>
          <w:bCs/>
          <w:sz w:val="32"/>
          <w:szCs w:val="32"/>
        </w:rPr>
        <w:t>（</w:t>
      </w:r>
      <w:r>
        <w:rPr>
          <w:rStyle w:val="20"/>
          <w:rFonts w:hint="eastAsia" w:ascii="Times New Roman" w:hAnsi="Times New Roman" w:eastAsia="仿宋_GB2312"/>
          <w:bCs/>
          <w:sz w:val="32"/>
          <w:szCs w:val="32"/>
          <w:lang w:val="en-US" w:eastAsia="zh-CN"/>
        </w:rPr>
        <w:t>类</w:t>
      </w:r>
      <w:r>
        <w:rPr>
          <w:rStyle w:val="20"/>
          <w:rFonts w:ascii="Times New Roman" w:hAnsi="Times New Roman" w:eastAsia="仿宋_GB2312"/>
          <w:bCs/>
          <w:sz w:val="32"/>
          <w:szCs w:val="32"/>
        </w:rPr>
        <w:t>）</w:t>
      </w:r>
      <w:r>
        <w:rPr>
          <w:rStyle w:val="20"/>
          <w:rFonts w:hint="eastAsia" w:ascii="Times New Roman" w:hAnsi="Times New Roman" w:eastAsia="仿宋_GB2312"/>
          <w:bCs/>
          <w:sz w:val="32"/>
          <w:szCs w:val="32"/>
          <w:lang w:eastAsia="zh-CN"/>
        </w:rPr>
        <w:t>行政事业单位医疗</w:t>
      </w:r>
      <w:r>
        <w:rPr>
          <w:rStyle w:val="20"/>
          <w:rFonts w:ascii="Times New Roman" w:hAnsi="Times New Roman" w:eastAsia="仿宋_GB2312"/>
          <w:bCs/>
          <w:sz w:val="32"/>
          <w:szCs w:val="32"/>
        </w:rPr>
        <w:t>（</w:t>
      </w:r>
      <w:r>
        <w:rPr>
          <w:rStyle w:val="20"/>
          <w:rFonts w:hint="eastAsia" w:ascii="Times New Roman" w:hAnsi="Times New Roman" w:eastAsia="仿宋_GB2312"/>
          <w:bCs/>
          <w:sz w:val="32"/>
          <w:szCs w:val="32"/>
          <w:lang w:val="en-US" w:eastAsia="zh-CN"/>
        </w:rPr>
        <w:t>款</w:t>
      </w:r>
      <w:r>
        <w:rPr>
          <w:rStyle w:val="20"/>
          <w:rFonts w:ascii="Times New Roman" w:hAnsi="Times New Roman" w:eastAsia="仿宋_GB2312"/>
          <w:bCs/>
          <w:sz w:val="32"/>
          <w:szCs w:val="32"/>
        </w:rPr>
        <w:t>）</w:t>
      </w:r>
      <w:r>
        <w:rPr>
          <w:rStyle w:val="20"/>
          <w:rFonts w:hint="eastAsia" w:ascii="Times New Roman" w:hAnsi="Times New Roman" w:eastAsia="仿宋_GB2312"/>
          <w:bCs/>
          <w:sz w:val="32"/>
          <w:szCs w:val="32"/>
          <w:lang w:eastAsia="zh-CN"/>
        </w:rPr>
        <w:t>行政单位医疗</w:t>
      </w:r>
      <w:r>
        <w:rPr>
          <w:rStyle w:val="20"/>
          <w:rFonts w:ascii="Times New Roman" w:hAnsi="Times New Roman" w:eastAsia="仿宋_GB2312"/>
          <w:bCs/>
          <w:sz w:val="32"/>
          <w:szCs w:val="32"/>
        </w:rPr>
        <w:t>（</w:t>
      </w:r>
      <w:r>
        <w:rPr>
          <w:rStyle w:val="20"/>
          <w:rFonts w:hint="eastAsia" w:ascii="Times New Roman" w:hAnsi="Times New Roman" w:eastAsia="仿宋_GB2312"/>
          <w:bCs/>
          <w:sz w:val="32"/>
          <w:szCs w:val="32"/>
          <w:lang w:val="en-US" w:eastAsia="zh-CN"/>
        </w:rPr>
        <w:t>项</w:t>
      </w:r>
      <w:r>
        <w:rPr>
          <w:rStyle w:val="20"/>
          <w:rFonts w:ascii="Times New Roman" w:hAnsi="Times New Roman" w:eastAsia="仿宋_GB2312"/>
          <w:bCs/>
          <w:sz w:val="32"/>
          <w:szCs w:val="32"/>
        </w:rPr>
        <w:t>）:</w:t>
      </w:r>
      <w:r>
        <w:rPr>
          <w:rStyle w:val="20"/>
          <w:rFonts w:ascii="Times New Roman" w:hAnsi="Times New Roman" w:eastAsia="仿宋_GB2312"/>
          <w:b w:val="0"/>
          <w:bCs/>
          <w:sz w:val="32"/>
          <w:szCs w:val="32"/>
        </w:rPr>
        <w:t>支出决算为</w:t>
      </w:r>
      <w:r>
        <w:rPr>
          <w:rStyle w:val="20"/>
          <w:rFonts w:hint="eastAsia" w:ascii="Times New Roman" w:hAnsi="Times New Roman" w:eastAsia="仿宋_GB2312"/>
          <w:b w:val="0"/>
          <w:bCs/>
          <w:sz w:val="32"/>
          <w:szCs w:val="32"/>
          <w:lang w:val="en-US" w:eastAsia="zh-CN"/>
        </w:rPr>
        <w:t>32.67</w:t>
      </w:r>
      <w:r>
        <w:rPr>
          <w:rStyle w:val="20"/>
          <w:rFonts w:ascii="Times New Roman" w:hAnsi="Times New Roman" w:eastAsia="仿宋_GB2312"/>
          <w:b w:val="0"/>
          <w:bCs/>
          <w:sz w:val="32"/>
          <w:szCs w:val="32"/>
        </w:rPr>
        <w:t>万元，完成预算100%，决算数</w:t>
      </w:r>
      <w:r>
        <w:rPr>
          <w:rStyle w:val="20"/>
          <w:rFonts w:hint="eastAsia" w:ascii="Times New Roman" w:hAnsi="Times New Roman" w:eastAsia="仿宋_GB2312"/>
          <w:b w:val="0"/>
          <w:bCs/>
          <w:sz w:val="32"/>
          <w:szCs w:val="32"/>
          <w:lang w:eastAsia="zh-CN"/>
        </w:rPr>
        <w:t>与</w:t>
      </w:r>
      <w:r>
        <w:rPr>
          <w:rStyle w:val="20"/>
          <w:rFonts w:ascii="Times New Roman" w:hAnsi="Times New Roman" w:eastAsia="仿宋_GB2312"/>
          <w:b w:val="0"/>
          <w:bCs/>
          <w:sz w:val="32"/>
          <w:szCs w:val="32"/>
        </w:rPr>
        <w:t>预算数</w:t>
      </w:r>
      <w:r>
        <w:rPr>
          <w:rStyle w:val="20"/>
          <w:rFonts w:hint="eastAsia" w:ascii="Times New Roman" w:hAnsi="Times New Roman" w:eastAsia="仿宋_GB2312"/>
          <w:b w:val="0"/>
          <w:bCs/>
          <w:sz w:val="32"/>
          <w:szCs w:val="32"/>
          <w:lang w:eastAsia="zh-CN"/>
        </w:rPr>
        <w:t>持平</w:t>
      </w:r>
      <w:r>
        <w:rPr>
          <w:rStyle w:val="20"/>
          <w:rFonts w:ascii="Times New Roman" w:hAnsi="Times New Roman" w:eastAsia="仿宋_GB2312"/>
          <w:b w:val="0"/>
          <w:bCs/>
          <w:sz w:val="32"/>
          <w:szCs w:val="32"/>
        </w:rPr>
        <w:t>。</w:t>
      </w:r>
    </w:p>
    <w:p w14:paraId="1E137AD4">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Style w:val="20"/>
          <w:rFonts w:ascii="Times New Roman" w:hAnsi="Times New Roman" w:eastAsia="仿宋_GB2312"/>
          <w:b w:val="0"/>
          <w:bCs/>
          <w:sz w:val="32"/>
          <w:szCs w:val="32"/>
        </w:rPr>
      </w:pPr>
      <w:r>
        <w:rPr>
          <w:rFonts w:hint="default" w:eastAsia="仿宋_GB2312"/>
          <w:b/>
          <w:bCs/>
          <w:sz w:val="32"/>
          <w:szCs w:val="32"/>
          <w:lang w:val="en-US" w:eastAsia="zh-CN"/>
        </w:rPr>
        <w:t>8</w:t>
      </w:r>
      <w:r>
        <w:rPr>
          <w:rFonts w:ascii="Times New Roman" w:hAnsi="Times New Roman" w:eastAsia="仿宋_GB2312"/>
          <w:b/>
          <w:bCs/>
          <w:sz w:val="32"/>
          <w:szCs w:val="32"/>
        </w:rPr>
        <w:t>.农林水</w:t>
      </w:r>
      <w:r>
        <w:rPr>
          <w:rFonts w:hint="eastAsia" w:ascii="Times New Roman" w:hAnsi="Times New Roman" w:eastAsia="仿宋_GB2312"/>
          <w:b/>
          <w:bCs/>
          <w:sz w:val="32"/>
          <w:szCs w:val="32"/>
          <w:lang w:eastAsia="zh-CN"/>
        </w:rPr>
        <w:t>支出</w:t>
      </w:r>
      <w:r>
        <w:rPr>
          <w:rStyle w:val="20"/>
          <w:rFonts w:ascii="Times New Roman" w:hAnsi="Times New Roman" w:eastAsia="仿宋_GB2312"/>
          <w:bCs/>
          <w:sz w:val="32"/>
          <w:szCs w:val="32"/>
        </w:rPr>
        <w:t>（</w:t>
      </w:r>
      <w:r>
        <w:rPr>
          <w:rStyle w:val="20"/>
          <w:rFonts w:hint="eastAsia" w:ascii="Times New Roman" w:hAnsi="Times New Roman" w:eastAsia="仿宋_GB2312"/>
          <w:bCs/>
          <w:sz w:val="32"/>
          <w:szCs w:val="32"/>
          <w:lang w:val="en-US" w:eastAsia="zh-CN"/>
        </w:rPr>
        <w:t>类</w:t>
      </w:r>
      <w:r>
        <w:rPr>
          <w:rStyle w:val="20"/>
          <w:rFonts w:ascii="Times New Roman" w:hAnsi="Times New Roman" w:eastAsia="仿宋_GB2312"/>
          <w:bCs/>
          <w:sz w:val="32"/>
          <w:szCs w:val="32"/>
        </w:rPr>
        <w:t>）</w:t>
      </w:r>
      <w:r>
        <w:rPr>
          <w:rStyle w:val="20"/>
          <w:rFonts w:hint="eastAsia" w:ascii="Times New Roman" w:hAnsi="Times New Roman" w:eastAsia="仿宋_GB2312"/>
          <w:bCs/>
          <w:sz w:val="32"/>
          <w:szCs w:val="32"/>
          <w:lang w:eastAsia="zh-CN"/>
        </w:rPr>
        <w:t>农业农村</w:t>
      </w:r>
      <w:r>
        <w:rPr>
          <w:rStyle w:val="20"/>
          <w:rFonts w:ascii="Times New Roman" w:hAnsi="Times New Roman" w:eastAsia="仿宋_GB2312"/>
          <w:bCs/>
          <w:sz w:val="32"/>
          <w:szCs w:val="32"/>
        </w:rPr>
        <w:t>（</w:t>
      </w:r>
      <w:r>
        <w:rPr>
          <w:rStyle w:val="20"/>
          <w:rFonts w:hint="eastAsia" w:ascii="Times New Roman" w:hAnsi="Times New Roman" w:eastAsia="仿宋_GB2312"/>
          <w:bCs/>
          <w:sz w:val="32"/>
          <w:szCs w:val="32"/>
          <w:lang w:val="en-US" w:eastAsia="zh-CN"/>
        </w:rPr>
        <w:t>款</w:t>
      </w:r>
      <w:r>
        <w:rPr>
          <w:rStyle w:val="20"/>
          <w:rFonts w:ascii="Times New Roman" w:hAnsi="Times New Roman" w:eastAsia="仿宋_GB2312"/>
          <w:bCs/>
          <w:sz w:val="32"/>
          <w:szCs w:val="32"/>
        </w:rPr>
        <w:t>）</w:t>
      </w:r>
      <w:r>
        <w:rPr>
          <w:rStyle w:val="20"/>
          <w:rFonts w:hint="eastAsia" w:ascii="Times New Roman" w:hAnsi="Times New Roman" w:eastAsia="仿宋_GB2312"/>
          <w:bCs/>
          <w:sz w:val="32"/>
          <w:szCs w:val="32"/>
          <w:lang w:eastAsia="zh-CN"/>
        </w:rPr>
        <w:t>事业运行</w:t>
      </w:r>
      <w:r>
        <w:rPr>
          <w:rStyle w:val="20"/>
          <w:rFonts w:ascii="Times New Roman" w:hAnsi="Times New Roman" w:eastAsia="仿宋_GB2312"/>
          <w:bCs/>
          <w:sz w:val="32"/>
          <w:szCs w:val="32"/>
        </w:rPr>
        <w:t>（</w:t>
      </w:r>
      <w:r>
        <w:rPr>
          <w:rStyle w:val="20"/>
          <w:rFonts w:hint="eastAsia" w:ascii="Times New Roman" w:hAnsi="Times New Roman" w:eastAsia="仿宋_GB2312"/>
          <w:bCs/>
          <w:sz w:val="32"/>
          <w:szCs w:val="32"/>
          <w:lang w:val="en-US" w:eastAsia="zh-CN"/>
        </w:rPr>
        <w:t>项</w:t>
      </w:r>
      <w:r>
        <w:rPr>
          <w:rStyle w:val="20"/>
          <w:rFonts w:ascii="Times New Roman" w:hAnsi="Times New Roman" w:eastAsia="仿宋_GB2312"/>
          <w:bCs/>
          <w:sz w:val="32"/>
          <w:szCs w:val="32"/>
        </w:rPr>
        <w:t>）:</w:t>
      </w:r>
      <w:r>
        <w:rPr>
          <w:rStyle w:val="20"/>
          <w:rFonts w:ascii="Times New Roman" w:hAnsi="Times New Roman" w:eastAsia="仿宋_GB2312"/>
          <w:b w:val="0"/>
          <w:bCs/>
          <w:sz w:val="32"/>
          <w:szCs w:val="32"/>
        </w:rPr>
        <w:t>支出决算为</w:t>
      </w:r>
      <w:r>
        <w:rPr>
          <w:rStyle w:val="20"/>
          <w:rFonts w:hint="eastAsia" w:ascii="Times New Roman" w:hAnsi="Times New Roman" w:eastAsia="仿宋_GB2312"/>
          <w:b w:val="0"/>
          <w:bCs/>
          <w:sz w:val="32"/>
          <w:szCs w:val="32"/>
          <w:lang w:val="en-US" w:eastAsia="zh-CN"/>
        </w:rPr>
        <w:t>244.56</w:t>
      </w:r>
      <w:r>
        <w:rPr>
          <w:rStyle w:val="20"/>
          <w:rFonts w:ascii="Times New Roman" w:hAnsi="Times New Roman" w:eastAsia="仿宋_GB2312"/>
          <w:b w:val="0"/>
          <w:bCs/>
          <w:sz w:val="32"/>
          <w:szCs w:val="32"/>
        </w:rPr>
        <w:t>万元，完成预算100%，决算数</w:t>
      </w:r>
      <w:r>
        <w:rPr>
          <w:rStyle w:val="20"/>
          <w:rFonts w:hint="eastAsia" w:ascii="Times New Roman" w:hAnsi="Times New Roman" w:eastAsia="仿宋_GB2312"/>
          <w:b w:val="0"/>
          <w:bCs/>
          <w:sz w:val="32"/>
          <w:szCs w:val="32"/>
          <w:lang w:eastAsia="zh-CN"/>
        </w:rPr>
        <w:t>与</w:t>
      </w:r>
      <w:r>
        <w:rPr>
          <w:rStyle w:val="20"/>
          <w:rFonts w:ascii="Times New Roman" w:hAnsi="Times New Roman" w:eastAsia="仿宋_GB2312"/>
          <w:b w:val="0"/>
          <w:bCs/>
          <w:sz w:val="32"/>
          <w:szCs w:val="32"/>
        </w:rPr>
        <w:t>预算数</w:t>
      </w:r>
      <w:r>
        <w:rPr>
          <w:rStyle w:val="20"/>
          <w:rFonts w:hint="eastAsia" w:ascii="Times New Roman" w:hAnsi="Times New Roman" w:eastAsia="仿宋_GB2312"/>
          <w:b w:val="0"/>
          <w:bCs/>
          <w:sz w:val="32"/>
          <w:szCs w:val="32"/>
          <w:lang w:eastAsia="zh-CN"/>
        </w:rPr>
        <w:t>持平</w:t>
      </w:r>
      <w:r>
        <w:rPr>
          <w:rStyle w:val="20"/>
          <w:rFonts w:ascii="Times New Roman" w:hAnsi="Times New Roman" w:eastAsia="仿宋_GB2312"/>
          <w:b w:val="0"/>
          <w:bCs/>
          <w:sz w:val="32"/>
          <w:szCs w:val="32"/>
        </w:rPr>
        <w:t>。</w:t>
      </w:r>
    </w:p>
    <w:p w14:paraId="0814C2F4">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Style w:val="20"/>
          <w:rFonts w:ascii="Times New Roman" w:hAnsi="Times New Roman" w:eastAsia="仿宋_GB2312"/>
          <w:b w:val="0"/>
          <w:bCs/>
          <w:sz w:val="32"/>
          <w:szCs w:val="32"/>
        </w:rPr>
      </w:pPr>
      <w:r>
        <w:rPr>
          <w:rFonts w:hint="default" w:eastAsia="仿宋_GB2312"/>
          <w:b/>
          <w:bCs/>
          <w:sz w:val="32"/>
          <w:szCs w:val="32"/>
          <w:lang w:val="en-US" w:eastAsia="zh-CN"/>
        </w:rPr>
        <w:t>9</w:t>
      </w:r>
      <w:r>
        <w:rPr>
          <w:rFonts w:ascii="Times New Roman" w:hAnsi="Times New Roman" w:eastAsia="仿宋_GB2312"/>
          <w:b/>
          <w:bCs/>
          <w:sz w:val="32"/>
          <w:szCs w:val="32"/>
        </w:rPr>
        <w:t>.农林水</w:t>
      </w:r>
      <w:r>
        <w:rPr>
          <w:rFonts w:hint="eastAsia" w:ascii="Times New Roman" w:hAnsi="Times New Roman" w:eastAsia="仿宋_GB2312"/>
          <w:b/>
          <w:bCs/>
          <w:sz w:val="32"/>
          <w:szCs w:val="32"/>
          <w:lang w:eastAsia="zh-CN"/>
        </w:rPr>
        <w:t>支出</w:t>
      </w:r>
      <w:r>
        <w:rPr>
          <w:rStyle w:val="20"/>
          <w:rFonts w:ascii="Times New Roman" w:hAnsi="Times New Roman" w:eastAsia="仿宋_GB2312"/>
          <w:bCs/>
          <w:sz w:val="32"/>
          <w:szCs w:val="32"/>
        </w:rPr>
        <w:t>（</w:t>
      </w:r>
      <w:r>
        <w:rPr>
          <w:rStyle w:val="20"/>
          <w:rFonts w:hint="eastAsia" w:ascii="Times New Roman" w:hAnsi="Times New Roman" w:eastAsia="仿宋_GB2312"/>
          <w:bCs/>
          <w:sz w:val="32"/>
          <w:szCs w:val="32"/>
          <w:lang w:val="en-US" w:eastAsia="zh-CN"/>
        </w:rPr>
        <w:t>类</w:t>
      </w:r>
      <w:r>
        <w:rPr>
          <w:rStyle w:val="20"/>
          <w:rFonts w:ascii="Times New Roman" w:hAnsi="Times New Roman" w:eastAsia="仿宋_GB2312"/>
          <w:bCs/>
          <w:sz w:val="32"/>
          <w:szCs w:val="32"/>
        </w:rPr>
        <w:t>）</w:t>
      </w:r>
      <w:r>
        <w:rPr>
          <w:rStyle w:val="20"/>
          <w:rFonts w:hint="eastAsia" w:ascii="Times New Roman" w:hAnsi="Times New Roman" w:eastAsia="仿宋_GB2312"/>
          <w:bCs/>
          <w:sz w:val="32"/>
          <w:szCs w:val="32"/>
          <w:lang w:eastAsia="zh-CN"/>
        </w:rPr>
        <w:t>农业农村</w:t>
      </w:r>
      <w:r>
        <w:rPr>
          <w:rStyle w:val="20"/>
          <w:rFonts w:ascii="Times New Roman" w:hAnsi="Times New Roman" w:eastAsia="仿宋_GB2312"/>
          <w:bCs/>
          <w:sz w:val="32"/>
          <w:szCs w:val="32"/>
        </w:rPr>
        <w:t>（</w:t>
      </w:r>
      <w:r>
        <w:rPr>
          <w:rStyle w:val="20"/>
          <w:rFonts w:hint="eastAsia" w:ascii="Times New Roman" w:hAnsi="Times New Roman" w:eastAsia="仿宋_GB2312"/>
          <w:bCs/>
          <w:sz w:val="32"/>
          <w:szCs w:val="32"/>
          <w:lang w:val="en-US" w:eastAsia="zh-CN"/>
        </w:rPr>
        <w:t>款</w:t>
      </w:r>
      <w:r>
        <w:rPr>
          <w:rStyle w:val="20"/>
          <w:rFonts w:ascii="Times New Roman" w:hAnsi="Times New Roman" w:eastAsia="仿宋_GB2312"/>
          <w:bCs/>
          <w:sz w:val="32"/>
          <w:szCs w:val="32"/>
        </w:rPr>
        <w:t>）</w:t>
      </w:r>
      <w:r>
        <w:rPr>
          <w:rStyle w:val="20"/>
          <w:rFonts w:hint="eastAsia" w:ascii="Times New Roman" w:hAnsi="Times New Roman" w:eastAsia="仿宋_GB2312"/>
          <w:bCs/>
          <w:sz w:val="32"/>
          <w:szCs w:val="32"/>
          <w:lang w:eastAsia="zh-CN"/>
        </w:rPr>
        <w:t>其他农业农村支出</w:t>
      </w:r>
      <w:r>
        <w:rPr>
          <w:rStyle w:val="20"/>
          <w:rFonts w:hint="eastAsia" w:ascii="Times New Roman" w:hAnsi="Times New Roman" w:eastAsia="仿宋_GB2312"/>
          <w:bCs/>
          <w:sz w:val="32"/>
          <w:szCs w:val="32"/>
          <w:lang w:val="en-US" w:eastAsia="zh-CN"/>
        </w:rPr>
        <w:t>（项</w:t>
      </w:r>
      <w:r>
        <w:rPr>
          <w:rStyle w:val="20"/>
          <w:rFonts w:ascii="Times New Roman" w:hAnsi="Times New Roman" w:eastAsia="仿宋_GB2312"/>
          <w:bCs/>
          <w:sz w:val="32"/>
          <w:szCs w:val="32"/>
        </w:rPr>
        <w:t>）:</w:t>
      </w:r>
      <w:r>
        <w:rPr>
          <w:rStyle w:val="20"/>
          <w:rFonts w:ascii="Times New Roman" w:hAnsi="Times New Roman" w:eastAsia="仿宋_GB2312"/>
          <w:b w:val="0"/>
          <w:bCs/>
          <w:sz w:val="32"/>
          <w:szCs w:val="32"/>
        </w:rPr>
        <w:t>支出决算为</w:t>
      </w:r>
      <w:r>
        <w:rPr>
          <w:rStyle w:val="20"/>
          <w:rFonts w:hint="eastAsia" w:ascii="Times New Roman" w:hAnsi="Times New Roman" w:eastAsia="仿宋_GB2312"/>
          <w:b w:val="0"/>
          <w:bCs/>
          <w:sz w:val="32"/>
          <w:szCs w:val="32"/>
          <w:lang w:val="en-US" w:eastAsia="zh-CN"/>
        </w:rPr>
        <w:t>6.4</w:t>
      </w:r>
      <w:r>
        <w:rPr>
          <w:rStyle w:val="20"/>
          <w:rFonts w:ascii="Times New Roman" w:hAnsi="Times New Roman" w:eastAsia="仿宋_GB2312"/>
          <w:b w:val="0"/>
          <w:bCs/>
          <w:sz w:val="32"/>
          <w:szCs w:val="32"/>
        </w:rPr>
        <w:t>万元，完成预算100%，决算数</w:t>
      </w:r>
      <w:r>
        <w:rPr>
          <w:rStyle w:val="20"/>
          <w:rFonts w:hint="eastAsia" w:ascii="Times New Roman" w:hAnsi="Times New Roman" w:eastAsia="仿宋_GB2312"/>
          <w:b w:val="0"/>
          <w:bCs/>
          <w:sz w:val="32"/>
          <w:szCs w:val="32"/>
          <w:lang w:eastAsia="zh-CN"/>
        </w:rPr>
        <w:t>与</w:t>
      </w:r>
      <w:r>
        <w:rPr>
          <w:rStyle w:val="20"/>
          <w:rFonts w:ascii="Times New Roman" w:hAnsi="Times New Roman" w:eastAsia="仿宋_GB2312"/>
          <w:b w:val="0"/>
          <w:bCs/>
          <w:sz w:val="32"/>
          <w:szCs w:val="32"/>
        </w:rPr>
        <w:t>预算数</w:t>
      </w:r>
      <w:r>
        <w:rPr>
          <w:rStyle w:val="20"/>
          <w:rFonts w:hint="eastAsia" w:ascii="Times New Roman" w:hAnsi="Times New Roman" w:eastAsia="仿宋_GB2312"/>
          <w:b w:val="0"/>
          <w:bCs/>
          <w:sz w:val="32"/>
          <w:szCs w:val="32"/>
          <w:lang w:eastAsia="zh-CN"/>
        </w:rPr>
        <w:t>持平</w:t>
      </w:r>
      <w:r>
        <w:rPr>
          <w:rStyle w:val="20"/>
          <w:rFonts w:ascii="Times New Roman" w:hAnsi="Times New Roman" w:eastAsia="仿宋_GB2312"/>
          <w:b w:val="0"/>
          <w:bCs/>
          <w:sz w:val="32"/>
          <w:szCs w:val="32"/>
        </w:rPr>
        <w:t>。</w:t>
      </w:r>
    </w:p>
    <w:p w14:paraId="199693F6">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Style w:val="20"/>
          <w:rFonts w:hint="default" w:ascii="Times New Roman" w:hAnsi="Times New Roman" w:eastAsia="仿宋_GB2312"/>
          <w:b/>
          <w:bCs w:val="0"/>
          <w:sz w:val="32"/>
          <w:szCs w:val="32"/>
          <w:lang w:val="en-US" w:eastAsia="zh-CN"/>
        </w:rPr>
      </w:pPr>
      <w:r>
        <w:rPr>
          <w:rStyle w:val="20"/>
          <w:rFonts w:hint="default" w:eastAsia="仿宋_GB2312"/>
          <w:b/>
          <w:bCs w:val="0"/>
          <w:sz w:val="32"/>
          <w:szCs w:val="32"/>
          <w:lang w:val="en-US" w:eastAsia="zh-CN"/>
        </w:rPr>
        <w:t>10</w:t>
      </w:r>
      <w:r>
        <w:rPr>
          <w:rStyle w:val="20"/>
          <w:rFonts w:hint="eastAsia" w:ascii="Times New Roman" w:hAnsi="Times New Roman" w:eastAsia="仿宋_GB2312"/>
          <w:b/>
          <w:bCs w:val="0"/>
          <w:sz w:val="32"/>
          <w:szCs w:val="32"/>
          <w:lang w:val="en-US" w:eastAsia="zh-CN"/>
        </w:rPr>
        <w:t>.农</w:t>
      </w:r>
      <w:r>
        <w:rPr>
          <w:rFonts w:ascii="Times New Roman" w:hAnsi="Times New Roman" w:eastAsia="仿宋_GB2312"/>
          <w:b/>
          <w:bCs/>
          <w:sz w:val="32"/>
          <w:szCs w:val="32"/>
        </w:rPr>
        <w:t>林水</w:t>
      </w:r>
      <w:r>
        <w:rPr>
          <w:rFonts w:hint="eastAsia" w:ascii="Times New Roman" w:hAnsi="Times New Roman" w:eastAsia="仿宋_GB2312"/>
          <w:b/>
          <w:bCs/>
          <w:sz w:val="32"/>
          <w:szCs w:val="32"/>
          <w:lang w:eastAsia="zh-CN"/>
        </w:rPr>
        <w:t>支出</w:t>
      </w:r>
      <w:r>
        <w:rPr>
          <w:rStyle w:val="20"/>
          <w:rFonts w:ascii="Times New Roman" w:hAnsi="Times New Roman" w:eastAsia="仿宋_GB2312"/>
          <w:bCs/>
          <w:sz w:val="32"/>
          <w:szCs w:val="32"/>
        </w:rPr>
        <w:t>（</w:t>
      </w:r>
      <w:r>
        <w:rPr>
          <w:rStyle w:val="20"/>
          <w:rFonts w:hint="eastAsia" w:ascii="Times New Roman" w:hAnsi="Times New Roman" w:eastAsia="仿宋_GB2312"/>
          <w:bCs/>
          <w:sz w:val="32"/>
          <w:szCs w:val="32"/>
          <w:lang w:val="en-US" w:eastAsia="zh-CN"/>
        </w:rPr>
        <w:t>类</w:t>
      </w:r>
      <w:r>
        <w:rPr>
          <w:rStyle w:val="20"/>
          <w:rFonts w:ascii="Times New Roman" w:hAnsi="Times New Roman" w:eastAsia="仿宋_GB2312"/>
          <w:bCs/>
          <w:sz w:val="32"/>
          <w:szCs w:val="32"/>
        </w:rPr>
        <w:t>）</w:t>
      </w:r>
      <w:r>
        <w:rPr>
          <w:rStyle w:val="20"/>
          <w:rFonts w:hint="eastAsia" w:ascii="Times New Roman" w:hAnsi="Times New Roman" w:eastAsia="仿宋_GB2312"/>
          <w:bCs/>
          <w:sz w:val="32"/>
          <w:szCs w:val="32"/>
          <w:lang w:eastAsia="zh-CN"/>
        </w:rPr>
        <w:t>巩固脱贫攻坚成果衔接乡村振兴</w:t>
      </w:r>
      <w:r>
        <w:rPr>
          <w:rStyle w:val="20"/>
          <w:rFonts w:ascii="Times New Roman" w:hAnsi="Times New Roman" w:eastAsia="仿宋_GB2312"/>
          <w:bCs/>
          <w:sz w:val="32"/>
          <w:szCs w:val="32"/>
        </w:rPr>
        <w:t>（</w:t>
      </w:r>
      <w:r>
        <w:rPr>
          <w:rStyle w:val="20"/>
          <w:rFonts w:hint="eastAsia" w:ascii="Times New Roman" w:hAnsi="Times New Roman" w:eastAsia="仿宋_GB2312"/>
          <w:bCs/>
          <w:sz w:val="32"/>
          <w:szCs w:val="32"/>
          <w:lang w:val="en-US" w:eastAsia="zh-CN"/>
        </w:rPr>
        <w:t>款</w:t>
      </w:r>
      <w:r>
        <w:rPr>
          <w:rStyle w:val="20"/>
          <w:rFonts w:ascii="Times New Roman" w:hAnsi="Times New Roman" w:eastAsia="仿宋_GB2312"/>
          <w:bCs/>
          <w:sz w:val="32"/>
          <w:szCs w:val="32"/>
        </w:rPr>
        <w:t>）</w:t>
      </w:r>
      <w:r>
        <w:rPr>
          <w:rStyle w:val="20"/>
          <w:rFonts w:hint="eastAsia" w:ascii="Times New Roman" w:hAnsi="Times New Roman" w:eastAsia="仿宋_GB2312"/>
          <w:bCs/>
          <w:sz w:val="32"/>
          <w:szCs w:val="32"/>
          <w:lang w:eastAsia="zh-CN"/>
        </w:rPr>
        <w:t>农村基础设施建设支出</w:t>
      </w:r>
      <w:r>
        <w:rPr>
          <w:rStyle w:val="20"/>
          <w:rFonts w:ascii="Times New Roman" w:hAnsi="Times New Roman" w:eastAsia="仿宋_GB2312"/>
          <w:bCs/>
          <w:sz w:val="32"/>
          <w:szCs w:val="32"/>
        </w:rPr>
        <w:t>（</w:t>
      </w:r>
      <w:r>
        <w:rPr>
          <w:rStyle w:val="20"/>
          <w:rFonts w:hint="eastAsia" w:ascii="Times New Roman" w:hAnsi="Times New Roman" w:eastAsia="仿宋_GB2312"/>
          <w:bCs/>
          <w:sz w:val="32"/>
          <w:szCs w:val="32"/>
          <w:lang w:val="en-US" w:eastAsia="zh-CN"/>
        </w:rPr>
        <w:t>项</w:t>
      </w:r>
      <w:r>
        <w:rPr>
          <w:rStyle w:val="20"/>
          <w:rFonts w:ascii="Times New Roman" w:hAnsi="Times New Roman" w:eastAsia="仿宋_GB2312"/>
          <w:bCs/>
          <w:sz w:val="32"/>
          <w:szCs w:val="32"/>
        </w:rPr>
        <w:t>）:</w:t>
      </w:r>
      <w:r>
        <w:rPr>
          <w:rStyle w:val="20"/>
          <w:rFonts w:ascii="Times New Roman" w:hAnsi="Times New Roman" w:eastAsia="仿宋_GB2312"/>
          <w:b w:val="0"/>
          <w:bCs/>
          <w:sz w:val="32"/>
          <w:szCs w:val="32"/>
        </w:rPr>
        <w:t>支出决算为</w:t>
      </w:r>
      <w:r>
        <w:rPr>
          <w:rStyle w:val="20"/>
          <w:rFonts w:hint="eastAsia" w:ascii="Times New Roman" w:hAnsi="Times New Roman" w:eastAsia="仿宋_GB2312"/>
          <w:b w:val="0"/>
          <w:bCs/>
          <w:sz w:val="32"/>
          <w:szCs w:val="32"/>
          <w:lang w:val="en-US" w:eastAsia="zh-CN"/>
        </w:rPr>
        <w:t>5</w:t>
      </w:r>
      <w:r>
        <w:rPr>
          <w:rStyle w:val="20"/>
          <w:rFonts w:ascii="Times New Roman" w:hAnsi="Times New Roman" w:eastAsia="仿宋_GB2312"/>
          <w:b w:val="0"/>
          <w:bCs/>
          <w:sz w:val="32"/>
          <w:szCs w:val="32"/>
        </w:rPr>
        <w:t>万元，完成预算100%，决算数</w:t>
      </w:r>
      <w:r>
        <w:rPr>
          <w:rStyle w:val="20"/>
          <w:rFonts w:hint="eastAsia" w:ascii="Times New Roman" w:hAnsi="Times New Roman" w:eastAsia="仿宋_GB2312"/>
          <w:b w:val="0"/>
          <w:bCs/>
          <w:sz w:val="32"/>
          <w:szCs w:val="32"/>
          <w:lang w:eastAsia="zh-CN"/>
        </w:rPr>
        <w:t>与</w:t>
      </w:r>
      <w:r>
        <w:rPr>
          <w:rStyle w:val="20"/>
          <w:rFonts w:ascii="Times New Roman" w:hAnsi="Times New Roman" w:eastAsia="仿宋_GB2312"/>
          <w:b w:val="0"/>
          <w:bCs/>
          <w:sz w:val="32"/>
          <w:szCs w:val="32"/>
        </w:rPr>
        <w:t>预算数</w:t>
      </w:r>
      <w:r>
        <w:rPr>
          <w:rStyle w:val="20"/>
          <w:rFonts w:hint="eastAsia" w:ascii="Times New Roman" w:hAnsi="Times New Roman" w:eastAsia="仿宋_GB2312"/>
          <w:b w:val="0"/>
          <w:bCs/>
          <w:sz w:val="32"/>
          <w:szCs w:val="32"/>
          <w:lang w:eastAsia="zh-CN"/>
        </w:rPr>
        <w:t>持平</w:t>
      </w:r>
      <w:r>
        <w:rPr>
          <w:rStyle w:val="20"/>
          <w:rFonts w:ascii="Times New Roman" w:hAnsi="Times New Roman" w:eastAsia="仿宋_GB2312"/>
          <w:b w:val="0"/>
          <w:bCs/>
          <w:sz w:val="32"/>
          <w:szCs w:val="32"/>
        </w:rPr>
        <w:t>。</w:t>
      </w:r>
    </w:p>
    <w:p w14:paraId="3DE34F87">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Style w:val="20"/>
          <w:rFonts w:ascii="Times New Roman" w:hAnsi="Times New Roman" w:eastAsia="仿宋_GB2312"/>
          <w:b w:val="0"/>
          <w:bCs/>
          <w:sz w:val="32"/>
          <w:szCs w:val="32"/>
        </w:rPr>
      </w:pPr>
      <w:r>
        <w:rPr>
          <w:rFonts w:hint="default" w:eastAsia="仿宋_GB2312"/>
          <w:b/>
          <w:bCs/>
          <w:sz w:val="32"/>
          <w:szCs w:val="32"/>
          <w:lang w:val="en-US" w:eastAsia="zh-CN"/>
        </w:rPr>
        <w:t>11</w:t>
      </w:r>
      <w:r>
        <w:rPr>
          <w:rFonts w:ascii="Times New Roman" w:hAnsi="Times New Roman" w:eastAsia="仿宋_GB2312"/>
          <w:b/>
          <w:bCs/>
          <w:sz w:val="32"/>
          <w:szCs w:val="32"/>
        </w:rPr>
        <w:t>.农林水</w:t>
      </w:r>
      <w:r>
        <w:rPr>
          <w:rStyle w:val="20"/>
          <w:rFonts w:ascii="Times New Roman" w:hAnsi="Times New Roman" w:eastAsia="仿宋_GB2312"/>
          <w:bCs/>
          <w:sz w:val="32"/>
          <w:szCs w:val="32"/>
        </w:rPr>
        <w:t>（</w:t>
      </w:r>
      <w:r>
        <w:rPr>
          <w:rStyle w:val="20"/>
          <w:rFonts w:hint="eastAsia" w:ascii="Times New Roman" w:hAnsi="Times New Roman" w:eastAsia="仿宋_GB2312"/>
          <w:bCs/>
          <w:sz w:val="32"/>
          <w:szCs w:val="32"/>
          <w:lang w:val="en-US" w:eastAsia="zh-CN"/>
        </w:rPr>
        <w:t>类</w:t>
      </w:r>
      <w:r>
        <w:rPr>
          <w:rStyle w:val="20"/>
          <w:rFonts w:ascii="Times New Roman" w:hAnsi="Times New Roman" w:eastAsia="仿宋_GB2312"/>
          <w:bCs/>
          <w:sz w:val="32"/>
          <w:szCs w:val="32"/>
        </w:rPr>
        <w:t>）</w:t>
      </w:r>
      <w:r>
        <w:rPr>
          <w:rStyle w:val="20"/>
          <w:rFonts w:hint="eastAsia" w:ascii="Times New Roman" w:hAnsi="Times New Roman" w:eastAsia="仿宋_GB2312"/>
          <w:bCs/>
          <w:sz w:val="32"/>
          <w:szCs w:val="32"/>
          <w:lang w:eastAsia="zh-CN"/>
        </w:rPr>
        <w:t>巩固脱贫攻坚成果衔接乡村振兴</w:t>
      </w:r>
      <w:r>
        <w:rPr>
          <w:rStyle w:val="20"/>
          <w:rFonts w:ascii="Times New Roman" w:hAnsi="Times New Roman" w:eastAsia="仿宋_GB2312"/>
          <w:bCs/>
          <w:sz w:val="32"/>
          <w:szCs w:val="32"/>
        </w:rPr>
        <w:t>（</w:t>
      </w:r>
      <w:r>
        <w:rPr>
          <w:rStyle w:val="20"/>
          <w:rFonts w:hint="eastAsia" w:ascii="Times New Roman" w:hAnsi="Times New Roman" w:eastAsia="仿宋_GB2312"/>
          <w:bCs/>
          <w:sz w:val="32"/>
          <w:szCs w:val="32"/>
          <w:lang w:val="en-US" w:eastAsia="zh-CN"/>
        </w:rPr>
        <w:t>款</w:t>
      </w:r>
      <w:r>
        <w:rPr>
          <w:rStyle w:val="20"/>
          <w:rFonts w:ascii="Times New Roman" w:hAnsi="Times New Roman" w:eastAsia="仿宋_GB2312"/>
          <w:bCs/>
          <w:sz w:val="32"/>
          <w:szCs w:val="32"/>
        </w:rPr>
        <w:t>）</w:t>
      </w:r>
      <w:r>
        <w:rPr>
          <w:rStyle w:val="20"/>
          <w:rFonts w:hint="eastAsia" w:ascii="Times New Roman" w:hAnsi="Times New Roman" w:eastAsia="仿宋_GB2312"/>
          <w:bCs/>
          <w:sz w:val="32"/>
          <w:szCs w:val="32"/>
          <w:lang w:eastAsia="zh-CN"/>
        </w:rPr>
        <w:t>其他巩固脱贫攻坚成果衔接乡村振兴支出</w:t>
      </w:r>
      <w:r>
        <w:rPr>
          <w:rStyle w:val="20"/>
          <w:rFonts w:ascii="Times New Roman" w:hAnsi="Times New Roman" w:eastAsia="仿宋_GB2312"/>
          <w:bCs/>
          <w:sz w:val="32"/>
          <w:szCs w:val="32"/>
        </w:rPr>
        <w:t>（</w:t>
      </w:r>
      <w:r>
        <w:rPr>
          <w:rStyle w:val="20"/>
          <w:rFonts w:hint="eastAsia" w:ascii="Times New Roman" w:hAnsi="Times New Roman" w:eastAsia="仿宋_GB2312"/>
          <w:bCs/>
          <w:sz w:val="32"/>
          <w:szCs w:val="32"/>
          <w:lang w:val="en-US" w:eastAsia="zh-CN"/>
        </w:rPr>
        <w:t>项</w:t>
      </w:r>
      <w:r>
        <w:rPr>
          <w:rStyle w:val="20"/>
          <w:rFonts w:ascii="Times New Roman" w:hAnsi="Times New Roman" w:eastAsia="仿宋_GB2312"/>
          <w:bCs/>
          <w:sz w:val="32"/>
          <w:szCs w:val="32"/>
        </w:rPr>
        <w:t>）:</w:t>
      </w:r>
      <w:r>
        <w:rPr>
          <w:rStyle w:val="20"/>
          <w:rFonts w:ascii="Times New Roman" w:hAnsi="Times New Roman" w:eastAsia="仿宋_GB2312"/>
          <w:b w:val="0"/>
          <w:bCs/>
          <w:sz w:val="32"/>
          <w:szCs w:val="32"/>
        </w:rPr>
        <w:t>支出决算为</w:t>
      </w:r>
      <w:r>
        <w:rPr>
          <w:rStyle w:val="20"/>
          <w:rFonts w:hint="eastAsia" w:ascii="Times New Roman" w:hAnsi="Times New Roman" w:eastAsia="仿宋_GB2312"/>
          <w:b w:val="0"/>
          <w:bCs/>
          <w:sz w:val="32"/>
          <w:szCs w:val="32"/>
          <w:lang w:val="en-US" w:eastAsia="zh-CN"/>
        </w:rPr>
        <w:t>117.77</w:t>
      </w:r>
      <w:r>
        <w:rPr>
          <w:rStyle w:val="20"/>
          <w:rFonts w:ascii="Times New Roman" w:hAnsi="Times New Roman" w:eastAsia="仿宋_GB2312"/>
          <w:b w:val="0"/>
          <w:bCs/>
          <w:sz w:val="32"/>
          <w:szCs w:val="32"/>
        </w:rPr>
        <w:t>万元，完成预算100%，决算数</w:t>
      </w:r>
      <w:r>
        <w:rPr>
          <w:rStyle w:val="20"/>
          <w:rFonts w:hint="eastAsia" w:ascii="Times New Roman" w:hAnsi="Times New Roman" w:eastAsia="仿宋_GB2312"/>
          <w:b w:val="0"/>
          <w:bCs/>
          <w:sz w:val="32"/>
          <w:szCs w:val="32"/>
          <w:lang w:eastAsia="zh-CN"/>
        </w:rPr>
        <w:t>与</w:t>
      </w:r>
      <w:r>
        <w:rPr>
          <w:rStyle w:val="20"/>
          <w:rFonts w:ascii="Times New Roman" w:hAnsi="Times New Roman" w:eastAsia="仿宋_GB2312"/>
          <w:b w:val="0"/>
          <w:bCs/>
          <w:sz w:val="32"/>
          <w:szCs w:val="32"/>
        </w:rPr>
        <w:t>预算数</w:t>
      </w:r>
      <w:r>
        <w:rPr>
          <w:rStyle w:val="20"/>
          <w:rFonts w:hint="eastAsia" w:ascii="Times New Roman" w:hAnsi="Times New Roman" w:eastAsia="仿宋_GB2312"/>
          <w:b w:val="0"/>
          <w:bCs/>
          <w:sz w:val="32"/>
          <w:szCs w:val="32"/>
          <w:lang w:eastAsia="zh-CN"/>
        </w:rPr>
        <w:t>持平</w:t>
      </w:r>
      <w:r>
        <w:rPr>
          <w:rStyle w:val="20"/>
          <w:rFonts w:ascii="Times New Roman" w:hAnsi="Times New Roman" w:eastAsia="仿宋_GB2312"/>
          <w:b w:val="0"/>
          <w:bCs/>
          <w:sz w:val="32"/>
          <w:szCs w:val="32"/>
        </w:rPr>
        <w:t>。</w:t>
      </w:r>
    </w:p>
    <w:p w14:paraId="5736F6D7">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ascii="Times New Roman" w:hAnsi="Times New Roman" w:eastAsia="仿宋_GB2312"/>
          <w:b/>
          <w:bCs/>
          <w:sz w:val="32"/>
          <w:szCs w:val="32"/>
        </w:rPr>
      </w:pPr>
      <w:r>
        <w:rPr>
          <w:rFonts w:hint="default" w:eastAsia="仿宋_GB2312"/>
          <w:b/>
          <w:bCs/>
          <w:sz w:val="32"/>
          <w:szCs w:val="32"/>
          <w:lang w:val="en-US" w:eastAsia="zh-CN"/>
        </w:rPr>
        <w:t>12</w:t>
      </w:r>
      <w:r>
        <w:rPr>
          <w:rFonts w:ascii="Times New Roman" w:hAnsi="Times New Roman" w:eastAsia="仿宋_GB2312"/>
          <w:b/>
          <w:bCs/>
          <w:sz w:val="32"/>
          <w:szCs w:val="32"/>
        </w:rPr>
        <w:t>.农林水</w:t>
      </w:r>
      <w:r>
        <w:rPr>
          <w:rStyle w:val="20"/>
          <w:rFonts w:ascii="Times New Roman" w:hAnsi="Times New Roman" w:eastAsia="仿宋_GB2312"/>
          <w:bCs/>
          <w:sz w:val="32"/>
          <w:szCs w:val="32"/>
        </w:rPr>
        <w:t>（</w:t>
      </w:r>
      <w:r>
        <w:rPr>
          <w:rStyle w:val="20"/>
          <w:rFonts w:hint="eastAsia" w:ascii="Times New Roman" w:hAnsi="Times New Roman" w:eastAsia="仿宋_GB2312"/>
          <w:bCs/>
          <w:sz w:val="32"/>
          <w:szCs w:val="32"/>
          <w:lang w:val="en-US" w:eastAsia="zh-CN"/>
        </w:rPr>
        <w:t>类</w:t>
      </w:r>
      <w:r>
        <w:rPr>
          <w:rStyle w:val="20"/>
          <w:rFonts w:ascii="Times New Roman" w:hAnsi="Times New Roman" w:eastAsia="仿宋_GB2312"/>
          <w:bCs/>
          <w:sz w:val="32"/>
          <w:szCs w:val="32"/>
        </w:rPr>
        <w:t>）</w:t>
      </w:r>
      <w:r>
        <w:rPr>
          <w:rStyle w:val="20"/>
          <w:rFonts w:hint="eastAsia" w:ascii="Times New Roman" w:hAnsi="Times New Roman" w:eastAsia="仿宋_GB2312"/>
          <w:bCs/>
          <w:sz w:val="32"/>
          <w:szCs w:val="32"/>
          <w:lang w:eastAsia="zh-CN"/>
        </w:rPr>
        <w:t>农村综合改革</w:t>
      </w:r>
      <w:r>
        <w:rPr>
          <w:rStyle w:val="20"/>
          <w:rFonts w:ascii="Times New Roman" w:hAnsi="Times New Roman" w:eastAsia="仿宋_GB2312"/>
          <w:bCs/>
          <w:sz w:val="32"/>
          <w:szCs w:val="32"/>
        </w:rPr>
        <w:t>（</w:t>
      </w:r>
      <w:r>
        <w:rPr>
          <w:rStyle w:val="20"/>
          <w:rFonts w:hint="eastAsia" w:ascii="Times New Roman" w:hAnsi="Times New Roman" w:eastAsia="仿宋_GB2312"/>
          <w:bCs/>
          <w:sz w:val="32"/>
          <w:szCs w:val="32"/>
          <w:lang w:val="en-US" w:eastAsia="zh-CN"/>
        </w:rPr>
        <w:t>款</w:t>
      </w:r>
      <w:r>
        <w:rPr>
          <w:rStyle w:val="20"/>
          <w:rFonts w:ascii="Times New Roman" w:hAnsi="Times New Roman" w:eastAsia="仿宋_GB2312"/>
          <w:bCs/>
          <w:sz w:val="32"/>
          <w:szCs w:val="32"/>
        </w:rPr>
        <w:t>）</w:t>
      </w:r>
      <w:r>
        <w:rPr>
          <w:rStyle w:val="20"/>
          <w:rFonts w:hint="eastAsia" w:ascii="Times New Roman" w:hAnsi="Times New Roman" w:eastAsia="仿宋_GB2312"/>
          <w:bCs/>
          <w:sz w:val="32"/>
          <w:szCs w:val="32"/>
          <w:lang w:eastAsia="zh-CN"/>
        </w:rPr>
        <w:t>对村民委员会和村党支部的补助</w:t>
      </w:r>
      <w:r>
        <w:rPr>
          <w:rStyle w:val="20"/>
          <w:rFonts w:ascii="Times New Roman" w:hAnsi="Times New Roman" w:eastAsia="仿宋_GB2312"/>
          <w:bCs/>
          <w:sz w:val="32"/>
          <w:szCs w:val="32"/>
        </w:rPr>
        <w:t>（</w:t>
      </w:r>
      <w:r>
        <w:rPr>
          <w:rStyle w:val="20"/>
          <w:rFonts w:hint="eastAsia" w:ascii="Times New Roman" w:hAnsi="Times New Roman" w:eastAsia="仿宋_GB2312"/>
          <w:bCs/>
          <w:sz w:val="32"/>
          <w:szCs w:val="32"/>
          <w:lang w:val="en-US" w:eastAsia="zh-CN"/>
        </w:rPr>
        <w:t>项</w:t>
      </w:r>
      <w:r>
        <w:rPr>
          <w:rStyle w:val="20"/>
          <w:rFonts w:ascii="Times New Roman" w:hAnsi="Times New Roman" w:eastAsia="仿宋_GB2312"/>
          <w:bCs/>
          <w:sz w:val="32"/>
          <w:szCs w:val="32"/>
        </w:rPr>
        <w:t>）:</w:t>
      </w:r>
      <w:r>
        <w:rPr>
          <w:rStyle w:val="20"/>
          <w:rFonts w:ascii="Times New Roman" w:hAnsi="Times New Roman" w:eastAsia="仿宋_GB2312"/>
          <w:b w:val="0"/>
          <w:bCs/>
          <w:sz w:val="32"/>
          <w:szCs w:val="32"/>
        </w:rPr>
        <w:t>支出决算为</w:t>
      </w:r>
      <w:r>
        <w:rPr>
          <w:rStyle w:val="20"/>
          <w:rFonts w:hint="eastAsia" w:ascii="Times New Roman" w:hAnsi="Times New Roman" w:eastAsia="仿宋_GB2312"/>
          <w:b w:val="0"/>
          <w:bCs/>
          <w:sz w:val="32"/>
          <w:szCs w:val="32"/>
          <w:lang w:val="en-US" w:eastAsia="zh-CN"/>
        </w:rPr>
        <w:t>294.07</w:t>
      </w:r>
      <w:r>
        <w:rPr>
          <w:rStyle w:val="20"/>
          <w:rFonts w:ascii="Times New Roman" w:hAnsi="Times New Roman" w:eastAsia="仿宋_GB2312"/>
          <w:b w:val="0"/>
          <w:bCs/>
          <w:sz w:val="32"/>
          <w:szCs w:val="32"/>
        </w:rPr>
        <w:t>万元，完成预算100%，决算数</w:t>
      </w:r>
      <w:r>
        <w:rPr>
          <w:rStyle w:val="20"/>
          <w:rFonts w:hint="eastAsia" w:ascii="Times New Roman" w:hAnsi="Times New Roman" w:eastAsia="仿宋_GB2312"/>
          <w:b w:val="0"/>
          <w:bCs/>
          <w:sz w:val="32"/>
          <w:szCs w:val="32"/>
          <w:lang w:eastAsia="zh-CN"/>
        </w:rPr>
        <w:t>与</w:t>
      </w:r>
      <w:r>
        <w:rPr>
          <w:rStyle w:val="20"/>
          <w:rFonts w:ascii="Times New Roman" w:hAnsi="Times New Roman" w:eastAsia="仿宋_GB2312"/>
          <w:b w:val="0"/>
          <w:bCs/>
          <w:sz w:val="32"/>
          <w:szCs w:val="32"/>
        </w:rPr>
        <w:t>预算数</w:t>
      </w:r>
      <w:r>
        <w:rPr>
          <w:rStyle w:val="20"/>
          <w:rFonts w:hint="eastAsia" w:ascii="Times New Roman" w:hAnsi="Times New Roman" w:eastAsia="仿宋_GB2312"/>
          <w:b w:val="0"/>
          <w:bCs/>
          <w:sz w:val="32"/>
          <w:szCs w:val="32"/>
          <w:lang w:eastAsia="zh-CN"/>
        </w:rPr>
        <w:t>持平</w:t>
      </w:r>
      <w:r>
        <w:rPr>
          <w:rStyle w:val="20"/>
          <w:rFonts w:ascii="Times New Roman" w:hAnsi="Times New Roman" w:eastAsia="仿宋_GB2312"/>
          <w:b w:val="0"/>
          <w:bCs/>
          <w:sz w:val="32"/>
          <w:szCs w:val="32"/>
        </w:rPr>
        <w:t>。</w:t>
      </w:r>
    </w:p>
    <w:p w14:paraId="2784B213">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Style w:val="20"/>
          <w:rFonts w:hint="default" w:ascii="Times New Roman" w:hAnsi="Times New Roman" w:eastAsia="仿宋_GB2312"/>
          <w:b w:val="0"/>
          <w:bCs/>
          <w:sz w:val="32"/>
          <w:szCs w:val="32"/>
          <w:lang w:val="en-US" w:eastAsia="zh-CN"/>
        </w:rPr>
      </w:pPr>
      <w:r>
        <w:rPr>
          <w:rStyle w:val="20"/>
          <w:rFonts w:hint="default" w:eastAsia="仿宋_GB2312"/>
          <w:bCs/>
          <w:sz w:val="32"/>
          <w:szCs w:val="32"/>
          <w:lang w:val="en-US" w:eastAsia="zh-CN"/>
        </w:rPr>
        <w:t>13</w:t>
      </w:r>
      <w:r>
        <w:rPr>
          <w:rStyle w:val="20"/>
          <w:rFonts w:ascii="Times New Roman" w:hAnsi="Times New Roman" w:eastAsia="仿宋_GB2312"/>
          <w:bCs/>
          <w:sz w:val="32"/>
          <w:szCs w:val="32"/>
        </w:rPr>
        <w:t>.住房保障（</w:t>
      </w:r>
      <w:r>
        <w:rPr>
          <w:rStyle w:val="20"/>
          <w:rFonts w:hint="eastAsia" w:ascii="Times New Roman" w:hAnsi="Times New Roman" w:eastAsia="仿宋_GB2312"/>
          <w:bCs/>
          <w:sz w:val="32"/>
          <w:szCs w:val="32"/>
          <w:lang w:val="en-US" w:eastAsia="zh-CN"/>
        </w:rPr>
        <w:t>类</w:t>
      </w:r>
      <w:r>
        <w:rPr>
          <w:rStyle w:val="20"/>
          <w:rFonts w:ascii="Times New Roman" w:hAnsi="Times New Roman" w:eastAsia="仿宋_GB2312"/>
          <w:bCs/>
          <w:sz w:val="32"/>
          <w:szCs w:val="32"/>
        </w:rPr>
        <w:t>）</w:t>
      </w:r>
      <w:r>
        <w:rPr>
          <w:rStyle w:val="20"/>
          <w:rFonts w:hint="eastAsia" w:ascii="Times New Roman" w:hAnsi="Times New Roman" w:eastAsia="仿宋_GB2312"/>
          <w:bCs/>
          <w:sz w:val="32"/>
          <w:szCs w:val="32"/>
          <w:lang w:eastAsia="zh-CN"/>
        </w:rPr>
        <w:t>住房改革</w:t>
      </w:r>
      <w:r>
        <w:rPr>
          <w:rStyle w:val="20"/>
          <w:rFonts w:ascii="Times New Roman" w:hAnsi="Times New Roman" w:eastAsia="仿宋_GB2312"/>
          <w:bCs/>
          <w:sz w:val="32"/>
          <w:szCs w:val="32"/>
        </w:rPr>
        <w:t>（</w:t>
      </w:r>
      <w:r>
        <w:rPr>
          <w:rStyle w:val="20"/>
          <w:rFonts w:hint="eastAsia" w:ascii="Times New Roman" w:hAnsi="Times New Roman" w:eastAsia="仿宋_GB2312"/>
          <w:bCs/>
          <w:sz w:val="32"/>
          <w:szCs w:val="32"/>
          <w:lang w:val="en-US" w:eastAsia="zh-CN"/>
        </w:rPr>
        <w:t>款</w:t>
      </w:r>
      <w:r>
        <w:rPr>
          <w:rStyle w:val="20"/>
          <w:rFonts w:ascii="Times New Roman" w:hAnsi="Times New Roman" w:eastAsia="仿宋_GB2312"/>
          <w:bCs/>
          <w:sz w:val="32"/>
          <w:szCs w:val="32"/>
        </w:rPr>
        <w:t>）</w:t>
      </w:r>
      <w:r>
        <w:rPr>
          <w:rStyle w:val="20"/>
          <w:rFonts w:hint="eastAsia" w:ascii="Times New Roman" w:hAnsi="Times New Roman" w:eastAsia="仿宋_GB2312"/>
          <w:bCs/>
          <w:sz w:val="32"/>
          <w:szCs w:val="32"/>
          <w:lang w:eastAsia="zh-CN"/>
        </w:rPr>
        <w:t>住房公积金</w:t>
      </w:r>
      <w:r>
        <w:rPr>
          <w:rStyle w:val="20"/>
          <w:rFonts w:ascii="Times New Roman" w:hAnsi="Times New Roman" w:eastAsia="仿宋_GB2312"/>
          <w:bCs/>
          <w:sz w:val="32"/>
          <w:szCs w:val="32"/>
        </w:rPr>
        <w:t>（</w:t>
      </w:r>
      <w:r>
        <w:rPr>
          <w:rStyle w:val="20"/>
          <w:rFonts w:hint="eastAsia" w:ascii="Times New Roman" w:hAnsi="Times New Roman" w:eastAsia="仿宋_GB2312"/>
          <w:bCs/>
          <w:sz w:val="32"/>
          <w:szCs w:val="32"/>
          <w:lang w:val="en-US" w:eastAsia="zh-CN"/>
        </w:rPr>
        <w:t>项</w:t>
      </w:r>
      <w:r>
        <w:rPr>
          <w:rStyle w:val="20"/>
          <w:rFonts w:ascii="Times New Roman" w:hAnsi="Times New Roman" w:eastAsia="仿宋_GB2312"/>
          <w:bCs/>
          <w:sz w:val="32"/>
          <w:szCs w:val="32"/>
        </w:rPr>
        <w:t>）:</w:t>
      </w:r>
      <w:r>
        <w:rPr>
          <w:rStyle w:val="20"/>
          <w:rFonts w:ascii="Times New Roman" w:hAnsi="Times New Roman" w:eastAsia="仿宋_GB2312"/>
          <w:b w:val="0"/>
          <w:bCs/>
          <w:sz w:val="32"/>
          <w:szCs w:val="32"/>
        </w:rPr>
        <w:t>支出决算为</w:t>
      </w:r>
      <w:r>
        <w:rPr>
          <w:rStyle w:val="20"/>
          <w:rFonts w:hint="default" w:eastAsia="仿宋_GB2312"/>
          <w:b w:val="0"/>
          <w:bCs/>
          <w:sz w:val="32"/>
          <w:szCs w:val="32"/>
          <w:lang w:val="en-US" w:eastAsia="zh-CN"/>
        </w:rPr>
        <w:t>46.98</w:t>
      </w:r>
      <w:r>
        <w:rPr>
          <w:rStyle w:val="20"/>
          <w:rFonts w:ascii="Times New Roman" w:hAnsi="Times New Roman" w:eastAsia="仿宋_GB2312"/>
          <w:b w:val="0"/>
          <w:bCs/>
          <w:sz w:val="32"/>
          <w:szCs w:val="32"/>
        </w:rPr>
        <w:t>万元，完成预算100%，决算数</w:t>
      </w:r>
      <w:r>
        <w:rPr>
          <w:rStyle w:val="20"/>
          <w:rFonts w:hint="eastAsia" w:ascii="Times New Roman" w:hAnsi="Times New Roman" w:eastAsia="仿宋_GB2312"/>
          <w:b w:val="0"/>
          <w:bCs/>
          <w:sz w:val="32"/>
          <w:szCs w:val="32"/>
          <w:lang w:eastAsia="zh-CN"/>
        </w:rPr>
        <w:t>与</w:t>
      </w:r>
      <w:r>
        <w:rPr>
          <w:rStyle w:val="20"/>
          <w:rFonts w:ascii="Times New Roman" w:hAnsi="Times New Roman" w:eastAsia="仿宋_GB2312"/>
          <w:b w:val="0"/>
          <w:bCs/>
          <w:sz w:val="32"/>
          <w:szCs w:val="32"/>
        </w:rPr>
        <w:t>预算数</w:t>
      </w:r>
      <w:r>
        <w:rPr>
          <w:rStyle w:val="20"/>
          <w:rFonts w:hint="eastAsia" w:ascii="Times New Roman" w:hAnsi="Times New Roman" w:eastAsia="仿宋_GB2312"/>
          <w:b w:val="0"/>
          <w:bCs/>
          <w:sz w:val="32"/>
          <w:szCs w:val="32"/>
          <w:lang w:eastAsia="zh-CN"/>
        </w:rPr>
        <w:t>持平</w:t>
      </w:r>
      <w:r>
        <w:rPr>
          <w:rStyle w:val="20"/>
          <w:rFonts w:ascii="Times New Roman" w:hAnsi="Times New Roman" w:eastAsia="仿宋_GB2312"/>
          <w:b w:val="0"/>
          <w:bCs/>
          <w:sz w:val="32"/>
          <w:szCs w:val="32"/>
        </w:rPr>
        <w:t>。</w:t>
      </w:r>
    </w:p>
    <w:p w14:paraId="0BE0F316">
      <w:pPr>
        <w:keepNext w:val="0"/>
        <w:keepLines w:val="0"/>
        <w:pageBreakBefore w:val="0"/>
        <w:widowControl w:val="0"/>
        <w:tabs>
          <w:tab w:val="right" w:pos="8306"/>
        </w:tabs>
        <w:kinsoku/>
        <w:wordWrap/>
        <w:overflowPunct/>
        <w:topLinePunct w:val="0"/>
        <w:autoSpaceDE/>
        <w:autoSpaceDN/>
        <w:bidi w:val="0"/>
        <w:adjustRightInd/>
        <w:snapToGrid/>
        <w:spacing w:line="576" w:lineRule="exact"/>
        <w:ind w:firstLine="640" w:firstLineChars="200"/>
        <w:textAlignment w:val="auto"/>
        <w:outlineLvl w:val="1"/>
        <w:rPr>
          <w:rStyle w:val="32"/>
        </w:rPr>
      </w:pPr>
      <w:bookmarkStart w:id="63" w:name="_Toc15010"/>
      <w:bookmarkStart w:id="64" w:name="_Toc1955"/>
      <w:bookmarkStart w:id="65" w:name="_Toc15882"/>
      <w:bookmarkStart w:id="66" w:name="_Toc500731458"/>
      <w:bookmarkStart w:id="67" w:name="_Toc11212"/>
      <w:r>
        <w:rPr>
          <w:rFonts w:hint="eastAsia" w:ascii="黑体" w:eastAsia="黑体"/>
          <w:sz w:val="32"/>
          <w:szCs w:val="32"/>
        </w:rPr>
        <w:t>六</w:t>
      </w:r>
      <w:r>
        <w:rPr>
          <w:rFonts w:hint="eastAsia" w:ascii="黑体" w:eastAsia="黑体"/>
          <w:b/>
          <w:sz w:val="32"/>
          <w:szCs w:val="32"/>
        </w:rPr>
        <w:t>、</w:t>
      </w:r>
      <w:r>
        <w:rPr>
          <w:rFonts w:hint="eastAsia" w:ascii="黑体" w:hAnsi="黑体" w:eastAsia="黑体"/>
          <w:b/>
          <w:sz w:val="32"/>
          <w:szCs w:val="32"/>
        </w:rPr>
        <w:t>一</w:t>
      </w:r>
      <w:r>
        <w:rPr>
          <w:rStyle w:val="32"/>
          <w:rFonts w:hint="eastAsia" w:ascii="黑体" w:hAnsi="黑体" w:eastAsia="黑体"/>
          <w:b w:val="0"/>
        </w:rPr>
        <w:t>般公共预算财政拨款基本支出决算情况说明</w:t>
      </w:r>
      <w:bookmarkEnd w:id="63"/>
      <w:bookmarkEnd w:id="64"/>
      <w:bookmarkEnd w:id="65"/>
      <w:bookmarkEnd w:id="66"/>
      <w:bookmarkEnd w:id="67"/>
      <w:r>
        <w:rPr>
          <w:rStyle w:val="32"/>
          <w:rFonts w:ascii="黑体" w:hAnsi="黑体" w:eastAsia="黑体"/>
          <w:b w:val="0"/>
        </w:rPr>
        <w:tab/>
      </w:r>
    </w:p>
    <w:p w14:paraId="7F1A2F9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ascii="Times New Roman" w:hAnsi="Times New Roman" w:eastAsia="仿宋_GB2312"/>
          <w:sz w:val="32"/>
          <w:szCs w:val="32"/>
        </w:rPr>
        <w:t>年度一般公共预算财政拨款基本支出</w:t>
      </w:r>
      <w:r>
        <w:rPr>
          <w:rFonts w:hint="default" w:eastAsia="仿宋_GB2312"/>
          <w:sz w:val="32"/>
          <w:szCs w:val="32"/>
          <w:lang w:val="en-US" w:eastAsia="zh-CN"/>
        </w:rPr>
        <w:t>704.21</w:t>
      </w:r>
      <w:r>
        <w:rPr>
          <w:rFonts w:ascii="Times New Roman" w:hAnsi="Times New Roman" w:eastAsia="仿宋_GB2312"/>
          <w:sz w:val="32"/>
          <w:szCs w:val="32"/>
        </w:rPr>
        <w:t>万元，其中：</w:t>
      </w:r>
    </w:p>
    <w:p w14:paraId="3EB566F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ascii="仿宋" w:hAnsi="仿宋" w:eastAsia="仿宋"/>
          <w:b/>
          <w:sz w:val="32"/>
          <w:szCs w:val="32"/>
        </w:rPr>
      </w:pPr>
      <w:r>
        <w:rPr>
          <w:rFonts w:ascii="Times New Roman" w:hAnsi="Times New Roman" w:eastAsia="仿宋_GB2312"/>
          <w:sz w:val="32"/>
          <w:szCs w:val="32"/>
        </w:rPr>
        <w:t>人员经费</w:t>
      </w:r>
      <w:r>
        <w:rPr>
          <w:rFonts w:hint="default" w:eastAsia="仿宋_GB2312"/>
          <w:sz w:val="32"/>
          <w:szCs w:val="32"/>
          <w:lang w:val="en-US" w:eastAsia="zh-CN"/>
        </w:rPr>
        <w:t>659.8</w:t>
      </w:r>
      <w:r>
        <w:rPr>
          <w:rFonts w:ascii="Times New Roman" w:hAnsi="Times New Roman" w:eastAsia="仿宋_GB2312"/>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ascii="Times New Roman" w:hAnsi="Times New Roman" w:eastAsia="仿宋_GB2312"/>
          <w:sz w:val="32"/>
          <w:szCs w:val="32"/>
        </w:rPr>
        <w:br w:type="textWrapping"/>
      </w:r>
      <w:r>
        <w:rPr>
          <w:rFonts w:hint="eastAsia" w:ascii="Times New Roman" w:hAnsi="Times New Roman" w:eastAsia="仿宋_GB2312"/>
          <w:sz w:val="32"/>
          <w:szCs w:val="32"/>
          <w:lang w:val="en-US" w:eastAsia="zh-CN"/>
        </w:rPr>
        <w:t xml:space="preserve">   </w:t>
      </w:r>
      <w:r>
        <w:rPr>
          <w:rFonts w:ascii="Times New Roman" w:hAnsi="Times New Roman" w:eastAsia="仿宋_GB2312"/>
          <w:sz w:val="32"/>
          <w:szCs w:val="32"/>
        </w:rPr>
        <w:t>公用经费</w:t>
      </w:r>
      <w:r>
        <w:rPr>
          <w:rFonts w:hint="default" w:eastAsia="仿宋_GB2312"/>
          <w:sz w:val="32"/>
          <w:szCs w:val="32"/>
          <w:lang w:val="en-US" w:eastAsia="zh-CN"/>
        </w:rPr>
        <w:t>44.41</w:t>
      </w:r>
      <w:r>
        <w:rPr>
          <w:rFonts w:ascii="Times New Roman" w:hAnsi="Times New Roman" w:eastAsia="仿宋_GB2312"/>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47B251D5">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Style w:val="32"/>
          <w:rFonts w:ascii="黑体" w:hAnsi="黑体" w:eastAsia="黑体"/>
          <w:b w:val="0"/>
        </w:rPr>
      </w:pPr>
      <w:bookmarkStart w:id="68" w:name="_Toc18566"/>
      <w:bookmarkStart w:id="69" w:name="_Toc18511"/>
      <w:bookmarkStart w:id="70" w:name="_Toc25764"/>
      <w:bookmarkStart w:id="71" w:name="_Toc600331190"/>
      <w:bookmarkStart w:id="72" w:name="_Toc23718"/>
      <w:r>
        <w:rPr>
          <w:rFonts w:hint="eastAsia" w:ascii="黑体" w:eastAsia="黑体"/>
          <w:sz w:val="32"/>
          <w:szCs w:val="32"/>
        </w:rPr>
        <w:t>七、</w:t>
      </w:r>
      <w:r>
        <w:rPr>
          <w:rStyle w:val="32"/>
          <w:rFonts w:hint="eastAsia" w:ascii="黑体" w:hAnsi="黑体" w:eastAsia="黑体"/>
          <w:b w:val="0"/>
        </w:rPr>
        <w:t>财政拨款</w:t>
      </w:r>
      <w:r>
        <w:rPr>
          <w:rStyle w:val="32"/>
          <w:rFonts w:hint="eastAsia" w:ascii="黑体" w:hAnsi="黑体" w:eastAsia="黑体"/>
        </w:rPr>
        <w:t>“</w:t>
      </w:r>
      <w:r>
        <w:rPr>
          <w:rStyle w:val="32"/>
          <w:rFonts w:hint="eastAsia" w:ascii="黑体" w:hAnsi="黑体" w:eastAsia="黑体"/>
          <w:b w:val="0"/>
        </w:rPr>
        <w:t>三公”经费支出决算情况说明</w:t>
      </w:r>
      <w:bookmarkEnd w:id="68"/>
      <w:bookmarkEnd w:id="69"/>
      <w:bookmarkEnd w:id="70"/>
      <w:bookmarkEnd w:id="71"/>
      <w:bookmarkEnd w:id="72"/>
    </w:p>
    <w:p w14:paraId="004B5736">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2"/>
        <w:rPr>
          <w:rFonts w:ascii="楷体_GB2312" w:hAnsi="仿宋" w:eastAsia="楷体_GB2312"/>
          <w:b/>
          <w:sz w:val="32"/>
          <w:szCs w:val="32"/>
        </w:rPr>
      </w:pPr>
      <w:r>
        <w:rPr>
          <w:rFonts w:hint="eastAsia" w:ascii="楷体_GB2312" w:hAnsi="仿宋" w:eastAsia="楷体_GB2312"/>
          <w:b/>
          <w:sz w:val="32"/>
          <w:szCs w:val="32"/>
        </w:rPr>
        <w:t>（一）“三公”经费财政拨款支出决算总体情况说明</w:t>
      </w:r>
    </w:p>
    <w:p w14:paraId="43842CDD">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202</w:t>
      </w:r>
      <w:r>
        <w:rPr>
          <w:rFonts w:hint="eastAsia" w:ascii="仿宋_GB2312" w:hAnsi="仿宋_GB2312" w:eastAsia="仿宋_GB2312" w:cs="仿宋_GB2312"/>
          <w:b/>
          <w:bCs/>
          <w:color w:val="auto"/>
          <w:sz w:val="32"/>
          <w:szCs w:val="32"/>
          <w:lang w:val="en-US" w:eastAsia="zh-CN"/>
        </w:rPr>
        <w:t>5</w:t>
      </w:r>
      <w:r>
        <w:rPr>
          <w:rFonts w:hint="eastAsia" w:ascii="仿宋_GB2312" w:hAnsi="仿宋_GB2312" w:eastAsia="仿宋_GB2312" w:cs="仿宋_GB2312"/>
          <w:color w:val="auto"/>
          <w:sz w:val="32"/>
          <w:szCs w:val="32"/>
        </w:rPr>
        <w:t>年度“三公”经费财政拨款支出决算为</w:t>
      </w: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color w:val="auto"/>
          <w:sz w:val="32"/>
          <w:szCs w:val="32"/>
        </w:rPr>
        <w:t>万元，完成预算</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%，较上年</w:t>
      </w:r>
      <w:r>
        <w:rPr>
          <w:rFonts w:hint="eastAsia" w:ascii="仿宋_GB2312" w:hAnsi="仿宋_GB2312" w:eastAsia="仿宋_GB2312" w:cs="仿宋_GB2312"/>
          <w:color w:val="auto"/>
          <w:sz w:val="32"/>
          <w:szCs w:val="32"/>
          <w:lang w:eastAsia="zh-CN"/>
        </w:rPr>
        <w:t>增加</w:t>
      </w:r>
      <w:r>
        <w:rPr>
          <w:rFonts w:hint="eastAsia" w:ascii="仿宋_GB2312" w:hAnsi="仿宋_GB2312" w:eastAsia="仿宋_GB2312" w:cs="仿宋_GB2312"/>
          <w:color w:val="auto"/>
          <w:sz w:val="32"/>
          <w:szCs w:val="32"/>
          <w:lang w:val="en-US" w:eastAsia="zh-CN"/>
        </w:rPr>
        <w:t>4万元，增长200%</w:t>
      </w:r>
      <w:r>
        <w:rPr>
          <w:rFonts w:hint="eastAsia" w:ascii="仿宋_GB2312" w:hAnsi="仿宋_GB2312" w:eastAsia="仿宋_GB2312" w:cs="仿宋_GB2312"/>
          <w:color w:val="auto"/>
          <w:sz w:val="32"/>
          <w:szCs w:val="32"/>
        </w:rPr>
        <w:t>。</w:t>
      </w:r>
    </w:p>
    <w:p w14:paraId="7316AF87">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2"/>
        <w:rPr>
          <w:rFonts w:ascii="楷体_GB2312" w:hAnsi="仿宋" w:eastAsia="楷体_GB2312"/>
          <w:b/>
          <w:sz w:val="32"/>
          <w:szCs w:val="32"/>
        </w:rPr>
      </w:pPr>
      <w:r>
        <w:rPr>
          <w:rFonts w:hint="eastAsia" w:ascii="楷体_GB2312" w:hAnsi="仿宋" w:eastAsia="楷体_GB2312"/>
          <w:b/>
          <w:sz w:val="32"/>
          <w:szCs w:val="32"/>
        </w:rPr>
        <w:t>（二）“三公”经费财政拨款支出决算具体情况说明</w:t>
      </w:r>
    </w:p>
    <w:p w14:paraId="56A0B18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ascii="Times New Roman" w:hAnsi="Times New Roman" w:eastAsia="仿宋_GB2312"/>
          <w:sz w:val="32"/>
          <w:szCs w:val="32"/>
        </w:rPr>
        <w:t>年度“三公”经费财政拨款支出决算中，因公出国（境）费支出决算0万元，</w:t>
      </w:r>
      <w:r>
        <w:rPr>
          <w:rFonts w:hint="eastAsia" w:eastAsia="仿宋_GB2312"/>
          <w:sz w:val="32"/>
          <w:szCs w:val="32"/>
          <w:lang w:eastAsia="zh-CN"/>
        </w:rPr>
        <w:t>占</w:t>
      </w:r>
      <w:r>
        <w:rPr>
          <w:rFonts w:hint="eastAsia" w:eastAsia="仿宋_GB2312"/>
          <w:sz w:val="32"/>
          <w:szCs w:val="32"/>
          <w:lang w:val="en-US" w:eastAsia="zh-CN"/>
        </w:rPr>
        <w:t>0%</w:t>
      </w:r>
      <w:r>
        <w:rPr>
          <w:rFonts w:ascii="Times New Roman" w:hAnsi="Times New Roman" w:eastAsia="仿宋_GB2312"/>
          <w:sz w:val="32"/>
          <w:szCs w:val="32"/>
        </w:rPr>
        <w:t>；公务用车购置及运行维护费支出决算</w:t>
      </w:r>
      <w:r>
        <w:rPr>
          <w:rFonts w:hint="default" w:ascii="Times New Roman" w:hAnsi="Times New Roman" w:eastAsia="仿宋_GB2312"/>
          <w:sz w:val="32"/>
          <w:szCs w:val="32"/>
          <w:lang w:val="en-US"/>
        </w:rPr>
        <w:t>8</w:t>
      </w:r>
      <w:r>
        <w:rPr>
          <w:rFonts w:ascii="Times New Roman" w:hAnsi="Times New Roman" w:eastAsia="仿宋_GB2312"/>
          <w:sz w:val="32"/>
          <w:szCs w:val="32"/>
        </w:rPr>
        <w:t>万元，占100%；公务接待费支出决算0万元，</w:t>
      </w:r>
      <w:r>
        <w:rPr>
          <w:rFonts w:hint="eastAsia" w:eastAsia="仿宋_GB2312"/>
          <w:sz w:val="32"/>
          <w:szCs w:val="32"/>
          <w:lang w:eastAsia="zh-CN"/>
        </w:rPr>
        <w:t>占</w:t>
      </w:r>
      <w:r>
        <w:rPr>
          <w:rFonts w:hint="eastAsia" w:eastAsia="仿宋_GB2312"/>
          <w:sz w:val="32"/>
          <w:szCs w:val="32"/>
          <w:lang w:val="en-US" w:eastAsia="zh-CN"/>
        </w:rPr>
        <w:t>0%</w:t>
      </w:r>
      <w:r>
        <w:rPr>
          <w:rFonts w:ascii="Times New Roman" w:hAnsi="Times New Roman" w:eastAsia="仿宋_GB2312"/>
          <w:sz w:val="32"/>
          <w:szCs w:val="32"/>
        </w:rPr>
        <w:t>。具体情况如下：</w:t>
      </w:r>
    </w:p>
    <w:p w14:paraId="54DC5633">
      <w:pPr>
        <w:ind w:firstLine="641"/>
        <w:jc w:val="both"/>
        <w:rPr>
          <w:rFonts w:hint="eastAsia" w:ascii="仿宋" w:hAnsi="仿宋" w:eastAsia="仿宋"/>
          <w:sz w:val="32"/>
          <w:szCs w:val="32"/>
          <w:lang w:val="en-US" w:eastAsia="zh-CN"/>
        </w:rPr>
      </w:pPr>
      <w:r>
        <w:rPr>
          <w:rFonts w:hint="eastAsia" w:ascii="Times New Roman" w:hAnsi="Times New Roman" w:eastAsia="仿宋_GB2312" w:cs="仿宋_GB2312"/>
          <w:color w:val="auto"/>
          <w:kern w:val="2"/>
          <w:sz w:val="32"/>
          <w:szCs w:val="32"/>
          <w:highlight w:val="none"/>
          <w:lang w:val="en-US" w:eastAsia="zh-CN" w:bidi="ar-SA"/>
        </w:rPr>
        <w:pict>
          <v:shape id="Object 1" o:spid="_x0000_s1029" o:spt="75" type="#_x0000_t75" style="position:absolute;left:0pt;margin-left:1.65pt;margin-top:5.55pt;height:242.25pt;width:415.55pt;z-index:251663360;mso-width-relative:page;mso-height-relative:page;" o:ole="t" filled="f" o:preferrelative="t" stroked="f" coordsize="21600,21600">
            <v:path/>
            <v:fill on="f" focussize="0,0"/>
            <v:stroke on="f"/>
            <v:imagedata r:id="rId23" o:title=""/>
            <o:lock v:ext="edit" aspectratio="f"/>
          </v:shape>
          <o:OLEObject Type="Embed" ProgID="Excel.Sheet.8" ShapeID="Object 1" DrawAspect="Content" ObjectID="_1468075731" r:id="rId22">
            <o:LockedField>false</o:LockedField>
          </o:OLEObject>
        </w:pict>
      </w:r>
    </w:p>
    <w:p w14:paraId="36C9BEC2">
      <w:pPr>
        <w:pStyle w:val="14"/>
        <w:rPr>
          <w:rFonts w:hint="eastAsia" w:ascii="仿宋" w:hAnsi="仿宋" w:eastAsia="仿宋"/>
          <w:sz w:val="32"/>
          <w:szCs w:val="32"/>
          <w:lang w:val="en-US" w:eastAsia="zh-CN"/>
        </w:rPr>
      </w:pPr>
    </w:p>
    <w:p w14:paraId="7897E0DD">
      <w:pPr>
        <w:pStyle w:val="14"/>
        <w:rPr>
          <w:rFonts w:hint="eastAsia" w:ascii="仿宋" w:hAnsi="仿宋" w:eastAsia="仿宋"/>
          <w:sz w:val="32"/>
          <w:szCs w:val="32"/>
          <w:lang w:val="en-US" w:eastAsia="zh-CN"/>
        </w:rPr>
      </w:pPr>
    </w:p>
    <w:p w14:paraId="002FA8E5">
      <w:pPr>
        <w:pStyle w:val="14"/>
        <w:rPr>
          <w:rFonts w:hint="eastAsia" w:ascii="仿宋" w:hAnsi="仿宋" w:eastAsia="仿宋"/>
          <w:sz w:val="32"/>
          <w:szCs w:val="32"/>
          <w:lang w:val="en-US" w:eastAsia="zh-CN"/>
        </w:rPr>
      </w:pPr>
    </w:p>
    <w:p w14:paraId="2D2E0B20">
      <w:pPr>
        <w:pStyle w:val="14"/>
        <w:rPr>
          <w:rFonts w:hint="eastAsia" w:ascii="仿宋" w:hAnsi="仿宋" w:eastAsia="仿宋"/>
          <w:sz w:val="32"/>
          <w:szCs w:val="32"/>
          <w:lang w:val="en-US" w:eastAsia="zh-CN"/>
        </w:rPr>
      </w:pPr>
    </w:p>
    <w:p w14:paraId="1BE448B8">
      <w:pPr>
        <w:keepNext w:val="0"/>
        <w:keepLines w:val="0"/>
        <w:pageBreakBefore w:val="0"/>
        <w:widowControl w:val="0"/>
        <w:numPr>
          <w:ilvl w:val="0"/>
          <w:numId w:val="4"/>
        </w:numPr>
        <w:kinsoku/>
        <w:wordWrap/>
        <w:overflowPunct/>
        <w:topLinePunct w:val="0"/>
        <w:bidi w:val="0"/>
        <w:snapToGrid/>
        <w:spacing w:line="576" w:lineRule="exact"/>
        <w:ind w:firstLine="643" w:firstLineChars="200"/>
        <w:jc w:val="left"/>
        <w:textAlignment w:val="auto"/>
        <w:rPr>
          <w:rFonts w:hint="eastAsia" w:eastAsia="仿宋_GB2312"/>
          <w:sz w:val="32"/>
          <w:szCs w:val="32"/>
          <w:lang w:val="en-US" w:eastAsia="zh-CN"/>
        </w:rPr>
      </w:pPr>
      <w:r>
        <w:rPr>
          <w:rFonts w:ascii="Times New Roman" w:hAnsi="Times New Roman" w:eastAsia="仿宋_GB2312"/>
          <w:b/>
          <w:sz w:val="32"/>
          <w:szCs w:val="32"/>
        </w:rPr>
        <w:t>因公出国（境）经费支出</w:t>
      </w:r>
      <w:r>
        <w:rPr>
          <w:rFonts w:ascii="Times New Roman" w:hAnsi="Times New Roman" w:eastAsia="仿宋_GB2312"/>
          <w:sz w:val="32"/>
          <w:szCs w:val="32"/>
        </w:rPr>
        <w:t>0万元，</w:t>
      </w:r>
      <w:r>
        <w:rPr>
          <w:rFonts w:hint="eastAsia" w:eastAsia="仿宋_GB2312"/>
          <w:sz w:val="32"/>
          <w:szCs w:val="32"/>
          <w:lang w:eastAsia="zh-CN"/>
        </w:rPr>
        <w:t>完成预算</w:t>
      </w:r>
      <w:r>
        <w:rPr>
          <w:rFonts w:hint="eastAsia" w:eastAsia="仿宋_GB2312"/>
          <w:sz w:val="32"/>
          <w:szCs w:val="32"/>
          <w:lang w:val="en-US" w:eastAsia="zh-CN"/>
        </w:rPr>
        <w:t>0%。</w:t>
      </w:r>
    </w:p>
    <w:p w14:paraId="5B37E576">
      <w:pPr>
        <w:keepNext w:val="0"/>
        <w:keepLines w:val="0"/>
        <w:pageBreakBefore w:val="0"/>
        <w:widowControl w:val="0"/>
        <w:numPr>
          <w:ilvl w:val="0"/>
          <w:numId w:val="0"/>
        </w:numPr>
        <w:kinsoku/>
        <w:wordWrap/>
        <w:overflowPunct/>
        <w:topLinePunct w:val="0"/>
        <w:bidi w:val="0"/>
        <w:snapToGrid/>
        <w:spacing w:line="576" w:lineRule="exact"/>
        <w:jc w:val="left"/>
        <w:textAlignment w:val="auto"/>
        <w:rPr>
          <w:rFonts w:hint="eastAsia" w:eastAsia="仿宋_GB2312"/>
          <w:sz w:val="32"/>
          <w:szCs w:val="32"/>
          <w:lang w:val="en-US" w:eastAsia="zh-CN"/>
        </w:rPr>
      </w:pPr>
    </w:p>
    <w:p w14:paraId="7E621E83">
      <w:pPr>
        <w:keepNext w:val="0"/>
        <w:keepLines w:val="0"/>
        <w:pageBreakBefore w:val="0"/>
        <w:widowControl w:val="0"/>
        <w:numPr>
          <w:ilvl w:val="0"/>
          <w:numId w:val="0"/>
        </w:numPr>
        <w:kinsoku/>
        <w:wordWrap/>
        <w:overflowPunct/>
        <w:topLinePunct w:val="0"/>
        <w:bidi w:val="0"/>
        <w:snapToGrid/>
        <w:spacing w:line="576" w:lineRule="exact"/>
        <w:jc w:val="left"/>
        <w:textAlignment w:val="auto"/>
        <w:rPr>
          <w:rFonts w:hint="eastAsia" w:eastAsia="仿宋_GB2312"/>
          <w:sz w:val="32"/>
          <w:szCs w:val="32"/>
          <w:lang w:val="en-US" w:eastAsia="zh-CN"/>
        </w:rPr>
      </w:pPr>
    </w:p>
    <w:p w14:paraId="03629B0C">
      <w:pPr>
        <w:keepNext w:val="0"/>
        <w:keepLines w:val="0"/>
        <w:pageBreakBefore w:val="0"/>
        <w:widowControl w:val="0"/>
        <w:numPr>
          <w:numId w:val="0"/>
        </w:numPr>
        <w:kinsoku/>
        <w:wordWrap/>
        <w:overflowPunct/>
        <w:topLinePunct w:val="0"/>
        <w:bidi w:val="0"/>
        <w:snapToGrid/>
        <w:spacing w:line="576" w:lineRule="exact"/>
        <w:ind w:firstLine="643" w:firstLineChars="200"/>
        <w:jc w:val="left"/>
        <w:textAlignment w:val="auto"/>
        <w:rPr>
          <w:rFonts w:hint="default" w:eastAsia="仿宋_GB2312"/>
          <w:sz w:val="32"/>
          <w:szCs w:val="32"/>
          <w:lang w:val="en-US" w:eastAsia="zh-CN"/>
        </w:rPr>
      </w:pPr>
      <w:r>
        <w:rPr>
          <w:rFonts w:hint="eastAsia" w:ascii="仿宋_GB2312" w:hAnsi="仿宋_GB2312" w:eastAsia="仿宋_GB2312" w:cs="仿宋_GB2312"/>
          <w:b/>
          <w:sz w:val="32"/>
          <w:szCs w:val="32"/>
          <w:lang w:val="en-US" w:eastAsia="zh-CN"/>
        </w:rPr>
        <w:t>1.因公出国（境）经费支出0万元，完成预算0%。</w:t>
      </w:r>
    </w:p>
    <w:p w14:paraId="26DBAC91">
      <w:pPr>
        <w:keepNext w:val="0"/>
        <w:keepLines w:val="0"/>
        <w:pageBreakBefore w:val="0"/>
        <w:widowControl w:val="0"/>
        <w:kinsoku/>
        <w:wordWrap/>
        <w:overflowPunct/>
        <w:topLinePunct w:val="0"/>
        <w:bidi w:val="0"/>
        <w:snapToGrid/>
        <w:spacing w:line="576" w:lineRule="exact"/>
        <w:ind w:firstLine="640"/>
        <w:jc w:val="left"/>
        <w:textAlignment w:val="auto"/>
        <w:rPr>
          <w:rFonts w:hint="eastAsia" w:ascii="Times New Roman" w:hAnsi="Times New Roman" w:eastAsia="仿宋_GB2312"/>
          <w:b/>
          <w:sz w:val="32"/>
          <w:szCs w:val="32"/>
          <w:lang w:eastAsia="zh-CN"/>
        </w:rPr>
      </w:pPr>
      <w:r>
        <w:rPr>
          <w:rFonts w:hint="default" w:ascii="Times New Roman" w:hAnsi="Times New Roman" w:eastAsia="仿宋_GB2312" w:cs="Times New Roman"/>
          <w:b/>
          <w:bCs w:val="0"/>
          <w:sz w:val="32"/>
          <w:szCs w:val="32"/>
        </w:rPr>
        <w:t>2.公务用车购置及运行维护费支出</w:t>
      </w:r>
      <w:r>
        <w:rPr>
          <w:rFonts w:hint="default" w:ascii="Times New Roman" w:hAnsi="Times New Roman" w:eastAsia="仿宋_GB2312" w:cs="Times New Roman"/>
          <w:b/>
          <w:bCs w:val="0"/>
          <w:sz w:val="32"/>
          <w:szCs w:val="32"/>
          <w:lang w:val="en-US" w:eastAsia="zh-CN"/>
        </w:rPr>
        <w:t>8</w:t>
      </w:r>
      <w:r>
        <w:rPr>
          <w:rFonts w:hint="default" w:ascii="Times New Roman" w:hAnsi="Times New Roman" w:eastAsia="仿宋_GB2312" w:cs="Times New Roman"/>
          <w:b/>
          <w:bCs w:val="0"/>
          <w:sz w:val="32"/>
          <w:szCs w:val="32"/>
        </w:rPr>
        <w:t>万元,</w:t>
      </w:r>
      <w:r>
        <w:rPr>
          <w:rStyle w:val="20"/>
          <w:rFonts w:hint="default" w:ascii="Times New Roman" w:hAnsi="Times New Roman" w:eastAsia="仿宋_GB2312" w:cs="Times New Roman"/>
          <w:b/>
          <w:bCs w:val="0"/>
          <w:sz w:val="32"/>
          <w:szCs w:val="32"/>
        </w:rPr>
        <w:t>完成预算</w:t>
      </w:r>
      <w:r>
        <w:rPr>
          <w:rStyle w:val="20"/>
          <w:rFonts w:hint="default" w:ascii="Times New Roman" w:hAnsi="Times New Roman" w:eastAsia="仿宋_GB2312" w:cs="Times New Roman"/>
          <w:b/>
          <w:bCs w:val="0"/>
          <w:sz w:val="32"/>
          <w:szCs w:val="32"/>
          <w:lang w:val="en-US" w:eastAsia="zh-CN"/>
        </w:rPr>
        <w:t>1</w:t>
      </w:r>
      <w:r>
        <w:rPr>
          <w:rStyle w:val="20"/>
          <w:rFonts w:hint="default" w:ascii="Times New Roman" w:hAnsi="Times New Roman" w:eastAsia="仿宋_GB2312" w:cs="Times New Roman"/>
          <w:b/>
          <w:bCs w:val="0"/>
          <w:sz w:val="32"/>
          <w:szCs w:val="32"/>
        </w:rPr>
        <w:t>00%</w:t>
      </w:r>
      <w:r>
        <w:rPr>
          <w:rStyle w:val="20"/>
          <w:rFonts w:ascii="Times New Roman" w:hAnsi="Times New Roman" w:eastAsia="仿宋_GB2312"/>
          <w:b w:val="0"/>
          <w:bCs/>
          <w:sz w:val="32"/>
          <w:szCs w:val="32"/>
        </w:rPr>
        <w:t>。</w:t>
      </w:r>
      <w:r>
        <w:rPr>
          <w:rFonts w:ascii="Times New Roman" w:hAnsi="Times New Roman" w:eastAsia="仿宋_GB2312"/>
          <w:sz w:val="32"/>
          <w:szCs w:val="32"/>
        </w:rPr>
        <w:t>公务用车购置及运行维护费支出决算</w:t>
      </w:r>
      <w:r>
        <w:rPr>
          <w:rFonts w:hint="eastAsia" w:ascii="Times New Roman" w:hAnsi="Times New Roman" w:eastAsia="仿宋_GB2312"/>
          <w:sz w:val="32"/>
          <w:szCs w:val="32"/>
          <w:lang w:eastAsia="zh-CN"/>
        </w:rPr>
        <w:t>较</w:t>
      </w:r>
      <w:r>
        <w:rPr>
          <w:rFonts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ascii="Times New Roman" w:hAnsi="Times New Roman" w:eastAsia="仿宋_GB2312"/>
          <w:sz w:val="32"/>
          <w:szCs w:val="32"/>
        </w:rPr>
        <w:t>年度</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4万元，增长200%</w:t>
      </w:r>
      <w:r>
        <w:rPr>
          <w:rFonts w:ascii="Times New Roman" w:hAnsi="Times New Roman" w:eastAsia="仿宋_GB2312"/>
          <w:sz w:val="32"/>
          <w:szCs w:val="32"/>
        </w:rPr>
        <w:t>。</w:t>
      </w:r>
      <w:r>
        <w:rPr>
          <w:rFonts w:hint="eastAsia" w:eastAsia="仿宋_GB2312"/>
          <w:sz w:val="32"/>
          <w:szCs w:val="32"/>
          <w:lang w:eastAsia="zh-CN"/>
        </w:rPr>
        <w:t>主要原因是：车多且年限长，运行成本高。</w:t>
      </w:r>
    </w:p>
    <w:p w14:paraId="6D4E3FBA">
      <w:pPr>
        <w:keepNext w:val="0"/>
        <w:keepLines w:val="0"/>
        <w:pageBreakBefore w:val="0"/>
        <w:widowControl w:val="0"/>
        <w:kinsoku/>
        <w:wordWrap/>
        <w:overflowPunct/>
        <w:topLinePunct w:val="0"/>
        <w:bidi w:val="0"/>
        <w:snapToGrid/>
        <w:spacing w:line="576" w:lineRule="exact"/>
        <w:ind w:firstLine="640" w:firstLineChars="200"/>
        <w:jc w:val="left"/>
        <w:textAlignment w:val="auto"/>
        <w:rPr>
          <w:rFonts w:hint="default" w:ascii="Times New Roman" w:hAnsi="Times New Roman" w:eastAsia="仿宋_GB2312" w:cs="Times New Roman"/>
          <w:b/>
          <w:sz w:val="32"/>
          <w:szCs w:val="32"/>
        </w:rPr>
      </w:pPr>
      <w:r>
        <w:rPr>
          <w:rFonts w:hint="default" w:ascii="Times New Roman" w:hAnsi="Times New Roman" w:eastAsia="仿宋_GB2312" w:cs="Times New Roman"/>
          <w:sz w:val="32"/>
          <w:szCs w:val="32"/>
        </w:rPr>
        <w:t>截至202</w:t>
      </w:r>
      <w:r>
        <w:rPr>
          <w:rFonts w:hint="default" w:ascii="Times New Roman" w:hAnsi="Times New Roman" w:eastAsia="仿宋_GB2312" w:cs="Times New Roman"/>
          <w:sz w:val="32"/>
          <w:szCs w:val="32"/>
          <w:lang w:val="en-US"/>
        </w:rPr>
        <w:t>5</w:t>
      </w:r>
      <w:r>
        <w:rPr>
          <w:rFonts w:hint="default" w:ascii="Times New Roman" w:hAnsi="Times New Roman" w:eastAsia="仿宋_GB2312" w:cs="Times New Roman"/>
          <w:sz w:val="32"/>
          <w:szCs w:val="32"/>
        </w:rPr>
        <w:t>年12月31日，单位共有公务用车3辆，其中：轿车0辆、越野车3辆、载客汽车0辆。</w:t>
      </w:r>
    </w:p>
    <w:p w14:paraId="3C22128D">
      <w:pPr>
        <w:keepNext w:val="0"/>
        <w:keepLines w:val="0"/>
        <w:pageBreakBefore w:val="0"/>
        <w:widowControl w:val="0"/>
        <w:kinsoku/>
        <w:wordWrap/>
        <w:overflowPunct/>
        <w:topLinePunct w:val="0"/>
        <w:bidi w:val="0"/>
        <w:snapToGrid/>
        <w:spacing w:line="576" w:lineRule="exact"/>
        <w:ind w:firstLine="640"/>
        <w:jc w:val="left"/>
        <w:textAlignment w:val="auto"/>
        <w:rPr>
          <w:rFonts w:ascii="Times New Roman" w:hAnsi="Times New Roman" w:eastAsia="仿宋_GB2312"/>
          <w:sz w:val="32"/>
          <w:szCs w:val="32"/>
        </w:rPr>
      </w:pPr>
      <w:r>
        <w:rPr>
          <w:rFonts w:ascii="Times New Roman" w:hAnsi="Times New Roman" w:eastAsia="仿宋_GB2312"/>
          <w:b w:val="0"/>
          <w:bCs/>
          <w:sz w:val="32"/>
          <w:szCs w:val="32"/>
        </w:rPr>
        <w:t>公务用车运行维护费支出</w:t>
      </w:r>
      <w:r>
        <w:rPr>
          <w:rFonts w:hint="eastAsia" w:ascii="仿宋_GB2312" w:hAnsi="仿宋_GB2312" w:eastAsia="仿宋_GB2312" w:cs="仿宋_GB2312"/>
          <w:b w:val="0"/>
          <w:bCs/>
          <w:sz w:val="32"/>
          <w:szCs w:val="32"/>
          <w:lang w:val="en-US" w:eastAsia="zh-CN"/>
        </w:rPr>
        <w:t>8</w:t>
      </w:r>
      <w:r>
        <w:rPr>
          <w:rFonts w:hint="eastAsia" w:ascii="仿宋_GB2312" w:hAnsi="仿宋_GB2312" w:eastAsia="仿宋_GB2312" w:cs="仿宋_GB2312"/>
          <w:b w:val="0"/>
          <w:bCs/>
          <w:sz w:val="32"/>
          <w:szCs w:val="32"/>
        </w:rPr>
        <w:t>万元。</w:t>
      </w:r>
      <w:r>
        <w:rPr>
          <w:rFonts w:ascii="Times New Roman" w:hAnsi="Times New Roman" w:eastAsia="仿宋_GB2312"/>
          <w:b w:val="0"/>
          <w:bCs/>
          <w:sz w:val="32"/>
          <w:szCs w:val="32"/>
        </w:rPr>
        <w:t>主要用于所需的公务用车燃料费、维修费、过路</w:t>
      </w:r>
      <w:r>
        <w:rPr>
          <w:rFonts w:ascii="Times New Roman" w:hAnsi="Times New Roman" w:eastAsia="仿宋_GB2312"/>
          <w:sz w:val="32"/>
          <w:szCs w:val="32"/>
        </w:rPr>
        <w:t>过桥费、保险费等支出。</w:t>
      </w:r>
    </w:p>
    <w:p w14:paraId="6607B352">
      <w:pPr>
        <w:keepNext w:val="0"/>
        <w:keepLines w:val="0"/>
        <w:pageBreakBefore w:val="0"/>
        <w:widowControl w:val="0"/>
        <w:kinsoku/>
        <w:wordWrap/>
        <w:overflowPunct/>
        <w:topLinePunct w:val="0"/>
        <w:bidi w:val="0"/>
        <w:snapToGrid/>
        <w:spacing w:line="576" w:lineRule="exact"/>
        <w:ind w:firstLine="643" w:firstLineChars="200"/>
        <w:jc w:val="left"/>
        <w:textAlignment w:val="auto"/>
        <w:rPr>
          <w:rFonts w:ascii="Times New Roman" w:hAnsi="Times New Roman" w:eastAsia="仿宋_GB2312"/>
          <w:sz w:val="32"/>
          <w:szCs w:val="32"/>
        </w:rPr>
      </w:pPr>
      <w:r>
        <w:rPr>
          <w:rFonts w:ascii="Times New Roman" w:hAnsi="Times New Roman" w:eastAsia="仿宋_GB2312"/>
          <w:b/>
          <w:sz w:val="32"/>
          <w:szCs w:val="32"/>
        </w:rPr>
        <w:t>3.公务接待费支出</w:t>
      </w:r>
      <w:r>
        <w:rPr>
          <w:rFonts w:ascii="Times New Roman" w:hAnsi="Times New Roman" w:eastAsia="仿宋_GB2312"/>
          <w:sz w:val="32"/>
          <w:szCs w:val="32"/>
        </w:rPr>
        <w:t>0万元</w:t>
      </w:r>
      <w:r>
        <w:rPr>
          <w:rFonts w:hint="eastAsia" w:eastAsia="仿宋_GB2312"/>
          <w:sz w:val="32"/>
          <w:szCs w:val="32"/>
          <w:lang w:eastAsia="zh-CN"/>
        </w:rPr>
        <w:t>，完成预算</w:t>
      </w:r>
      <w:r>
        <w:rPr>
          <w:rFonts w:hint="eastAsia" w:eastAsia="仿宋_GB2312"/>
          <w:sz w:val="32"/>
          <w:szCs w:val="32"/>
          <w:lang w:val="en-US" w:eastAsia="zh-CN"/>
        </w:rPr>
        <w:t>0%。</w:t>
      </w:r>
    </w:p>
    <w:p w14:paraId="6D583D1F">
      <w:pPr>
        <w:keepNext w:val="0"/>
        <w:keepLines w:val="0"/>
        <w:pageBreakBefore w:val="0"/>
        <w:widowControl w:val="0"/>
        <w:kinsoku/>
        <w:wordWrap/>
        <w:overflowPunct/>
        <w:topLinePunct w:val="0"/>
        <w:bidi w:val="0"/>
        <w:snapToGrid/>
        <w:spacing w:line="576" w:lineRule="exact"/>
        <w:ind w:firstLine="640"/>
        <w:jc w:val="left"/>
        <w:textAlignment w:val="auto"/>
        <w:outlineLvl w:val="1"/>
        <w:rPr>
          <w:rStyle w:val="32"/>
          <w:rFonts w:ascii="黑体" w:hAnsi="黑体" w:eastAsia="黑体"/>
        </w:rPr>
      </w:pPr>
      <w:bookmarkStart w:id="73" w:name="_Toc1070210980"/>
      <w:bookmarkStart w:id="74" w:name="_Toc28967"/>
      <w:bookmarkStart w:id="75" w:name="_Toc26033"/>
      <w:bookmarkStart w:id="76" w:name="_Toc10773"/>
      <w:bookmarkStart w:id="77" w:name="_Toc23773"/>
      <w:r>
        <w:rPr>
          <w:rFonts w:hint="eastAsia" w:ascii="黑体" w:eastAsia="黑体"/>
          <w:sz w:val="32"/>
          <w:szCs w:val="32"/>
        </w:rPr>
        <w:t>八、</w:t>
      </w:r>
      <w:r>
        <w:rPr>
          <w:rStyle w:val="32"/>
          <w:rFonts w:hint="eastAsia" w:ascii="黑体" w:hAnsi="黑体" w:eastAsia="黑体"/>
          <w:b w:val="0"/>
        </w:rPr>
        <w:t>政府性基金预算支出决算情况说明</w:t>
      </w:r>
      <w:bookmarkEnd w:id="73"/>
      <w:bookmarkEnd w:id="74"/>
      <w:bookmarkEnd w:id="75"/>
      <w:bookmarkEnd w:id="76"/>
      <w:bookmarkEnd w:id="77"/>
    </w:p>
    <w:p w14:paraId="5D57B111">
      <w:pPr>
        <w:keepNext w:val="0"/>
        <w:keepLines w:val="0"/>
        <w:pageBreakBefore w:val="0"/>
        <w:widowControl w:val="0"/>
        <w:kinsoku/>
        <w:wordWrap/>
        <w:overflowPunct/>
        <w:topLinePunct w:val="0"/>
        <w:bidi w:val="0"/>
        <w:snapToGrid/>
        <w:spacing w:line="576" w:lineRule="exact"/>
        <w:ind w:firstLine="640"/>
        <w:jc w:val="left"/>
        <w:textAlignment w:val="auto"/>
        <w:rPr>
          <w:rFonts w:ascii="仿宋_GB2312" w:eastAsia="仿宋_GB2312"/>
          <w:sz w:val="32"/>
          <w:szCs w:val="32"/>
        </w:rPr>
      </w:pP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5</w:t>
      </w:r>
      <w:r>
        <w:rPr>
          <w:rFonts w:hint="eastAsia" w:ascii="仿宋_GB2312" w:eastAsia="仿宋_GB2312"/>
          <w:sz w:val="32"/>
          <w:szCs w:val="32"/>
        </w:rPr>
        <w:t>年度政府性基金预算财政拨款支出</w:t>
      </w:r>
      <w:r>
        <w:rPr>
          <w:rFonts w:hint="eastAsia" w:ascii="仿宋_GB2312" w:eastAsia="仿宋_GB2312"/>
          <w:sz w:val="32"/>
          <w:szCs w:val="32"/>
          <w:lang w:val="en-US" w:eastAsia="zh-CN"/>
        </w:rPr>
        <w:t>8.22</w:t>
      </w:r>
      <w:r>
        <w:rPr>
          <w:rFonts w:hint="eastAsia" w:ascii="仿宋_GB2312" w:eastAsia="仿宋_GB2312"/>
          <w:sz w:val="32"/>
          <w:szCs w:val="32"/>
        </w:rPr>
        <w:t>万元。</w:t>
      </w:r>
    </w:p>
    <w:p w14:paraId="2152803A">
      <w:pPr>
        <w:keepNext w:val="0"/>
        <w:keepLines w:val="0"/>
        <w:pageBreakBefore w:val="0"/>
        <w:widowControl w:val="0"/>
        <w:numPr>
          <w:ilvl w:val="0"/>
          <w:numId w:val="5"/>
        </w:numPr>
        <w:kinsoku/>
        <w:wordWrap/>
        <w:overflowPunct/>
        <w:topLinePunct w:val="0"/>
        <w:bidi w:val="0"/>
        <w:snapToGrid/>
        <w:spacing w:line="576" w:lineRule="exact"/>
        <w:ind w:firstLine="640"/>
        <w:jc w:val="left"/>
        <w:textAlignment w:val="auto"/>
        <w:outlineLvl w:val="1"/>
        <w:rPr>
          <w:rStyle w:val="32"/>
          <w:rFonts w:ascii="黑体" w:hAnsi="黑体" w:eastAsia="黑体"/>
          <w:b w:val="0"/>
        </w:rPr>
      </w:pPr>
      <w:bookmarkStart w:id="78" w:name="_Toc6097"/>
      <w:bookmarkStart w:id="79" w:name="_Toc700713390"/>
      <w:bookmarkStart w:id="80" w:name="_Toc11565"/>
      <w:bookmarkStart w:id="81" w:name="_Toc3391"/>
      <w:bookmarkStart w:id="82" w:name="_Toc10925"/>
      <w:r>
        <w:rPr>
          <w:rStyle w:val="32"/>
          <w:rFonts w:hint="eastAsia" w:ascii="黑体" w:hAnsi="黑体" w:eastAsia="黑体"/>
          <w:b w:val="0"/>
        </w:rPr>
        <w:t>国有资本经营预算支出决算情况说明</w:t>
      </w:r>
      <w:bookmarkEnd w:id="78"/>
      <w:bookmarkEnd w:id="79"/>
      <w:bookmarkEnd w:id="80"/>
      <w:bookmarkEnd w:id="81"/>
      <w:bookmarkEnd w:id="82"/>
    </w:p>
    <w:p w14:paraId="7A86FC7A">
      <w:pPr>
        <w:keepNext w:val="0"/>
        <w:keepLines w:val="0"/>
        <w:pageBreakBefore w:val="0"/>
        <w:widowControl w:val="0"/>
        <w:kinsoku/>
        <w:wordWrap/>
        <w:overflowPunct/>
        <w:topLinePunct w:val="0"/>
        <w:bidi w:val="0"/>
        <w:snapToGrid/>
        <w:spacing w:line="576" w:lineRule="exact"/>
        <w:ind w:firstLine="640"/>
        <w:jc w:val="left"/>
        <w:textAlignment w:val="auto"/>
        <w:rPr>
          <w:rFonts w:ascii="方正小标宋简体" w:hAnsi="方正小标宋简体" w:eastAsia="方正小标宋简体" w:cs="方正小标宋简体"/>
          <w:sz w:val="44"/>
          <w:szCs w:val="44"/>
        </w:rPr>
      </w:pPr>
      <w:r>
        <w:rPr>
          <w:rFonts w:hint="eastAsia" w:ascii="仿宋_GB2312" w:eastAsia="仿宋_GB2312"/>
          <w:sz w:val="32"/>
          <w:szCs w:val="32"/>
        </w:rPr>
        <w:t>202</w:t>
      </w:r>
      <w:r>
        <w:rPr>
          <w:rFonts w:hint="eastAsia" w:ascii="仿宋_GB2312" w:eastAsia="仿宋_GB2312"/>
          <w:sz w:val="32"/>
          <w:szCs w:val="32"/>
          <w:lang w:val="en-US" w:eastAsia="zh-CN"/>
        </w:rPr>
        <w:t>5</w:t>
      </w:r>
      <w:r>
        <w:rPr>
          <w:rFonts w:hint="eastAsia" w:ascii="仿宋_GB2312" w:eastAsia="仿宋_GB2312"/>
          <w:sz w:val="32"/>
          <w:szCs w:val="32"/>
        </w:rPr>
        <w:t>年度国有资本经营预算财政拨款支出0万元。</w:t>
      </w:r>
    </w:p>
    <w:p w14:paraId="35E3AC75">
      <w:pPr>
        <w:keepNext w:val="0"/>
        <w:keepLines w:val="0"/>
        <w:pageBreakBefore w:val="0"/>
        <w:widowControl w:val="0"/>
        <w:numPr>
          <w:ilvl w:val="0"/>
          <w:numId w:val="5"/>
        </w:numPr>
        <w:kinsoku/>
        <w:wordWrap/>
        <w:overflowPunct/>
        <w:topLinePunct w:val="0"/>
        <w:bidi w:val="0"/>
        <w:snapToGrid/>
        <w:spacing w:line="576" w:lineRule="exact"/>
        <w:ind w:firstLine="640"/>
        <w:jc w:val="left"/>
        <w:textAlignment w:val="auto"/>
        <w:outlineLvl w:val="1"/>
        <w:rPr>
          <w:rStyle w:val="32"/>
          <w:rFonts w:hint="eastAsia" w:ascii="黑体" w:hAnsi="黑体" w:eastAsia="黑体"/>
          <w:b w:val="0"/>
        </w:rPr>
      </w:pPr>
      <w:bookmarkStart w:id="83" w:name="_Toc1530540616"/>
      <w:bookmarkStart w:id="84" w:name="_Toc23094"/>
      <w:bookmarkStart w:id="85" w:name="_Toc20291"/>
      <w:bookmarkStart w:id="86" w:name="_Toc32150"/>
      <w:bookmarkStart w:id="87" w:name="_Toc96"/>
      <w:r>
        <w:rPr>
          <w:rStyle w:val="32"/>
          <w:rFonts w:hint="eastAsia" w:ascii="黑体" w:hAnsi="黑体" w:eastAsia="黑体"/>
          <w:b w:val="0"/>
        </w:rPr>
        <w:t>其他重要事项的情况说明</w:t>
      </w:r>
      <w:bookmarkEnd w:id="83"/>
      <w:bookmarkEnd w:id="84"/>
      <w:bookmarkEnd w:id="85"/>
      <w:bookmarkEnd w:id="86"/>
      <w:bookmarkEnd w:id="87"/>
    </w:p>
    <w:p w14:paraId="0BECF25F">
      <w:pPr>
        <w:keepNext w:val="0"/>
        <w:keepLines w:val="0"/>
        <w:pageBreakBefore w:val="0"/>
        <w:widowControl w:val="0"/>
        <w:kinsoku/>
        <w:wordWrap/>
        <w:overflowPunct/>
        <w:topLinePunct w:val="0"/>
        <w:bidi w:val="0"/>
        <w:snapToGrid/>
        <w:spacing w:line="576" w:lineRule="exact"/>
        <w:ind w:firstLine="643" w:firstLineChars="200"/>
        <w:jc w:val="left"/>
        <w:textAlignment w:val="auto"/>
        <w:outlineLvl w:val="2"/>
        <w:rPr>
          <w:rFonts w:ascii="楷体_GB2312" w:hAnsi="仿宋" w:eastAsia="楷体_GB2312"/>
          <w:b/>
          <w:sz w:val="32"/>
          <w:szCs w:val="32"/>
        </w:rPr>
      </w:pPr>
      <w:r>
        <w:rPr>
          <w:rFonts w:hint="eastAsia" w:ascii="楷体_GB2312" w:hAnsi="仿宋" w:eastAsia="楷体_GB2312"/>
          <w:b/>
          <w:sz w:val="32"/>
          <w:szCs w:val="32"/>
        </w:rPr>
        <w:t>（一）机关运行经费支出情况</w:t>
      </w:r>
    </w:p>
    <w:p w14:paraId="46C76C39">
      <w:pPr>
        <w:keepNext w:val="0"/>
        <w:keepLines w:val="0"/>
        <w:pageBreakBefore w:val="0"/>
        <w:widowControl w:val="0"/>
        <w:kinsoku/>
        <w:wordWrap/>
        <w:overflowPunct/>
        <w:topLinePunct w:val="0"/>
        <w:bidi w:val="0"/>
        <w:snapToGrid/>
        <w:spacing w:line="576" w:lineRule="exact"/>
        <w:ind w:firstLine="640" w:firstLineChars="200"/>
        <w:jc w:val="left"/>
        <w:textAlignment w:val="auto"/>
        <w:rPr>
          <w:rFonts w:ascii="Times New Roman" w:hAnsi="Times New Roman" w:eastAsia="仿宋_GB2312"/>
          <w:sz w:val="32"/>
          <w:szCs w:val="32"/>
        </w:rPr>
      </w:pPr>
      <w:r>
        <w:rPr>
          <w:rFonts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ascii="Times New Roman" w:hAnsi="Times New Roman" w:eastAsia="仿宋_GB2312"/>
          <w:sz w:val="32"/>
          <w:szCs w:val="32"/>
        </w:rPr>
        <w:t>年度，茂县渭门镇人民政府（部门）机关运行经费支出</w:t>
      </w:r>
      <w:r>
        <w:rPr>
          <w:rFonts w:hint="eastAsia" w:ascii="Times New Roman" w:hAnsi="Times New Roman" w:eastAsia="仿宋_GB2312"/>
          <w:sz w:val="32"/>
          <w:szCs w:val="32"/>
          <w:lang w:val="en-US" w:eastAsia="zh-CN"/>
        </w:rPr>
        <w:t>65.1</w:t>
      </w:r>
      <w:r>
        <w:rPr>
          <w:rFonts w:ascii="Times New Roman" w:hAnsi="Times New Roman" w:eastAsia="仿宋_GB2312"/>
          <w:sz w:val="32"/>
          <w:szCs w:val="32"/>
        </w:rPr>
        <w:t>万元，</w:t>
      </w:r>
      <w:r>
        <w:rPr>
          <w:rFonts w:hint="eastAsia" w:ascii="Times New Roman" w:hAnsi="Times New Roman" w:eastAsia="仿宋_GB2312"/>
          <w:sz w:val="32"/>
          <w:szCs w:val="32"/>
          <w:lang w:eastAsia="zh-CN"/>
        </w:rPr>
        <w:t>较</w:t>
      </w:r>
      <w:r>
        <w:rPr>
          <w:rFonts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ascii="Times New Roman" w:hAnsi="Times New Roman" w:eastAsia="仿宋_GB2312"/>
          <w:sz w:val="32"/>
          <w:szCs w:val="32"/>
        </w:rPr>
        <w:t>年度增加</w:t>
      </w:r>
      <w:r>
        <w:rPr>
          <w:rFonts w:hint="eastAsia" w:ascii="Times New Roman" w:hAnsi="Times New Roman" w:eastAsia="仿宋_GB2312"/>
          <w:sz w:val="32"/>
          <w:szCs w:val="32"/>
          <w:lang w:val="en-US" w:eastAsia="zh-CN"/>
        </w:rPr>
        <w:t>25.24</w:t>
      </w:r>
      <w:r>
        <w:rPr>
          <w:rFonts w:ascii="Times New Roman" w:hAnsi="Times New Roman" w:eastAsia="仿宋_GB2312"/>
          <w:sz w:val="32"/>
          <w:szCs w:val="32"/>
        </w:rPr>
        <w:t>万元，增长</w:t>
      </w:r>
      <w:r>
        <w:rPr>
          <w:rFonts w:hint="eastAsia" w:ascii="Times New Roman" w:hAnsi="Times New Roman" w:eastAsia="仿宋_GB2312"/>
          <w:sz w:val="32"/>
          <w:szCs w:val="32"/>
          <w:lang w:val="en-US" w:eastAsia="zh-CN"/>
        </w:rPr>
        <w:t>63.32</w:t>
      </w:r>
      <w:r>
        <w:rPr>
          <w:rFonts w:ascii="Times New Roman" w:hAnsi="Times New Roman" w:eastAsia="仿宋_GB2312"/>
          <w:sz w:val="32"/>
          <w:szCs w:val="32"/>
        </w:rPr>
        <w:t>%。主要原因是</w:t>
      </w:r>
      <w:r>
        <w:rPr>
          <w:rFonts w:hint="eastAsia" w:ascii="Times New Roman" w:hAnsi="Times New Roman" w:eastAsia="仿宋_GB2312"/>
          <w:sz w:val="32"/>
          <w:szCs w:val="32"/>
          <w:lang w:eastAsia="zh-CN"/>
        </w:rPr>
        <w:t>：</w:t>
      </w:r>
      <w:r>
        <w:rPr>
          <w:rFonts w:ascii="Times New Roman" w:hAnsi="Times New Roman" w:eastAsia="仿宋_GB2312"/>
          <w:sz w:val="32"/>
          <w:szCs w:val="32"/>
        </w:rPr>
        <w:t>人员增加导致</w:t>
      </w:r>
      <w:r>
        <w:rPr>
          <w:rFonts w:hint="eastAsia" w:ascii="Times New Roman" w:hAnsi="Times New Roman" w:eastAsia="仿宋_GB2312"/>
          <w:sz w:val="32"/>
          <w:szCs w:val="32"/>
          <w:lang w:eastAsia="zh-CN"/>
        </w:rPr>
        <w:t>经费</w:t>
      </w:r>
      <w:r>
        <w:rPr>
          <w:rFonts w:ascii="Times New Roman" w:hAnsi="Times New Roman" w:eastAsia="仿宋_GB2312"/>
          <w:sz w:val="32"/>
          <w:szCs w:val="32"/>
        </w:rPr>
        <w:t>增加。</w:t>
      </w:r>
    </w:p>
    <w:p w14:paraId="62F2F5EF">
      <w:pPr>
        <w:keepNext w:val="0"/>
        <w:keepLines w:val="0"/>
        <w:pageBreakBefore w:val="0"/>
        <w:widowControl w:val="0"/>
        <w:kinsoku/>
        <w:wordWrap/>
        <w:overflowPunct/>
        <w:topLinePunct w:val="0"/>
        <w:bidi w:val="0"/>
        <w:snapToGrid/>
        <w:spacing w:line="576" w:lineRule="exact"/>
        <w:ind w:firstLine="643" w:firstLineChars="200"/>
        <w:jc w:val="left"/>
        <w:textAlignment w:val="auto"/>
        <w:outlineLvl w:val="2"/>
        <w:rPr>
          <w:rFonts w:ascii="楷体_GB2312" w:hAnsi="仿宋" w:eastAsia="楷体_GB2312"/>
          <w:b/>
          <w:sz w:val="32"/>
          <w:szCs w:val="32"/>
        </w:rPr>
      </w:pPr>
      <w:r>
        <w:rPr>
          <w:rFonts w:hint="eastAsia" w:ascii="楷体_GB2312" w:hAnsi="仿宋" w:eastAsia="楷体_GB2312"/>
          <w:b/>
          <w:sz w:val="32"/>
          <w:szCs w:val="32"/>
        </w:rPr>
        <w:t>（二）政府采购支出情况</w:t>
      </w:r>
    </w:p>
    <w:p w14:paraId="05C6CF71">
      <w:pPr>
        <w:keepNext w:val="0"/>
        <w:keepLines w:val="0"/>
        <w:pageBreakBefore w:val="0"/>
        <w:widowControl w:val="0"/>
        <w:kinsoku/>
        <w:wordWrap/>
        <w:overflowPunct/>
        <w:topLinePunct w:val="0"/>
        <w:bidi w:val="0"/>
        <w:snapToGrid/>
        <w:spacing w:line="576" w:lineRule="exact"/>
        <w:ind w:firstLine="640" w:firstLineChars="200"/>
        <w:jc w:val="left"/>
        <w:textAlignment w:val="auto"/>
        <w:rPr>
          <w:rFonts w:hint="eastAsia" w:ascii="Times New Roman" w:hAnsi="Times New Roman" w:eastAsia="仿宋_GB2312"/>
          <w:sz w:val="32"/>
          <w:szCs w:val="32"/>
          <w:lang w:eastAsia="zh-CN"/>
        </w:rPr>
      </w:pPr>
      <w:r>
        <w:rPr>
          <w:rFonts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ascii="Times New Roman" w:hAnsi="Times New Roman" w:eastAsia="仿宋_GB2312"/>
          <w:sz w:val="32"/>
          <w:szCs w:val="32"/>
        </w:rPr>
        <w:t>年度</w:t>
      </w:r>
      <w:r>
        <w:rPr>
          <w:rFonts w:hint="eastAsia" w:ascii="Times New Roman" w:hAnsi="Times New Roman" w:eastAsia="仿宋_GB2312"/>
          <w:sz w:val="32"/>
          <w:szCs w:val="32"/>
          <w:lang w:eastAsia="zh-CN"/>
        </w:rPr>
        <w:t>道财村农业生产和农业基础设施提升改造项目通过政府采购购买路灯</w:t>
      </w:r>
      <w:r>
        <w:rPr>
          <w:rFonts w:hint="eastAsia" w:ascii="Times New Roman" w:hAnsi="Times New Roman" w:eastAsia="仿宋_GB2312"/>
          <w:sz w:val="32"/>
          <w:szCs w:val="32"/>
          <w:lang w:val="en-US" w:eastAsia="zh-CN"/>
        </w:rPr>
        <w:t>12.31万元。</w:t>
      </w:r>
    </w:p>
    <w:p w14:paraId="683934E5">
      <w:pPr>
        <w:keepNext w:val="0"/>
        <w:keepLines w:val="0"/>
        <w:pageBreakBefore w:val="0"/>
        <w:widowControl w:val="0"/>
        <w:kinsoku/>
        <w:wordWrap/>
        <w:overflowPunct/>
        <w:topLinePunct w:val="0"/>
        <w:bidi w:val="0"/>
        <w:snapToGrid/>
        <w:spacing w:line="576" w:lineRule="exact"/>
        <w:ind w:firstLine="643" w:firstLineChars="200"/>
        <w:jc w:val="left"/>
        <w:textAlignment w:val="auto"/>
        <w:outlineLvl w:val="2"/>
        <w:rPr>
          <w:rFonts w:ascii="楷体_GB2312" w:hAnsi="仿宋" w:eastAsia="楷体_GB2312"/>
          <w:b/>
          <w:sz w:val="32"/>
          <w:szCs w:val="32"/>
        </w:rPr>
      </w:pPr>
      <w:r>
        <w:rPr>
          <w:rFonts w:hint="eastAsia" w:ascii="楷体_GB2312" w:hAnsi="仿宋" w:eastAsia="楷体_GB2312"/>
          <w:b/>
          <w:sz w:val="32"/>
          <w:szCs w:val="32"/>
        </w:rPr>
        <w:t>（三）国有资产占有使用情况</w:t>
      </w:r>
    </w:p>
    <w:p w14:paraId="738F6584">
      <w:pPr>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jc w:val="left"/>
        <w:textAlignment w:val="auto"/>
        <w:rPr>
          <w:rFonts w:ascii="Times New Roman" w:hAnsi="Times New Roman" w:eastAsia="仿宋_GB2312"/>
          <w:sz w:val="32"/>
          <w:szCs w:val="32"/>
        </w:rPr>
      </w:pPr>
      <w:r>
        <w:rPr>
          <w:rFonts w:ascii="Times New Roman" w:hAnsi="Times New Roman" w:eastAsia="仿宋_GB2312"/>
          <w:sz w:val="32"/>
          <w:szCs w:val="32"/>
        </w:rPr>
        <w:t>截至202</w:t>
      </w:r>
      <w:r>
        <w:rPr>
          <w:rFonts w:hint="eastAsia" w:ascii="Times New Roman" w:hAnsi="Times New Roman" w:eastAsia="仿宋_GB2312"/>
          <w:sz w:val="32"/>
          <w:szCs w:val="32"/>
          <w:lang w:val="en-US" w:eastAsia="zh-CN"/>
        </w:rPr>
        <w:t>5</w:t>
      </w:r>
      <w:r>
        <w:rPr>
          <w:rFonts w:ascii="Times New Roman" w:hAnsi="Times New Roman" w:eastAsia="仿宋_GB2312"/>
          <w:sz w:val="32"/>
          <w:szCs w:val="32"/>
        </w:rPr>
        <w:t>年12月31日，茂县渭门镇人民政府共有车辆3辆，其中：主要领导干部用车0辆、机要通信用车0辆、应急保障用车3辆、其他用车0辆。单价100万元以上设备（不含车辆）0台（套）。</w:t>
      </w:r>
    </w:p>
    <w:p w14:paraId="613F6E49">
      <w:pPr>
        <w:keepNext w:val="0"/>
        <w:keepLines w:val="0"/>
        <w:pageBreakBefore w:val="0"/>
        <w:widowControl w:val="0"/>
        <w:kinsoku/>
        <w:wordWrap/>
        <w:overflowPunct/>
        <w:topLinePunct w:val="0"/>
        <w:bidi w:val="0"/>
        <w:snapToGrid/>
        <w:spacing w:line="576" w:lineRule="exact"/>
        <w:ind w:firstLine="643" w:firstLineChars="200"/>
        <w:jc w:val="left"/>
        <w:textAlignment w:val="auto"/>
        <w:outlineLvl w:val="2"/>
        <w:rPr>
          <w:rFonts w:ascii="楷体_GB2312" w:hAnsi="仿宋" w:eastAsia="楷体_GB2312"/>
          <w:b/>
          <w:color w:val="auto"/>
          <w:sz w:val="32"/>
          <w:szCs w:val="32"/>
        </w:rPr>
      </w:pPr>
      <w:r>
        <w:rPr>
          <w:rFonts w:hint="eastAsia" w:ascii="楷体_GB2312" w:hAnsi="仿宋" w:eastAsia="楷体_GB2312"/>
          <w:b/>
          <w:color w:val="auto"/>
          <w:sz w:val="32"/>
          <w:szCs w:val="32"/>
        </w:rPr>
        <w:t>（四）预算绩效管理情况</w:t>
      </w:r>
    </w:p>
    <w:p w14:paraId="7A16E3DF">
      <w:pPr>
        <w:keepNext w:val="0"/>
        <w:keepLines w:val="0"/>
        <w:pageBreakBefore w:val="0"/>
        <w:widowControl w:val="0"/>
        <w:kinsoku/>
        <w:wordWrap/>
        <w:overflowPunct/>
        <w:topLinePunct w:val="0"/>
        <w:bidi w:val="0"/>
        <w:snapToGrid/>
        <w:spacing w:line="576" w:lineRule="exact"/>
        <w:ind w:firstLine="640" w:firstLineChars="200"/>
        <w:jc w:val="left"/>
        <w:textAlignment w:val="auto"/>
        <w:rPr>
          <w:rFonts w:ascii="Times New Roman" w:hAnsi="Times New Roman" w:eastAsia="仿宋_GB2312"/>
          <w:color w:val="auto"/>
          <w:sz w:val="32"/>
          <w:szCs w:val="32"/>
        </w:rPr>
      </w:pPr>
      <w:r>
        <w:rPr>
          <w:rFonts w:ascii="Times New Roman" w:hAnsi="仿宋_GB2312" w:eastAsia="仿宋_GB2312"/>
          <w:color w:val="auto"/>
          <w:sz w:val="32"/>
          <w:szCs w:val="32"/>
        </w:rPr>
        <w:t>根据预算绩效管理要求，本部门在</w:t>
      </w:r>
      <w:r>
        <w:rPr>
          <w:rFonts w:ascii="Times New Roman" w:hAnsi="Times New Roman" w:eastAsia="仿宋_GB2312"/>
          <w:color w:val="auto"/>
          <w:sz w:val="32"/>
          <w:szCs w:val="32"/>
        </w:rPr>
        <w:t>202</w:t>
      </w:r>
      <w:r>
        <w:rPr>
          <w:rFonts w:hint="default" w:ascii="Times New Roman" w:hAnsi="Times New Roman" w:eastAsia="仿宋_GB2312"/>
          <w:color w:val="auto"/>
          <w:sz w:val="32"/>
          <w:szCs w:val="32"/>
          <w:lang w:val="en-US"/>
        </w:rPr>
        <w:t>5</w:t>
      </w:r>
      <w:r>
        <w:rPr>
          <w:rFonts w:ascii="Times New Roman" w:hAnsi="仿宋_GB2312" w:eastAsia="仿宋_GB2312"/>
          <w:color w:val="auto"/>
          <w:sz w:val="32"/>
          <w:szCs w:val="32"/>
        </w:rPr>
        <w:t>年度预算编制阶段，组织对</w:t>
      </w:r>
      <w:r>
        <w:rPr>
          <w:rFonts w:ascii="Times New Roman" w:hAnsi="Times New Roman" w:eastAsia="仿宋_GB2312"/>
          <w:color w:val="auto"/>
          <w:sz w:val="32"/>
          <w:szCs w:val="32"/>
        </w:rPr>
        <w:t>村级运行维护</w:t>
      </w:r>
      <w:r>
        <w:rPr>
          <w:rFonts w:ascii="Times New Roman" w:hAnsi="仿宋_GB2312" w:eastAsia="仿宋_GB2312"/>
          <w:color w:val="auto"/>
          <w:sz w:val="32"/>
          <w:szCs w:val="32"/>
        </w:rPr>
        <w:t>项目等</w:t>
      </w:r>
      <w:r>
        <w:rPr>
          <w:rFonts w:hint="eastAsia" w:ascii="Times New Roman" w:hAnsi="仿宋_GB2312" w:eastAsia="仿宋_GB2312"/>
          <w:color w:val="auto"/>
          <w:sz w:val="32"/>
          <w:szCs w:val="32"/>
          <w:lang w:val="en-US" w:eastAsia="zh-CN"/>
        </w:rPr>
        <w:t>2</w:t>
      </w:r>
      <w:r>
        <w:rPr>
          <w:rFonts w:ascii="Times New Roman" w:hAnsi="仿宋_GB2312" w:eastAsia="仿宋_GB2312"/>
          <w:color w:val="auto"/>
          <w:sz w:val="32"/>
          <w:szCs w:val="32"/>
        </w:rPr>
        <w:t>个项目开展了预算事前绩效评估，对</w:t>
      </w:r>
      <w:r>
        <w:rPr>
          <w:rFonts w:hint="eastAsia" w:ascii="Times New Roman" w:hAnsi="仿宋_GB2312" w:eastAsia="仿宋_GB2312"/>
          <w:color w:val="auto"/>
          <w:sz w:val="32"/>
          <w:szCs w:val="32"/>
          <w:lang w:val="en-US" w:eastAsia="zh-CN"/>
        </w:rPr>
        <w:t>2</w:t>
      </w:r>
      <w:r>
        <w:rPr>
          <w:rFonts w:ascii="Times New Roman" w:hAnsi="仿宋_GB2312" w:eastAsia="仿宋_GB2312"/>
          <w:color w:val="auto"/>
          <w:sz w:val="32"/>
          <w:szCs w:val="32"/>
        </w:rPr>
        <w:t>个项目编制了绩效目标，预算执行过程中，选取</w:t>
      </w:r>
      <w:r>
        <w:rPr>
          <w:rFonts w:ascii="Times New Roman" w:hAnsi="Times New Roman" w:eastAsia="仿宋_GB2312"/>
          <w:color w:val="auto"/>
          <w:sz w:val="32"/>
          <w:szCs w:val="32"/>
        </w:rPr>
        <w:t>0</w:t>
      </w:r>
      <w:r>
        <w:rPr>
          <w:rFonts w:ascii="Times New Roman" w:hAnsi="仿宋_GB2312" w:eastAsia="仿宋_GB2312"/>
          <w:color w:val="auto"/>
          <w:sz w:val="32"/>
          <w:szCs w:val="32"/>
        </w:rPr>
        <w:t>个项目开展绩效监控。</w:t>
      </w:r>
    </w:p>
    <w:p w14:paraId="098E45AD">
      <w:pPr>
        <w:keepNext w:val="0"/>
        <w:keepLines w:val="0"/>
        <w:pageBreakBefore w:val="0"/>
        <w:widowControl w:val="0"/>
        <w:kinsoku/>
        <w:wordWrap/>
        <w:overflowPunct/>
        <w:topLinePunct w:val="0"/>
        <w:bidi w:val="0"/>
        <w:snapToGrid/>
        <w:spacing w:line="576" w:lineRule="exact"/>
        <w:ind w:firstLine="640" w:firstLineChars="200"/>
        <w:jc w:val="left"/>
        <w:textAlignment w:val="auto"/>
        <w:rPr>
          <w:rFonts w:ascii="Times New Roman" w:hAnsi="Times New Roman" w:eastAsia="仿宋_GB2312"/>
          <w:color w:val="auto"/>
          <w:sz w:val="32"/>
          <w:szCs w:val="32"/>
        </w:rPr>
      </w:pPr>
      <w:r>
        <w:rPr>
          <w:rFonts w:ascii="Times New Roman" w:hAnsi="仿宋_GB2312" w:eastAsia="仿宋_GB2312"/>
          <w:color w:val="auto"/>
          <w:sz w:val="32"/>
          <w:szCs w:val="32"/>
        </w:rPr>
        <w:t>组织对</w:t>
      </w:r>
      <w:r>
        <w:rPr>
          <w:rFonts w:ascii="Times New Roman" w:hAnsi="Times New Roman" w:eastAsia="仿宋_GB2312"/>
          <w:color w:val="auto"/>
          <w:sz w:val="32"/>
          <w:szCs w:val="32"/>
        </w:rPr>
        <w:t>202</w:t>
      </w:r>
      <w:r>
        <w:rPr>
          <w:rFonts w:hint="default" w:ascii="Times New Roman" w:hAnsi="Times New Roman" w:eastAsia="仿宋_GB2312"/>
          <w:color w:val="auto"/>
          <w:sz w:val="32"/>
          <w:szCs w:val="32"/>
          <w:lang w:val="en-US"/>
        </w:rPr>
        <w:t>5</w:t>
      </w:r>
      <w:r>
        <w:rPr>
          <w:rFonts w:ascii="Times New Roman" w:hAnsi="仿宋_GB2312" w:eastAsia="仿宋_GB2312"/>
          <w:color w:val="auto"/>
          <w:sz w:val="32"/>
          <w:szCs w:val="32"/>
        </w:rPr>
        <w:t>年度一般公共预算、政府性基金预算、国有资本经营预算、社会保险基金预算以及资本资产、债券资金等全面开展绩效自评，形成</w:t>
      </w:r>
      <w:r>
        <w:rPr>
          <w:rFonts w:ascii="Times New Roman" w:hAnsi="Times New Roman" w:eastAsia="仿宋_GB2312"/>
          <w:color w:val="auto"/>
          <w:sz w:val="32"/>
          <w:szCs w:val="32"/>
        </w:rPr>
        <w:t>茂县渭门镇人民政府</w:t>
      </w:r>
      <w:r>
        <w:rPr>
          <w:rFonts w:ascii="Times New Roman" w:hAnsi="仿宋_GB2312" w:eastAsia="仿宋_GB2312"/>
          <w:color w:val="auto"/>
          <w:sz w:val="32"/>
          <w:szCs w:val="32"/>
        </w:rPr>
        <w:t>部门整体</w:t>
      </w:r>
      <w:bookmarkStart w:id="118" w:name="_GoBack"/>
      <w:bookmarkEnd w:id="118"/>
      <w:r>
        <w:rPr>
          <w:rFonts w:ascii="Times New Roman" w:hAnsi="仿宋_GB2312" w:eastAsia="仿宋_GB2312"/>
          <w:color w:val="auto"/>
          <w:sz w:val="32"/>
          <w:szCs w:val="32"/>
        </w:rPr>
        <w:t>（含部门预算项目）绩效自评报告、</w:t>
      </w:r>
      <w:r>
        <w:rPr>
          <w:rFonts w:hint="eastAsia" w:hAnsi="仿宋_GB2312" w:eastAsia="仿宋_GB2312"/>
          <w:color w:val="auto"/>
          <w:sz w:val="32"/>
          <w:szCs w:val="32"/>
          <w:lang w:val="en-US" w:eastAsia="zh-CN"/>
        </w:rPr>
        <w:t>2</w:t>
      </w:r>
      <w:r>
        <w:rPr>
          <w:rFonts w:ascii="Times New Roman" w:hAnsi="仿宋_GB2312" w:eastAsia="仿宋_GB2312"/>
          <w:color w:val="auto"/>
          <w:sz w:val="32"/>
          <w:szCs w:val="32"/>
        </w:rPr>
        <w:t>个专项预算项目绩效自评报告，其中，</w:t>
      </w:r>
      <w:r>
        <w:rPr>
          <w:rFonts w:ascii="Times New Roman" w:hAnsi="Times New Roman" w:eastAsia="仿宋_GB2312"/>
          <w:color w:val="auto"/>
          <w:sz w:val="32"/>
          <w:szCs w:val="32"/>
        </w:rPr>
        <w:t>茂县渭门镇人民政府</w:t>
      </w:r>
      <w:r>
        <w:rPr>
          <w:rFonts w:ascii="Times New Roman" w:hAnsi="仿宋_GB2312" w:eastAsia="仿宋_GB2312"/>
          <w:color w:val="auto"/>
          <w:sz w:val="32"/>
          <w:szCs w:val="32"/>
        </w:rPr>
        <w:t>部门整体（含部门预算项目）绩效自评得分为</w:t>
      </w:r>
      <w:r>
        <w:rPr>
          <w:rFonts w:ascii="Times New Roman" w:hAnsi="Times New Roman" w:eastAsia="仿宋_GB2312"/>
          <w:color w:val="auto"/>
          <w:sz w:val="32"/>
          <w:szCs w:val="32"/>
        </w:rPr>
        <w:t>8</w:t>
      </w:r>
      <w:r>
        <w:rPr>
          <w:rFonts w:hint="eastAsia" w:ascii="Times New Roman" w:hAnsi="Times New Roman" w:eastAsia="仿宋_GB2312"/>
          <w:color w:val="auto"/>
          <w:sz w:val="32"/>
          <w:szCs w:val="32"/>
          <w:lang w:val="en-US" w:eastAsia="zh-CN"/>
        </w:rPr>
        <w:t>4</w:t>
      </w:r>
      <w:r>
        <w:rPr>
          <w:rFonts w:ascii="Times New Roman" w:hAnsi="仿宋_GB2312" w:eastAsia="仿宋_GB2312"/>
          <w:color w:val="auto"/>
          <w:sz w:val="32"/>
          <w:szCs w:val="32"/>
        </w:rPr>
        <w:t>分。绩效自评报告详见附件。</w:t>
      </w:r>
    </w:p>
    <w:p w14:paraId="19730C2E">
      <w:pPr>
        <w:widowControl/>
        <w:jc w:val="left"/>
        <w:rPr>
          <w:rFonts w:ascii="Times New Roman" w:hAnsi="Times New Roman" w:eastAsia="仿宋_GB2312"/>
          <w:b/>
          <w:color w:val="auto"/>
          <w:sz w:val="32"/>
          <w:szCs w:val="32"/>
        </w:rPr>
      </w:pPr>
    </w:p>
    <w:p w14:paraId="44FD5563">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Style w:val="31"/>
          <w:rFonts w:ascii="Times New Roman" w:hAnsi="Times New Roman" w:eastAsia="黑体"/>
          <w:b w:val="0"/>
        </w:rPr>
      </w:pPr>
      <w:r>
        <w:rPr>
          <w:rFonts w:ascii="Times New Roman" w:hAnsi="Times New Roman"/>
        </w:rPr>
        <w:br w:type="page"/>
      </w:r>
      <w:bookmarkStart w:id="88" w:name="_Toc15396613"/>
      <w:bookmarkStart w:id="89" w:name="_Toc106300420"/>
      <w:bookmarkStart w:id="90" w:name="_Toc15377225"/>
      <w:r>
        <w:rPr>
          <w:rFonts w:hint="eastAsia" w:ascii="黑体" w:hAnsi="黑体" w:eastAsia="黑体" w:cs="黑体"/>
          <w:sz w:val="44"/>
          <w:szCs w:val="44"/>
          <w:lang w:eastAsia="zh-CN"/>
        </w:rPr>
        <w:t>第三部分</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名</w:t>
      </w:r>
      <w:r>
        <w:rPr>
          <w:rStyle w:val="31"/>
          <w:rFonts w:hint="eastAsia" w:ascii="黑体" w:hAnsi="黑体" w:eastAsia="黑体" w:cs="黑体"/>
          <w:b w:val="0"/>
          <w:sz w:val="44"/>
          <w:szCs w:val="44"/>
        </w:rPr>
        <w:t>词解</w:t>
      </w:r>
      <w:r>
        <w:rPr>
          <w:rStyle w:val="31"/>
          <w:rFonts w:ascii="Times New Roman" w:hAnsi="黑体" w:eastAsia="黑体"/>
          <w:b w:val="0"/>
        </w:rPr>
        <w:t>释</w:t>
      </w:r>
      <w:bookmarkEnd w:id="88"/>
      <w:bookmarkEnd w:id="89"/>
      <w:bookmarkEnd w:id="90"/>
    </w:p>
    <w:p w14:paraId="44DB940B">
      <w:pPr>
        <w:keepNext w:val="0"/>
        <w:keepLines w:val="0"/>
        <w:pageBreakBefore w:val="0"/>
        <w:widowControl w:val="0"/>
        <w:numPr>
          <w:ilvl w:val="0"/>
          <w:numId w:val="0"/>
        </w:numPr>
        <w:kinsoku/>
        <w:wordWrap/>
        <w:overflowPunct/>
        <w:topLinePunct w:val="0"/>
        <w:autoSpaceDE/>
        <w:autoSpaceDN/>
        <w:bidi w:val="0"/>
        <w:adjustRightInd/>
        <w:snapToGrid/>
        <w:spacing w:line="576" w:lineRule="exact"/>
        <w:jc w:val="center"/>
        <w:textAlignment w:val="auto"/>
        <w:outlineLvl w:val="9"/>
        <w:rPr>
          <w:rStyle w:val="31"/>
          <w:rFonts w:ascii="Times New Roman" w:hAnsi="Times New Roman" w:eastAsia="黑体"/>
          <w:b w:val="0"/>
        </w:rPr>
      </w:pPr>
    </w:p>
    <w:p w14:paraId="6F4C434C">
      <w:pPr>
        <w:pStyle w:val="29"/>
        <w:keepNext w:val="0"/>
        <w:keepLines w:val="0"/>
        <w:pageBreakBefore w:val="0"/>
        <w:widowControl w:val="0"/>
        <w:kinsoku/>
        <w:wordWrap/>
        <w:overflowPunct/>
        <w:topLinePunct w:val="0"/>
        <w:bidi w:val="0"/>
        <w:snapToGrid/>
        <w:spacing w:line="576" w:lineRule="exact"/>
        <w:ind w:firstLine="640" w:firstLineChars="200"/>
        <w:jc w:val="left"/>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1.财政拨款收入：指单位从同级财政部门取得的财政预算资金。</w:t>
      </w:r>
    </w:p>
    <w:p w14:paraId="5FCB7928">
      <w:pPr>
        <w:pStyle w:val="29"/>
        <w:keepNext w:val="0"/>
        <w:keepLines w:val="0"/>
        <w:pageBreakBefore w:val="0"/>
        <w:widowControl w:val="0"/>
        <w:kinsoku/>
        <w:wordWrap/>
        <w:overflowPunct/>
        <w:topLinePunct w:val="0"/>
        <w:bidi w:val="0"/>
        <w:snapToGrid/>
        <w:spacing w:line="576" w:lineRule="exact"/>
        <w:ind w:firstLine="640" w:firstLineChars="200"/>
        <w:jc w:val="left"/>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2.事业收入：指事业单位开展专业业务活动及辅助活动取得的收入。</w:t>
      </w:r>
    </w:p>
    <w:p w14:paraId="4700F0E3">
      <w:pPr>
        <w:pStyle w:val="29"/>
        <w:keepNext w:val="0"/>
        <w:keepLines w:val="0"/>
        <w:pageBreakBefore w:val="0"/>
        <w:widowControl w:val="0"/>
        <w:kinsoku/>
        <w:wordWrap/>
        <w:overflowPunct/>
        <w:topLinePunct w:val="0"/>
        <w:bidi w:val="0"/>
        <w:snapToGrid/>
        <w:spacing w:line="576" w:lineRule="exact"/>
        <w:ind w:firstLine="640" w:firstLineChars="200"/>
        <w:jc w:val="left"/>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3.经营收入：指事业单位在专业业务活动及其辅助活动之外开展非独立核算经营活动取得的收入。</w:t>
      </w:r>
    </w:p>
    <w:p w14:paraId="14152A7C">
      <w:pPr>
        <w:pStyle w:val="29"/>
        <w:keepNext w:val="0"/>
        <w:keepLines w:val="0"/>
        <w:pageBreakBefore w:val="0"/>
        <w:widowControl w:val="0"/>
        <w:kinsoku/>
        <w:wordWrap/>
        <w:overflowPunct/>
        <w:topLinePunct w:val="0"/>
        <w:bidi w:val="0"/>
        <w:snapToGrid/>
        <w:spacing w:line="576" w:lineRule="exact"/>
        <w:ind w:firstLine="640" w:firstLineChars="200"/>
        <w:jc w:val="left"/>
        <w:textAlignment w:val="auto"/>
        <w:rPr>
          <w:rFonts w:hint="eastAsia" w:ascii="Times New Roman" w:hAnsi="Times New Roman" w:eastAsia="仿宋_GB2312" w:cs="Times New Roman"/>
          <w:color w:val="auto"/>
          <w:sz w:val="32"/>
          <w:szCs w:val="32"/>
          <w:lang w:eastAsia="zh-CN"/>
        </w:rPr>
      </w:pPr>
      <w:r>
        <w:rPr>
          <w:rFonts w:ascii="Times New Roman" w:hAnsi="Times New Roman" w:eastAsia="仿宋_GB2312" w:cs="Times New Roman"/>
          <w:color w:val="auto"/>
          <w:sz w:val="32"/>
          <w:szCs w:val="32"/>
        </w:rPr>
        <w:t>4.其他收入：指单位取得的除上述收入以外的各项收入。</w:t>
      </w:r>
    </w:p>
    <w:p w14:paraId="47D7C3D3">
      <w:pPr>
        <w:pStyle w:val="29"/>
        <w:keepNext w:val="0"/>
        <w:keepLines w:val="0"/>
        <w:pageBreakBefore w:val="0"/>
        <w:widowControl w:val="0"/>
        <w:kinsoku/>
        <w:wordWrap/>
        <w:overflowPunct/>
        <w:topLinePunct w:val="0"/>
        <w:bidi w:val="0"/>
        <w:snapToGrid/>
        <w:spacing w:line="576" w:lineRule="exact"/>
        <w:ind w:firstLine="640" w:firstLineChars="200"/>
        <w:jc w:val="left"/>
        <w:textAlignment w:val="auto"/>
        <w:rPr>
          <w:rFonts w:hint="eastAsia" w:ascii="Times New Roman" w:hAnsi="Times New Roman" w:eastAsia="仿宋_GB2312" w:cs="Times New Roman"/>
          <w:color w:val="auto"/>
          <w:sz w:val="32"/>
          <w:szCs w:val="32"/>
          <w:lang w:eastAsia="zh-CN"/>
        </w:rPr>
      </w:pPr>
      <w:r>
        <w:rPr>
          <w:rFonts w:ascii="Times New Roman" w:hAnsi="Times New Roman" w:eastAsia="仿宋_GB2312" w:cs="Times New Roman"/>
          <w:color w:val="auto"/>
          <w:sz w:val="32"/>
          <w:szCs w:val="32"/>
        </w:rPr>
        <w:t>5.使用非财政拨款结余（含专用结余）：指事业单位使用以前年度积累的非财政拨款结余弥补当年收支差额的金额。</w:t>
      </w:r>
    </w:p>
    <w:p w14:paraId="620C48EA">
      <w:pPr>
        <w:pStyle w:val="29"/>
        <w:keepNext w:val="0"/>
        <w:keepLines w:val="0"/>
        <w:pageBreakBefore w:val="0"/>
        <w:widowControl w:val="0"/>
        <w:kinsoku/>
        <w:wordWrap/>
        <w:overflowPunct/>
        <w:topLinePunct w:val="0"/>
        <w:bidi w:val="0"/>
        <w:snapToGrid/>
        <w:spacing w:line="576" w:lineRule="exact"/>
        <w:ind w:firstLine="640" w:firstLineChars="200"/>
        <w:jc w:val="left"/>
        <w:textAlignment w:val="auto"/>
        <w:rPr>
          <w:rFonts w:hint="eastAsia" w:ascii="Times New Roman" w:hAnsi="Times New Roman" w:eastAsia="仿宋_GB2312" w:cs="Times New Roman"/>
          <w:color w:val="auto"/>
          <w:sz w:val="32"/>
          <w:szCs w:val="32"/>
          <w:lang w:eastAsia="zh-CN"/>
        </w:rPr>
      </w:pPr>
      <w:r>
        <w:rPr>
          <w:rFonts w:ascii="Times New Roman" w:hAnsi="Times New Roman" w:eastAsia="仿宋_GB2312" w:cs="Times New Roman"/>
          <w:color w:val="auto"/>
          <w:sz w:val="32"/>
          <w:szCs w:val="32"/>
        </w:rPr>
        <w:t>6.年初结转和结余：指以前年度尚未完成、结转到本年按有关规定继续使用的资金。</w:t>
      </w:r>
    </w:p>
    <w:p w14:paraId="4C1F2AE3">
      <w:pPr>
        <w:pStyle w:val="29"/>
        <w:keepNext w:val="0"/>
        <w:keepLines w:val="0"/>
        <w:pageBreakBefore w:val="0"/>
        <w:widowControl w:val="0"/>
        <w:kinsoku/>
        <w:wordWrap/>
        <w:overflowPunct/>
        <w:topLinePunct w:val="0"/>
        <w:bidi w:val="0"/>
        <w:snapToGrid/>
        <w:spacing w:line="576" w:lineRule="exact"/>
        <w:ind w:firstLine="640" w:firstLineChars="200"/>
        <w:jc w:val="left"/>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7.结余分配：指事业单位按照会计制度规定缴纳的所得税、提取的专用结余以及转入非财政拨款结余的金额等。</w:t>
      </w:r>
    </w:p>
    <w:p w14:paraId="54AE0240">
      <w:pPr>
        <w:pStyle w:val="29"/>
        <w:keepNext w:val="0"/>
        <w:keepLines w:val="0"/>
        <w:pageBreakBefore w:val="0"/>
        <w:widowControl w:val="0"/>
        <w:kinsoku/>
        <w:wordWrap/>
        <w:overflowPunct/>
        <w:topLinePunct w:val="0"/>
        <w:bidi w:val="0"/>
        <w:snapToGrid/>
        <w:spacing w:line="576" w:lineRule="exact"/>
        <w:ind w:firstLine="640" w:firstLineChars="200"/>
        <w:jc w:val="left"/>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8.年末结转和结余：指单位按有关规定结转到下年或以后年度继续使用的资金。</w:t>
      </w:r>
    </w:p>
    <w:p w14:paraId="4FECC549">
      <w:pPr>
        <w:pStyle w:val="29"/>
        <w:keepNext w:val="0"/>
        <w:keepLines w:val="0"/>
        <w:pageBreakBefore w:val="0"/>
        <w:widowControl w:val="0"/>
        <w:kinsoku/>
        <w:wordWrap/>
        <w:overflowPunct/>
        <w:topLinePunct w:val="0"/>
        <w:bidi w:val="0"/>
        <w:snapToGrid/>
        <w:spacing w:line="576" w:lineRule="exact"/>
        <w:ind w:firstLine="640" w:firstLineChars="200"/>
        <w:jc w:val="left"/>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9.一般公共服务（</w:t>
      </w:r>
      <w:r>
        <w:rPr>
          <w:rFonts w:hint="eastAsia" w:ascii="Times New Roman" w:hAnsi="Times New Roman" w:eastAsia="仿宋_GB2312" w:cs="Times New Roman"/>
          <w:color w:val="auto"/>
          <w:sz w:val="32"/>
          <w:szCs w:val="32"/>
          <w:lang w:eastAsia="zh-CN"/>
        </w:rPr>
        <w:t>类</w:t>
      </w:r>
      <w:r>
        <w:rPr>
          <w:rFonts w:ascii="Times New Roman" w:hAnsi="Times New Roman" w:eastAsia="仿宋_GB2312" w:cs="Times New Roman"/>
          <w:color w:val="auto"/>
          <w:sz w:val="32"/>
          <w:szCs w:val="32"/>
        </w:rPr>
        <w:t>）政府办公厅（室）及相关机构事务（</w:t>
      </w:r>
      <w:r>
        <w:rPr>
          <w:rFonts w:hint="eastAsia" w:ascii="Times New Roman" w:hAnsi="Times New Roman" w:eastAsia="仿宋_GB2312" w:cs="Times New Roman"/>
          <w:color w:val="auto"/>
          <w:sz w:val="32"/>
          <w:szCs w:val="32"/>
          <w:lang w:eastAsia="zh-CN"/>
        </w:rPr>
        <w:t>款</w:t>
      </w:r>
      <w:r>
        <w:rPr>
          <w:rFonts w:ascii="Times New Roman" w:hAnsi="Times New Roman" w:eastAsia="仿宋_GB2312" w:cs="Times New Roman"/>
          <w:color w:val="auto"/>
          <w:sz w:val="32"/>
          <w:szCs w:val="32"/>
        </w:rPr>
        <w:t>）行政运行（</w:t>
      </w:r>
      <w:r>
        <w:rPr>
          <w:rFonts w:hint="eastAsia" w:ascii="Times New Roman" w:hAnsi="Times New Roman" w:eastAsia="仿宋_GB2312" w:cs="Times New Roman"/>
          <w:color w:val="auto"/>
          <w:sz w:val="32"/>
          <w:szCs w:val="32"/>
          <w:lang w:eastAsia="zh-CN"/>
        </w:rPr>
        <w:t>项</w:t>
      </w:r>
      <w:r>
        <w:rPr>
          <w:rFonts w:ascii="Times New Roman" w:hAnsi="Times New Roman" w:eastAsia="仿宋_GB2312" w:cs="Times New Roman"/>
          <w:color w:val="auto"/>
          <w:sz w:val="32"/>
          <w:szCs w:val="32"/>
        </w:rPr>
        <w:t>）：指反映行政单位（包括实行公务员管理的事业单位）的基本支出。</w:t>
      </w:r>
    </w:p>
    <w:p w14:paraId="4EAA3D7E">
      <w:pPr>
        <w:pStyle w:val="29"/>
        <w:keepNext w:val="0"/>
        <w:keepLines w:val="0"/>
        <w:pageBreakBefore w:val="0"/>
        <w:widowControl w:val="0"/>
        <w:kinsoku/>
        <w:wordWrap/>
        <w:overflowPunct/>
        <w:topLinePunct w:val="0"/>
        <w:bidi w:val="0"/>
        <w:snapToGrid/>
        <w:spacing w:line="576" w:lineRule="exact"/>
        <w:ind w:firstLine="640" w:firstLineChars="200"/>
        <w:jc w:val="left"/>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10.社会保障和就业（</w:t>
      </w:r>
      <w:r>
        <w:rPr>
          <w:rFonts w:hint="eastAsia" w:ascii="Times New Roman" w:hAnsi="Times New Roman" w:eastAsia="仿宋_GB2312" w:cs="Times New Roman"/>
          <w:color w:val="auto"/>
          <w:sz w:val="32"/>
          <w:szCs w:val="32"/>
          <w:lang w:eastAsia="zh-CN"/>
        </w:rPr>
        <w:t>类</w:t>
      </w:r>
      <w:r>
        <w:rPr>
          <w:rFonts w:ascii="Times New Roman" w:hAnsi="Times New Roman" w:eastAsia="仿宋_GB2312" w:cs="Times New Roman"/>
          <w:color w:val="auto"/>
          <w:sz w:val="32"/>
          <w:szCs w:val="32"/>
        </w:rPr>
        <w:t>）行政事业单位养老支出（</w:t>
      </w:r>
      <w:r>
        <w:rPr>
          <w:rFonts w:hint="eastAsia" w:ascii="Times New Roman" w:hAnsi="Times New Roman" w:eastAsia="仿宋_GB2312" w:cs="Times New Roman"/>
          <w:color w:val="auto"/>
          <w:sz w:val="32"/>
          <w:szCs w:val="32"/>
          <w:lang w:eastAsia="zh-CN"/>
        </w:rPr>
        <w:t>款</w:t>
      </w:r>
      <w:r>
        <w:rPr>
          <w:rFonts w:ascii="Times New Roman" w:hAnsi="Times New Roman" w:eastAsia="仿宋_GB2312" w:cs="Times New Roman"/>
          <w:color w:val="auto"/>
          <w:sz w:val="32"/>
          <w:szCs w:val="32"/>
        </w:rPr>
        <w:t>）机关事业单位基本养老保险缴费支出（</w:t>
      </w:r>
      <w:r>
        <w:rPr>
          <w:rFonts w:hint="eastAsia" w:ascii="Times New Roman" w:hAnsi="Times New Roman" w:eastAsia="仿宋_GB2312" w:cs="Times New Roman"/>
          <w:color w:val="auto"/>
          <w:sz w:val="32"/>
          <w:szCs w:val="32"/>
          <w:lang w:eastAsia="zh-CN"/>
        </w:rPr>
        <w:t>项</w:t>
      </w:r>
      <w:r>
        <w:rPr>
          <w:rFonts w:ascii="Times New Roman" w:hAnsi="Times New Roman" w:eastAsia="仿宋_GB2312" w:cs="Times New Roman"/>
          <w:color w:val="auto"/>
          <w:sz w:val="32"/>
          <w:szCs w:val="32"/>
        </w:rPr>
        <w:t>）：指机关事业单位实施养老保险制度由单位缴纳的基本养老保险费支出。</w:t>
      </w:r>
    </w:p>
    <w:p w14:paraId="0557C88B">
      <w:pPr>
        <w:pStyle w:val="29"/>
        <w:keepNext w:val="0"/>
        <w:keepLines w:val="0"/>
        <w:pageBreakBefore w:val="0"/>
        <w:widowControl w:val="0"/>
        <w:kinsoku/>
        <w:wordWrap/>
        <w:overflowPunct/>
        <w:topLinePunct w:val="0"/>
        <w:bidi w:val="0"/>
        <w:snapToGrid/>
        <w:spacing w:line="576" w:lineRule="exact"/>
        <w:ind w:firstLine="640" w:firstLineChars="200"/>
        <w:jc w:val="left"/>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11.社会保障和就业（</w:t>
      </w:r>
      <w:r>
        <w:rPr>
          <w:rFonts w:hint="eastAsia" w:ascii="Times New Roman" w:hAnsi="Times New Roman" w:eastAsia="仿宋_GB2312" w:cs="Times New Roman"/>
          <w:color w:val="auto"/>
          <w:sz w:val="32"/>
          <w:szCs w:val="32"/>
          <w:lang w:eastAsia="zh-CN"/>
        </w:rPr>
        <w:t>类</w:t>
      </w:r>
      <w:r>
        <w:rPr>
          <w:rFonts w:ascii="Times New Roman" w:hAnsi="Times New Roman" w:eastAsia="仿宋_GB2312" w:cs="Times New Roman"/>
          <w:color w:val="auto"/>
          <w:sz w:val="32"/>
          <w:szCs w:val="32"/>
        </w:rPr>
        <w:t>）行政事业单位养老支出（</w:t>
      </w:r>
      <w:r>
        <w:rPr>
          <w:rFonts w:hint="eastAsia" w:ascii="Times New Roman" w:hAnsi="Times New Roman" w:eastAsia="仿宋_GB2312" w:cs="Times New Roman"/>
          <w:color w:val="auto"/>
          <w:sz w:val="32"/>
          <w:szCs w:val="32"/>
          <w:lang w:eastAsia="zh-CN"/>
        </w:rPr>
        <w:t>款</w:t>
      </w:r>
      <w:r>
        <w:rPr>
          <w:rFonts w:ascii="Times New Roman" w:hAnsi="Times New Roman" w:eastAsia="仿宋_GB2312" w:cs="Times New Roman"/>
          <w:color w:val="auto"/>
          <w:sz w:val="32"/>
          <w:szCs w:val="32"/>
        </w:rPr>
        <w:t>）机关事业单位职业年金缴费支出（</w:t>
      </w:r>
      <w:r>
        <w:rPr>
          <w:rFonts w:hint="eastAsia" w:ascii="Times New Roman" w:hAnsi="Times New Roman" w:eastAsia="仿宋_GB2312" w:cs="Times New Roman"/>
          <w:color w:val="auto"/>
          <w:sz w:val="32"/>
          <w:szCs w:val="32"/>
          <w:lang w:eastAsia="zh-CN"/>
        </w:rPr>
        <w:t>项</w:t>
      </w:r>
      <w:r>
        <w:rPr>
          <w:rFonts w:ascii="Times New Roman" w:hAnsi="Times New Roman" w:eastAsia="仿宋_GB2312" w:cs="Times New Roman"/>
          <w:color w:val="auto"/>
          <w:sz w:val="32"/>
          <w:szCs w:val="32"/>
        </w:rPr>
        <w:t>）：指机关事业单位实施养老保险制度由单位缴纳的职业年金支出。</w:t>
      </w:r>
    </w:p>
    <w:p w14:paraId="1A826BFA">
      <w:pPr>
        <w:pStyle w:val="29"/>
        <w:keepNext w:val="0"/>
        <w:keepLines w:val="0"/>
        <w:pageBreakBefore w:val="0"/>
        <w:widowControl w:val="0"/>
        <w:kinsoku/>
        <w:wordWrap/>
        <w:overflowPunct/>
        <w:topLinePunct w:val="0"/>
        <w:bidi w:val="0"/>
        <w:snapToGrid/>
        <w:spacing w:line="576" w:lineRule="exact"/>
        <w:ind w:firstLine="640" w:firstLineChars="200"/>
        <w:jc w:val="left"/>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12.社会保障和就业（</w:t>
      </w:r>
      <w:r>
        <w:rPr>
          <w:rFonts w:hint="eastAsia" w:ascii="Times New Roman" w:hAnsi="Times New Roman" w:eastAsia="仿宋_GB2312" w:cs="Times New Roman"/>
          <w:color w:val="auto"/>
          <w:sz w:val="32"/>
          <w:szCs w:val="32"/>
          <w:lang w:eastAsia="zh-CN"/>
        </w:rPr>
        <w:t>类</w:t>
      </w:r>
      <w:r>
        <w:rPr>
          <w:rFonts w:ascii="Times New Roman" w:hAnsi="Times New Roman" w:eastAsia="仿宋_GB2312" w:cs="Times New Roman"/>
          <w:color w:val="auto"/>
          <w:sz w:val="32"/>
          <w:szCs w:val="32"/>
        </w:rPr>
        <w:t>）社会福利（</w:t>
      </w:r>
      <w:r>
        <w:rPr>
          <w:rFonts w:hint="eastAsia" w:ascii="Times New Roman" w:hAnsi="Times New Roman" w:eastAsia="仿宋_GB2312" w:cs="Times New Roman"/>
          <w:color w:val="auto"/>
          <w:sz w:val="32"/>
          <w:szCs w:val="32"/>
          <w:lang w:eastAsia="zh-CN"/>
        </w:rPr>
        <w:t>款</w:t>
      </w:r>
      <w:r>
        <w:rPr>
          <w:rFonts w:ascii="Times New Roman" w:hAnsi="Times New Roman" w:eastAsia="仿宋_GB2312" w:cs="Times New Roman"/>
          <w:color w:val="auto"/>
          <w:sz w:val="32"/>
          <w:szCs w:val="32"/>
        </w:rPr>
        <w:t>）老年福利（</w:t>
      </w:r>
      <w:r>
        <w:rPr>
          <w:rFonts w:hint="eastAsia" w:ascii="Times New Roman" w:hAnsi="Times New Roman" w:eastAsia="仿宋_GB2312" w:cs="Times New Roman"/>
          <w:color w:val="auto"/>
          <w:sz w:val="32"/>
          <w:szCs w:val="32"/>
          <w:lang w:eastAsia="zh-CN"/>
        </w:rPr>
        <w:t>项</w:t>
      </w:r>
      <w:r>
        <w:rPr>
          <w:rFonts w:ascii="Times New Roman" w:hAnsi="Times New Roman" w:eastAsia="仿宋_GB2312" w:cs="Times New Roman"/>
          <w:color w:val="auto"/>
          <w:sz w:val="32"/>
          <w:szCs w:val="32"/>
        </w:rPr>
        <w:t>）：指反映对老年人提供福利服务方面的支出，包括为经济困难的高龄、失能等老年人提供基本养老服务保障的资金补助等支出。</w:t>
      </w:r>
    </w:p>
    <w:p w14:paraId="5FC6D20E">
      <w:pPr>
        <w:pStyle w:val="29"/>
        <w:keepNext w:val="0"/>
        <w:keepLines w:val="0"/>
        <w:pageBreakBefore w:val="0"/>
        <w:widowControl w:val="0"/>
        <w:kinsoku/>
        <w:wordWrap/>
        <w:overflowPunct/>
        <w:topLinePunct w:val="0"/>
        <w:bidi w:val="0"/>
        <w:snapToGrid/>
        <w:spacing w:line="576" w:lineRule="exact"/>
        <w:ind w:firstLine="640" w:firstLineChars="200"/>
        <w:jc w:val="left"/>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13.社会保障和就业（</w:t>
      </w:r>
      <w:r>
        <w:rPr>
          <w:rFonts w:hint="eastAsia" w:ascii="Times New Roman" w:hAnsi="Times New Roman" w:eastAsia="仿宋_GB2312" w:cs="Times New Roman"/>
          <w:color w:val="auto"/>
          <w:sz w:val="32"/>
          <w:szCs w:val="32"/>
          <w:lang w:eastAsia="zh-CN"/>
        </w:rPr>
        <w:t>类</w:t>
      </w:r>
      <w:r>
        <w:rPr>
          <w:rFonts w:ascii="Times New Roman" w:hAnsi="Times New Roman" w:eastAsia="仿宋_GB2312" w:cs="Times New Roman"/>
          <w:color w:val="auto"/>
          <w:sz w:val="32"/>
          <w:szCs w:val="32"/>
        </w:rPr>
        <w:t>）社会福利（</w:t>
      </w:r>
      <w:r>
        <w:rPr>
          <w:rFonts w:hint="eastAsia" w:ascii="Times New Roman" w:hAnsi="Times New Roman" w:eastAsia="仿宋_GB2312" w:cs="Times New Roman"/>
          <w:color w:val="auto"/>
          <w:sz w:val="32"/>
          <w:szCs w:val="32"/>
          <w:lang w:eastAsia="zh-CN"/>
        </w:rPr>
        <w:t>款</w:t>
      </w:r>
      <w:r>
        <w:rPr>
          <w:rFonts w:ascii="Times New Roman" w:hAnsi="Times New Roman" w:eastAsia="仿宋_GB2312" w:cs="Times New Roman"/>
          <w:color w:val="auto"/>
          <w:sz w:val="32"/>
          <w:szCs w:val="32"/>
        </w:rPr>
        <w:t>）养老服务（</w:t>
      </w:r>
      <w:r>
        <w:rPr>
          <w:rFonts w:hint="eastAsia" w:ascii="Times New Roman" w:hAnsi="Times New Roman" w:eastAsia="仿宋_GB2312" w:cs="Times New Roman"/>
          <w:color w:val="auto"/>
          <w:sz w:val="32"/>
          <w:szCs w:val="32"/>
          <w:lang w:eastAsia="zh-CN"/>
        </w:rPr>
        <w:t>项</w:t>
      </w:r>
      <w:r>
        <w:rPr>
          <w:rFonts w:ascii="Times New Roman" w:hAnsi="Times New Roman" w:eastAsia="仿宋_GB2312" w:cs="Times New Roman"/>
          <w:color w:val="auto"/>
          <w:sz w:val="32"/>
          <w:szCs w:val="32"/>
        </w:rPr>
        <w:t>）：指反映财政在养老服务方面的补助支出，包括对居家养老服务、社区养老服务和机构养老服务的支出，对养老服务机构的运营、建设补助支出等。</w:t>
      </w:r>
    </w:p>
    <w:p w14:paraId="68965813">
      <w:pPr>
        <w:pStyle w:val="29"/>
        <w:keepNext w:val="0"/>
        <w:keepLines w:val="0"/>
        <w:pageBreakBefore w:val="0"/>
        <w:widowControl w:val="0"/>
        <w:kinsoku/>
        <w:wordWrap/>
        <w:overflowPunct/>
        <w:topLinePunct w:val="0"/>
        <w:bidi w:val="0"/>
        <w:snapToGrid/>
        <w:spacing w:line="576" w:lineRule="exact"/>
        <w:ind w:firstLine="640" w:firstLineChars="200"/>
        <w:jc w:val="left"/>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14.卫生健康支出（</w:t>
      </w:r>
      <w:r>
        <w:rPr>
          <w:rFonts w:hint="eastAsia" w:ascii="Times New Roman" w:hAnsi="Times New Roman" w:eastAsia="仿宋_GB2312" w:cs="Times New Roman"/>
          <w:color w:val="auto"/>
          <w:sz w:val="32"/>
          <w:szCs w:val="32"/>
          <w:lang w:eastAsia="zh-CN"/>
        </w:rPr>
        <w:t>类</w:t>
      </w:r>
      <w:r>
        <w:rPr>
          <w:rFonts w:ascii="Times New Roman" w:hAnsi="Times New Roman" w:eastAsia="仿宋_GB2312" w:cs="Times New Roman"/>
          <w:color w:val="auto"/>
          <w:sz w:val="32"/>
          <w:szCs w:val="32"/>
        </w:rPr>
        <w:t>）行政事业单位医疗（</w:t>
      </w:r>
      <w:r>
        <w:rPr>
          <w:rFonts w:hint="eastAsia" w:ascii="Times New Roman" w:hAnsi="Times New Roman" w:eastAsia="仿宋_GB2312" w:cs="Times New Roman"/>
          <w:color w:val="auto"/>
          <w:sz w:val="32"/>
          <w:szCs w:val="32"/>
          <w:lang w:eastAsia="zh-CN"/>
        </w:rPr>
        <w:t>款</w:t>
      </w:r>
      <w:r>
        <w:rPr>
          <w:rFonts w:ascii="Times New Roman" w:hAnsi="Times New Roman" w:eastAsia="仿宋_GB2312" w:cs="Times New Roman"/>
          <w:color w:val="auto"/>
          <w:sz w:val="32"/>
          <w:szCs w:val="32"/>
        </w:rPr>
        <w:t>）行政单位医疗</w:t>
      </w:r>
      <w:r>
        <w:rPr>
          <w:rFonts w:hint="eastAsia" w:ascii="Times New Roman" w:hAnsi="Times New Roman" w:eastAsia="仿宋_GB2312" w:cs="Times New Roman"/>
          <w:color w:val="auto"/>
          <w:sz w:val="32"/>
          <w:szCs w:val="32"/>
          <w:lang w:eastAsia="zh-CN"/>
        </w:rPr>
        <w:t>（项</w:t>
      </w:r>
      <w:r>
        <w:rPr>
          <w:rFonts w:ascii="Times New Roman" w:hAnsi="Times New Roman" w:eastAsia="仿宋_GB2312" w:cs="Times New Roman"/>
          <w:color w:val="auto"/>
          <w:sz w:val="32"/>
          <w:szCs w:val="32"/>
        </w:rPr>
        <w:t>）：指反映财政部门安排的行政单位（包括实行公务员管理的事业单位，下同）基本医疗保险缴费。</w:t>
      </w:r>
    </w:p>
    <w:p w14:paraId="3EE0E04B">
      <w:pPr>
        <w:pStyle w:val="29"/>
        <w:keepNext w:val="0"/>
        <w:keepLines w:val="0"/>
        <w:pageBreakBefore w:val="0"/>
        <w:widowControl w:val="0"/>
        <w:kinsoku/>
        <w:wordWrap/>
        <w:overflowPunct/>
        <w:topLinePunct w:val="0"/>
        <w:bidi w:val="0"/>
        <w:snapToGrid/>
        <w:spacing w:line="576" w:lineRule="exact"/>
        <w:ind w:firstLine="640" w:firstLineChars="200"/>
        <w:jc w:val="left"/>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15.卫生健康支出（</w:t>
      </w:r>
      <w:r>
        <w:rPr>
          <w:rFonts w:hint="eastAsia" w:ascii="Times New Roman" w:hAnsi="Times New Roman" w:eastAsia="仿宋_GB2312" w:cs="Times New Roman"/>
          <w:color w:val="auto"/>
          <w:sz w:val="32"/>
          <w:szCs w:val="32"/>
          <w:lang w:eastAsia="zh-CN"/>
        </w:rPr>
        <w:t>类</w:t>
      </w:r>
      <w:r>
        <w:rPr>
          <w:rFonts w:ascii="Times New Roman" w:hAnsi="Times New Roman" w:eastAsia="仿宋_GB2312" w:cs="Times New Roman"/>
          <w:color w:val="auto"/>
          <w:sz w:val="32"/>
          <w:szCs w:val="32"/>
        </w:rPr>
        <w:t>）行政事业单位医疗（</w:t>
      </w:r>
      <w:r>
        <w:rPr>
          <w:rFonts w:hint="eastAsia" w:ascii="Times New Roman" w:hAnsi="Times New Roman" w:eastAsia="仿宋_GB2312" w:cs="Times New Roman"/>
          <w:color w:val="auto"/>
          <w:sz w:val="32"/>
          <w:szCs w:val="32"/>
          <w:lang w:eastAsia="zh-CN"/>
        </w:rPr>
        <w:t>款</w:t>
      </w:r>
      <w:r>
        <w:rPr>
          <w:rFonts w:ascii="Times New Roman" w:hAnsi="Times New Roman" w:eastAsia="仿宋_GB2312" w:cs="Times New Roman"/>
          <w:color w:val="auto"/>
          <w:sz w:val="32"/>
          <w:szCs w:val="32"/>
        </w:rPr>
        <w:t>）事业单位医疗（</w:t>
      </w:r>
      <w:r>
        <w:rPr>
          <w:rFonts w:hint="eastAsia" w:ascii="Times New Roman" w:hAnsi="Times New Roman" w:eastAsia="仿宋_GB2312" w:cs="Times New Roman"/>
          <w:color w:val="auto"/>
          <w:sz w:val="32"/>
          <w:szCs w:val="32"/>
          <w:lang w:eastAsia="zh-CN"/>
        </w:rPr>
        <w:t>项</w:t>
      </w:r>
      <w:r>
        <w:rPr>
          <w:rFonts w:ascii="Times New Roman" w:hAnsi="Times New Roman" w:eastAsia="仿宋_GB2312" w:cs="Times New Roman"/>
          <w:color w:val="auto"/>
          <w:sz w:val="32"/>
          <w:szCs w:val="32"/>
        </w:rPr>
        <w:t>）：指反映财政部门安排的事业单位（包括实行公务员管理的事业单位，下同）基本医疗保险缴费。</w:t>
      </w:r>
    </w:p>
    <w:p w14:paraId="7B11E02C">
      <w:pPr>
        <w:pStyle w:val="29"/>
        <w:keepNext w:val="0"/>
        <w:keepLines w:val="0"/>
        <w:pageBreakBefore w:val="0"/>
        <w:widowControl w:val="0"/>
        <w:kinsoku/>
        <w:wordWrap/>
        <w:overflowPunct/>
        <w:topLinePunct w:val="0"/>
        <w:bidi w:val="0"/>
        <w:snapToGrid/>
        <w:spacing w:line="576" w:lineRule="exact"/>
        <w:ind w:firstLine="640" w:firstLineChars="200"/>
        <w:jc w:val="left"/>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16.农林水支出（</w:t>
      </w:r>
      <w:r>
        <w:rPr>
          <w:rFonts w:hint="eastAsia" w:ascii="Times New Roman" w:hAnsi="Times New Roman" w:eastAsia="仿宋_GB2312" w:cs="Times New Roman"/>
          <w:color w:val="auto"/>
          <w:sz w:val="32"/>
          <w:szCs w:val="32"/>
          <w:lang w:eastAsia="zh-CN"/>
        </w:rPr>
        <w:t>类</w:t>
      </w:r>
      <w:r>
        <w:rPr>
          <w:rFonts w:ascii="Times New Roman" w:hAnsi="Times New Roman" w:eastAsia="仿宋_GB2312" w:cs="Times New Roman"/>
          <w:color w:val="auto"/>
          <w:sz w:val="32"/>
          <w:szCs w:val="32"/>
        </w:rPr>
        <w:t>）扶贫（</w:t>
      </w:r>
      <w:r>
        <w:rPr>
          <w:rFonts w:hint="eastAsia" w:ascii="Times New Roman" w:hAnsi="Times New Roman" w:eastAsia="仿宋_GB2312" w:cs="Times New Roman"/>
          <w:color w:val="auto"/>
          <w:sz w:val="32"/>
          <w:szCs w:val="32"/>
          <w:lang w:eastAsia="zh-CN"/>
        </w:rPr>
        <w:t>款</w:t>
      </w:r>
      <w:r>
        <w:rPr>
          <w:rFonts w:ascii="Times New Roman" w:hAnsi="Times New Roman" w:eastAsia="仿宋_GB2312" w:cs="Times New Roman"/>
          <w:color w:val="auto"/>
          <w:sz w:val="32"/>
          <w:szCs w:val="32"/>
        </w:rPr>
        <w:t>）其他扶贫支出（</w:t>
      </w:r>
      <w:r>
        <w:rPr>
          <w:rFonts w:hint="eastAsia" w:ascii="Times New Roman" w:hAnsi="Times New Roman" w:eastAsia="仿宋_GB2312" w:cs="Times New Roman"/>
          <w:color w:val="auto"/>
          <w:sz w:val="32"/>
          <w:szCs w:val="32"/>
          <w:lang w:eastAsia="zh-CN"/>
        </w:rPr>
        <w:t>项</w:t>
      </w:r>
      <w:r>
        <w:rPr>
          <w:rFonts w:ascii="Times New Roman" w:hAnsi="Times New Roman" w:eastAsia="仿宋_GB2312" w:cs="Times New Roman"/>
          <w:color w:val="auto"/>
          <w:sz w:val="32"/>
          <w:szCs w:val="32"/>
        </w:rPr>
        <w:t>）：指反映除上述项目以外其他用于扶贫方面的支出。</w:t>
      </w:r>
    </w:p>
    <w:p w14:paraId="25FAB638">
      <w:pPr>
        <w:pStyle w:val="29"/>
        <w:keepNext w:val="0"/>
        <w:keepLines w:val="0"/>
        <w:pageBreakBefore w:val="0"/>
        <w:widowControl w:val="0"/>
        <w:kinsoku/>
        <w:wordWrap/>
        <w:overflowPunct/>
        <w:topLinePunct w:val="0"/>
        <w:bidi w:val="0"/>
        <w:snapToGrid/>
        <w:spacing w:line="576" w:lineRule="exact"/>
        <w:ind w:firstLine="640" w:firstLineChars="200"/>
        <w:jc w:val="left"/>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17.农林水支出（</w:t>
      </w:r>
      <w:r>
        <w:rPr>
          <w:rFonts w:hint="eastAsia" w:ascii="Times New Roman" w:hAnsi="Times New Roman" w:eastAsia="仿宋_GB2312" w:cs="Times New Roman"/>
          <w:color w:val="auto"/>
          <w:sz w:val="32"/>
          <w:szCs w:val="32"/>
          <w:lang w:eastAsia="zh-CN"/>
        </w:rPr>
        <w:t>类</w:t>
      </w:r>
      <w:r>
        <w:rPr>
          <w:rFonts w:ascii="Times New Roman" w:hAnsi="Times New Roman" w:eastAsia="仿宋_GB2312" w:cs="Times New Roman"/>
          <w:color w:val="auto"/>
          <w:sz w:val="32"/>
          <w:szCs w:val="32"/>
        </w:rPr>
        <w:t>）农业农村（</w:t>
      </w:r>
      <w:r>
        <w:rPr>
          <w:rFonts w:hint="eastAsia" w:ascii="Times New Roman" w:hAnsi="Times New Roman" w:eastAsia="仿宋_GB2312" w:cs="Times New Roman"/>
          <w:color w:val="auto"/>
          <w:sz w:val="32"/>
          <w:szCs w:val="32"/>
          <w:lang w:eastAsia="zh-CN"/>
        </w:rPr>
        <w:t>款</w:t>
      </w:r>
      <w:r>
        <w:rPr>
          <w:rFonts w:ascii="Times New Roman" w:hAnsi="Times New Roman" w:eastAsia="仿宋_GB2312" w:cs="Times New Roman"/>
          <w:color w:val="auto"/>
          <w:sz w:val="32"/>
          <w:szCs w:val="32"/>
        </w:rPr>
        <w:t>）事业运行（</w:t>
      </w:r>
      <w:r>
        <w:rPr>
          <w:rFonts w:hint="eastAsia" w:ascii="Times New Roman" w:hAnsi="Times New Roman" w:eastAsia="仿宋_GB2312" w:cs="Times New Roman"/>
          <w:color w:val="auto"/>
          <w:sz w:val="32"/>
          <w:szCs w:val="32"/>
          <w:lang w:eastAsia="zh-CN"/>
        </w:rPr>
        <w:t>项</w:t>
      </w:r>
      <w:r>
        <w:rPr>
          <w:rFonts w:ascii="Times New Roman" w:hAnsi="Times New Roman" w:eastAsia="仿宋_GB2312" w:cs="Times New Roman"/>
          <w:color w:val="auto"/>
          <w:sz w:val="32"/>
          <w:szCs w:val="32"/>
        </w:rPr>
        <w:t>）：指反映用于农业事业单位基本支出，事业单位设施、系统运行与资产维护等方面的支出。</w:t>
      </w:r>
    </w:p>
    <w:p w14:paraId="05636E32">
      <w:pPr>
        <w:pStyle w:val="29"/>
        <w:keepNext w:val="0"/>
        <w:keepLines w:val="0"/>
        <w:pageBreakBefore w:val="0"/>
        <w:widowControl w:val="0"/>
        <w:kinsoku/>
        <w:wordWrap/>
        <w:overflowPunct/>
        <w:topLinePunct w:val="0"/>
        <w:bidi w:val="0"/>
        <w:snapToGrid/>
        <w:spacing w:line="576" w:lineRule="exact"/>
        <w:ind w:firstLine="640" w:firstLineChars="200"/>
        <w:jc w:val="left"/>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18.住房保障支出（</w:t>
      </w:r>
      <w:r>
        <w:rPr>
          <w:rFonts w:hint="eastAsia" w:ascii="Times New Roman" w:hAnsi="Times New Roman" w:eastAsia="仿宋_GB2312" w:cs="Times New Roman"/>
          <w:color w:val="auto"/>
          <w:sz w:val="32"/>
          <w:szCs w:val="32"/>
          <w:lang w:eastAsia="zh-CN"/>
        </w:rPr>
        <w:t>类</w:t>
      </w:r>
      <w:r>
        <w:rPr>
          <w:rFonts w:ascii="Times New Roman" w:hAnsi="Times New Roman" w:eastAsia="仿宋_GB2312" w:cs="Times New Roman"/>
          <w:color w:val="auto"/>
          <w:sz w:val="32"/>
          <w:szCs w:val="32"/>
        </w:rPr>
        <w:t>）扶贫（</w:t>
      </w:r>
      <w:r>
        <w:rPr>
          <w:rFonts w:hint="eastAsia" w:ascii="Times New Roman" w:hAnsi="Times New Roman" w:eastAsia="仿宋_GB2312" w:cs="Times New Roman"/>
          <w:color w:val="auto"/>
          <w:sz w:val="32"/>
          <w:szCs w:val="32"/>
          <w:lang w:eastAsia="zh-CN"/>
        </w:rPr>
        <w:t>款</w:t>
      </w:r>
      <w:r>
        <w:rPr>
          <w:rFonts w:ascii="Times New Roman" w:hAnsi="Times New Roman" w:eastAsia="仿宋_GB2312" w:cs="Times New Roman"/>
          <w:color w:val="auto"/>
          <w:sz w:val="32"/>
          <w:szCs w:val="32"/>
        </w:rPr>
        <w:t>）其他扶贫支出（</w:t>
      </w:r>
      <w:r>
        <w:rPr>
          <w:rFonts w:hint="eastAsia" w:ascii="Times New Roman" w:hAnsi="Times New Roman" w:eastAsia="仿宋_GB2312" w:cs="Times New Roman"/>
          <w:color w:val="auto"/>
          <w:sz w:val="32"/>
          <w:szCs w:val="32"/>
          <w:lang w:eastAsia="zh-CN"/>
        </w:rPr>
        <w:t>项</w:t>
      </w:r>
      <w:r>
        <w:rPr>
          <w:rFonts w:ascii="Times New Roman" w:hAnsi="Times New Roman" w:eastAsia="仿宋_GB2312" w:cs="Times New Roman"/>
          <w:color w:val="auto"/>
          <w:sz w:val="32"/>
          <w:szCs w:val="32"/>
        </w:rPr>
        <w:t>）：指反映行政事业单位按人力资源和社会保障部、财政部规定的基本工资和津贴补贴以及规定比例为职工缴纳的住房公积金。</w:t>
      </w:r>
    </w:p>
    <w:p w14:paraId="434C6755">
      <w:pPr>
        <w:keepNext w:val="0"/>
        <w:keepLines w:val="0"/>
        <w:pageBreakBefore w:val="0"/>
        <w:widowControl w:val="0"/>
        <w:kinsoku/>
        <w:wordWrap/>
        <w:overflowPunct/>
        <w:topLinePunct w:val="0"/>
        <w:bidi w:val="0"/>
        <w:snapToGrid/>
        <w:spacing w:line="576" w:lineRule="exact"/>
        <w:ind w:firstLine="640" w:firstLineChars="200"/>
        <w:jc w:val="left"/>
        <w:textAlignment w:val="auto"/>
        <w:rPr>
          <w:rFonts w:ascii="Times New Roman" w:hAnsi="Times New Roman" w:eastAsia="仿宋_GB2312"/>
          <w:sz w:val="32"/>
          <w:szCs w:val="32"/>
        </w:rPr>
      </w:pPr>
      <w:r>
        <w:rPr>
          <w:rFonts w:ascii="Times New Roman" w:hAnsi="Times New Roman" w:eastAsia="仿宋_GB2312"/>
          <w:sz w:val="32"/>
          <w:szCs w:val="32"/>
        </w:rPr>
        <w:t>19.基本支出：指为保障机构正常运转、完成日常工作任务而发生的人员支出和公用支出。</w:t>
      </w:r>
    </w:p>
    <w:p w14:paraId="162CD4B6">
      <w:pPr>
        <w:keepNext w:val="0"/>
        <w:keepLines w:val="0"/>
        <w:pageBreakBefore w:val="0"/>
        <w:widowControl w:val="0"/>
        <w:kinsoku/>
        <w:wordWrap/>
        <w:overflowPunct/>
        <w:topLinePunct w:val="0"/>
        <w:bidi w:val="0"/>
        <w:snapToGrid/>
        <w:spacing w:line="576" w:lineRule="exact"/>
        <w:ind w:firstLine="640" w:firstLineChars="200"/>
        <w:jc w:val="left"/>
        <w:textAlignment w:val="auto"/>
        <w:rPr>
          <w:rFonts w:ascii="Times New Roman" w:hAnsi="Times New Roman" w:eastAsia="仿宋_GB2312"/>
          <w:sz w:val="32"/>
          <w:szCs w:val="32"/>
        </w:rPr>
      </w:pPr>
      <w:r>
        <w:rPr>
          <w:rFonts w:ascii="Times New Roman" w:hAnsi="Times New Roman" w:eastAsia="仿宋_GB2312"/>
          <w:sz w:val="32"/>
          <w:szCs w:val="32"/>
        </w:rPr>
        <w:t>20.项目支出：指在基本支出之外为完成特定行政任务和事业发展目标所发生的支出。</w:t>
      </w:r>
    </w:p>
    <w:p w14:paraId="44983D86">
      <w:pPr>
        <w:keepNext w:val="0"/>
        <w:keepLines w:val="0"/>
        <w:pageBreakBefore w:val="0"/>
        <w:widowControl w:val="0"/>
        <w:kinsoku/>
        <w:wordWrap/>
        <w:overflowPunct/>
        <w:topLinePunct w:val="0"/>
        <w:bidi w:val="0"/>
        <w:snapToGrid/>
        <w:spacing w:line="576" w:lineRule="exact"/>
        <w:ind w:firstLine="640" w:firstLineChars="200"/>
        <w:jc w:val="left"/>
        <w:textAlignment w:val="auto"/>
        <w:rPr>
          <w:rFonts w:ascii="Times New Roman" w:hAnsi="Times New Roman" w:eastAsia="仿宋_GB2312"/>
          <w:sz w:val="32"/>
          <w:szCs w:val="32"/>
        </w:rPr>
      </w:pPr>
      <w:r>
        <w:rPr>
          <w:rFonts w:ascii="Times New Roman" w:hAnsi="Times New Roman" w:eastAsia="仿宋_GB2312"/>
          <w:sz w:val="32"/>
          <w:szCs w:val="32"/>
        </w:rPr>
        <w:t>21.经营支出：指事业单位在专业业务活动及其辅助活动之外开展非独立核算经营活动发生的支出。</w:t>
      </w:r>
    </w:p>
    <w:p w14:paraId="022AA1F6">
      <w:pPr>
        <w:keepNext w:val="0"/>
        <w:keepLines w:val="0"/>
        <w:pageBreakBefore w:val="0"/>
        <w:widowControl w:val="0"/>
        <w:kinsoku/>
        <w:wordWrap/>
        <w:overflowPunct/>
        <w:topLinePunct w:val="0"/>
        <w:bidi w:val="0"/>
        <w:snapToGrid/>
        <w:spacing w:line="576" w:lineRule="exact"/>
        <w:ind w:firstLine="640" w:firstLineChars="200"/>
        <w:jc w:val="left"/>
        <w:textAlignment w:val="auto"/>
        <w:rPr>
          <w:rFonts w:ascii="Times New Roman" w:hAnsi="Times New Roman" w:eastAsia="仿宋_GB2312"/>
          <w:sz w:val="32"/>
          <w:szCs w:val="32"/>
        </w:rPr>
      </w:pPr>
      <w:r>
        <w:rPr>
          <w:rFonts w:ascii="Times New Roman" w:hAnsi="Times New Roman" w:eastAsia="仿宋_GB2312"/>
          <w:sz w:val="32"/>
          <w:szCs w:val="32"/>
        </w:rPr>
        <w:t>22.“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5561F5F">
      <w:pPr>
        <w:keepNext w:val="0"/>
        <w:keepLines w:val="0"/>
        <w:pageBreakBefore w:val="0"/>
        <w:widowControl w:val="0"/>
        <w:kinsoku/>
        <w:wordWrap/>
        <w:overflowPunct/>
        <w:topLinePunct w:val="0"/>
        <w:bidi w:val="0"/>
        <w:snapToGrid/>
        <w:spacing w:line="576" w:lineRule="exact"/>
        <w:ind w:firstLine="640" w:firstLineChars="200"/>
        <w:jc w:val="left"/>
        <w:textAlignment w:val="auto"/>
        <w:rPr>
          <w:rFonts w:ascii="Times New Roman" w:hAnsi="Times New Roman" w:eastAsia="仿宋_GB2312"/>
          <w:sz w:val="32"/>
          <w:szCs w:val="32"/>
        </w:rPr>
      </w:pPr>
      <w:r>
        <w:rPr>
          <w:rFonts w:ascii="Times New Roman" w:hAnsi="Times New Roman" w:eastAsia="仿宋_GB2312"/>
          <w:sz w:val="32"/>
          <w:szCs w:val="32"/>
        </w:rPr>
        <w:t>23.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C814B8F">
      <w:pPr>
        <w:pStyle w:val="29"/>
        <w:spacing w:line="560" w:lineRule="exact"/>
        <w:ind w:firstLine="640" w:firstLineChars="200"/>
        <w:rPr>
          <w:rFonts w:ascii="仿宋_GB2312" w:eastAsia="仿宋_GB2312"/>
          <w:color w:val="auto"/>
          <w:sz w:val="32"/>
          <w:szCs w:val="32"/>
        </w:rPr>
      </w:pPr>
    </w:p>
    <w:p w14:paraId="745ED0E9">
      <w:pPr>
        <w:spacing w:line="600" w:lineRule="exact"/>
        <w:jc w:val="center"/>
        <w:outlineLvl w:val="0"/>
        <w:rPr>
          <w:rFonts w:ascii="宋体"/>
          <w:b/>
          <w:sz w:val="44"/>
          <w:szCs w:val="44"/>
        </w:rPr>
      </w:pPr>
      <w:r>
        <w:rPr>
          <w:rFonts w:ascii="宋体"/>
          <w:b/>
          <w:sz w:val="44"/>
          <w:szCs w:val="44"/>
        </w:rPr>
        <w:br w:type="page"/>
      </w:r>
      <w:bookmarkStart w:id="91" w:name="_Toc15396614"/>
      <w:bookmarkStart w:id="92" w:name="_Toc22501"/>
      <w:bookmarkStart w:id="93" w:name="_Toc2830"/>
      <w:bookmarkStart w:id="94" w:name="_Toc12323"/>
      <w:bookmarkStart w:id="95" w:name="_Toc1316257878"/>
      <w:bookmarkStart w:id="96" w:name="_Toc25365"/>
      <w:bookmarkStart w:id="97" w:name="_Toc1834"/>
    </w:p>
    <w:p w14:paraId="064ACC53">
      <w:pPr>
        <w:spacing w:line="600" w:lineRule="exact"/>
        <w:jc w:val="center"/>
        <w:outlineLvl w:val="0"/>
        <w:rPr>
          <w:rFonts w:ascii="宋体"/>
          <w:b/>
          <w:sz w:val="44"/>
          <w:szCs w:val="44"/>
        </w:rPr>
      </w:pPr>
    </w:p>
    <w:p w14:paraId="5E2D04E3">
      <w:pPr>
        <w:spacing w:line="600" w:lineRule="exact"/>
        <w:jc w:val="center"/>
        <w:outlineLvl w:val="0"/>
        <w:rPr>
          <w:rFonts w:hint="eastAsia" w:ascii="黑体" w:hAnsi="黑体" w:eastAsia="黑体"/>
          <w:bCs/>
          <w:kern w:val="44"/>
          <w:sz w:val="44"/>
          <w:szCs w:val="44"/>
        </w:rPr>
      </w:pPr>
      <w:r>
        <w:rPr>
          <w:rFonts w:hint="eastAsia" w:ascii="黑体" w:hAnsi="黑体" w:eastAsia="黑体"/>
          <w:sz w:val="44"/>
          <w:szCs w:val="44"/>
        </w:rPr>
        <w:t>第</w:t>
      </w:r>
      <w:r>
        <w:rPr>
          <w:rStyle w:val="31"/>
          <w:rFonts w:hint="eastAsia" w:ascii="黑体" w:hAnsi="黑体" w:eastAsia="黑体"/>
          <w:b w:val="0"/>
        </w:rPr>
        <w:t>四部分</w:t>
      </w:r>
      <w:r>
        <w:rPr>
          <w:rStyle w:val="31"/>
          <w:rFonts w:hint="eastAsia" w:ascii="黑体" w:hAnsi="黑体" w:eastAsia="黑体"/>
          <w:b w:val="0"/>
          <w:lang w:val="en-US" w:eastAsia="zh-CN"/>
        </w:rPr>
        <w:t xml:space="preserve">  </w:t>
      </w:r>
      <w:r>
        <w:rPr>
          <w:rStyle w:val="31"/>
          <w:rFonts w:hint="eastAsia" w:ascii="黑体" w:hAnsi="黑体" w:eastAsia="黑体"/>
          <w:b w:val="0"/>
        </w:rPr>
        <w:t>附件</w:t>
      </w:r>
      <w:bookmarkEnd w:id="91"/>
      <w:bookmarkEnd w:id="92"/>
      <w:bookmarkEnd w:id="93"/>
      <w:bookmarkEnd w:id="94"/>
      <w:bookmarkEnd w:id="95"/>
      <w:bookmarkEnd w:id="96"/>
      <w:bookmarkEnd w:id="97"/>
    </w:p>
    <w:p w14:paraId="1047E81E">
      <w:pPr>
        <w:widowControl/>
        <w:numPr>
          <w:ilvl w:val="0"/>
          <w:numId w:val="0"/>
        </w:numPr>
        <w:jc w:val="both"/>
        <w:outlineLvl w:val="0"/>
        <w:rPr>
          <w:rStyle w:val="31"/>
          <w:rFonts w:hint="eastAsia" w:ascii="黑体" w:hAnsi="黑体" w:eastAsia="黑体"/>
          <w:b w:val="0"/>
          <w:lang w:eastAsia="zh-CN"/>
        </w:rPr>
      </w:pPr>
      <w:bookmarkStart w:id="98" w:name="_Toc347324805"/>
    </w:p>
    <w:p w14:paraId="4AF434F1">
      <w:pPr>
        <w:pStyle w:val="13"/>
        <w:rPr>
          <w:rStyle w:val="31"/>
          <w:rFonts w:hint="eastAsia" w:ascii="黑体" w:hAnsi="黑体" w:eastAsia="黑体"/>
          <w:b w:val="0"/>
          <w:lang w:eastAsia="zh-CN"/>
        </w:rPr>
      </w:pPr>
    </w:p>
    <w:p w14:paraId="49869982">
      <w:pPr>
        <w:pStyle w:val="14"/>
        <w:rPr>
          <w:rFonts w:hint="eastAsia"/>
          <w:lang w:eastAsia="zh-CN"/>
        </w:rPr>
      </w:pPr>
    </w:p>
    <w:p w14:paraId="3108EF48">
      <w:pPr>
        <w:widowControl/>
        <w:numPr>
          <w:ilvl w:val="0"/>
          <w:numId w:val="0"/>
        </w:numPr>
        <w:jc w:val="both"/>
        <w:outlineLvl w:val="0"/>
        <w:rPr>
          <w:rStyle w:val="31"/>
          <w:rFonts w:hint="eastAsia" w:ascii="黑体" w:hAnsi="黑体" w:eastAsia="黑体"/>
          <w:b w:val="0"/>
          <w:lang w:eastAsia="zh-CN"/>
        </w:rPr>
      </w:pPr>
    </w:p>
    <w:p w14:paraId="234333F4">
      <w:pPr>
        <w:widowControl/>
        <w:numPr>
          <w:ilvl w:val="0"/>
          <w:numId w:val="0"/>
        </w:numPr>
        <w:jc w:val="both"/>
        <w:outlineLvl w:val="0"/>
        <w:rPr>
          <w:rStyle w:val="31"/>
          <w:rFonts w:hint="eastAsia" w:ascii="黑体" w:hAnsi="黑体" w:eastAsia="黑体"/>
          <w:b w:val="0"/>
          <w:lang w:eastAsia="zh-CN"/>
        </w:rPr>
      </w:pPr>
    </w:p>
    <w:p w14:paraId="60636454">
      <w:pPr>
        <w:widowControl/>
        <w:numPr>
          <w:ilvl w:val="0"/>
          <w:numId w:val="0"/>
        </w:numPr>
        <w:jc w:val="both"/>
        <w:outlineLvl w:val="0"/>
        <w:rPr>
          <w:rStyle w:val="31"/>
          <w:rFonts w:hint="eastAsia" w:ascii="黑体" w:hAnsi="黑体" w:eastAsia="黑体"/>
          <w:b w:val="0"/>
          <w:lang w:eastAsia="zh-CN"/>
        </w:rPr>
      </w:pPr>
    </w:p>
    <w:p w14:paraId="4BB76C95">
      <w:pPr>
        <w:widowControl/>
        <w:numPr>
          <w:ilvl w:val="0"/>
          <w:numId w:val="0"/>
        </w:numPr>
        <w:jc w:val="both"/>
        <w:outlineLvl w:val="0"/>
        <w:rPr>
          <w:rStyle w:val="31"/>
          <w:rFonts w:hint="eastAsia" w:ascii="黑体" w:hAnsi="黑体" w:eastAsia="黑体"/>
          <w:b w:val="0"/>
          <w:lang w:eastAsia="zh-CN"/>
        </w:rPr>
      </w:pPr>
    </w:p>
    <w:p w14:paraId="4347611F">
      <w:pPr>
        <w:widowControl/>
        <w:numPr>
          <w:ilvl w:val="0"/>
          <w:numId w:val="0"/>
        </w:numPr>
        <w:jc w:val="both"/>
        <w:outlineLvl w:val="0"/>
        <w:rPr>
          <w:rStyle w:val="31"/>
          <w:rFonts w:hint="eastAsia" w:ascii="黑体" w:hAnsi="黑体" w:eastAsia="黑体"/>
          <w:b w:val="0"/>
          <w:lang w:eastAsia="zh-CN"/>
        </w:rPr>
      </w:pPr>
    </w:p>
    <w:p w14:paraId="201BD22D">
      <w:pPr>
        <w:widowControl/>
        <w:numPr>
          <w:ilvl w:val="0"/>
          <w:numId w:val="0"/>
        </w:numPr>
        <w:jc w:val="both"/>
        <w:outlineLvl w:val="0"/>
        <w:rPr>
          <w:rStyle w:val="31"/>
          <w:rFonts w:hint="eastAsia" w:ascii="黑体" w:hAnsi="黑体" w:eastAsia="黑体"/>
          <w:b w:val="0"/>
          <w:lang w:eastAsia="zh-CN"/>
        </w:rPr>
      </w:pPr>
    </w:p>
    <w:p w14:paraId="6756BF8E">
      <w:pPr>
        <w:widowControl/>
        <w:numPr>
          <w:ilvl w:val="0"/>
          <w:numId w:val="0"/>
        </w:numPr>
        <w:jc w:val="both"/>
        <w:outlineLvl w:val="0"/>
        <w:rPr>
          <w:rStyle w:val="31"/>
          <w:rFonts w:hint="eastAsia" w:ascii="黑体" w:hAnsi="黑体" w:eastAsia="黑体"/>
          <w:b w:val="0"/>
          <w:lang w:eastAsia="zh-CN"/>
        </w:rPr>
      </w:pPr>
    </w:p>
    <w:p w14:paraId="7A8CEE90">
      <w:pPr>
        <w:widowControl/>
        <w:numPr>
          <w:ilvl w:val="0"/>
          <w:numId w:val="0"/>
        </w:numPr>
        <w:jc w:val="both"/>
        <w:outlineLvl w:val="0"/>
        <w:rPr>
          <w:rStyle w:val="31"/>
          <w:rFonts w:hint="eastAsia" w:ascii="黑体" w:hAnsi="黑体" w:eastAsia="黑体"/>
          <w:b w:val="0"/>
          <w:lang w:eastAsia="zh-CN"/>
        </w:rPr>
      </w:pPr>
    </w:p>
    <w:p w14:paraId="4D908209">
      <w:pPr>
        <w:widowControl/>
        <w:numPr>
          <w:ilvl w:val="0"/>
          <w:numId w:val="0"/>
        </w:numPr>
        <w:jc w:val="both"/>
        <w:outlineLvl w:val="0"/>
        <w:rPr>
          <w:rStyle w:val="31"/>
          <w:rFonts w:hint="eastAsia" w:ascii="黑体" w:hAnsi="黑体" w:eastAsia="黑体"/>
          <w:b w:val="0"/>
          <w:lang w:eastAsia="zh-CN"/>
        </w:rPr>
      </w:pPr>
    </w:p>
    <w:p w14:paraId="20FCA0B7">
      <w:pPr>
        <w:widowControl/>
        <w:numPr>
          <w:ilvl w:val="0"/>
          <w:numId w:val="0"/>
        </w:numPr>
        <w:jc w:val="both"/>
        <w:outlineLvl w:val="0"/>
        <w:rPr>
          <w:rStyle w:val="31"/>
          <w:rFonts w:hint="eastAsia" w:ascii="黑体" w:hAnsi="黑体" w:eastAsia="黑体"/>
          <w:b w:val="0"/>
          <w:lang w:eastAsia="zh-CN"/>
        </w:rPr>
      </w:pPr>
    </w:p>
    <w:p w14:paraId="38B6CC0E">
      <w:pPr>
        <w:widowControl/>
        <w:numPr>
          <w:ilvl w:val="0"/>
          <w:numId w:val="0"/>
        </w:numPr>
        <w:jc w:val="both"/>
        <w:outlineLvl w:val="0"/>
        <w:rPr>
          <w:rStyle w:val="31"/>
          <w:rFonts w:hint="eastAsia" w:ascii="黑体" w:hAnsi="黑体" w:eastAsia="黑体"/>
          <w:b w:val="0"/>
          <w:lang w:eastAsia="zh-CN"/>
        </w:rPr>
      </w:pPr>
    </w:p>
    <w:p w14:paraId="75B1EEFC">
      <w:pPr>
        <w:widowControl/>
        <w:numPr>
          <w:ilvl w:val="0"/>
          <w:numId w:val="0"/>
        </w:numPr>
        <w:jc w:val="both"/>
        <w:outlineLvl w:val="0"/>
        <w:rPr>
          <w:rStyle w:val="31"/>
          <w:rFonts w:hint="eastAsia" w:ascii="黑体" w:hAnsi="黑体" w:eastAsia="黑体"/>
          <w:b w:val="0"/>
          <w:lang w:eastAsia="zh-CN"/>
        </w:rPr>
      </w:pPr>
    </w:p>
    <w:p w14:paraId="1CFC4CFA">
      <w:pPr>
        <w:widowControl/>
        <w:numPr>
          <w:ilvl w:val="0"/>
          <w:numId w:val="0"/>
        </w:numPr>
        <w:jc w:val="both"/>
        <w:outlineLvl w:val="0"/>
        <w:rPr>
          <w:rStyle w:val="31"/>
          <w:rFonts w:hint="eastAsia" w:ascii="黑体" w:hAnsi="黑体" w:eastAsia="黑体"/>
          <w:b w:val="0"/>
          <w:lang w:eastAsia="zh-CN"/>
        </w:rPr>
      </w:pPr>
    </w:p>
    <w:p w14:paraId="08A4B628">
      <w:pPr>
        <w:widowControl/>
        <w:numPr>
          <w:ilvl w:val="0"/>
          <w:numId w:val="0"/>
        </w:numPr>
        <w:jc w:val="both"/>
        <w:outlineLvl w:val="0"/>
        <w:rPr>
          <w:rStyle w:val="31"/>
          <w:rFonts w:hint="eastAsia" w:ascii="黑体" w:hAnsi="黑体" w:eastAsia="黑体"/>
          <w:b w:val="0"/>
          <w:lang w:eastAsia="zh-CN"/>
        </w:rPr>
      </w:pPr>
    </w:p>
    <w:p w14:paraId="3B218169">
      <w:pPr>
        <w:widowControl/>
        <w:numPr>
          <w:ilvl w:val="0"/>
          <w:numId w:val="0"/>
        </w:numPr>
        <w:jc w:val="both"/>
        <w:outlineLvl w:val="0"/>
        <w:rPr>
          <w:rStyle w:val="31"/>
          <w:rFonts w:hint="eastAsia" w:ascii="黑体" w:hAnsi="黑体" w:eastAsia="黑体"/>
          <w:b w:val="0"/>
          <w:lang w:eastAsia="zh-CN"/>
        </w:rPr>
      </w:pPr>
    </w:p>
    <w:p w14:paraId="74481B8F">
      <w:pPr>
        <w:widowControl/>
        <w:numPr>
          <w:ilvl w:val="0"/>
          <w:numId w:val="0"/>
        </w:numPr>
        <w:jc w:val="both"/>
        <w:outlineLvl w:val="0"/>
        <w:rPr>
          <w:rStyle w:val="31"/>
          <w:rFonts w:hint="eastAsia" w:ascii="黑体" w:hAnsi="黑体" w:eastAsia="黑体"/>
          <w:b w:val="0"/>
          <w:lang w:eastAsia="zh-CN"/>
        </w:rPr>
      </w:pPr>
    </w:p>
    <w:p w14:paraId="1F7B486D">
      <w:pPr>
        <w:widowControl/>
        <w:numPr>
          <w:ilvl w:val="0"/>
          <w:numId w:val="0"/>
        </w:numPr>
        <w:jc w:val="both"/>
        <w:outlineLvl w:val="0"/>
        <w:rPr>
          <w:rStyle w:val="31"/>
          <w:rFonts w:hint="eastAsia" w:ascii="黑体" w:hAnsi="黑体" w:eastAsia="黑体"/>
          <w:b w:val="0"/>
          <w:lang w:eastAsia="zh-CN"/>
        </w:rPr>
      </w:pPr>
    </w:p>
    <w:p w14:paraId="655A482B">
      <w:pPr>
        <w:widowControl/>
        <w:numPr>
          <w:ilvl w:val="0"/>
          <w:numId w:val="0"/>
        </w:numPr>
        <w:jc w:val="both"/>
        <w:outlineLvl w:val="0"/>
        <w:rPr>
          <w:rStyle w:val="31"/>
          <w:rFonts w:hint="eastAsia" w:ascii="黑体" w:hAnsi="黑体" w:eastAsia="黑体"/>
          <w:b w:val="0"/>
          <w:lang w:eastAsia="zh-CN"/>
        </w:rPr>
      </w:pPr>
    </w:p>
    <w:p w14:paraId="42EC1C9E">
      <w:pPr>
        <w:widowControl/>
        <w:numPr>
          <w:ilvl w:val="0"/>
          <w:numId w:val="0"/>
        </w:numPr>
        <w:jc w:val="both"/>
        <w:outlineLvl w:val="0"/>
        <w:rPr>
          <w:rStyle w:val="31"/>
          <w:rFonts w:hint="eastAsia" w:ascii="黑体" w:hAnsi="黑体" w:eastAsia="黑体"/>
          <w:b w:val="0"/>
          <w:lang w:eastAsia="zh-CN"/>
        </w:rPr>
      </w:pPr>
    </w:p>
    <w:p w14:paraId="1ABE7B01">
      <w:pPr>
        <w:widowControl/>
        <w:numPr>
          <w:ilvl w:val="0"/>
          <w:numId w:val="0"/>
        </w:numPr>
        <w:jc w:val="center"/>
        <w:outlineLvl w:val="0"/>
        <w:rPr>
          <w:rStyle w:val="31"/>
          <w:rFonts w:hint="eastAsia" w:ascii="黑体" w:hAnsi="黑体" w:eastAsia="黑体"/>
          <w:b w:val="0"/>
        </w:rPr>
      </w:pPr>
      <w:bookmarkStart w:id="99" w:name="_Toc14138"/>
      <w:bookmarkStart w:id="100" w:name="_Toc27524"/>
      <w:bookmarkStart w:id="101" w:name="_Toc21843"/>
      <w:bookmarkStart w:id="102" w:name="_Toc6014"/>
      <w:bookmarkStart w:id="103" w:name="_Toc14055"/>
      <w:r>
        <w:rPr>
          <w:rStyle w:val="31"/>
          <w:rFonts w:hint="eastAsia" w:ascii="黑体" w:hAnsi="黑体" w:eastAsia="黑体"/>
          <w:b w:val="0"/>
          <w:lang w:eastAsia="zh-CN"/>
        </w:rPr>
        <w:t>第五部分</w:t>
      </w:r>
      <w:r>
        <w:rPr>
          <w:rStyle w:val="31"/>
          <w:rFonts w:hint="eastAsia" w:ascii="黑体" w:hAnsi="黑体" w:eastAsia="黑体"/>
          <w:b w:val="0"/>
          <w:lang w:val="en-US" w:eastAsia="zh-CN"/>
        </w:rPr>
        <w:t xml:space="preserve">  </w:t>
      </w:r>
      <w:r>
        <w:rPr>
          <w:rStyle w:val="31"/>
          <w:rFonts w:hint="eastAsia" w:ascii="黑体" w:hAnsi="黑体" w:eastAsia="黑体"/>
          <w:b w:val="0"/>
        </w:rPr>
        <w:t>附表</w:t>
      </w:r>
      <w:bookmarkEnd w:id="98"/>
      <w:bookmarkEnd w:id="99"/>
      <w:bookmarkEnd w:id="100"/>
      <w:bookmarkEnd w:id="101"/>
      <w:bookmarkEnd w:id="102"/>
      <w:bookmarkEnd w:id="103"/>
    </w:p>
    <w:p w14:paraId="0C4E6267">
      <w:pPr>
        <w:pageBreakBefore w:val="0"/>
        <w:widowControl/>
        <w:numPr>
          <w:ilvl w:val="0"/>
          <w:numId w:val="0"/>
        </w:numPr>
        <w:kinsoku/>
        <w:wordWrap/>
        <w:overflowPunct/>
        <w:topLinePunct w:val="0"/>
        <w:autoSpaceDE/>
        <w:autoSpaceDN/>
        <w:bidi w:val="0"/>
        <w:adjustRightInd/>
        <w:snapToGrid/>
        <w:spacing w:line="576" w:lineRule="exact"/>
        <w:ind w:leftChars="150"/>
        <w:jc w:val="both"/>
        <w:textAlignment w:val="auto"/>
        <w:rPr>
          <w:rStyle w:val="31"/>
          <w:rFonts w:hint="eastAsia" w:ascii="黑体" w:hAnsi="黑体" w:eastAsia="黑体"/>
          <w:b w:val="0"/>
        </w:rPr>
      </w:pPr>
    </w:p>
    <w:p w14:paraId="3BCDB394">
      <w:pPr>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一、收入支出决算总表</w:t>
      </w:r>
    </w:p>
    <w:p w14:paraId="38A37A1F">
      <w:pPr>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ascii="仿宋_GB2312" w:hAnsi="仿宋_GB2312" w:eastAsia="仿宋_GB2312" w:cs="仿宋_GB2312"/>
          <w:sz w:val="32"/>
          <w:szCs w:val="32"/>
        </w:rPr>
      </w:pPr>
      <w:bookmarkStart w:id="104" w:name="_Toc15396620"/>
      <w:r>
        <w:rPr>
          <w:rFonts w:hint="eastAsia" w:ascii="仿宋_GB2312" w:hAnsi="仿宋_GB2312" w:eastAsia="仿宋_GB2312" w:cs="仿宋_GB2312"/>
          <w:sz w:val="32"/>
          <w:szCs w:val="32"/>
        </w:rPr>
        <w:t>二、收入决算表</w:t>
      </w:r>
      <w:bookmarkEnd w:id="104"/>
    </w:p>
    <w:p w14:paraId="73B60457">
      <w:pPr>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ascii="仿宋_GB2312" w:hAnsi="仿宋_GB2312" w:eastAsia="仿宋_GB2312" w:cs="仿宋_GB2312"/>
          <w:sz w:val="32"/>
          <w:szCs w:val="32"/>
        </w:rPr>
      </w:pPr>
      <w:bookmarkStart w:id="105" w:name="_Toc15396621"/>
      <w:r>
        <w:rPr>
          <w:rFonts w:hint="eastAsia" w:ascii="仿宋_GB2312" w:hAnsi="仿宋_GB2312" w:eastAsia="仿宋_GB2312" w:cs="仿宋_GB2312"/>
          <w:sz w:val="32"/>
          <w:szCs w:val="32"/>
        </w:rPr>
        <w:t>三、支出决算表</w:t>
      </w:r>
      <w:bookmarkEnd w:id="105"/>
    </w:p>
    <w:p w14:paraId="58D08B8F">
      <w:pPr>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ascii="仿宋_GB2312" w:hAnsi="仿宋_GB2312" w:eastAsia="仿宋_GB2312" w:cs="仿宋_GB2312"/>
          <w:sz w:val="32"/>
          <w:szCs w:val="32"/>
        </w:rPr>
      </w:pPr>
      <w:bookmarkStart w:id="106" w:name="_Toc15396622"/>
      <w:r>
        <w:rPr>
          <w:rFonts w:hint="eastAsia" w:ascii="仿宋_GB2312" w:hAnsi="仿宋_GB2312" w:eastAsia="仿宋_GB2312" w:cs="仿宋_GB2312"/>
          <w:sz w:val="32"/>
          <w:szCs w:val="32"/>
        </w:rPr>
        <w:t>四、财政拨款收入支出决算总表</w:t>
      </w:r>
      <w:bookmarkEnd w:id="106"/>
    </w:p>
    <w:p w14:paraId="3F17E6D7">
      <w:pPr>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ascii="仿宋_GB2312" w:hAnsi="仿宋_GB2312" w:eastAsia="仿宋_GB2312" w:cs="仿宋_GB2312"/>
          <w:sz w:val="32"/>
          <w:szCs w:val="32"/>
        </w:rPr>
      </w:pPr>
      <w:bookmarkStart w:id="107" w:name="_Toc15396623"/>
      <w:r>
        <w:rPr>
          <w:rFonts w:hint="eastAsia" w:ascii="仿宋_GB2312" w:hAnsi="仿宋_GB2312" w:eastAsia="仿宋_GB2312" w:cs="仿宋_GB2312"/>
          <w:sz w:val="32"/>
          <w:szCs w:val="32"/>
        </w:rPr>
        <w:t>五、财政拨款支出决算明细表</w:t>
      </w:r>
      <w:bookmarkEnd w:id="107"/>
      <w:bookmarkStart w:id="108" w:name="_Toc15396624"/>
    </w:p>
    <w:p w14:paraId="0DC13441">
      <w:pPr>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六、一般公共预算财政拨款支出决算表</w:t>
      </w:r>
      <w:bookmarkEnd w:id="108"/>
    </w:p>
    <w:p w14:paraId="0A2A5478">
      <w:pPr>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ascii="仿宋_GB2312" w:hAnsi="仿宋_GB2312" w:eastAsia="仿宋_GB2312" w:cs="仿宋_GB2312"/>
          <w:sz w:val="32"/>
          <w:szCs w:val="32"/>
        </w:rPr>
      </w:pPr>
      <w:bookmarkStart w:id="109" w:name="_Toc15396625"/>
      <w:r>
        <w:rPr>
          <w:rFonts w:hint="eastAsia" w:ascii="仿宋_GB2312" w:hAnsi="仿宋_GB2312" w:eastAsia="仿宋_GB2312" w:cs="仿宋_GB2312"/>
          <w:sz w:val="32"/>
          <w:szCs w:val="32"/>
        </w:rPr>
        <w:t>七、一般公共预算财政拨款支出决算明细表</w:t>
      </w:r>
      <w:bookmarkEnd w:id="109"/>
    </w:p>
    <w:p w14:paraId="30EB9D81">
      <w:pPr>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ascii="仿宋_GB2312" w:hAnsi="仿宋_GB2312" w:eastAsia="仿宋_GB2312" w:cs="仿宋_GB2312"/>
          <w:sz w:val="32"/>
          <w:szCs w:val="32"/>
        </w:rPr>
      </w:pPr>
      <w:bookmarkStart w:id="110" w:name="_Toc15396626"/>
      <w:r>
        <w:rPr>
          <w:rFonts w:hint="eastAsia" w:ascii="仿宋_GB2312" w:hAnsi="仿宋_GB2312" w:eastAsia="仿宋_GB2312" w:cs="仿宋_GB2312"/>
          <w:sz w:val="32"/>
          <w:szCs w:val="32"/>
        </w:rPr>
        <w:t>八、一般公共预算财政拨款基本支出决算表</w:t>
      </w:r>
      <w:bookmarkEnd w:id="110"/>
    </w:p>
    <w:p w14:paraId="7E8A4281">
      <w:pPr>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ascii="仿宋_GB2312" w:hAnsi="仿宋_GB2312" w:eastAsia="仿宋_GB2312" w:cs="仿宋_GB2312"/>
          <w:sz w:val="32"/>
          <w:szCs w:val="32"/>
        </w:rPr>
      </w:pPr>
      <w:bookmarkStart w:id="111" w:name="_Toc15396627"/>
      <w:r>
        <w:rPr>
          <w:rFonts w:hint="eastAsia" w:ascii="仿宋_GB2312" w:hAnsi="仿宋_GB2312" w:eastAsia="仿宋_GB2312" w:cs="仿宋_GB2312"/>
          <w:sz w:val="32"/>
          <w:szCs w:val="32"/>
        </w:rPr>
        <w:t>九、一般公共预算财政拨款项目支出决算表</w:t>
      </w:r>
      <w:bookmarkEnd w:id="111"/>
    </w:p>
    <w:p w14:paraId="0FCD563B">
      <w:pPr>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ascii="仿宋_GB2312" w:hAnsi="仿宋_GB2312" w:eastAsia="仿宋_GB2312" w:cs="仿宋_GB2312"/>
          <w:sz w:val="32"/>
          <w:szCs w:val="32"/>
        </w:rPr>
      </w:pPr>
      <w:bookmarkStart w:id="112" w:name="_Toc15396628"/>
      <w:r>
        <w:rPr>
          <w:rFonts w:hint="eastAsia" w:ascii="仿宋_GB2312" w:hAnsi="仿宋_GB2312" w:eastAsia="仿宋_GB2312" w:cs="仿宋_GB2312"/>
          <w:sz w:val="32"/>
          <w:szCs w:val="32"/>
        </w:rPr>
        <w:t>十、</w:t>
      </w:r>
      <w:bookmarkEnd w:id="112"/>
      <w:r>
        <w:rPr>
          <w:rFonts w:hint="eastAsia" w:ascii="仿宋_GB2312" w:hAnsi="仿宋_GB2312" w:eastAsia="仿宋_GB2312" w:cs="仿宋_GB2312"/>
          <w:sz w:val="32"/>
          <w:szCs w:val="32"/>
        </w:rPr>
        <w:t>政府性基金预算财政拨款收入支出决算表</w:t>
      </w:r>
    </w:p>
    <w:p w14:paraId="0750C971">
      <w:pPr>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ascii="仿宋_GB2312" w:hAnsi="仿宋_GB2312" w:eastAsia="仿宋_GB2312" w:cs="仿宋_GB2312"/>
          <w:sz w:val="32"/>
          <w:szCs w:val="32"/>
        </w:rPr>
      </w:pPr>
      <w:bookmarkStart w:id="113" w:name="_Toc15396629"/>
      <w:r>
        <w:rPr>
          <w:rFonts w:hint="eastAsia" w:ascii="仿宋_GB2312" w:hAnsi="仿宋_GB2312" w:eastAsia="仿宋_GB2312" w:cs="仿宋_GB2312"/>
          <w:sz w:val="32"/>
          <w:szCs w:val="32"/>
        </w:rPr>
        <w:t>十一、</w:t>
      </w:r>
      <w:bookmarkEnd w:id="113"/>
      <w:r>
        <w:rPr>
          <w:rFonts w:hint="eastAsia" w:ascii="仿宋_GB2312" w:hAnsi="仿宋_GB2312" w:eastAsia="仿宋_GB2312" w:cs="仿宋_GB2312"/>
          <w:sz w:val="32"/>
          <w:szCs w:val="32"/>
        </w:rPr>
        <w:t>国有资本经营预算财政拨款收入支出决算表</w:t>
      </w:r>
    </w:p>
    <w:p w14:paraId="403A5AD1">
      <w:pPr>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ascii="仿宋_GB2312" w:hAnsi="仿宋_GB2312" w:eastAsia="仿宋_GB2312" w:cs="仿宋_GB2312"/>
          <w:sz w:val="32"/>
          <w:szCs w:val="32"/>
        </w:rPr>
      </w:pPr>
      <w:bookmarkStart w:id="114" w:name="_Toc15396630"/>
      <w:r>
        <w:rPr>
          <w:rFonts w:hint="eastAsia" w:ascii="仿宋_GB2312" w:hAnsi="仿宋_GB2312" w:eastAsia="仿宋_GB2312" w:cs="仿宋_GB2312"/>
          <w:sz w:val="32"/>
          <w:szCs w:val="32"/>
        </w:rPr>
        <w:t>十二、</w:t>
      </w:r>
      <w:bookmarkEnd w:id="114"/>
      <w:r>
        <w:rPr>
          <w:rFonts w:hint="eastAsia" w:ascii="仿宋_GB2312" w:hAnsi="仿宋_GB2312" w:eastAsia="仿宋_GB2312" w:cs="仿宋_GB2312"/>
          <w:sz w:val="32"/>
          <w:szCs w:val="32"/>
        </w:rPr>
        <w:t>国有资本经营预算财政拨款支出决算表</w:t>
      </w:r>
    </w:p>
    <w:p w14:paraId="16D3FAE2">
      <w:pPr>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ascii="仿宋_GB2312" w:hAnsi="仿宋_GB2312" w:eastAsia="仿宋_GB2312" w:cs="仿宋_GB2312"/>
          <w:sz w:val="32"/>
          <w:szCs w:val="32"/>
        </w:rPr>
      </w:pPr>
      <w:bookmarkStart w:id="115" w:name="_Toc15396631"/>
      <w:r>
        <w:rPr>
          <w:rFonts w:hint="eastAsia" w:ascii="仿宋_GB2312" w:hAnsi="仿宋_GB2312" w:eastAsia="仿宋_GB2312" w:cs="仿宋_GB2312"/>
          <w:sz w:val="32"/>
          <w:szCs w:val="32"/>
        </w:rPr>
        <w:t>十三、</w:t>
      </w:r>
      <w:bookmarkEnd w:id="115"/>
      <w:r>
        <w:rPr>
          <w:rFonts w:hint="eastAsia" w:ascii="仿宋_GB2312" w:hAnsi="仿宋_GB2312" w:eastAsia="仿宋_GB2312" w:cs="仿宋_GB2312"/>
          <w:sz w:val="32"/>
          <w:szCs w:val="32"/>
        </w:rPr>
        <w:t>财政拨款“三公”经费支出决算表</w:t>
      </w:r>
    </w:p>
    <w:p w14:paraId="32324A7F"/>
    <w:p w14:paraId="56525A07">
      <w:pPr>
        <w:pStyle w:val="2"/>
        <w:jc w:val="center"/>
        <w:rPr>
          <w:rFonts w:hint="default" w:ascii="Times New Roman" w:hAnsi="Times New Roman" w:eastAsia="黑体" w:cs="Times New Roman"/>
          <w:b w:val="0"/>
          <w:color w:val="auto"/>
          <w:highlight w:val="none"/>
        </w:rPr>
      </w:pPr>
    </w:p>
    <w:bookmarkEnd w:id="17"/>
    <w:bookmarkEnd w:id="18"/>
    <w:p w14:paraId="720BD193">
      <w:pPr>
        <w:jc w:val="center"/>
        <w:rPr>
          <w:rFonts w:hint="default" w:ascii="Times New Roman" w:hAnsi="Times New Roman" w:eastAsia="黑体" w:cs="Times New Roman"/>
          <w:sz w:val="44"/>
          <w:szCs w:val="44"/>
          <w:lang w:eastAsia="zh-CN"/>
        </w:rPr>
      </w:pPr>
      <w:bookmarkStart w:id="116" w:name="_Toc15396619"/>
      <w:bookmarkStart w:id="117" w:name="_Toc486125078"/>
    </w:p>
    <w:p w14:paraId="77AF86D9">
      <w:pPr>
        <w:jc w:val="center"/>
        <w:rPr>
          <w:rFonts w:hint="default" w:ascii="Times New Roman" w:hAnsi="Times New Roman" w:eastAsia="黑体" w:cs="Times New Roman"/>
          <w:sz w:val="44"/>
          <w:szCs w:val="44"/>
          <w:lang w:eastAsia="zh-CN"/>
        </w:rPr>
      </w:pPr>
    </w:p>
    <w:bookmarkEnd w:id="116"/>
    <w:bookmarkEnd w:id="117"/>
    <w:p w14:paraId="476EE44D">
      <w:pPr>
        <w:pStyle w:val="3"/>
        <w:bidi w:val="0"/>
        <w:rPr>
          <w:rFonts w:hint="default" w:ascii="Times New Roman" w:hAnsi="Times New Roman" w:eastAsia="仿宋_GB2312" w:cs="Times New Roman"/>
          <w:lang w:eastAsia="zh-CN"/>
        </w:rPr>
      </w:pPr>
    </w:p>
    <w:sectPr>
      <w:footerReference r:id="rId8" w:type="first"/>
      <w:footerReference r:id="rId7" w:type="default"/>
      <w:pgSz w:w="11906" w:h="16838"/>
      <w:pgMar w:top="1440" w:right="1800" w:bottom="1440" w:left="1800"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RomanS"/>
    <w:panose1 w:val="00000000000000000000"/>
    <w:charset w:val="00"/>
    <w:family w:val="roman"/>
    <w:pitch w:val="default"/>
    <w:sig w:usb0="00000000" w:usb1="00000000" w:usb2="00000000" w:usb3="00000000" w:csb0="00000000" w:csb1="00000000"/>
  </w:font>
  <w:font w:name="C059">
    <w:altName w:val="RomanS"/>
    <w:panose1 w:val="00000500000000000000"/>
    <w:charset w:val="00"/>
    <w:family w:val="auto"/>
    <w:pitch w:val="default"/>
    <w:sig w:usb0="00000000" w:usb1="00000000" w:usb2="00000000" w:usb3="00000000" w:csb0="6000009F" w:csb1="00000000"/>
  </w:font>
  <w:font w:name="方正小标宋简体">
    <w:panose1 w:val="03000509000000000000"/>
    <w:charset w:val="86"/>
    <w:family w:val="script"/>
    <w:pitch w:val="default"/>
    <w:sig w:usb0="00000001" w:usb1="080E0000" w:usb2="00000000" w:usb3="00000000" w:csb0="00040000" w:csb1="00000000"/>
  </w:font>
  <w:font w:name="思源黑体 CN Normal">
    <w:panose1 w:val="020B0400000000000000"/>
    <w:charset w:val="86"/>
    <w:family w:val="auto"/>
    <w:pitch w:val="default"/>
    <w:sig w:usb0="20000003" w:usb1="2ADF3C10" w:usb2="00000016" w:usb3="00000000" w:csb0="60060107" w:csb1="00000000"/>
  </w:font>
  <w:font w:name="楷体_GB2312">
    <w:panose1 w:val="02010609030101010101"/>
    <w:charset w:val="86"/>
    <w:family w:val="auto"/>
    <w:pitch w:val="default"/>
    <w:sig w:usb0="00000001" w:usb1="080E0000" w:usb2="00000000" w:usb3="00000000" w:csb0="00040000" w:csb1="00000000"/>
  </w:font>
  <w:font w:name="RomanS">
    <w:panose1 w:val="02000400000000000000"/>
    <w:charset w:val="00"/>
    <w:family w:val="auto"/>
    <w:pitch w:val="default"/>
    <w:sig w:usb0="0000020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19DAA">
    <w:pPr>
      <w:pStyle w:val="10"/>
      <w:jc w:val="center"/>
    </w:pPr>
  </w:p>
  <w:p w14:paraId="605AC4B5">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C903C">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190AB9">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5190AB9">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8CAD1">
    <w:pPr>
      <w:pStyle w:val="1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E09D5E">
                          <w:pPr>
                            <w:pStyle w:val="10"/>
                            <w:rPr>
                              <w:rFonts w:hint="eastAsia" w:eastAsia="宋体"/>
                              <w:sz w:val="28"/>
                              <w:szCs w:val="28"/>
                              <w:lang w:eastAsia="zh-CN"/>
                            </w:rPr>
                          </w:pPr>
                          <w:r>
                            <w:rPr>
                              <w:rFonts w:hint="eastAsia"/>
                              <w:lang w:eastAsia="zh-CN"/>
                            </w:rPr>
                            <w:t>—</w:t>
                          </w:r>
                          <w:r>
                            <w:rPr>
                              <w:rFonts w:hint="eastAsia"/>
                              <w:sz w:val="28"/>
                              <w:szCs w:val="28"/>
                              <w:lang w:eastAsia="zh-CN"/>
                            </w:rPr>
                            <w:t xml:space="preserve"> </w:t>
                          </w: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2</w:t>
                          </w:r>
                          <w:r>
                            <w:rPr>
                              <w:rFonts w:hint="eastAsia"/>
                              <w:sz w:val="28"/>
                              <w:szCs w:val="28"/>
                              <w:lang w:eastAsia="zh-CN"/>
                            </w:rPr>
                            <w:fldChar w:fldCharType="end"/>
                          </w:r>
                          <w:r>
                            <w:rPr>
                              <w:rFonts w:hint="eastAsia"/>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5E09D5E">
                    <w:pPr>
                      <w:pStyle w:val="10"/>
                      <w:rPr>
                        <w:rFonts w:hint="eastAsia" w:eastAsia="宋体"/>
                        <w:sz w:val="28"/>
                        <w:szCs w:val="28"/>
                        <w:lang w:eastAsia="zh-CN"/>
                      </w:rPr>
                    </w:pPr>
                    <w:r>
                      <w:rPr>
                        <w:rFonts w:hint="eastAsia"/>
                        <w:lang w:eastAsia="zh-CN"/>
                      </w:rPr>
                      <w:t>—</w:t>
                    </w:r>
                    <w:r>
                      <w:rPr>
                        <w:rFonts w:hint="eastAsia"/>
                        <w:sz w:val="28"/>
                        <w:szCs w:val="28"/>
                        <w:lang w:eastAsia="zh-CN"/>
                      </w:rPr>
                      <w:t xml:space="preserve"> </w:t>
                    </w: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2</w:t>
                    </w:r>
                    <w:r>
                      <w:rPr>
                        <w:rFonts w:hint="eastAsia"/>
                        <w:sz w:val="28"/>
                        <w:szCs w:val="28"/>
                        <w:lang w:eastAsia="zh-CN"/>
                      </w:rPr>
                      <w:fldChar w:fldCharType="end"/>
                    </w:r>
                    <w:r>
                      <w:rPr>
                        <w:rFonts w:hint="eastAsia"/>
                        <w:sz w:val="28"/>
                        <w:szCs w:val="28"/>
                        <w:lang w:eastAsia="zh-CN"/>
                      </w:rPr>
                      <w:t xml:space="preserve"> —</w:t>
                    </w:r>
                  </w:p>
                </w:txbxContent>
              </v:textbox>
            </v:shape>
          </w:pict>
        </mc:Fallback>
      </mc:AlternateContent>
    </w:r>
  </w:p>
  <w:p w14:paraId="697FC325">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31FB4">
    <w:pPr>
      <w:pStyle w:val="10"/>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78D77C">
                          <w:pPr>
                            <w:pStyle w:val="10"/>
                            <w:rPr>
                              <w:rFonts w:hint="eastAsia" w:eastAsia="宋体"/>
                              <w:lang w:eastAsia="zh-CN"/>
                            </w:rPr>
                          </w:pPr>
                          <w:r>
                            <w:rPr>
                              <w:rFonts w:hint="eastAsia"/>
                              <w:lang w:eastAsia="zh-CN"/>
                            </w:rPr>
                            <w:t>—</w:t>
                          </w:r>
                          <w:r>
                            <w:rPr>
                              <w:rFonts w:hint="eastAsia"/>
                              <w:sz w:val="28"/>
                              <w:szCs w:val="28"/>
                              <w:lang w:eastAsia="zh-CN"/>
                            </w:rPr>
                            <w:t xml:space="preserve"> </w:t>
                          </w: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1</w:t>
                          </w:r>
                          <w:r>
                            <w:rPr>
                              <w:rFonts w:hint="eastAsia"/>
                              <w:sz w:val="28"/>
                              <w:szCs w:val="28"/>
                              <w:lang w:eastAsia="zh-CN"/>
                            </w:rPr>
                            <w:fldChar w:fldCharType="end"/>
                          </w:r>
                          <w:r>
                            <w:rPr>
                              <w:rFonts w:hint="eastAsia"/>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1C78D77C">
                    <w:pPr>
                      <w:pStyle w:val="10"/>
                      <w:rPr>
                        <w:rFonts w:hint="eastAsia" w:eastAsia="宋体"/>
                        <w:lang w:eastAsia="zh-CN"/>
                      </w:rPr>
                    </w:pPr>
                    <w:r>
                      <w:rPr>
                        <w:rFonts w:hint="eastAsia"/>
                        <w:lang w:eastAsia="zh-CN"/>
                      </w:rPr>
                      <w:t>—</w:t>
                    </w:r>
                    <w:r>
                      <w:rPr>
                        <w:rFonts w:hint="eastAsia"/>
                        <w:sz w:val="28"/>
                        <w:szCs w:val="28"/>
                        <w:lang w:eastAsia="zh-CN"/>
                      </w:rPr>
                      <w:t xml:space="preserve"> </w:t>
                    </w: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1</w:t>
                    </w:r>
                    <w:r>
                      <w:rPr>
                        <w:rFonts w:hint="eastAsia"/>
                        <w:sz w:val="28"/>
                        <w:szCs w:val="28"/>
                        <w:lang w:eastAsia="zh-CN"/>
                      </w:rPr>
                      <w:fldChar w:fldCharType="end"/>
                    </w:r>
                    <w:r>
                      <w:rPr>
                        <w:rFonts w:hint="eastAsia"/>
                        <w:sz w:val="28"/>
                        <w:szCs w:val="28"/>
                        <w:lang w:eastAsia="zh-CN"/>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B98E93">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B23E6C">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EEA4C322"/>
    <w:multiLevelType w:val="singleLevel"/>
    <w:tmpl w:val="EEA4C322"/>
    <w:lvl w:ilvl="0" w:tentative="0">
      <w:start w:val="1"/>
      <w:numFmt w:val="decimal"/>
      <w:lvlText w:val="%1."/>
      <w:lvlJc w:val="left"/>
      <w:pPr>
        <w:tabs>
          <w:tab w:val="left" w:pos="312"/>
        </w:tabs>
      </w:pPr>
    </w:lvl>
  </w:abstractNum>
  <w:abstractNum w:abstractNumId="2">
    <w:nsid w:val="F3A739D0"/>
    <w:multiLevelType w:val="singleLevel"/>
    <w:tmpl w:val="F3A739D0"/>
    <w:lvl w:ilvl="0" w:tentative="0">
      <w:start w:val="1"/>
      <w:numFmt w:val="chineseCounting"/>
      <w:suff w:val="nothing"/>
      <w:lvlText w:val="%1、"/>
      <w:lvlJc w:val="left"/>
      <w:rPr>
        <w:rFonts w:hint="eastAsia"/>
      </w:rPr>
    </w:lvl>
  </w:abstractNum>
  <w:abstractNum w:abstractNumId="3">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4">
    <w:nsid w:val="41D7C59D"/>
    <w:multiLevelType w:val="singleLevel"/>
    <w:tmpl w:val="41D7C59D"/>
    <w:lvl w:ilvl="0" w:tentative="0">
      <w:start w:val="2"/>
      <w:numFmt w:val="chineseCounting"/>
      <w:suff w:val="nothing"/>
      <w:lvlText w:val="（%1）"/>
      <w:lvlJc w:val="left"/>
      <w:rPr>
        <w:rFonts w:hint="eastAsia"/>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E5E11"/>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196601E"/>
    <w:rsid w:val="01B65389"/>
    <w:rsid w:val="01CE05CB"/>
    <w:rsid w:val="02105DD0"/>
    <w:rsid w:val="026620E1"/>
    <w:rsid w:val="02FEBE30"/>
    <w:rsid w:val="03954C5A"/>
    <w:rsid w:val="03970A67"/>
    <w:rsid w:val="03E7371F"/>
    <w:rsid w:val="03F60FF6"/>
    <w:rsid w:val="040447B7"/>
    <w:rsid w:val="0471044C"/>
    <w:rsid w:val="04916F1E"/>
    <w:rsid w:val="05707C02"/>
    <w:rsid w:val="057460BE"/>
    <w:rsid w:val="058B6BDB"/>
    <w:rsid w:val="05AD1B88"/>
    <w:rsid w:val="05F544C1"/>
    <w:rsid w:val="060E6ACB"/>
    <w:rsid w:val="061E35DE"/>
    <w:rsid w:val="066E0107"/>
    <w:rsid w:val="06C71C6E"/>
    <w:rsid w:val="07683EA3"/>
    <w:rsid w:val="07854B6B"/>
    <w:rsid w:val="07996F6E"/>
    <w:rsid w:val="07AD0E11"/>
    <w:rsid w:val="07DFD8BA"/>
    <w:rsid w:val="08566507"/>
    <w:rsid w:val="085E6777"/>
    <w:rsid w:val="08CD6A67"/>
    <w:rsid w:val="08D07C73"/>
    <w:rsid w:val="09151F1E"/>
    <w:rsid w:val="09867E8F"/>
    <w:rsid w:val="09AD58A2"/>
    <w:rsid w:val="09C30BC6"/>
    <w:rsid w:val="0A2032A3"/>
    <w:rsid w:val="0ABB36DC"/>
    <w:rsid w:val="0B39053F"/>
    <w:rsid w:val="0B8D66E4"/>
    <w:rsid w:val="0BEA7692"/>
    <w:rsid w:val="0C046A34"/>
    <w:rsid w:val="0C570A13"/>
    <w:rsid w:val="0CA8290A"/>
    <w:rsid w:val="0D35B1ED"/>
    <w:rsid w:val="0D426078"/>
    <w:rsid w:val="0D725B91"/>
    <w:rsid w:val="0D9771DB"/>
    <w:rsid w:val="0DFB597D"/>
    <w:rsid w:val="0E254B6B"/>
    <w:rsid w:val="0E5A6D61"/>
    <w:rsid w:val="0E625C06"/>
    <w:rsid w:val="0EC3698D"/>
    <w:rsid w:val="0EF56A7A"/>
    <w:rsid w:val="0F0274E4"/>
    <w:rsid w:val="0F545942"/>
    <w:rsid w:val="0F9022FF"/>
    <w:rsid w:val="0F98263C"/>
    <w:rsid w:val="0FE37E71"/>
    <w:rsid w:val="101860EC"/>
    <w:rsid w:val="101F47CC"/>
    <w:rsid w:val="10C055FF"/>
    <w:rsid w:val="10C77FA2"/>
    <w:rsid w:val="11134B92"/>
    <w:rsid w:val="11694EBD"/>
    <w:rsid w:val="11772AA4"/>
    <w:rsid w:val="117B694F"/>
    <w:rsid w:val="118107EC"/>
    <w:rsid w:val="1182211B"/>
    <w:rsid w:val="11876BC4"/>
    <w:rsid w:val="128A74D9"/>
    <w:rsid w:val="12D616CB"/>
    <w:rsid w:val="12D9220E"/>
    <w:rsid w:val="12E24EE2"/>
    <w:rsid w:val="12F079C4"/>
    <w:rsid w:val="13D50BC4"/>
    <w:rsid w:val="142B0848"/>
    <w:rsid w:val="142C7CA8"/>
    <w:rsid w:val="14B17F78"/>
    <w:rsid w:val="14E85E93"/>
    <w:rsid w:val="14FC1AFD"/>
    <w:rsid w:val="165E0673"/>
    <w:rsid w:val="16747EC7"/>
    <w:rsid w:val="16B831D5"/>
    <w:rsid w:val="16BB723D"/>
    <w:rsid w:val="16BF796D"/>
    <w:rsid w:val="16C74F07"/>
    <w:rsid w:val="17255A22"/>
    <w:rsid w:val="17996203"/>
    <w:rsid w:val="17DE6025"/>
    <w:rsid w:val="17E50567"/>
    <w:rsid w:val="18207E76"/>
    <w:rsid w:val="186133CF"/>
    <w:rsid w:val="18636E02"/>
    <w:rsid w:val="186504BB"/>
    <w:rsid w:val="19A445FC"/>
    <w:rsid w:val="19F636A6"/>
    <w:rsid w:val="1A175ABF"/>
    <w:rsid w:val="1A823166"/>
    <w:rsid w:val="1AD9470F"/>
    <w:rsid w:val="1BC03F6C"/>
    <w:rsid w:val="1BC525FA"/>
    <w:rsid w:val="1BE8440E"/>
    <w:rsid w:val="1BF04F3B"/>
    <w:rsid w:val="1C2D7127"/>
    <w:rsid w:val="1C2E5D1C"/>
    <w:rsid w:val="1C321CE3"/>
    <w:rsid w:val="1D0D1432"/>
    <w:rsid w:val="1D155CEE"/>
    <w:rsid w:val="1D1638FE"/>
    <w:rsid w:val="1D743260"/>
    <w:rsid w:val="1D8773D9"/>
    <w:rsid w:val="1DEF0B38"/>
    <w:rsid w:val="1DEF28E6"/>
    <w:rsid w:val="1DF75C3F"/>
    <w:rsid w:val="1E18008F"/>
    <w:rsid w:val="1E312DEB"/>
    <w:rsid w:val="1E4C001E"/>
    <w:rsid w:val="1E740ACF"/>
    <w:rsid w:val="1ED0096A"/>
    <w:rsid w:val="1F134CFA"/>
    <w:rsid w:val="1F2E743E"/>
    <w:rsid w:val="1FA12306"/>
    <w:rsid w:val="1FD6321B"/>
    <w:rsid w:val="1FEE610F"/>
    <w:rsid w:val="1FF35744"/>
    <w:rsid w:val="1FF6BC77"/>
    <w:rsid w:val="2059326F"/>
    <w:rsid w:val="20995790"/>
    <w:rsid w:val="20D4606E"/>
    <w:rsid w:val="21403B32"/>
    <w:rsid w:val="216D1117"/>
    <w:rsid w:val="2186353C"/>
    <w:rsid w:val="218F3D3D"/>
    <w:rsid w:val="21B940AE"/>
    <w:rsid w:val="21C9535E"/>
    <w:rsid w:val="2297354C"/>
    <w:rsid w:val="22C424D8"/>
    <w:rsid w:val="23860B96"/>
    <w:rsid w:val="23C860B3"/>
    <w:rsid w:val="23DE58D7"/>
    <w:rsid w:val="240371BF"/>
    <w:rsid w:val="244F3473"/>
    <w:rsid w:val="24C97D99"/>
    <w:rsid w:val="24CF2C78"/>
    <w:rsid w:val="253B28B5"/>
    <w:rsid w:val="25A718F0"/>
    <w:rsid w:val="25BB59F6"/>
    <w:rsid w:val="260F557C"/>
    <w:rsid w:val="26633E71"/>
    <w:rsid w:val="268921DF"/>
    <w:rsid w:val="26970054"/>
    <w:rsid w:val="275B723E"/>
    <w:rsid w:val="2778394C"/>
    <w:rsid w:val="281408E2"/>
    <w:rsid w:val="28240243"/>
    <w:rsid w:val="284303FE"/>
    <w:rsid w:val="28550131"/>
    <w:rsid w:val="286F17BB"/>
    <w:rsid w:val="287141A0"/>
    <w:rsid w:val="28CD5F1A"/>
    <w:rsid w:val="28FC05AD"/>
    <w:rsid w:val="29460BE3"/>
    <w:rsid w:val="29A123BB"/>
    <w:rsid w:val="29C238F5"/>
    <w:rsid w:val="29FD04D3"/>
    <w:rsid w:val="2A4B5348"/>
    <w:rsid w:val="2AC84BEB"/>
    <w:rsid w:val="2AFC2AE6"/>
    <w:rsid w:val="2B1C0D4E"/>
    <w:rsid w:val="2B2007AA"/>
    <w:rsid w:val="2B9769EF"/>
    <w:rsid w:val="2B9F3B9D"/>
    <w:rsid w:val="2BA719DD"/>
    <w:rsid w:val="2BC0369B"/>
    <w:rsid w:val="2BFF7BC6"/>
    <w:rsid w:val="2C8A61B5"/>
    <w:rsid w:val="2CD47877"/>
    <w:rsid w:val="2CDA73A4"/>
    <w:rsid w:val="2D2B3FE3"/>
    <w:rsid w:val="2D8C0AA2"/>
    <w:rsid w:val="2DD4637D"/>
    <w:rsid w:val="2DED223A"/>
    <w:rsid w:val="2DF04E50"/>
    <w:rsid w:val="2E586DFA"/>
    <w:rsid w:val="2E740A1A"/>
    <w:rsid w:val="2E805565"/>
    <w:rsid w:val="2EC1229C"/>
    <w:rsid w:val="2EEC14EB"/>
    <w:rsid w:val="2F040D46"/>
    <w:rsid w:val="2F3B49A4"/>
    <w:rsid w:val="2F6B035B"/>
    <w:rsid w:val="2F6FCC3F"/>
    <w:rsid w:val="2F806130"/>
    <w:rsid w:val="2FAE5751"/>
    <w:rsid w:val="2FB1A395"/>
    <w:rsid w:val="2FD9A7D8"/>
    <w:rsid w:val="2FDBF714"/>
    <w:rsid w:val="30446CB8"/>
    <w:rsid w:val="308F0A11"/>
    <w:rsid w:val="309F5A48"/>
    <w:rsid w:val="30AB6865"/>
    <w:rsid w:val="30AE6631"/>
    <w:rsid w:val="319F7F4E"/>
    <w:rsid w:val="32502394"/>
    <w:rsid w:val="32BD1EF1"/>
    <w:rsid w:val="32E52C60"/>
    <w:rsid w:val="3304709D"/>
    <w:rsid w:val="3319216C"/>
    <w:rsid w:val="338344B6"/>
    <w:rsid w:val="33A773CB"/>
    <w:rsid w:val="349D6851"/>
    <w:rsid w:val="34DD5737"/>
    <w:rsid w:val="356A24DE"/>
    <w:rsid w:val="358726FB"/>
    <w:rsid w:val="35A40002"/>
    <w:rsid w:val="35FF45E9"/>
    <w:rsid w:val="3612680D"/>
    <w:rsid w:val="363D414B"/>
    <w:rsid w:val="36781EAF"/>
    <w:rsid w:val="36AA5135"/>
    <w:rsid w:val="36B56507"/>
    <w:rsid w:val="36BE0DA7"/>
    <w:rsid w:val="37072D8A"/>
    <w:rsid w:val="370E7F98"/>
    <w:rsid w:val="376B6AA6"/>
    <w:rsid w:val="376D39B2"/>
    <w:rsid w:val="379B7E94"/>
    <w:rsid w:val="37E16F03"/>
    <w:rsid w:val="37F53A3B"/>
    <w:rsid w:val="382D72D9"/>
    <w:rsid w:val="38334C40"/>
    <w:rsid w:val="38376F0C"/>
    <w:rsid w:val="386E76A4"/>
    <w:rsid w:val="389B6C89"/>
    <w:rsid w:val="38D469F0"/>
    <w:rsid w:val="38E974EA"/>
    <w:rsid w:val="3927370A"/>
    <w:rsid w:val="394C61B4"/>
    <w:rsid w:val="39627CCD"/>
    <w:rsid w:val="397BAF1F"/>
    <w:rsid w:val="39C60E5B"/>
    <w:rsid w:val="39CD4AD1"/>
    <w:rsid w:val="39D15C66"/>
    <w:rsid w:val="3A361B71"/>
    <w:rsid w:val="3A7F2189"/>
    <w:rsid w:val="3A961AFC"/>
    <w:rsid w:val="3AB79AF3"/>
    <w:rsid w:val="3AE834C0"/>
    <w:rsid w:val="3B1E749E"/>
    <w:rsid w:val="3B32369C"/>
    <w:rsid w:val="3B6C4904"/>
    <w:rsid w:val="3B7EF35A"/>
    <w:rsid w:val="3B9FDB6C"/>
    <w:rsid w:val="3BC74A4B"/>
    <w:rsid w:val="3BDA6A36"/>
    <w:rsid w:val="3BF5BC2F"/>
    <w:rsid w:val="3BFE08EC"/>
    <w:rsid w:val="3CEBA265"/>
    <w:rsid w:val="3D6059C1"/>
    <w:rsid w:val="3D98207C"/>
    <w:rsid w:val="3DDED0A1"/>
    <w:rsid w:val="3DEE7CF3"/>
    <w:rsid w:val="3E183C7E"/>
    <w:rsid w:val="3E740A63"/>
    <w:rsid w:val="3E78745D"/>
    <w:rsid w:val="3EC97404"/>
    <w:rsid w:val="3EE17838"/>
    <w:rsid w:val="3F55381A"/>
    <w:rsid w:val="3F7F7599"/>
    <w:rsid w:val="3FF4CAE0"/>
    <w:rsid w:val="3FF7B227"/>
    <w:rsid w:val="40322E72"/>
    <w:rsid w:val="40A05B7D"/>
    <w:rsid w:val="418F7DB9"/>
    <w:rsid w:val="422E5823"/>
    <w:rsid w:val="42777177"/>
    <w:rsid w:val="42DF6BC1"/>
    <w:rsid w:val="42EF7D89"/>
    <w:rsid w:val="433735BE"/>
    <w:rsid w:val="43FB0DCE"/>
    <w:rsid w:val="447C2011"/>
    <w:rsid w:val="44E268DA"/>
    <w:rsid w:val="450D13D7"/>
    <w:rsid w:val="45506656"/>
    <w:rsid w:val="456316F4"/>
    <w:rsid w:val="459C22EB"/>
    <w:rsid w:val="45FE72BB"/>
    <w:rsid w:val="46AD16F4"/>
    <w:rsid w:val="4791660D"/>
    <w:rsid w:val="479D06AF"/>
    <w:rsid w:val="483376F0"/>
    <w:rsid w:val="486A6C7A"/>
    <w:rsid w:val="48E26B1E"/>
    <w:rsid w:val="493C7C96"/>
    <w:rsid w:val="49484372"/>
    <w:rsid w:val="49815AEC"/>
    <w:rsid w:val="4A627F82"/>
    <w:rsid w:val="4A6A1FC2"/>
    <w:rsid w:val="4AB34B18"/>
    <w:rsid w:val="4ABA3F62"/>
    <w:rsid w:val="4B067B83"/>
    <w:rsid w:val="4B0E749A"/>
    <w:rsid w:val="4B232DA2"/>
    <w:rsid w:val="4B244C5C"/>
    <w:rsid w:val="4B2477C4"/>
    <w:rsid w:val="4B4F25DA"/>
    <w:rsid w:val="4BB82E19"/>
    <w:rsid w:val="4BE068DB"/>
    <w:rsid w:val="4BE17DC5"/>
    <w:rsid w:val="4BF10F70"/>
    <w:rsid w:val="4CC70946"/>
    <w:rsid w:val="4D001B6A"/>
    <w:rsid w:val="4D0478AD"/>
    <w:rsid w:val="4D577224"/>
    <w:rsid w:val="4D673998"/>
    <w:rsid w:val="4DBF1CEB"/>
    <w:rsid w:val="4DF0007C"/>
    <w:rsid w:val="4E073C92"/>
    <w:rsid w:val="4E4F05A3"/>
    <w:rsid w:val="4E7445BE"/>
    <w:rsid w:val="4EAB630A"/>
    <w:rsid w:val="4EC36DE4"/>
    <w:rsid w:val="4ECE2238"/>
    <w:rsid w:val="4EF679A4"/>
    <w:rsid w:val="4F6463E1"/>
    <w:rsid w:val="4F833267"/>
    <w:rsid w:val="4FDF6209"/>
    <w:rsid w:val="4FE3566F"/>
    <w:rsid w:val="4FE9BD67"/>
    <w:rsid w:val="4FFB052F"/>
    <w:rsid w:val="51B90269"/>
    <w:rsid w:val="51DD7A65"/>
    <w:rsid w:val="51FD16F6"/>
    <w:rsid w:val="52081BED"/>
    <w:rsid w:val="531319A4"/>
    <w:rsid w:val="537E6D0A"/>
    <w:rsid w:val="53F74C96"/>
    <w:rsid w:val="53FE73BB"/>
    <w:rsid w:val="54972DB4"/>
    <w:rsid w:val="549D6FE8"/>
    <w:rsid w:val="54DC2EBD"/>
    <w:rsid w:val="54F55D2D"/>
    <w:rsid w:val="55170BA8"/>
    <w:rsid w:val="553218C9"/>
    <w:rsid w:val="55410F72"/>
    <w:rsid w:val="55B55D4B"/>
    <w:rsid w:val="561B018E"/>
    <w:rsid w:val="565A0DFB"/>
    <w:rsid w:val="566F64A3"/>
    <w:rsid w:val="567E1AA5"/>
    <w:rsid w:val="56AB0D99"/>
    <w:rsid w:val="56D81F6E"/>
    <w:rsid w:val="56E47B74"/>
    <w:rsid w:val="56EE5447"/>
    <w:rsid w:val="570A791B"/>
    <w:rsid w:val="57175D52"/>
    <w:rsid w:val="572B7067"/>
    <w:rsid w:val="5743B2D1"/>
    <w:rsid w:val="57BD3DD4"/>
    <w:rsid w:val="57F4630A"/>
    <w:rsid w:val="580555D7"/>
    <w:rsid w:val="580B3F93"/>
    <w:rsid w:val="59AF543F"/>
    <w:rsid w:val="59CF4D9E"/>
    <w:rsid w:val="59D625D1"/>
    <w:rsid w:val="5A3D3203"/>
    <w:rsid w:val="5A6C6A91"/>
    <w:rsid w:val="5A942F04"/>
    <w:rsid w:val="5A9C0F81"/>
    <w:rsid w:val="5AF75BA9"/>
    <w:rsid w:val="5AF92295"/>
    <w:rsid w:val="5B250254"/>
    <w:rsid w:val="5B646ECB"/>
    <w:rsid w:val="5BDD79E6"/>
    <w:rsid w:val="5BF561CA"/>
    <w:rsid w:val="5BFF5DFC"/>
    <w:rsid w:val="5CA61FE4"/>
    <w:rsid w:val="5CBD3C97"/>
    <w:rsid w:val="5CCD5E8E"/>
    <w:rsid w:val="5CD71FC4"/>
    <w:rsid w:val="5D1F11B5"/>
    <w:rsid w:val="5D695134"/>
    <w:rsid w:val="5D6F0D72"/>
    <w:rsid w:val="5DAE1B18"/>
    <w:rsid w:val="5DDF73E8"/>
    <w:rsid w:val="5DE7D9E5"/>
    <w:rsid w:val="5DEE19D9"/>
    <w:rsid w:val="5DFB3D73"/>
    <w:rsid w:val="5E0A2849"/>
    <w:rsid w:val="5E4B1576"/>
    <w:rsid w:val="5E587521"/>
    <w:rsid w:val="5E604B5F"/>
    <w:rsid w:val="5EA87CC6"/>
    <w:rsid w:val="5EC12033"/>
    <w:rsid w:val="5ECEC941"/>
    <w:rsid w:val="5F766867"/>
    <w:rsid w:val="5FBF9FF3"/>
    <w:rsid w:val="5FCD4E2C"/>
    <w:rsid w:val="5FDB26EF"/>
    <w:rsid w:val="5FEF394A"/>
    <w:rsid w:val="5FF67715"/>
    <w:rsid w:val="5FFA896D"/>
    <w:rsid w:val="5FFF8280"/>
    <w:rsid w:val="605473E9"/>
    <w:rsid w:val="606439DF"/>
    <w:rsid w:val="60AC408B"/>
    <w:rsid w:val="61461DEA"/>
    <w:rsid w:val="61483DB4"/>
    <w:rsid w:val="614F54DD"/>
    <w:rsid w:val="616E7E64"/>
    <w:rsid w:val="623720B9"/>
    <w:rsid w:val="623C31ED"/>
    <w:rsid w:val="62BF3928"/>
    <w:rsid w:val="633B5253"/>
    <w:rsid w:val="63B3701E"/>
    <w:rsid w:val="645667E8"/>
    <w:rsid w:val="6461518D"/>
    <w:rsid w:val="647F5392"/>
    <w:rsid w:val="6599501D"/>
    <w:rsid w:val="65A417D5"/>
    <w:rsid w:val="65AB6217"/>
    <w:rsid w:val="65DF45BB"/>
    <w:rsid w:val="65E66580"/>
    <w:rsid w:val="6603474E"/>
    <w:rsid w:val="66377F53"/>
    <w:rsid w:val="664B1D71"/>
    <w:rsid w:val="664B4E8E"/>
    <w:rsid w:val="66684886"/>
    <w:rsid w:val="66A35B38"/>
    <w:rsid w:val="67277B67"/>
    <w:rsid w:val="67580AC9"/>
    <w:rsid w:val="677FF5A8"/>
    <w:rsid w:val="67AA3209"/>
    <w:rsid w:val="67D37642"/>
    <w:rsid w:val="6809591F"/>
    <w:rsid w:val="68792AA5"/>
    <w:rsid w:val="68D40478"/>
    <w:rsid w:val="690D5A5A"/>
    <w:rsid w:val="698D0931"/>
    <w:rsid w:val="69DF734D"/>
    <w:rsid w:val="6A496B7D"/>
    <w:rsid w:val="6A6A7F47"/>
    <w:rsid w:val="6A7FE5F3"/>
    <w:rsid w:val="6ABB2866"/>
    <w:rsid w:val="6AC326FD"/>
    <w:rsid w:val="6B053271"/>
    <w:rsid w:val="6B4469E3"/>
    <w:rsid w:val="6B4C340B"/>
    <w:rsid w:val="6B732B00"/>
    <w:rsid w:val="6BDD78B3"/>
    <w:rsid w:val="6BF9461A"/>
    <w:rsid w:val="6C465394"/>
    <w:rsid w:val="6C487664"/>
    <w:rsid w:val="6C4A05C8"/>
    <w:rsid w:val="6C4C5516"/>
    <w:rsid w:val="6C7B508E"/>
    <w:rsid w:val="6C8742B8"/>
    <w:rsid w:val="6CCD628C"/>
    <w:rsid w:val="6D4457C7"/>
    <w:rsid w:val="6D592EA5"/>
    <w:rsid w:val="6DBF5E93"/>
    <w:rsid w:val="6DCC7B1B"/>
    <w:rsid w:val="6DD36B27"/>
    <w:rsid w:val="6DE925CC"/>
    <w:rsid w:val="6DFF077E"/>
    <w:rsid w:val="6E027C29"/>
    <w:rsid w:val="6E714EF0"/>
    <w:rsid w:val="6E7E3605"/>
    <w:rsid w:val="6E7FDCC7"/>
    <w:rsid w:val="6E872083"/>
    <w:rsid w:val="6ED6A62E"/>
    <w:rsid w:val="6EE00B15"/>
    <w:rsid w:val="6F215851"/>
    <w:rsid w:val="6F6FB3EB"/>
    <w:rsid w:val="6F8731EA"/>
    <w:rsid w:val="6FCE6052"/>
    <w:rsid w:val="6FD57C00"/>
    <w:rsid w:val="6FEFFFD8"/>
    <w:rsid w:val="6FF5CC65"/>
    <w:rsid w:val="6FFB47EC"/>
    <w:rsid w:val="6FFF034A"/>
    <w:rsid w:val="70484440"/>
    <w:rsid w:val="70B671FF"/>
    <w:rsid w:val="70BB7908"/>
    <w:rsid w:val="70C00E7F"/>
    <w:rsid w:val="710D6480"/>
    <w:rsid w:val="710E3FA6"/>
    <w:rsid w:val="712A28F1"/>
    <w:rsid w:val="715C0E4B"/>
    <w:rsid w:val="71754026"/>
    <w:rsid w:val="71992E7C"/>
    <w:rsid w:val="72233669"/>
    <w:rsid w:val="72630343"/>
    <w:rsid w:val="72734D90"/>
    <w:rsid w:val="72792DD0"/>
    <w:rsid w:val="72966949"/>
    <w:rsid w:val="73160E6D"/>
    <w:rsid w:val="732E6B82"/>
    <w:rsid w:val="7332FE48"/>
    <w:rsid w:val="73AB61DA"/>
    <w:rsid w:val="73AD73D5"/>
    <w:rsid w:val="73B6EB34"/>
    <w:rsid w:val="73BEDA5F"/>
    <w:rsid w:val="73FA497D"/>
    <w:rsid w:val="74232316"/>
    <w:rsid w:val="74263628"/>
    <w:rsid w:val="744731E5"/>
    <w:rsid w:val="745D11FC"/>
    <w:rsid w:val="74A35C25"/>
    <w:rsid w:val="74BBD01D"/>
    <w:rsid w:val="74ED5379"/>
    <w:rsid w:val="75397E7B"/>
    <w:rsid w:val="75CA7744"/>
    <w:rsid w:val="75DEEEC2"/>
    <w:rsid w:val="75E32345"/>
    <w:rsid w:val="75FE22BD"/>
    <w:rsid w:val="76185B0F"/>
    <w:rsid w:val="76514F30"/>
    <w:rsid w:val="76960CC6"/>
    <w:rsid w:val="76E3355F"/>
    <w:rsid w:val="76FF5125"/>
    <w:rsid w:val="771755E6"/>
    <w:rsid w:val="776F6FFA"/>
    <w:rsid w:val="778769C8"/>
    <w:rsid w:val="77A75DCA"/>
    <w:rsid w:val="77DC22F5"/>
    <w:rsid w:val="77FD897E"/>
    <w:rsid w:val="77FE4C6C"/>
    <w:rsid w:val="78353310"/>
    <w:rsid w:val="783E271A"/>
    <w:rsid w:val="78616DE9"/>
    <w:rsid w:val="7878159A"/>
    <w:rsid w:val="78C86E1F"/>
    <w:rsid w:val="78E875D7"/>
    <w:rsid w:val="79043078"/>
    <w:rsid w:val="79086DAD"/>
    <w:rsid w:val="799534B7"/>
    <w:rsid w:val="79AF19D0"/>
    <w:rsid w:val="79D7FD79"/>
    <w:rsid w:val="79EE5BA4"/>
    <w:rsid w:val="7A2111EE"/>
    <w:rsid w:val="7A7B62AD"/>
    <w:rsid w:val="7A894339"/>
    <w:rsid w:val="7AC566D8"/>
    <w:rsid w:val="7AD284E8"/>
    <w:rsid w:val="7AFF7572"/>
    <w:rsid w:val="7B226FCC"/>
    <w:rsid w:val="7B281FF4"/>
    <w:rsid w:val="7B3B18B2"/>
    <w:rsid w:val="7B537186"/>
    <w:rsid w:val="7B5C29C1"/>
    <w:rsid w:val="7B6C7DFB"/>
    <w:rsid w:val="7B6E0354"/>
    <w:rsid w:val="7BB2023F"/>
    <w:rsid w:val="7BBFBED0"/>
    <w:rsid w:val="7BC3E394"/>
    <w:rsid w:val="7BC930A4"/>
    <w:rsid w:val="7BFDA511"/>
    <w:rsid w:val="7C1F3737"/>
    <w:rsid w:val="7C211032"/>
    <w:rsid w:val="7CBFC87B"/>
    <w:rsid w:val="7CEC7892"/>
    <w:rsid w:val="7CFE0F48"/>
    <w:rsid w:val="7D272ABC"/>
    <w:rsid w:val="7D3F4618"/>
    <w:rsid w:val="7D7EC23E"/>
    <w:rsid w:val="7DC90BC8"/>
    <w:rsid w:val="7E034D49"/>
    <w:rsid w:val="7E247386"/>
    <w:rsid w:val="7E8ADEBF"/>
    <w:rsid w:val="7EDDBAE5"/>
    <w:rsid w:val="7EEF11D3"/>
    <w:rsid w:val="7EFE4840"/>
    <w:rsid w:val="7EFF5379"/>
    <w:rsid w:val="7F0971A6"/>
    <w:rsid w:val="7F1D62E7"/>
    <w:rsid w:val="7F3F679B"/>
    <w:rsid w:val="7F4FC4EF"/>
    <w:rsid w:val="7F5E4D54"/>
    <w:rsid w:val="7F6E0135"/>
    <w:rsid w:val="7F79F205"/>
    <w:rsid w:val="7F7D3EC2"/>
    <w:rsid w:val="7FA30C79"/>
    <w:rsid w:val="7FA79C44"/>
    <w:rsid w:val="7FAF8ABF"/>
    <w:rsid w:val="7FB03387"/>
    <w:rsid w:val="7FB7269E"/>
    <w:rsid w:val="7FC96657"/>
    <w:rsid w:val="7FCD6F2A"/>
    <w:rsid w:val="7FDA9588"/>
    <w:rsid w:val="7FDF220F"/>
    <w:rsid w:val="7FE353E9"/>
    <w:rsid w:val="7FEDC5F7"/>
    <w:rsid w:val="7FEDD9DE"/>
    <w:rsid w:val="7FF5890D"/>
    <w:rsid w:val="7FF6D36E"/>
    <w:rsid w:val="7FF93490"/>
    <w:rsid w:val="99FF2014"/>
    <w:rsid w:val="A6DD0D7F"/>
    <w:rsid w:val="ACFF4FBB"/>
    <w:rsid w:val="ADC6F725"/>
    <w:rsid w:val="B7C5F7BE"/>
    <w:rsid w:val="B7CF06AB"/>
    <w:rsid w:val="B7CFA926"/>
    <w:rsid w:val="B7F8786B"/>
    <w:rsid w:val="BABB6AA1"/>
    <w:rsid w:val="BB2F4199"/>
    <w:rsid w:val="BCFFB442"/>
    <w:rsid w:val="BD079C78"/>
    <w:rsid w:val="BD733540"/>
    <w:rsid w:val="BDDF690C"/>
    <w:rsid w:val="BF3735D5"/>
    <w:rsid w:val="BF7F09AC"/>
    <w:rsid w:val="BFD475C3"/>
    <w:rsid w:val="BFDE5EA6"/>
    <w:rsid w:val="CB3B6900"/>
    <w:rsid w:val="CF6FC6F3"/>
    <w:rsid w:val="CFD3D3D7"/>
    <w:rsid w:val="CFDF1009"/>
    <w:rsid w:val="D7D7B16A"/>
    <w:rsid w:val="D8D6DB89"/>
    <w:rsid w:val="DB6F4CAB"/>
    <w:rsid w:val="DB777682"/>
    <w:rsid w:val="DD1FB521"/>
    <w:rsid w:val="DEFBFEAE"/>
    <w:rsid w:val="DF1F3B80"/>
    <w:rsid w:val="DF6F9789"/>
    <w:rsid w:val="DFE9BE81"/>
    <w:rsid w:val="DFFFA9E8"/>
    <w:rsid w:val="DFFFE9A1"/>
    <w:rsid w:val="E5F4E9DC"/>
    <w:rsid w:val="E70FE695"/>
    <w:rsid w:val="E71FB696"/>
    <w:rsid w:val="EB2E368B"/>
    <w:rsid w:val="ECFED1BC"/>
    <w:rsid w:val="ED1D69BB"/>
    <w:rsid w:val="ED7FD312"/>
    <w:rsid w:val="EF2E1AC6"/>
    <w:rsid w:val="EF53993F"/>
    <w:rsid w:val="EF6FD633"/>
    <w:rsid w:val="EFBFB2F4"/>
    <w:rsid w:val="EFBFFA21"/>
    <w:rsid w:val="EFD14386"/>
    <w:rsid w:val="F2BEBCB8"/>
    <w:rsid w:val="F36FB518"/>
    <w:rsid w:val="F3DE1A04"/>
    <w:rsid w:val="F3F722E5"/>
    <w:rsid w:val="F3FF617C"/>
    <w:rsid w:val="F4FBCD07"/>
    <w:rsid w:val="F5F6765D"/>
    <w:rsid w:val="F6FF2544"/>
    <w:rsid w:val="F736B546"/>
    <w:rsid w:val="FA5F1E70"/>
    <w:rsid w:val="FA5FDB97"/>
    <w:rsid w:val="FAFE6071"/>
    <w:rsid w:val="FAFFBB5A"/>
    <w:rsid w:val="FB3F6B88"/>
    <w:rsid w:val="FB5BD5D8"/>
    <w:rsid w:val="FB7F486A"/>
    <w:rsid w:val="FB96359C"/>
    <w:rsid w:val="FBFF5B2E"/>
    <w:rsid w:val="FD7FFE2B"/>
    <w:rsid w:val="FDBF338D"/>
    <w:rsid w:val="FDEE196B"/>
    <w:rsid w:val="FDFE6575"/>
    <w:rsid w:val="FEAEC779"/>
    <w:rsid w:val="FEDFDDC2"/>
    <w:rsid w:val="FEED32F6"/>
    <w:rsid w:val="FEF781DD"/>
    <w:rsid w:val="FF3F7E3F"/>
    <w:rsid w:val="FFBA12D7"/>
    <w:rsid w:val="FFBD2C0E"/>
    <w:rsid w:val="FFCBD314"/>
    <w:rsid w:val="FFDFF91C"/>
    <w:rsid w:val="FFDFFAEE"/>
    <w:rsid w:val="FFEF6777"/>
    <w:rsid w:val="FFF9B57B"/>
    <w:rsid w:val="FFFC1F60"/>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5"/>
    <w:unhideWhenUsed/>
    <w:qFormat/>
    <w:uiPriority w:val="9"/>
    <w:pPr>
      <w:keepNext/>
      <w:keepLines/>
      <w:spacing w:before="260" w:after="260" w:line="416" w:lineRule="auto"/>
      <w:outlineLvl w:val="2"/>
    </w:pPr>
    <w:rPr>
      <w:b/>
      <w:bCs/>
      <w:sz w:val="32"/>
      <w:szCs w:val="32"/>
    </w:rPr>
  </w:style>
  <w:style w:type="character" w:default="1" w:styleId="19">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Normal Indent"/>
    <w:basedOn w:val="1"/>
    <w:unhideWhenUsed/>
    <w:qFormat/>
    <w:uiPriority w:val="99"/>
    <w:pPr>
      <w:ind w:firstLine="680"/>
    </w:pPr>
  </w:style>
  <w:style w:type="paragraph" w:styleId="6">
    <w:name w:val="Body Text"/>
    <w:basedOn w:val="1"/>
    <w:link w:val="28"/>
    <w:qFormat/>
    <w:uiPriority w:val="99"/>
    <w:pPr>
      <w:spacing w:beforeLines="30"/>
    </w:pPr>
    <w:rPr>
      <w:rFonts w:ascii="仿宋_GB2312" w:eastAsia="仿宋_GB2312"/>
      <w:kern w:val="0"/>
      <w:sz w:val="30"/>
    </w:rPr>
  </w:style>
  <w:style w:type="paragraph" w:styleId="7">
    <w:name w:val="Body Text Indent"/>
    <w:basedOn w:val="1"/>
    <w:qFormat/>
    <w:uiPriority w:val="0"/>
    <w:pPr>
      <w:spacing w:after="120"/>
      <w:ind w:leftChars="200"/>
    </w:pPr>
    <w:rPr>
      <w:rFonts w:ascii="仿宋_GB2312"/>
      <w:szCs w:val="32"/>
    </w:r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4"/>
    <w:semiHidden/>
    <w:unhideWhenUsed/>
    <w:qFormat/>
    <w:uiPriority w:val="99"/>
    <w:rPr>
      <w:sz w:val="18"/>
      <w:szCs w:val="18"/>
    </w:rPr>
  </w:style>
  <w:style w:type="paragraph" w:styleId="10">
    <w:name w:val="footer"/>
    <w:basedOn w:val="1"/>
    <w:link w:val="26"/>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14"/>
    <w:semiHidden/>
    <w:qFormat/>
    <w:uiPriority w:val="0"/>
    <w:pPr>
      <w:snapToGrid w:val="0"/>
      <w:jc w:val="left"/>
    </w:pPr>
    <w:rPr>
      <w:sz w:val="18"/>
      <w:szCs w:val="18"/>
    </w:rPr>
  </w:style>
  <w:style w:type="paragraph" w:styleId="14">
    <w:name w:val="Body Text First Indent 2"/>
    <w:basedOn w:val="7"/>
    <w:unhideWhenUsed/>
    <w:qFormat/>
    <w:uiPriority w:val="99"/>
    <w:pPr>
      <w:ind w:firstLine="420" w:firstLineChars="200"/>
    </w:pPr>
  </w:style>
  <w:style w:type="paragraph" w:styleId="15">
    <w:name w:val="toc 2"/>
    <w:basedOn w:val="1"/>
    <w:next w:val="1"/>
    <w:unhideWhenUsed/>
    <w:qFormat/>
    <w:uiPriority w:val="39"/>
    <w:pPr>
      <w:tabs>
        <w:tab w:val="right" w:leader="dot" w:pos="8296"/>
      </w:tabs>
      <w:ind w:left="420" w:leftChars="200"/>
    </w:pPr>
  </w:style>
  <w:style w:type="paragraph" w:styleId="16">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7">
    <w:name w:val="Normal (Web)"/>
    <w:basedOn w:val="1"/>
    <w:next w:val="1"/>
    <w:qFormat/>
    <w:uiPriority w:val="0"/>
    <w:pPr>
      <w:spacing w:before="100" w:beforeAutospacing="1" w:after="100" w:afterAutospacing="1"/>
      <w:ind w:left="0" w:right="0"/>
      <w:jc w:val="left"/>
    </w:pPr>
    <w:rPr>
      <w:kern w:val="0"/>
      <w:sz w:val="24"/>
      <w:lang w:val="en-US" w:eastAsia="zh-CN" w:bidi="ar"/>
    </w:rPr>
  </w:style>
  <w:style w:type="character" w:styleId="20">
    <w:name w:val="Strong"/>
    <w:basedOn w:val="19"/>
    <w:qFormat/>
    <w:uiPriority w:val="99"/>
    <w:rPr>
      <w:b/>
    </w:rPr>
  </w:style>
  <w:style w:type="character" w:styleId="21">
    <w:name w:val="Hyperlink"/>
    <w:basedOn w:val="19"/>
    <w:unhideWhenUsed/>
    <w:qFormat/>
    <w:uiPriority w:val="99"/>
    <w:rPr>
      <w:color w:val="0000FF" w:themeColor="hyperlink"/>
      <w:u w:val="single"/>
      <w14:textFill>
        <w14:solidFill>
          <w14:schemeClr w14:val="hlink"/>
        </w14:solidFill>
      </w14:textFill>
    </w:rPr>
  </w:style>
  <w:style w:type="paragraph" w:customStyle="1" w:styleId="2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3">
    <w:name w:val="Header Char"/>
    <w:basedOn w:val="19"/>
    <w:semiHidden/>
    <w:qFormat/>
    <w:uiPriority w:val="99"/>
    <w:rPr>
      <w:rFonts w:ascii="Times New Roman" w:hAnsi="Times New Roman"/>
      <w:sz w:val="18"/>
      <w:szCs w:val="18"/>
    </w:rPr>
  </w:style>
  <w:style w:type="character" w:customStyle="1" w:styleId="24">
    <w:name w:val="页眉 Char"/>
    <w:link w:val="11"/>
    <w:semiHidden/>
    <w:qFormat/>
    <w:locked/>
    <w:uiPriority w:val="99"/>
    <w:rPr>
      <w:sz w:val="18"/>
    </w:rPr>
  </w:style>
  <w:style w:type="character" w:customStyle="1" w:styleId="25">
    <w:name w:val="Footer Char"/>
    <w:basedOn w:val="19"/>
    <w:semiHidden/>
    <w:qFormat/>
    <w:uiPriority w:val="99"/>
    <w:rPr>
      <w:rFonts w:ascii="Times New Roman" w:hAnsi="Times New Roman"/>
      <w:sz w:val="18"/>
      <w:szCs w:val="18"/>
    </w:rPr>
  </w:style>
  <w:style w:type="character" w:customStyle="1" w:styleId="26">
    <w:name w:val="页脚 Char"/>
    <w:link w:val="10"/>
    <w:qFormat/>
    <w:locked/>
    <w:uiPriority w:val="99"/>
    <w:rPr>
      <w:sz w:val="18"/>
    </w:rPr>
  </w:style>
  <w:style w:type="character" w:customStyle="1" w:styleId="27">
    <w:name w:val="Body Text Char"/>
    <w:basedOn w:val="19"/>
    <w:semiHidden/>
    <w:qFormat/>
    <w:uiPriority w:val="99"/>
    <w:rPr>
      <w:rFonts w:ascii="Times New Roman" w:hAnsi="Times New Roman"/>
      <w:szCs w:val="24"/>
    </w:rPr>
  </w:style>
  <w:style w:type="character" w:customStyle="1" w:styleId="28">
    <w:name w:val="正文文本 Char"/>
    <w:link w:val="6"/>
    <w:qFormat/>
    <w:locked/>
    <w:uiPriority w:val="99"/>
    <w:rPr>
      <w:rFonts w:ascii="仿宋_GB2312" w:hAnsi="Times New Roman" w:eastAsia="仿宋_GB2312"/>
      <w:sz w:val="24"/>
    </w:rPr>
  </w:style>
  <w:style w:type="paragraph" w:customStyle="1" w:styleId="2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标题 1 Char"/>
    <w:basedOn w:val="19"/>
    <w:link w:val="2"/>
    <w:qFormat/>
    <w:uiPriority w:val="9"/>
    <w:rPr>
      <w:rFonts w:ascii="Times New Roman" w:hAnsi="Times New Roman"/>
      <w:b/>
      <w:bCs/>
      <w:kern w:val="44"/>
      <w:sz w:val="44"/>
      <w:szCs w:val="44"/>
    </w:rPr>
  </w:style>
  <w:style w:type="character" w:customStyle="1" w:styleId="32">
    <w:name w:val="标题 2 Char"/>
    <w:basedOn w:val="19"/>
    <w:link w:val="3"/>
    <w:qFormat/>
    <w:uiPriority w:val="9"/>
    <w:rPr>
      <w:rFonts w:asciiTheme="majorHAnsi" w:hAnsiTheme="majorHAnsi" w:eastAsiaTheme="majorEastAsia" w:cstheme="majorBidi"/>
      <w:b/>
      <w:bCs/>
      <w:kern w:val="2"/>
      <w:sz w:val="32"/>
      <w:szCs w:val="32"/>
    </w:rPr>
  </w:style>
  <w:style w:type="paragraph" w:customStyle="1" w:styleId="33">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批注框文本 Char"/>
    <w:basedOn w:val="19"/>
    <w:link w:val="9"/>
    <w:semiHidden/>
    <w:qFormat/>
    <w:uiPriority w:val="99"/>
    <w:rPr>
      <w:rFonts w:ascii="Times New Roman" w:hAnsi="Times New Roman"/>
      <w:kern w:val="2"/>
      <w:sz w:val="18"/>
      <w:szCs w:val="18"/>
    </w:rPr>
  </w:style>
  <w:style w:type="character" w:customStyle="1" w:styleId="35">
    <w:name w:val="标题 3 Char"/>
    <w:basedOn w:val="19"/>
    <w:link w:val="4"/>
    <w:qFormat/>
    <w:uiPriority w:val="9"/>
    <w:rPr>
      <w:rFonts w:ascii="Times New Roman" w:hAnsi="Times New Roman"/>
      <w:b/>
      <w:bCs/>
      <w:kern w:val="2"/>
      <w:sz w:val="32"/>
      <w:szCs w:val="32"/>
    </w:rPr>
  </w:style>
  <w:style w:type="paragraph" w:customStyle="1" w:styleId="36">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7">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8">
    <w:name w:val="标题 1 字符"/>
    <w:basedOn w:val="19"/>
    <w:link w:val="2"/>
    <w:qFormat/>
    <w:uiPriority w:val="9"/>
    <w:rPr>
      <w:rFonts w:ascii="Times New Roman" w:hAnsi="Times New Roman"/>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7.emf"/><Relationship Id="rId22" Type="http://schemas.openxmlformats.org/officeDocument/2006/relationships/oleObject" Target="embeddings/oleObject7.bin"/><Relationship Id="rId21" Type="http://schemas.openxmlformats.org/officeDocument/2006/relationships/image" Target="media/image6.png"/><Relationship Id="rId20" Type="http://schemas.openxmlformats.org/officeDocument/2006/relationships/oleObject" Target="embeddings/oleObject6.bin"/><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oleObject" Target="embeddings/oleObject5.bin"/><Relationship Id="rId17" Type="http://schemas.openxmlformats.org/officeDocument/2006/relationships/image" Target="media/image4.png"/><Relationship Id="rId16" Type="http://schemas.openxmlformats.org/officeDocument/2006/relationships/oleObject" Target="embeddings/oleObject4.bin"/><Relationship Id="rId15" Type="http://schemas.openxmlformats.org/officeDocument/2006/relationships/image" Target="media/image3.png"/><Relationship Id="rId14" Type="http://schemas.openxmlformats.org/officeDocument/2006/relationships/oleObject" Target="embeddings/oleObject3.bin"/><Relationship Id="rId13" Type="http://schemas.openxmlformats.org/officeDocument/2006/relationships/image" Target="media/image2.png"/><Relationship Id="rId12" Type="http://schemas.openxmlformats.org/officeDocument/2006/relationships/oleObject" Target="embeddings/oleObject2.bin"/><Relationship Id="rId11" Type="http://schemas.openxmlformats.org/officeDocument/2006/relationships/image" Target="media/image1.png"/><Relationship Id="rId10" Type="http://schemas.openxmlformats.org/officeDocument/2006/relationships/oleObject" Target="embeddings/oleObject1.bin"/><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solidFill>
            <a:prstClr val="black"/>
          </a:solidFill>
        </a:ln>
      </a:spPr>
      <a:bodyPr rot="0" vertOverflow="overflow" horzOverflow="overflow" vert="horz" wrap="square" lIns="91440" tIns="45720" rIns="91440" bIns="45720" numCol="1" spcCol="0" rtlCol="0" fromWordArt="0" anchor="t" anchorCtr="0" forceAA="0" compatLnSpc="1">
        <a:noAutofit/>
      </a:bodyPr>
      <a:lstStyle/>
      <a:style>
        <a:lnRef idx="0">
          <a:schemeClr val="accent1"/>
        </a:lnRef>
        <a:fillRef idx="0">
          <a:schemeClr val="accent1"/>
        </a:fillRef>
        <a:effectRef idx="0">
          <a:schemeClr val="accent1"/>
        </a:effectRef>
        <a:fontRef idx="minor">
          <a:schemeClr val="dk1"/>
        </a:fontRef>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27"/>
    <customShpInfo spid="_x0000_s1028"/>
    <customShpInfo spid="_x0000_s10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19</Pages>
  <Words>661</Words>
  <Characters>935</Characters>
  <Lines>61</Lines>
  <Paragraphs>17</Paragraphs>
  <TotalTime>4</TotalTime>
  <ScaleCrop>false</ScaleCrop>
  <LinksUpToDate>false</LinksUpToDate>
  <CharactersWithSpaces>1070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2020-08-10T17:49:00Z</dcterms:created>
  <dc:creator>曹颖</dc:creator>
  <cp:lastModifiedBy>足迹</cp:lastModifiedBy>
  <cp:lastPrinted>2025-08-08T01:34:00Z</cp:lastPrinted>
  <dcterms:modified xsi:type="dcterms:W3CDTF">2026-08-26T07:39:07Z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9013C2F07F5C4610AB5287BB5FB99B7A_13</vt:lpwstr>
  </property>
  <property fmtid="{D5CDD505-2E9C-101B-9397-08002B2CF9AE}" pid="4" name="KSOTemplateDocerSaveRecord">
    <vt:lpwstr>eyJoZGlkIjoiY2RkMzMzODc2N2FiZTcxZGYzYTlmMWJkNzA0MzFlZWUiLCJ1c2VySWQiOiI0NTQ1NjM2MjkifQ==</vt:lpwstr>
  </property>
</Properties>
</file>