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76" w:lineRule="exact"/>
        <w:jc w:val="both"/>
        <w:rPr>
          <w:rFonts w:hint="default" w:ascii="黑体" w:hAnsi="黑体" w:eastAsia="黑体" w:cs="黑体"/>
          <w:bCs/>
          <w:spacing w:val="-20"/>
          <w:sz w:val="32"/>
          <w:szCs w:val="32"/>
          <w:lang w:val="en-US" w:eastAsia="zh-CN"/>
        </w:rPr>
      </w:pPr>
      <w:r>
        <w:rPr>
          <w:rFonts w:hint="eastAsia" w:ascii="黑体" w:hAnsi="黑体" w:eastAsia="黑体" w:cs="黑体"/>
          <w:bCs/>
          <w:spacing w:val="-20"/>
          <w:sz w:val="32"/>
          <w:szCs w:val="32"/>
          <w:lang w:val="en-US" w:eastAsia="zh-CN"/>
        </w:rPr>
        <w:t>附件</w:t>
      </w:r>
    </w:p>
    <w:p>
      <w:pPr>
        <w:adjustRightInd w:val="0"/>
        <w:spacing w:line="576" w:lineRule="exact"/>
        <w:ind w:firstLine="400" w:firstLineChars="100"/>
        <w:jc w:val="center"/>
        <w:rPr>
          <w:rFonts w:hint="eastAsia" w:ascii="方正小标宋简体" w:eastAsia="方正小标宋简体" w:cs="Times New Roman"/>
          <w:bCs/>
          <w:spacing w:val="-20"/>
          <w:sz w:val="44"/>
          <w:szCs w:val="44"/>
        </w:rPr>
      </w:pPr>
    </w:p>
    <w:p>
      <w:pPr>
        <w:adjustRightInd w:val="0"/>
        <w:spacing w:line="576" w:lineRule="exact"/>
        <w:ind w:firstLine="400" w:firstLineChars="100"/>
        <w:jc w:val="center"/>
        <w:rPr>
          <w:rFonts w:hint="eastAsia" w:ascii="方正小标宋简体" w:eastAsia="方正小标宋简体" w:cs="Times New Roman"/>
          <w:bCs/>
          <w:spacing w:val="-20"/>
          <w:sz w:val="44"/>
          <w:szCs w:val="44"/>
          <w:lang w:eastAsia="zh-CN"/>
        </w:rPr>
      </w:pPr>
      <w:r>
        <w:rPr>
          <w:rFonts w:hint="eastAsia" w:ascii="方正小标宋简体" w:eastAsia="方正小标宋简体" w:cs="Times New Roman"/>
          <w:bCs/>
          <w:spacing w:val="-20"/>
          <w:sz w:val="44"/>
          <w:szCs w:val="44"/>
        </w:rPr>
        <w:t>茂县困难退役军人关爱帮扶专项基金管理办法</w:t>
      </w:r>
      <w:r>
        <w:rPr>
          <w:rFonts w:hint="eastAsia" w:ascii="方正小标宋简体" w:eastAsia="方正小标宋简体" w:cs="Times New Roman"/>
          <w:bCs/>
          <w:spacing w:val="-20"/>
          <w:sz w:val="44"/>
          <w:szCs w:val="44"/>
          <w:lang w:eastAsia="zh-CN"/>
        </w:rPr>
        <w:t>（</w:t>
      </w:r>
      <w:r>
        <w:rPr>
          <w:rFonts w:hint="eastAsia" w:ascii="方正小标宋简体" w:eastAsia="方正小标宋简体" w:cs="Times New Roman"/>
          <w:bCs/>
          <w:spacing w:val="-20"/>
          <w:sz w:val="44"/>
          <w:szCs w:val="44"/>
          <w:lang w:val="en-US" w:eastAsia="zh-CN"/>
        </w:rPr>
        <w:t>征求意见稿</w:t>
      </w:r>
      <w:r>
        <w:rPr>
          <w:rFonts w:hint="eastAsia" w:ascii="方正小标宋简体" w:eastAsia="方正小标宋简体" w:cs="Times New Roman"/>
          <w:bCs/>
          <w:spacing w:val="-20"/>
          <w:sz w:val="44"/>
          <w:szCs w:val="44"/>
          <w:lang w:eastAsia="zh-CN"/>
        </w:rPr>
        <w:t>）</w:t>
      </w:r>
      <w:bookmarkStart w:id="0" w:name="_GoBack"/>
      <w:bookmarkEnd w:id="0"/>
    </w:p>
    <w:p>
      <w:pPr>
        <w:adjustRightInd w:val="0"/>
        <w:spacing w:line="576" w:lineRule="exact"/>
        <w:jc w:val="center"/>
        <w:rPr>
          <w:rFonts w:ascii="黑体" w:eastAsia="黑体" w:cs="黑体"/>
          <w:sz w:val="32"/>
          <w:szCs w:val="32"/>
        </w:rPr>
      </w:pPr>
    </w:p>
    <w:p>
      <w:pPr>
        <w:adjustRightInd w:val="0"/>
        <w:spacing w:line="576" w:lineRule="exact"/>
        <w:jc w:val="center"/>
        <w:rPr>
          <w:rFonts w:ascii="黑体" w:eastAsia="黑体" w:cs="黑体"/>
          <w:sz w:val="32"/>
          <w:szCs w:val="32"/>
        </w:rPr>
      </w:pPr>
      <w:r>
        <w:rPr>
          <w:rFonts w:hint="eastAsia" w:ascii="黑体" w:eastAsia="黑体" w:cs="黑体"/>
          <w:sz w:val="32"/>
          <w:szCs w:val="32"/>
        </w:rPr>
        <w:t>第一章  总则</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第一条</w:t>
      </w:r>
      <w:r>
        <w:rPr>
          <w:rFonts w:hint="eastAsia" w:ascii="Times New Roman" w:hAnsi="Times New Roman" w:eastAsia="仿宋_GB2312" w:cs="Times New Roman"/>
          <w:sz w:val="32"/>
          <w:szCs w:val="32"/>
        </w:rPr>
        <w:t xml:space="preserve">  为加强新时代困难退役军人军属关爱帮扶工作,帮助解决退役军人及其</w:t>
      </w:r>
      <w:r>
        <w:rPr>
          <w:rFonts w:hint="eastAsia" w:ascii="Times New Roman" w:hAnsi="Times New Roman" w:eastAsia="仿宋_GB2312" w:cs="Times New Roman"/>
          <w:sz w:val="32"/>
          <w:szCs w:val="32"/>
          <w:lang w:val="en-US" w:eastAsia="zh-CN"/>
        </w:rPr>
        <w:t>他优抚对象</w:t>
      </w:r>
      <w:r>
        <w:rPr>
          <w:rFonts w:hint="eastAsia" w:ascii="Times New Roman" w:hAnsi="Times New Roman" w:eastAsia="仿宋_GB2312" w:cs="Times New Roman"/>
          <w:sz w:val="32"/>
          <w:szCs w:val="32"/>
        </w:rPr>
        <w:t>生产生活中的特殊困难,按照四川省退役军人事务厅 四川省财政厅《关于建立困难退役军人关爱帮扶专项基金的指导意见》(川退役军人发〔2019〕18号)和阿坝州退役军人事务局 阿坝州财政局关于印发《阿坝州建立困难退役军人关爱帮扶专项基金实施方案》的通知（阿州退役军人发〔2019〕11号）要求,结合我县实际,制定本管理办法。</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第二条</w:t>
      </w:r>
      <w:r>
        <w:rPr>
          <w:rFonts w:hint="eastAsia" w:ascii="Times New Roman" w:hAnsi="Times New Roman" w:eastAsia="仿宋_GB2312" w:cs="Times New Roman"/>
          <w:sz w:val="32"/>
          <w:szCs w:val="32"/>
        </w:rPr>
        <w:t xml:space="preserve">  坚持以习近平新时代中国特色社会主义思想为指导,支持国防和军队现代化建设,加快建立健全与经济社会发展水平相适应、与现有社会保障制度相衔接、与现行抚恤优待政策相配套、与个人实际困难程度相关联的退役军人关爱帮扶工作新机制,着力提高退役军人军属服务保障水平,切实维护军人军属合法权益,让军人成为全社会尊崇的职业,让退役军人更加感受到党和政府、社会的温暖,促进社会和谐稳定。</w:t>
      </w:r>
    </w:p>
    <w:p>
      <w:pPr>
        <w:adjustRightInd w:val="0"/>
        <w:spacing w:line="576" w:lineRule="exact"/>
        <w:jc w:val="center"/>
        <w:rPr>
          <w:rFonts w:ascii="黑体" w:eastAsia="黑体" w:cs="黑体"/>
          <w:sz w:val="32"/>
          <w:szCs w:val="32"/>
        </w:rPr>
      </w:pPr>
      <w:r>
        <w:rPr>
          <w:rFonts w:hint="eastAsia" w:ascii="黑体" w:eastAsia="黑体" w:cs="黑体"/>
          <w:sz w:val="32"/>
          <w:szCs w:val="32"/>
        </w:rPr>
        <w:t>第二章  资金来源</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第三条</w:t>
      </w:r>
      <w:r>
        <w:rPr>
          <w:rFonts w:hint="eastAsia" w:ascii="Times New Roman" w:hAnsi="Times New Roman" w:eastAsia="仿宋_GB2312" w:cs="Times New Roman"/>
          <w:sz w:val="32"/>
          <w:szCs w:val="32"/>
        </w:rPr>
        <w:t xml:space="preserve">  县财政局、县退役军人事务局是退役军人关爱帮扶专项基金的筹集主体,筹集渠道主要包括</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各级</w:t>
      </w:r>
      <w:r>
        <w:rPr>
          <w:rFonts w:hint="eastAsia" w:ascii="Times New Roman" w:hAnsi="Times New Roman" w:eastAsia="仿宋_GB2312" w:cs="Times New Roman"/>
          <w:sz w:val="32"/>
          <w:szCs w:val="32"/>
        </w:rPr>
        <w:t>财政预算安排资金、社会捐赠资金、对口支援资金、基金收益和其他合规资金。</w:t>
      </w:r>
    </w:p>
    <w:p>
      <w:pPr>
        <w:adjustRightInd w:val="0"/>
        <w:spacing w:line="576" w:lineRule="exact"/>
        <w:ind w:firstLine="643" w:firstLineChars="200"/>
        <w:rPr>
          <w:rFonts w:ascii="Times New Roman" w:hAnsi="Times New Roman" w:eastAsia="仿宋_GB2312" w:cs="Times New Roman"/>
          <w:color w:val="FF0000"/>
          <w:sz w:val="32"/>
          <w:szCs w:val="32"/>
        </w:rPr>
      </w:pPr>
      <w:r>
        <w:rPr>
          <w:rFonts w:hint="eastAsia" w:ascii="楷体_GB2312" w:eastAsia="楷体_GB2312" w:cs="Times New Roman"/>
          <w:b/>
          <w:bCs/>
          <w:sz w:val="32"/>
          <w:szCs w:val="32"/>
        </w:rPr>
        <w:t>第四条</w:t>
      </w:r>
      <w:r>
        <w:rPr>
          <w:rFonts w:hint="eastAsia" w:ascii="Times New Roman" w:hAnsi="Times New Roman" w:eastAsia="仿宋_GB2312" w:cs="Times New Roman"/>
          <w:sz w:val="32"/>
          <w:szCs w:val="32"/>
        </w:rPr>
        <w:t xml:space="preserve">  </w:t>
      </w:r>
      <w:r>
        <w:rPr>
          <w:rFonts w:hint="eastAsia" w:ascii="仿宋_GB2312" w:eastAsia="仿宋_GB2312"/>
          <w:sz w:val="32"/>
          <w:szCs w:val="32"/>
        </w:rPr>
        <w:t>茂县困难退役军人关爱帮扶专项基金启动资金为70万元，当基金余额低于50万元时，县财政及时补充</w:t>
      </w:r>
      <w:r>
        <w:rPr>
          <w:rFonts w:hint="eastAsia" w:ascii="Times New Roman" w:hAnsi="Times New Roman" w:eastAsia="仿宋_GB2312" w:cs="Times New Roman"/>
          <w:sz w:val="32"/>
          <w:szCs w:val="32"/>
        </w:rPr>
        <w:t>。</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第五条</w:t>
      </w:r>
      <w:r>
        <w:rPr>
          <w:rFonts w:hint="eastAsia" w:ascii="Times New Roman" w:hAnsi="Times New Roman" w:eastAsia="仿宋_GB2312" w:cs="Times New Roman"/>
          <w:sz w:val="32"/>
          <w:szCs w:val="32"/>
        </w:rPr>
        <w:t xml:space="preserve">  在确保基金安全性、流动性的前提下，按照《财政部关于进一步加强财政部门和预算单位资金存放管理的指导意见》（财库〔2017〕76号）相关规定，困难退役军人关爱帮扶专项基金可以与开户银行协商将基金账户结余资金转为下年度基金账户。</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第六条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企业或个人按照如下程序进行捐赠：</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（一）</w:t>
      </w:r>
      <w:r>
        <w:rPr>
          <w:rFonts w:hint="eastAsia" w:ascii="Times New Roman" w:hAnsi="Times New Roman" w:eastAsia="仿宋_GB2312" w:cs="Times New Roman"/>
          <w:sz w:val="32"/>
          <w:szCs w:val="32"/>
        </w:rPr>
        <w:t>企事业单位、个体工商户、社会团体、行业协会、社会爱心人士等有意愿捐赠者，将捐赠款汇入茂县困难退役军人关爱帮扶专项基金账户（户名：茂县退役军人事务局茂县困难退役军人关爱帮扶专项基金，开户行：中国农业银行茂县支行，账号：</w:t>
      </w:r>
      <w:r>
        <w:rPr>
          <w:rFonts w:ascii="Times New Roman" w:hAnsi="Times New Roman" w:eastAsia="仿宋_GB2312" w:cs="Times New Roman"/>
          <w:sz w:val="32"/>
          <w:szCs w:val="32"/>
        </w:rPr>
        <w:t>22601701040098713</w:t>
      </w:r>
      <w:r>
        <w:rPr>
          <w:rFonts w:hint="eastAsia" w:ascii="Times New Roman" w:hAnsi="Times New Roman" w:eastAsia="仿宋_GB2312" w:cs="Times New Roman"/>
          <w:sz w:val="32"/>
          <w:szCs w:val="32"/>
        </w:rPr>
        <w:t>）。汇款时注明资金用途为“用于茂县困难退役军人关爱专项基金”。</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（二）</w:t>
      </w:r>
      <w:r>
        <w:rPr>
          <w:rFonts w:hint="eastAsia" w:ascii="Times New Roman" w:hAnsi="Times New Roman" w:eastAsia="仿宋_GB2312" w:cs="Times New Roman"/>
          <w:sz w:val="32"/>
          <w:szCs w:val="32"/>
        </w:rPr>
        <w:t>捐款者将姓名、捐款金额及汇款凭证（复印件）、联系电话、邮寄地址等信息，发送至茂县退役军人事务局（联系电话：0837-8876006）。</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（三）</w:t>
      </w:r>
      <w:r>
        <w:rPr>
          <w:rFonts w:hint="eastAsia" w:ascii="Times New Roman" w:hAnsi="Times New Roman" w:eastAsia="仿宋_GB2312" w:cs="Times New Roman"/>
          <w:sz w:val="32"/>
          <w:szCs w:val="32"/>
        </w:rPr>
        <w:t>基金管理工作人员在确认捐赠款到账后，及时告知捐赠人，并向社会进行实名制公示。</w:t>
      </w:r>
    </w:p>
    <w:p>
      <w:pPr>
        <w:adjustRightInd w:val="0"/>
        <w:spacing w:line="576" w:lineRule="exact"/>
        <w:ind w:firstLine="643" w:firstLineChars="200"/>
        <w:rPr>
          <w:rFonts w:hint="eastAsia" w:ascii="Times New Roman" w:hAnsi="Times New Roman" w:eastAsia="仿宋_GB2312" w:cs="Times New Roman"/>
          <w:sz w:val="32"/>
          <w:szCs w:val="32"/>
        </w:rPr>
      </w:pPr>
      <w:r>
        <w:rPr>
          <w:rFonts w:hint="eastAsia" w:ascii="楷体_GB2312" w:eastAsia="楷体_GB2312" w:cs="Times New Roman"/>
          <w:b/>
          <w:bCs/>
          <w:sz w:val="32"/>
          <w:szCs w:val="32"/>
        </w:rPr>
        <w:t>（四）</w:t>
      </w:r>
      <w:r>
        <w:rPr>
          <w:rFonts w:hint="eastAsia" w:ascii="Times New Roman" w:hAnsi="Times New Roman" w:eastAsia="仿宋_GB2312" w:cs="Times New Roman"/>
          <w:sz w:val="32"/>
          <w:szCs w:val="32"/>
        </w:rPr>
        <w:t>对捐款在5万元以上的捐赠企业（社会团体）和捐款在5000元以上的捐赠个人，由</w:t>
      </w:r>
      <w:r>
        <w:rPr>
          <w:rFonts w:hint="eastAsia" w:ascii="Times New Roman" w:hAnsi="Times New Roman" w:eastAsia="仿宋_GB2312" w:cs="Times New Roman"/>
          <w:sz w:val="32"/>
          <w:szCs w:val="32"/>
          <w:lang w:val="en-US" w:eastAsia="zh-CN"/>
        </w:rPr>
        <w:t>县</w:t>
      </w:r>
      <w:r>
        <w:rPr>
          <w:rFonts w:hint="eastAsia" w:ascii="Times New Roman" w:hAnsi="Times New Roman" w:eastAsia="仿宋_GB2312" w:cs="Times New Roman"/>
          <w:sz w:val="32"/>
          <w:szCs w:val="32"/>
        </w:rPr>
        <w:t>退役军人事务局颁发捐款荣誉证书。</w:t>
      </w:r>
    </w:p>
    <w:p>
      <w:pPr>
        <w:adjustRightInd w:val="0"/>
        <w:spacing w:line="576" w:lineRule="exact"/>
        <w:jc w:val="center"/>
        <w:rPr>
          <w:rFonts w:ascii="Times New Roman" w:hAnsi="Times New Roman" w:eastAsia="仿宋_GB2312" w:cs="Times New Roman"/>
          <w:sz w:val="32"/>
          <w:szCs w:val="32"/>
        </w:rPr>
      </w:pPr>
      <w:r>
        <w:rPr>
          <w:rFonts w:hint="eastAsia" w:ascii="黑体" w:eastAsia="黑体" w:cs="黑体"/>
          <w:sz w:val="32"/>
          <w:szCs w:val="32"/>
        </w:rPr>
        <w:t>第三章  补助原则</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第七条</w:t>
      </w:r>
      <w:r>
        <w:rPr>
          <w:rFonts w:hint="eastAsia" w:ascii="Times New Roman" w:hAnsi="Times New Roman" w:eastAsia="仿宋_GB2312" w:cs="Times New Roman"/>
          <w:sz w:val="32"/>
          <w:szCs w:val="32"/>
        </w:rPr>
        <w:t xml:space="preserve">  坚持属地管理的原则，“谁主管、谁负责”，各镇人民政府承担本辖区退役军人关爱帮扶工作的主体责任,切实发挥组织领导、制度安排等职能作用。县退役军人事务局发挥统筹指导和支持帮助作用。</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第八条</w:t>
      </w:r>
      <w:r>
        <w:rPr>
          <w:rFonts w:hint="eastAsia" w:ascii="Times New Roman" w:hAnsi="Times New Roman" w:eastAsia="仿宋_GB2312" w:cs="Times New Roman"/>
          <w:sz w:val="32"/>
          <w:szCs w:val="32"/>
        </w:rPr>
        <w:t xml:space="preserve">  坚持尽力而为、量力而行,突出救急救难功能,重点针对退役军人家庭面临的突发性、临时性特殊困难,制定“一人一策”个性化帮扶措施,不搞大包大揽、困难帮扶。</w:t>
      </w:r>
    </w:p>
    <w:p>
      <w:pPr>
        <w:adjustRightInd w:val="0"/>
        <w:spacing w:line="576" w:lineRule="exact"/>
        <w:ind w:firstLine="643" w:firstLineChars="200"/>
        <w:rPr>
          <w:rFonts w:hint="eastAsia" w:ascii="Times New Roman" w:hAnsi="Times New Roman" w:eastAsia="仿宋_GB2312" w:cs="Times New Roman"/>
          <w:sz w:val="32"/>
          <w:szCs w:val="32"/>
        </w:rPr>
      </w:pPr>
      <w:r>
        <w:rPr>
          <w:rFonts w:hint="eastAsia" w:ascii="楷体_GB2312" w:eastAsia="楷体_GB2312" w:cs="Times New Roman"/>
          <w:b/>
          <w:bCs/>
          <w:sz w:val="32"/>
          <w:szCs w:val="32"/>
        </w:rPr>
        <w:t>第九条</w:t>
      </w:r>
      <w:r>
        <w:rPr>
          <w:rFonts w:hint="eastAsia" w:ascii="Times New Roman" w:hAnsi="Times New Roman" w:eastAsia="仿宋_GB2312" w:cs="Times New Roman"/>
          <w:sz w:val="32"/>
          <w:szCs w:val="32"/>
        </w:rPr>
        <w:t xml:space="preserve">  坚持依托普惠、体现优待,将社会保障普惠待遇与退役军人特殊关怀相结合,在确保将符合条件的退役军人纳入现有制度予以保障基础上,针对退役军人特殊困难分类给予生活、医疗、就业等叠加优待帮扶，每户每年</w:t>
      </w:r>
      <w:r>
        <w:rPr>
          <w:rFonts w:hint="eastAsia" w:ascii="Times New Roman" w:hAnsi="Times New Roman" w:eastAsia="仿宋_GB2312" w:cs="Times New Roman"/>
          <w:sz w:val="32"/>
          <w:szCs w:val="32"/>
          <w:lang w:val="en-US" w:eastAsia="zh-CN"/>
        </w:rPr>
        <w:t>只限帮扶1次</w:t>
      </w:r>
      <w:r>
        <w:rPr>
          <w:rFonts w:hint="eastAsia" w:ascii="Times New Roman" w:hAnsi="Times New Roman" w:eastAsia="仿宋_GB2312" w:cs="Times New Roman"/>
          <w:sz w:val="32"/>
          <w:szCs w:val="32"/>
        </w:rPr>
        <w:t>。</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第十条</w:t>
      </w:r>
      <w:r>
        <w:rPr>
          <w:rFonts w:hint="eastAsia" w:ascii="Times New Roman" w:hAnsi="Times New Roman" w:eastAsia="仿宋_GB2312" w:cs="Times New Roman"/>
          <w:sz w:val="32"/>
          <w:szCs w:val="32"/>
        </w:rPr>
        <w:t xml:space="preserve">  坚持依法依规、规范管理,严格对象审核和标准核定,确保关爱帮扶工作过程公开透明、结果公平公正,确保全县各镇之间关爱帮扶标准统一。</w:t>
      </w:r>
    </w:p>
    <w:p>
      <w:pPr>
        <w:adjustRightInd w:val="0"/>
        <w:spacing w:line="576" w:lineRule="exact"/>
        <w:ind w:firstLine="640" w:firstLineChars="200"/>
        <w:jc w:val="center"/>
        <w:rPr>
          <w:rFonts w:ascii="黑体" w:eastAsia="黑体" w:cs="黑体"/>
          <w:sz w:val="32"/>
          <w:szCs w:val="32"/>
        </w:rPr>
      </w:pPr>
      <w:r>
        <w:rPr>
          <w:rFonts w:hint="eastAsia" w:ascii="黑体" w:eastAsia="黑体" w:cs="黑体"/>
          <w:sz w:val="32"/>
          <w:szCs w:val="32"/>
        </w:rPr>
        <w:t>第四章  补助对象</w:t>
      </w:r>
    </w:p>
    <w:p>
      <w:pPr>
        <w:adjustRightInd w:val="0"/>
        <w:spacing w:line="576" w:lineRule="exact"/>
        <w:ind w:firstLine="643" w:firstLineChars="200"/>
        <w:rPr>
          <w:rFonts w:hint="default" w:ascii="Times New Roman" w:hAnsi="Times New Roman" w:eastAsia="仿宋_GB2312" w:cs="Times New Roman"/>
          <w:sz w:val="32"/>
          <w:szCs w:val="32"/>
          <w:lang w:val="en-US" w:eastAsia="zh-CN"/>
        </w:rPr>
      </w:pPr>
      <w:r>
        <w:rPr>
          <w:rFonts w:hint="eastAsia" w:ascii="楷体_GB2312" w:eastAsia="楷体_GB2312" w:cs="Times New Roman"/>
          <w:b/>
          <w:bCs/>
          <w:sz w:val="32"/>
          <w:szCs w:val="32"/>
        </w:rPr>
        <w:t>第十一条</w:t>
      </w:r>
      <w:r>
        <w:rPr>
          <w:rFonts w:hint="eastAsia" w:ascii="Times New Roman" w:hAnsi="Times New Roman" w:eastAsia="仿宋_GB2312" w:cs="Times New Roman"/>
          <w:sz w:val="32"/>
          <w:szCs w:val="32"/>
        </w:rPr>
        <w:t xml:space="preserve">  具有茂县户籍、面临特殊困难无法通过现有制度予以保障或现有制度保障后仍有较大困难的退役军人及</w:t>
      </w:r>
      <w:r>
        <w:rPr>
          <w:rFonts w:hint="eastAsia" w:ascii="Times New Roman" w:hAnsi="Times New Roman" w:eastAsia="仿宋_GB2312" w:cs="Times New Roman"/>
          <w:sz w:val="32"/>
          <w:szCs w:val="32"/>
          <w:lang w:val="en-US" w:eastAsia="zh-CN"/>
        </w:rPr>
        <w:t>其他</w:t>
      </w:r>
      <w:r>
        <w:rPr>
          <w:rFonts w:hint="eastAsia" w:ascii="Times New Roman" w:hAnsi="Times New Roman" w:eastAsia="仿宋_GB2312" w:cs="Times New Roman"/>
          <w:sz w:val="32"/>
          <w:szCs w:val="32"/>
        </w:rPr>
        <w:t>优抚对象（受刑事处罚</w:t>
      </w:r>
      <w:r>
        <w:rPr>
          <w:rFonts w:hint="eastAsia" w:ascii="Times New Roman" w:hAnsi="Times New Roman" w:eastAsia="仿宋_GB2312" w:cs="Times New Roman"/>
          <w:sz w:val="32"/>
          <w:szCs w:val="32"/>
          <w:lang w:val="en-US" w:eastAsia="zh-CN"/>
        </w:rPr>
        <w:t>者</w:t>
      </w:r>
      <w:r>
        <w:rPr>
          <w:rFonts w:hint="eastAsia" w:ascii="Times New Roman" w:hAnsi="Times New Roman" w:eastAsia="仿宋_GB2312" w:cs="Times New Roman"/>
          <w:sz w:val="32"/>
          <w:szCs w:val="32"/>
        </w:rPr>
        <w:t>除外）。</w:t>
      </w:r>
      <w:r>
        <w:rPr>
          <w:rFonts w:hint="eastAsia" w:ascii="Times New Roman" w:hAnsi="Times New Roman" w:eastAsia="仿宋_GB2312" w:cs="Times New Roman"/>
          <w:sz w:val="32"/>
          <w:szCs w:val="32"/>
          <w:lang w:val="en-US" w:eastAsia="zh-CN"/>
        </w:rPr>
        <w:t>优抚对象为现役军人、伤残军人、老复员军人、退役军人、烈士遗属、因公牺牲军人遗属、病故军人遗属、现役军人家属。</w:t>
      </w:r>
    </w:p>
    <w:p>
      <w:pPr>
        <w:adjustRightInd w:val="0"/>
        <w:spacing w:line="576" w:lineRule="exact"/>
        <w:jc w:val="center"/>
        <w:rPr>
          <w:rFonts w:ascii="黑体" w:eastAsia="黑体" w:cs="黑体"/>
          <w:sz w:val="32"/>
          <w:szCs w:val="32"/>
        </w:rPr>
      </w:pPr>
      <w:r>
        <w:rPr>
          <w:rFonts w:hint="eastAsia" w:ascii="黑体" w:eastAsia="黑体" w:cs="黑体"/>
          <w:sz w:val="32"/>
          <w:szCs w:val="32"/>
        </w:rPr>
        <w:t>第五章  补助标准</w:t>
      </w:r>
    </w:p>
    <w:p>
      <w:pPr>
        <w:adjustRightInd w:val="0"/>
        <w:spacing w:line="576" w:lineRule="exact"/>
        <w:ind w:firstLine="643" w:firstLineChars="200"/>
        <w:rPr>
          <w:rFonts w:hint="eastAsia" w:ascii="Times New Roman" w:hAnsi="Times New Roman" w:eastAsia="仿宋_GB2312" w:cs="Times New Roman"/>
          <w:sz w:val="32"/>
          <w:szCs w:val="32"/>
        </w:rPr>
      </w:pPr>
      <w:r>
        <w:rPr>
          <w:rFonts w:hint="eastAsia" w:ascii="楷体_GB2312" w:eastAsia="楷体_GB2312" w:cs="Times New Roman"/>
          <w:b/>
          <w:bCs/>
          <w:sz w:val="32"/>
          <w:szCs w:val="32"/>
        </w:rPr>
        <w:t>第十二条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退役军</w:t>
      </w:r>
      <w:r>
        <w:rPr>
          <w:rFonts w:hint="eastAsia" w:ascii="Times New Roman" w:hAnsi="Times New Roman" w:eastAsia="仿宋_GB2312" w:cs="Times New Roman"/>
          <w:sz w:val="32"/>
          <w:szCs w:val="32"/>
          <w:lang w:val="en-US" w:eastAsia="zh-CN"/>
        </w:rPr>
        <w:t>人</w:t>
      </w:r>
      <w:r>
        <w:rPr>
          <w:rFonts w:hint="eastAsia" w:ascii="Times New Roman" w:hAnsi="Times New Roman" w:eastAsia="仿宋_GB2312" w:cs="Times New Roman"/>
          <w:sz w:val="32"/>
          <w:szCs w:val="32"/>
        </w:rPr>
        <w:t>和其他优抚对象帮扶工作，加强与现行社会救助政策衔接，在全面享受普惠性社会保障政策后，仍存在基本生活严重困难对象</w:t>
      </w:r>
      <w:r>
        <w:rPr>
          <w:rFonts w:hint="eastAsia" w:ascii="Times New Roman" w:hAnsi="Times New Roman" w:eastAsia="仿宋_GB2312" w:cs="Times New Roman"/>
          <w:sz w:val="32"/>
          <w:szCs w:val="32"/>
          <w:lang w:val="en-US" w:eastAsia="zh-CN"/>
        </w:rPr>
        <w:t>给予</w:t>
      </w:r>
      <w:r>
        <w:rPr>
          <w:rFonts w:hint="eastAsia" w:ascii="Times New Roman" w:hAnsi="Times New Roman" w:eastAsia="仿宋_GB2312" w:cs="Times New Roman"/>
          <w:sz w:val="32"/>
          <w:szCs w:val="32"/>
        </w:rPr>
        <w:t>适当临时性、应急性帮扶援助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参照川民发〔2017〕155号）</w:t>
      </w:r>
      <w:r>
        <w:rPr>
          <w:rFonts w:hint="eastAsia" w:ascii="Times New Roman" w:hAnsi="Times New Roman" w:eastAsia="仿宋_GB2312" w:cs="Times New Roman"/>
          <w:sz w:val="32"/>
          <w:szCs w:val="32"/>
        </w:rPr>
        <w:t>。</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第十三条</w:t>
      </w:r>
      <w:r>
        <w:rPr>
          <w:rFonts w:hint="eastAsia" w:ascii="楷体_GB2312" w:eastAsia="楷体_GB2312" w:cs="Times New Roman"/>
          <w:b/>
          <w:bCs/>
          <w:sz w:val="32"/>
          <w:szCs w:val="32"/>
          <w:lang w:val="en-US" w:eastAsia="zh-CN"/>
        </w:rPr>
        <w:t xml:space="preserve">  </w:t>
      </w:r>
      <w:r>
        <w:rPr>
          <w:rFonts w:hint="eastAsia" w:ascii="Times New Roman" w:hAnsi="Times New Roman" w:eastAsia="仿宋_GB2312" w:cs="Times New Roman"/>
          <w:sz w:val="32"/>
          <w:szCs w:val="32"/>
        </w:rPr>
        <w:t>因火灾、自然灾害突发事件导致基本生活出现暂时严重困难的退役军人家庭，</w:t>
      </w:r>
      <w:r>
        <w:rPr>
          <w:rFonts w:hint="eastAsia" w:ascii="Times New Roman" w:hAnsi="Times New Roman" w:eastAsia="仿宋_GB2312" w:cs="Times New Roman"/>
          <w:sz w:val="32"/>
          <w:szCs w:val="32"/>
          <w:lang w:val="en-US" w:eastAsia="zh-CN"/>
        </w:rPr>
        <w:t>经</w:t>
      </w:r>
      <w:r>
        <w:rPr>
          <w:rFonts w:hint="eastAsia" w:ascii="Times New Roman" w:hAnsi="Times New Roman" w:eastAsia="仿宋_GB2312" w:cs="Times New Roman"/>
          <w:sz w:val="32"/>
          <w:szCs w:val="32"/>
        </w:rPr>
        <w:t>本人申请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村（社区）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镇、初审公示7个工作</w:t>
      </w:r>
      <w:r>
        <w:rPr>
          <w:rFonts w:hint="eastAsia" w:ascii="Times New Roman" w:hAnsi="Times New Roman" w:eastAsia="仿宋_GB2312" w:cs="Times New Roman"/>
          <w:sz w:val="32"/>
          <w:szCs w:val="32"/>
          <w:lang w:val="en-US" w:eastAsia="zh-CN"/>
        </w:rPr>
        <w:t>日</w:t>
      </w:r>
      <w:r>
        <w:rPr>
          <w:rFonts w:hint="eastAsia" w:ascii="Times New Roman" w:hAnsi="Times New Roman" w:eastAsia="仿宋_GB2312" w:cs="Times New Roman"/>
          <w:sz w:val="32"/>
          <w:szCs w:val="32"/>
        </w:rPr>
        <w:t>无异议后,经</w:t>
      </w:r>
      <w:r>
        <w:rPr>
          <w:rFonts w:hint="eastAsia" w:ascii="Times New Roman" w:hAnsi="Times New Roman" w:eastAsia="仿宋_GB2312" w:cs="Times New Roman"/>
          <w:color w:val="000000"/>
          <w:sz w:val="32"/>
          <w:szCs w:val="32"/>
        </w:rPr>
        <w:t>评估审核</w:t>
      </w:r>
      <w:r>
        <w:rPr>
          <w:rFonts w:hint="eastAsia" w:ascii="Times New Roman" w:hAnsi="Times New Roman" w:eastAsia="仿宋_GB2312" w:cs="Times New Roman"/>
          <w:sz w:val="32"/>
          <w:szCs w:val="32"/>
        </w:rPr>
        <w:t>后,根据实际给予不超过3000元的一次性生活困难补助金；</w:t>
      </w:r>
      <w:r>
        <w:rPr>
          <w:rFonts w:hint="eastAsia" w:ascii="Times New Roman" w:hAnsi="Times New Roman" w:eastAsia="仿宋_GB2312" w:cs="Times New Roman"/>
          <w:sz w:val="32"/>
          <w:szCs w:val="32"/>
          <w:lang w:val="en-US" w:eastAsia="zh-CN"/>
        </w:rPr>
        <w:t>退役军人、</w:t>
      </w:r>
      <w:r>
        <w:rPr>
          <w:rFonts w:hint="eastAsia" w:ascii="Times New Roman" w:hAnsi="Times New Roman" w:eastAsia="仿宋_GB2312" w:cs="Times New Roman"/>
          <w:sz w:val="32"/>
          <w:szCs w:val="32"/>
        </w:rPr>
        <w:t>享受生活补助的优抚对象</w:t>
      </w:r>
      <w:r>
        <w:rPr>
          <w:rFonts w:hint="eastAsia" w:ascii="Times New Roman" w:hAnsi="Times New Roman" w:eastAsia="仿宋_GB2312" w:cs="Times New Roman"/>
          <w:sz w:val="32"/>
          <w:szCs w:val="32"/>
          <w:lang w:val="en-US" w:eastAsia="zh-CN"/>
        </w:rPr>
        <w:t>正常</w:t>
      </w:r>
      <w:r>
        <w:rPr>
          <w:rFonts w:hint="eastAsia" w:ascii="Times New Roman" w:hAnsi="Times New Roman" w:eastAsia="仿宋_GB2312" w:cs="Times New Roman"/>
          <w:sz w:val="32"/>
          <w:szCs w:val="32"/>
        </w:rPr>
        <w:t>死亡时，</w:t>
      </w:r>
      <w:r>
        <w:rPr>
          <w:rFonts w:hint="eastAsia" w:ascii="Times New Roman" w:hAnsi="Times New Roman" w:eastAsia="仿宋_GB2312" w:cs="Times New Roman"/>
          <w:sz w:val="32"/>
          <w:szCs w:val="32"/>
          <w:lang w:val="en-US" w:eastAsia="zh-CN"/>
        </w:rPr>
        <w:t>给予</w:t>
      </w:r>
      <w:r>
        <w:rPr>
          <w:rFonts w:hint="eastAsia" w:ascii="Times New Roman" w:hAnsi="Times New Roman" w:eastAsia="仿宋_GB2312" w:cs="Times New Roman"/>
          <w:sz w:val="32"/>
          <w:szCs w:val="32"/>
        </w:rPr>
        <w:t>其家属（优抚对象监护人）一次性慰问金500元。</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第十四条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因身患重特大疾病导致自付医疗费用较高,经济困难无力支付医疗费用的退役军人每年只限帮扶一次。</w:t>
      </w:r>
    </w:p>
    <w:p>
      <w:pPr>
        <w:adjustRightInd w:val="0"/>
        <w:spacing w:line="576" w:lineRule="exact"/>
        <w:ind w:firstLine="640" w:firstLineChars="200"/>
        <w:rPr>
          <w:rFonts w:ascii="Times New Roman" w:hAnsi="Times New Roman" w:eastAsia="仿宋_GB2312" w:cs="Times New Roman"/>
          <w:sz w:val="32"/>
          <w:szCs w:val="32"/>
        </w:rPr>
      </w:pPr>
      <w:r>
        <w:rPr>
          <w:rFonts w:hint="eastAsia" w:ascii="仿宋_GB2312" w:eastAsia="仿宋_GB2312"/>
          <w:sz w:val="32"/>
          <w:szCs w:val="32"/>
        </w:rPr>
        <w:t>退役军人本人因身患特殊病种住院费用达10000元至30000元的，经基本医疗、大病救助、医疗救助等报销后，对个人自付部分给予40%的帮扶，住院费用达30000元以上至50000以下的，经基本医疗、大病救助、医疗救助等报销后，对个人自付部分给予50%的帮扶，住院费用达50000元以上的，经基本医疗、大病救助、医疗救助等报销后，对个人自付部分给予60%的帮扶</w:t>
      </w:r>
      <w:r>
        <w:rPr>
          <w:rFonts w:hint="eastAsia" w:ascii="Times New Roman" w:hAnsi="Times New Roman" w:eastAsia="仿宋_GB2312" w:cs="Times New Roman"/>
          <w:sz w:val="32"/>
          <w:szCs w:val="32"/>
        </w:rPr>
        <w:t>。</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color w:val="000000"/>
          <w:sz w:val="32"/>
          <w:szCs w:val="32"/>
        </w:rPr>
        <w:t>第十五条</w:t>
      </w:r>
      <w:r>
        <w:rPr>
          <w:rFonts w:hint="eastAsia" w:ascii="Times New Roman" w:hAnsi="Times New Roman" w:eastAsia="仿宋_GB2312" w:cs="Times New Roman"/>
          <w:color w:val="FF0000"/>
          <w:sz w:val="32"/>
          <w:szCs w:val="32"/>
        </w:rPr>
        <w:t xml:space="preserve"> </w:t>
      </w:r>
      <w:r>
        <w:rPr>
          <w:rFonts w:hint="eastAsia" w:ascii="Times New Roman" w:hAnsi="Times New Roman" w:eastAsia="仿宋_GB2312" w:cs="Times New Roman"/>
          <w:sz w:val="32"/>
          <w:szCs w:val="32"/>
        </w:rPr>
        <w:t xml:space="preserve"> 家庭经济特别困难的退役军人子女在读高中、大学的,或退役军人本人参加高等学历或职业教育的。</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（一）</w:t>
      </w:r>
      <w:r>
        <w:rPr>
          <w:rFonts w:hint="eastAsia" w:ascii="Times New Roman" w:hAnsi="Times New Roman" w:eastAsia="仿宋_GB2312" w:cs="Times New Roman"/>
          <w:sz w:val="32"/>
          <w:szCs w:val="32"/>
        </w:rPr>
        <w:t>就读高中阶段</w:t>
      </w:r>
      <w:r>
        <w:rPr>
          <w:rFonts w:hint="eastAsia" w:ascii="Times New Roman" w:hAnsi="Times New Roman" w:eastAsia="仿宋_GB2312" w:cs="Times New Roman"/>
          <w:sz w:val="32"/>
          <w:szCs w:val="32"/>
          <w:lang w:val="en-US" w:eastAsia="zh-CN"/>
        </w:rPr>
        <w:t>家庭经济特别困难</w:t>
      </w:r>
      <w:r>
        <w:rPr>
          <w:rFonts w:hint="eastAsia" w:ascii="Times New Roman" w:hAnsi="Times New Roman" w:eastAsia="仿宋_GB2312" w:cs="Times New Roman"/>
          <w:sz w:val="32"/>
          <w:szCs w:val="32"/>
        </w:rPr>
        <w:t>的退役军人子女每学年给予助学金1000元；</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（二）</w:t>
      </w:r>
      <w:r>
        <w:rPr>
          <w:rFonts w:hint="eastAsia" w:ascii="Times New Roman" w:hAnsi="Times New Roman" w:eastAsia="仿宋_GB2312" w:cs="Times New Roman"/>
          <w:sz w:val="32"/>
          <w:szCs w:val="32"/>
        </w:rPr>
        <w:t>就读大学阶段</w:t>
      </w:r>
      <w:r>
        <w:rPr>
          <w:rFonts w:hint="eastAsia" w:ascii="Times New Roman" w:hAnsi="Times New Roman" w:eastAsia="仿宋_GB2312" w:cs="Times New Roman"/>
          <w:sz w:val="32"/>
          <w:szCs w:val="32"/>
          <w:lang w:val="en-US" w:eastAsia="zh-CN"/>
        </w:rPr>
        <w:t>家庭经济特别困难</w:t>
      </w:r>
      <w:r>
        <w:rPr>
          <w:rFonts w:hint="eastAsia" w:ascii="Times New Roman" w:hAnsi="Times New Roman" w:eastAsia="仿宋_GB2312" w:cs="Times New Roman"/>
          <w:sz w:val="32"/>
          <w:szCs w:val="32"/>
        </w:rPr>
        <w:t>的退役军人子女每学年给予助学补助金2000元；</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（三）</w:t>
      </w:r>
      <w:r>
        <w:rPr>
          <w:rFonts w:hint="eastAsia" w:ascii="Times New Roman" w:hAnsi="Times New Roman" w:eastAsia="仿宋_GB2312" w:cs="Times New Roman"/>
          <w:sz w:val="32"/>
          <w:szCs w:val="32"/>
        </w:rPr>
        <w:t>退役军人回校就读大学（全日制）的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每人一次性补助4000元。</w:t>
      </w:r>
    </w:p>
    <w:p>
      <w:pPr>
        <w:adjustRightInd w:val="0"/>
        <w:spacing w:line="576" w:lineRule="exact"/>
        <w:ind w:firstLine="640" w:firstLineChars="200"/>
        <w:jc w:val="center"/>
        <w:rPr>
          <w:rFonts w:ascii="黑体" w:eastAsia="黑体" w:cs="黑体"/>
          <w:sz w:val="32"/>
          <w:szCs w:val="32"/>
        </w:rPr>
      </w:pPr>
      <w:r>
        <w:rPr>
          <w:rFonts w:hint="eastAsia" w:ascii="黑体" w:eastAsia="黑体" w:cs="黑体"/>
          <w:sz w:val="32"/>
          <w:szCs w:val="32"/>
        </w:rPr>
        <w:t>第六章  补助程序</w:t>
      </w:r>
    </w:p>
    <w:p>
      <w:pPr>
        <w:adjustRightInd w:val="0"/>
        <w:spacing w:line="576" w:lineRule="exact"/>
        <w:ind w:firstLine="643" w:firstLineChars="200"/>
        <w:rPr>
          <w:rFonts w:hint="eastAsia" w:ascii="Times New Roman" w:hAnsi="Times New Roman" w:eastAsia="仿宋_GB2312" w:cs="Times New Roman"/>
          <w:sz w:val="32"/>
          <w:szCs w:val="32"/>
        </w:rPr>
      </w:pPr>
      <w:r>
        <w:rPr>
          <w:rFonts w:hint="eastAsia" w:ascii="楷体_GB2312" w:eastAsia="楷体_GB2312" w:cs="Times New Roman"/>
          <w:b/>
          <w:bCs/>
          <w:sz w:val="32"/>
          <w:szCs w:val="32"/>
        </w:rPr>
        <w:t>第十</w:t>
      </w:r>
      <w:r>
        <w:rPr>
          <w:rFonts w:hint="eastAsia" w:ascii="楷体_GB2312" w:eastAsia="楷体_GB2312" w:cs="Times New Roman"/>
          <w:b/>
          <w:bCs/>
          <w:sz w:val="32"/>
          <w:szCs w:val="32"/>
          <w:lang w:val="en-US" w:eastAsia="zh-CN"/>
        </w:rPr>
        <w:t>六</w:t>
      </w:r>
      <w:r>
        <w:rPr>
          <w:rFonts w:hint="eastAsia" w:ascii="楷体_GB2312" w:eastAsia="楷体_GB2312" w:cs="Times New Roman"/>
          <w:b/>
          <w:bCs/>
          <w:sz w:val="32"/>
          <w:szCs w:val="32"/>
        </w:rPr>
        <w:t>条</w:t>
      </w:r>
      <w:r>
        <w:rPr>
          <w:rFonts w:hint="eastAsia" w:ascii="Times New Roman" w:hAnsi="Times New Roman" w:eastAsia="仿宋_GB2312" w:cs="Times New Roman"/>
          <w:sz w:val="32"/>
          <w:szCs w:val="32"/>
        </w:rPr>
        <w:t xml:space="preserve">  申领补助按照“个人申请—村级初审</w:t>
      </w:r>
      <w:r>
        <w:rPr>
          <w:rFonts w:hint="eastAsia" w:ascii="Times New Roman" w:hAnsi="Times New Roman" w:eastAsia="仿宋_GB2312" w:cs="Times New Roman"/>
          <w:sz w:val="32"/>
          <w:szCs w:val="32"/>
          <w:lang w:val="en-US" w:eastAsia="zh-CN"/>
        </w:rPr>
        <w:t>或所在单位初审</w:t>
      </w:r>
      <w:r>
        <w:rPr>
          <w:rFonts w:hint="eastAsia" w:ascii="Times New Roman" w:hAnsi="Times New Roman" w:eastAsia="仿宋_GB2312" w:cs="Times New Roman"/>
          <w:sz w:val="32"/>
          <w:szCs w:val="32"/>
        </w:rPr>
        <w:t>—镇复审—县退役军人服务中心核查—县退役军人事务局审定、发放”的程序。</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（一）</w:t>
      </w:r>
      <w:r>
        <w:rPr>
          <w:rFonts w:hint="eastAsia" w:ascii="Times New Roman" w:hAnsi="Times New Roman" w:eastAsia="仿宋_GB2312" w:cs="Times New Roman"/>
          <w:sz w:val="32"/>
          <w:szCs w:val="32"/>
        </w:rPr>
        <w:t>个人申请。</w:t>
      </w:r>
      <w:r>
        <w:rPr>
          <w:rFonts w:hint="eastAsia" w:ascii="Times New Roman" w:hAnsi="Times New Roman" w:eastAsia="仿宋_GB2312" w:cs="Times New Roman"/>
          <w:sz w:val="32"/>
          <w:szCs w:val="32"/>
          <w:lang w:val="en-US" w:eastAsia="zh-CN"/>
        </w:rPr>
        <w:t>领取《茂县退役军人关爱帮扶专项基金申请表》，</w:t>
      </w:r>
      <w:r>
        <w:rPr>
          <w:rFonts w:hint="eastAsia" w:ascii="Times New Roman" w:hAnsi="Times New Roman" w:eastAsia="仿宋_GB2312" w:cs="Times New Roman"/>
          <w:sz w:val="32"/>
          <w:szCs w:val="32"/>
        </w:rPr>
        <w:t>填写内容后交村委会</w:t>
      </w:r>
      <w:r>
        <w:rPr>
          <w:rFonts w:hint="eastAsia" w:ascii="Times New Roman" w:hAnsi="Times New Roman" w:eastAsia="仿宋_GB2312" w:cs="Times New Roman"/>
          <w:sz w:val="32"/>
          <w:szCs w:val="32"/>
          <w:lang w:val="en-US" w:eastAsia="zh-CN"/>
        </w:rPr>
        <w:t>或所在单位</w:t>
      </w:r>
      <w:r>
        <w:rPr>
          <w:rFonts w:hint="eastAsia" w:ascii="Times New Roman" w:hAnsi="Times New Roman" w:eastAsia="仿宋_GB2312" w:cs="Times New Roman"/>
          <w:sz w:val="32"/>
          <w:szCs w:val="32"/>
        </w:rPr>
        <w:t>。</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（二）</w:t>
      </w:r>
      <w:r>
        <w:rPr>
          <w:rFonts w:hint="eastAsia" w:ascii="Times New Roman" w:hAnsi="Times New Roman" w:eastAsia="仿宋_GB2312" w:cs="Times New Roman"/>
          <w:sz w:val="32"/>
          <w:szCs w:val="32"/>
        </w:rPr>
        <w:t>村级</w:t>
      </w:r>
      <w:r>
        <w:rPr>
          <w:rFonts w:hint="eastAsia" w:ascii="Times New Roman" w:hAnsi="Times New Roman" w:eastAsia="仿宋_GB2312" w:cs="Times New Roman"/>
          <w:sz w:val="32"/>
          <w:szCs w:val="32"/>
          <w:lang w:val="en-US" w:eastAsia="zh-CN"/>
        </w:rPr>
        <w:t>或所在单位</w:t>
      </w:r>
      <w:r>
        <w:rPr>
          <w:rFonts w:hint="eastAsia" w:ascii="Times New Roman" w:hAnsi="Times New Roman" w:eastAsia="仿宋_GB2312" w:cs="Times New Roman"/>
          <w:sz w:val="32"/>
          <w:szCs w:val="32"/>
        </w:rPr>
        <w:t>初审。将申请表内容填写完后交由所在村（居）委会</w:t>
      </w:r>
      <w:r>
        <w:rPr>
          <w:rFonts w:hint="eastAsia" w:ascii="Times New Roman" w:hAnsi="Times New Roman" w:eastAsia="仿宋_GB2312" w:cs="Times New Roman"/>
          <w:sz w:val="32"/>
          <w:szCs w:val="32"/>
          <w:lang w:val="en-US" w:eastAsia="zh-CN"/>
        </w:rPr>
        <w:t>或单位</w:t>
      </w:r>
      <w:r>
        <w:rPr>
          <w:rFonts w:hint="eastAsia" w:ascii="Times New Roman" w:hAnsi="Times New Roman" w:eastAsia="仿宋_GB2312" w:cs="Times New Roman"/>
          <w:sz w:val="32"/>
          <w:szCs w:val="32"/>
        </w:rPr>
        <w:t>初审，重点审查是否符合补助相关条件，并公示（公示的图片资料附申请书后），如无异议后，签署意见加盖公章。</w:t>
      </w:r>
    </w:p>
    <w:p>
      <w:pPr>
        <w:adjustRightInd w:val="0"/>
        <w:spacing w:line="576" w:lineRule="exact"/>
        <w:ind w:firstLine="643" w:firstLineChars="200"/>
        <w:rPr>
          <w:rFonts w:hint="eastAsia" w:ascii="Times New Roman" w:hAnsi="Times New Roman" w:eastAsia="仿宋_GB2312" w:cs="Times New Roman"/>
          <w:sz w:val="32"/>
          <w:szCs w:val="32"/>
          <w:lang w:eastAsia="zh-CN"/>
        </w:rPr>
      </w:pPr>
      <w:r>
        <w:rPr>
          <w:rFonts w:hint="eastAsia" w:ascii="楷体_GB2312" w:eastAsia="楷体_GB2312" w:cs="Times New Roman"/>
          <w:b/>
          <w:bCs/>
          <w:sz w:val="32"/>
          <w:szCs w:val="32"/>
        </w:rPr>
        <w:t>（三）</w:t>
      </w:r>
      <w:r>
        <w:rPr>
          <w:rFonts w:hint="eastAsia" w:ascii="Times New Roman" w:hAnsi="Times New Roman" w:eastAsia="仿宋_GB2312" w:cs="Times New Roman"/>
          <w:sz w:val="32"/>
          <w:szCs w:val="32"/>
        </w:rPr>
        <w:t>镇人民政府</w:t>
      </w:r>
      <w:r>
        <w:rPr>
          <w:rFonts w:hint="eastAsia" w:ascii="Times New Roman" w:hAnsi="Times New Roman" w:eastAsia="仿宋_GB2312" w:cs="Times New Roman"/>
          <w:sz w:val="32"/>
          <w:szCs w:val="32"/>
          <w:lang w:val="en-US" w:eastAsia="zh-CN"/>
        </w:rPr>
        <w:t>或所在单位</w:t>
      </w:r>
      <w:r>
        <w:rPr>
          <w:rFonts w:hint="eastAsia" w:ascii="Times New Roman" w:hAnsi="Times New Roman" w:eastAsia="仿宋_GB2312" w:cs="Times New Roman"/>
          <w:sz w:val="32"/>
          <w:szCs w:val="32"/>
        </w:rPr>
        <w:t>复审。镇人民政府</w:t>
      </w:r>
      <w:r>
        <w:rPr>
          <w:rFonts w:hint="eastAsia" w:ascii="Times New Roman" w:hAnsi="Times New Roman" w:eastAsia="仿宋_GB2312" w:cs="Times New Roman"/>
          <w:sz w:val="32"/>
          <w:szCs w:val="32"/>
          <w:lang w:val="en-US" w:eastAsia="zh-CN"/>
        </w:rPr>
        <w:t>或所在单位</w:t>
      </w:r>
      <w:r>
        <w:rPr>
          <w:rFonts w:hint="eastAsia" w:ascii="Times New Roman" w:hAnsi="Times New Roman" w:eastAsia="仿宋_GB2312" w:cs="Times New Roman"/>
          <w:sz w:val="32"/>
          <w:szCs w:val="32"/>
        </w:rPr>
        <w:t>复审通过后签署意见加盖公章后交县退役军人服务中心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并提交户口本复印件、身份证复印件、退伍证复印件、社会保障卡复印件各一份</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医疗报销单据</w:t>
      </w:r>
      <w:r>
        <w:rPr>
          <w:rFonts w:hint="eastAsia" w:ascii="Times New Roman" w:hAnsi="Times New Roman" w:eastAsia="仿宋_GB2312" w:cs="Times New Roman"/>
          <w:sz w:val="32"/>
          <w:szCs w:val="32"/>
        </w:rPr>
        <w:t>。</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（四）</w:t>
      </w:r>
      <w:r>
        <w:rPr>
          <w:rFonts w:hint="eastAsia" w:ascii="Times New Roman" w:hAnsi="Times New Roman" w:eastAsia="仿宋_GB2312" w:cs="Times New Roman"/>
          <w:sz w:val="32"/>
          <w:szCs w:val="32"/>
        </w:rPr>
        <w:t>符合</w:t>
      </w:r>
      <w:r>
        <w:rPr>
          <w:rFonts w:hint="eastAsia" w:ascii="Times New Roman" w:hAnsi="Times New Roman" w:eastAsia="仿宋_GB2312" w:cs="Times New Roman"/>
          <w:sz w:val="32"/>
          <w:szCs w:val="32"/>
          <w:lang w:val="en-US" w:eastAsia="zh-CN"/>
        </w:rPr>
        <w:t>帮扶</w:t>
      </w:r>
      <w:r>
        <w:rPr>
          <w:rFonts w:hint="eastAsia" w:ascii="Times New Roman" w:hAnsi="Times New Roman" w:eastAsia="仿宋_GB2312" w:cs="Times New Roman"/>
          <w:sz w:val="32"/>
          <w:szCs w:val="32"/>
        </w:rPr>
        <w:t>条件的退役军人，由县退役军人事务局</w:t>
      </w:r>
      <w:r>
        <w:rPr>
          <w:rFonts w:hint="eastAsia" w:ascii="Times New Roman" w:hAnsi="Times New Roman" w:eastAsia="仿宋_GB2312" w:cs="Times New Roman"/>
          <w:sz w:val="32"/>
          <w:szCs w:val="32"/>
          <w:lang w:val="en-US" w:eastAsia="zh-CN"/>
        </w:rPr>
        <w:t>召开</w:t>
      </w:r>
      <w:r>
        <w:rPr>
          <w:rFonts w:hint="eastAsia" w:ascii="Times New Roman" w:hAnsi="Times New Roman" w:eastAsia="仿宋_GB2312" w:cs="Times New Roman"/>
          <w:sz w:val="32"/>
          <w:szCs w:val="32"/>
        </w:rPr>
        <w:t>局务会议</w:t>
      </w:r>
      <w:r>
        <w:rPr>
          <w:rFonts w:hint="eastAsia" w:ascii="Times New Roman" w:hAnsi="Times New Roman" w:eastAsia="仿宋_GB2312" w:cs="Times New Roman"/>
          <w:sz w:val="32"/>
          <w:szCs w:val="32"/>
          <w:lang w:val="en-US" w:eastAsia="zh-CN"/>
        </w:rPr>
        <w:t>审核相关要件后，</w:t>
      </w:r>
      <w:r>
        <w:rPr>
          <w:rFonts w:hint="eastAsia" w:ascii="Times New Roman" w:hAnsi="Times New Roman" w:eastAsia="仿宋_GB2312" w:cs="Times New Roman"/>
          <w:sz w:val="32"/>
          <w:szCs w:val="32"/>
        </w:rPr>
        <w:t>根据</w:t>
      </w:r>
      <w:r>
        <w:rPr>
          <w:rFonts w:hint="eastAsia" w:ascii="Times New Roman" w:hAnsi="Times New Roman" w:eastAsia="仿宋_GB2312" w:cs="Times New Roman"/>
          <w:sz w:val="32"/>
          <w:szCs w:val="32"/>
          <w:lang w:val="en-US" w:eastAsia="zh-CN"/>
        </w:rPr>
        <w:t>其产生</w:t>
      </w:r>
      <w:r>
        <w:rPr>
          <w:rFonts w:hint="eastAsia" w:ascii="Times New Roman" w:hAnsi="Times New Roman" w:eastAsia="仿宋_GB2312" w:cs="Times New Roman"/>
          <w:sz w:val="32"/>
          <w:szCs w:val="32"/>
        </w:rPr>
        <w:t>的医药费用、报销费用情况审定补助金额。</w:t>
      </w:r>
    </w:p>
    <w:p>
      <w:pPr>
        <w:adjustRightInd w:val="0"/>
        <w:spacing w:line="576" w:lineRule="exact"/>
        <w:ind w:firstLine="643" w:firstLineChars="200"/>
        <w:jc w:val="left"/>
        <w:rPr>
          <w:rFonts w:hint="eastAsia" w:ascii="Times New Roman" w:hAnsi="Times New Roman" w:eastAsia="仿宋_GB2312" w:cs="Times New Roman"/>
          <w:sz w:val="32"/>
          <w:szCs w:val="32"/>
        </w:rPr>
      </w:pPr>
      <w:r>
        <w:rPr>
          <w:rFonts w:hint="eastAsia" w:ascii="楷体_GB2312" w:eastAsia="楷体_GB2312" w:cs="Times New Roman"/>
          <w:b/>
          <w:bCs/>
          <w:sz w:val="32"/>
          <w:szCs w:val="32"/>
        </w:rPr>
        <w:t>（五）</w:t>
      </w:r>
      <w:r>
        <w:rPr>
          <w:rFonts w:hint="eastAsia" w:ascii="Times New Roman" w:hAnsi="Times New Roman" w:eastAsia="仿宋_GB2312" w:cs="Times New Roman"/>
          <w:sz w:val="32"/>
          <w:szCs w:val="32"/>
        </w:rPr>
        <w:t>帮扶对象家庭补助金5000元以内</w:t>
      </w:r>
      <w:r>
        <w:rPr>
          <w:rFonts w:hint="eastAsia" w:ascii="Times New Roman" w:hAnsi="Times New Roman" w:eastAsia="仿宋_GB2312" w:cs="Times New Roman"/>
          <w:sz w:val="32"/>
          <w:szCs w:val="32"/>
          <w:lang w:val="en-US" w:eastAsia="zh-CN"/>
        </w:rPr>
        <w:t>由县退役军人事务局局务会议审议</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5000元</w:t>
      </w:r>
      <w:r>
        <w:rPr>
          <w:rFonts w:hint="eastAsia" w:ascii="Times New Roman" w:hAnsi="Times New Roman" w:eastAsia="仿宋_GB2312" w:cs="Times New Roman"/>
          <w:sz w:val="32"/>
          <w:szCs w:val="32"/>
        </w:rPr>
        <w:t>以上召开茂县困难退役军人关爱帮扶专项基金成员单位</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县纪委监委、县退役军人事务局、县财政局、县医疗保障局、县审计局</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会议研究</w:t>
      </w:r>
      <w:r>
        <w:rPr>
          <w:rFonts w:hint="eastAsia" w:ascii="Times New Roman" w:hAnsi="Times New Roman" w:eastAsia="仿宋_GB2312" w:cs="Times New Roman"/>
          <w:sz w:val="32"/>
          <w:szCs w:val="32"/>
        </w:rPr>
        <w:t>。由县退役军人事务局财务室</w:t>
      </w:r>
      <w:r>
        <w:rPr>
          <w:rFonts w:hint="eastAsia" w:ascii="Times New Roman" w:hAnsi="Times New Roman" w:eastAsia="仿宋_GB2312" w:cs="Times New Roman"/>
          <w:sz w:val="32"/>
          <w:szCs w:val="32"/>
          <w:lang w:val="en-US" w:eastAsia="zh-CN"/>
        </w:rPr>
        <w:t>负责</w:t>
      </w:r>
      <w:r>
        <w:rPr>
          <w:rFonts w:hint="eastAsia" w:ascii="Times New Roman" w:hAnsi="Times New Roman" w:eastAsia="仿宋_GB2312" w:cs="Times New Roman"/>
          <w:sz w:val="32"/>
          <w:szCs w:val="32"/>
        </w:rPr>
        <w:t>将资金通过“一卡通”直发补助对象。</w:t>
      </w:r>
    </w:p>
    <w:p>
      <w:pPr>
        <w:adjustRightInd w:val="0"/>
        <w:spacing w:line="576" w:lineRule="exact"/>
        <w:ind w:firstLine="640" w:firstLineChars="200"/>
        <w:jc w:val="center"/>
        <w:rPr>
          <w:rFonts w:ascii="黑体" w:eastAsia="黑体" w:cs="黑体"/>
          <w:sz w:val="32"/>
          <w:szCs w:val="32"/>
        </w:rPr>
      </w:pPr>
      <w:r>
        <w:rPr>
          <w:rFonts w:hint="eastAsia" w:ascii="黑体" w:eastAsia="黑体" w:cs="黑体"/>
          <w:sz w:val="32"/>
          <w:szCs w:val="32"/>
        </w:rPr>
        <w:t>第</w:t>
      </w:r>
      <w:r>
        <w:rPr>
          <w:rFonts w:hint="eastAsia" w:ascii="黑体" w:eastAsia="黑体" w:cs="黑体"/>
          <w:sz w:val="32"/>
          <w:szCs w:val="32"/>
          <w:lang w:val="en-US" w:eastAsia="zh-CN"/>
        </w:rPr>
        <w:t>七</w:t>
      </w:r>
      <w:r>
        <w:rPr>
          <w:rFonts w:hint="eastAsia" w:ascii="黑体" w:eastAsia="黑体" w:cs="黑体"/>
          <w:sz w:val="32"/>
          <w:szCs w:val="32"/>
        </w:rPr>
        <w:t>章  基金管理</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第</w:t>
      </w:r>
      <w:r>
        <w:rPr>
          <w:rFonts w:hint="eastAsia" w:ascii="楷体_GB2312" w:eastAsia="楷体_GB2312" w:cs="Times New Roman"/>
          <w:b/>
          <w:bCs/>
          <w:sz w:val="32"/>
          <w:szCs w:val="32"/>
          <w:lang w:val="en-US" w:eastAsia="zh-CN"/>
        </w:rPr>
        <w:t>十七</w:t>
      </w:r>
      <w:r>
        <w:rPr>
          <w:rFonts w:hint="eastAsia" w:ascii="楷体_GB2312" w:eastAsia="楷体_GB2312" w:cs="Times New Roman"/>
          <w:b/>
          <w:bCs/>
          <w:sz w:val="32"/>
          <w:szCs w:val="32"/>
        </w:rPr>
        <w:t>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县退役军人事务局要建立信息公开机制，会同县财政局定期向</w:t>
      </w:r>
      <w:r>
        <w:rPr>
          <w:rFonts w:hint="eastAsia" w:ascii="Times New Roman" w:hAnsi="Times New Roman" w:eastAsia="仿宋_GB2312" w:cs="Times New Roman"/>
          <w:sz w:val="32"/>
          <w:szCs w:val="32"/>
          <w:lang w:val="en-US" w:eastAsia="zh-CN"/>
        </w:rPr>
        <w:t>县人民政府报告</w:t>
      </w:r>
      <w:r>
        <w:rPr>
          <w:rFonts w:hint="eastAsia" w:ascii="Times New Roman" w:hAnsi="Times New Roman" w:eastAsia="仿宋_GB2312" w:cs="Times New Roman"/>
          <w:sz w:val="32"/>
          <w:szCs w:val="32"/>
        </w:rPr>
        <w:t>基金管理、使用情况，告知捐赠企业（社会团体）基金使用情况，提高透明度，主动接受捐赠者的监督。</w:t>
      </w:r>
    </w:p>
    <w:p>
      <w:pPr>
        <w:adjustRightInd w:val="0"/>
        <w:spacing w:line="576" w:lineRule="exact"/>
        <w:ind w:firstLine="643" w:firstLineChars="200"/>
        <w:rPr>
          <w:rFonts w:ascii="黑体" w:eastAsia="黑体" w:cs="黑体"/>
          <w:sz w:val="32"/>
          <w:szCs w:val="32"/>
        </w:rPr>
      </w:pPr>
      <w:r>
        <w:rPr>
          <w:rFonts w:hint="eastAsia" w:ascii="楷体_GB2312" w:eastAsia="楷体_GB2312" w:cs="Times New Roman"/>
          <w:b/>
          <w:bCs/>
          <w:sz w:val="32"/>
          <w:szCs w:val="32"/>
        </w:rPr>
        <w:t>第</w:t>
      </w:r>
      <w:r>
        <w:rPr>
          <w:rFonts w:hint="eastAsia" w:ascii="楷体_GB2312" w:eastAsia="楷体_GB2312" w:cs="Times New Roman"/>
          <w:b/>
          <w:bCs/>
          <w:sz w:val="32"/>
          <w:szCs w:val="32"/>
          <w:lang w:val="en-US" w:eastAsia="zh-CN"/>
        </w:rPr>
        <w:t>十八</w:t>
      </w:r>
      <w:r>
        <w:rPr>
          <w:rFonts w:hint="eastAsia" w:ascii="楷体_GB2312" w:eastAsia="楷体_GB2312" w:cs="Times New Roman"/>
          <w:b/>
          <w:bCs/>
          <w:sz w:val="32"/>
          <w:szCs w:val="32"/>
        </w:rPr>
        <w:t>条</w:t>
      </w:r>
      <w:r>
        <w:rPr>
          <w:rFonts w:hint="eastAsia" w:ascii="Times New Roman" w:hAnsi="Times New Roman" w:eastAsia="仿宋_GB2312" w:cs="Times New Roman"/>
          <w:sz w:val="32"/>
          <w:szCs w:val="32"/>
        </w:rPr>
        <w:t xml:space="preserve">  保持基金合理规模,基金余额要确保及时满足救助需求。当基金余额不足时,由县退役军人事务局申请启动限时补充机制及时补充。</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第</w:t>
      </w:r>
      <w:r>
        <w:rPr>
          <w:rFonts w:hint="eastAsia" w:ascii="楷体_GB2312" w:eastAsia="楷体_GB2312" w:cs="Times New Roman"/>
          <w:b/>
          <w:bCs/>
          <w:sz w:val="32"/>
          <w:szCs w:val="32"/>
          <w:lang w:val="en-US" w:eastAsia="zh-CN"/>
        </w:rPr>
        <w:t>十九</w:t>
      </w:r>
      <w:r>
        <w:rPr>
          <w:rFonts w:hint="eastAsia" w:ascii="楷体_GB2312" w:eastAsia="楷体_GB2312" w:cs="Times New Roman"/>
          <w:b/>
          <w:bCs/>
          <w:sz w:val="32"/>
          <w:szCs w:val="32"/>
        </w:rPr>
        <w:t>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县退役军人事务局</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县财政局</w:t>
      </w:r>
      <w:r>
        <w:rPr>
          <w:rFonts w:hint="eastAsia" w:ascii="Times New Roman" w:hAnsi="Times New Roman" w:eastAsia="仿宋_GB2312" w:cs="Times New Roman"/>
          <w:sz w:val="32"/>
          <w:szCs w:val="32"/>
        </w:rPr>
        <w:t>应加强基金使用监管，按照“谁主管、谁负责”原则，落实行业主管部门的管理工作责任制。</w:t>
      </w:r>
    </w:p>
    <w:p>
      <w:pPr>
        <w:adjustRightInd w:val="0"/>
        <w:spacing w:line="576" w:lineRule="exact"/>
        <w:ind w:firstLine="643" w:firstLineChars="200"/>
        <w:rPr>
          <w:rFonts w:ascii="Times New Roman" w:hAnsi="Times New Roman" w:eastAsia="仿宋_GB2312" w:cs="Times New Roman"/>
          <w:sz w:val="32"/>
          <w:szCs w:val="32"/>
        </w:rPr>
      </w:pPr>
      <w:r>
        <w:rPr>
          <w:rFonts w:hint="eastAsia" w:ascii="楷体_GB2312" w:eastAsia="楷体_GB2312" w:cs="Times New Roman"/>
          <w:b/>
          <w:bCs/>
          <w:sz w:val="32"/>
          <w:szCs w:val="32"/>
        </w:rPr>
        <w:t>第二十条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县纪委监委、</w:t>
      </w:r>
      <w:r>
        <w:rPr>
          <w:rFonts w:hint="eastAsia" w:ascii="Times New Roman" w:hAnsi="Times New Roman" w:eastAsia="仿宋_GB2312" w:cs="Times New Roman"/>
          <w:sz w:val="32"/>
          <w:szCs w:val="32"/>
        </w:rPr>
        <w:t>县审计局、</w:t>
      </w:r>
      <w:r>
        <w:rPr>
          <w:rFonts w:hint="eastAsia" w:ascii="Times New Roman" w:hAnsi="Times New Roman" w:eastAsia="仿宋_GB2312" w:cs="Times New Roman"/>
          <w:sz w:val="32"/>
          <w:szCs w:val="32"/>
          <w:lang w:val="en-US" w:eastAsia="zh-CN"/>
        </w:rPr>
        <w:t>县</w:t>
      </w:r>
      <w:r>
        <w:rPr>
          <w:rFonts w:hint="eastAsia" w:ascii="Times New Roman" w:hAnsi="Times New Roman" w:eastAsia="仿宋_GB2312" w:cs="Times New Roman"/>
          <w:sz w:val="32"/>
          <w:szCs w:val="32"/>
        </w:rPr>
        <w:t>财政局等部门要切实加强基金管理的跟踪监督，对违反规定使用困难退役军人关爱帮扶专项基金的行为，一经查实，按照《财政违法行为处罚处分条例》等国家有关法律规定严肃处理。</w:t>
      </w:r>
    </w:p>
    <w:p>
      <w:pPr>
        <w:adjustRightInd w:val="0"/>
        <w:spacing w:line="576" w:lineRule="exact"/>
        <w:jc w:val="center"/>
        <w:rPr>
          <w:rFonts w:ascii="Times New Roman" w:hAnsi="Times New Roman" w:eastAsia="仿宋_GB2312" w:cs="Times New Roman"/>
          <w:sz w:val="32"/>
          <w:szCs w:val="32"/>
        </w:rPr>
      </w:pPr>
      <w:r>
        <w:rPr>
          <w:rFonts w:hint="eastAsia" w:ascii="黑体" w:eastAsia="黑体" w:cs="黑体"/>
          <w:sz w:val="32"/>
          <w:szCs w:val="32"/>
        </w:rPr>
        <w:t>第</w:t>
      </w:r>
      <w:r>
        <w:rPr>
          <w:rFonts w:hint="eastAsia" w:ascii="黑体" w:eastAsia="黑体" w:cs="黑体"/>
          <w:sz w:val="32"/>
          <w:szCs w:val="32"/>
          <w:lang w:val="en-US" w:eastAsia="zh-CN"/>
        </w:rPr>
        <w:t>八</w:t>
      </w:r>
      <w:r>
        <w:rPr>
          <w:rFonts w:hint="eastAsia" w:ascii="黑体" w:eastAsia="黑体" w:cs="黑体"/>
          <w:sz w:val="32"/>
          <w:szCs w:val="32"/>
        </w:rPr>
        <w:t>章</w:t>
      </w:r>
      <w:r>
        <w:rPr>
          <w:rFonts w:ascii="黑体" w:eastAsia="黑体" w:cs="黑体"/>
          <w:sz w:val="32"/>
          <w:szCs w:val="32"/>
        </w:rPr>
        <w:t xml:space="preserve"> </w:t>
      </w:r>
      <w:r>
        <w:rPr>
          <w:rFonts w:hint="eastAsia" w:ascii="黑体" w:eastAsia="黑体" w:cs="黑体"/>
          <w:sz w:val="32"/>
          <w:szCs w:val="32"/>
        </w:rPr>
        <w:t xml:space="preserve"> 附则</w:t>
      </w:r>
    </w:p>
    <w:p>
      <w:pPr>
        <w:adjustRightInd w:val="0"/>
        <w:spacing w:line="576" w:lineRule="exact"/>
        <w:ind w:firstLine="643" w:firstLineChars="200"/>
        <w:rPr>
          <w:rFonts w:ascii="Times New Roman" w:hAnsi="Times New Roman" w:eastAsia="仿宋_GB2312" w:cs="Times New Roman"/>
          <w:color w:val="FF0000"/>
          <w:sz w:val="32"/>
          <w:szCs w:val="32"/>
        </w:rPr>
      </w:pPr>
      <w:r>
        <w:rPr>
          <w:rFonts w:hint="eastAsia" w:ascii="楷体_GB2312" w:eastAsia="楷体_GB2312" w:cs="Times New Roman"/>
          <w:b/>
          <w:bCs/>
          <w:sz w:val="32"/>
          <w:szCs w:val="32"/>
        </w:rPr>
        <w:t>第二十</w:t>
      </w:r>
      <w:r>
        <w:rPr>
          <w:rFonts w:hint="eastAsia" w:ascii="楷体_GB2312" w:eastAsia="楷体_GB2312" w:cs="Times New Roman"/>
          <w:b/>
          <w:bCs/>
          <w:sz w:val="32"/>
          <w:szCs w:val="32"/>
          <w:lang w:val="en-US" w:eastAsia="zh-CN"/>
        </w:rPr>
        <w:t>一</w:t>
      </w:r>
      <w:r>
        <w:rPr>
          <w:rFonts w:hint="eastAsia" w:ascii="楷体_GB2312" w:eastAsia="楷体_GB2312" w:cs="Times New Roman"/>
          <w:b/>
          <w:bCs/>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有效期5年，期满后自动失效。本规定凡与有关法律法规、规章和上级规范性文件不一致的，从其规定</w:t>
      </w:r>
      <w:r>
        <w:rPr>
          <w:rFonts w:hint="eastAsia" w:ascii="Times New Roman" w:hAnsi="Times New Roman" w:eastAsia="仿宋_GB2312" w:cs="Times New Roman"/>
          <w:kern w:val="0"/>
          <w:sz w:val="32"/>
          <w:szCs w:val="32"/>
          <w:lang w:val="en-US" w:eastAsia="en-US" w:bidi="ar-SA"/>
        </w:rPr>
        <w:t>。</w:t>
      </w:r>
    </w:p>
    <w:p>
      <w:pPr>
        <w:pStyle w:val="5"/>
        <w:adjustRightInd w:val="0"/>
        <w:spacing w:line="240" w:lineRule="atLeast"/>
        <w:ind w:firstLine="643" w:firstLineChars="200"/>
        <w:rPr>
          <w:rFonts w:hint="eastAsia" w:ascii="黑体" w:eastAsia="黑体"/>
          <w:lang w:eastAsia="zh-CN"/>
        </w:rPr>
      </w:pPr>
      <w:r>
        <w:rPr>
          <w:rFonts w:hint="eastAsia" w:ascii="楷体_GB2312" w:eastAsia="楷体_GB2312" w:cs="Times New Roman"/>
          <w:b/>
          <w:bCs/>
          <w:sz w:val="32"/>
          <w:szCs w:val="32"/>
        </w:rPr>
        <w:t>第二十</w:t>
      </w:r>
      <w:r>
        <w:rPr>
          <w:rFonts w:hint="eastAsia" w:ascii="楷体_GB2312" w:eastAsia="楷体_GB2312" w:cs="Times New Roman"/>
          <w:b/>
          <w:bCs/>
          <w:sz w:val="32"/>
          <w:szCs w:val="32"/>
          <w:lang w:val="en-US" w:eastAsia="zh-CN"/>
        </w:rPr>
        <w:t>二</w:t>
      </w:r>
      <w:r>
        <w:rPr>
          <w:rFonts w:hint="eastAsia" w:ascii="楷体_GB2312" w:eastAsia="楷体_GB2312" w:cs="Times New Roman"/>
          <w:b/>
          <w:bCs/>
          <w:sz w:val="32"/>
          <w:szCs w:val="32"/>
        </w:rPr>
        <w:t>条</w:t>
      </w:r>
      <w:r>
        <w:rPr>
          <w:rFonts w:hint="eastAsia" w:ascii="Times New Roman" w:hAnsi="Times New Roman" w:eastAsia="仿宋_GB2312" w:cs="Times New Roman"/>
          <w:sz w:val="32"/>
          <w:szCs w:val="32"/>
        </w:rPr>
        <w:t xml:space="preserve">  本办法由县退役军人事务局负责解释。</w:t>
      </w:r>
    </w:p>
    <w:p>
      <w:pPr>
        <w:pStyle w:val="5"/>
        <w:adjustRightInd w:val="0"/>
        <w:spacing w:line="240" w:lineRule="atLeast"/>
        <w:rPr>
          <w:rFonts w:hint="eastAsia" w:ascii="黑体" w:eastAsia="黑体"/>
          <w:lang w:eastAsia="zh-CN"/>
        </w:rPr>
      </w:pPr>
    </w:p>
    <w:p>
      <w:pPr>
        <w:pStyle w:val="5"/>
        <w:adjustRightInd w:val="0"/>
        <w:spacing w:line="240" w:lineRule="atLeast"/>
        <w:rPr>
          <w:rFonts w:hint="eastAsia" w:ascii="黑体" w:eastAsia="黑体"/>
          <w:lang w:eastAsia="zh-CN"/>
        </w:rPr>
      </w:pPr>
    </w:p>
    <w:p>
      <w:pPr>
        <w:pStyle w:val="5"/>
        <w:adjustRightInd w:val="0"/>
        <w:spacing w:line="240" w:lineRule="atLeast"/>
        <w:rPr>
          <w:rFonts w:hint="eastAsia" w:ascii="黑体" w:eastAsia="黑体"/>
          <w:lang w:eastAsia="zh-CN"/>
        </w:rPr>
      </w:pPr>
    </w:p>
    <w:p>
      <w:pPr>
        <w:pStyle w:val="5"/>
        <w:adjustRightInd w:val="0"/>
        <w:spacing w:line="240" w:lineRule="atLeast"/>
        <w:rPr>
          <w:rFonts w:hint="eastAsia" w:ascii="黑体" w:eastAsia="黑体"/>
          <w:lang w:eastAsia="zh-CN"/>
        </w:rPr>
      </w:pPr>
    </w:p>
    <w:p>
      <w:pPr>
        <w:pStyle w:val="5"/>
        <w:adjustRightInd w:val="0"/>
        <w:spacing w:line="240" w:lineRule="atLeast"/>
        <w:rPr>
          <w:rFonts w:hint="eastAsia" w:ascii="黑体" w:eastAsia="黑体"/>
          <w:lang w:eastAsia="zh-CN"/>
        </w:rPr>
      </w:pPr>
    </w:p>
    <w:p>
      <w:pPr>
        <w:pStyle w:val="5"/>
        <w:adjustRightInd w:val="0"/>
        <w:spacing w:line="240" w:lineRule="atLeast"/>
        <w:rPr>
          <w:rFonts w:hint="eastAsia" w:ascii="黑体" w:eastAsia="黑体"/>
          <w:lang w:eastAsia="zh-CN"/>
        </w:rPr>
      </w:pPr>
    </w:p>
    <w:p>
      <w:pPr>
        <w:pStyle w:val="5"/>
        <w:adjustRightInd w:val="0"/>
        <w:spacing w:line="240" w:lineRule="atLeast"/>
        <w:rPr>
          <w:rFonts w:hint="eastAsia" w:ascii="黑体" w:eastAsia="黑体"/>
          <w:lang w:eastAsia="zh-CN"/>
        </w:rPr>
      </w:pPr>
    </w:p>
    <w:p>
      <w:pPr>
        <w:pStyle w:val="5"/>
        <w:adjustRightInd w:val="0"/>
        <w:spacing w:line="240" w:lineRule="atLeast"/>
        <w:rPr>
          <w:rFonts w:hint="eastAsia" w:ascii="黑体" w:eastAsia="黑体"/>
          <w:lang w:eastAsia="zh-CN"/>
        </w:rPr>
      </w:pPr>
    </w:p>
    <w:p>
      <w:pPr>
        <w:pStyle w:val="5"/>
        <w:adjustRightInd w:val="0"/>
        <w:spacing w:line="240" w:lineRule="atLeast"/>
        <w:rPr>
          <w:rFonts w:hint="eastAsia" w:ascii="黑体" w:eastAsia="黑体"/>
          <w:lang w:eastAsia="zh-CN"/>
        </w:rPr>
      </w:pPr>
    </w:p>
    <w:p>
      <w:pPr>
        <w:pStyle w:val="5"/>
        <w:adjustRightInd w:val="0"/>
        <w:spacing w:line="240" w:lineRule="atLeast"/>
        <w:rPr>
          <w:rFonts w:hint="eastAsia" w:ascii="黑体" w:eastAsia="黑体"/>
          <w:lang w:eastAsia="zh-CN"/>
        </w:rPr>
      </w:pPr>
    </w:p>
    <w:p>
      <w:pPr>
        <w:pStyle w:val="5"/>
        <w:adjustRightInd w:val="0"/>
        <w:spacing w:line="240" w:lineRule="atLeast"/>
        <w:rPr>
          <w:rFonts w:hint="eastAsia" w:ascii="黑体" w:eastAsia="黑体"/>
          <w:lang w:eastAsia="zh-CN"/>
        </w:rPr>
      </w:pPr>
    </w:p>
    <w:p>
      <w:pPr>
        <w:pStyle w:val="5"/>
        <w:adjustRightInd w:val="0"/>
        <w:spacing w:line="240" w:lineRule="atLeast"/>
        <w:rPr>
          <w:rFonts w:hint="eastAsia" w:ascii="黑体" w:eastAsia="黑体"/>
          <w:lang w:eastAsia="zh-CN"/>
        </w:rPr>
      </w:pPr>
    </w:p>
    <w:p>
      <w:pPr>
        <w:pStyle w:val="5"/>
        <w:adjustRightInd w:val="0"/>
        <w:spacing w:line="240" w:lineRule="atLeast"/>
        <w:rPr>
          <w:rFonts w:hint="eastAsia" w:ascii="黑体" w:eastAsia="黑体"/>
          <w:lang w:eastAsia="zh-CN"/>
        </w:rPr>
      </w:pPr>
    </w:p>
    <w:p>
      <w:pPr>
        <w:pStyle w:val="5"/>
        <w:adjustRightInd w:val="0"/>
        <w:spacing w:line="240" w:lineRule="atLeast"/>
        <w:rPr>
          <w:rFonts w:hint="eastAsia" w:ascii="黑体" w:eastAsia="黑体"/>
          <w:lang w:eastAsia="zh-CN"/>
        </w:rPr>
      </w:pPr>
    </w:p>
    <w:p>
      <w:pPr>
        <w:pStyle w:val="5"/>
        <w:adjustRightInd w:val="0"/>
        <w:spacing w:line="240" w:lineRule="atLeast"/>
        <w:rPr>
          <w:rFonts w:hint="eastAsia" w:ascii="黑体" w:eastAsia="黑体"/>
          <w:lang w:eastAsia="zh-CN"/>
        </w:rPr>
      </w:pPr>
    </w:p>
    <w:p>
      <w:pPr>
        <w:pStyle w:val="5"/>
        <w:adjustRightInd w:val="0"/>
        <w:spacing w:line="240" w:lineRule="atLeast"/>
        <w:rPr>
          <w:rFonts w:hint="eastAsia" w:ascii="黑体" w:eastAsia="黑体"/>
          <w:lang w:eastAsia="zh-CN"/>
        </w:rPr>
      </w:pPr>
    </w:p>
    <w:p>
      <w:pPr>
        <w:pStyle w:val="5"/>
        <w:adjustRightInd w:val="0"/>
        <w:spacing w:line="240" w:lineRule="atLeast"/>
        <w:rPr>
          <w:rFonts w:hint="eastAsia" w:ascii="黑体" w:eastAsia="黑体"/>
          <w:lang w:eastAsia="zh-CN"/>
        </w:rPr>
      </w:pPr>
    </w:p>
    <w:p>
      <w:pPr>
        <w:pStyle w:val="5"/>
        <w:adjustRightInd w:val="0"/>
        <w:spacing w:line="240" w:lineRule="atLeast"/>
        <w:rPr>
          <w:rFonts w:ascii="黑体" w:eastAsia="黑体"/>
          <w:lang w:eastAsia="zh-CN"/>
        </w:rPr>
      </w:pPr>
      <w:r>
        <w:rPr>
          <w:rFonts w:hint="eastAsia" w:ascii="黑体" w:eastAsia="黑体"/>
          <w:lang w:eastAsia="zh-CN"/>
        </w:rPr>
        <w:t>附表</w:t>
      </w:r>
    </w:p>
    <w:p>
      <w:pPr>
        <w:pStyle w:val="5"/>
        <w:adjustRightInd w:val="0"/>
        <w:spacing w:line="240" w:lineRule="atLeast"/>
        <w:jc w:val="center"/>
        <w:rPr>
          <w:rFonts w:ascii="黑体" w:eastAsia="黑体"/>
          <w:sz w:val="44"/>
          <w:szCs w:val="44"/>
          <w:lang w:eastAsia="zh-CN"/>
        </w:rPr>
      </w:pPr>
      <w:r>
        <w:rPr>
          <w:rFonts w:hint="eastAsia" w:ascii="黑体" w:eastAsia="黑体"/>
          <w:sz w:val="34"/>
          <w:szCs w:val="34"/>
          <w:lang w:eastAsia="zh-CN"/>
        </w:rPr>
        <w:t>茂县退役军人关爱帮扶专项基金申请表</w:t>
      </w:r>
    </w:p>
    <w:tbl>
      <w:tblPr>
        <w:tblStyle w:val="9"/>
        <w:tblW w:w="9001" w:type="dxa"/>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9"/>
        <w:gridCol w:w="1049"/>
        <w:gridCol w:w="1003"/>
        <w:gridCol w:w="873"/>
        <w:gridCol w:w="1267"/>
        <w:gridCol w:w="1044"/>
        <w:gridCol w:w="931"/>
        <w:gridCol w:w="16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1219" w:type="dxa"/>
          </w:tcPr>
          <w:p>
            <w:pPr>
              <w:spacing w:before="194"/>
              <w:ind w:left="12"/>
              <w:jc w:val="center"/>
              <w:rPr>
                <w:spacing w:val="-5"/>
                <w:sz w:val="24"/>
              </w:rPr>
            </w:pPr>
            <w:r>
              <w:rPr>
                <w:spacing w:val="-5"/>
                <w:sz w:val="24"/>
              </w:rPr>
              <w:t>姓 名</w:t>
            </w:r>
          </w:p>
        </w:tc>
        <w:tc>
          <w:tcPr>
            <w:tcW w:w="1049" w:type="dxa"/>
          </w:tcPr>
          <w:p>
            <w:pPr>
              <w:jc w:val="left"/>
              <w:rPr>
                <w:spacing w:val="-5"/>
                <w:sz w:val="24"/>
              </w:rPr>
            </w:pPr>
          </w:p>
        </w:tc>
        <w:tc>
          <w:tcPr>
            <w:tcW w:w="1003" w:type="dxa"/>
          </w:tcPr>
          <w:p>
            <w:pPr>
              <w:spacing w:before="194"/>
              <w:ind w:left="206"/>
              <w:jc w:val="left"/>
              <w:rPr>
                <w:spacing w:val="-5"/>
                <w:sz w:val="24"/>
              </w:rPr>
            </w:pPr>
            <w:r>
              <w:rPr>
                <w:spacing w:val="-5"/>
                <w:sz w:val="24"/>
              </w:rPr>
              <w:t>性 别</w:t>
            </w:r>
          </w:p>
        </w:tc>
        <w:tc>
          <w:tcPr>
            <w:tcW w:w="873" w:type="dxa"/>
          </w:tcPr>
          <w:p>
            <w:pPr>
              <w:jc w:val="left"/>
              <w:rPr>
                <w:spacing w:val="-5"/>
                <w:sz w:val="24"/>
              </w:rPr>
            </w:pPr>
          </w:p>
        </w:tc>
        <w:tc>
          <w:tcPr>
            <w:tcW w:w="1267" w:type="dxa"/>
          </w:tcPr>
          <w:p>
            <w:pPr>
              <w:tabs>
                <w:tab w:val="left" w:pos="486"/>
              </w:tabs>
              <w:spacing w:before="194"/>
              <w:ind w:left="16"/>
              <w:jc w:val="center"/>
              <w:rPr>
                <w:spacing w:val="-5"/>
                <w:sz w:val="24"/>
              </w:rPr>
            </w:pPr>
            <w:r>
              <w:rPr>
                <w:spacing w:val="-5"/>
                <w:sz w:val="24"/>
              </w:rPr>
              <w:t>民</w:t>
            </w:r>
            <w:r>
              <w:rPr>
                <w:spacing w:val="-5"/>
                <w:sz w:val="24"/>
              </w:rPr>
              <w:tab/>
            </w:r>
            <w:r>
              <w:rPr>
                <w:spacing w:val="-5"/>
                <w:sz w:val="24"/>
              </w:rPr>
              <w:t>族</w:t>
            </w:r>
          </w:p>
        </w:tc>
        <w:tc>
          <w:tcPr>
            <w:tcW w:w="1044" w:type="dxa"/>
          </w:tcPr>
          <w:p>
            <w:pPr>
              <w:jc w:val="left"/>
              <w:rPr>
                <w:spacing w:val="-5"/>
                <w:sz w:val="24"/>
              </w:rPr>
            </w:pPr>
          </w:p>
        </w:tc>
        <w:tc>
          <w:tcPr>
            <w:tcW w:w="931" w:type="dxa"/>
          </w:tcPr>
          <w:p>
            <w:pPr>
              <w:spacing w:before="194"/>
              <w:jc w:val="left"/>
              <w:rPr>
                <w:spacing w:val="-5"/>
                <w:sz w:val="24"/>
              </w:rPr>
            </w:pPr>
            <w:r>
              <w:rPr>
                <w:spacing w:val="-5"/>
                <w:sz w:val="24"/>
              </w:rPr>
              <w:t>出生年月</w:t>
            </w:r>
          </w:p>
        </w:tc>
        <w:tc>
          <w:tcPr>
            <w:tcW w:w="1615" w:type="dxa"/>
          </w:tcPr>
          <w:p>
            <w:pPr>
              <w:jc w:val="left"/>
              <w:rPr>
                <w:spacing w:val="-5"/>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1219" w:type="dxa"/>
          </w:tcPr>
          <w:p>
            <w:pPr>
              <w:spacing w:before="103" w:line="202" w:lineRule="auto"/>
              <w:ind w:left="314" w:right="258"/>
              <w:jc w:val="center"/>
              <w:rPr>
                <w:spacing w:val="-5"/>
                <w:sz w:val="24"/>
              </w:rPr>
            </w:pPr>
            <w:r>
              <w:rPr>
                <w:spacing w:val="-5"/>
                <w:sz w:val="24"/>
              </w:rPr>
              <w:t>文化</w:t>
            </w:r>
          </w:p>
          <w:p>
            <w:pPr>
              <w:spacing w:before="103" w:line="202" w:lineRule="auto"/>
              <w:ind w:right="258"/>
              <w:jc w:val="center"/>
              <w:rPr>
                <w:spacing w:val="-5"/>
                <w:sz w:val="24"/>
              </w:rPr>
            </w:pPr>
            <w:r>
              <w:rPr>
                <w:rFonts w:hint="eastAsia"/>
                <w:spacing w:val="-5"/>
                <w:sz w:val="24"/>
              </w:rPr>
              <w:t xml:space="preserve"> </w:t>
            </w:r>
            <w:r>
              <w:rPr>
                <w:spacing w:val="-5"/>
                <w:sz w:val="24"/>
              </w:rPr>
              <w:t xml:space="preserve">  程度</w:t>
            </w:r>
          </w:p>
        </w:tc>
        <w:tc>
          <w:tcPr>
            <w:tcW w:w="1049" w:type="dxa"/>
          </w:tcPr>
          <w:p>
            <w:pPr>
              <w:jc w:val="left"/>
              <w:rPr>
                <w:spacing w:val="-5"/>
                <w:sz w:val="24"/>
              </w:rPr>
            </w:pPr>
          </w:p>
        </w:tc>
        <w:tc>
          <w:tcPr>
            <w:tcW w:w="1003" w:type="dxa"/>
          </w:tcPr>
          <w:p>
            <w:pPr>
              <w:spacing w:before="103" w:line="202" w:lineRule="auto"/>
              <w:ind w:left="206" w:right="150"/>
              <w:jc w:val="left"/>
              <w:rPr>
                <w:spacing w:val="-5"/>
                <w:sz w:val="24"/>
              </w:rPr>
            </w:pPr>
            <w:r>
              <w:rPr>
                <w:spacing w:val="-5"/>
                <w:sz w:val="24"/>
              </w:rPr>
              <w:t>婚 姻状 况</w:t>
            </w:r>
          </w:p>
        </w:tc>
        <w:tc>
          <w:tcPr>
            <w:tcW w:w="873" w:type="dxa"/>
          </w:tcPr>
          <w:p>
            <w:pPr>
              <w:jc w:val="left"/>
              <w:rPr>
                <w:spacing w:val="-5"/>
                <w:sz w:val="24"/>
              </w:rPr>
            </w:pPr>
          </w:p>
        </w:tc>
        <w:tc>
          <w:tcPr>
            <w:tcW w:w="1267" w:type="dxa"/>
          </w:tcPr>
          <w:p>
            <w:pPr>
              <w:tabs>
                <w:tab w:val="left" w:pos="751"/>
              </w:tabs>
              <w:spacing w:before="103" w:line="202" w:lineRule="auto"/>
              <w:ind w:left="281" w:right="263"/>
              <w:jc w:val="left"/>
              <w:rPr>
                <w:spacing w:val="-5"/>
                <w:sz w:val="24"/>
              </w:rPr>
            </w:pPr>
            <w:r>
              <w:rPr>
                <w:spacing w:val="-5"/>
                <w:sz w:val="24"/>
              </w:rPr>
              <w:t>身份证号</w:t>
            </w:r>
            <w:r>
              <w:rPr>
                <w:spacing w:val="-5"/>
                <w:sz w:val="24"/>
              </w:rPr>
              <w:tab/>
            </w:r>
            <w:r>
              <w:rPr>
                <w:spacing w:val="-5"/>
                <w:sz w:val="24"/>
              </w:rPr>
              <w:t>码</w:t>
            </w:r>
          </w:p>
        </w:tc>
        <w:tc>
          <w:tcPr>
            <w:tcW w:w="3590" w:type="dxa"/>
            <w:gridSpan w:val="3"/>
          </w:tcPr>
          <w:p>
            <w:pPr>
              <w:jc w:val="left"/>
              <w:rPr>
                <w:spacing w:val="-5"/>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219" w:type="dxa"/>
          </w:tcPr>
          <w:p>
            <w:pPr>
              <w:spacing w:before="117"/>
              <w:ind w:left="9"/>
              <w:jc w:val="center"/>
              <w:rPr>
                <w:spacing w:val="-5"/>
                <w:sz w:val="24"/>
              </w:rPr>
            </w:pPr>
            <w:r>
              <w:rPr>
                <w:spacing w:val="-5"/>
                <w:sz w:val="24"/>
              </w:rPr>
              <w:t>申请人身份</w:t>
            </w:r>
          </w:p>
        </w:tc>
        <w:tc>
          <w:tcPr>
            <w:tcW w:w="7782" w:type="dxa"/>
            <w:gridSpan w:val="7"/>
          </w:tcPr>
          <w:p>
            <w:pPr>
              <w:tabs>
                <w:tab w:val="left" w:pos="1989"/>
              </w:tabs>
              <w:spacing w:before="117"/>
              <w:ind w:left="108"/>
              <w:jc w:val="left"/>
              <w:rPr>
                <w:spacing w:val="-5"/>
                <w:sz w:val="24"/>
              </w:rPr>
            </w:pPr>
            <w:r>
              <w:rPr>
                <w:spacing w:val="-5"/>
                <w:sz w:val="24"/>
              </w:rPr>
              <w:t>□ 退役军人</w:t>
            </w:r>
            <w:r>
              <w:rPr>
                <w:spacing w:val="-5"/>
                <w:sz w:val="24"/>
              </w:rPr>
              <w:tab/>
            </w:r>
            <w:r>
              <w:rPr>
                <w:spacing w:val="-5"/>
                <w:sz w:val="24"/>
              </w:rPr>
              <w:t>□其他优抚对象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219" w:type="dxa"/>
          </w:tcPr>
          <w:p>
            <w:pPr>
              <w:spacing w:before="117"/>
              <w:ind w:left="9"/>
              <w:jc w:val="center"/>
              <w:rPr>
                <w:spacing w:val="-5"/>
                <w:sz w:val="24"/>
              </w:rPr>
            </w:pPr>
            <w:r>
              <w:rPr>
                <w:spacing w:val="-5"/>
                <w:sz w:val="24"/>
              </w:rPr>
              <w:t>工作单位</w:t>
            </w:r>
          </w:p>
        </w:tc>
        <w:tc>
          <w:tcPr>
            <w:tcW w:w="2925" w:type="dxa"/>
            <w:gridSpan w:val="3"/>
          </w:tcPr>
          <w:p>
            <w:pPr>
              <w:jc w:val="left"/>
              <w:rPr>
                <w:spacing w:val="-5"/>
                <w:sz w:val="24"/>
              </w:rPr>
            </w:pPr>
          </w:p>
        </w:tc>
        <w:tc>
          <w:tcPr>
            <w:tcW w:w="3242" w:type="dxa"/>
            <w:gridSpan w:val="3"/>
          </w:tcPr>
          <w:p>
            <w:pPr>
              <w:spacing w:before="117"/>
              <w:ind w:left="216"/>
              <w:jc w:val="left"/>
              <w:rPr>
                <w:spacing w:val="-5"/>
                <w:sz w:val="24"/>
              </w:rPr>
            </w:pPr>
            <w:r>
              <w:rPr>
                <w:spacing w:val="-5"/>
                <w:sz w:val="24"/>
              </w:rPr>
              <w:t>是否属于低保户、特困人员</w:t>
            </w:r>
          </w:p>
        </w:tc>
        <w:tc>
          <w:tcPr>
            <w:tcW w:w="1615" w:type="dxa"/>
          </w:tcPr>
          <w:p>
            <w:pPr>
              <w:spacing w:before="117"/>
              <w:ind w:left="166"/>
              <w:jc w:val="left"/>
              <w:rPr>
                <w:spacing w:val="-5"/>
                <w:sz w:val="24"/>
              </w:rPr>
            </w:pPr>
            <w:r>
              <w:rPr>
                <w:spacing w:val="-5"/>
                <w:sz w:val="24"/>
              </w:rPr>
              <w:t>□ 是 □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219" w:type="dxa"/>
          </w:tcPr>
          <w:p>
            <w:pPr>
              <w:spacing w:before="117"/>
              <w:ind w:left="9"/>
              <w:jc w:val="center"/>
              <w:rPr>
                <w:spacing w:val="-5"/>
                <w:sz w:val="24"/>
              </w:rPr>
            </w:pPr>
            <w:r>
              <w:rPr>
                <w:spacing w:val="-5"/>
                <w:sz w:val="24"/>
              </w:rPr>
              <w:t>家庭住址</w:t>
            </w:r>
          </w:p>
        </w:tc>
        <w:tc>
          <w:tcPr>
            <w:tcW w:w="2925" w:type="dxa"/>
            <w:gridSpan w:val="3"/>
          </w:tcPr>
          <w:p>
            <w:pPr>
              <w:jc w:val="left"/>
              <w:rPr>
                <w:spacing w:val="-5"/>
                <w:sz w:val="24"/>
              </w:rPr>
            </w:pPr>
          </w:p>
        </w:tc>
        <w:tc>
          <w:tcPr>
            <w:tcW w:w="1267" w:type="dxa"/>
          </w:tcPr>
          <w:p>
            <w:pPr>
              <w:spacing w:before="117"/>
              <w:ind w:left="11"/>
              <w:jc w:val="center"/>
              <w:rPr>
                <w:spacing w:val="-5"/>
                <w:sz w:val="24"/>
              </w:rPr>
            </w:pPr>
            <w:r>
              <w:rPr>
                <w:spacing w:val="-5"/>
                <w:sz w:val="24"/>
              </w:rPr>
              <w:t>联系电话</w:t>
            </w:r>
          </w:p>
        </w:tc>
        <w:tc>
          <w:tcPr>
            <w:tcW w:w="3590" w:type="dxa"/>
            <w:gridSpan w:val="3"/>
          </w:tcPr>
          <w:p>
            <w:pPr>
              <w:jc w:val="left"/>
              <w:rPr>
                <w:spacing w:val="-5"/>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219" w:type="dxa"/>
          </w:tcPr>
          <w:p>
            <w:pPr>
              <w:spacing w:before="117"/>
              <w:ind w:left="9"/>
              <w:jc w:val="center"/>
              <w:rPr>
                <w:spacing w:val="-5"/>
                <w:sz w:val="24"/>
              </w:rPr>
            </w:pPr>
            <w:r>
              <w:rPr>
                <w:spacing w:val="-5"/>
                <w:sz w:val="24"/>
              </w:rPr>
              <w:t>困难原因</w:t>
            </w:r>
          </w:p>
        </w:tc>
        <w:tc>
          <w:tcPr>
            <w:tcW w:w="7782" w:type="dxa"/>
            <w:gridSpan w:val="7"/>
          </w:tcPr>
          <w:p>
            <w:pPr>
              <w:jc w:val="left"/>
              <w:rPr>
                <w:spacing w:val="-5"/>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219" w:type="dxa"/>
          </w:tcPr>
          <w:p>
            <w:pPr>
              <w:spacing w:before="117"/>
              <w:ind w:left="9"/>
              <w:jc w:val="center"/>
              <w:rPr>
                <w:spacing w:val="-5"/>
                <w:sz w:val="24"/>
              </w:rPr>
            </w:pPr>
            <w:r>
              <w:rPr>
                <w:spacing w:val="-5"/>
                <w:sz w:val="24"/>
              </w:rPr>
              <w:t>家庭年收入</w:t>
            </w:r>
          </w:p>
        </w:tc>
        <w:tc>
          <w:tcPr>
            <w:tcW w:w="1049" w:type="dxa"/>
          </w:tcPr>
          <w:p>
            <w:pPr>
              <w:jc w:val="left"/>
              <w:rPr>
                <w:spacing w:val="-5"/>
                <w:sz w:val="24"/>
              </w:rPr>
            </w:pPr>
          </w:p>
        </w:tc>
        <w:tc>
          <w:tcPr>
            <w:tcW w:w="1876" w:type="dxa"/>
            <w:gridSpan w:val="2"/>
          </w:tcPr>
          <w:p>
            <w:pPr>
              <w:spacing w:before="117"/>
              <w:ind w:left="9"/>
              <w:jc w:val="center"/>
              <w:rPr>
                <w:spacing w:val="-5"/>
                <w:sz w:val="24"/>
              </w:rPr>
            </w:pPr>
            <w:r>
              <w:rPr>
                <w:spacing w:val="-5"/>
                <w:sz w:val="24"/>
              </w:rPr>
              <w:t>已申请救助及金额</w:t>
            </w:r>
          </w:p>
        </w:tc>
        <w:tc>
          <w:tcPr>
            <w:tcW w:w="1267" w:type="dxa"/>
          </w:tcPr>
          <w:p>
            <w:pPr>
              <w:jc w:val="left"/>
              <w:rPr>
                <w:spacing w:val="-5"/>
                <w:sz w:val="24"/>
              </w:rPr>
            </w:pPr>
          </w:p>
        </w:tc>
        <w:tc>
          <w:tcPr>
            <w:tcW w:w="1975" w:type="dxa"/>
            <w:gridSpan w:val="2"/>
          </w:tcPr>
          <w:p>
            <w:pPr>
              <w:spacing w:before="117"/>
              <w:ind w:left="279"/>
              <w:jc w:val="left"/>
              <w:rPr>
                <w:spacing w:val="-5"/>
                <w:sz w:val="24"/>
              </w:rPr>
            </w:pPr>
            <w:r>
              <w:rPr>
                <w:spacing w:val="-5"/>
                <w:sz w:val="24"/>
              </w:rPr>
              <w:t>申请帮扶金额</w:t>
            </w:r>
          </w:p>
        </w:tc>
        <w:tc>
          <w:tcPr>
            <w:tcW w:w="1615" w:type="dxa"/>
          </w:tcPr>
          <w:p>
            <w:pPr>
              <w:jc w:val="left"/>
              <w:rPr>
                <w:spacing w:val="-5"/>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8" w:hRule="atLeast"/>
        </w:trPr>
        <w:tc>
          <w:tcPr>
            <w:tcW w:w="1219" w:type="dxa"/>
          </w:tcPr>
          <w:p>
            <w:pPr>
              <w:spacing w:before="4"/>
              <w:jc w:val="left"/>
              <w:rPr>
                <w:spacing w:val="-5"/>
                <w:sz w:val="24"/>
              </w:rPr>
            </w:pPr>
          </w:p>
          <w:p>
            <w:pPr>
              <w:ind w:left="11"/>
              <w:jc w:val="center"/>
              <w:rPr>
                <w:spacing w:val="-5"/>
                <w:sz w:val="24"/>
              </w:rPr>
            </w:pPr>
            <w:r>
              <w:rPr>
                <w:spacing w:val="-5"/>
                <w:sz w:val="24"/>
              </w:rPr>
              <w:t>申请人</w:t>
            </w:r>
          </w:p>
          <w:p>
            <w:pPr>
              <w:ind w:left="11"/>
              <w:jc w:val="center"/>
              <w:rPr>
                <w:spacing w:val="-5"/>
                <w:sz w:val="24"/>
              </w:rPr>
            </w:pPr>
            <w:r>
              <w:rPr>
                <w:spacing w:val="-5"/>
                <w:sz w:val="24"/>
              </w:rPr>
              <w:t>承</w:t>
            </w:r>
            <w:r>
              <w:rPr>
                <w:rFonts w:hint="eastAsia"/>
                <w:spacing w:val="-5"/>
                <w:sz w:val="24"/>
              </w:rPr>
              <w:t xml:space="preserve"> </w:t>
            </w:r>
            <w:r>
              <w:rPr>
                <w:spacing w:val="-5"/>
                <w:sz w:val="24"/>
              </w:rPr>
              <w:t xml:space="preserve"> 诺</w:t>
            </w:r>
          </w:p>
        </w:tc>
        <w:tc>
          <w:tcPr>
            <w:tcW w:w="7782" w:type="dxa"/>
            <w:gridSpan w:val="7"/>
          </w:tcPr>
          <w:p>
            <w:pPr>
              <w:spacing w:before="129" w:line="235" w:lineRule="auto"/>
              <w:ind w:left="107" w:right="87" w:firstLine="470"/>
              <w:jc w:val="left"/>
              <w:rPr>
                <w:spacing w:val="-5"/>
                <w:sz w:val="24"/>
              </w:rPr>
            </w:pPr>
            <w:r>
              <w:rPr>
                <w:spacing w:val="-5"/>
                <w:sz w:val="24"/>
              </w:rPr>
              <w:t>本人承诺所填内容和提供的所有材料均真实、无误，如有虚假，愿承担一切责任。同意授权经办机构核查家庭收入和财产状况等。</w:t>
            </w:r>
          </w:p>
          <w:p>
            <w:pPr>
              <w:spacing w:before="5"/>
              <w:jc w:val="left"/>
              <w:rPr>
                <w:spacing w:val="-5"/>
                <w:sz w:val="24"/>
              </w:rPr>
            </w:pPr>
          </w:p>
          <w:p>
            <w:pPr>
              <w:spacing w:line="306" w:lineRule="exact"/>
              <w:ind w:left="3751"/>
              <w:jc w:val="left"/>
              <w:rPr>
                <w:spacing w:val="-5"/>
                <w:sz w:val="24"/>
              </w:rPr>
            </w:pPr>
            <w:r>
              <w:rPr>
                <w:spacing w:val="-5"/>
                <w:sz w:val="24"/>
              </w:rPr>
              <w:t>签名并按手印：</w:t>
            </w:r>
          </w:p>
          <w:p>
            <w:pPr>
              <w:tabs>
                <w:tab w:val="left" w:pos="5277"/>
                <w:tab w:val="left" w:pos="5983"/>
              </w:tabs>
              <w:spacing w:line="306" w:lineRule="exact"/>
              <w:ind w:left="4571"/>
              <w:jc w:val="left"/>
              <w:rPr>
                <w:spacing w:val="-5"/>
                <w:sz w:val="24"/>
              </w:rPr>
            </w:pPr>
            <w:r>
              <w:rPr>
                <w:spacing w:val="-5"/>
                <w:sz w:val="24"/>
              </w:rPr>
              <w:t>年</w:t>
            </w:r>
            <w:r>
              <w:rPr>
                <w:spacing w:val="-5"/>
                <w:sz w:val="24"/>
              </w:rPr>
              <w:tab/>
            </w:r>
            <w:r>
              <w:rPr>
                <w:spacing w:val="-5"/>
                <w:sz w:val="24"/>
              </w:rPr>
              <w:t>月</w:t>
            </w:r>
            <w:r>
              <w:rPr>
                <w:spacing w:val="-5"/>
                <w:sz w:val="24"/>
              </w:rPr>
              <w:tab/>
            </w:r>
            <w:r>
              <w:rPr>
                <w:spacing w:val="-5"/>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001" w:type="dxa"/>
            <w:gridSpan w:val="8"/>
          </w:tcPr>
          <w:p>
            <w:pPr>
              <w:spacing w:before="57"/>
              <w:ind w:left="2731" w:firstLine="460" w:firstLineChars="200"/>
              <w:jc w:val="left"/>
              <w:rPr>
                <w:spacing w:val="-5"/>
                <w:sz w:val="24"/>
              </w:rPr>
            </w:pPr>
            <w:r>
              <w:rPr>
                <w:rFonts w:hint="eastAsia"/>
                <w:spacing w:val="-5"/>
                <w:sz w:val="24"/>
              </w:rPr>
              <w:t>以上项目由申请人填写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0" w:hRule="atLeast"/>
        </w:trPr>
        <w:tc>
          <w:tcPr>
            <w:tcW w:w="1219" w:type="dxa"/>
          </w:tcPr>
          <w:p>
            <w:pPr>
              <w:spacing w:before="194"/>
              <w:jc w:val="center"/>
              <w:rPr>
                <w:rFonts w:hint="eastAsia" w:eastAsia="宋体"/>
                <w:spacing w:val="-5"/>
                <w:sz w:val="24"/>
                <w:lang w:eastAsia="zh-CN"/>
              </w:rPr>
            </w:pPr>
            <w:r>
              <w:rPr>
                <w:rFonts w:hint="eastAsia"/>
                <w:spacing w:val="-5"/>
                <w:sz w:val="24"/>
              </w:rPr>
              <w:t xml:space="preserve"> </w:t>
            </w:r>
            <w:r>
              <w:rPr>
                <w:spacing w:val="-5"/>
                <w:sz w:val="24"/>
              </w:rPr>
              <w:t>镇退役军人服务</w:t>
            </w:r>
            <w:r>
              <w:rPr>
                <w:rFonts w:hint="eastAsia"/>
                <w:spacing w:val="-5"/>
                <w:sz w:val="24"/>
              </w:rPr>
              <w:t>中心</w:t>
            </w:r>
            <w:r>
              <w:rPr>
                <w:spacing w:val="-5"/>
                <w:sz w:val="24"/>
              </w:rPr>
              <w:t>意见</w:t>
            </w:r>
            <w:r>
              <w:rPr>
                <w:rFonts w:hint="eastAsia"/>
                <w:spacing w:val="-5"/>
                <w:sz w:val="24"/>
                <w:lang w:eastAsia="zh-CN"/>
              </w:rPr>
              <w:t>（</w:t>
            </w:r>
            <w:r>
              <w:rPr>
                <w:rFonts w:hint="eastAsia"/>
                <w:spacing w:val="-5"/>
                <w:sz w:val="24"/>
                <w:lang w:val="en-US" w:eastAsia="zh-CN"/>
              </w:rPr>
              <w:t>所在单位</w:t>
            </w:r>
            <w:r>
              <w:rPr>
                <w:rFonts w:hint="eastAsia"/>
                <w:spacing w:val="-5"/>
                <w:sz w:val="24"/>
                <w:lang w:eastAsia="zh-CN"/>
              </w:rPr>
              <w:t>）</w:t>
            </w:r>
          </w:p>
        </w:tc>
        <w:tc>
          <w:tcPr>
            <w:tcW w:w="7782" w:type="dxa"/>
            <w:gridSpan w:val="7"/>
          </w:tcPr>
          <w:p>
            <w:pPr>
              <w:spacing w:before="13"/>
              <w:jc w:val="left"/>
              <w:rPr>
                <w:spacing w:val="-5"/>
                <w:sz w:val="24"/>
              </w:rPr>
            </w:pPr>
          </w:p>
          <w:p>
            <w:pPr>
              <w:tabs>
                <w:tab w:val="left" w:pos="4103"/>
              </w:tabs>
              <w:ind w:left="1048"/>
              <w:jc w:val="left"/>
              <w:rPr>
                <w:spacing w:val="-5"/>
                <w:sz w:val="24"/>
              </w:rPr>
            </w:pPr>
          </w:p>
          <w:p>
            <w:pPr>
              <w:tabs>
                <w:tab w:val="left" w:pos="4103"/>
              </w:tabs>
              <w:ind w:left="1048"/>
              <w:jc w:val="left"/>
              <w:rPr>
                <w:spacing w:val="-5"/>
                <w:sz w:val="24"/>
              </w:rPr>
            </w:pPr>
            <w:r>
              <w:rPr>
                <w:spacing w:val="-5"/>
                <w:sz w:val="24"/>
              </w:rPr>
              <w:t xml:space="preserve">签字： </w:t>
            </w:r>
            <w:r>
              <w:rPr>
                <w:rFonts w:hint="eastAsia"/>
                <w:spacing w:val="-5"/>
                <w:sz w:val="24"/>
                <w:lang w:val="en-US" w:eastAsia="zh-CN"/>
              </w:rPr>
              <w:t xml:space="preserve">                             </w:t>
            </w:r>
            <w:r>
              <w:rPr>
                <w:spacing w:val="-5"/>
                <w:sz w:val="24"/>
              </w:rPr>
              <w:t>（盖章）</w:t>
            </w:r>
            <w:r>
              <w:rPr>
                <w:spacing w:val="-5"/>
                <w:sz w:val="24"/>
              </w:rPr>
              <w:tab/>
            </w:r>
          </w:p>
          <w:p>
            <w:pPr>
              <w:jc w:val="left"/>
              <w:rPr>
                <w:spacing w:val="-5"/>
                <w:sz w:val="24"/>
              </w:rPr>
            </w:pPr>
          </w:p>
          <w:p>
            <w:pPr>
              <w:ind w:firstLine="4830" w:firstLineChars="2100"/>
              <w:jc w:val="left"/>
              <w:rPr>
                <w:spacing w:val="-5"/>
                <w:sz w:val="24"/>
              </w:rPr>
            </w:pPr>
            <w:r>
              <w:rPr>
                <w:spacing w:val="-5"/>
                <w:sz w:val="24"/>
              </w:rPr>
              <w:t>年</w:t>
            </w:r>
            <w:r>
              <w:rPr>
                <w:rFonts w:hint="eastAsia"/>
                <w:spacing w:val="-5"/>
                <w:sz w:val="24"/>
                <w:lang w:val="en-US" w:eastAsia="zh-CN"/>
              </w:rPr>
              <w:t xml:space="preserve">   </w:t>
            </w:r>
            <w:r>
              <w:rPr>
                <w:spacing w:val="-5"/>
                <w:sz w:val="24"/>
              </w:rPr>
              <w:t>月</w:t>
            </w:r>
            <w:r>
              <w:rPr>
                <w:rFonts w:hint="eastAsia"/>
                <w:spacing w:val="-5"/>
                <w:sz w:val="24"/>
                <w:lang w:val="en-US" w:eastAsia="zh-CN"/>
              </w:rPr>
              <w:t xml:space="preserve">   </w:t>
            </w:r>
            <w:r>
              <w:rPr>
                <w:spacing w:val="-5"/>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2" w:hRule="atLeast"/>
        </w:trPr>
        <w:tc>
          <w:tcPr>
            <w:tcW w:w="1219" w:type="dxa"/>
          </w:tcPr>
          <w:p>
            <w:pPr>
              <w:spacing w:before="194"/>
              <w:ind w:firstLine="230" w:firstLineChars="100"/>
              <w:jc w:val="center"/>
              <w:rPr>
                <w:spacing w:val="-5"/>
                <w:sz w:val="24"/>
              </w:rPr>
            </w:pPr>
            <w:r>
              <w:rPr>
                <w:rFonts w:hint="eastAsia"/>
                <w:spacing w:val="-5"/>
                <w:sz w:val="24"/>
              </w:rPr>
              <w:t>县</w:t>
            </w:r>
            <w:r>
              <w:rPr>
                <w:spacing w:val="-5"/>
                <w:sz w:val="24"/>
              </w:rPr>
              <w:t>退役军人服务中心</w:t>
            </w:r>
            <w:r>
              <w:rPr>
                <w:rFonts w:hint="eastAsia"/>
                <w:spacing w:val="-5"/>
                <w:sz w:val="24"/>
              </w:rPr>
              <w:t xml:space="preserve"> </w:t>
            </w:r>
            <w:r>
              <w:rPr>
                <w:spacing w:val="-5"/>
                <w:sz w:val="24"/>
              </w:rPr>
              <w:t xml:space="preserve">   意见</w:t>
            </w:r>
          </w:p>
        </w:tc>
        <w:tc>
          <w:tcPr>
            <w:tcW w:w="7782" w:type="dxa"/>
            <w:gridSpan w:val="7"/>
          </w:tcPr>
          <w:p>
            <w:pPr>
              <w:jc w:val="left"/>
              <w:rPr>
                <w:spacing w:val="-5"/>
                <w:sz w:val="24"/>
              </w:rPr>
            </w:pPr>
          </w:p>
          <w:p>
            <w:pPr>
              <w:spacing w:before="2"/>
              <w:jc w:val="left"/>
              <w:rPr>
                <w:spacing w:val="-5"/>
                <w:sz w:val="24"/>
              </w:rPr>
            </w:pPr>
          </w:p>
          <w:p>
            <w:pPr>
              <w:tabs>
                <w:tab w:val="left" w:pos="4103"/>
              </w:tabs>
              <w:spacing w:before="1"/>
              <w:ind w:left="1048"/>
              <w:jc w:val="left"/>
              <w:rPr>
                <w:spacing w:val="-5"/>
                <w:sz w:val="24"/>
              </w:rPr>
            </w:pPr>
            <w:r>
              <w:rPr>
                <w:spacing w:val="-5"/>
                <w:sz w:val="24"/>
              </w:rPr>
              <w:t xml:space="preserve">签字： </w:t>
            </w:r>
            <w:r>
              <w:rPr>
                <w:spacing w:val="-5"/>
                <w:sz w:val="24"/>
              </w:rPr>
              <w:tab/>
            </w:r>
            <w:r>
              <w:rPr>
                <w:spacing w:val="-5"/>
                <w:sz w:val="24"/>
              </w:rPr>
              <w:t>（盖章）</w:t>
            </w:r>
          </w:p>
          <w:p>
            <w:pPr>
              <w:spacing w:before="1"/>
              <w:ind w:firstLine="4830" w:firstLineChars="2100"/>
              <w:jc w:val="left"/>
              <w:rPr>
                <w:spacing w:val="-5"/>
                <w:sz w:val="24"/>
              </w:rPr>
            </w:pPr>
            <w:r>
              <w:rPr>
                <w:spacing w:val="-5"/>
                <w:sz w:val="24"/>
              </w:rPr>
              <w:t>年</w:t>
            </w:r>
            <w:r>
              <w:rPr>
                <w:rFonts w:hint="eastAsia"/>
                <w:spacing w:val="-5"/>
                <w:sz w:val="24"/>
                <w:lang w:val="en-US" w:eastAsia="zh-CN"/>
              </w:rPr>
              <w:t xml:space="preserve">   </w:t>
            </w:r>
            <w:r>
              <w:rPr>
                <w:spacing w:val="-5"/>
                <w:sz w:val="24"/>
              </w:rPr>
              <w:t>月</w:t>
            </w:r>
            <w:r>
              <w:rPr>
                <w:rFonts w:hint="eastAsia"/>
                <w:spacing w:val="-5"/>
                <w:sz w:val="24"/>
                <w:lang w:val="en-US" w:eastAsia="zh-CN"/>
              </w:rPr>
              <w:t xml:space="preserve">    </w:t>
            </w:r>
            <w:r>
              <w:rPr>
                <w:spacing w:val="-5"/>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7" w:hRule="atLeast"/>
        </w:trPr>
        <w:tc>
          <w:tcPr>
            <w:tcW w:w="1219" w:type="dxa"/>
          </w:tcPr>
          <w:p>
            <w:pPr>
              <w:tabs>
                <w:tab w:val="left" w:pos="486"/>
              </w:tabs>
              <w:spacing w:before="194"/>
              <w:ind w:left="16"/>
              <w:jc w:val="center"/>
              <w:rPr>
                <w:spacing w:val="-5"/>
                <w:sz w:val="24"/>
              </w:rPr>
            </w:pPr>
            <w:r>
              <w:rPr>
                <w:spacing w:val="-5"/>
                <w:sz w:val="24"/>
              </w:rPr>
              <w:t>县退役军人事务</w:t>
            </w:r>
            <w:r>
              <w:rPr>
                <w:rFonts w:hint="eastAsia"/>
                <w:spacing w:val="-5"/>
                <w:sz w:val="24"/>
              </w:rPr>
              <w:t>局</w:t>
            </w:r>
            <w:r>
              <w:rPr>
                <w:spacing w:val="-5"/>
                <w:sz w:val="24"/>
              </w:rPr>
              <w:t>审批意见</w:t>
            </w:r>
          </w:p>
        </w:tc>
        <w:tc>
          <w:tcPr>
            <w:tcW w:w="7782" w:type="dxa"/>
            <w:gridSpan w:val="7"/>
          </w:tcPr>
          <w:p>
            <w:pPr>
              <w:tabs>
                <w:tab w:val="left" w:pos="486"/>
              </w:tabs>
              <w:spacing w:before="194"/>
              <w:ind w:left="16"/>
              <w:jc w:val="center"/>
              <w:rPr>
                <w:spacing w:val="-5"/>
                <w:sz w:val="24"/>
              </w:rPr>
            </w:pPr>
          </w:p>
          <w:p>
            <w:pPr>
              <w:spacing w:before="1"/>
              <w:ind w:left="5044"/>
              <w:jc w:val="left"/>
              <w:rPr>
                <w:spacing w:val="-5"/>
                <w:sz w:val="24"/>
              </w:rPr>
            </w:pPr>
            <w:r>
              <w:rPr>
                <w:spacing w:val="-5"/>
                <w:sz w:val="24"/>
              </w:rPr>
              <w:t>（盖章）</w:t>
            </w:r>
          </w:p>
          <w:p>
            <w:pPr>
              <w:tabs>
                <w:tab w:val="left" w:pos="4221"/>
                <w:tab w:val="left" w:pos="4691"/>
                <w:tab w:val="left" w:pos="5397"/>
                <w:tab w:val="left" w:pos="6218"/>
              </w:tabs>
              <w:spacing w:before="52"/>
              <w:ind w:left="1048"/>
              <w:jc w:val="left"/>
              <w:rPr>
                <w:spacing w:val="-5"/>
                <w:sz w:val="24"/>
              </w:rPr>
            </w:pPr>
            <w:r>
              <w:rPr>
                <w:spacing w:val="-5"/>
                <w:sz w:val="24"/>
              </w:rPr>
              <w:t xml:space="preserve">签字： </w:t>
            </w:r>
            <w:r>
              <w:rPr>
                <w:spacing w:val="-5"/>
                <w:sz w:val="24"/>
              </w:rPr>
              <w:tab/>
            </w:r>
            <w:r>
              <w:rPr>
                <w:spacing w:val="-5"/>
                <w:sz w:val="24"/>
              </w:rPr>
              <w:tab/>
            </w:r>
            <w:r>
              <w:rPr>
                <w:spacing w:val="-5"/>
                <w:sz w:val="24"/>
              </w:rPr>
              <w:t>年</w:t>
            </w:r>
            <w:r>
              <w:rPr>
                <w:spacing w:val="-5"/>
                <w:sz w:val="24"/>
              </w:rPr>
              <w:tab/>
            </w:r>
            <w:r>
              <w:rPr>
                <w:spacing w:val="-5"/>
                <w:sz w:val="24"/>
              </w:rPr>
              <w:t>月</w:t>
            </w:r>
            <w:r>
              <w:rPr>
                <w:spacing w:val="-5"/>
                <w:sz w:val="24"/>
              </w:rPr>
              <w:tab/>
            </w:r>
            <w:r>
              <w:rPr>
                <w:spacing w:val="-5"/>
                <w:sz w:val="24"/>
              </w:rPr>
              <w:t>日</w:t>
            </w:r>
          </w:p>
        </w:tc>
      </w:tr>
    </w:tbl>
    <w:p>
      <w:pPr>
        <w:spacing w:before="4" w:line="235" w:lineRule="auto"/>
        <w:ind w:left="184" w:right="115"/>
        <w:rPr>
          <w:spacing w:val="-5"/>
          <w:sz w:val="24"/>
        </w:rPr>
      </w:pPr>
      <w:r>
        <w:rPr>
          <w:spacing w:val="-5"/>
          <w:sz w:val="24"/>
        </w:rPr>
        <w:t>注：此表一式五份。县退役军人事务局、退役军人服务中心，镇</w:t>
      </w:r>
      <w:r>
        <w:rPr>
          <w:rFonts w:hint="eastAsia"/>
          <w:spacing w:val="-5"/>
          <w:sz w:val="24"/>
        </w:rPr>
        <w:t>、</w:t>
      </w:r>
      <w:r>
        <w:rPr>
          <w:spacing w:val="-5"/>
          <w:sz w:val="24"/>
        </w:rPr>
        <w:t xml:space="preserve"> 村（社区）和本人各执一份。</w:t>
      </w:r>
    </w:p>
    <w:sectPr>
      <w:footerReference r:id="rId3" w:type="default"/>
      <w:footerReference r:id="rId4" w:type="even"/>
      <w:pgSz w:w="11906" w:h="16838"/>
      <w:pgMar w:top="2098" w:right="1474" w:bottom="1985"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right"/>
                          </w:pPr>
                          <w:r>
                            <w:rPr>
                              <w:rFonts w:ascii="宋体"/>
                              <w:sz w:val="24"/>
                            </w:rPr>
                            <w:fldChar w:fldCharType="begin"/>
                          </w:r>
                          <w:r>
                            <w:rPr>
                              <w:rFonts w:ascii="宋体"/>
                              <w:sz w:val="24"/>
                            </w:rPr>
                            <w:instrText xml:space="preserve">PAGE   \* MERGEFORMAT</w:instrText>
                          </w:r>
                          <w:r>
                            <w:rPr>
                              <w:rFonts w:ascii="宋体"/>
                              <w:sz w:val="24"/>
                            </w:rPr>
                            <w:fldChar w:fldCharType="separate"/>
                          </w:r>
                          <w:r>
                            <w:rPr>
                              <w:rFonts w:ascii="宋体"/>
                              <w:sz w:val="24"/>
                              <w:lang w:val="zh-CN"/>
                            </w:rPr>
                            <w:t>2</w:t>
                          </w:r>
                          <w:r>
                            <w:rPr>
                              <w:rFonts w:ascii="宋体"/>
                              <w:sz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jc w:val="right"/>
                    </w:pPr>
                    <w:r>
                      <w:rPr>
                        <w:rFonts w:ascii="宋体"/>
                        <w:sz w:val="24"/>
                      </w:rPr>
                      <w:fldChar w:fldCharType="begin"/>
                    </w:r>
                    <w:r>
                      <w:rPr>
                        <w:rFonts w:ascii="宋体"/>
                        <w:sz w:val="24"/>
                      </w:rPr>
                      <w:instrText xml:space="preserve">PAGE   \* MERGEFORMAT</w:instrText>
                    </w:r>
                    <w:r>
                      <w:rPr>
                        <w:rFonts w:ascii="宋体"/>
                        <w:sz w:val="24"/>
                      </w:rPr>
                      <w:fldChar w:fldCharType="separate"/>
                    </w:r>
                    <w:r>
                      <w:rPr>
                        <w:rFonts w:ascii="宋体"/>
                        <w:sz w:val="24"/>
                        <w:lang w:val="zh-CN"/>
                      </w:rPr>
                      <w:t>2</w:t>
                    </w:r>
                    <w:r>
                      <w:rPr>
                        <w:rFonts w:ascii="宋体"/>
                        <w:sz w:val="24"/>
                      </w:rPr>
                      <w:fldChar w:fldCharType="end"/>
                    </w:r>
                  </w:p>
                </w:txbxContent>
              </v:textbox>
            </v:shape>
          </w:pict>
        </mc:Fallback>
      </mc:AlternateConten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1440"/>
      <w:rPr>
        <w:rFonts w:ascii="宋体"/>
        <w:sz w:val="24"/>
      </w:rPr>
    </w:pPr>
    <w:r>
      <w:rPr>
        <w:rFonts w:ascii="宋体"/>
        <w:sz w:val="24"/>
      </w:rPr>
      <w:fldChar w:fldCharType="begin"/>
    </w:r>
    <w:r>
      <w:rPr>
        <w:rFonts w:ascii="宋体"/>
        <w:sz w:val="24"/>
      </w:rPr>
      <w:instrText xml:space="preserve">PAGE   \* MERGEFORMAT</w:instrText>
    </w:r>
    <w:r>
      <w:rPr>
        <w:rFonts w:ascii="宋体"/>
        <w:sz w:val="24"/>
      </w:rPr>
      <w:fldChar w:fldCharType="separate"/>
    </w:r>
    <w:r>
      <w:rPr>
        <w:rFonts w:ascii="宋体"/>
        <w:sz w:val="24"/>
        <w:lang w:val="zh-CN"/>
      </w:rPr>
      <w:t>2</w:t>
    </w:r>
    <w:r>
      <w:rPr>
        <w:rFonts w:ascii="宋体"/>
        <w:sz w:val="24"/>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63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mM5MTZmYjMzY2FhMGRjNjUyOTVkOGM4ODVlMjI2NmMifQ=="/>
  </w:docVars>
  <w:rsids>
    <w:rsidRoot w:val="00000000"/>
    <w:rsid w:val="00CD79DA"/>
    <w:rsid w:val="00DC19CB"/>
    <w:rsid w:val="049A1477"/>
    <w:rsid w:val="059B24B4"/>
    <w:rsid w:val="06C75DF5"/>
    <w:rsid w:val="0780255F"/>
    <w:rsid w:val="088968DD"/>
    <w:rsid w:val="0C547201"/>
    <w:rsid w:val="101211C0"/>
    <w:rsid w:val="11357EAB"/>
    <w:rsid w:val="148C33AE"/>
    <w:rsid w:val="1AA064CD"/>
    <w:rsid w:val="1C0F6CA1"/>
    <w:rsid w:val="1E935D2A"/>
    <w:rsid w:val="23ED5FAF"/>
    <w:rsid w:val="2753124E"/>
    <w:rsid w:val="2B36443F"/>
    <w:rsid w:val="2FF33070"/>
    <w:rsid w:val="34C35869"/>
    <w:rsid w:val="3C004451"/>
    <w:rsid w:val="3DCB252B"/>
    <w:rsid w:val="3E1860FA"/>
    <w:rsid w:val="3F8A3F87"/>
    <w:rsid w:val="41246219"/>
    <w:rsid w:val="46AB3602"/>
    <w:rsid w:val="47F941DE"/>
    <w:rsid w:val="4A9618C4"/>
    <w:rsid w:val="4B8D7117"/>
    <w:rsid w:val="4BF058F8"/>
    <w:rsid w:val="50CC6816"/>
    <w:rsid w:val="52070AF3"/>
    <w:rsid w:val="524A2661"/>
    <w:rsid w:val="52C746BE"/>
    <w:rsid w:val="53146370"/>
    <w:rsid w:val="5CB421C2"/>
    <w:rsid w:val="5E8C7D52"/>
    <w:rsid w:val="62D81168"/>
    <w:rsid w:val="65C000B2"/>
    <w:rsid w:val="67635489"/>
    <w:rsid w:val="69992CD3"/>
    <w:rsid w:val="702F6A42"/>
    <w:rsid w:val="7422322E"/>
    <w:rsid w:val="78811502"/>
    <w:rsid w:val="7B976F5C"/>
    <w:rsid w:val="7DDA3B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widowControl w:val="0"/>
      <w:ind w:firstLine="69"/>
      <w:jc w:val="center"/>
      <w:outlineLvl w:val="1"/>
    </w:pPr>
    <w:rPr>
      <w:rFonts w:ascii="宋体"/>
      <w:i/>
      <w:iCs/>
      <w:color w:val="000000"/>
    </w:rPr>
  </w:style>
  <w:style w:type="paragraph" w:styleId="4">
    <w:name w:val="heading 3"/>
    <w:basedOn w:val="1"/>
    <w:next w:val="1"/>
    <w:qFormat/>
    <w:uiPriority w:val="0"/>
    <w:pPr>
      <w:keepNext/>
      <w:keepLines/>
      <w:widowControl w:val="0"/>
      <w:spacing w:before="260" w:after="260" w:line="415" w:lineRule="auto"/>
      <w:outlineLvl w:val="2"/>
    </w:pPr>
    <w:rPr>
      <w:b/>
      <w:bCs/>
      <w:szCs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autoSpaceDE w:val="0"/>
      <w:autoSpaceDN w:val="0"/>
      <w:jc w:val="left"/>
    </w:pPr>
    <w:rPr>
      <w:rFonts w:ascii="宋体" w:cs="宋体"/>
      <w:kern w:val="0"/>
      <w:sz w:val="32"/>
      <w:szCs w:val="32"/>
      <w:lang w:eastAsia="en-US"/>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tabs>
        <w:tab w:val="center" w:pos="4153"/>
        <w:tab w:val="right" w:pos="8306"/>
      </w:tabs>
      <w:snapToGrid w:val="0"/>
    </w:pPr>
    <w:rPr>
      <w:sz w:val="18"/>
    </w:rPr>
  </w:style>
  <w:style w:type="paragraph" w:styleId="8">
    <w:name w:val="Normal (Web)"/>
    <w:basedOn w:val="1"/>
    <w:qFormat/>
    <w:uiPriority w:val="0"/>
    <w:pPr>
      <w:widowControl/>
      <w:spacing w:before="100" w:beforeAutospacing="1" w:after="100" w:afterAutospacing="1"/>
      <w:jc w:val="left"/>
    </w:pPr>
    <w:rPr>
      <w:rFonts w:ascii="宋体" w:cs="宋体"/>
      <w:kern w:val="0"/>
      <w:sz w:val="24"/>
    </w:rPr>
  </w:style>
  <w:style w:type="paragraph" w:customStyle="1" w:styleId="11">
    <w:name w:val="p15"/>
    <w:basedOn w:val="1"/>
    <w:qFormat/>
    <w:uiPriority w:val="0"/>
    <w:pPr>
      <w:widowControl/>
    </w:pPr>
    <w:rPr>
      <w:kern w:val="0"/>
      <w:szCs w:val="21"/>
    </w:rPr>
  </w:style>
  <w:style w:type="paragraph" w:customStyle="1" w:styleId="12">
    <w:name w:val="p0"/>
    <w:basedOn w:val="1"/>
    <w:qFormat/>
    <w:uiPriority w:val="0"/>
    <w:pPr>
      <w:widowControl/>
    </w:pPr>
    <w:rPr>
      <w:kern w:val="0"/>
      <w:szCs w:val="21"/>
    </w:rPr>
  </w:style>
  <w:style w:type="paragraph" w:customStyle="1" w:styleId="13">
    <w:name w:val="列表段落1"/>
    <w:basedOn w:val="1"/>
    <w:qFormat/>
    <w:uiPriority w:val="0"/>
    <w:pPr>
      <w:ind w:firstLine="200" w:firstLineChars="200"/>
    </w:pPr>
  </w:style>
  <w:style w:type="paragraph" w:customStyle="1" w:styleId="14">
    <w:name w:val="Table Paragraph"/>
    <w:basedOn w:val="1"/>
    <w:qFormat/>
    <w:uiPriority w:val="0"/>
    <w:pPr>
      <w:autoSpaceDE w:val="0"/>
      <w:autoSpaceDN w:val="0"/>
      <w:jc w:val="left"/>
    </w:pPr>
    <w:rPr>
      <w:rFonts w:ascii="宋体" w:cs="宋体"/>
      <w:kern w:val="0"/>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8</Pages>
  <Words>3203</Words>
  <Characters>3298</Characters>
  <Lines>241</Lines>
  <Paragraphs>91</Paragraphs>
  <TotalTime>1</TotalTime>
  <ScaleCrop>false</ScaleCrop>
  <LinksUpToDate>false</LinksUpToDate>
  <CharactersWithSpaces>3436</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2020-05-13T00:51:00Z</dcterms:created>
  <dc:creator>HP</dc:creator>
  <cp:lastModifiedBy>跑马的汉子</cp:lastModifiedBy>
  <cp:lastPrinted>2023-03-17T04:09:00Z</cp:lastPrinted>
  <dcterms:modified xsi:type="dcterms:W3CDTF">2023-03-23T03:13:19Z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206098CB3CF24A0DADC3B0FD4B39A445</vt:lpwstr>
  </property>
</Properties>
</file>