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2613E">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68BE6542"/>
    <w:p w14:paraId="7D868622"/>
    <w:p w14:paraId="04035908"/>
    <w:p w14:paraId="498B04F0">
      <w:pPr>
        <w:ind w:firstLine="1050" w:firstLineChars="500"/>
      </w:pPr>
    </w:p>
    <w:p w14:paraId="2A825402">
      <w:pPr>
        <w:ind w:firstLine="1050" w:firstLineChars="500"/>
      </w:pPr>
    </w:p>
    <w:p w14:paraId="15C54276">
      <w:pPr>
        <w:ind w:firstLine="1760" w:firstLineChars="400"/>
        <w:rPr>
          <w:rFonts w:ascii="黑体" w:eastAsia="黑体"/>
          <w:sz w:val="44"/>
          <w:szCs w:val="44"/>
        </w:rPr>
      </w:pPr>
    </w:p>
    <w:p w14:paraId="5BA67BB9">
      <w:pPr>
        <w:ind w:firstLine="1760" w:firstLineChars="400"/>
        <w:rPr>
          <w:rFonts w:ascii="黑体" w:eastAsia="黑体"/>
          <w:sz w:val="44"/>
          <w:szCs w:val="44"/>
        </w:rPr>
      </w:pPr>
    </w:p>
    <w:p w14:paraId="0A2AE002">
      <w:pPr>
        <w:jc w:val="center"/>
        <w:rPr>
          <w:rFonts w:hint="eastAsia" w:ascii="黑体" w:eastAsia="黑体"/>
          <w:sz w:val="44"/>
          <w:szCs w:val="44"/>
          <w:lang w:val="en-US" w:eastAsia="zh-CN"/>
        </w:rPr>
      </w:pPr>
      <w:r>
        <w:rPr>
          <w:rFonts w:hint="eastAsia" w:ascii="黑体" w:eastAsia="黑体"/>
          <w:sz w:val="44"/>
          <w:szCs w:val="44"/>
          <w:lang w:eastAsia="zh-CN"/>
        </w:rPr>
        <w:t>中国共产党茂县委员会办公室</w:t>
      </w:r>
    </w:p>
    <w:p w14:paraId="011A50AE">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14:paraId="2FB45882">
      <w:pPr>
        <w:ind w:firstLine="1760" w:firstLineChars="400"/>
        <w:rPr>
          <w:rFonts w:ascii="黑体" w:eastAsia="黑体"/>
          <w:sz w:val="44"/>
          <w:szCs w:val="44"/>
        </w:rPr>
      </w:pPr>
    </w:p>
    <w:p w14:paraId="21C38536">
      <w:pPr>
        <w:ind w:firstLine="1760" w:firstLineChars="400"/>
        <w:rPr>
          <w:rFonts w:ascii="黑体" w:eastAsia="黑体"/>
          <w:sz w:val="44"/>
          <w:szCs w:val="44"/>
        </w:rPr>
      </w:pPr>
    </w:p>
    <w:p w14:paraId="4B222156">
      <w:pPr>
        <w:ind w:firstLine="1760" w:firstLineChars="400"/>
        <w:rPr>
          <w:rFonts w:ascii="黑体" w:eastAsia="黑体"/>
          <w:sz w:val="44"/>
          <w:szCs w:val="44"/>
        </w:rPr>
      </w:pPr>
    </w:p>
    <w:p w14:paraId="3A217EB5">
      <w:pPr>
        <w:ind w:firstLine="1760" w:firstLineChars="400"/>
        <w:rPr>
          <w:rFonts w:ascii="黑体" w:eastAsia="黑体"/>
          <w:sz w:val="44"/>
          <w:szCs w:val="44"/>
        </w:rPr>
      </w:pPr>
    </w:p>
    <w:p w14:paraId="5FE6A59C">
      <w:pPr>
        <w:ind w:firstLine="1760" w:firstLineChars="400"/>
        <w:rPr>
          <w:rFonts w:ascii="黑体" w:eastAsia="黑体"/>
          <w:sz w:val="44"/>
          <w:szCs w:val="44"/>
        </w:rPr>
      </w:pPr>
    </w:p>
    <w:p w14:paraId="39535E8C">
      <w:pPr>
        <w:ind w:firstLine="1760" w:firstLineChars="400"/>
        <w:rPr>
          <w:rFonts w:ascii="黑体" w:eastAsia="黑体"/>
          <w:sz w:val="44"/>
          <w:szCs w:val="44"/>
        </w:rPr>
      </w:pPr>
    </w:p>
    <w:p w14:paraId="40633A9F">
      <w:pPr>
        <w:ind w:firstLine="1760" w:firstLineChars="400"/>
        <w:rPr>
          <w:rFonts w:ascii="黑体" w:eastAsia="黑体"/>
          <w:sz w:val="44"/>
          <w:szCs w:val="44"/>
        </w:rPr>
      </w:pPr>
    </w:p>
    <w:p w14:paraId="5942ECDB">
      <w:pPr>
        <w:ind w:firstLine="1760" w:firstLineChars="400"/>
        <w:rPr>
          <w:rFonts w:ascii="黑体" w:eastAsia="黑体"/>
          <w:sz w:val="44"/>
          <w:szCs w:val="44"/>
        </w:rPr>
      </w:pPr>
    </w:p>
    <w:p w14:paraId="3C47149D">
      <w:pPr>
        <w:ind w:firstLine="1760" w:firstLineChars="400"/>
        <w:rPr>
          <w:rFonts w:ascii="黑体" w:eastAsia="黑体"/>
          <w:sz w:val="44"/>
          <w:szCs w:val="44"/>
        </w:rPr>
      </w:pPr>
    </w:p>
    <w:p w14:paraId="78C62111">
      <w:pPr>
        <w:ind w:firstLine="1760" w:firstLineChars="400"/>
        <w:rPr>
          <w:rFonts w:ascii="黑体" w:eastAsia="黑体"/>
          <w:sz w:val="44"/>
          <w:szCs w:val="44"/>
        </w:rPr>
      </w:pPr>
    </w:p>
    <w:p w14:paraId="0C4E494B">
      <w:pPr>
        <w:ind w:firstLine="1760" w:firstLineChars="400"/>
        <w:rPr>
          <w:rFonts w:ascii="黑体" w:eastAsia="黑体"/>
          <w:sz w:val="44"/>
          <w:szCs w:val="44"/>
        </w:rPr>
      </w:pPr>
    </w:p>
    <w:p w14:paraId="13FF46A9">
      <w:pPr>
        <w:ind w:firstLine="1760" w:firstLineChars="400"/>
        <w:rPr>
          <w:rFonts w:ascii="黑体" w:eastAsia="黑体"/>
          <w:sz w:val="44"/>
          <w:szCs w:val="44"/>
        </w:rPr>
      </w:pPr>
    </w:p>
    <w:p w14:paraId="64D62521">
      <w:pPr>
        <w:rPr>
          <w:rFonts w:ascii="黑体" w:eastAsia="黑体"/>
          <w:sz w:val="44"/>
          <w:szCs w:val="44"/>
        </w:rPr>
      </w:pPr>
    </w:p>
    <w:p w14:paraId="47622368">
      <w:pPr>
        <w:rPr>
          <w:rFonts w:ascii="黑体" w:eastAsia="黑体"/>
          <w:sz w:val="44"/>
          <w:szCs w:val="44"/>
        </w:rPr>
      </w:pPr>
    </w:p>
    <w:p w14:paraId="2AB969BA">
      <w:pPr>
        <w:ind w:firstLine="3120" w:firstLineChars="600"/>
        <w:rPr>
          <w:rFonts w:ascii="黑体" w:eastAsia="黑体"/>
          <w:sz w:val="52"/>
          <w:szCs w:val="52"/>
        </w:rPr>
      </w:pPr>
      <w:r>
        <w:rPr>
          <w:rFonts w:hint="eastAsia" w:ascii="黑体" w:eastAsia="黑体"/>
          <w:sz w:val="52"/>
          <w:szCs w:val="52"/>
        </w:rPr>
        <w:t>目录</w:t>
      </w:r>
    </w:p>
    <w:p w14:paraId="686C34C0">
      <w:pPr>
        <w:ind w:firstLine="3080" w:firstLineChars="700"/>
        <w:rPr>
          <w:rFonts w:ascii="黑体" w:eastAsia="黑体"/>
          <w:sz w:val="44"/>
          <w:szCs w:val="44"/>
        </w:rPr>
      </w:pPr>
    </w:p>
    <w:p w14:paraId="04F712A5">
      <w:pPr>
        <w:pStyle w:val="11"/>
        <w:ind w:firstLine="0" w:firstLineChars="0"/>
        <w:rPr>
          <w:rFonts w:ascii="黑体" w:eastAsia="黑体"/>
          <w:sz w:val="32"/>
          <w:szCs w:val="32"/>
        </w:rPr>
      </w:pPr>
      <w:r>
        <w:rPr>
          <w:rFonts w:hint="eastAsia" w:ascii="黑体" w:eastAsia="黑体"/>
          <w:sz w:val="32"/>
          <w:szCs w:val="32"/>
        </w:rPr>
        <w:t>一、基本职能及主要工作</w:t>
      </w:r>
    </w:p>
    <w:p w14:paraId="4429C3FD">
      <w:pPr>
        <w:rPr>
          <w:rFonts w:ascii="楷体_GB2312" w:eastAsia="楷体_GB2312"/>
          <w:sz w:val="32"/>
          <w:szCs w:val="32"/>
        </w:rPr>
      </w:pPr>
      <w:r>
        <w:rPr>
          <w:rFonts w:hint="eastAsia" w:ascii="楷体_GB2312" w:eastAsia="楷体_GB2312"/>
          <w:sz w:val="32"/>
          <w:szCs w:val="32"/>
        </w:rPr>
        <w:t>（一）部门职能简介</w:t>
      </w:r>
    </w:p>
    <w:p w14:paraId="7993C3FB">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14:paraId="6268044B">
      <w:pPr>
        <w:rPr>
          <w:rFonts w:ascii="黑体" w:eastAsia="黑体"/>
          <w:sz w:val="32"/>
          <w:szCs w:val="32"/>
        </w:rPr>
      </w:pPr>
      <w:r>
        <w:rPr>
          <w:rFonts w:hint="eastAsia" w:ascii="黑体" w:eastAsia="黑体"/>
          <w:sz w:val="32"/>
          <w:szCs w:val="32"/>
        </w:rPr>
        <w:t>二、部门预算单位构成</w:t>
      </w:r>
    </w:p>
    <w:p w14:paraId="3D6309D5">
      <w:pPr>
        <w:rPr>
          <w:rFonts w:ascii="黑体" w:eastAsia="黑体"/>
          <w:sz w:val="32"/>
          <w:szCs w:val="32"/>
        </w:rPr>
      </w:pPr>
      <w:r>
        <w:rPr>
          <w:rFonts w:hint="eastAsia" w:ascii="黑体" w:eastAsia="黑体"/>
          <w:sz w:val="32"/>
          <w:szCs w:val="32"/>
        </w:rPr>
        <w:t>三、收支预算情况说明</w:t>
      </w:r>
    </w:p>
    <w:p w14:paraId="34642763">
      <w:pPr>
        <w:rPr>
          <w:rFonts w:ascii="楷体_GB2312" w:eastAsia="楷体_GB2312"/>
          <w:sz w:val="32"/>
          <w:szCs w:val="32"/>
        </w:rPr>
      </w:pPr>
      <w:r>
        <w:rPr>
          <w:rFonts w:hint="eastAsia" w:ascii="楷体_GB2312" w:eastAsia="楷体_GB2312"/>
          <w:sz w:val="32"/>
          <w:szCs w:val="32"/>
        </w:rPr>
        <w:t>（一）收入预算情况</w:t>
      </w:r>
    </w:p>
    <w:p w14:paraId="36DD30D2">
      <w:pPr>
        <w:rPr>
          <w:rFonts w:ascii="楷体_GB2312" w:eastAsia="楷体_GB2312"/>
          <w:sz w:val="32"/>
          <w:szCs w:val="32"/>
        </w:rPr>
      </w:pPr>
      <w:r>
        <w:rPr>
          <w:rFonts w:hint="eastAsia" w:ascii="楷体_GB2312" w:eastAsia="楷体_GB2312"/>
          <w:sz w:val="32"/>
          <w:szCs w:val="32"/>
        </w:rPr>
        <w:t>（二）支出预算情况</w:t>
      </w:r>
    </w:p>
    <w:p w14:paraId="347B850A">
      <w:pPr>
        <w:rPr>
          <w:rFonts w:ascii="黑体" w:eastAsia="黑体"/>
          <w:sz w:val="32"/>
          <w:szCs w:val="32"/>
        </w:rPr>
      </w:pPr>
      <w:r>
        <w:rPr>
          <w:rFonts w:hint="eastAsia" w:ascii="黑体" w:eastAsia="黑体"/>
          <w:sz w:val="32"/>
          <w:szCs w:val="32"/>
        </w:rPr>
        <w:t>四、财政拨款收支预算情况说明</w:t>
      </w:r>
    </w:p>
    <w:p w14:paraId="0753112D">
      <w:pPr>
        <w:rPr>
          <w:rFonts w:ascii="黑体" w:eastAsia="黑体"/>
          <w:sz w:val="32"/>
          <w:szCs w:val="32"/>
        </w:rPr>
      </w:pPr>
      <w:r>
        <w:rPr>
          <w:rFonts w:hint="eastAsia" w:ascii="黑体" w:eastAsia="黑体"/>
          <w:sz w:val="32"/>
          <w:szCs w:val="32"/>
        </w:rPr>
        <w:t>五、一般公共预算当年拨款情况说明</w:t>
      </w:r>
    </w:p>
    <w:p w14:paraId="04E5335D">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65E30A4">
      <w:pPr>
        <w:rPr>
          <w:rFonts w:ascii="黑体" w:eastAsia="黑体"/>
          <w:sz w:val="32"/>
          <w:szCs w:val="32"/>
        </w:rPr>
      </w:pPr>
    </w:p>
    <w:p w14:paraId="4601F967">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D6B42D8">
      <w:pPr>
        <w:pStyle w:val="11"/>
        <w:rPr>
          <w:rFonts w:ascii="黑体" w:eastAsia="黑体"/>
          <w:sz w:val="32"/>
          <w:szCs w:val="32"/>
        </w:rPr>
      </w:pPr>
      <w:r>
        <w:rPr>
          <w:rFonts w:hint="eastAsia" w:ascii="黑体" w:eastAsia="黑体"/>
          <w:sz w:val="32"/>
          <w:szCs w:val="32"/>
        </w:rPr>
        <w:t>一、基本职能及主要工作</w:t>
      </w:r>
    </w:p>
    <w:p w14:paraId="08F00065">
      <w:pPr>
        <w:ind w:firstLine="643" w:firstLineChars="200"/>
        <w:rPr>
          <w:rFonts w:ascii="楷体_GB2312" w:eastAsia="楷体_GB2312"/>
          <w:b/>
          <w:sz w:val="32"/>
          <w:szCs w:val="32"/>
        </w:rPr>
      </w:pPr>
      <w:r>
        <w:rPr>
          <w:rFonts w:hint="eastAsia" w:ascii="楷体_GB2312" w:eastAsia="楷体_GB2312"/>
          <w:b/>
          <w:sz w:val="32"/>
          <w:szCs w:val="32"/>
        </w:rPr>
        <w:t>（一）部门职能简介</w:t>
      </w:r>
    </w:p>
    <w:p w14:paraId="2689745C">
      <w:pPr>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14:paraId="5A0E6742">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2.围绕中央、省委和州委重要决策以及县委总体工作部署，开展调研，并负责信息的收集、综合和报送工作。</w:t>
      </w:r>
    </w:p>
    <w:p w14:paraId="28D9CCCD">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3.负责县委常委会议、书记办公会议、县党代会、县委全委会、县委工作会、全县领导干部会等会议的会务工作，负责县委领导参加重要公务活动的组织安排。</w:t>
      </w:r>
    </w:p>
    <w:p w14:paraId="3CF92469">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4.负责县委重要工作部署贯彻落实的督促检查，负责县委指示、县委领导批示的转达和催办落实。</w:t>
      </w:r>
    </w:p>
    <w:p w14:paraId="05DCFB36">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5.负责县保密委员会及其办公室的日常工作。</w:t>
      </w:r>
    </w:p>
    <w:p w14:paraId="0E8F6CA1">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6.负责管理县委密码局工作。</w:t>
      </w:r>
    </w:p>
    <w:p w14:paraId="5FCC0F57">
      <w:pPr>
        <w:pStyle w:val="13"/>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7.完成县委和县委领导交办的其他工作任务。</w:t>
      </w:r>
    </w:p>
    <w:p w14:paraId="78D6DE8E">
      <w:pPr>
        <w:ind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4</w:t>
      </w:r>
      <w:r>
        <w:rPr>
          <w:rFonts w:hint="eastAsia" w:ascii="楷体_GB2312" w:eastAsia="楷体_GB2312"/>
          <w:b/>
          <w:sz w:val="32"/>
          <w:szCs w:val="32"/>
        </w:rPr>
        <w:t>年重点工作</w:t>
      </w:r>
    </w:p>
    <w:p w14:paraId="4BA2FFF6">
      <w:pPr>
        <w:pStyle w:val="7"/>
        <w:spacing w:beforeAutospacing="0" w:afterAutospacing="0" w:line="576" w:lineRule="exact"/>
        <w:ind w:firstLine="640" w:firstLineChars="200"/>
        <w:rPr>
          <w:rFonts w:ascii="仿宋_GB2312" w:eastAsia="仿宋_GB2312"/>
          <w:bCs/>
          <w:sz w:val="32"/>
          <w:szCs w:val="32"/>
        </w:rPr>
      </w:pPr>
      <w:r>
        <w:rPr>
          <w:rFonts w:hint="eastAsia" w:ascii="仿宋_GB2312" w:eastAsia="仿宋_GB2312" w:cs="仿宋_GB2312"/>
          <w:sz w:val="32"/>
          <w:szCs w:val="32"/>
        </w:rPr>
        <w:t>1.</w:t>
      </w:r>
      <w:r>
        <w:rPr>
          <w:rFonts w:ascii="仿宋_GB2312" w:eastAsia="仿宋_GB2312" w:cs="仿宋_GB2312"/>
          <w:sz w:val="32"/>
          <w:szCs w:val="32"/>
        </w:rPr>
        <w:t>严格执行</w:t>
      </w:r>
      <w:r>
        <w:rPr>
          <w:rFonts w:hint="eastAsia" w:ascii="仿宋_GB2312" w:eastAsia="仿宋_GB2312"/>
          <w:sz w:val="32"/>
          <w:szCs w:val="32"/>
        </w:rPr>
        <w:t>《</w:t>
      </w:r>
      <w:r>
        <w:rPr>
          <w:rFonts w:ascii="仿宋_GB2312" w:eastAsia="仿宋_GB2312"/>
          <w:sz w:val="32"/>
          <w:szCs w:val="32"/>
        </w:rPr>
        <w:t>阿坝州</w:t>
      </w:r>
      <w:r>
        <w:rPr>
          <w:rFonts w:hint="eastAsia" w:ascii="仿宋_GB2312" w:eastAsia="仿宋_GB2312"/>
          <w:sz w:val="32"/>
          <w:szCs w:val="32"/>
        </w:rPr>
        <w:t>关于贯彻落实中央八项规定精神、省委省政府十项规定和州委州政府八条实施意见的实施细则》</w:t>
      </w:r>
      <w:r>
        <w:rPr>
          <w:rFonts w:ascii="仿宋_GB2312" w:eastAsia="仿宋_GB2312"/>
          <w:sz w:val="32"/>
          <w:szCs w:val="32"/>
        </w:rPr>
        <w:t>要求，深入开展精文减</w:t>
      </w:r>
      <w:r>
        <w:rPr>
          <w:rFonts w:hint="eastAsia" w:ascii="仿宋_GB2312" w:eastAsia="仿宋_GB2312"/>
          <w:sz w:val="32"/>
          <w:szCs w:val="32"/>
        </w:rPr>
        <w:t>会</w:t>
      </w:r>
      <w:r>
        <w:rPr>
          <w:rFonts w:ascii="仿宋_GB2312" w:eastAsia="仿宋_GB2312"/>
          <w:sz w:val="32"/>
          <w:szCs w:val="32"/>
        </w:rPr>
        <w:t>、基层减负和机关规范化建设</w:t>
      </w:r>
      <w:r>
        <w:rPr>
          <w:rFonts w:hint="eastAsia" w:ascii="仿宋_GB2312" w:eastAsia="仿宋_GB2312"/>
          <w:bCs/>
          <w:sz w:val="32"/>
          <w:szCs w:val="32"/>
        </w:rPr>
        <w:t>。</w:t>
      </w:r>
    </w:p>
    <w:p w14:paraId="49B08A9A">
      <w:pPr>
        <w:pStyle w:val="7"/>
        <w:spacing w:beforeAutospacing="0" w:afterAutospacing="0" w:line="576" w:lineRule="exact"/>
        <w:ind w:firstLine="640" w:firstLineChars="200"/>
        <w:rPr>
          <w:rFonts w:ascii="仿宋_GB2312" w:eastAsia="仿宋_GB2312" w:cs="仿宋_GB2312"/>
          <w:sz w:val="32"/>
          <w:szCs w:val="32"/>
        </w:rPr>
      </w:pPr>
      <w:r>
        <w:rPr>
          <w:rFonts w:ascii="仿宋_GB2312" w:eastAsia="仿宋_GB2312"/>
          <w:bCs/>
          <w:sz w:val="32"/>
          <w:szCs w:val="32"/>
        </w:rPr>
        <w:t>2</w:t>
      </w:r>
      <w:r>
        <w:rPr>
          <w:rFonts w:hint="eastAsia" w:ascii="仿宋_GB2312" w:eastAsia="仿宋_GB2312"/>
          <w:bCs/>
          <w:sz w:val="32"/>
          <w:szCs w:val="32"/>
        </w:rPr>
        <w:t>.大力提升公文质效，从严审核把关以县委、县委办名义发文，及时收集掌握县委办、县政府办发文数量，确保发文逐年递减要求刚性落实。同时，进一步规范各镇、各部门上报信息简报，严格控制篇幅字数。</w:t>
      </w:r>
    </w:p>
    <w:p w14:paraId="75E5D474">
      <w:pPr>
        <w:pStyle w:val="7"/>
        <w:spacing w:beforeAutospacing="0" w:afterAutospacing="0" w:line="576" w:lineRule="exact"/>
        <w:ind w:firstLine="640" w:firstLineChars="200"/>
        <w:rPr>
          <w:rFonts w:hint="eastAsia"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eastAsia="仿宋_GB2312"/>
          <w:bCs/>
          <w:sz w:val="32"/>
          <w:szCs w:val="32"/>
        </w:rPr>
        <w:t>持续落实“无会周”</w:t>
      </w:r>
      <w:r>
        <w:rPr>
          <w:rFonts w:ascii="仿宋_GB2312" w:eastAsia="仿宋_GB2312"/>
          <w:bCs/>
          <w:sz w:val="32"/>
          <w:szCs w:val="32"/>
        </w:rPr>
        <w:t>，</w:t>
      </w:r>
      <w:r>
        <w:rPr>
          <w:rFonts w:hint="eastAsia" w:ascii="仿宋_GB2312" w:eastAsia="仿宋_GB2312"/>
          <w:sz w:val="32"/>
          <w:szCs w:val="32"/>
        </w:rPr>
        <w:t>按照节俭、高效的原则，</w:t>
      </w:r>
      <w:r>
        <w:rPr>
          <w:rFonts w:hint="eastAsia" w:ascii="仿宋_GB2312" w:eastAsia="仿宋_GB2312"/>
          <w:bCs/>
          <w:sz w:val="32"/>
          <w:szCs w:val="32"/>
        </w:rPr>
        <w:t>进一步</w:t>
      </w:r>
      <w:r>
        <w:rPr>
          <w:rFonts w:hint="eastAsia" w:ascii="仿宋_GB2312" w:eastAsia="仿宋_GB2312"/>
          <w:sz w:val="32"/>
          <w:szCs w:val="32"/>
        </w:rPr>
        <w:t>加强与“四大办”、县委工作部门、县委议事协调机构办公室的信息沟通，加大会议的统筹力度，严控会议频次和规模。</w:t>
      </w:r>
    </w:p>
    <w:p w14:paraId="4163A9A8">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扩展</w:t>
      </w:r>
      <w:r>
        <w:rPr>
          <w:rFonts w:hint="eastAsia" w:ascii="仿宋_GB2312" w:eastAsia="仿宋_GB2312" w:cs="仿宋_GB2312"/>
          <w:sz w:val="32"/>
          <w:szCs w:val="32"/>
        </w:rPr>
        <w:t>非涉密计算机敏感信息监管系统，</w:t>
      </w:r>
      <w:r>
        <w:rPr>
          <w:rFonts w:hint="eastAsia" w:ascii="仿宋_GB2312" w:eastAsia="仿宋_GB2312" w:cs="仿宋_GB2312"/>
          <w:sz w:val="32"/>
          <w:szCs w:val="32"/>
          <w:lang w:val="en-US" w:eastAsia="zh-CN"/>
        </w:rPr>
        <w:t>做到全覆盖，</w:t>
      </w:r>
      <w:r>
        <w:rPr>
          <w:rFonts w:hint="eastAsia" w:ascii="仿宋_GB2312" w:eastAsia="仿宋_GB2312" w:cs="仿宋_GB2312"/>
          <w:sz w:val="32"/>
          <w:szCs w:val="32"/>
        </w:rPr>
        <w:t>开展全县网络核查分类工作，切实做好全县普通高校招生考试安全保密工作，做好保密法制宣传教育和保密业务培训。</w:t>
      </w:r>
    </w:p>
    <w:p w14:paraId="0AC14620">
      <w:pPr>
        <w:pStyle w:val="7"/>
        <w:spacing w:beforeAutospacing="0" w:afterAutospacing="0" w:line="576" w:lineRule="exact"/>
        <w:ind w:firstLine="640" w:firstLineChars="200"/>
        <w:rPr>
          <w:rFonts w:hint="eastAsia" w:ascii="仿宋_GB2312" w:eastAsia="仿宋_GB2312" w:cs="仿宋_GB2312"/>
          <w:sz w:val="32"/>
          <w:szCs w:val="32"/>
          <w:lang w:val="en-US" w:eastAsia="zh-CN"/>
        </w:rPr>
      </w:pPr>
      <w:r>
        <w:rPr>
          <w:rFonts w:ascii="仿宋_GB2312" w:eastAsia="仿宋_GB2312" w:cs="仿宋_GB2312"/>
          <w:sz w:val="32"/>
          <w:szCs w:val="32"/>
        </w:rPr>
        <w:t>5</w:t>
      </w:r>
      <w:r>
        <w:rPr>
          <w:rFonts w:hint="eastAsia" w:ascii="仿宋_GB2312" w:eastAsia="仿宋_GB2312" w:cs="仿宋_GB2312"/>
          <w:sz w:val="32"/>
          <w:szCs w:val="32"/>
        </w:rPr>
        <w:t>.扎实做好密码通信服务保障，推进密码管理规范化，抓好和完善党政内网建设</w:t>
      </w:r>
      <w:r>
        <w:rPr>
          <w:rFonts w:hint="eastAsia" w:ascii="仿宋_GB2312" w:eastAsia="仿宋_GB2312" w:cs="仿宋_GB2312"/>
          <w:sz w:val="32"/>
          <w:szCs w:val="32"/>
          <w:lang w:val="en-US" w:eastAsia="zh-CN"/>
        </w:rPr>
        <w:t>。</w:t>
      </w:r>
    </w:p>
    <w:p w14:paraId="12E44EB8">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重点工作与目标考评中心</w:t>
      </w:r>
      <w:r>
        <w:rPr>
          <w:rFonts w:hint="eastAsia" w:ascii="仿宋_GB2312" w:eastAsia="仿宋_GB2312" w:cs="仿宋_GB2312"/>
          <w:sz w:val="32"/>
          <w:szCs w:val="32"/>
        </w:rPr>
        <w:t>，开展重点工作、重点项目督查，并形成督查专报，做好年度目标考核工作。</w:t>
      </w:r>
    </w:p>
    <w:p w14:paraId="2DE8C20D">
      <w:pPr>
        <w:pStyle w:val="7"/>
        <w:spacing w:beforeAutospacing="0" w:afterAutospacing="0" w:line="576"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w:t>
      </w:r>
      <w:r>
        <w:rPr>
          <w:rFonts w:hint="eastAsia" w:ascii="仿宋_GB2312" w:eastAsia="仿宋_GB2312" w:cs="仿宋_GB2312"/>
          <w:sz w:val="32"/>
          <w:szCs w:val="32"/>
          <w:lang w:eastAsia="zh-CN"/>
        </w:rPr>
        <w:t>做好</w:t>
      </w:r>
      <w:r>
        <w:rPr>
          <w:rFonts w:hint="eastAsia" w:ascii="仿宋_GB2312" w:eastAsia="仿宋_GB2312" w:cs="仿宋_GB2312"/>
          <w:sz w:val="32"/>
          <w:szCs w:val="32"/>
        </w:rPr>
        <w:t>人民群众来信来访</w:t>
      </w:r>
      <w:r>
        <w:rPr>
          <w:rFonts w:hint="eastAsia" w:ascii="仿宋_GB2312" w:eastAsia="仿宋_GB2312" w:cs="仿宋_GB2312"/>
          <w:sz w:val="32"/>
          <w:szCs w:val="32"/>
          <w:lang w:eastAsia="zh-CN"/>
        </w:rPr>
        <w:t>工作</w:t>
      </w:r>
      <w:r>
        <w:rPr>
          <w:rFonts w:hint="eastAsia" w:ascii="仿宋_GB2312" w:eastAsia="仿宋_GB2312" w:cs="仿宋_GB2312"/>
          <w:sz w:val="32"/>
          <w:szCs w:val="32"/>
        </w:rPr>
        <w:t>，妥善处置各类突发事件，努力维护社会大局稳定。对来访人员合理诉求及时联系相关部门给予答复，树立良好窗口形象。做好《书记信箱》、《阿坝民声》中涉及我县的信访问题，及时督察督办，及时回复。</w:t>
      </w:r>
    </w:p>
    <w:p w14:paraId="78196335">
      <w:pPr>
        <w:pStyle w:val="7"/>
        <w:spacing w:beforeAutospacing="0" w:afterAutospacing="0" w:line="576" w:lineRule="exact"/>
        <w:ind w:firstLine="640" w:firstLineChars="200"/>
        <w:rPr>
          <w:rFonts w:hint="eastAsia" w:ascii="仿宋_GB2312" w:eastAsia="仿宋_GB2312" w:cs="仿宋_GB2312"/>
          <w:bCs/>
          <w:color w:val="000000"/>
          <w:sz w:val="32"/>
          <w:szCs w:val="32"/>
          <w:lang w:eastAsia="zh-CN"/>
        </w:rPr>
      </w:pPr>
      <w:r>
        <w:rPr>
          <w:rFonts w:ascii="仿宋_GB2312" w:eastAsia="仿宋_GB2312" w:cs="仿宋_GB2312"/>
          <w:sz w:val="32"/>
          <w:szCs w:val="32"/>
        </w:rPr>
        <w:t>8</w:t>
      </w:r>
      <w:r>
        <w:rPr>
          <w:rFonts w:hint="eastAsia" w:ascii="仿宋_GB2312" w:eastAsia="仿宋_GB2312" w:cs="仿宋_GB2312"/>
          <w:sz w:val="32"/>
          <w:szCs w:val="32"/>
        </w:rPr>
        <w:t>.严格执行24小时值班制度，周末、节假日值班制定。加强车辆管理，确保县委工作正常运转。</w:t>
      </w:r>
    </w:p>
    <w:p w14:paraId="6A1779A3">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47790688">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中共茂县县委办公室</w:t>
      </w:r>
      <w:r>
        <w:rPr>
          <w:rFonts w:hint="eastAsia" w:ascii="仿宋_GB2312" w:eastAsia="仿宋_GB2312"/>
          <w:sz w:val="32"/>
          <w:szCs w:val="32"/>
        </w:rPr>
        <w:t xml:space="preserve">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14:paraId="3C538D17">
      <w:pPr>
        <w:pStyle w:val="11"/>
        <w:ind w:left="720" w:firstLine="0" w:firstLineChars="0"/>
        <w:rPr>
          <w:rFonts w:hint="eastAsia" w:ascii="黑体" w:eastAsia="黑体"/>
          <w:sz w:val="32"/>
          <w:szCs w:val="32"/>
        </w:rPr>
      </w:pPr>
    </w:p>
    <w:p w14:paraId="08F97EB2">
      <w:pPr>
        <w:pStyle w:val="11"/>
        <w:ind w:left="720" w:firstLine="0" w:firstLineChars="0"/>
        <w:rPr>
          <w:rFonts w:ascii="黑体" w:eastAsia="黑体"/>
          <w:sz w:val="32"/>
          <w:szCs w:val="32"/>
        </w:rPr>
      </w:pPr>
      <w:r>
        <w:rPr>
          <w:rFonts w:hint="eastAsia" w:ascii="黑体" w:eastAsia="黑体"/>
          <w:sz w:val="32"/>
          <w:szCs w:val="32"/>
        </w:rPr>
        <w:t>三、收支预算情况说明</w:t>
      </w:r>
    </w:p>
    <w:p w14:paraId="4F6A92E4">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中共茂县县委办公室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9252116.93</w:t>
      </w:r>
      <w:r>
        <w:rPr>
          <w:rFonts w:ascii="仿宋_GB2312" w:eastAsia="仿宋_GB2312"/>
          <w:sz w:val="32"/>
          <w:szCs w:val="32"/>
        </w:rPr>
        <w:t>元；支出包括：一般公共服务支出</w:t>
      </w:r>
      <w:r>
        <w:rPr>
          <w:rFonts w:hint="eastAsia" w:ascii="仿宋_GB2312" w:eastAsia="仿宋_GB2312"/>
          <w:sz w:val="32"/>
          <w:szCs w:val="32"/>
          <w:lang w:val="en-US" w:eastAsia="zh-CN"/>
        </w:rPr>
        <w:t>6971103.23</w:t>
      </w:r>
      <w:r>
        <w:rPr>
          <w:rFonts w:ascii="仿宋_GB2312" w:eastAsia="仿宋_GB2312"/>
          <w:sz w:val="32"/>
          <w:szCs w:val="32"/>
        </w:rPr>
        <w:t>元，社会保障和就业支出</w:t>
      </w:r>
      <w:r>
        <w:rPr>
          <w:rFonts w:hint="eastAsia" w:ascii="仿宋_GB2312" w:eastAsia="仿宋_GB2312"/>
          <w:sz w:val="32"/>
          <w:szCs w:val="32"/>
          <w:lang w:val="en-US" w:eastAsia="zh-CN"/>
        </w:rPr>
        <w:t>1002820.80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547848.90</w:t>
      </w:r>
      <w:r>
        <w:rPr>
          <w:rFonts w:ascii="仿宋_GB2312" w:eastAsia="仿宋_GB2312"/>
          <w:sz w:val="32"/>
          <w:szCs w:val="32"/>
        </w:rPr>
        <w:t>元，住房保障支出</w:t>
      </w:r>
      <w:r>
        <w:rPr>
          <w:rFonts w:hint="eastAsia" w:ascii="仿宋_GB2312" w:eastAsia="仿宋_GB2312"/>
          <w:sz w:val="32"/>
          <w:szCs w:val="32"/>
          <w:lang w:val="en-US" w:eastAsia="zh-CN"/>
        </w:rPr>
        <w:t>730344.00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中共茂县县委办公室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9252116.93</w:t>
      </w:r>
      <w:r>
        <w:rPr>
          <w:rFonts w:ascii="仿宋_GB2312" w:eastAsia="仿宋_GB2312"/>
          <w:sz w:val="32"/>
          <w:szCs w:val="32"/>
        </w:rPr>
        <w:t>元,比</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19241.09</w:t>
      </w:r>
      <w:r>
        <w:rPr>
          <w:rFonts w:ascii="仿宋_GB2312" w:eastAsia="仿宋_GB2312"/>
          <w:sz w:val="32"/>
          <w:szCs w:val="32"/>
        </w:rPr>
        <w:t>元，主要原因:</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hint="eastAsia" w:ascii="仿宋_GB2312" w:eastAsia="仿宋_GB2312"/>
          <w:sz w:val="32"/>
          <w:szCs w:val="32"/>
          <w:lang w:eastAsia="zh-CN"/>
        </w:rPr>
        <w:t>开展业务增多。</w:t>
      </w:r>
    </w:p>
    <w:p w14:paraId="60C3C432">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14:paraId="71C297A7">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9252116.93</w:t>
      </w:r>
      <w:r>
        <w:rPr>
          <w:rFonts w:ascii="仿宋_GB2312" w:eastAsia="仿宋_GB2312"/>
          <w:sz w:val="32"/>
          <w:szCs w:val="32"/>
        </w:rPr>
        <w:t>元；一般公共预算拨款收入</w:t>
      </w:r>
      <w:r>
        <w:rPr>
          <w:rFonts w:hint="eastAsia" w:ascii="仿宋_GB2312" w:eastAsia="仿宋_GB2312"/>
          <w:sz w:val="32"/>
          <w:szCs w:val="32"/>
          <w:lang w:val="en-US" w:eastAsia="zh-CN"/>
        </w:rPr>
        <w:t>9252116.93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49610164">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14:paraId="60F08E57">
      <w:pPr>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2024</w:t>
      </w:r>
      <w:r>
        <w:rPr>
          <w:rFonts w:ascii="仿宋_GB2312" w:eastAsia="仿宋_GB2312"/>
          <w:sz w:val="32"/>
          <w:szCs w:val="32"/>
        </w:rPr>
        <w:t>年支出预算</w:t>
      </w:r>
      <w:r>
        <w:rPr>
          <w:rFonts w:hint="eastAsia" w:ascii="仿宋_GB2312" w:eastAsia="仿宋_GB2312"/>
          <w:sz w:val="32"/>
          <w:szCs w:val="32"/>
          <w:lang w:val="en-US" w:eastAsia="zh-CN"/>
        </w:rPr>
        <w:t>9252116.93</w:t>
      </w:r>
      <w:r>
        <w:rPr>
          <w:rFonts w:ascii="仿宋_GB2312" w:eastAsia="仿宋_GB2312"/>
          <w:sz w:val="32"/>
          <w:szCs w:val="32"/>
        </w:rPr>
        <w:t>元，其中：基本支出</w:t>
      </w:r>
      <w:r>
        <w:rPr>
          <w:rFonts w:hint="eastAsia" w:ascii="仿宋_GB2312" w:eastAsia="仿宋_GB2312"/>
          <w:sz w:val="32"/>
          <w:szCs w:val="32"/>
          <w:lang w:val="en-US" w:eastAsia="zh-CN"/>
        </w:rPr>
        <w:t>9252116.93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42A75414">
      <w:pPr>
        <w:spacing w:line="560" w:lineRule="exact"/>
        <w:ind w:firstLine="643" w:firstLineChars="200"/>
        <w:rPr>
          <w:rFonts w:ascii="黑体" w:eastAsia="黑体"/>
          <w:b/>
          <w:sz w:val="32"/>
          <w:szCs w:val="32"/>
        </w:rPr>
      </w:pPr>
      <w:r>
        <w:rPr>
          <w:rFonts w:ascii="黑体" w:eastAsia="黑体"/>
          <w:b/>
          <w:sz w:val="32"/>
          <w:szCs w:val="32"/>
        </w:rPr>
        <w:t xml:space="preserve"> </w:t>
      </w:r>
    </w:p>
    <w:p w14:paraId="57C33E77">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14:paraId="7C2BF2E4">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ascii="仿宋_GB2312" w:eastAsia="仿宋_GB2312"/>
          <w:sz w:val="32"/>
          <w:szCs w:val="32"/>
        </w:rPr>
        <w:t>年财政拨款收支总预算</w:t>
      </w:r>
      <w:r>
        <w:rPr>
          <w:rFonts w:hint="eastAsia" w:ascii="仿宋_GB2312" w:eastAsia="仿宋_GB2312"/>
          <w:sz w:val="32"/>
          <w:szCs w:val="32"/>
          <w:lang w:val="en-US" w:eastAsia="zh-CN"/>
        </w:rPr>
        <w:t>9252116.93</w:t>
      </w:r>
      <w:r>
        <w:rPr>
          <w:rFonts w:ascii="仿宋_GB2312" w:eastAsia="仿宋_GB2312"/>
          <w:sz w:val="32"/>
          <w:szCs w:val="32"/>
        </w:rPr>
        <w:t>元,比</w:t>
      </w:r>
      <w:r>
        <w:rPr>
          <w:rFonts w:hint="eastAsia" w:ascii="仿宋_GB2312" w:eastAsia="仿宋_GB2312"/>
          <w:sz w:val="32"/>
          <w:szCs w:val="32"/>
          <w:lang w:eastAsia="zh-CN"/>
        </w:rPr>
        <w:t>2023</w:t>
      </w:r>
      <w:r>
        <w:rPr>
          <w:rFonts w:ascii="仿宋_GB2312" w:eastAsia="仿宋_GB2312"/>
          <w:sz w:val="32"/>
          <w:szCs w:val="32"/>
        </w:rPr>
        <w:t>年收支预算总数增加</w:t>
      </w:r>
      <w:r>
        <w:rPr>
          <w:rFonts w:hint="eastAsia" w:ascii="仿宋_GB2312" w:eastAsia="仿宋_GB2312"/>
          <w:sz w:val="32"/>
          <w:szCs w:val="32"/>
          <w:lang w:val="en-US" w:eastAsia="zh-CN"/>
        </w:rPr>
        <w:t>19241.09</w:t>
      </w:r>
      <w:r>
        <w:rPr>
          <w:rFonts w:ascii="仿宋_GB2312" w:eastAsia="仿宋_GB2312"/>
          <w:sz w:val="32"/>
          <w:szCs w:val="32"/>
        </w:rPr>
        <w:t>元，主要原因:</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hint="eastAsia" w:ascii="仿宋_GB2312" w:eastAsia="仿宋_GB2312"/>
          <w:sz w:val="32"/>
          <w:szCs w:val="32"/>
          <w:lang w:eastAsia="zh-CN"/>
        </w:rPr>
        <w:t>开展业务增多。</w:t>
      </w:r>
    </w:p>
    <w:p w14:paraId="388C2CD2">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9252116.93</w:t>
      </w:r>
      <w:r>
        <w:rPr>
          <w:rFonts w:ascii="仿宋_GB2312" w:eastAsia="仿宋_GB2312"/>
          <w:sz w:val="32"/>
          <w:szCs w:val="32"/>
        </w:rPr>
        <w:t>元</w:t>
      </w:r>
      <w:r>
        <w:rPr>
          <w:rFonts w:hint="eastAsia" w:ascii="仿宋_GB2312" w:eastAsia="仿宋_GB2312"/>
          <w:sz w:val="32"/>
          <w:szCs w:val="32"/>
        </w:rPr>
        <w:t>。</w:t>
      </w:r>
    </w:p>
    <w:p w14:paraId="51EC6E31">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6971103.23</w:t>
      </w:r>
      <w:r>
        <w:rPr>
          <w:rFonts w:ascii="仿宋_GB2312" w:eastAsia="仿宋_GB2312"/>
          <w:sz w:val="32"/>
          <w:szCs w:val="32"/>
        </w:rPr>
        <w:t>元，社会保障和就业支出</w:t>
      </w:r>
      <w:r>
        <w:rPr>
          <w:rFonts w:hint="eastAsia" w:ascii="仿宋_GB2312" w:eastAsia="仿宋_GB2312"/>
          <w:sz w:val="32"/>
          <w:szCs w:val="32"/>
          <w:lang w:val="en-US" w:eastAsia="zh-CN"/>
        </w:rPr>
        <w:t>1002820.80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547848.90</w:t>
      </w:r>
      <w:r>
        <w:rPr>
          <w:rFonts w:ascii="仿宋_GB2312" w:eastAsia="仿宋_GB2312"/>
          <w:sz w:val="32"/>
          <w:szCs w:val="32"/>
        </w:rPr>
        <w:t>元，住房保障支出</w:t>
      </w:r>
      <w:r>
        <w:rPr>
          <w:rFonts w:hint="eastAsia" w:ascii="仿宋_GB2312" w:eastAsia="仿宋_GB2312"/>
          <w:sz w:val="32"/>
          <w:szCs w:val="32"/>
          <w:lang w:val="en-US" w:eastAsia="zh-CN"/>
        </w:rPr>
        <w:t>730344.00</w:t>
      </w:r>
      <w:r>
        <w:rPr>
          <w:rFonts w:ascii="仿宋_GB2312" w:eastAsia="仿宋_GB2312"/>
          <w:sz w:val="32"/>
          <w:szCs w:val="32"/>
        </w:rPr>
        <w:t>元</w:t>
      </w:r>
      <w:r>
        <w:rPr>
          <w:rFonts w:hint="eastAsia" w:ascii="仿宋_GB2312" w:eastAsia="仿宋_GB2312"/>
          <w:sz w:val="32"/>
          <w:szCs w:val="32"/>
          <w:lang w:val="en-US" w:eastAsia="zh-CN"/>
        </w:rPr>
        <w:t>。</w:t>
      </w:r>
    </w:p>
    <w:p w14:paraId="26E365C6">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14:paraId="786D01A8">
      <w:pPr>
        <w:pStyle w:val="12"/>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14:paraId="6572F3E2">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2024</w:t>
      </w:r>
      <w:r>
        <w:rPr>
          <w:rFonts w:ascii="仿宋_GB2312" w:eastAsia="仿宋_GB2312"/>
          <w:sz w:val="32"/>
          <w:szCs w:val="32"/>
        </w:rPr>
        <w:t>年一般公共预算当年拨款</w:t>
      </w:r>
      <w:r>
        <w:rPr>
          <w:rFonts w:hint="eastAsia" w:ascii="仿宋_GB2312" w:eastAsia="仿宋_GB2312"/>
          <w:sz w:val="32"/>
          <w:szCs w:val="32"/>
          <w:lang w:val="en-US" w:eastAsia="zh-CN"/>
        </w:rPr>
        <w:t>9252116.93</w:t>
      </w:r>
      <w:r>
        <w:rPr>
          <w:rFonts w:ascii="仿宋_GB2312" w:eastAsia="仿宋_GB2312"/>
          <w:sz w:val="32"/>
          <w:szCs w:val="32"/>
        </w:rPr>
        <w:t>元,比</w:t>
      </w:r>
      <w:r>
        <w:rPr>
          <w:rFonts w:hint="eastAsia" w:ascii="仿宋_GB2312" w:eastAsia="仿宋_GB2312"/>
          <w:sz w:val="32"/>
          <w:szCs w:val="32"/>
          <w:lang w:eastAsia="zh-CN"/>
        </w:rPr>
        <w:t>2023</w:t>
      </w:r>
      <w:r>
        <w:rPr>
          <w:rFonts w:ascii="仿宋_GB2312" w:eastAsia="仿宋_GB2312"/>
          <w:sz w:val="32"/>
          <w:szCs w:val="32"/>
        </w:rPr>
        <w:t>年预算数增加</w:t>
      </w:r>
      <w:r>
        <w:rPr>
          <w:rFonts w:hint="eastAsia" w:ascii="仿宋_GB2312" w:eastAsia="仿宋_GB2312"/>
          <w:sz w:val="32"/>
          <w:szCs w:val="32"/>
          <w:lang w:val="en-US" w:eastAsia="zh-CN"/>
        </w:rPr>
        <w:t>19241.09</w:t>
      </w:r>
      <w:r>
        <w:rPr>
          <w:rFonts w:ascii="仿宋_GB2312" w:eastAsia="仿宋_GB2312"/>
          <w:sz w:val="32"/>
          <w:szCs w:val="32"/>
        </w:rPr>
        <w:t>元，主要原因:</w:t>
      </w:r>
      <w:r>
        <w:rPr>
          <w:rFonts w:hint="eastAsia" w:ascii="仿宋_GB2312" w:eastAsia="仿宋_GB2312"/>
          <w:sz w:val="32"/>
          <w:szCs w:val="32"/>
          <w:lang w:eastAsia="zh-CN"/>
        </w:rPr>
        <w:t>下乡、</w:t>
      </w:r>
      <w:r>
        <w:rPr>
          <w:rFonts w:hint="eastAsia" w:ascii="仿宋_GB2312" w:eastAsia="仿宋_GB2312"/>
          <w:sz w:val="32"/>
          <w:szCs w:val="32"/>
          <w:lang w:val="en-US" w:eastAsia="zh-CN"/>
        </w:rPr>
        <w:t>出差</w:t>
      </w:r>
      <w:r>
        <w:rPr>
          <w:rFonts w:hint="eastAsia" w:ascii="仿宋_GB2312" w:eastAsia="仿宋_GB2312"/>
          <w:sz w:val="32"/>
          <w:szCs w:val="32"/>
          <w:lang w:eastAsia="zh-CN"/>
        </w:rPr>
        <w:t>开展业务增多。</w:t>
      </w:r>
    </w:p>
    <w:p w14:paraId="14445997">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14:paraId="0FD3B6F2">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6971103.23</w:t>
      </w:r>
      <w:r>
        <w:rPr>
          <w:rFonts w:ascii="仿宋_GB2312" w:eastAsia="仿宋_GB2312"/>
          <w:sz w:val="32"/>
          <w:szCs w:val="32"/>
        </w:rPr>
        <w:t>元，占</w:t>
      </w:r>
      <w:r>
        <w:rPr>
          <w:rFonts w:hint="eastAsia" w:ascii="仿宋_GB2312" w:eastAsia="仿宋_GB2312"/>
          <w:sz w:val="32"/>
          <w:szCs w:val="32"/>
          <w:lang w:val="en-US" w:eastAsia="zh-CN"/>
        </w:rPr>
        <w:t>75.34</w:t>
      </w:r>
      <w:r>
        <w:rPr>
          <w:rFonts w:ascii="仿宋_GB2312" w:eastAsia="仿宋_GB2312"/>
          <w:sz w:val="32"/>
          <w:szCs w:val="32"/>
        </w:rPr>
        <w:t>%；社会保障和就业支出</w:t>
      </w:r>
      <w:r>
        <w:rPr>
          <w:rFonts w:hint="eastAsia" w:ascii="仿宋_GB2312" w:eastAsia="仿宋_GB2312"/>
          <w:sz w:val="32"/>
          <w:szCs w:val="32"/>
          <w:lang w:val="en-US" w:eastAsia="zh-CN"/>
        </w:rPr>
        <w:t>1002820.80</w:t>
      </w:r>
      <w:r>
        <w:rPr>
          <w:rFonts w:ascii="仿宋_GB2312" w:eastAsia="仿宋_GB2312"/>
          <w:sz w:val="32"/>
          <w:szCs w:val="32"/>
        </w:rPr>
        <w:t>元，占</w:t>
      </w:r>
      <w:r>
        <w:rPr>
          <w:rFonts w:hint="eastAsia" w:ascii="仿宋_GB2312" w:eastAsia="仿宋_GB2312"/>
          <w:sz w:val="32"/>
          <w:szCs w:val="32"/>
          <w:lang w:val="en-US" w:eastAsia="zh-CN"/>
        </w:rPr>
        <w:t>10.84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547848.90</w:t>
      </w:r>
      <w:r>
        <w:rPr>
          <w:rFonts w:ascii="仿宋_GB2312" w:eastAsia="仿宋_GB2312"/>
          <w:sz w:val="32"/>
          <w:szCs w:val="32"/>
        </w:rPr>
        <w:t>元，占</w:t>
      </w:r>
      <w:r>
        <w:rPr>
          <w:rFonts w:hint="eastAsia" w:ascii="仿宋_GB2312" w:eastAsia="仿宋_GB2312"/>
          <w:sz w:val="32"/>
          <w:szCs w:val="32"/>
          <w:lang w:val="en-US" w:eastAsia="zh-CN"/>
        </w:rPr>
        <w:t>5.92</w:t>
      </w:r>
      <w:r>
        <w:rPr>
          <w:rFonts w:ascii="仿宋_GB2312" w:eastAsia="仿宋_GB2312"/>
          <w:sz w:val="32"/>
          <w:szCs w:val="32"/>
        </w:rPr>
        <w:t>%；住房保障支出</w:t>
      </w:r>
      <w:r>
        <w:rPr>
          <w:rFonts w:hint="eastAsia" w:ascii="仿宋_GB2312" w:eastAsia="仿宋_GB2312"/>
          <w:sz w:val="32"/>
          <w:szCs w:val="32"/>
          <w:lang w:val="en-US" w:eastAsia="zh-CN"/>
        </w:rPr>
        <w:t>730344.00</w:t>
      </w:r>
      <w:r>
        <w:rPr>
          <w:rFonts w:ascii="仿宋_GB2312" w:eastAsia="仿宋_GB2312"/>
          <w:sz w:val="32"/>
          <w:szCs w:val="32"/>
        </w:rPr>
        <w:t>元，占</w:t>
      </w:r>
      <w:r>
        <w:rPr>
          <w:rFonts w:hint="eastAsia" w:ascii="仿宋_GB2312" w:eastAsia="仿宋_GB2312"/>
          <w:sz w:val="32"/>
          <w:szCs w:val="32"/>
          <w:lang w:val="en-US" w:eastAsia="zh-CN"/>
        </w:rPr>
        <w:t>7.9</w:t>
      </w:r>
      <w:r>
        <w:rPr>
          <w:rFonts w:ascii="仿宋_GB2312" w:eastAsia="仿宋_GB2312"/>
          <w:sz w:val="32"/>
          <w:szCs w:val="32"/>
        </w:rPr>
        <w:t>%</w:t>
      </w:r>
      <w:r>
        <w:rPr>
          <w:rFonts w:hint="eastAsia" w:ascii="仿宋_GB2312" w:eastAsia="仿宋_GB2312"/>
          <w:sz w:val="32"/>
          <w:szCs w:val="32"/>
          <w:lang w:eastAsia="zh-CN"/>
        </w:rPr>
        <w:t>。</w:t>
      </w:r>
    </w:p>
    <w:p w14:paraId="47795263">
      <w:pPr>
        <w:pStyle w:val="12"/>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14:paraId="0BA508B7">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5919277.23</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2024</w:t>
      </w:r>
      <w:r>
        <w:rPr>
          <w:rFonts w:ascii="仿宋_GB2312" w:eastAsia="仿宋_GB2312"/>
          <w:sz w:val="32"/>
          <w:szCs w:val="32"/>
        </w:rPr>
        <w:t>年的人员经费和日常公用经费等基本支出。</w:t>
      </w:r>
    </w:p>
    <w:p w14:paraId="1478C34D">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）党委办公厅（室）及相关机构事务（</w:t>
      </w:r>
      <w:r>
        <w:rPr>
          <w:rFonts w:ascii="仿宋_GB2312" w:eastAsia="仿宋_GB2312"/>
          <w:sz w:val="32"/>
          <w:szCs w:val="32"/>
          <w:lang w:eastAsia="zh-CN"/>
        </w:rPr>
        <w:t>31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）202</w:t>
      </w:r>
      <w:r>
        <w:rPr>
          <w:rFonts w:hint="eastAsia" w:ascii="仿宋_GB2312" w:eastAsia="仿宋_GB2312"/>
          <w:sz w:val="32"/>
          <w:szCs w:val="32"/>
          <w:lang w:val="en-US" w:eastAsia="zh-CN"/>
        </w:rPr>
        <w:t>4</w:t>
      </w:r>
      <w:bookmarkStart w:id="0" w:name="_GoBack"/>
      <w:bookmarkEnd w:id="0"/>
      <w:r>
        <w:rPr>
          <w:rFonts w:ascii="仿宋_GB2312" w:eastAsia="仿宋_GB2312"/>
          <w:sz w:val="32"/>
          <w:szCs w:val="32"/>
        </w:rPr>
        <w:t>年预算数为</w:t>
      </w:r>
      <w:r>
        <w:rPr>
          <w:rFonts w:hint="eastAsia" w:ascii="仿宋_GB2312" w:eastAsia="仿宋_GB2312"/>
          <w:sz w:val="32"/>
          <w:szCs w:val="32"/>
          <w:lang w:val="en-US" w:eastAsia="zh-CN"/>
        </w:rPr>
        <w:t>1051826.00</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2024</w:t>
      </w:r>
      <w:r>
        <w:rPr>
          <w:rFonts w:ascii="仿宋_GB2312" w:eastAsia="仿宋_GB2312"/>
          <w:sz w:val="32"/>
          <w:szCs w:val="32"/>
        </w:rPr>
        <w:t>年的人员经费和日常公用经费等基本支出。</w:t>
      </w:r>
    </w:p>
    <w:p w14:paraId="25B51DE2">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668547.22</w:t>
      </w:r>
      <w:r>
        <w:rPr>
          <w:rFonts w:ascii="仿宋_GB2312" w:eastAsia="仿宋_GB2312"/>
          <w:sz w:val="32"/>
          <w:szCs w:val="32"/>
        </w:rPr>
        <w:t>元，主要用于单位缴纳基本养老保险费。</w:t>
      </w:r>
    </w:p>
    <w:p w14:paraId="741F90DD">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eastAsia="zh-CN"/>
        </w:rPr>
        <w:t>（</w:t>
      </w:r>
      <w:r>
        <w:rPr>
          <w:rFonts w:ascii="仿宋_GB2312" w:eastAsia="仿宋_GB2312"/>
          <w:sz w:val="32"/>
          <w:szCs w:val="32"/>
          <w:lang w:eastAsia="zh-CN"/>
        </w:rPr>
        <w:t>06</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334273.58</w:t>
      </w:r>
      <w:r>
        <w:rPr>
          <w:rFonts w:ascii="仿宋_GB2312" w:eastAsia="仿宋_GB2312"/>
          <w:sz w:val="32"/>
          <w:szCs w:val="32"/>
        </w:rPr>
        <w:t>元，主要用于单位缴纳职业年金。</w:t>
      </w:r>
    </w:p>
    <w:p w14:paraId="62A27661">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461840.47</w:t>
      </w:r>
      <w:r>
        <w:rPr>
          <w:rFonts w:ascii="仿宋_GB2312" w:eastAsia="仿宋_GB2312"/>
          <w:sz w:val="32"/>
          <w:szCs w:val="32"/>
        </w:rPr>
        <w:t>元，主要用于行政单位缴纳基本医疗保险。</w:t>
      </w:r>
    </w:p>
    <w:p w14:paraId="52A66FB3">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医疗卫生与计划生育支出（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86008.43</w:t>
      </w:r>
      <w:r>
        <w:rPr>
          <w:rFonts w:ascii="仿宋_GB2312" w:eastAsia="仿宋_GB2312"/>
          <w:sz w:val="32"/>
          <w:szCs w:val="32"/>
        </w:rPr>
        <w:t>元，主要用于事业单位缴纳基本医疗保险。</w:t>
      </w:r>
    </w:p>
    <w:p w14:paraId="74DE20BE">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7.</w:t>
      </w:r>
      <w:r>
        <w:rPr>
          <w:rFonts w:hint="eastAsia" w:ascii="仿宋_GB2312" w:eastAsia="仿宋_GB2312"/>
          <w:sz w:val="32"/>
          <w:szCs w:val="32"/>
          <w:lang w:eastAsia="zh-CN"/>
        </w:rPr>
        <w:t>住房保障（</w:t>
      </w:r>
      <w:r>
        <w:rPr>
          <w:rFonts w:ascii="仿宋_GB2312" w:eastAsia="仿宋_GB2312"/>
          <w:sz w:val="32"/>
          <w:szCs w:val="32"/>
          <w:lang w:eastAsia="zh-CN"/>
        </w:rPr>
        <w:t>221</w:t>
      </w:r>
      <w:r>
        <w:rPr>
          <w:rFonts w:hint="eastAsia" w:ascii="仿宋_GB2312" w:eastAsia="仿宋_GB2312"/>
          <w:sz w:val="32"/>
          <w:szCs w:val="32"/>
          <w:lang w:eastAsia="zh-CN"/>
        </w:rPr>
        <w:t>）住房改革（</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）2024</w:t>
      </w:r>
      <w:r>
        <w:rPr>
          <w:rFonts w:ascii="仿宋_GB2312" w:eastAsia="仿宋_GB2312"/>
          <w:sz w:val="32"/>
          <w:szCs w:val="32"/>
        </w:rPr>
        <w:t>年预算数为</w:t>
      </w:r>
      <w:r>
        <w:rPr>
          <w:rFonts w:hint="eastAsia" w:ascii="仿宋_GB2312" w:eastAsia="仿宋_GB2312"/>
          <w:sz w:val="32"/>
          <w:szCs w:val="32"/>
          <w:lang w:val="en-US" w:eastAsia="zh-CN"/>
        </w:rPr>
        <w:t>730344.00</w:t>
      </w:r>
      <w:r>
        <w:rPr>
          <w:rFonts w:ascii="仿宋_GB2312" w:eastAsia="仿宋_GB2312"/>
          <w:sz w:val="32"/>
          <w:szCs w:val="32"/>
        </w:rPr>
        <w:t>元，主要用于单位为职工缴纳住房公积金。</w:t>
      </w:r>
    </w:p>
    <w:p w14:paraId="630D6D75">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14:paraId="7D1C2B0D">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2024</w:t>
      </w:r>
      <w:r>
        <w:rPr>
          <w:rFonts w:hint="eastAsia" w:cs="仿宋_GB2312"/>
          <w:kern w:val="2"/>
          <w:sz w:val="32"/>
          <w:szCs w:val="32"/>
        </w:rPr>
        <w:t>年一般公共预算基本支出</w:t>
      </w:r>
      <w:r>
        <w:rPr>
          <w:rFonts w:hint="eastAsia" w:ascii="仿宋_GB2312" w:eastAsia="仿宋_GB2312"/>
          <w:sz w:val="32"/>
          <w:szCs w:val="32"/>
          <w:lang w:val="en-US" w:eastAsia="zh-CN"/>
        </w:rPr>
        <w:t>9252116.93</w:t>
      </w:r>
      <w:r>
        <w:rPr>
          <w:rFonts w:hint="eastAsia" w:cs="仿宋_GB2312"/>
          <w:kern w:val="2"/>
          <w:sz w:val="32"/>
          <w:szCs w:val="32"/>
        </w:rPr>
        <w:t>元，其中：人员经费</w:t>
      </w:r>
      <w:r>
        <w:rPr>
          <w:rFonts w:hint="eastAsia" w:cs="仿宋_GB2312"/>
          <w:kern w:val="2"/>
          <w:sz w:val="32"/>
          <w:szCs w:val="32"/>
          <w:lang w:val="en-US" w:eastAsia="zh-CN"/>
        </w:rPr>
        <w:t>8339246.93</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3339788B">
      <w:pPr>
        <w:pStyle w:val="12"/>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912870.00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4B3340D2">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14:paraId="57E68182">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2024</w:t>
      </w:r>
      <w:r>
        <w:rPr>
          <w:rFonts w:hint="eastAsia" w:cs="仿宋_GB2312"/>
          <w:kern w:val="2"/>
          <w:sz w:val="32"/>
          <w:szCs w:val="32"/>
        </w:rPr>
        <w:t>年“三公”经费财政拨款预算数</w:t>
      </w:r>
      <w:r>
        <w:rPr>
          <w:rFonts w:hint="eastAsia" w:cs="仿宋_GB2312"/>
          <w:kern w:val="2"/>
          <w:sz w:val="32"/>
          <w:szCs w:val="32"/>
          <w:lang w:val="en-US" w:eastAsia="zh-CN"/>
        </w:rPr>
        <w:t>520000.00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40000.00</w:t>
      </w:r>
      <w:r>
        <w:rPr>
          <w:rFonts w:hint="eastAsia" w:cs="仿宋_GB2312"/>
          <w:kern w:val="2"/>
          <w:sz w:val="32"/>
          <w:szCs w:val="32"/>
        </w:rPr>
        <w:t>元，公务用车购置及运行维护费</w:t>
      </w:r>
      <w:r>
        <w:rPr>
          <w:rFonts w:hint="eastAsia" w:cs="仿宋_GB2312"/>
          <w:kern w:val="2"/>
          <w:sz w:val="32"/>
          <w:szCs w:val="32"/>
          <w:lang w:val="en-US" w:eastAsia="zh-CN"/>
        </w:rPr>
        <w:t>480000.00</w:t>
      </w:r>
      <w:r>
        <w:rPr>
          <w:rFonts w:hint="eastAsia" w:cs="仿宋_GB2312"/>
          <w:kern w:val="2"/>
          <w:sz w:val="32"/>
          <w:szCs w:val="32"/>
        </w:rPr>
        <w:t>元。</w:t>
      </w:r>
    </w:p>
    <w:p w14:paraId="6BBD54FB">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2024</w:t>
      </w:r>
      <w:r>
        <w:rPr>
          <w:rFonts w:ascii="仿宋_GB2312" w:eastAsia="仿宋_GB2312"/>
          <w:sz w:val="32"/>
          <w:szCs w:val="32"/>
        </w:rPr>
        <w:t>年无因公出国（境）经费。</w:t>
      </w:r>
    </w:p>
    <w:p w14:paraId="7A482E4C">
      <w:pPr>
        <w:spacing w:line="576" w:lineRule="exact"/>
        <w:ind w:firstLine="640" w:firstLineChars="200"/>
        <w:rPr>
          <w:rFonts w:hint="eastAsia" w:ascii="仿宋_GB2312" w:eastAsia="仿宋_GB2312" w:cs="Times New Roman"/>
          <w:kern w:val="0"/>
          <w:sz w:val="32"/>
          <w:szCs w:val="32"/>
          <w:lang w:val="en-US" w:eastAsia="zh-CN" w:bidi="ar-SA"/>
        </w:rPr>
      </w:pPr>
      <w:r>
        <w:rPr>
          <w:rFonts w:hint="eastAsia" w:ascii="仿宋_GB2312" w:eastAsia="仿宋_GB2312"/>
          <w:sz w:val="32"/>
          <w:szCs w:val="32"/>
        </w:rPr>
        <w:t>（二）</w:t>
      </w:r>
      <w:r>
        <w:rPr>
          <w:rFonts w:hint="eastAsia" w:ascii="仿宋_GB2312" w:eastAsia="仿宋_GB2312" w:cs="Times New Roman"/>
          <w:kern w:val="0"/>
          <w:sz w:val="32"/>
          <w:szCs w:val="32"/>
          <w:lang w:val="en-US" w:eastAsia="zh-CN" w:bidi="ar-SA"/>
        </w:rPr>
        <w:t>2024年公务接待经费40000.00元。较2023年预算经费减少0元。　　</w:t>
      </w:r>
    </w:p>
    <w:p w14:paraId="4DE3D6A9">
      <w:pPr>
        <w:pStyle w:val="12"/>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（三）</w:t>
      </w:r>
      <w:r>
        <w:rPr>
          <w:rFonts w:hint="eastAsia" w:cs="仿宋_GB2312"/>
          <w:color w:val="000000"/>
          <w:kern w:val="2"/>
          <w:sz w:val="32"/>
          <w:szCs w:val="32"/>
          <w:lang w:eastAsia="zh-CN"/>
        </w:rPr>
        <w:t>2024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480000.00</w:t>
      </w:r>
      <w:r>
        <w:rPr>
          <w:rFonts w:hint="eastAsia" w:cs="仿宋_GB2312"/>
          <w:color w:val="000000"/>
          <w:kern w:val="2"/>
          <w:sz w:val="32"/>
          <w:szCs w:val="32"/>
        </w:rPr>
        <w:t>元。较</w:t>
      </w:r>
      <w:r>
        <w:rPr>
          <w:rFonts w:hint="eastAsia" w:cs="仿宋_GB2312"/>
          <w:color w:val="000000"/>
          <w:kern w:val="2"/>
          <w:sz w:val="32"/>
          <w:szCs w:val="32"/>
          <w:lang w:eastAsia="zh-CN"/>
        </w:rPr>
        <w:t>2023</w:t>
      </w:r>
      <w:r>
        <w:rPr>
          <w:rFonts w:hint="eastAsia" w:cs="仿宋_GB2312"/>
          <w:color w:val="000000"/>
          <w:kern w:val="2"/>
          <w:sz w:val="32"/>
          <w:szCs w:val="32"/>
        </w:rPr>
        <w:t>年预算经费</w:t>
      </w:r>
      <w:r>
        <w:rPr>
          <w:rFonts w:hint="eastAsia" w:cs="宋体"/>
          <w:sz w:val="32"/>
          <w:szCs w:val="32"/>
          <w:lang w:val="en-US" w:eastAsia="zh-CN"/>
        </w:rPr>
        <w:t>减少80000.00</w:t>
      </w:r>
      <w:r>
        <w:rPr>
          <w:rFonts w:hint="eastAsia" w:cs="仿宋_GB2312"/>
          <w:color w:val="000000"/>
          <w:kern w:val="2"/>
          <w:sz w:val="32"/>
          <w:szCs w:val="32"/>
        </w:rPr>
        <w:t>元，</w:t>
      </w:r>
      <w:r>
        <w:rPr>
          <w:rFonts w:hint="eastAsia" w:cs="仿宋_GB2312"/>
          <w:color w:val="000000"/>
          <w:kern w:val="2"/>
          <w:sz w:val="32"/>
          <w:szCs w:val="32"/>
          <w:lang w:val="en-US" w:eastAsia="zh-CN"/>
        </w:rPr>
        <w:t>减少14.29</w:t>
      </w:r>
      <w:r>
        <w:rPr>
          <w:rFonts w:hint="eastAsia" w:cs="仿宋_GB2312"/>
          <w:color w:val="000000"/>
          <w:kern w:val="2"/>
          <w:sz w:val="32"/>
          <w:szCs w:val="32"/>
        </w:rPr>
        <w:t>%</w:t>
      </w:r>
      <w:r>
        <w:rPr>
          <w:rFonts w:hint="eastAsia" w:cs="仿宋_GB2312"/>
          <w:color w:val="000000"/>
          <w:kern w:val="2"/>
          <w:sz w:val="32"/>
          <w:szCs w:val="32"/>
          <w:lang w:eastAsia="zh-CN"/>
        </w:rPr>
        <w:t>，其原因为</w:t>
      </w:r>
      <w:r>
        <w:rPr>
          <w:rFonts w:hint="eastAsia" w:cs="仿宋_GB2312"/>
          <w:color w:val="000000"/>
          <w:kern w:val="2"/>
          <w:sz w:val="32"/>
          <w:szCs w:val="32"/>
          <w:lang w:val="en-US" w:eastAsia="zh-CN"/>
        </w:rPr>
        <w:t>减少经费支出</w:t>
      </w:r>
      <w:r>
        <w:rPr>
          <w:rFonts w:hint="eastAsia" w:cs="仿宋_GB2312"/>
          <w:color w:val="000000"/>
          <w:kern w:val="2"/>
          <w:sz w:val="32"/>
          <w:szCs w:val="32"/>
          <w:lang w:eastAsia="zh-CN"/>
        </w:rPr>
        <w:t>。</w:t>
      </w:r>
    </w:p>
    <w:p w14:paraId="1529B910">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14:paraId="268AB2CC">
      <w:pPr>
        <w:pStyle w:val="12"/>
        <w:spacing w:before="0" w:line="360" w:lineRule="auto"/>
        <w:ind w:firstLine="640" w:firstLineChars="200"/>
      </w:pPr>
      <w:r>
        <w:rPr>
          <w:rFonts w:hint="eastAsia"/>
          <w:sz w:val="32"/>
          <w:szCs w:val="32"/>
          <w:lang w:eastAsia="zh-CN"/>
        </w:rPr>
        <w:t>2024</w:t>
      </w:r>
      <w:r>
        <w:rPr>
          <w:sz w:val="32"/>
          <w:szCs w:val="32"/>
        </w:rPr>
        <w:t>年无政府性基金预算拨款安排的支出</w:t>
      </w:r>
      <w:r>
        <w:t>。</w:t>
      </w:r>
    </w:p>
    <w:p w14:paraId="273A7047">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B2AB96A">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14:paraId="17E70330">
      <w:pPr>
        <w:spacing w:line="560" w:lineRule="exact"/>
        <w:ind w:firstLine="640" w:firstLineChars="200"/>
        <w:rPr>
          <w:rFonts w:hint="default" w:ascii="仿宋_GB2312" w:eastAsia="仿宋_GB2312"/>
          <w:sz w:val="32"/>
          <w:szCs w:val="32"/>
          <w:lang w:val="en-US"/>
        </w:rPr>
      </w:pPr>
      <w:r>
        <w:rPr>
          <w:rFonts w:hint="eastAsia" w:ascii="仿宋_GB2312" w:eastAsia="仿宋_GB2312"/>
          <w:sz w:val="32"/>
          <w:szCs w:val="32"/>
          <w:lang w:eastAsia="zh-CN"/>
        </w:rPr>
        <w:t>2024</w:t>
      </w:r>
      <w:r>
        <w:rPr>
          <w:rFonts w:ascii="仿宋_GB2312" w:eastAsia="仿宋_GB2312"/>
          <w:sz w:val="32"/>
          <w:szCs w:val="32"/>
        </w:rPr>
        <w:t>年机关运行经费财政拨款预算为</w:t>
      </w:r>
      <w:r>
        <w:rPr>
          <w:rFonts w:hint="eastAsia" w:ascii="仿宋_GB2312" w:eastAsia="仿宋_GB2312"/>
          <w:sz w:val="32"/>
          <w:szCs w:val="32"/>
          <w:lang w:val="en-US" w:eastAsia="zh-CN"/>
        </w:rPr>
        <w:t>912870.00</w:t>
      </w:r>
      <w:r>
        <w:rPr>
          <w:rFonts w:ascii="仿宋_GB2312" w:eastAsia="仿宋_GB2312"/>
          <w:sz w:val="32"/>
          <w:szCs w:val="32"/>
        </w:rPr>
        <w:t>元，比</w:t>
      </w:r>
      <w:r>
        <w:rPr>
          <w:rFonts w:hint="eastAsia" w:ascii="仿宋_GB2312" w:eastAsia="仿宋_GB2312"/>
          <w:sz w:val="32"/>
          <w:szCs w:val="32"/>
          <w:lang w:eastAsia="zh-CN"/>
        </w:rPr>
        <w:t>2023</w:t>
      </w:r>
      <w:r>
        <w:rPr>
          <w:rFonts w:ascii="仿宋_GB2312" w:eastAsia="仿宋_GB2312"/>
          <w:sz w:val="32"/>
          <w:szCs w:val="32"/>
        </w:rPr>
        <w:t>年预算</w:t>
      </w:r>
      <w:r>
        <w:rPr>
          <w:rFonts w:hint="eastAsia" w:ascii="仿宋_GB2312" w:eastAsia="仿宋_GB2312"/>
          <w:sz w:val="32"/>
          <w:szCs w:val="32"/>
          <w:lang w:val="en-US" w:eastAsia="zh-CN"/>
        </w:rPr>
        <w:t>减少89210.00</w:t>
      </w:r>
      <w:r>
        <w:rPr>
          <w:rFonts w:ascii="仿宋_GB2312" w:eastAsia="仿宋_GB2312"/>
          <w:sz w:val="32"/>
          <w:szCs w:val="32"/>
        </w:rPr>
        <w:t>元，</w:t>
      </w:r>
      <w:r>
        <w:rPr>
          <w:rFonts w:hint="eastAsia" w:ascii="仿宋_GB2312" w:eastAsia="仿宋_GB2312"/>
          <w:sz w:val="32"/>
          <w:szCs w:val="32"/>
          <w:lang w:val="en-US" w:eastAsia="zh-CN"/>
        </w:rPr>
        <w:t>减少8.9</w:t>
      </w:r>
      <w:r>
        <w:rPr>
          <w:rFonts w:ascii="仿宋_GB2312" w:eastAsia="仿宋_GB2312"/>
          <w:sz w:val="32"/>
          <w:szCs w:val="32"/>
        </w:rPr>
        <w:t>%。主要原因是：</w:t>
      </w:r>
      <w:r>
        <w:rPr>
          <w:rFonts w:hint="eastAsia" w:ascii="仿宋_GB2312" w:eastAsia="仿宋_GB2312"/>
          <w:sz w:val="32"/>
          <w:szCs w:val="32"/>
          <w:lang w:val="en-US" w:eastAsia="zh-CN"/>
        </w:rPr>
        <w:t>压缩经费开支。</w:t>
      </w:r>
    </w:p>
    <w:p w14:paraId="3C8D953A">
      <w:pPr>
        <w:pStyle w:val="12"/>
        <w:numPr>
          <w:ilvl w:val="0"/>
          <w:numId w:val="2"/>
        </w:numPr>
        <w:spacing w:before="0" w:line="360" w:lineRule="auto"/>
        <w:ind w:left="0" w:firstLine="643" w:firstLineChars="200"/>
        <w:rPr>
          <w:rFonts w:hint="eastAsia" w:cs="仿宋_GB2312"/>
          <w:color w:val="000000"/>
          <w:kern w:val="2"/>
          <w:sz w:val="32"/>
          <w:szCs w:val="32"/>
          <w:lang w:eastAsia="zh-CN"/>
        </w:rPr>
      </w:pP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7F588412">
      <w:pPr>
        <w:pStyle w:val="12"/>
        <w:spacing w:before="0" w:line="360" w:lineRule="auto"/>
        <w:ind w:left="0"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14:paraId="441F4079">
      <w:pPr>
        <w:spacing w:line="560" w:lineRule="exact"/>
        <w:ind w:firstLine="640" w:firstLineChars="200"/>
      </w:pPr>
      <w:r>
        <w:rPr>
          <w:rFonts w:ascii="仿宋_GB2312" w:eastAsia="仿宋_GB2312"/>
          <w:sz w:val="32"/>
          <w:szCs w:val="32"/>
        </w:rPr>
        <w:t>截止</w:t>
      </w:r>
      <w:r>
        <w:rPr>
          <w:rFonts w:hint="eastAsia" w:ascii="仿宋_GB2312" w:eastAsia="仿宋_GB2312"/>
          <w:sz w:val="32"/>
          <w:szCs w:val="32"/>
          <w:lang w:eastAsia="zh-CN"/>
        </w:rPr>
        <w:t>2023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7189774.45</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8</w:t>
      </w:r>
      <w:r>
        <w:rPr>
          <w:rFonts w:ascii="仿宋_GB2312" w:eastAsia="仿宋_GB2312"/>
          <w:sz w:val="32"/>
          <w:szCs w:val="32"/>
        </w:rPr>
        <w:t>辆，价值</w:t>
      </w:r>
      <w:r>
        <w:rPr>
          <w:rFonts w:hint="eastAsia" w:ascii="仿宋_GB2312" w:eastAsia="仿宋_GB2312"/>
          <w:sz w:val="32"/>
          <w:szCs w:val="32"/>
        </w:rPr>
        <w:t xml:space="preserve"> </w:t>
      </w:r>
      <w:r>
        <w:rPr>
          <w:rFonts w:hint="eastAsia" w:ascii="仿宋_GB2312" w:eastAsia="仿宋_GB2312"/>
          <w:sz w:val="32"/>
          <w:szCs w:val="32"/>
          <w:lang w:val="en-US" w:eastAsia="zh-CN"/>
        </w:rPr>
        <w:t>4828553.57</w:t>
      </w:r>
      <w:r>
        <w:rPr>
          <w:rFonts w:ascii="仿宋_GB2312" w:eastAsia="仿宋_GB2312"/>
          <w:sz w:val="32"/>
          <w:szCs w:val="32"/>
        </w:rPr>
        <w:t>元；其他固定资产</w:t>
      </w:r>
      <w:r>
        <w:rPr>
          <w:rFonts w:hint="eastAsia" w:ascii="仿宋_GB2312" w:eastAsia="仿宋_GB2312"/>
          <w:sz w:val="32"/>
          <w:szCs w:val="32"/>
          <w:lang w:val="en-US" w:eastAsia="zh-CN"/>
        </w:rPr>
        <w:t>2361220.88</w:t>
      </w:r>
      <w:r>
        <w:rPr>
          <w:rFonts w:ascii="仿宋_GB2312" w:eastAsia="仿宋_GB2312"/>
          <w:sz w:val="32"/>
          <w:szCs w:val="32"/>
        </w:rPr>
        <w:t>元。</w:t>
      </w:r>
    </w:p>
    <w:p w14:paraId="40713ECF">
      <w:pPr>
        <w:spacing w:line="560" w:lineRule="exact"/>
        <w:ind w:firstLine="643" w:firstLineChars="200"/>
        <w:rPr>
          <w:rFonts w:hint="eastAsia" w:eastAsia="仿宋_GB2312"/>
          <w:lang w:eastAsia="zh-CN"/>
        </w:rPr>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eastAsia="zh-CN"/>
        </w:rPr>
        <w:t>2024</w:t>
      </w:r>
      <w:r>
        <w:rPr>
          <w:rFonts w:hint="eastAsia" w:ascii="仿宋_GB2312" w:eastAsia="仿宋_GB2312"/>
          <w:sz w:val="32"/>
          <w:szCs w:val="32"/>
        </w:rPr>
        <w:t>年</w:t>
      </w:r>
      <w:r>
        <w:rPr>
          <w:rFonts w:hint="eastAsia" w:ascii="仿宋_GB2312" w:eastAsia="仿宋_GB2312"/>
          <w:sz w:val="32"/>
          <w:szCs w:val="32"/>
          <w:lang w:eastAsia="zh-CN"/>
        </w:rPr>
        <w:t>无</w:t>
      </w:r>
      <w:r>
        <w:rPr>
          <w:rFonts w:hint="eastAsia" w:ascii="仿宋_GB2312" w:eastAsia="仿宋_GB2312"/>
          <w:sz w:val="32"/>
          <w:szCs w:val="32"/>
        </w:rPr>
        <w:t>项目支出</w:t>
      </w:r>
      <w:r>
        <w:rPr>
          <w:rFonts w:hint="eastAsia" w:ascii="仿宋_GB2312" w:eastAsia="仿宋_GB2312"/>
          <w:sz w:val="32"/>
          <w:szCs w:val="32"/>
          <w:lang w:eastAsia="zh-CN"/>
        </w:rPr>
        <w:t>。</w:t>
      </w:r>
    </w:p>
    <w:p w14:paraId="61FCDCBF">
      <w:pPr>
        <w:pStyle w:val="12"/>
        <w:spacing w:before="0" w:line="360" w:lineRule="auto"/>
        <w:ind w:firstLine="640" w:firstLineChars="200"/>
        <w:rPr>
          <w:rFonts w:hint="eastAsia" w:ascii="黑体" w:eastAsia="黑体"/>
          <w:sz w:val="32"/>
          <w:szCs w:val="32"/>
        </w:rPr>
      </w:pPr>
    </w:p>
    <w:p w14:paraId="4E909FF4">
      <w:pPr>
        <w:pStyle w:val="12"/>
        <w:spacing w:before="0" w:line="360" w:lineRule="auto"/>
        <w:ind w:firstLine="640" w:firstLineChars="200"/>
        <w:rPr>
          <w:rFonts w:hint="eastAsia" w:ascii="黑体" w:eastAsia="黑体"/>
          <w:sz w:val="32"/>
          <w:szCs w:val="32"/>
        </w:rPr>
      </w:pPr>
    </w:p>
    <w:p w14:paraId="34922088">
      <w:pPr>
        <w:pStyle w:val="12"/>
        <w:spacing w:before="0" w:line="360" w:lineRule="auto"/>
        <w:ind w:firstLine="640" w:firstLineChars="200"/>
        <w:rPr>
          <w:rFonts w:hint="eastAsia" w:ascii="黑体" w:eastAsia="黑体"/>
          <w:sz w:val="32"/>
          <w:szCs w:val="32"/>
        </w:rPr>
      </w:pPr>
    </w:p>
    <w:p w14:paraId="77845562">
      <w:pPr>
        <w:pStyle w:val="12"/>
        <w:spacing w:before="0" w:line="360" w:lineRule="auto"/>
        <w:ind w:firstLine="640" w:firstLineChars="200"/>
        <w:rPr>
          <w:rFonts w:hint="eastAsia" w:ascii="黑体" w:eastAsia="黑体"/>
          <w:sz w:val="32"/>
          <w:szCs w:val="32"/>
        </w:rPr>
      </w:pPr>
    </w:p>
    <w:p w14:paraId="4A4141D5">
      <w:pPr>
        <w:pStyle w:val="12"/>
        <w:spacing w:before="0" w:line="360" w:lineRule="auto"/>
        <w:ind w:firstLine="640" w:firstLineChars="200"/>
        <w:rPr>
          <w:rFonts w:hint="eastAsia" w:ascii="黑体" w:eastAsia="黑体"/>
          <w:sz w:val="32"/>
          <w:szCs w:val="32"/>
        </w:rPr>
      </w:pPr>
    </w:p>
    <w:p w14:paraId="1B2E5F7F">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7F7F9F7">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4D5D3BED">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4E431">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C1E0C"/>
    <w:multiLevelType w:val="singleLevel"/>
    <w:tmpl w:val="0E5C1E0C"/>
    <w:lvl w:ilvl="0" w:tentative="0">
      <w:start w:val="2"/>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zcxZDM0MjZkNjI3OGVhNjQ0OTE3ZDU0YmUxOTQ0MjEifQ=="/>
  </w:docVars>
  <w:rsids>
    <w:rsidRoot w:val="00000000"/>
    <w:rsid w:val="02033275"/>
    <w:rsid w:val="04CB2B3A"/>
    <w:rsid w:val="07983601"/>
    <w:rsid w:val="2C5F18DE"/>
    <w:rsid w:val="3DF4708E"/>
    <w:rsid w:val="49112BBC"/>
    <w:rsid w:val="4A6D31EB"/>
    <w:rsid w:val="4DE03454"/>
    <w:rsid w:val="54A72E72"/>
    <w:rsid w:val="6E602187"/>
    <w:rsid w:val="75742F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Autospacing="1" w:afterAutospacing="1"/>
    </w:pPr>
    <w:rPr>
      <w:rFonts w:cs="Times New Roman"/>
      <w:sz w:val="24"/>
      <w:lang w:eastAsia="zh-CN" w:bidi="ar-SA"/>
    </w:rPr>
  </w:style>
  <w:style w:type="character" w:styleId="10">
    <w:name w:val="Strong"/>
    <w:basedOn w:val="9"/>
    <w:qFormat/>
    <w:uiPriority w:val="0"/>
    <w:rPr>
      <w:rFonts w:cs="Times New Roman"/>
      <w:b/>
    </w:rPr>
  </w:style>
  <w:style w:type="paragraph" w:styleId="11">
    <w:name w:val="List Paragraph"/>
    <w:basedOn w:val="1"/>
    <w:qFormat/>
    <w:uiPriority w:val="0"/>
    <w:pPr>
      <w:ind w:firstLine="200" w:firstLineChars="200"/>
    </w:pPr>
  </w:style>
  <w:style w:type="paragraph" w:customStyle="1" w:styleId="12">
    <w:name w:val="正文文本1"/>
    <w:basedOn w:val="1"/>
    <w:uiPriority w:val="0"/>
    <w:pPr>
      <w:spacing w:before="93"/>
    </w:pPr>
    <w:rPr>
      <w:rFonts w:ascii="仿宋_GB2312" w:eastAsia="仿宋_GB2312"/>
      <w:kern w:val="0"/>
      <w:sz w:val="30"/>
      <w:szCs w:val="20"/>
    </w:rPr>
  </w:style>
  <w:style w:type="paragraph" w:customStyle="1" w:styleId="13">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3496</Words>
  <Characters>4053</Characters>
  <Lines>221</Lines>
  <Paragraphs>80</Paragraphs>
  <TotalTime>4</TotalTime>
  <ScaleCrop>false</ScaleCrop>
  <LinksUpToDate>false</LinksUpToDate>
  <CharactersWithSpaces>4089</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cp:lastModifiedBy>
  <cp:lastPrinted>2024-03-26T07:38:00Z</cp:lastPrinted>
  <dcterms:modified xsi:type="dcterms:W3CDTF">2026-01-26T07:21:46Z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D05B1B8FCB2A43EC981A42FF653424B0</vt:lpwstr>
  </property>
  <property fmtid="{D5CDD505-2E9C-101B-9397-08002B2CF9AE}" pid="4" name="KSOTemplateDocerSaveRecord">
    <vt:lpwstr>eyJoZGlkIjoiMTMzYTk5OTM1YzU1ZjA0ZDMzMjM1YTkxZGYzMTA5NTQiLCJ1c2VySWQiOiIxMDM5NDYxNjA2In0=</vt:lpwstr>
  </property>
</Properties>
</file>