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人大常委会办公室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lang w:eastAsia="zh-CN"/>
        </w:rPr>
      </w:pPr>
      <w:r>
        <w:rPr>
          <w:rFonts w:hint="eastAsia" w:ascii="仿宋_GB2312" w:hAnsi="仿宋" w:eastAsia="仿宋_GB2312"/>
          <w:sz w:val="32"/>
          <w:szCs w:val="32"/>
          <w:lang w:eastAsia="zh-CN"/>
        </w:rPr>
        <w:t>法律监督、工作监督、任职任免、重大事项决定。</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spacing w:line="560" w:lineRule="exact"/>
        <w:ind w:firstLine="640" w:firstLineChars="200"/>
        <w:rPr>
          <w:rFonts w:hint="eastAsia" w:eastAsia="仿宋_GB2312"/>
          <w:sz w:val="32"/>
          <w:szCs w:val="32"/>
        </w:rPr>
      </w:pPr>
      <w:r>
        <w:rPr>
          <w:rFonts w:hint="eastAsia" w:ascii="黑体" w:hAnsi="黑体" w:eastAsia="黑体"/>
          <w:sz w:val="32"/>
          <w:szCs w:val="32"/>
          <w:lang w:val="en-US" w:eastAsia="zh-CN"/>
        </w:rPr>
        <w:t>1、</w:t>
      </w:r>
      <w:r>
        <w:rPr>
          <w:rFonts w:hint="eastAsia" w:ascii="黑体" w:hAnsi="黑体" w:eastAsia="黑体"/>
          <w:sz w:val="32"/>
          <w:szCs w:val="32"/>
        </w:rPr>
        <w:t>进一步强化监督</w:t>
      </w:r>
      <w:r>
        <w:rPr>
          <w:rFonts w:hint="eastAsia" w:ascii="黑体" w:hAnsi="黑体" w:eastAsia="黑体"/>
          <w:color w:val="000000"/>
          <w:sz w:val="32"/>
          <w:szCs w:val="32"/>
          <w:shd w:val="clear" w:color="auto" w:fill="FFFFFF"/>
        </w:rPr>
        <w:t>，在助推全县经济社会高质量发展上有新作为</w:t>
      </w:r>
    </w:p>
    <w:p>
      <w:pPr>
        <w:spacing w:line="560" w:lineRule="exact"/>
        <w:ind w:firstLine="643" w:firstLineChars="200"/>
        <w:rPr>
          <w:rFonts w:hint="eastAsia" w:eastAsia="仿宋_GB2312"/>
          <w:sz w:val="32"/>
          <w:szCs w:val="32"/>
        </w:rPr>
      </w:pPr>
      <w:r>
        <w:rPr>
          <w:rFonts w:hint="eastAsia" w:ascii="楷体_GB2312" w:eastAsia="楷体_GB2312"/>
          <w:b/>
          <w:sz w:val="32"/>
          <w:szCs w:val="32"/>
        </w:rPr>
        <w:t>加强计划和财政预算决算审查监督。</w:t>
      </w:r>
      <w:r>
        <w:rPr>
          <w:rFonts w:hint="eastAsia" w:ascii="仿宋_GB2312" w:eastAsia="仿宋_GB2312"/>
          <w:sz w:val="32"/>
          <w:szCs w:val="32"/>
        </w:rPr>
        <w:t>围绕提高财政资金使用绩效，依法开展重点审查、组合监督。听取和审议2022年国民经济和社会发展计划上半年执行情况的报告、2021年财政决算和2022年上半年财政预算执行情况的报告、2021年财政预算执行和其他财政收支审计情况的报告、2021年财政预算执行和其他财政收支审计查出问题整改情况的报告，听取和审议</w:t>
      </w:r>
      <w:r>
        <w:rPr>
          <w:rFonts w:hint="eastAsia" w:eastAsia="仿宋_GB2312"/>
          <w:sz w:val="32"/>
          <w:szCs w:val="32"/>
        </w:rPr>
        <w:t>县人民政府关于</w:t>
      </w:r>
      <w:r>
        <w:rPr>
          <w:rFonts w:hint="eastAsia" w:ascii="仿宋_GB2312" w:eastAsia="仿宋_GB2312"/>
          <w:sz w:val="32"/>
          <w:szCs w:val="32"/>
        </w:rPr>
        <w:t>资源性国有资产管理情况的报告</w:t>
      </w:r>
      <w:r>
        <w:rPr>
          <w:rFonts w:hint="eastAsia" w:eastAsia="仿宋_GB2312"/>
          <w:sz w:val="32"/>
          <w:szCs w:val="32"/>
        </w:rPr>
        <w:t>。深化预算联网监督系统建设运用，增强系统的预警、分析、监督、服务功能，进一步提升预算联网监督工作水平。</w:t>
      </w:r>
      <w:r>
        <w:rPr>
          <w:rFonts w:hint="eastAsia" w:ascii="楷体_GB2312" w:eastAsia="楷体_GB2312"/>
          <w:b/>
          <w:sz w:val="32"/>
          <w:szCs w:val="32"/>
        </w:rPr>
        <w:t>加强专项工作监督。</w:t>
      </w:r>
      <w:r>
        <w:rPr>
          <w:rFonts w:hint="eastAsia" w:eastAsia="仿宋_GB2312"/>
          <w:sz w:val="32"/>
          <w:szCs w:val="32"/>
        </w:rPr>
        <w:t>聚焦“十四五”规划实施、“六个茂县” 建设等县委重大决策部署，找准人大监督的切入点、着力点，推动高质量</w:t>
      </w:r>
      <w:r>
        <w:rPr>
          <w:rFonts w:hint="eastAsia" w:ascii="仿宋_GB2312" w:eastAsia="仿宋_GB2312"/>
          <w:sz w:val="32"/>
          <w:szCs w:val="32"/>
        </w:rPr>
        <w:t>发展。听取和审议县人民政府关于开展民政社会救助工作情况的报告、2021年环境状况和环境保护目标完成情况的报告和省级乡村振兴示范镇、村建</w:t>
      </w:r>
      <w:r>
        <w:rPr>
          <w:rFonts w:hint="eastAsia" w:eastAsia="仿宋_GB2312"/>
          <w:sz w:val="32"/>
          <w:szCs w:val="32"/>
        </w:rPr>
        <w:t>设情况的报告。</w:t>
      </w:r>
      <w:r>
        <w:rPr>
          <w:rFonts w:hint="eastAsia" w:ascii="楷体_GB2312" w:eastAsia="楷体_GB2312"/>
          <w:b/>
          <w:sz w:val="32"/>
          <w:szCs w:val="32"/>
        </w:rPr>
        <w:t>加强法律法规实施情况监督。</w:t>
      </w:r>
      <w:r>
        <w:rPr>
          <w:rFonts w:hint="eastAsia" w:eastAsia="仿宋_GB2312"/>
          <w:sz w:val="32"/>
          <w:szCs w:val="32"/>
        </w:rPr>
        <w:t>严格执行执法检查工作程序，加大执法检查力度，对《中华人民共和国退役军人保障法》贯彻执行情况开展执法检查；健全县人大常委会听取和审议备案审查工作报告制度，听取县人民政府关于茂县“八五”普法工作开展情况的报告和部分职能部门执法工作开展情况的报告。</w:t>
      </w:r>
      <w:r>
        <w:rPr>
          <w:rFonts w:hint="eastAsia" w:ascii="楷体_GB2312" w:eastAsia="楷体_GB2312"/>
          <w:b/>
          <w:color w:val="000000"/>
          <w:spacing w:val="-5"/>
          <w:sz w:val="32"/>
          <w:szCs w:val="32"/>
          <w:shd w:val="clear" w:color="auto" w:fill="FFFFFF"/>
        </w:rPr>
        <w:t>发挥好专委会作用。</w:t>
      </w:r>
      <w:r>
        <w:rPr>
          <w:rFonts w:hint="eastAsia" w:eastAsia="仿宋_GB2312"/>
          <w:sz w:val="32"/>
          <w:szCs w:val="32"/>
        </w:rPr>
        <w:t>学习借鉴外地经验，积极探索专委会作用发挥，研究制定茂县人大专委会工作规则，明确专委会的组成、职责、权利、边界和运行机制。</w:t>
      </w:r>
    </w:p>
    <w:p>
      <w:pPr>
        <w:spacing w:line="560" w:lineRule="exact"/>
        <w:ind w:firstLine="640" w:firstLineChars="200"/>
        <w:rPr>
          <w:rFonts w:hint="eastAsia" w:eastAsia="仿宋_GB2312"/>
          <w:sz w:val="32"/>
          <w:szCs w:val="32"/>
        </w:rPr>
      </w:pPr>
      <w:r>
        <w:rPr>
          <w:rFonts w:hint="eastAsia" w:ascii="黑体" w:hAnsi="黑体" w:eastAsia="黑体"/>
          <w:sz w:val="32"/>
          <w:szCs w:val="32"/>
          <w:lang w:val="en-US" w:eastAsia="zh-CN"/>
        </w:rPr>
        <w:t>2、</w:t>
      </w:r>
      <w:r>
        <w:rPr>
          <w:rFonts w:hint="eastAsia" w:ascii="黑体" w:hAnsi="黑体" w:eastAsia="黑体"/>
          <w:sz w:val="32"/>
          <w:szCs w:val="32"/>
        </w:rPr>
        <w:t>进一步强化服务管理，在发挥代表作用上有新突破</w:t>
      </w:r>
    </w:p>
    <w:p>
      <w:pPr>
        <w:spacing w:line="560" w:lineRule="exact"/>
        <w:ind w:firstLine="623" w:firstLineChars="200"/>
        <w:rPr>
          <w:rFonts w:hint="eastAsia" w:eastAsia="仿宋_GB2312"/>
          <w:sz w:val="32"/>
          <w:szCs w:val="32"/>
        </w:rPr>
      </w:pPr>
      <w:r>
        <w:rPr>
          <w:rFonts w:hint="eastAsia" w:ascii="楷体_GB2312" w:eastAsia="楷体_GB2312"/>
          <w:b/>
          <w:color w:val="000000"/>
          <w:spacing w:val="-5"/>
          <w:sz w:val="32"/>
          <w:szCs w:val="32"/>
          <w:shd w:val="clear" w:color="auto" w:fill="FFFFFF"/>
        </w:rPr>
        <w:t>完善代表履职保障、管理机制。</w:t>
      </w:r>
      <w:r>
        <w:rPr>
          <w:rFonts w:hint="eastAsia" w:eastAsia="仿宋_GB2312"/>
          <w:sz w:val="32"/>
          <w:szCs w:val="32"/>
        </w:rPr>
        <w:t>持续推进县镇人大代表联络站建设，完善线上线下代表联络站建设。紧扣代表正确、有效、依法履职，做好代表培训工作，增强代表培训针对性和实效性。继续落实代表列席常委会会议制度，提高会议审议质量。继续安排代表参加人大视察、调研和执法检查等活动，强化代表责任担当。继续落实代表履职积分管理、代表向原选区选民述职等制度，激发代表履职动能；</w:t>
      </w:r>
      <w:r>
        <w:rPr>
          <w:rFonts w:hint="eastAsia" w:ascii="楷体_GB2312" w:eastAsia="楷体_GB2312"/>
          <w:b/>
          <w:color w:val="000000"/>
          <w:spacing w:val="-5"/>
          <w:sz w:val="32"/>
          <w:szCs w:val="32"/>
          <w:shd w:val="clear" w:color="auto" w:fill="FFFFFF"/>
        </w:rPr>
        <w:t>加强议案建议办理工作。</w:t>
      </w:r>
      <w:r>
        <w:rPr>
          <w:rFonts w:hint="eastAsia" w:eastAsia="仿宋_GB2312"/>
          <w:sz w:val="32"/>
          <w:szCs w:val="32"/>
        </w:rPr>
        <w:t>完善常委会领导牵头包案督办机制，继续做细做实建议意见办理工作，持续跟踪监督跨年度办理的议案建议，开展优秀代表建议和建议办理工作先进单位评选活动，依法公开代表建议办理结果并实施满意度测评，切实提高代表建议办理落实率、办结率、满意率。</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ind w:firstLine="640" w:firstLineChars="200"/>
        <w:rPr>
          <w:rFonts w:hint="eastAsia" w:ascii="黑体" w:hAnsi="黑体" w:eastAsia="黑体"/>
          <w:sz w:val="32"/>
          <w:szCs w:val="32"/>
        </w:rPr>
      </w:pPr>
      <w:r>
        <w:rPr>
          <w:rFonts w:hint="eastAsia" w:ascii="仿宋_GB2312" w:hAnsi="仿宋" w:eastAsia="仿宋_GB2312"/>
          <w:sz w:val="32"/>
          <w:szCs w:val="32"/>
          <w:lang w:eastAsia="zh-CN"/>
        </w:rPr>
        <w:t>茂县人大常委会办公室属一级预算单位，下属二级预算单位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个，其中：参照公务员法管理的事业单位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个，其他事业单位1个。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hAnsi="仿宋" w:eastAsia="仿宋_GB2312"/>
          <w:sz w:val="32"/>
          <w:szCs w:val="32"/>
          <w:lang w:eastAsia="zh-CN"/>
        </w:rPr>
        <w:t>茂县人大常委会办公室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5096535.11</w:t>
      </w:r>
      <w:r>
        <w:rPr>
          <w:rFonts w:ascii="仿宋_GB2312" w:eastAsia="仿宋_GB2312"/>
          <w:sz w:val="32"/>
          <w:szCs w:val="32"/>
        </w:rPr>
        <w:t>元；支出包括：一般公共服务支出</w:t>
      </w:r>
      <w:r>
        <w:rPr>
          <w:rFonts w:hint="eastAsia" w:ascii="仿宋_GB2312" w:eastAsia="仿宋_GB2312"/>
          <w:sz w:val="32"/>
          <w:szCs w:val="32"/>
          <w:lang w:val="en-US" w:eastAsia="zh-CN"/>
        </w:rPr>
        <w:t>3757455.67</w:t>
      </w:r>
      <w:r>
        <w:rPr>
          <w:rFonts w:ascii="仿宋_GB2312" w:eastAsia="仿宋_GB2312"/>
          <w:sz w:val="32"/>
          <w:szCs w:val="32"/>
        </w:rPr>
        <w:t>元，社会保障和就业支出</w:t>
      </w:r>
      <w:r>
        <w:rPr>
          <w:rFonts w:hint="eastAsia" w:ascii="仿宋_GB2312" w:eastAsia="仿宋_GB2312"/>
          <w:sz w:val="32"/>
          <w:szCs w:val="32"/>
          <w:lang w:val="en-US" w:eastAsia="zh-CN"/>
        </w:rPr>
        <w:t>596077.52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293997.92</w:t>
      </w:r>
      <w:r>
        <w:rPr>
          <w:rFonts w:ascii="仿宋_GB2312" w:eastAsia="仿宋_GB2312"/>
          <w:sz w:val="32"/>
          <w:szCs w:val="32"/>
        </w:rPr>
        <w:t>元，住房保障支出</w:t>
      </w:r>
      <w:r>
        <w:rPr>
          <w:rFonts w:hint="eastAsia" w:ascii="仿宋_GB2312" w:eastAsia="仿宋_GB2312"/>
          <w:sz w:val="32"/>
          <w:szCs w:val="32"/>
          <w:lang w:val="en-US" w:eastAsia="zh-CN"/>
        </w:rPr>
        <w:t>449004.00</w:t>
      </w:r>
      <w:r>
        <w:rPr>
          <w:rFonts w:ascii="仿宋_GB2312" w:eastAsia="仿宋_GB2312"/>
          <w:sz w:val="32"/>
          <w:szCs w:val="32"/>
        </w:rPr>
        <w:t>元。</w:t>
      </w:r>
      <w:r>
        <w:rPr>
          <w:rFonts w:hint="eastAsia" w:ascii="仿宋_GB2312" w:hAnsi="仿宋" w:eastAsia="仿宋_GB2312"/>
          <w:sz w:val="32"/>
          <w:szCs w:val="32"/>
          <w:lang w:eastAsia="zh-CN"/>
        </w:rPr>
        <w:t>茂县人大常委会办公室</w:t>
      </w:r>
      <w:r>
        <w:rPr>
          <w:rFonts w:hint="eastAsia" w:ascii="仿宋_GB2312" w:eastAsia="仿宋_GB2312"/>
          <w:sz w:val="32"/>
          <w:szCs w:val="32"/>
        </w:rPr>
        <w:t>部门</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5096535.11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1</w:t>
      </w:r>
      <w:r>
        <w:rPr>
          <w:rFonts w:ascii="仿宋_GB2312" w:eastAsia="仿宋_GB2312"/>
          <w:sz w:val="32"/>
          <w:szCs w:val="32"/>
        </w:rPr>
        <w:t>年收支预算总数增加</w:t>
      </w:r>
      <w:r>
        <w:rPr>
          <w:rFonts w:hint="eastAsia" w:ascii="仿宋_GB2312" w:eastAsia="仿宋_GB2312"/>
          <w:sz w:val="32"/>
          <w:szCs w:val="32"/>
          <w:lang w:val="en-US" w:eastAsia="zh-CN"/>
        </w:rPr>
        <w:t>145866.11</w:t>
      </w:r>
      <w:r>
        <w:rPr>
          <w:rFonts w:ascii="仿宋_GB2312" w:eastAsia="仿宋_GB2312"/>
          <w:sz w:val="32"/>
          <w:szCs w:val="32"/>
        </w:rPr>
        <w:t>元，主要原因:</w:t>
      </w:r>
      <w:r>
        <w:rPr>
          <w:rFonts w:hint="eastAsia" w:ascii="仿宋_GB2312" w:eastAsia="仿宋_GB2312"/>
          <w:sz w:val="32"/>
          <w:szCs w:val="32"/>
          <w:lang w:eastAsia="zh-CN"/>
        </w:rPr>
        <w:t>人员增加。</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5096535.11</w:t>
      </w:r>
      <w:r>
        <w:rPr>
          <w:rFonts w:ascii="仿宋_GB2312" w:eastAsia="仿宋_GB2312"/>
          <w:sz w:val="32"/>
          <w:szCs w:val="32"/>
        </w:rPr>
        <w:t>元；一般公共预算拨款收入</w:t>
      </w:r>
      <w:r>
        <w:rPr>
          <w:rFonts w:hint="eastAsia" w:ascii="仿宋_GB2312" w:eastAsia="仿宋_GB2312"/>
          <w:sz w:val="32"/>
          <w:szCs w:val="32"/>
          <w:lang w:val="en-US" w:eastAsia="zh-CN"/>
        </w:rPr>
        <w:t>5096535.11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5096535.11</w:t>
      </w:r>
      <w:r>
        <w:rPr>
          <w:rFonts w:ascii="仿宋_GB2312" w:eastAsia="仿宋_GB2312"/>
          <w:sz w:val="32"/>
          <w:szCs w:val="32"/>
        </w:rPr>
        <w:t>元，其中：基本支出</w:t>
      </w:r>
      <w:r>
        <w:rPr>
          <w:rFonts w:hint="eastAsia" w:ascii="仿宋_GB2312" w:eastAsia="仿宋_GB2312"/>
          <w:sz w:val="32"/>
          <w:szCs w:val="32"/>
          <w:lang w:val="en-US" w:eastAsia="zh-CN"/>
        </w:rPr>
        <w:t>4644335.11</w:t>
      </w:r>
      <w:r>
        <w:rPr>
          <w:rFonts w:ascii="仿宋_GB2312" w:eastAsia="仿宋_GB2312"/>
          <w:sz w:val="32"/>
          <w:szCs w:val="32"/>
        </w:rPr>
        <w:t>元，占</w:t>
      </w:r>
      <w:r>
        <w:rPr>
          <w:rFonts w:hint="eastAsia" w:ascii="仿宋_GB2312" w:eastAsia="仿宋_GB2312"/>
          <w:sz w:val="32"/>
          <w:szCs w:val="32"/>
          <w:lang w:val="en-US" w:eastAsia="zh-CN"/>
        </w:rPr>
        <w:t>91.13</w:t>
      </w:r>
      <w:r>
        <w:rPr>
          <w:rFonts w:ascii="仿宋_GB2312" w:eastAsia="仿宋_GB2312"/>
          <w:sz w:val="32"/>
          <w:szCs w:val="32"/>
        </w:rPr>
        <w:t>%，项目支出</w:t>
      </w:r>
      <w:r>
        <w:rPr>
          <w:rFonts w:hint="eastAsia" w:ascii="仿宋_GB2312" w:eastAsia="仿宋_GB2312"/>
          <w:sz w:val="32"/>
          <w:szCs w:val="32"/>
          <w:lang w:val="en-US" w:eastAsia="zh-CN"/>
        </w:rPr>
        <w:t>452200.00</w:t>
      </w:r>
      <w:r>
        <w:rPr>
          <w:rFonts w:ascii="仿宋_GB2312" w:eastAsia="仿宋_GB2312"/>
          <w:sz w:val="32"/>
          <w:szCs w:val="32"/>
        </w:rPr>
        <w:t>元，占</w:t>
      </w:r>
      <w:r>
        <w:rPr>
          <w:rFonts w:hint="eastAsia" w:ascii="仿宋_GB2312" w:eastAsia="仿宋_GB2312"/>
          <w:sz w:val="32"/>
          <w:szCs w:val="32"/>
          <w:lang w:val="en-US" w:eastAsia="zh-CN"/>
        </w:rPr>
        <w:t>8.87</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5096535.11</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145866.11</w:t>
      </w:r>
      <w:r>
        <w:rPr>
          <w:rFonts w:ascii="仿宋_GB2312" w:eastAsia="仿宋_GB2312"/>
          <w:sz w:val="32"/>
          <w:szCs w:val="32"/>
        </w:rPr>
        <w:t>元，主要原因:</w:t>
      </w:r>
      <w:r>
        <w:rPr>
          <w:rFonts w:hint="eastAsia" w:ascii="仿宋_GB2312" w:eastAsia="仿宋_GB2312"/>
          <w:sz w:val="32"/>
          <w:szCs w:val="32"/>
          <w:lang w:eastAsia="zh-CN"/>
        </w:rPr>
        <w:t>人员增加。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5096535.11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3757455.67</w:t>
      </w:r>
      <w:r>
        <w:rPr>
          <w:rFonts w:ascii="仿宋_GB2312" w:eastAsia="仿宋_GB2312"/>
          <w:sz w:val="32"/>
          <w:szCs w:val="32"/>
        </w:rPr>
        <w:t>元，社会保障和就业支出</w:t>
      </w:r>
      <w:r>
        <w:rPr>
          <w:rFonts w:hint="eastAsia" w:ascii="仿宋_GB2312" w:eastAsia="仿宋_GB2312"/>
          <w:sz w:val="32"/>
          <w:szCs w:val="32"/>
          <w:lang w:val="en-US" w:eastAsia="zh-CN"/>
        </w:rPr>
        <w:t>596077.52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293997.92</w:t>
      </w:r>
      <w:r>
        <w:rPr>
          <w:rFonts w:ascii="仿宋_GB2312" w:eastAsia="仿宋_GB2312"/>
          <w:sz w:val="32"/>
          <w:szCs w:val="32"/>
        </w:rPr>
        <w:t>元，住房保障支出</w:t>
      </w:r>
      <w:r>
        <w:rPr>
          <w:rFonts w:hint="eastAsia" w:ascii="仿宋_GB2312" w:eastAsia="仿宋_GB2312"/>
          <w:sz w:val="32"/>
          <w:szCs w:val="32"/>
          <w:lang w:val="en-US" w:eastAsia="zh-CN"/>
        </w:rPr>
        <w:t>449004.00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5096535.11</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145866.11</w:t>
      </w:r>
      <w:r>
        <w:rPr>
          <w:rFonts w:ascii="仿宋_GB2312" w:eastAsia="仿宋_GB2312"/>
          <w:sz w:val="32"/>
          <w:szCs w:val="32"/>
        </w:rPr>
        <w:t>元，主要原因:</w:t>
      </w:r>
      <w:r>
        <w:rPr>
          <w:rFonts w:hint="eastAsia" w:ascii="仿宋_GB2312" w:eastAsia="仿宋_GB2312"/>
          <w:sz w:val="32"/>
          <w:szCs w:val="32"/>
          <w:lang w:eastAsia="zh-CN"/>
        </w:rPr>
        <w:t>人员增加。</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3757455.67</w:t>
      </w:r>
      <w:r>
        <w:rPr>
          <w:rFonts w:ascii="仿宋_GB2312" w:eastAsia="仿宋_GB2312"/>
          <w:sz w:val="32"/>
          <w:szCs w:val="32"/>
        </w:rPr>
        <w:t>元，占</w:t>
      </w:r>
      <w:r>
        <w:rPr>
          <w:rFonts w:hint="eastAsia" w:ascii="仿宋_GB2312" w:eastAsia="仿宋_GB2312"/>
          <w:sz w:val="32"/>
          <w:szCs w:val="32"/>
          <w:lang w:val="en-US" w:eastAsia="zh-CN"/>
        </w:rPr>
        <w:t>73.73</w:t>
      </w:r>
      <w:r>
        <w:rPr>
          <w:rFonts w:ascii="仿宋_GB2312" w:eastAsia="仿宋_GB2312"/>
          <w:sz w:val="32"/>
          <w:szCs w:val="32"/>
        </w:rPr>
        <w:t>%；社会保障和就业支出</w:t>
      </w:r>
      <w:r>
        <w:rPr>
          <w:rFonts w:hint="eastAsia" w:ascii="仿宋_GB2312" w:eastAsia="仿宋_GB2312"/>
          <w:sz w:val="32"/>
          <w:szCs w:val="32"/>
          <w:lang w:val="en-US" w:eastAsia="zh-CN"/>
        </w:rPr>
        <w:t>596077.52</w:t>
      </w:r>
      <w:r>
        <w:rPr>
          <w:rFonts w:ascii="仿宋_GB2312" w:eastAsia="仿宋_GB2312"/>
          <w:sz w:val="32"/>
          <w:szCs w:val="32"/>
        </w:rPr>
        <w:t>元，占</w:t>
      </w:r>
      <w:r>
        <w:rPr>
          <w:rFonts w:hint="eastAsia" w:ascii="仿宋_GB2312" w:eastAsia="仿宋_GB2312"/>
          <w:sz w:val="32"/>
          <w:szCs w:val="32"/>
          <w:lang w:val="en-US" w:eastAsia="zh-CN"/>
        </w:rPr>
        <w:t>11.7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293997.92</w:t>
      </w:r>
      <w:r>
        <w:rPr>
          <w:rFonts w:ascii="仿宋_GB2312" w:eastAsia="仿宋_GB2312"/>
          <w:sz w:val="32"/>
          <w:szCs w:val="32"/>
        </w:rPr>
        <w:t>元，占</w:t>
      </w:r>
      <w:r>
        <w:rPr>
          <w:rFonts w:hint="eastAsia" w:ascii="仿宋_GB2312" w:eastAsia="仿宋_GB2312"/>
          <w:sz w:val="32"/>
          <w:szCs w:val="32"/>
          <w:lang w:val="en-US" w:eastAsia="zh-CN"/>
        </w:rPr>
        <w:t>5.76</w:t>
      </w:r>
      <w:r>
        <w:rPr>
          <w:rFonts w:ascii="仿宋_GB2312" w:eastAsia="仿宋_GB2312"/>
          <w:sz w:val="32"/>
          <w:szCs w:val="32"/>
        </w:rPr>
        <w:t>%；住房保障支出</w:t>
      </w:r>
      <w:r>
        <w:rPr>
          <w:rFonts w:hint="eastAsia" w:ascii="仿宋_GB2312" w:eastAsia="仿宋_GB2312"/>
          <w:sz w:val="32"/>
          <w:szCs w:val="32"/>
          <w:lang w:val="en-US" w:eastAsia="zh-CN"/>
        </w:rPr>
        <w:t>449004.00</w:t>
      </w:r>
      <w:r>
        <w:rPr>
          <w:rFonts w:ascii="仿宋_GB2312" w:eastAsia="仿宋_GB2312"/>
          <w:sz w:val="32"/>
          <w:szCs w:val="32"/>
        </w:rPr>
        <w:t>元，占</w:t>
      </w:r>
      <w:r>
        <w:rPr>
          <w:rFonts w:hint="eastAsia" w:ascii="仿宋_GB2312" w:eastAsia="仿宋_GB2312"/>
          <w:sz w:val="32"/>
          <w:szCs w:val="32"/>
          <w:lang w:val="en-US" w:eastAsia="zh-CN"/>
        </w:rPr>
        <w:t>8.81</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3068724.52</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代表工作</w:t>
      </w:r>
      <w:r>
        <w:rPr>
          <w:rFonts w:ascii="仿宋_GB2312" w:eastAsia="仿宋_GB2312"/>
          <w:sz w:val="32"/>
          <w:szCs w:val="32"/>
        </w:rPr>
        <w:t>（</w:t>
      </w:r>
      <w:r>
        <w:rPr>
          <w:rFonts w:hint="eastAsia" w:ascii="仿宋_GB2312" w:eastAsia="仿宋_GB2312"/>
          <w:sz w:val="32"/>
          <w:szCs w:val="32"/>
          <w:lang w:val="en-US" w:eastAsia="zh-CN"/>
        </w:rPr>
        <w:t>08</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lang w:val="en-US" w:eastAsia="zh-CN"/>
        </w:rPr>
        <w:t>452200.00</w:t>
      </w:r>
      <w:r>
        <w:rPr>
          <w:rFonts w:ascii="仿宋_GB2312" w:eastAsia="仿宋_GB2312"/>
          <w:sz w:val="32"/>
          <w:szCs w:val="32"/>
        </w:rPr>
        <w:t>元，主要用于:</w:t>
      </w:r>
      <w:r>
        <w:rPr>
          <w:rFonts w:hint="eastAsia" w:ascii="仿宋_GB2312" w:eastAsia="仿宋_GB2312"/>
          <w:sz w:val="32"/>
          <w:szCs w:val="32"/>
          <w:lang w:eastAsia="zh-CN"/>
        </w:rPr>
        <w:t>人大代表工作方面的支出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人大</w:t>
      </w:r>
      <w:r>
        <w:rPr>
          <w:rFonts w:ascii="仿宋_GB2312" w:eastAsia="仿宋_GB2312"/>
          <w:sz w:val="32"/>
          <w:szCs w:val="32"/>
          <w:lang w:eastAsia="zh-CN"/>
        </w:rPr>
        <w:t>事务（</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236531.15</w:t>
      </w:r>
      <w:r>
        <w:rPr>
          <w:rFonts w:ascii="仿宋_GB2312" w:eastAsia="仿宋_GB2312"/>
          <w:sz w:val="32"/>
          <w:szCs w:val="32"/>
          <w:lang w:eastAsia="zh-CN"/>
        </w:rPr>
        <w:t>元，主要用于 :</w:t>
      </w:r>
      <w:r>
        <w:rPr>
          <w:rFonts w:hint="eastAsia" w:ascii="仿宋_GB2312" w:eastAsia="仿宋_GB2312"/>
          <w:sz w:val="32"/>
          <w:szCs w:val="32"/>
          <w:lang w:eastAsia="zh-CN"/>
        </w:rPr>
        <w:t>事业单位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397385.02</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198692.5</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272865.92</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21132.00</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449004.00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ascii="黑体" w:eastAsia="黑体"/>
          <w:sz w:val="32"/>
          <w:szCs w:val="32"/>
        </w:rPr>
      </w:pPr>
      <w:r>
        <w:rPr>
          <w:rFonts w:hint="eastAsia" w:cs="仿宋_GB2312"/>
          <w:kern w:val="2"/>
          <w:sz w:val="32"/>
          <w:szCs w:val="32"/>
        </w:rPr>
        <w:t>2022年一般公共预算基本支出4644335.11元，其中：人员经费4048035.11元，主要包括：</w:t>
      </w:r>
      <w:r>
        <w:rPr>
          <w:rFonts w:ascii="仿宋_GB2312" w:eastAsia="仿宋_GB2312"/>
          <w:sz w:val="32"/>
          <w:szCs w:val="32"/>
          <w:lang w:eastAsia="zh-CN"/>
        </w:rPr>
        <w:t>基本工资、津贴补贴、奖金、其他社会保障缴费、绩效工资、机关事业单位基本养老保险缴费、职业年金缴费、奖励金、住房公积金</w:t>
      </w:r>
      <w:r>
        <w:rPr>
          <w:rFonts w:hint="eastAsia"/>
          <w:sz w:val="32"/>
          <w:szCs w:val="32"/>
          <w:lang w:eastAsia="zh-CN"/>
        </w:rPr>
        <w:t>。</w:t>
      </w:r>
      <w:r>
        <w:rPr>
          <w:rFonts w:hint="eastAsia" w:cs="仿宋_GB2312"/>
          <w:kern w:val="2"/>
          <w:sz w:val="32"/>
          <w:szCs w:val="32"/>
        </w:rPr>
        <w:t>公用经费596300.00元，主要包括：办公费、邮电费、差旅费、会议费、培训费、</w:t>
      </w:r>
      <w:r>
        <w:rPr>
          <w:rFonts w:hint="eastAsia" w:ascii="仿宋_GB2312" w:eastAsia="仿宋_GB2312"/>
          <w:sz w:val="32"/>
          <w:szCs w:val="32"/>
          <w:lang w:eastAsia="zh-CN"/>
        </w:rPr>
        <w:t>公务接待费、公务用车运行维护费</w:t>
      </w:r>
      <w:r>
        <w:rPr>
          <w:rFonts w:hint="eastAsia"/>
          <w:sz w:val="32"/>
          <w:szCs w:val="32"/>
          <w:lang w:eastAsia="zh-CN"/>
        </w:rPr>
        <w:t>。</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370000.00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50000.00</w:t>
      </w:r>
      <w:r>
        <w:rPr>
          <w:rFonts w:hint="eastAsia" w:cs="仿宋_GB2312"/>
          <w:kern w:val="2"/>
          <w:sz w:val="32"/>
          <w:szCs w:val="32"/>
        </w:rPr>
        <w:t>元，公务用车购置及运行维护费</w:t>
      </w:r>
      <w:r>
        <w:rPr>
          <w:rFonts w:hint="eastAsia" w:cs="仿宋_GB2312"/>
          <w:kern w:val="2"/>
          <w:sz w:val="32"/>
          <w:szCs w:val="32"/>
          <w:lang w:val="en-US" w:eastAsia="zh-CN"/>
        </w:rPr>
        <w:t>320000.00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（二）2022年公务接待经费50000.00元。与2021年预算持平。</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lang w:val="en-US" w:eastAsia="zh-CN" w:bidi="ar-SA"/>
        </w:rPr>
        <w:t>　　（三）2022年公务用车购置及运行维护费320000.00元。与2021年预算持平。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596300.00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年预算增加</w:t>
      </w:r>
      <w:r>
        <w:rPr>
          <w:rFonts w:hint="eastAsia" w:ascii="仿宋_GB2312" w:eastAsia="仿宋_GB2312"/>
          <w:sz w:val="32"/>
          <w:szCs w:val="32"/>
          <w:lang w:val="en-US" w:eastAsia="zh-CN"/>
        </w:rPr>
        <w:t>9210.00</w:t>
      </w:r>
      <w:r>
        <w:rPr>
          <w:rFonts w:ascii="仿宋_GB2312" w:eastAsia="仿宋_GB2312"/>
          <w:sz w:val="32"/>
          <w:szCs w:val="32"/>
        </w:rPr>
        <w:t>元，增长</w:t>
      </w:r>
      <w:r>
        <w:rPr>
          <w:rFonts w:hint="eastAsia" w:ascii="仿宋_GB2312" w:eastAsia="仿宋_GB2312"/>
          <w:sz w:val="32"/>
          <w:szCs w:val="32"/>
          <w:lang w:val="en-US" w:eastAsia="zh-CN"/>
        </w:rPr>
        <w:t>1.57</w:t>
      </w:r>
      <w:r>
        <w:rPr>
          <w:rFonts w:ascii="仿宋_GB2312" w:eastAsia="仿宋_GB2312"/>
          <w:sz w:val="32"/>
          <w:szCs w:val="32"/>
        </w:rPr>
        <w:t>%。主要原因是：</w:t>
      </w:r>
      <w:r>
        <w:rPr>
          <w:rFonts w:hint="eastAsia" w:ascii="仿宋_GB2312" w:eastAsia="仿宋_GB2312"/>
          <w:sz w:val="32"/>
          <w:szCs w:val="32"/>
          <w:lang w:eastAsia="zh-CN"/>
        </w:rPr>
        <w:t>人员</w:t>
      </w:r>
      <w:bookmarkStart w:id="0" w:name="_GoBack"/>
      <w:bookmarkEnd w:id="0"/>
      <w:r>
        <w:rPr>
          <w:rFonts w:hint="eastAsia" w:ascii="仿宋_GB2312" w:eastAsia="仿宋_GB2312"/>
          <w:sz w:val="32"/>
          <w:szCs w:val="32"/>
          <w:lang w:eastAsia="zh-CN"/>
        </w:rPr>
        <w:t>增加</w:t>
      </w:r>
      <w:r>
        <w:rPr>
          <w:rFonts w:ascii="仿宋_GB2312" w:eastAsia="仿宋_GB2312"/>
          <w:sz w:val="32"/>
          <w:szCs w:val="32"/>
        </w:rPr>
        <w:t>。</w:t>
      </w:r>
    </w:p>
    <w:p>
      <w:pPr>
        <w:pStyle w:val="7"/>
        <w:numPr>
          <w:ilvl w:val="0"/>
          <w:numId w:val="0"/>
        </w:numPr>
        <w:spacing w:before="0" w:line="360" w:lineRule="auto"/>
        <w:ind w:firstLine="643" w:firstLineChars="200"/>
        <w:rPr>
          <w:lang w:eastAsia="zh-CN"/>
        </w:rPr>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lang w:eastAsia="zh-CN"/>
        </w:rPr>
        <w:t>　</w:t>
      </w:r>
      <w:r>
        <w:rPr>
          <w:rFonts w:hint="eastAsia" w:ascii="仿宋" w:hAnsi="仿宋" w:eastAsia="仿宋"/>
          <w:sz w:val="32"/>
          <w:szCs w:val="32"/>
          <w:lang w:eastAsia="zh-CN"/>
        </w:rPr>
        <w:t>茂县人大常委会办公室</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sz w:val="32"/>
          <w:szCs w:val="32"/>
          <w:lang w:val="en-US" w:eastAsia="zh-CN"/>
        </w:rPr>
        <w:t>2</w:t>
      </w:r>
      <w:r>
        <w:rPr>
          <w:rFonts w:ascii="仿宋_GB2312" w:eastAsia="仿宋_GB2312"/>
          <w:sz w:val="32"/>
          <w:szCs w:val="32"/>
          <w:lang w:eastAsia="zh-CN"/>
        </w:rPr>
        <w:t>年无政府性基金预算拨款安排的支出</w:t>
      </w:r>
      <w:r>
        <w:rPr>
          <w:lang w:eastAsia="zh-CN"/>
        </w:rPr>
        <w:t>。</w:t>
      </w:r>
    </w:p>
    <w:p>
      <w:pPr>
        <w:pStyle w:val="7"/>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3815691.60</w:t>
      </w:r>
      <w:r>
        <w:rPr>
          <w:rFonts w:ascii="仿宋_GB2312" w:eastAsia="仿宋_GB2312"/>
          <w:sz w:val="32"/>
          <w:szCs w:val="32"/>
        </w:rPr>
        <w:t>元，其中公务用车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2595980.00</w:t>
      </w:r>
      <w:r>
        <w:rPr>
          <w:rFonts w:ascii="仿宋_GB2312" w:eastAsia="仿宋_GB2312"/>
          <w:sz w:val="32"/>
          <w:szCs w:val="32"/>
        </w:rPr>
        <w:t>元；其他固定资产</w:t>
      </w:r>
      <w:r>
        <w:rPr>
          <w:rFonts w:hint="eastAsia" w:ascii="仿宋_GB2312" w:eastAsia="仿宋_GB2312"/>
          <w:sz w:val="32"/>
          <w:szCs w:val="32"/>
          <w:lang w:val="en-US" w:eastAsia="zh-CN"/>
        </w:rPr>
        <w:t>1219711.60</w:t>
      </w:r>
      <w:r>
        <w:rPr>
          <w:rFonts w:ascii="仿宋_GB2312" w:eastAsia="仿宋_GB2312"/>
          <w:sz w:val="32"/>
          <w:szCs w:val="32"/>
        </w:rPr>
        <w:t>元。</w:t>
      </w:r>
    </w:p>
    <w:p>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452200.00</w:t>
      </w:r>
      <w:r>
        <w:rPr>
          <w:rFonts w:hint="eastAsia" w:ascii="仿宋_GB2312" w:eastAsia="仿宋_GB2312"/>
          <w:sz w:val="32"/>
          <w:szCs w:val="32"/>
        </w:rPr>
        <w:t>元。</w:t>
      </w:r>
    </w:p>
    <w:p>
      <w:pPr>
        <w:spacing w:line="560" w:lineRule="exact"/>
        <w:ind w:firstLine="640" w:firstLineChars="200"/>
        <w:rPr>
          <w:rFonts w:ascii="仿宋_GB2312" w:eastAsia="仿宋_GB2312"/>
          <w:sz w:val="32"/>
          <w:szCs w:val="32"/>
          <w:lang w:eastAsia="zh-CN"/>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ascii="仿宋_GB2312" w:eastAsia="仿宋_GB2312"/>
          <w:sz w:val="32"/>
          <w:szCs w:val="32"/>
        </w:rPr>
      </w:pP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49E6695"/>
    <w:rsid w:val="07674A16"/>
    <w:rsid w:val="13197D31"/>
    <w:rsid w:val="164003A4"/>
    <w:rsid w:val="16C5583A"/>
    <w:rsid w:val="177904B8"/>
    <w:rsid w:val="1B0406D7"/>
    <w:rsid w:val="20361CB8"/>
    <w:rsid w:val="210E48CB"/>
    <w:rsid w:val="27423A9C"/>
    <w:rsid w:val="274B50C8"/>
    <w:rsid w:val="29566940"/>
    <w:rsid w:val="2EDA21A3"/>
    <w:rsid w:val="30945241"/>
    <w:rsid w:val="32A860CF"/>
    <w:rsid w:val="32BF7DF5"/>
    <w:rsid w:val="464B0E0B"/>
    <w:rsid w:val="48EB0A3F"/>
    <w:rsid w:val="4A4B0ED7"/>
    <w:rsid w:val="4F1D7CF9"/>
    <w:rsid w:val="5B96565E"/>
    <w:rsid w:val="5D2877F0"/>
    <w:rsid w:val="5E80758A"/>
    <w:rsid w:val="5F8249B9"/>
    <w:rsid w:val="61693C9D"/>
    <w:rsid w:val="61D1562C"/>
    <w:rsid w:val="62B53F0A"/>
    <w:rsid w:val="63821480"/>
    <w:rsid w:val="64CC0F4B"/>
    <w:rsid w:val="65E307A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3</TotalTime>
  <ScaleCrop>false</ScaleCrop>
  <LinksUpToDate>false</LinksUpToDate>
  <CharactersWithSpaces>3312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cp:lastModifiedBy>
  <cp:lastPrinted>2022-03-04T07:40:00Z</cp:lastPrinted>
  <dcterms:modified xsi:type="dcterms:W3CDTF">2022-03-22T03:03:33Z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1BD4ABB293E04588AD01733BE1E7514B</vt:lpwstr>
  </property>
</Properties>
</file>