
<file path=[Content_Types].xml><?xml version="1.0" encoding="utf-8"?>
<Types xmlns="http://schemas.openxmlformats.org/package/2006/content-types">
  <Default Extension="xml" ContentType="application/xml"/>
  <Default Extension="xlsx" ContentType="application/vnd.openxmlformats-officedocument.spreadsheetml.sheet"/>
  <Default Extension="bin" ContentType="application/vnd.openxmlformats-officedocument.oleObject"/>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olors1.xml" ContentType="application/vnd.ms-office.chartcolorstyle+xml"/>
  <Override PartName="/word/charts/style1.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BC02E3D">
      <w:pPr>
        <w:pStyle w:val="5"/>
        <w:widowControl/>
        <w:ind w:left="0" w:right="0"/>
        <w:jc w:val="center"/>
        <w:rPr>
          <w:rFonts w:hint="eastAsia" w:ascii="方正小标宋简体" w:hAnsi="宋体" w:eastAsia="方正小标宋简体" w:cs="Times New Roman"/>
          <w:kern w:val="2"/>
          <w:sz w:val="44"/>
          <w:szCs w:val="44"/>
        </w:rPr>
      </w:pPr>
    </w:p>
    <w:p w14:paraId="558DF647">
      <w:pPr>
        <w:pStyle w:val="5"/>
        <w:widowControl/>
        <w:ind w:left="0" w:right="0"/>
        <w:jc w:val="center"/>
        <w:rPr>
          <w:rFonts w:hint="eastAsia" w:ascii="方正小标宋简体" w:hAnsi="方正小标宋简体" w:eastAsia="方正小标宋简体" w:cs="方正小标宋简体"/>
          <w:kern w:val="2"/>
          <w:sz w:val="48"/>
          <w:szCs w:val="48"/>
        </w:rPr>
      </w:pPr>
    </w:p>
    <w:p w14:paraId="5227396B">
      <w:pPr>
        <w:pStyle w:val="5"/>
        <w:widowControl/>
        <w:ind w:left="0" w:right="0"/>
        <w:jc w:val="center"/>
        <w:rPr>
          <w:rFonts w:hint="eastAsia" w:ascii="方正小标宋简体" w:hAnsi="方正小标宋简体" w:eastAsia="方正小标宋简体" w:cs="方正小标宋简体"/>
          <w:kern w:val="2"/>
          <w:sz w:val="48"/>
          <w:szCs w:val="48"/>
        </w:rPr>
      </w:pPr>
    </w:p>
    <w:p w14:paraId="106BE892">
      <w:pPr>
        <w:pStyle w:val="5"/>
        <w:widowControl/>
        <w:ind w:left="0" w:right="0"/>
        <w:jc w:val="center"/>
        <w:rPr>
          <w:rFonts w:hint="eastAsia" w:ascii="方正小标宋简体" w:hAnsi="方正小标宋简体" w:eastAsia="方正小标宋简体" w:cs="方正小标宋简体"/>
          <w:kern w:val="2"/>
          <w:sz w:val="48"/>
          <w:szCs w:val="48"/>
        </w:rPr>
      </w:pPr>
      <w:r>
        <w:rPr>
          <w:rFonts w:hint="eastAsia" w:ascii="方正小标宋简体" w:hAnsi="方正小标宋简体" w:eastAsia="方正小标宋简体" w:cs="方正小标宋简体"/>
          <w:kern w:val="2"/>
          <w:sz w:val="48"/>
          <w:szCs w:val="48"/>
        </w:rPr>
        <w:t>2023年度</w:t>
      </w:r>
    </w:p>
    <w:p w14:paraId="2895FB44">
      <w:pPr>
        <w:pStyle w:val="5"/>
        <w:widowControl/>
        <w:ind w:left="0" w:right="0"/>
        <w:jc w:val="center"/>
        <w:rPr>
          <w:rFonts w:hint="eastAsia" w:ascii="方正小标宋简体" w:hAnsi="方正小标宋简体" w:eastAsia="方正小标宋简体" w:cs="方正小标宋简体"/>
          <w:kern w:val="2"/>
          <w:sz w:val="48"/>
          <w:szCs w:val="48"/>
          <w:lang w:eastAsia="zh-CN"/>
        </w:rPr>
      </w:pPr>
      <w:r>
        <w:rPr>
          <w:rFonts w:hint="eastAsia" w:ascii="方正小标宋简体" w:hAnsi="方正小标宋简体" w:eastAsia="方正小标宋简体" w:cs="方正小标宋简体"/>
          <w:kern w:val="2"/>
          <w:sz w:val="48"/>
          <w:szCs w:val="48"/>
        </w:rPr>
        <w:t>四川省阿坝州茂县</w:t>
      </w:r>
      <w:r>
        <w:rPr>
          <w:rFonts w:hint="eastAsia" w:ascii="方正小标宋简体" w:hAnsi="方正小标宋简体" w:eastAsia="方正小标宋简体" w:cs="方正小标宋简体"/>
          <w:kern w:val="2"/>
          <w:sz w:val="48"/>
          <w:szCs w:val="48"/>
          <w:lang w:eastAsia="zh-CN"/>
        </w:rPr>
        <w:t>人大常委会办公室</w:t>
      </w:r>
    </w:p>
    <w:p w14:paraId="5BD27CC9">
      <w:pPr>
        <w:pStyle w:val="5"/>
        <w:widowControl/>
        <w:ind w:left="0" w:right="0"/>
        <w:jc w:val="center"/>
        <w:rPr>
          <w:rFonts w:hint="eastAsia" w:ascii="方正小标宋简体" w:hAnsi="宋体" w:eastAsia="方正小标宋简体" w:cs="Times New Roman"/>
          <w:kern w:val="2"/>
          <w:sz w:val="44"/>
          <w:szCs w:val="44"/>
        </w:rPr>
      </w:pPr>
      <w:r>
        <w:rPr>
          <w:rFonts w:hint="eastAsia" w:ascii="方正小标宋简体" w:hAnsi="方正小标宋简体" w:eastAsia="方正小标宋简体" w:cs="方正小标宋简体"/>
          <w:kern w:val="2"/>
          <w:sz w:val="48"/>
          <w:szCs w:val="48"/>
        </w:rPr>
        <w:t>单位决算</w:t>
      </w:r>
    </w:p>
    <w:p w14:paraId="297F7EF5">
      <w:pPr>
        <w:pStyle w:val="5"/>
        <w:widowControl/>
        <w:ind w:left="0" w:right="0"/>
        <w:jc w:val="center"/>
        <w:rPr>
          <w:rFonts w:hint="eastAsia" w:ascii="黑体" w:hAnsi="宋体" w:eastAsia="黑体" w:cs="黑体"/>
          <w:kern w:val="2"/>
          <w:sz w:val="48"/>
          <w:szCs w:val="48"/>
          <w:lang w:val="en-US" w:eastAsia="zh-CN" w:bidi="ar"/>
        </w:rPr>
        <w:sectPr>
          <w:headerReference r:id="rId3" w:type="default"/>
          <w:footerReference r:id="rId4" w:type="default"/>
          <w:pgSz w:w="11906" w:h="16838"/>
          <w:pgMar w:top="1440" w:right="1800" w:bottom="1440" w:left="1800" w:header="851" w:footer="992" w:gutter="0"/>
          <w:pgNumType w:fmt="decimal" w:start="1"/>
          <w:cols w:space="425" w:num="1"/>
          <w:docGrid w:type="lines" w:linePitch="312" w:charSpace="0"/>
        </w:sectPr>
      </w:pPr>
    </w:p>
    <w:p w14:paraId="57E4BC09">
      <w:pPr>
        <w:pStyle w:val="5"/>
        <w:widowControl/>
        <w:ind w:left="0" w:right="0"/>
        <w:jc w:val="center"/>
        <w:rPr>
          <w:rFonts w:hint="eastAsia" w:ascii="黑体" w:hAnsi="宋体" w:eastAsia="黑体" w:cs="Times New Roman"/>
          <w:kern w:val="2"/>
          <w:sz w:val="48"/>
          <w:szCs w:val="48"/>
        </w:rPr>
      </w:pPr>
      <w:r>
        <w:rPr>
          <w:rFonts w:hint="eastAsia" w:ascii="黑体" w:hAnsi="宋体" w:eastAsia="黑体" w:cs="黑体"/>
          <w:kern w:val="2"/>
          <w:sz w:val="48"/>
          <w:szCs w:val="48"/>
          <w:lang w:val="en-US" w:eastAsia="zh-CN" w:bidi="ar"/>
        </w:rPr>
        <w:t>目录</w:t>
      </w:r>
    </w:p>
    <w:p w14:paraId="76C57DE9">
      <w:pPr>
        <w:keepNext w:val="0"/>
        <w:keepLines w:val="0"/>
        <w:widowControl/>
        <w:suppressLineNumbers w:val="0"/>
        <w:suppressAutoHyphens/>
        <w:spacing w:before="0" w:beforeAutospacing="0" w:after="0" w:afterAutospacing="0"/>
        <w:ind w:left="0" w:right="0"/>
        <w:jc w:val="center"/>
        <w:rPr>
          <w:rFonts w:hint="eastAsia" w:ascii="黑体" w:hAnsi="宋体" w:eastAsia="黑体" w:cs="Times New Roman"/>
          <w:kern w:val="2"/>
          <w:sz w:val="28"/>
          <w:szCs w:val="28"/>
        </w:rPr>
      </w:pPr>
      <w:r>
        <w:rPr>
          <w:rFonts w:hint="eastAsia" w:ascii="黑体" w:hAnsi="宋体" w:eastAsia="黑体" w:cs="Times New Roman"/>
          <w:kern w:val="2"/>
          <w:sz w:val="28"/>
          <w:szCs w:val="28"/>
          <w:lang w:val="en-US" w:eastAsia="zh-CN" w:bidi="ar"/>
        </w:rPr>
        <w:t xml:space="preserve"> </w:t>
      </w:r>
    </w:p>
    <w:p w14:paraId="56A7DA84">
      <w:pPr>
        <w:pStyle w:val="8"/>
        <w:widowControl/>
        <w:spacing w:after="0" w:afterAutospacing="1"/>
        <w:ind w:left="0" w:right="0"/>
        <w:rPr>
          <w:rFonts w:hint="eastAsia"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公开时间：2024年9月25日</w:t>
      </w:r>
    </w:p>
    <w:p w14:paraId="65A9CF00">
      <w:pPr>
        <w:pStyle w:val="8"/>
        <w:widowControl/>
        <w:spacing w:after="0" w:afterAutospacing="1"/>
        <w:ind w:left="0" w:right="0"/>
        <w:jc w:val="both"/>
      </w:pPr>
      <w:r>
        <w:rPr>
          <w:rFonts w:hint="eastAsia" w:ascii="宋体" w:hAnsi="宋体" w:eastAsia="宋体" w:cs="宋体"/>
          <w:kern w:val="2"/>
          <w:sz w:val="24"/>
          <w:szCs w:val="24"/>
          <w:lang w:val="en-US" w:eastAsia="zh-CN" w:bidi="ar"/>
        </w:rPr>
        <w:t>第一部分 单位概况...................................................1</w:t>
      </w:r>
    </w:p>
    <w:p w14:paraId="43237FB3">
      <w:pPr>
        <w:pStyle w:val="8"/>
        <w:widowControl/>
        <w:numPr>
          <w:ilvl w:val="0"/>
          <w:numId w:val="0"/>
        </w:numPr>
        <w:spacing w:after="0" w:afterAutospacing="1"/>
        <w:ind w:right="0" w:rightChars="0" w:firstLine="480" w:firstLineChars="200"/>
        <w:jc w:val="left"/>
        <w:rPr>
          <w:rFonts w:hint="default"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一、主要职责....................................................1</w:t>
      </w:r>
    </w:p>
    <w:p w14:paraId="5B6366E5">
      <w:pPr>
        <w:pStyle w:val="9"/>
        <w:widowControl/>
        <w:adjustRightInd w:val="0"/>
        <w:snapToGrid w:val="0"/>
        <w:spacing w:before="0" w:beforeAutospacing="1" w:after="0" w:afterAutospacing="1" w:line="440" w:lineRule="exact"/>
        <w:ind w:left="0" w:leftChars="0" w:right="0" w:firstLine="480" w:firstLineChars="200"/>
        <w:jc w:val="left"/>
        <w:rPr>
          <w:rFonts w:hint="eastAsia" w:ascii="宋体" w:hAnsi="宋体" w:cs="宋体"/>
          <w:kern w:val="2"/>
          <w:sz w:val="24"/>
          <w:szCs w:val="24"/>
          <w:lang w:val="en-US" w:eastAsia="zh-CN" w:bidi="ar"/>
        </w:rPr>
      </w:pPr>
      <w:r>
        <w:rPr>
          <w:rFonts w:hint="eastAsia" w:ascii="宋体" w:hAnsi="宋体" w:eastAsia="宋体" w:cs="宋体"/>
          <w:kern w:val="2"/>
          <w:sz w:val="24"/>
          <w:szCs w:val="24"/>
          <w:lang w:val="en-US" w:eastAsia="zh-CN" w:bidi="ar"/>
        </w:rPr>
        <w:t>二、机构设置</w:t>
      </w:r>
      <w:r>
        <w:rPr>
          <w:rFonts w:hint="eastAsia" w:ascii="宋体" w:hAnsi="宋体" w:cs="宋体"/>
          <w:kern w:val="2"/>
          <w:sz w:val="24"/>
          <w:szCs w:val="24"/>
          <w:lang w:val="en-US" w:eastAsia="zh-CN" w:bidi="ar"/>
        </w:rPr>
        <w:t>....................................................1</w:t>
      </w:r>
    </w:p>
    <w:p w14:paraId="550156EA">
      <w:pPr>
        <w:pStyle w:val="9"/>
        <w:widowControl/>
        <w:adjustRightInd w:val="0"/>
        <w:snapToGrid w:val="0"/>
        <w:spacing w:before="0" w:beforeAutospacing="1" w:after="0" w:afterAutospacing="1" w:line="440" w:lineRule="exact"/>
        <w:ind w:left="0" w:leftChars="0" w:right="0" w:firstLine="0" w:firstLineChars="0"/>
        <w:jc w:val="left"/>
        <w:rPr>
          <w:rFonts w:hint="default" w:ascii="宋体" w:hAnsi="宋体" w:eastAsia="宋体" w:cs="宋体"/>
          <w:kern w:val="2"/>
          <w:sz w:val="24"/>
          <w:szCs w:val="24"/>
          <w:lang w:val="en-US" w:eastAsia="zh-CN" w:bidi="ar"/>
        </w:rPr>
      </w:pPr>
      <w:r>
        <w:rPr>
          <w:rFonts w:hint="eastAsia" w:ascii="宋体" w:hAnsi="宋体" w:cs="宋体"/>
          <w:kern w:val="2"/>
          <w:sz w:val="24"/>
          <w:szCs w:val="24"/>
          <w:lang w:val="en-US" w:eastAsia="zh-CN" w:bidi="ar"/>
        </w:rPr>
        <w:t xml:space="preserve">第二部分 </w:t>
      </w:r>
      <w:r>
        <w:rPr>
          <w:rFonts w:hint="eastAsia" w:ascii="宋体" w:hAnsi="宋体" w:eastAsia="宋体" w:cs="宋体"/>
          <w:kern w:val="2"/>
          <w:sz w:val="24"/>
          <w:szCs w:val="24"/>
          <w:lang w:val="en-US" w:eastAsia="zh-CN" w:bidi="ar"/>
        </w:rPr>
        <w:t>2023年度单位决算情况说明</w:t>
      </w:r>
      <w:r>
        <w:rPr>
          <w:rFonts w:hint="eastAsia" w:ascii="宋体" w:hAnsi="宋体" w:cs="宋体"/>
          <w:kern w:val="2"/>
          <w:sz w:val="24"/>
          <w:szCs w:val="24"/>
          <w:lang w:val="en-US" w:eastAsia="zh-CN" w:bidi="ar"/>
        </w:rPr>
        <w:t>..................................1</w:t>
      </w:r>
    </w:p>
    <w:p w14:paraId="71221EF6">
      <w:pPr>
        <w:pStyle w:val="9"/>
        <w:widowControl/>
        <w:adjustRightInd w:val="0"/>
        <w:snapToGrid w:val="0"/>
        <w:spacing w:before="0" w:beforeAutospacing="1" w:after="0" w:afterAutospacing="1" w:line="440" w:lineRule="exact"/>
        <w:ind w:leftChars="200" w:right="0"/>
        <w:jc w:val="left"/>
        <w:rPr>
          <w:rFonts w:hint="default"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一、收入支出决算总体情况说明</w:t>
      </w:r>
      <w:r>
        <w:rPr>
          <w:rFonts w:hint="eastAsia" w:ascii="宋体" w:hAnsi="宋体" w:cs="宋体"/>
          <w:kern w:val="2"/>
          <w:sz w:val="24"/>
          <w:szCs w:val="24"/>
          <w:lang w:val="en-US" w:eastAsia="zh-CN" w:bidi="ar"/>
        </w:rPr>
        <w:t>....................................1</w:t>
      </w:r>
    </w:p>
    <w:p w14:paraId="2415A5C5">
      <w:pPr>
        <w:pStyle w:val="9"/>
        <w:widowControl/>
        <w:adjustRightInd w:val="0"/>
        <w:snapToGrid w:val="0"/>
        <w:spacing w:before="0" w:beforeAutospacing="1" w:after="0" w:afterAutospacing="1" w:line="440" w:lineRule="exact"/>
        <w:ind w:leftChars="200" w:right="0"/>
        <w:jc w:val="left"/>
        <w:rPr>
          <w:rFonts w:hint="default"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二、收入决算情况说明</w:t>
      </w:r>
      <w:r>
        <w:rPr>
          <w:rFonts w:hint="eastAsia" w:ascii="宋体" w:hAnsi="宋体" w:cs="宋体"/>
          <w:kern w:val="2"/>
          <w:sz w:val="24"/>
          <w:szCs w:val="24"/>
          <w:lang w:val="en-US" w:eastAsia="zh-CN" w:bidi="ar"/>
        </w:rPr>
        <w:t>............................................1</w:t>
      </w:r>
    </w:p>
    <w:p w14:paraId="396A7878">
      <w:pPr>
        <w:pStyle w:val="9"/>
        <w:widowControl/>
        <w:adjustRightInd w:val="0"/>
        <w:snapToGrid w:val="0"/>
        <w:spacing w:before="0" w:beforeAutospacing="1" w:after="0" w:afterAutospacing="1" w:line="440" w:lineRule="exact"/>
        <w:ind w:leftChars="200" w:right="0"/>
        <w:jc w:val="left"/>
        <w:rPr>
          <w:rFonts w:hint="default"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三、支出决算情况说明</w:t>
      </w:r>
      <w:r>
        <w:rPr>
          <w:rFonts w:hint="eastAsia" w:ascii="宋体" w:hAnsi="宋体" w:cs="宋体"/>
          <w:kern w:val="2"/>
          <w:sz w:val="24"/>
          <w:szCs w:val="24"/>
          <w:lang w:val="en-US" w:eastAsia="zh-CN" w:bidi="ar"/>
        </w:rPr>
        <w:t>............................................2</w:t>
      </w:r>
    </w:p>
    <w:p w14:paraId="008BF27B">
      <w:pPr>
        <w:pStyle w:val="9"/>
        <w:widowControl/>
        <w:adjustRightInd w:val="0"/>
        <w:snapToGrid w:val="0"/>
        <w:spacing w:before="0" w:beforeAutospacing="1" w:after="0" w:afterAutospacing="1" w:line="440" w:lineRule="exact"/>
        <w:ind w:leftChars="200" w:right="0"/>
        <w:jc w:val="left"/>
        <w:rPr>
          <w:rFonts w:hint="default"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四、财政拨款收入支出决算总体情况说明</w:t>
      </w:r>
      <w:r>
        <w:rPr>
          <w:rFonts w:hint="eastAsia" w:ascii="宋体" w:hAnsi="宋体" w:cs="宋体"/>
          <w:kern w:val="2"/>
          <w:sz w:val="24"/>
          <w:szCs w:val="24"/>
          <w:lang w:val="en-US" w:eastAsia="zh-CN" w:bidi="ar"/>
        </w:rPr>
        <w:t>............................2</w:t>
      </w:r>
    </w:p>
    <w:p w14:paraId="3A2B28B0">
      <w:pPr>
        <w:pStyle w:val="9"/>
        <w:widowControl/>
        <w:adjustRightInd w:val="0"/>
        <w:snapToGrid w:val="0"/>
        <w:spacing w:before="0" w:beforeAutospacing="1" w:after="0" w:afterAutospacing="1" w:line="440" w:lineRule="exact"/>
        <w:ind w:leftChars="200" w:right="0"/>
        <w:jc w:val="left"/>
        <w:rPr>
          <w:rFonts w:hint="default"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五、一般公共预算财政拨款支出决算情况说明</w:t>
      </w:r>
      <w:r>
        <w:rPr>
          <w:rFonts w:hint="eastAsia" w:ascii="宋体" w:hAnsi="宋体" w:cs="宋体"/>
          <w:kern w:val="2"/>
          <w:sz w:val="24"/>
          <w:szCs w:val="24"/>
          <w:lang w:val="en-US" w:eastAsia="zh-CN" w:bidi="ar"/>
        </w:rPr>
        <w:t>........................3</w:t>
      </w:r>
    </w:p>
    <w:p w14:paraId="3FC9C922">
      <w:pPr>
        <w:pStyle w:val="9"/>
        <w:widowControl/>
        <w:adjustRightInd w:val="0"/>
        <w:snapToGrid w:val="0"/>
        <w:spacing w:before="0" w:beforeAutospacing="1" w:after="0" w:afterAutospacing="1" w:line="440" w:lineRule="exact"/>
        <w:ind w:leftChars="200" w:right="0"/>
        <w:jc w:val="left"/>
        <w:rPr>
          <w:rFonts w:hint="default" w:ascii="宋体" w:hAnsi="宋体" w:cs="宋体"/>
          <w:kern w:val="2"/>
          <w:sz w:val="24"/>
          <w:szCs w:val="24"/>
          <w:lang w:val="en-US" w:eastAsia="zh-CN" w:bidi="ar"/>
        </w:rPr>
      </w:pPr>
      <w:r>
        <w:rPr>
          <w:rFonts w:hint="eastAsia" w:ascii="宋体" w:hAnsi="宋体" w:eastAsia="宋体" w:cs="宋体"/>
          <w:kern w:val="2"/>
          <w:sz w:val="24"/>
          <w:szCs w:val="24"/>
          <w:lang w:val="en-US" w:eastAsia="zh-CN" w:bidi="ar"/>
        </w:rPr>
        <w:t>六、一般公共预算财政拨款基本支出决算情况说明</w:t>
      </w:r>
      <w:r>
        <w:rPr>
          <w:rFonts w:hint="eastAsia" w:ascii="宋体" w:hAnsi="宋体" w:cs="宋体"/>
          <w:kern w:val="2"/>
          <w:sz w:val="24"/>
          <w:szCs w:val="24"/>
          <w:lang w:val="en-US" w:eastAsia="zh-CN" w:bidi="ar"/>
        </w:rPr>
        <w:t>....................5</w:t>
      </w:r>
    </w:p>
    <w:p w14:paraId="3D2A40BD">
      <w:pPr>
        <w:pStyle w:val="9"/>
        <w:widowControl/>
        <w:adjustRightInd w:val="0"/>
        <w:snapToGrid w:val="0"/>
        <w:spacing w:before="0" w:beforeAutospacing="1" w:after="0" w:afterAutospacing="1" w:line="440" w:lineRule="exact"/>
        <w:ind w:leftChars="200" w:right="0"/>
        <w:jc w:val="left"/>
        <w:rPr>
          <w:rFonts w:hint="default" w:ascii="宋体" w:hAnsi="宋体" w:cs="宋体"/>
          <w:kern w:val="2"/>
          <w:sz w:val="24"/>
          <w:szCs w:val="24"/>
          <w:lang w:val="en-US" w:eastAsia="zh-CN" w:bidi="ar"/>
        </w:rPr>
      </w:pPr>
      <w:r>
        <w:rPr>
          <w:rFonts w:hint="eastAsia" w:ascii="宋体" w:hAnsi="宋体" w:eastAsia="宋体" w:cs="宋体"/>
          <w:kern w:val="2"/>
          <w:sz w:val="24"/>
          <w:szCs w:val="24"/>
          <w:lang w:val="en-US" w:eastAsia="zh-CN" w:bidi="ar"/>
        </w:rPr>
        <w:t>七、财政拨款“三公”经费支出决算情况说明</w:t>
      </w:r>
      <w:r>
        <w:rPr>
          <w:rFonts w:hint="eastAsia" w:ascii="宋体" w:hAnsi="宋体" w:cs="宋体"/>
          <w:kern w:val="2"/>
          <w:sz w:val="24"/>
          <w:szCs w:val="24"/>
          <w:lang w:val="en-US" w:eastAsia="zh-CN" w:bidi="ar"/>
        </w:rPr>
        <w:t>........................5</w:t>
      </w:r>
    </w:p>
    <w:p w14:paraId="46FD7AE5">
      <w:pPr>
        <w:pStyle w:val="9"/>
        <w:widowControl/>
        <w:adjustRightInd w:val="0"/>
        <w:snapToGrid w:val="0"/>
        <w:spacing w:before="0" w:beforeAutospacing="1" w:after="0" w:afterAutospacing="1" w:line="440" w:lineRule="exact"/>
        <w:ind w:leftChars="200" w:right="0"/>
        <w:jc w:val="left"/>
        <w:rPr>
          <w:rFonts w:hint="default"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八、政府性基金预算支出决算情况说明</w:t>
      </w:r>
      <w:r>
        <w:rPr>
          <w:rFonts w:hint="eastAsia" w:ascii="宋体" w:hAnsi="宋体" w:cs="宋体"/>
          <w:kern w:val="2"/>
          <w:sz w:val="24"/>
          <w:szCs w:val="24"/>
          <w:lang w:val="en-US" w:eastAsia="zh-CN" w:bidi="ar"/>
        </w:rPr>
        <w:t>..............................7</w:t>
      </w:r>
    </w:p>
    <w:p w14:paraId="1D24E481">
      <w:pPr>
        <w:pStyle w:val="9"/>
        <w:widowControl/>
        <w:adjustRightInd w:val="0"/>
        <w:snapToGrid w:val="0"/>
        <w:spacing w:before="0" w:beforeAutospacing="1" w:after="0" w:afterAutospacing="1" w:line="440" w:lineRule="exact"/>
        <w:ind w:leftChars="200" w:right="0"/>
        <w:jc w:val="left"/>
        <w:rPr>
          <w:rFonts w:hint="default"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九、国有资本经营预算支出决算情况说明</w:t>
      </w:r>
      <w:r>
        <w:rPr>
          <w:rFonts w:hint="eastAsia" w:ascii="宋体" w:hAnsi="宋体" w:cs="宋体"/>
          <w:kern w:val="2"/>
          <w:sz w:val="24"/>
          <w:szCs w:val="24"/>
          <w:lang w:val="en-US" w:eastAsia="zh-CN" w:bidi="ar"/>
        </w:rPr>
        <w:t>............................7</w:t>
      </w:r>
    </w:p>
    <w:p w14:paraId="73159FBC">
      <w:pPr>
        <w:pStyle w:val="9"/>
        <w:widowControl/>
        <w:adjustRightInd w:val="0"/>
        <w:snapToGrid w:val="0"/>
        <w:spacing w:before="0" w:beforeAutospacing="1" w:after="0" w:afterAutospacing="1" w:line="440" w:lineRule="exact"/>
        <w:ind w:leftChars="200" w:right="0"/>
        <w:jc w:val="left"/>
        <w:rPr>
          <w:rFonts w:hint="default"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十、其他重要事项的情况说明</w:t>
      </w:r>
      <w:r>
        <w:rPr>
          <w:rFonts w:hint="eastAsia" w:ascii="宋体" w:hAnsi="宋体" w:cs="宋体"/>
          <w:kern w:val="2"/>
          <w:sz w:val="24"/>
          <w:szCs w:val="24"/>
          <w:lang w:val="en-US" w:eastAsia="zh-CN" w:bidi="ar"/>
        </w:rPr>
        <w:t>......................................7</w:t>
      </w:r>
    </w:p>
    <w:p w14:paraId="01A3D90C">
      <w:pPr>
        <w:pStyle w:val="9"/>
        <w:widowControl/>
        <w:adjustRightInd w:val="0"/>
        <w:snapToGrid w:val="0"/>
        <w:spacing w:before="0" w:beforeAutospacing="1" w:after="0" w:afterAutospacing="1" w:line="440" w:lineRule="exact"/>
        <w:ind w:left="0" w:leftChars="0" w:right="0" w:firstLine="0" w:firstLineChars="0"/>
        <w:jc w:val="left"/>
        <w:rPr>
          <w:rFonts w:hint="default"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第三部分 名词解释</w:t>
      </w:r>
      <w:r>
        <w:rPr>
          <w:rFonts w:hint="eastAsia" w:ascii="宋体" w:hAnsi="宋体" w:cs="宋体"/>
          <w:kern w:val="2"/>
          <w:sz w:val="24"/>
          <w:szCs w:val="24"/>
          <w:lang w:val="en-US" w:eastAsia="zh-CN" w:bidi="ar"/>
        </w:rPr>
        <w:t>...................................................9</w:t>
      </w:r>
    </w:p>
    <w:p w14:paraId="2D83CCAF">
      <w:pPr>
        <w:pStyle w:val="8"/>
        <w:widowControl/>
        <w:adjustRightInd w:val="0"/>
        <w:snapToGrid w:val="0"/>
        <w:spacing w:before="0" w:beforeAutospacing="0" w:after="0" w:afterAutospacing="1" w:line="440" w:lineRule="exact"/>
        <w:ind w:left="0" w:right="0"/>
        <w:jc w:val="left"/>
        <w:rPr>
          <w:rFonts w:hint="default"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第四部分 附件......................................................12</w:t>
      </w:r>
    </w:p>
    <w:p w14:paraId="43D09694">
      <w:pPr>
        <w:pStyle w:val="8"/>
        <w:widowControl/>
        <w:adjustRightInd w:val="0"/>
        <w:snapToGrid w:val="0"/>
        <w:spacing w:before="0" w:beforeAutospacing="0" w:after="0" w:afterAutospacing="1" w:line="440" w:lineRule="exact"/>
        <w:ind w:left="0" w:right="0"/>
        <w:jc w:val="left"/>
        <w:rPr>
          <w:rFonts w:hint="eastAsia" w:ascii="宋体" w:hAnsi="宋体" w:eastAsia="宋体" w:cs="宋体"/>
          <w:kern w:val="2"/>
          <w:sz w:val="24"/>
          <w:szCs w:val="24"/>
          <w:lang w:val="en-US" w:eastAsia="zh-CN" w:bidi="ar"/>
        </w:rPr>
        <w:sectPr>
          <w:headerReference r:id="rId5" w:type="default"/>
          <w:footerReference r:id="rId6" w:type="default"/>
          <w:pgSz w:w="11906" w:h="16838"/>
          <w:pgMar w:top="1440" w:right="1800" w:bottom="1440" w:left="1800" w:header="851" w:footer="992" w:gutter="0"/>
          <w:pgNumType w:fmt="decimal" w:start="1"/>
          <w:cols w:space="425" w:num="1"/>
          <w:docGrid w:type="lines" w:linePitch="312" w:charSpace="0"/>
        </w:sectPr>
      </w:pPr>
    </w:p>
    <w:p w14:paraId="36E30BEF">
      <w:pPr>
        <w:pStyle w:val="8"/>
        <w:widowControl/>
        <w:numPr>
          <w:ilvl w:val="0"/>
          <w:numId w:val="1"/>
        </w:numPr>
        <w:adjustRightInd w:val="0"/>
        <w:snapToGrid w:val="0"/>
        <w:spacing w:before="0" w:beforeAutospacing="0" w:after="0" w:afterAutospacing="1" w:line="440" w:lineRule="exact"/>
        <w:ind w:left="0" w:right="0"/>
        <w:jc w:val="left"/>
        <w:rPr>
          <w:rFonts w:hint="eastAsia"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附表......................................................15</w:t>
      </w:r>
    </w:p>
    <w:p w14:paraId="2C2ACA63">
      <w:pPr>
        <w:pStyle w:val="8"/>
        <w:widowControl/>
        <w:numPr>
          <w:ilvl w:val="0"/>
          <w:numId w:val="0"/>
        </w:numPr>
        <w:adjustRightInd w:val="0"/>
        <w:snapToGrid w:val="0"/>
        <w:spacing w:before="0" w:beforeAutospacing="0" w:after="0" w:afterAutospacing="1" w:line="440" w:lineRule="exact"/>
        <w:ind w:right="0" w:rightChars="0" w:firstLine="480" w:firstLineChars="200"/>
        <w:jc w:val="left"/>
        <w:rPr>
          <w:rFonts w:hint="default"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一、收入支出决算总表</w:t>
      </w:r>
    </w:p>
    <w:p w14:paraId="24AF6868">
      <w:pPr>
        <w:pStyle w:val="8"/>
        <w:widowControl/>
        <w:numPr>
          <w:ilvl w:val="0"/>
          <w:numId w:val="0"/>
        </w:numPr>
        <w:adjustRightInd w:val="0"/>
        <w:snapToGrid w:val="0"/>
        <w:spacing w:before="0" w:beforeAutospacing="0" w:after="0" w:afterAutospacing="1" w:line="440" w:lineRule="exact"/>
        <w:ind w:right="0" w:rightChars="0" w:firstLine="480" w:firstLineChars="200"/>
        <w:jc w:val="left"/>
        <w:rPr>
          <w:rFonts w:hint="default"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二、收入决算表</w:t>
      </w:r>
    </w:p>
    <w:p w14:paraId="7E7E16CA">
      <w:pPr>
        <w:pStyle w:val="9"/>
        <w:widowControl/>
        <w:adjustRightInd w:val="0"/>
        <w:snapToGrid w:val="0"/>
        <w:spacing w:before="0" w:beforeAutospacing="1" w:after="0" w:afterAutospacing="1" w:line="440" w:lineRule="exact"/>
        <w:ind w:leftChars="200" w:right="0"/>
        <w:jc w:val="left"/>
        <w:rPr>
          <w:rFonts w:hint="default"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三、支出决算表</w:t>
      </w:r>
    </w:p>
    <w:p w14:paraId="3D4ABB86">
      <w:pPr>
        <w:pStyle w:val="9"/>
        <w:widowControl/>
        <w:adjustRightInd w:val="0"/>
        <w:snapToGrid w:val="0"/>
        <w:spacing w:before="0" w:beforeAutospacing="1" w:after="0" w:afterAutospacing="1" w:line="440" w:lineRule="exact"/>
        <w:ind w:leftChars="200" w:right="0"/>
        <w:jc w:val="left"/>
        <w:rPr>
          <w:rFonts w:hint="default"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四、财政拨款收入支出决算总表</w:t>
      </w:r>
    </w:p>
    <w:p w14:paraId="6C53DCA2">
      <w:pPr>
        <w:pStyle w:val="9"/>
        <w:widowControl/>
        <w:adjustRightInd w:val="0"/>
        <w:snapToGrid w:val="0"/>
        <w:spacing w:before="0" w:beforeAutospacing="1" w:after="0" w:afterAutospacing="1" w:line="440" w:lineRule="exact"/>
        <w:ind w:leftChars="200" w:right="0"/>
        <w:jc w:val="left"/>
        <w:rPr>
          <w:rFonts w:hint="default"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五、财政拨款支出决算明细表</w:t>
      </w:r>
    </w:p>
    <w:p w14:paraId="0520CF2D">
      <w:pPr>
        <w:pStyle w:val="9"/>
        <w:widowControl/>
        <w:adjustRightInd w:val="0"/>
        <w:snapToGrid w:val="0"/>
        <w:spacing w:before="0" w:beforeAutospacing="1" w:after="0" w:afterAutospacing="1" w:line="440" w:lineRule="exact"/>
        <w:ind w:leftChars="200" w:right="0"/>
        <w:jc w:val="left"/>
        <w:rPr>
          <w:rFonts w:hint="default"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六、一般公共预算财政拨款支出决算表</w:t>
      </w:r>
    </w:p>
    <w:p w14:paraId="6A92949F">
      <w:pPr>
        <w:pStyle w:val="9"/>
        <w:widowControl/>
        <w:adjustRightInd w:val="0"/>
        <w:snapToGrid w:val="0"/>
        <w:spacing w:before="0" w:beforeAutospacing="1" w:after="0" w:afterAutospacing="1" w:line="440" w:lineRule="exact"/>
        <w:ind w:leftChars="200" w:right="0"/>
        <w:jc w:val="left"/>
        <w:rPr>
          <w:rFonts w:hint="eastAsia"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七、一般公共预算财政拨款支出决算明细表</w:t>
      </w:r>
    </w:p>
    <w:p w14:paraId="65C37F9F">
      <w:pPr>
        <w:pStyle w:val="9"/>
        <w:widowControl/>
        <w:adjustRightInd w:val="0"/>
        <w:snapToGrid w:val="0"/>
        <w:spacing w:before="0" w:beforeAutospacing="1" w:after="0" w:afterAutospacing="1" w:line="440" w:lineRule="exact"/>
        <w:ind w:leftChars="200" w:right="0"/>
        <w:jc w:val="left"/>
        <w:rPr>
          <w:rFonts w:hint="default"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八、一般公共预算财政拨款基本支出决算明细表</w:t>
      </w:r>
    </w:p>
    <w:p w14:paraId="2375E287">
      <w:pPr>
        <w:pStyle w:val="9"/>
        <w:widowControl/>
        <w:adjustRightInd w:val="0"/>
        <w:snapToGrid w:val="0"/>
        <w:spacing w:before="0" w:beforeAutospacing="1" w:after="0" w:afterAutospacing="1" w:line="440" w:lineRule="exact"/>
        <w:ind w:leftChars="200" w:right="0"/>
        <w:jc w:val="left"/>
        <w:rPr>
          <w:rFonts w:hint="default"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九、一般公共预算财政拨款项目支出决算表</w:t>
      </w:r>
    </w:p>
    <w:p w14:paraId="3B9D0DB1">
      <w:pPr>
        <w:pStyle w:val="9"/>
        <w:widowControl/>
        <w:adjustRightInd w:val="0"/>
        <w:snapToGrid w:val="0"/>
        <w:spacing w:before="0" w:beforeAutospacing="1" w:after="0" w:afterAutospacing="1" w:line="440" w:lineRule="exact"/>
        <w:ind w:leftChars="200" w:right="0"/>
        <w:jc w:val="left"/>
        <w:rPr>
          <w:rFonts w:hint="default"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十、政府性基金预算财政拨款收入支出决算表</w:t>
      </w:r>
    </w:p>
    <w:p w14:paraId="4C2101D8">
      <w:pPr>
        <w:pStyle w:val="9"/>
        <w:widowControl/>
        <w:adjustRightInd w:val="0"/>
        <w:snapToGrid w:val="0"/>
        <w:spacing w:before="0" w:beforeAutospacing="1" w:after="0" w:afterAutospacing="1" w:line="440" w:lineRule="exact"/>
        <w:ind w:leftChars="200" w:right="0"/>
        <w:jc w:val="left"/>
        <w:rPr>
          <w:rFonts w:hint="default"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十一、国有资本经营预算财政拨款收入支出决算表</w:t>
      </w:r>
    </w:p>
    <w:p w14:paraId="6F6FF6B4">
      <w:pPr>
        <w:pStyle w:val="9"/>
        <w:widowControl/>
        <w:adjustRightInd w:val="0"/>
        <w:snapToGrid w:val="0"/>
        <w:spacing w:before="0" w:beforeAutospacing="1" w:after="0" w:afterAutospacing="1" w:line="440" w:lineRule="exact"/>
        <w:ind w:leftChars="200" w:right="0"/>
        <w:jc w:val="left"/>
        <w:rPr>
          <w:rFonts w:hint="default"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十二、国有资本经营预算财政拨款支出决算表</w:t>
      </w:r>
    </w:p>
    <w:p w14:paraId="3A38048C">
      <w:pPr>
        <w:pStyle w:val="9"/>
        <w:widowControl/>
        <w:adjustRightInd w:val="0"/>
        <w:snapToGrid w:val="0"/>
        <w:spacing w:before="0" w:beforeAutospacing="1" w:after="0" w:afterAutospacing="1" w:line="440" w:lineRule="exact"/>
        <w:ind w:leftChars="200" w:right="0"/>
        <w:jc w:val="left"/>
        <w:rPr>
          <w:rFonts w:hint="default"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十三、财政拨款“三公”经费支出决算表</w:t>
      </w:r>
    </w:p>
    <w:p w14:paraId="158BF694">
      <w:pPr>
        <w:pStyle w:val="3"/>
        <w:widowControl/>
        <w:jc w:val="center"/>
        <w:rPr>
          <w:rFonts w:hint="eastAsia" w:ascii="黑体" w:hAnsi="宋体" w:eastAsia="黑体" w:cs="黑体"/>
          <w:b w:val="0"/>
          <w:bCs/>
          <w:kern w:val="44"/>
          <w:sz w:val="44"/>
          <w:szCs w:val="44"/>
        </w:rPr>
        <w:sectPr>
          <w:footerReference r:id="rId7" w:type="default"/>
          <w:pgSz w:w="11906" w:h="16838"/>
          <w:pgMar w:top="1440" w:right="1800" w:bottom="1440" w:left="1800" w:header="851" w:footer="992" w:gutter="0"/>
          <w:pgNumType w:fmt="decimal" w:start="1"/>
          <w:cols w:space="425" w:num="1"/>
          <w:docGrid w:type="lines" w:linePitch="312" w:charSpace="0"/>
        </w:sectPr>
      </w:pPr>
    </w:p>
    <w:p w14:paraId="24916E87">
      <w:pPr>
        <w:pStyle w:val="3"/>
        <w:widowControl/>
        <w:jc w:val="center"/>
        <w:rPr>
          <w:rFonts w:hint="eastAsia" w:ascii="黑体" w:hAnsi="Calibri" w:eastAsia="黑体" w:cs="Times New Roman"/>
          <w:kern w:val="2"/>
          <w:sz w:val="32"/>
          <w:szCs w:val="32"/>
        </w:rPr>
      </w:pPr>
      <w:r>
        <w:rPr>
          <w:rFonts w:hint="eastAsia" w:ascii="黑体" w:hAnsi="宋体" w:eastAsia="黑体" w:cs="黑体"/>
          <w:b w:val="0"/>
          <w:bCs/>
          <w:kern w:val="44"/>
          <w:sz w:val="44"/>
          <w:szCs w:val="44"/>
        </w:rPr>
        <w:t>第一部分</w:t>
      </w:r>
      <w:r>
        <w:rPr>
          <w:rFonts w:hint="eastAsia" w:ascii="黑体" w:hAnsi="宋体" w:eastAsia="黑体" w:cs="Times New Roman"/>
          <w:b w:val="0"/>
          <w:bCs/>
          <w:kern w:val="44"/>
          <w:sz w:val="44"/>
          <w:szCs w:val="44"/>
        </w:rPr>
        <w:t xml:space="preserve"> </w:t>
      </w:r>
      <w:r>
        <w:rPr>
          <w:rFonts w:hint="eastAsia" w:ascii="黑体" w:hAnsi="宋体" w:eastAsia="黑体" w:cs="黑体"/>
          <w:b w:val="0"/>
          <w:bCs/>
          <w:kern w:val="44"/>
          <w:sz w:val="44"/>
          <w:szCs w:val="44"/>
        </w:rPr>
        <w:t>单位</w:t>
      </w:r>
      <w:r>
        <w:rPr>
          <w:rStyle w:val="15"/>
          <w:rFonts w:hint="eastAsia" w:ascii="黑体" w:hAnsi="宋体" w:eastAsia="黑体" w:cs="黑体"/>
          <w:b w:val="0"/>
          <w:bCs w:val="0"/>
          <w:kern w:val="44"/>
          <w:sz w:val="44"/>
          <w:szCs w:val="44"/>
        </w:rPr>
        <w:t>概况</w:t>
      </w:r>
    </w:p>
    <w:p w14:paraId="1D8CF7F1">
      <w:pPr>
        <w:pStyle w:val="4"/>
        <w:keepNext/>
        <w:keepLines/>
        <w:pageBreakBefore w:val="0"/>
        <w:widowControl/>
        <w:numPr>
          <w:ilvl w:val="0"/>
          <w:numId w:val="2"/>
        </w:numPr>
        <w:kinsoku/>
        <w:wordWrap/>
        <w:overflowPunct/>
        <w:topLinePunct w:val="0"/>
        <w:autoSpaceDE/>
        <w:autoSpaceDN/>
        <w:bidi w:val="0"/>
        <w:adjustRightInd/>
        <w:snapToGrid/>
        <w:spacing w:before="0" w:after="0" w:line="240" w:lineRule="auto"/>
        <w:ind w:firstLine="640" w:firstLineChars="200"/>
        <w:textAlignment w:val="auto"/>
        <w:rPr>
          <w:rFonts w:hint="eastAsia"/>
        </w:rPr>
      </w:pPr>
      <w:r>
        <w:rPr>
          <w:rStyle w:val="17"/>
          <w:rFonts w:hint="eastAsia" w:ascii="黑体" w:hAnsi="宋体" w:eastAsia="黑体" w:cs="黑体"/>
          <w:b w:val="0"/>
          <w:bCs w:val="0"/>
          <w:sz w:val="32"/>
          <w:szCs w:val="32"/>
        </w:rPr>
        <w:t>主要职责</w:t>
      </w:r>
    </w:p>
    <w:p w14:paraId="583076DE">
      <w:pPr>
        <w:pStyle w:val="4"/>
        <w:keepNext/>
        <w:keepLines/>
        <w:pageBreakBefore w:val="0"/>
        <w:widowControl/>
        <w:numPr>
          <w:ilvl w:val="0"/>
          <w:numId w:val="0"/>
        </w:numPr>
        <w:kinsoku/>
        <w:wordWrap/>
        <w:overflowPunct/>
        <w:topLinePunct w:val="0"/>
        <w:autoSpaceDE/>
        <w:autoSpaceDN/>
        <w:bidi w:val="0"/>
        <w:adjustRightInd/>
        <w:snapToGrid/>
        <w:spacing w:before="0" w:after="0" w:line="240" w:lineRule="auto"/>
        <w:ind w:leftChars="0" w:firstLine="640" w:firstLineChars="200"/>
        <w:textAlignment w:val="auto"/>
        <w:rPr>
          <w:rFonts w:hint="eastAsia"/>
          <w:b w:val="0"/>
          <w:bCs w:val="0"/>
        </w:rPr>
      </w:pPr>
      <w:r>
        <w:rPr>
          <w:rFonts w:hint="eastAsia" w:eastAsia="仿宋_GB2312"/>
          <w:b w:val="0"/>
          <w:bCs w:val="0"/>
          <w:sz w:val="32"/>
          <w:szCs w:val="32"/>
          <w:lang w:val="en-US" w:eastAsia="zh-CN"/>
        </w:rPr>
        <w:t>法律监督、工作监督、任职任免、重大事项决定。</w:t>
      </w:r>
    </w:p>
    <w:p w14:paraId="6D292618">
      <w:pPr>
        <w:pStyle w:val="4"/>
        <w:keepNext/>
        <w:keepLines/>
        <w:pageBreakBefore w:val="0"/>
        <w:widowControl/>
        <w:numPr>
          <w:ilvl w:val="0"/>
          <w:numId w:val="2"/>
        </w:numPr>
        <w:kinsoku/>
        <w:wordWrap/>
        <w:overflowPunct/>
        <w:topLinePunct w:val="0"/>
        <w:autoSpaceDE/>
        <w:autoSpaceDN/>
        <w:bidi w:val="0"/>
        <w:adjustRightInd/>
        <w:snapToGrid/>
        <w:spacing w:before="0" w:after="0" w:line="240" w:lineRule="auto"/>
        <w:ind w:left="0" w:leftChars="0" w:firstLine="640" w:firstLineChars="200"/>
        <w:textAlignment w:val="auto"/>
        <w:rPr>
          <w:rFonts w:hint="eastAsia" w:ascii="仿宋" w:hAnsi="Times New Roman" w:eastAsia="仿宋" w:cs="Times New Roman"/>
          <w:color w:val="000000"/>
          <w:sz w:val="32"/>
          <w:szCs w:val="32"/>
          <w:lang w:val="en-US" w:eastAsia="zh-CN"/>
        </w:rPr>
      </w:pPr>
      <w:r>
        <w:rPr>
          <w:rFonts w:hint="eastAsia" w:ascii="黑体" w:hAnsi="宋体" w:eastAsia="黑体" w:cs="黑体"/>
          <w:b w:val="0"/>
          <w:bCs/>
          <w:kern w:val="2"/>
          <w:sz w:val="32"/>
          <w:szCs w:val="32"/>
        </w:rPr>
        <w:t>机构设置</w:t>
      </w:r>
    </w:p>
    <w:p w14:paraId="4B915564">
      <w:pPr>
        <w:pStyle w:val="4"/>
        <w:keepNext/>
        <w:keepLines/>
        <w:pageBreakBefore w:val="0"/>
        <w:widowControl/>
        <w:numPr>
          <w:ilvl w:val="0"/>
          <w:numId w:val="0"/>
        </w:numPr>
        <w:kinsoku/>
        <w:wordWrap/>
        <w:overflowPunct/>
        <w:topLinePunct w:val="0"/>
        <w:autoSpaceDE/>
        <w:autoSpaceDN/>
        <w:bidi w:val="0"/>
        <w:adjustRightInd/>
        <w:snapToGrid/>
        <w:spacing w:before="0" w:after="0" w:line="240" w:lineRule="auto"/>
        <w:ind w:leftChars="0" w:firstLine="640" w:firstLineChars="200"/>
        <w:textAlignment w:val="auto"/>
        <w:rPr>
          <w:rFonts w:hint="eastAsia" w:eastAsia="仿宋_GB2312" w:cs="Times New Roman"/>
          <w:b w:val="0"/>
          <w:bCs w:val="0"/>
          <w:sz w:val="32"/>
          <w:szCs w:val="32"/>
          <w:lang w:val="en-US" w:eastAsia="zh-CN"/>
        </w:rPr>
      </w:pPr>
      <w:r>
        <w:rPr>
          <w:rFonts w:hint="eastAsia" w:eastAsia="仿宋_GB2312" w:cs="Times New Roman"/>
          <w:b w:val="0"/>
          <w:bCs w:val="0"/>
          <w:sz w:val="32"/>
          <w:szCs w:val="32"/>
          <w:lang w:val="en-US" w:eastAsia="zh-CN"/>
        </w:rPr>
        <w:t>茂县人大常委会属一级决算单位，其中，</w:t>
      </w:r>
      <w:bookmarkStart w:id="0" w:name="_GoBack"/>
      <w:bookmarkEnd w:id="0"/>
      <w:r>
        <w:rPr>
          <w:rFonts w:hint="eastAsia" w:eastAsia="仿宋_GB2312" w:cs="Times New Roman"/>
          <w:b w:val="0"/>
          <w:bCs w:val="0"/>
          <w:sz w:val="32"/>
          <w:szCs w:val="32"/>
          <w:lang w:val="en-US" w:eastAsia="zh-CN"/>
        </w:rPr>
        <w:t>行政单位1个,事业单位1个</w:t>
      </w:r>
    </w:p>
    <w:p w14:paraId="772CCCC1">
      <w:pPr>
        <w:numPr>
          <w:ilvl w:val="0"/>
          <w:numId w:val="0"/>
        </w:numPr>
        <w:ind w:leftChars="0"/>
        <w:rPr>
          <w:rFonts w:hint="eastAsia"/>
        </w:rPr>
      </w:pPr>
    </w:p>
    <w:p w14:paraId="45DA36F0">
      <w:pPr>
        <w:keepNext w:val="0"/>
        <w:keepLines w:val="0"/>
        <w:widowControl/>
        <w:suppressLineNumbers w:val="0"/>
        <w:suppressAutoHyphens/>
        <w:spacing w:before="0" w:beforeAutospacing="0" w:after="0" w:afterAutospacing="0"/>
        <w:ind w:left="0" w:right="0"/>
        <w:jc w:val="center"/>
        <w:rPr>
          <w:rFonts w:hint="eastAsia" w:ascii="黑体" w:hAnsi="宋体" w:eastAsia="黑体" w:cs="Times New Roman"/>
          <w:b w:val="0"/>
          <w:bCs/>
          <w:kern w:val="44"/>
          <w:sz w:val="44"/>
          <w:szCs w:val="44"/>
        </w:rPr>
      </w:pPr>
      <w:r>
        <w:rPr>
          <w:rFonts w:hint="eastAsia" w:ascii="黑体" w:hAnsi="宋体" w:eastAsia="黑体" w:cs="黑体"/>
          <w:b w:val="0"/>
          <w:bCs/>
          <w:kern w:val="44"/>
          <w:sz w:val="44"/>
          <w:szCs w:val="44"/>
        </w:rPr>
        <w:t>第二部分</w:t>
      </w:r>
      <w:r>
        <w:rPr>
          <w:rFonts w:hint="eastAsia" w:ascii="黑体" w:hAnsi="宋体" w:eastAsia="黑体" w:cs="Times New Roman"/>
          <w:b w:val="0"/>
          <w:bCs/>
          <w:kern w:val="44"/>
          <w:sz w:val="44"/>
          <w:szCs w:val="44"/>
        </w:rPr>
        <w:t xml:space="preserve"> </w:t>
      </w:r>
      <w:r>
        <w:rPr>
          <w:rFonts w:hint="eastAsia" w:ascii="黑体" w:hAnsi="宋体" w:eastAsia="黑体" w:cs="黑体"/>
          <w:b w:val="0"/>
          <w:bCs/>
          <w:kern w:val="44"/>
          <w:sz w:val="44"/>
          <w:szCs w:val="44"/>
        </w:rPr>
        <w:t>2023年度</w:t>
      </w:r>
      <w:r>
        <w:rPr>
          <w:rStyle w:val="15"/>
          <w:rFonts w:hint="eastAsia" w:ascii="黑体" w:hAnsi="宋体" w:eastAsia="黑体" w:cs="黑体"/>
          <w:b w:val="0"/>
          <w:bCs/>
          <w:kern w:val="44"/>
          <w:sz w:val="44"/>
          <w:szCs w:val="44"/>
        </w:rPr>
        <w:t>单位决算情况说明</w:t>
      </w:r>
    </w:p>
    <w:p w14:paraId="2A269666">
      <w:pPr>
        <w:keepNext w:val="0"/>
        <w:keepLines w:val="0"/>
        <w:widowControl w:val="0"/>
        <w:suppressLineNumbers w:val="0"/>
        <w:suppressAutoHyphens/>
        <w:spacing w:before="0" w:beforeAutospacing="0" w:after="0" w:afterAutospacing="0"/>
        <w:ind w:left="0" w:right="0"/>
        <w:jc w:val="both"/>
        <w:rPr>
          <w:rFonts w:hint="default" w:ascii="Calibri" w:hAnsi="Calibri" w:eastAsia="宋体" w:cs="Times New Roman"/>
          <w:kern w:val="2"/>
          <w:sz w:val="21"/>
          <w:szCs w:val="21"/>
        </w:rPr>
      </w:pPr>
      <w:r>
        <w:rPr>
          <w:rFonts w:hint="default" w:ascii="Calibri" w:hAnsi="Calibri" w:eastAsia="宋体" w:cs="Times New Roman"/>
          <w:kern w:val="2"/>
          <w:sz w:val="21"/>
          <w:szCs w:val="21"/>
          <w:lang w:val="en-US" w:eastAsia="zh-CN" w:bidi="ar"/>
        </w:rPr>
        <w:t xml:space="preserve"> </w:t>
      </w:r>
    </w:p>
    <w:p w14:paraId="50AA9203">
      <w:pPr>
        <w:pStyle w:val="18"/>
        <w:keepNext w:val="0"/>
        <w:keepLines w:val="0"/>
        <w:pageBreakBefore w:val="0"/>
        <w:widowControl/>
        <w:kinsoku/>
        <w:wordWrap/>
        <w:overflowPunct/>
        <w:topLinePunct w:val="0"/>
        <w:bidi w:val="0"/>
        <w:snapToGrid/>
        <w:spacing w:beforeAutospacing="0" w:line="600" w:lineRule="exact"/>
        <w:ind w:left="0" w:leftChars="0" w:firstLine="640" w:firstLineChars="200"/>
        <w:textAlignment w:val="auto"/>
        <w:outlineLvl w:val="1"/>
        <w:rPr>
          <w:rFonts w:hint="eastAsia" w:ascii="黑体" w:hAnsi="宋体" w:eastAsia="黑体" w:cs="Times New Roman"/>
          <w:b w:val="0"/>
          <w:bCs/>
          <w:sz w:val="32"/>
          <w:szCs w:val="32"/>
        </w:rPr>
      </w:pPr>
      <w:r>
        <w:rPr>
          <w:rFonts w:hint="eastAsia" w:ascii="黑体" w:hAnsi="宋体" w:eastAsia="黑体" w:cs="黑体"/>
          <w:kern w:val="2"/>
          <w:sz w:val="32"/>
          <w:szCs w:val="32"/>
        </w:rPr>
        <w:t>一、收</w:t>
      </w:r>
      <w:r>
        <w:rPr>
          <w:rStyle w:val="17"/>
          <w:rFonts w:hint="eastAsia" w:ascii="黑体" w:hAnsi="宋体" w:eastAsia="黑体" w:cs="黑体"/>
          <w:b w:val="0"/>
          <w:bCs/>
          <w:sz w:val="32"/>
          <w:szCs w:val="32"/>
        </w:rPr>
        <w:t>入支出决算总体情况说明</w:t>
      </w:r>
    </w:p>
    <w:p w14:paraId="4BD736B5">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rPr>
          <w:rFonts w:hint="eastAsia" w:ascii="仿宋" w:hAnsi="仿宋" w:eastAsia="仿宋" w:cs="仿宋"/>
          <w:kern w:val="2"/>
          <w:sz w:val="32"/>
          <w:szCs w:val="32"/>
          <w:lang w:val="en-US" w:eastAsia="zh-CN" w:bidi="ar"/>
        </w:rPr>
      </w:pPr>
      <w:r>
        <w:rPr>
          <w:rFonts w:hint="eastAsia" w:ascii="仿宋" w:hAnsi="仿宋" w:eastAsia="仿宋" w:cs="仿宋"/>
          <w:kern w:val="2"/>
          <w:sz w:val="32"/>
          <w:szCs w:val="32"/>
          <w:lang w:val="en-US" w:eastAsia="zh-CN" w:bidi="ar"/>
        </w:rPr>
        <w:t>2023年度收、支总计均为</w:t>
      </w:r>
      <w:r>
        <w:rPr>
          <w:rFonts w:hint="eastAsia" w:ascii="仿宋" w:hAnsi="仿宋" w:eastAsia="仿宋" w:cs="Times New Roman"/>
          <w:kern w:val="2"/>
          <w:sz w:val="32"/>
          <w:szCs w:val="32"/>
          <w:lang w:val="en-US" w:eastAsia="zh-CN" w:bidi="ar"/>
        </w:rPr>
        <w:t>932.53</w:t>
      </w:r>
      <w:r>
        <w:rPr>
          <w:rFonts w:hint="eastAsia" w:ascii="仿宋" w:hAnsi="仿宋" w:eastAsia="仿宋" w:cs="仿宋"/>
          <w:kern w:val="2"/>
          <w:sz w:val="32"/>
          <w:szCs w:val="32"/>
          <w:lang w:val="en-US" w:eastAsia="zh-CN" w:bidi="ar"/>
        </w:rPr>
        <w:t>万元。与2022年度相比，收、支总计各增加</w:t>
      </w:r>
      <w:r>
        <w:rPr>
          <w:rFonts w:hint="eastAsia" w:ascii="仿宋" w:hAnsi="仿宋" w:eastAsia="仿宋" w:cs="Times New Roman"/>
          <w:kern w:val="2"/>
          <w:sz w:val="32"/>
          <w:szCs w:val="32"/>
          <w:lang w:val="en-US" w:eastAsia="zh-CN" w:bidi="ar"/>
        </w:rPr>
        <w:t>160.93</w:t>
      </w:r>
      <w:r>
        <w:rPr>
          <w:rFonts w:hint="eastAsia" w:ascii="仿宋" w:hAnsi="仿宋" w:eastAsia="仿宋" w:cs="仿宋"/>
          <w:kern w:val="2"/>
          <w:sz w:val="32"/>
          <w:szCs w:val="32"/>
          <w:lang w:val="en-US" w:eastAsia="zh-CN" w:bidi="ar"/>
        </w:rPr>
        <w:t>万元，增长</w:t>
      </w:r>
      <w:r>
        <w:rPr>
          <w:rFonts w:hint="eastAsia" w:ascii="仿宋" w:hAnsi="仿宋" w:eastAsia="仿宋" w:cs="Times New Roman"/>
          <w:kern w:val="2"/>
          <w:sz w:val="32"/>
          <w:szCs w:val="32"/>
          <w:lang w:val="en-US" w:eastAsia="zh-CN" w:bidi="ar"/>
        </w:rPr>
        <w:t>20.86%</w:t>
      </w:r>
      <w:r>
        <w:rPr>
          <w:rFonts w:hint="eastAsia" w:ascii="仿宋" w:hAnsi="仿宋" w:eastAsia="仿宋" w:cs="仿宋"/>
          <w:kern w:val="2"/>
          <w:sz w:val="32"/>
          <w:szCs w:val="32"/>
          <w:lang w:val="en-US" w:eastAsia="zh-CN" w:bidi="ar"/>
        </w:rPr>
        <w:t>。主要变动原因是2023年购置两辆公务用车及工资福利的增加。</w:t>
      </w:r>
    </w:p>
    <w:p w14:paraId="1962D1BA">
      <w:pPr>
        <w:pStyle w:val="2"/>
        <w:rPr>
          <w:rFonts w:hint="eastAsia" w:ascii="仿宋" w:hAnsi="仿宋" w:eastAsia="仿宋" w:cs="仿宋"/>
          <w:kern w:val="2"/>
          <w:sz w:val="32"/>
          <w:szCs w:val="32"/>
          <w:lang w:val="en-US" w:eastAsia="zh-CN" w:bidi="ar"/>
        </w:rPr>
      </w:pPr>
      <w:r>
        <w:rPr>
          <w:rFonts w:hint="eastAsia" w:ascii="仿宋" w:hAnsi="Times New Roman" w:eastAsia="仿宋" w:cs="Times New Roman"/>
          <w:color w:val="000000"/>
          <w:sz w:val="32"/>
          <w:szCs w:val="32"/>
          <w:lang w:eastAsia="zh-CN"/>
        </w:rPr>
        <w:object>
          <v:shape id="_x0000_i1025" o:spt="75" type="#_x0000_t75" style="height:191.7pt;width:341.9pt;" o:ole="t" filled="f" o:preferrelative="t" stroked="f" coordsize="21600,21600">
            <v:path/>
            <v:fill on="f" focussize="0,0"/>
            <v:stroke on="f"/>
            <v:imagedata r:id="rId11" o:title=""/>
            <o:lock v:ext="edit" aspectratio="t"/>
            <w10:wrap type="none"/>
            <w10:anchorlock/>
          </v:shape>
          <o:OLEObject Type="Embed" ProgID="Excel.Chart.8" ShapeID="_x0000_i1025" DrawAspect="Content" ObjectID="_1468075725" r:id="rId10">
            <o:LockedField>false</o:LockedField>
          </o:OLEObject>
        </w:object>
      </w:r>
    </w:p>
    <w:p w14:paraId="2D7C64CB">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right="0" w:firstLine="640" w:firstLineChars="200"/>
        <w:jc w:val="left"/>
        <w:textAlignment w:val="auto"/>
        <w:rPr>
          <w:rFonts w:hint="eastAsia" w:ascii="黑体" w:hAnsi="宋体" w:eastAsia="黑体" w:cs="Times New Roman"/>
          <w:b w:val="0"/>
          <w:bCs/>
          <w:sz w:val="32"/>
          <w:szCs w:val="32"/>
        </w:rPr>
      </w:pPr>
      <w:r>
        <w:rPr>
          <w:rFonts w:hint="eastAsia" w:ascii="黑体" w:hAnsi="宋体" w:eastAsia="黑体" w:cs="黑体"/>
          <w:kern w:val="2"/>
          <w:sz w:val="32"/>
          <w:szCs w:val="32"/>
        </w:rPr>
        <w:t>二、收</w:t>
      </w:r>
      <w:r>
        <w:rPr>
          <w:rStyle w:val="17"/>
          <w:rFonts w:hint="eastAsia" w:ascii="黑体" w:hAnsi="宋体" w:eastAsia="黑体" w:cs="黑体"/>
          <w:b w:val="0"/>
          <w:bCs/>
          <w:sz w:val="32"/>
          <w:szCs w:val="32"/>
        </w:rPr>
        <w:t>入决算情况说明</w:t>
      </w:r>
    </w:p>
    <w:p w14:paraId="4748C472">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outlineLvl w:val="1"/>
        <w:rPr>
          <w:rFonts w:hint="eastAsia" w:ascii="仿宋" w:hAnsi="仿宋" w:eastAsia="仿宋" w:cs="Times New Roman"/>
          <w:kern w:val="2"/>
          <w:sz w:val="32"/>
          <w:szCs w:val="32"/>
        </w:rPr>
      </w:pPr>
      <w:r>
        <w:rPr>
          <w:rFonts w:hint="eastAsia" w:ascii="仿宋" w:hAnsi="仿宋" w:eastAsia="仿宋" w:cs="仿宋"/>
          <w:kern w:val="2"/>
          <w:sz w:val="32"/>
          <w:szCs w:val="32"/>
          <w:lang w:val="en-US" w:eastAsia="zh-CN" w:bidi="ar"/>
        </w:rPr>
        <w:t>2023年度本年收入合计</w:t>
      </w:r>
      <w:r>
        <w:rPr>
          <w:rFonts w:hint="eastAsia" w:ascii="仿宋" w:hAnsi="仿宋" w:eastAsia="仿宋" w:cs="Times New Roman"/>
          <w:kern w:val="2"/>
          <w:sz w:val="32"/>
          <w:szCs w:val="32"/>
          <w:lang w:val="en-US" w:eastAsia="zh-CN" w:bidi="ar"/>
        </w:rPr>
        <w:t>932.53</w:t>
      </w:r>
      <w:r>
        <w:rPr>
          <w:rFonts w:hint="eastAsia" w:ascii="仿宋" w:hAnsi="仿宋" w:eastAsia="仿宋" w:cs="仿宋"/>
          <w:kern w:val="2"/>
          <w:sz w:val="32"/>
          <w:szCs w:val="32"/>
          <w:lang w:val="en-US" w:eastAsia="zh-CN" w:bidi="ar"/>
        </w:rPr>
        <w:t>万元，其中：一般公共预算财政拨款收入</w:t>
      </w:r>
      <w:r>
        <w:rPr>
          <w:rFonts w:hint="eastAsia" w:ascii="仿宋" w:hAnsi="仿宋" w:eastAsia="仿宋" w:cs="Times New Roman"/>
          <w:kern w:val="2"/>
          <w:sz w:val="32"/>
          <w:szCs w:val="32"/>
          <w:lang w:val="en-US" w:eastAsia="zh-CN" w:bidi="ar"/>
        </w:rPr>
        <w:t>932.53</w:t>
      </w:r>
      <w:r>
        <w:rPr>
          <w:rFonts w:hint="eastAsia" w:ascii="仿宋" w:hAnsi="仿宋" w:eastAsia="仿宋" w:cs="仿宋"/>
          <w:kern w:val="2"/>
          <w:sz w:val="32"/>
          <w:szCs w:val="32"/>
          <w:lang w:val="en-US" w:eastAsia="zh-CN" w:bidi="ar"/>
        </w:rPr>
        <w:t>万元，占</w:t>
      </w:r>
      <w:r>
        <w:rPr>
          <w:rFonts w:hint="eastAsia" w:ascii="仿宋" w:hAnsi="仿宋" w:eastAsia="仿宋" w:cs="Times New Roman"/>
          <w:kern w:val="2"/>
          <w:sz w:val="32"/>
          <w:szCs w:val="32"/>
          <w:lang w:val="en-US" w:eastAsia="zh-CN" w:bidi="ar"/>
        </w:rPr>
        <w:t>100%</w:t>
      </w:r>
      <w:r>
        <w:rPr>
          <w:rFonts w:hint="eastAsia" w:ascii="仿宋" w:hAnsi="仿宋" w:eastAsia="仿宋" w:cs="仿宋"/>
          <w:kern w:val="2"/>
          <w:sz w:val="32"/>
          <w:szCs w:val="32"/>
          <w:lang w:val="en-US" w:eastAsia="zh-CN" w:bidi="ar"/>
        </w:rPr>
        <w:t>。</w:t>
      </w:r>
    </w:p>
    <w:p w14:paraId="080C87C6">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outlineLvl w:val="1"/>
        <w:rPr>
          <w:rFonts w:hint="eastAsia" w:ascii="仿宋" w:hAnsi="仿宋" w:eastAsia="仿宋" w:cs="Times New Roman"/>
          <w:kern w:val="2"/>
          <w:sz w:val="32"/>
          <w:szCs w:val="32"/>
          <w:lang w:val="en-US" w:eastAsia="zh-CN" w:bidi="ar"/>
        </w:rPr>
      </w:pPr>
    </w:p>
    <w:p w14:paraId="4BBDF139">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outlineLvl w:val="1"/>
        <w:rPr>
          <w:rFonts w:hint="eastAsia" w:ascii="仿宋" w:hAnsi="仿宋" w:eastAsia="仿宋" w:cs="Times New Roman"/>
          <w:kern w:val="2"/>
          <w:sz w:val="32"/>
          <w:szCs w:val="32"/>
          <w:lang w:val="en-US" w:eastAsia="zh-CN" w:bidi="ar"/>
        </w:rPr>
      </w:pPr>
    </w:p>
    <w:p w14:paraId="79AFC587">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outlineLvl w:val="1"/>
        <w:rPr>
          <w:rFonts w:hint="eastAsia" w:ascii="仿宋" w:hAnsi="仿宋" w:eastAsia="仿宋" w:cs="Times New Roman"/>
          <w:kern w:val="2"/>
          <w:sz w:val="32"/>
          <w:szCs w:val="32"/>
          <w:lang w:val="en-US" w:eastAsia="zh-CN" w:bidi="ar"/>
        </w:rPr>
      </w:pPr>
    </w:p>
    <w:p w14:paraId="60F4BF3C">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outlineLvl w:val="1"/>
        <w:rPr>
          <w:rFonts w:hint="eastAsia" w:ascii="仿宋" w:hAnsi="仿宋" w:eastAsia="仿宋" w:cs="Times New Roman"/>
          <w:kern w:val="2"/>
          <w:sz w:val="32"/>
          <w:szCs w:val="32"/>
          <w:lang w:val="en-US" w:eastAsia="zh-CN" w:bidi="ar"/>
        </w:rPr>
      </w:pPr>
    </w:p>
    <w:p w14:paraId="5D3EFD69">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outlineLvl w:val="1"/>
        <w:rPr>
          <w:rFonts w:hint="eastAsia" w:ascii="仿宋" w:hAnsi="仿宋" w:eastAsia="仿宋" w:cs="Times New Roman"/>
          <w:kern w:val="2"/>
          <w:sz w:val="32"/>
          <w:szCs w:val="32"/>
          <w:lang w:val="en-US" w:eastAsia="zh-CN" w:bidi="ar"/>
        </w:rPr>
      </w:pPr>
    </w:p>
    <w:p w14:paraId="4A0C41CE">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outlineLvl w:val="1"/>
        <w:rPr>
          <w:rFonts w:hint="eastAsia" w:ascii="仿宋" w:hAnsi="仿宋" w:eastAsia="仿宋" w:cs="Times New Roman"/>
          <w:kern w:val="2"/>
          <w:sz w:val="32"/>
          <w:szCs w:val="32"/>
          <w:lang w:val="en-US" w:eastAsia="zh-CN" w:bidi="ar"/>
        </w:rPr>
      </w:pPr>
    </w:p>
    <w:p w14:paraId="7A635EB1">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outlineLvl w:val="1"/>
        <w:rPr>
          <w:rFonts w:hint="eastAsia" w:ascii="仿宋" w:hAnsi="仿宋" w:eastAsia="仿宋" w:cs="Times New Roman"/>
          <w:kern w:val="2"/>
          <w:sz w:val="32"/>
          <w:szCs w:val="32"/>
        </w:rPr>
      </w:pPr>
      <w:r>
        <w:rPr>
          <w:rFonts w:hint="eastAsia" w:ascii="仿宋" w:hAnsi="仿宋" w:eastAsia="仿宋" w:cs="Times New Roman"/>
          <w:kern w:val="2"/>
          <w:sz w:val="32"/>
          <w:szCs w:val="32"/>
          <w:lang w:val="en-US" w:eastAsia="zh-CN" w:bidi="ar"/>
        </w:rPr>
        <w:t xml:space="preserve"> </w:t>
      </w:r>
      <w:r>
        <w:rPr>
          <w:rFonts w:hint="eastAsia" w:ascii="仿宋" w:hAnsi="Times New Roman" w:eastAsia="仿宋" w:cs="Times New Roman"/>
          <w:color w:val="000000"/>
          <w:sz w:val="32"/>
          <w:szCs w:val="32"/>
          <w:lang w:val="en-US" w:eastAsia="zh-CN"/>
        </w:rPr>
        <w:pict>
          <v:shape id="_x0000_s1026" o:spid="_x0000_s1026" o:spt="75" type="#_x0000_t75" style="position:absolute;left:0pt;margin-left:40pt;margin-top:-158.6pt;height:182.6pt;width:256.95pt;mso-wrap-distance-bottom:0pt;mso-wrap-distance-left:9pt;mso-wrap-distance-right:9pt;mso-wrap-distance-top:0pt;z-index:251659264;mso-width-relative:page;mso-height-relative:page;" o:ole="t" filled="f" o:preferrelative="t" stroked="f" coordsize="21600,21600">
            <v:path/>
            <v:fill on="f" focussize="0,0"/>
            <v:stroke on="f"/>
            <v:imagedata r:id="rId13" o:title=""/>
            <o:lock v:ext="edit" aspectratio="t"/>
            <w10:wrap type="square"/>
          </v:shape>
          <o:OLEObject Type="Embed" ProgID="Excel.Chart.8" ShapeID="_x0000_s1026" DrawAspect="Content" ObjectID="_1468075726" r:id="rId12">
            <o:LockedField>false</o:LockedField>
          </o:OLEObject>
        </w:pict>
      </w:r>
    </w:p>
    <w:p w14:paraId="072E5E6C">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right="0" w:firstLine="640" w:firstLineChars="200"/>
        <w:jc w:val="both"/>
        <w:textAlignment w:val="auto"/>
        <w:rPr>
          <w:rFonts w:hint="eastAsia" w:ascii="黑体" w:hAnsi="宋体" w:eastAsia="黑体" w:cs="Times New Roman"/>
          <w:b w:val="0"/>
          <w:bCs/>
          <w:sz w:val="32"/>
          <w:szCs w:val="32"/>
        </w:rPr>
      </w:pPr>
      <w:r>
        <w:rPr>
          <w:rFonts w:hint="eastAsia" w:ascii="黑体" w:hAnsi="宋体" w:eastAsia="黑体" w:cs="黑体"/>
          <w:kern w:val="2"/>
          <w:sz w:val="32"/>
          <w:szCs w:val="32"/>
        </w:rPr>
        <w:t>三、支</w:t>
      </w:r>
      <w:r>
        <w:rPr>
          <w:rStyle w:val="17"/>
          <w:rFonts w:hint="eastAsia" w:ascii="黑体" w:hAnsi="宋体" w:eastAsia="黑体" w:cs="黑体"/>
          <w:b w:val="0"/>
          <w:bCs/>
          <w:sz w:val="32"/>
          <w:szCs w:val="32"/>
        </w:rPr>
        <w:t>出决算情况说明</w:t>
      </w:r>
    </w:p>
    <w:p w14:paraId="4FAEF954">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outlineLvl w:val="1"/>
        <w:rPr>
          <w:rFonts w:hint="eastAsia" w:ascii="仿宋" w:hAnsi="仿宋" w:eastAsia="仿宋" w:cs="Times New Roman"/>
          <w:kern w:val="2"/>
          <w:sz w:val="32"/>
          <w:szCs w:val="32"/>
          <w:shd w:val="clear" w:fill="7F7F7F"/>
        </w:rPr>
      </w:pPr>
      <w:r>
        <w:rPr>
          <w:rFonts w:hint="eastAsia" w:ascii="仿宋" w:hAnsi="仿宋" w:eastAsia="仿宋" w:cs="仿宋"/>
          <w:kern w:val="2"/>
          <w:sz w:val="32"/>
          <w:szCs w:val="32"/>
          <w:lang w:val="en-US" w:eastAsia="zh-CN" w:bidi="ar"/>
        </w:rPr>
        <w:t>2023年度本年支出合计</w:t>
      </w:r>
      <w:r>
        <w:rPr>
          <w:rFonts w:hint="eastAsia" w:ascii="仿宋" w:hAnsi="仿宋" w:eastAsia="仿宋" w:cs="Times New Roman"/>
          <w:kern w:val="2"/>
          <w:sz w:val="32"/>
          <w:szCs w:val="32"/>
          <w:lang w:val="en-US" w:eastAsia="zh-CN" w:bidi="ar"/>
        </w:rPr>
        <w:t>932.53</w:t>
      </w:r>
      <w:r>
        <w:rPr>
          <w:rFonts w:hint="eastAsia" w:ascii="仿宋" w:hAnsi="仿宋" w:eastAsia="仿宋" w:cs="仿宋"/>
          <w:kern w:val="2"/>
          <w:sz w:val="32"/>
          <w:szCs w:val="32"/>
          <w:lang w:val="en-US" w:eastAsia="zh-CN" w:bidi="ar"/>
        </w:rPr>
        <w:t>万元，其中：基本支出</w:t>
      </w:r>
      <w:r>
        <w:rPr>
          <w:rFonts w:hint="eastAsia" w:ascii="仿宋" w:hAnsi="仿宋" w:eastAsia="仿宋" w:cs="Times New Roman"/>
          <w:kern w:val="2"/>
          <w:sz w:val="32"/>
          <w:szCs w:val="32"/>
          <w:lang w:val="en-US" w:eastAsia="zh-CN" w:bidi="ar"/>
        </w:rPr>
        <w:t>903.57</w:t>
      </w:r>
      <w:r>
        <w:rPr>
          <w:rFonts w:hint="eastAsia" w:ascii="仿宋" w:hAnsi="仿宋" w:eastAsia="仿宋" w:cs="仿宋"/>
          <w:kern w:val="2"/>
          <w:sz w:val="32"/>
          <w:szCs w:val="32"/>
          <w:lang w:val="en-US" w:eastAsia="zh-CN" w:bidi="ar"/>
        </w:rPr>
        <w:t>万元，占</w:t>
      </w:r>
      <w:r>
        <w:rPr>
          <w:rFonts w:hint="eastAsia" w:ascii="仿宋" w:hAnsi="仿宋" w:eastAsia="仿宋" w:cs="Times New Roman"/>
          <w:kern w:val="2"/>
          <w:sz w:val="32"/>
          <w:szCs w:val="32"/>
          <w:lang w:val="en-US" w:eastAsia="zh-CN" w:bidi="ar"/>
        </w:rPr>
        <w:t>96.89%</w:t>
      </w:r>
      <w:r>
        <w:rPr>
          <w:rFonts w:hint="eastAsia" w:ascii="仿宋" w:hAnsi="仿宋" w:eastAsia="仿宋" w:cs="仿宋"/>
          <w:kern w:val="2"/>
          <w:sz w:val="32"/>
          <w:szCs w:val="32"/>
          <w:lang w:val="en-US" w:eastAsia="zh-CN" w:bidi="ar"/>
        </w:rPr>
        <w:t>；项目支出</w:t>
      </w:r>
      <w:r>
        <w:rPr>
          <w:rFonts w:hint="eastAsia" w:ascii="仿宋" w:hAnsi="仿宋" w:eastAsia="仿宋" w:cs="Times New Roman"/>
          <w:kern w:val="2"/>
          <w:sz w:val="32"/>
          <w:szCs w:val="32"/>
          <w:lang w:val="en-US" w:eastAsia="zh-CN" w:bidi="ar"/>
        </w:rPr>
        <w:t>28.96</w:t>
      </w:r>
      <w:r>
        <w:rPr>
          <w:rFonts w:hint="eastAsia" w:ascii="仿宋" w:hAnsi="仿宋" w:eastAsia="仿宋" w:cs="仿宋"/>
          <w:kern w:val="2"/>
          <w:sz w:val="32"/>
          <w:szCs w:val="32"/>
          <w:lang w:val="en-US" w:eastAsia="zh-CN" w:bidi="ar"/>
        </w:rPr>
        <w:t>万元，占</w:t>
      </w:r>
      <w:r>
        <w:rPr>
          <w:rFonts w:hint="eastAsia" w:ascii="仿宋" w:hAnsi="仿宋" w:eastAsia="仿宋" w:cs="Times New Roman"/>
          <w:kern w:val="2"/>
          <w:sz w:val="32"/>
          <w:szCs w:val="32"/>
          <w:lang w:val="en-US" w:eastAsia="zh-CN" w:bidi="ar"/>
        </w:rPr>
        <w:t>3.11%</w:t>
      </w:r>
      <w:r>
        <w:rPr>
          <w:rFonts w:hint="eastAsia" w:ascii="仿宋" w:hAnsi="仿宋" w:eastAsia="仿宋" w:cs="仿宋"/>
          <w:kern w:val="2"/>
          <w:sz w:val="32"/>
          <w:szCs w:val="32"/>
          <w:lang w:val="en-US" w:eastAsia="zh-CN" w:bidi="ar"/>
        </w:rPr>
        <w:t>。</w:t>
      </w:r>
    </w:p>
    <w:p w14:paraId="182A03F4">
      <w:pPr>
        <w:pStyle w:val="2"/>
        <w:ind w:left="1058" w:leftChars="504" w:firstLine="0" w:firstLineChars="0"/>
        <w:rPr>
          <w:rFonts w:hint="eastAsia" w:ascii="仿宋" w:hAnsi="仿宋" w:eastAsia="仿宋" w:cs="Times New Roman"/>
          <w:kern w:val="2"/>
          <w:sz w:val="32"/>
          <w:szCs w:val="32"/>
          <w:shd w:val="clear" w:fill="7F7F7F"/>
        </w:rPr>
      </w:pPr>
      <w:r>
        <w:rPr>
          <w:rFonts w:hint="eastAsia" w:ascii="仿宋" w:hAnsi="Times New Roman" w:eastAsia="仿宋" w:cs="Times New Roman"/>
          <w:color w:val="000000"/>
          <w:sz w:val="32"/>
          <w:szCs w:val="32"/>
          <w:lang w:val="en-US" w:eastAsia="zh-CN"/>
        </w:rPr>
        <w:object>
          <v:shape id="_x0000_i1026" o:spt="75" type="#_x0000_t75" style="height:200.35pt;width:241.05pt;" o:ole="t" filled="f" o:preferrelative="t" stroked="f" coordsize="21600,21600">
            <v:path/>
            <v:fill on="f" focussize="0,0"/>
            <v:stroke on="f"/>
            <v:imagedata r:id="rId15" o:title=""/>
            <o:lock v:ext="edit" aspectratio="t"/>
            <w10:wrap type="none"/>
            <w10:anchorlock/>
          </v:shape>
          <o:OLEObject Type="Embed" ProgID="Excel.Chart.8" ShapeID="_x0000_i1026" DrawAspect="Content" ObjectID="_1468075727" r:id="rId14">
            <o:LockedField>false</o:LockedField>
          </o:OLEObject>
        </w:object>
      </w:r>
    </w:p>
    <w:p w14:paraId="46287A4F">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right="0" w:firstLine="640" w:firstLineChars="200"/>
        <w:jc w:val="both"/>
        <w:textAlignment w:val="auto"/>
        <w:rPr>
          <w:rFonts w:hint="eastAsia" w:ascii="黑体" w:hAnsi="宋体" w:eastAsia="黑体" w:cs="Times New Roman"/>
          <w:b w:val="0"/>
          <w:bCs/>
          <w:sz w:val="32"/>
          <w:szCs w:val="32"/>
        </w:rPr>
      </w:pPr>
      <w:r>
        <w:rPr>
          <w:rFonts w:hint="eastAsia" w:ascii="黑体" w:hAnsi="宋体" w:eastAsia="黑体" w:cs="黑体"/>
          <w:kern w:val="2"/>
          <w:sz w:val="32"/>
          <w:szCs w:val="32"/>
          <w:lang w:val="en-US" w:eastAsia="zh-CN" w:bidi="ar"/>
        </w:rPr>
        <w:t>四、财</w:t>
      </w:r>
      <w:r>
        <w:rPr>
          <w:rStyle w:val="17"/>
          <w:rFonts w:hint="eastAsia" w:ascii="黑体" w:hAnsi="宋体" w:eastAsia="黑体" w:cs="黑体"/>
          <w:b w:val="0"/>
          <w:bCs/>
          <w:kern w:val="2"/>
          <w:sz w:val="32"/>
          <w:szCs w:val="32"/>
          <w:lang w:val="en-US" w:eastAsia="zh-CN" w:bidi="ar"/>
        </w:rPr>
        <w:t>政拨款收入支出决算总体情况说明</w:t>
      </w:r>
    </w:p>
    <w:p w14:paraId="7A0DF211">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rPr>
          <w:rFonts w:hint="eastAsia" w:ascii="仿宋" w:hAnsi="仿宋" w:eastAsia="仿宋" w:cs="仿宋"/>
          <w:kern w:val="2"/>
          <w:sz w:val="32"/>
          <w:szCs w:val="32"/>
          <w:lang w:val="en-US" w:eastAsia="zh-CN" w:bidi="ar"/>
        </w:rPr>
      </w:pPr>
      <w:r>
        <w:rPr>
          <w:rFonts w:hint="eastAsia" w:ascii="仿宋" w:hAnsi="仿宋" w:eastAsia="仿宋" w:cs="仿宋"/>
          <w:kern w:val="2"/>
          <w:sz w:val="32"/>
          <w:szCs w:val="32"/>
          <w:lang w:val="en-US" w:eastAsia="zh-CN" w:bidi="ar"/>
        </w:rPr>
        <w:t>2023年度财政拨款收、支总计均为</w:t>
      </w:r>
      <w:r>
        <w:rPr>
          <w:rFonts w:hint="eastAsia" w:ascii="仿宋" w:hAnsi="仿宋" w:eastAsia="仿宋" w:cs="Times New Roman"/>
          <w:kern w:val="2"/>
          <w:sz w:val="32"/>
          <w:szCs w:val="32"/>
          <w:lang w:val="en-US" w:eastAsia="zh-CN" w:bidi="ar"/>
        </w:rPr>
        <w:t>932.53</w:t>
      </w:r>
      <w:r>
        <w:rPr>
          <w:rFonts w:hint="eastAsia" w:ascii="仿宋" w:hAnsi="仿宋" w:eastAsia="仿宋" w:cs="仿宋"/>
          <w:kern w:val="2"/>
          <w:sz w:val="32"/>
          <w:szCs w:val="32"/>
          <w:lang w:val="en-US" w:eastAsia="zh-CN" w:bidi="ar"/>
        </w:rPr>
        <w:t>万元。与2022年度相比，财政拨款收、支总计各增加</w:t>
      </w:r>
      <w:r>
        <w:rPr>
          <w:rFonts w:hint="eastAsia" w:ascii="仿宋" w:hAnsi="仿宋" w:eastAsia="仿宋" w:cs="Times New Roman"/>
          <w:kern w:val="2"/>
          <w:sz w:val="32"/>
          <w:szCs w:val="32"/>
          <w:lang w:val="en-US" w:eastAsia="zh-CN" w:bidi="ar"/>
        </w:rPr>
        <w:t>160.93</w:t>
      </w:r>
      <w:r>
        <w:rPr>
          <w:rFonts w:hint="eastAsia" w:ascii="仿宋" w:hAnsi="仿宋" w:eastAsia="仿宋" w:cs="仿宋"/>
          <w:kern w:val="2"/>
          <w:sz w:val="32"/>
          <w:szCs w:val="32"/>
          <w:lang w:val="en-US" w:eastAsia="zh-CN" w:bidi="ar"/>
        </w:rPr>
        <w:t>万元，增长</w:t>
      </w:r>
      <w:r>
        <w:rPr>
          <w:rFonts w:hint="eastAsia" w:ascii="仿宋" w:hAnsi="仿宋" w:eastAsia="仿宋" w:cs="Times New Roman"/>
          <w:kern w:val="2"/>
          <w:sz w:val="32"/>
          <w:szCs w:val="32"/>
          <w:lang w:val="en-US" w:eastAsia="zh-CN" w:bidi="ar"/>
        </w:rPr>
        <w:t>20.86%</w:t>
      </w:r>
      <w:r>
        <w:rPr>
          <w:rFonts w:hint="eastAsia" w:ascii="仿宋" w:hAnsi="仿宋" w:eastAsia="仿宋" w:cs="仿宋"/>
          <w:kern w:val="2"/>
          <w:sz w:val="32"/>
          <w:szCs w:val="32"/>
          <w:lang w:val="en-US" w:eastAsia="zh-CN" w:bidi="ar"/>
        </w:rPr>
        <w:t>。主要变动原因是2023年购置两辆公务用车及工资福利的增加。</w:t>
      </w:r>
    </w:p>
    <w:p w14:paraId="3921120B">
      <w:pPr>
        <w:pStyle w:val="2"/>
        <w:rPr>
          <w:rFonts w:hint="eastAsia" w:ascii="仿宋" w:hAnsi="Times New Roman" w:eastAsia="仿宋" w:cs="Times New Roman"/>
          <w:color w:val="000000"/>
          <w:sz w:val="32"/>
          <w:szCs w:val="32"/>
          <w:lang w:eastAsia="zh-CN"/>
        </w:rPr>
      </w:pPr>
      <w:r>
        <w:rPr>
          <w:rFonts w:hint="eastAsia" w:ascii="仿宋" w:hAnsi="Times New Roman" w:eastAsia="仿宋" w:cs="Times New Roman"/>
          <w:color w:val="000000"/>
          <w:sz w:val="32"/>
          <w:szCs w:val="32"/>
          <w:lang w:eastAsia="zh-CN"/>
        </w:rPr>
        <w:object>
          <v:shape id="_x0000_i1027" o:spt="75" type="#_x0000_t75" style="height:181.2pt;width:328.75pt;" o:ole="t" filled="f" o:preferrelative="t" stroked="f" coordsize="21600,21600">
            <v:path/>
            <v:fill on="f" focussize="0,0"/>
            <v:stroke on="f"/>
            <v:imagedata r:id="rId17" o:title=""/>
            <o:lock v:ext="edit" aspectratio="t"/>
            <w10:wrap type="none"/>
            <w10:anchorlock/>
          </v:shape>
          <o:OLEObject Type="Embed" ProgID="Excel.Chart.8" ShapeID="_x0000_i1027" DrawAspect="Content" ObjectID="_1468075728" r:id="rId16">
            <o:LockedField>false</o:LockedField>
          </o:OLEObject>
        </w:object>
      </w:r>
    </w:p>
    <w:p w14:paraId="362B2B15">
      <w:pPr>
        <w:pStyle w:val="2"/>
        <w:ind w:left="1059" w:leftChars="352" w:hanging="320" w:hangingChars="100"/>
        <w:rPr>
          <w:rFonts w:hint="eastAsia" w:ascii="黑体" w:hAnsi="宋体" w:eastAsia="黑体" w:cs="Times New Roman"/>
          <w:b w:val="0"/>
          <w:bCs/>
          <w:sz w:val="32"/>
          <w:szCs w:val="32"/>
        </w:rPr>
      </w:pPr>
      <w:r>
        <w:rPr>
          <w:rFonts w:hint="eastAsia" w:ascii="黑体" w:hAnsi="宋体" w:eastAsia="黑体" w:cs="黑体"/>
          <w:kern w:val="2"/>
          <w:sz w:val="32"/>
          <w:szCs w:val="32"/>
          <w:lang w:val="en-US" w:eastAsia="zh-CN" w:bidi="ar"/>
        </w:rPr>
        <w:t>五、</w:t>
      </w:r>
      <w:r>
        <w:rPr>
          <w:rFonts w:hint="eastAsia" w:ascii="黑体" w:hAnsi="宋体" w:eastAsia="黑体" w:cs="黑体"/>
          <w:b/>
          <w:bCs w:val="0"/>
          <w:kern w:val="2"/>
          <w:sz w:val="32"/>
          <w:szCs w:val="32"/>
          <w:lang w:val="en-US" w:eastAsia="zh-CN" w:bidi="ar"/>
        </w:rPr>
        <w:t>一</w:t>
      </w:r>
      <w:r>
        <w:rPr>
          <w:rStyle w:val="17"/>
          <w:rFonts w:hint="eastAsia" w:ascii="黑体" w:hAnsi="宋体" w:eastAsia="黑体" w:cs="黑体"/>
          <w:b w:val="0"/>
          <w:bCs/>
          <w:kern w:val="2"/>
          <w:sz w:val="32"/>
          <w:szCs w:val="32"/>
          <w:lang w:val="en-US" w:eastAsia="zh-CN" w:bidi="ar"/>
        </w:rPr>
        <w:t>般公共预算财政拨款支出决算情况说明</w:t>
      </w:r>
    </w:p>
    <w:p w14:paraId="51226AF8">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3" w:firstLineChars="200"/>
        <w:jc w:val="both"/>
        <w:textAlignment w:val="auto"/>
        <w:outlineLvl w:val="2"/>
        <w:rPr>
          <w:rFonts w:hint="eastAsia" w:ascii="仿宋" w:hAnsi="仿宋" w:eastAsia="仿宋" w:cs="Times New Roman"/>
          <w:b/>
          <w:bCs w:val="0"/>
          <w:kern w:val="2"/>
          <w:sz w:val="32"/>
          <w:szCs w:val="32"/>
        </w:rPr>
      </w:pPr>
      <w:r>
        <w:rPr>
          <w:rFonts w:hint="eastAsia" w:ascii="仿宋" w:hAnsi="仿宋" w:eastAsia="仿宋" w:cs="仿宋"/>
          <w:b/>
          <w:bCs w:val="0"/>
          <w:kern w:val="2"/>
          <w:sz w:val="32"/>
          <w:szCs w:val="32"/>
          <w:lang w:val="en-US" w:eastAsia="zh-CN" w:bidi="ar"/>
        </w:rPr>
        <w:t>（一）一般公共预算财政拨款支出决算总体情况</w:t>
      </w:r>
    </w:p>
    <w:p w14:paraId="751EEEA7">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rPr>
          <w:rFonts w:hint="eastAsia" w:ascii="仿宋" w:hAnsi="仿宋" w:eastAsia="仿宋" w:cs="仿宋"/>
          <w:kern w:val="2"/>
          <w:sz w:val="32"/>
          <w:szCs w:val="32"/>
          <w:lang w:val="en-US" w:eastAsia="zh-CN" w:bidi="ar"/>
        </w:rPr>
      </w:pPr>
      <w:r>
        <w:rPr>
          <w:rFonts w:hint="eastAsia" w:ascii="仿宋" w:hAnsi="仿宋" w:eastAsia="仿宋" w:cs="仿宋"/>
          <w:kern w:val="2"/>
          <w:sz w:val="32"/>
          <w:szCs w:val="32"/>
          <w:lang w:val="en-US" w:eastAsia="zh-CN" w:bidi="ar"/>
        </w:rPr>
        <w:t>2023年度一般公共预算财政拨款支出</w:t>
      </w:r>
      <w:r>
        <w:rPr>
          <w:rFonts w:hint="eastAsia" w:ascii="仿宋" w:hAnsi="仿宋" w:eastAsia="仿宋" w:cs="Times New Roman"/>
          <w:kern w:val="2"/>
          <w:sz w:val="32"/>
          <w:szCs w:val="32"/>
          <w:lang w:val="en-US" w:eastAsia="zh-CN" w:bidi="ar"/>
        </w:rPr>
        <w:t>932.53</w:t>
      </w:r>
      <w:r>
        <w:rPr>
          <w:rFonts w:hint="eastAsia" w:ascii="仿宋" w:hAnsi="仿宋" w:eastAsia="仿宋" w:cs="仿宋"/>
          <w:kern w:val="2"/>
          <w:sz w:val="32"/>
          <w:szCs w:val="32"/>
          <w:lang w:val="en-US" w:eastAsia="zh-CN" w:bidi="ar"/>
        </w:rPr>
        <w:t>万元，占本年支出合计的</w:t>
      </w:r>
      <w:r>
        <w:rPr>
          <w:rFonts w:hint="eastAsia" w:ascii="仿宋" w:hAnsi="仿宋" w:eastAsia="仿宋" w:cs="Times New Roman"/>
          <w:kern w:val="2"/>
          <w:sz w:val="32"/>
          <w:szCs w:val="32"/>
          <w:lang w:val="en-US" w:eastAsia="zh-CN" w:bidi="ar"/>
        </w:rPr>
        <w:t>100%</w:t>
      </w:r>
      <w:r>
        <w:rPr>
          <w:rFonts w:hint="eastAsia" w:ascii="仿宋" w:hAnsi="仿宋" w:eastAsia="仿宋" w:cs="仿宋"/>
          <w:kern w:val="2"/>
          <w:sz w:val="32"/>
          <w:szCs w:val="32"/>
          <w:lang w:val="en-US" w:eastAsia="zh-CN" w:bidi="ar"/>
        </w:rPr>
        <w:t>。与2022年度相比，一般公共预算财政拨款支出增加</w:t>
      </w:r>
      <w:r>
        <w:rPr>
          <w:rFonts w:hint="eastAsia" w:ascii="仿宋" w:hAnsi="仿宋" w:eastAsia="仿宋" w:cs="Times New Roman"/>
          <w:kern w:val="2"/>
          <w:sz w:val="32"/>
          <w:szCs w:val="32"/>
          <w:lang w:val="en-US" w:eastAsia="zh-CN" w:bidi="ar"/>
        </w:rPr>
        <w:t>160.93</w:t>
      </w:r>
      <w:r>
        <w:rPr>
          <w:rFonts w:hint="eastAsia" w:ascii="仿宋" w:hAnsi="仿宋" w:eastAsia="仿宋" w:cs="仿宋"/>
          <w:kern w:val="2"/>
          <w:sz w:val="32"/>
          <w:szCs w:val="32"/>
          <w:lang w:val="en-US" w:eastAsia="zh-CN" w:bidi="ar"/>
        </w:rPr>
        <w:t>万元，增长</w:t>
      </w:r>
      <w:r>
        <w:rPr>
          <w:rFonts w:hint="eastAsia" w:ascii="仿宋" w:hAnsi="仿宋" w:eastAsia="仿宋" w:cs="Times New Roman"/>
          <w:kern w:val="2"/>
          <w:sz w:val="32"/>
          <w:szCs w:val="32"/>
          <w:lang w:val="en-US" w:eastAsia="zh-CN" w:bidi="ar"/>
        </w:rPr>
        <w:t>20.86%</w:t>
      </w:r>
      <w:r>
        <w:rPr>
          <w:rFonts w:hint="eastAsia" w:ascii="仿宋" w:hAnsi="仿宋" w:eastAsia="仿宋" w:cs="仿宋"/>
          <w:kern w:val="2"/>
          <w:sz w:val="32"/>
          <w:szCs w:val="32"/>
          <w:lang w:val="en-US" w:eastAsia="zh-CN" w:bidi="ar"/>
        </w:rPr>
        <w:t>。主要变动原因是2023年购置两辆公务用车及工资福利的增加。</w:t>
      </w:r>
    </w:p>
    <w:p w14:paraId="22E714EB">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rPr>
          <w:rFonts w:hint="eastAsia" w:ascii="仿宋" w:hAnsi="仿宋" w:eastAsia="仿宋" w:cs="Times New Roman"/>
          <w:kern w:val="2"/>
          <w:sz w:val="32"/>
          <w:szCs w:val="32"/>
          <w:lang w:val="en-US" w:eastAsia="zh-CN" w:bidi="ar"/>
        </w:rPr>
      </w:pPr>
      <w:r>
        <w:rPr>
          <w:rFonts w:hint="eastAsia" w:ascii="仿宋" w:hAnsi="Times New Roman" w:eastAsia="仿宋" w:cs="Times New Roman"/>
          <w:color w:val="000000"/>
          <w:sz w:val="32"/>
          <w:szCs w:val="32"/>
          <w:lang w:eastAsia="zh-CN"/>
        </w:rPr>
        <w:pict>
          <v:shape id="_x0000_s1027" o:spid="_x0000_s1027" o:spt="75" type="#_x0000_t75" style="position:absolute;left:0pt;margin-left:69.5pt;margin-top:10.8pt;height:181.2pt;width:286pt;mso-wrap-distance-bottom:0pt;mso-wrap-distance-left:9pt;mso-wrap-distance-right:9pt;mso-wrap-distance-top:0pt;z-index:251660288;mso-width-relative:page;mso-height-relative:page;" o:ole="t" filled="f" o:preferrelative="t" stroked="f" coordsize="21600,21600">
            <v:path/>
            <v:fill on="f" focussize="0,0"/>
            <v:stroke on="f"/>
            <v:imagedata r:id="rId19" o:title=""/>
            <o:lock v:ext="edit" aspectratio="t"/>
            <w10:wrap type="square"/>
          </v:shape>
          <o:OLEObject Type="Embed" ProgID="Excel.Chart.8" ShapeID="_x0000_s1027" DrawAspect="Content" ObjectID="_1468075729" r:id="rId18">
            <o:LockedField>false</o:LockedField>
          </o:OLEObject>
        </w:pict>
      </w:r>
    </w:p>
    <w:p w14:paraId="0AF2305F">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rPr>
          <w:rFonts w:hint="eastAsia" w:ascii="仿宋" w:hAnsi="仿宋" w:eastAsia="仿宋" w:cs="Times New Roman"/>
          <w:kern w:val="2"/>
          <w:sz w:val="32"/>
          <w:szCs w:val="32"/>
          <w:lang w:val="en-US" w:eastAsia="zh-CN" w:bidi="ar"/>
        </w:rPr>
      </w:pPr>
    </w:p>
    <w:p w14:paraId="4C99B94F">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rPr>
          <w:rFonts w:hint="eastAsia" w:ascii="仿宋" w:hAnsi="仿宋" w:eastAsia="仿宋" w:cs="Times New Roman"/>
          <w:kern w:val="2"/>
          <w:sz w:val="32"/>
          <w:szCs w:val="32"/>
          <w:lang w:val="en-US" w:eastAsia="zh-CN" w:bidi="ar"/>
        </w:rPr>
      </w:pPr>
    </w:p>
    <w:p w14:paraId="729C6998">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rPr>
          <w:rFonts w:hint="default" w:ascii="仿宋" w:hAnsi="仿宋" w:eastAsia="仿宋" w:cs="Times New Roman"/>
          <w:kern w:val="2"/>
          <w:sz w:val="32"/>
          <w:szCs w:val="32"/>
          <w:lang w:val="en-US" w:eastAsia="zh-CN" w:bidi="ar"/>
        </w:rPr>
      </w:pPr>
      <w:r>
        <w:rPr>
          <w:rFonts w:hint="eastAsia" w:ascii="仿宋" w:hAnsi="仿宋" w:eastAsia="仿宋" w:cs="Times New Roman"/>
          <w:kern w:val="2"/>
          <w:sz w:val="32"/>
          <w:szCs w:val="32"/>
          <w:lang w:val="en-US" w:eastAsia="zh-CN" w:bidi="ar"/>
        </w:rPr>
        <w:t xml:space="preserve"> </w:t>
      </w:r>
    </w:p>
    <w:p w14:paraId="297A936E">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rPr>
          <w:rFonts w:hint="eastAsia" w:ascii="仿宋" w:hAnsi="仿宋" w:eastAsia="仿宋" w:cs="Times New Roman"/>
          <w:kern w:val="2"/>
          <w:sz w:val="32"/>
          <w:szCs w:val="32"/>
          <w:lang w:val="en-US" w:eastAsia="zh-CN" w:bidi="ar"/>
        </w:rPr>
      </w:pPr>
    </w:p>
    <w:p w14:paraId="2EC3AA31">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right="0"/>
        <w:jc w:val="both"/>
        <w:textAlignment w:val="auto"/>
        <w:rPr>
          <w:rFonts w:hint="eastAsia" w:ascii="仿宋" w:hAnsi="仿宋" w:eastAsia="仿宋" w:cs="Times New Roman"/>
          <w:kern w:val="2"/>
          <w:sz w:val="32"/>
          <w:szCs w:val="32"/>
        </w:rPr>
      </w:pPr>
      <w:r>
        <w:rPr>
          <w:rFonts w:hint="eastAsia" w:ascii="仿宋" w:hAnsi="仿宋" w:eastAsia="仿宋" w:cs="Times New Roman"/>
          <w:kern w:val="2"/>
          <w:sz w:val="32"/>
          <w:szCs w:val="32"/>
          <w:lang w:val="en-US" w:eastAsia="zh-CN" w:bidi="ar"/>
        </w:rPr>
        <w:t xml:space="preserve"> </w:t>
      </w:r>
    </w:p>
    <w:p w14:paraId="7C851CB4">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right="0"/>
        <w:jc w:val="both"/>
        <w:textAlignment w:val="auto"/>
        <w:outlineLvl w:val="2"/>
        <w:rPr>
          <w:rFonts w:hint="eastAsia" w:ascii="仿宋" w:hAnsi="仿宋" w:eastAsia="仿宋" w:cs="仿宋"/>
          <w:b/>
          <w:bCs w:val="0"/>
          <w:kern w:val="2"/>
          <w:sz w:val="32"/>
          <w:szCs w:val="32"/>
          <w:lang w:val="en-US" w:eastAsia="zh-CN" w:bidi="ar"/>
        </w:rPr>
      </w:pPr>
    </w:p>
    <w:p w14:paraId="5F89CD43">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right="0" w:firstLine="643" w:firstLineChars="200"/>
        <w:jc w:val="both"/>
        <w:textAlignment w:val="auto"/>
        <w:outlineLvl w:val="2"/>
        <w:rPr>
          <w:rFonts w:hint="eastAsia" w:ascii="仿宋" w:hAnsi="仿宋" w:eastAsia="仿宋" w:cs="Times New Roman"/>
          <w:b/>
          <w:bCs w:val="0"/>
          <w:kern w:val="2"/>
          <w:sz w:val="32"/>
          <w:szCs w:val="32"/>
        </w:rPr>
      </w:pPr>
      <w:r>
        <w:rPr>
          <w:rFonts w:hint="eastAsia" w:ascii="仿宋" w:hAnsi="仿宋" w:eastAsia="仿宋" w:cs="仿宋"/>
          <w:b/>
          <w:bCs w:val="0"/>
          <w:kern w:val="2"/>
          <w:sz w:val="32"/>
          <w:szCs w:val="32"/>
          <w:lang w:val="en-US" w:eastAsia="zh-CN" w:bidi="ar"/>
        </w:rPr>
        <w:t>（二）一般公共预算财政拨款支出决算结构情况</w:t>
      </w:r>
    </w:p>
    <w:p w14:paraId="05F79D26">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rPr>
          <w:rFonts w:hint="eastAsia" w:ascii="仿宋" w:hAnsi="仿宋" w:eastAsia="仿宋" w:cs="Times New Roman"/>
          <w:b/>
          <w:bCs w:val="0"/>
          <w:kern w:val="2"/>
          <w:sz w:val="32"/>
          <w:szCs w:val="32"/>
        </w:rPr>
      </w:pPr>
      <w:r>
        <w:rPr>
          <w:rFonts w:hint="eastAsia" w:ascii="仿宋" w:hAnsi="仿宋" w:eastAsia="仿宋" w:cs="仿宋"/>
          <w:kern w:val="2"/>
          <w:sz w:val="32"/>
          <w:szCs w:val="32"/>
          <w:lang w:val="en-US" w:eastAsia="zh-CN" w:bidi="ar"/>
        </w:rPr>
        <w:t>2023年度一般公共预算财政拨款支出</w:t>
      </w:r>
      <w:r>
        <w:rPr>
          <w:rFonts w:hint="eastAsia" w:ascii="仿宋" w:hAnsi="仿宋" w:eastAsia="仿宋" w:cs="Times New Roman"/>
          <w:kern w:val="2"/>
          <w:sz w:val="32"/>
          <w:szCs w:val="32"/>
          <w:lang w:val="en-US" w:eastAsia="zh-CN" w:bidi="ar"/>
        </w:rPr>
        <w:t>932.53</w:t>
      </w:r>
      <w:r>
        <w:rPr>
          <w:rFonts w:hint="eastAsia" w:ascii="仿宋" w:hAnsi="仿宋" w:eastAsia="仿宋" w:cs="仿宋"/>
          <w:kern w:val="2"/>
          <w:sz w:val="32"/>
          <w:szCs w:val="32"/>
          <w:lang w:val="en-US" w:eastAsia="zh-CN" w:bidi="ar"/>
        </w:rPr>
        <w:t>万元，主要用于以下方面</w:t>
      </w:r>
      <w:r>
        <w:rPr>
          <w:rFonts w:hint="eastAsia" w:ascii="仿宋" w:hAnsi="仿宋" w:eastAsia="仿宋" w:cs="Times New Roman"/>
          <w:kern w:val="2"/>
          <w:sz w:val="32"/>
          <w:szCs w:val="32"/>
          <w:lang w:val="en-US" w:eastAsia="zh-CN" w:bidi="ar"/>
        </w:rPr>
        <w:t>:</w:t>
      </w:r>
      <w:r>
        <w:rPr>
          <w:rFonts w:hint="eastAsia" w:ascii="仿宋" w:hAnsi="仿宋" w:eastAsia="仿宋" w:cs="仿宋"/>
          <w:b/>
          <w:bCs w:val="0"/>
          <w:kern w:val="2"/>
          <w:sz w:val="32"/>
          <w:szCs w:val="32"/>
          <w:lang w:val="en-US" w:eastAsia="zh-CN" w:bidi="ar"/>
        </w:rPr>
        <w:t>一般公共服务</w:t>
      </w:r>
      <w:r>
        <w:rPr>
          <w:rFonts w:hint="eastAsia" w:ascii="仿宋" w:hAnsi="仿宋" w:eastAsia="仿宋" w:cs="仿宋"/>
          <w:b/>
          <w:bCs/>
          <w:kern w:val="2"/>
          <w:sz w:val="32"/>
          <w:szCs w:val="32"/>
          <w:lang w:val="en-US" w:eastAsia="zh-CN" w:bidi="ar"/>
        </w:rPr>
        <w:t>支出</w:t>
      </w:r>
      <w:r>
        <w:rPr>
          <w:rFonts w:hint="eastAsia" w:ascii="仿宋" w:hAnsi="仿宋" w:eastAsia="仿宋" w:cs="Times New Roman"/>
          <w:kern w:val="2"/>
          <w:sz w:val="32"/>
          <w:szCs w:val="32"/>
          <w:lang w:val="en-US" w:eastAsia="zh-CN" w:bidi="ar"/>
        </w:rPr>
        <w:t>739.35</w:t>
      </w:r>
      <w:r>
        <w:rPr>
          <w:rFonts w:hint="eastAsia" w:ascii="仿宋" w:hAnsi="仿宋" w:eastAsia="仿宋" w:cs="仿宋"/>
          <w:kern w:val="2"/>
          <w:sz w:val="32"/>
          <w:szCs w:val="32"/>
          <w:lang w:val="en-US" w:eastAsia="zh-CN" w:bidi="ar"/>
        </w:rPr>
        <w:t>万元，占</w:t>
      </w:r>
      <w:r>
        <w:rPr>
          <w:rFonts w:hint="eastAsia" w:ascii="仿宋" w:hAnsi="仿宋" w:eastAsia="仿宋" w:cs="Times New Roman"/>
          <w:kern w:val="2"/>
          <w:sz w:val="32"/>
          <w:szCs w:val="32"/>
          <w:lang w:val="en-US" w:eastAsia="zh-CN" w:bidi="ar"/>
        </w:rPr>
        <w:t>79.28%</w:t>
      </w:r>
      <w:r>
        <w:rPr>
          <w:rFonts w:hint="eastAsia" w:ascii="仿宋" w:hAnsi="仿宋" w:eastAsia="仿宋" w:cs="仿宋"/>
          <w:kern w:val="2"/>
          <w:sz w:val="32"/>
          <w:szCs w:val="32"/>
          <w:lang w:val="en-US" w:eastAsia="zh-CN" w:bidi="ar"/>
        </w:rPr>
        <w:t>；</w:t>
      </w:r>
      <w:r>
        <w:rPr>
          <w:rFonts w:hint="eastAsia" w:ascii="仿宋" w:hAnsi="仿宋" w:eastAsia="仿宋" w:cs="仿宋"/>
          <w:b/>
          <w:bCs/>
          <w:kern w:val="2"/>
          <w:sz w:val="32"/>
          <w:szCs w:val="32"/>
          <w:lang w:val="en-US" w:eastAsia="zh-CN" w:bidi="ar"/>
        </w:rPr>
        <w:t>文化旅游体育与传媒支出</w:t>
      </w:r>
      <w:r>
        <w:rPr>
          <w:rFonts w:hint="eastAsia" w:ascii="仿宋" w:hAnsi="仿宋" w:eastAsia="仿宋" w:cs="Times New Roman"/>
          <w:kern w:val="2"/>
          <w:sz w:val="32"/>
          <w:szCs w:val="32"/>
          <w:lang w:val="en-US" w:eastAsia="zh-CN" w:bidi="ar"/>
        </w:rPr>
        <w:t>7.50万元，占0.8%</w:t>
      </w:r>
      <w:r>
        <w:rPr>
          <w:rFonts w:hint="eastAsia" w:ascii="仿宋" w:hAnsi="仿宋" w:eastAsia="仿宋" w:cs="仿宋"/>
          <w:kern w:val="2"/>
          <w:sz w:val="32"/>
          <w:szCs w:val="32"/>
          <w:lang w:val="en-US" w:eastAsia="zh-CN" w:bidi="ar"/>
        </w:rPr>
        <w:t>；</w:t>
      </w:r>
      <w:r>
        <w:rPr>
          <w:rFonts w:hint="eastAsia" w:ascii="仿宋" w:hAnsi="仿宋" w:eastAsia="仿宋" w:cs="仿宋"/>
          <w:b/>
          <w:bCs w:val="0"/>
          <w:kern w:val="2"/>
          <w:sz w:val="32"/>
          <w:szCs w:val="32"/>
          <w:lang w:val="en-US" w:eastAsia="zh-CN" w:bidi="ar"/>
        </w:rPr>
        <w:t>社会保障和就业</w:t>
      </w:r>
      <w:r>
        <w:rPr>
          <w:rFonts w:hint="eastAsia" w:ascii="仿宋" w:hAnsi="仿宋" w:eastAsia="仿宋" w:cs="仿宋"/>
          <w:b/>
          <w:bCs/>
          <w:kern w:val="2"/>
          <w:sz w:val="32"/>
          <w:szCs w:val="32"/>
          <w:lang w:val="en-US" w:eastAsia="zh-CN" w:bidi="ar"/>
        </w:rPr>
        <w:t>支出</w:t>
      </w:r>
      <w:r>
        <w:rPr>
          <w:rFonts w:hint="eastAsia" w:ascii="仿宋" w:hAnsi="仿宋" w:eastAsia="仿宋" w:cs="Times New Roman"/>
          <w:kern w:val="2"/>
          <w:sz w:val="32"/>
          <w:szCs w:val="32"/>
          <w:lang w:val="en-US" w:eastAsia="zh-CN" w:bidi="ar"/>
        </w:rPr>
        <w:t>93.27</w:t>
      </w:r>
      <w:r>
        <w:rPr>
          <w:rFonts w:hint="eastAsia" w:ascii="仿宋" w:hAnsi="仿宋" w:eastAsia="仿宋" w:cs="仿宋"/>
          <w:kern w:val="2"/>
          <w:sz w:val="32"/>
          <w:szCs w:val="32"/>
          <w:lang w:val="en-US" w:eastAsia="zh-CN" w:bidi="ar"/>
        </w:rPr>
        <w:t>万元，占</w:t>
      </w:r>
      <w:r>
        <w:rPr>
          <w:rFonts w:hint="eastAsia" w:ascii="仿宋" w:hAnsi="仿宋" w:eastAsia="仿宋" w:cs="Times New Roman"/>
          <w:kern w:val="2"/>
          <w:sz w:val="32"/>
          <w:szCs w:val="32"/>
          <w:lang w:val="en-US" w:eastAsia="zh-CN" w:bidi="ar"/>
        </w:rPr>
        <w:t>10%</w:t>
      </w:r>
      <w:r>
        <w:rPr>
          <w:rFonts w:hint="eastAsia" w:ascii="仿宋" w:hAnsi="仿宋" w:eastAsia="仿宋" w:cs="仿宋"/>
          <w:kern w:val="2"/>
          <w:sz w:val="32"/>
          <w:szCs w:val="32"/>
          <w:lang w:val="en-US" w:eastAsia="zh-CN" w:bidi="ar"/>
        </w:rPr>
        <w:t>；</w:t>
      </w:r>
      <w:r>
        <w:rPr>
          <w:rFonts w:hint="eastAsia" w:ascii="仿宋" w:hAnsi="仿宋" w:eastAsia="仿宋" w:cs="仿宋"/>
          <w:b/>
          <w:bCs/>
          <w:kern w:val="2"/>
          <w:sz w:val="32"/>
          <w:szCs w:val="32"/>
          <w:lang w:val="en-US" w:eastAsia="zh-CN" w:bidi="ar"/>
        </w:rPr>
        <w:t>卫生健康支出</w:t>
      </w:r>
      <w:r>
        <w:rPr>
          <w:rFonts w:hint="eastAsia" w:ascii="仿宋" w:hAnsi="仿宋" w:eastAsia="仿宋" w:cs="Times New Roman"/>
          <w:kern w:val="2"/>
          <w:sz w:val="32"/>
          <w:szCs w:val="32"/>
          <w:lang w:val="en-US" w:eastAsia="zh-CN" w:bidi="ar"/>
        </w:rPr>
        <w:t>43.52</w:t>
      </w:r>
      <w:r>
        <w:rPr>
          <w:rFonts w:hint="eastAsia" w:ascii="仿宋" w:hAnsi="仿宋" w:eastAsia="仿宋" w:cs="仿宋"/>
          <w:kern w:val="2"/>
          <w:sz w:val="32"/>
          <w:szCs w:val="32"/>
          <w:lang w:val="en-US" w:eastAsia="zh-CN" w:bidi="ar"/>
        </w:rPr>
        <w:t>万元，占</w:t>
      </w:r>
      <w:r>
        <w:rPr>
          <w:rFonts w:hint="eastAsia" w:ascii="仿宋" w:hAnsi="仿宋" w:eastAsia="仿宋" w:cs="Times New Roman"/>
          <w:kern w:val="2"/>
          <w:sz w:val="32"/>
          <w:szCs w:val="32"/>
          <w:lang w:val="en-US" w:eastAsia="zh-CN" w:bidi="ar"/>
        </w:rPr>
        <w:t>4.67%</w:t>
      </w:r>
      <w:r>
        <w:rPr>
          <w:rFonts w:hint="eastAsia" w:ascii="仿宋" w:hAnsi="仿宋" w:eastAsia="仿宋" w:cs="仿宋"/>
          <w:kern w:val="2"/>
          <w:sz w:val="32"/>
          <w:szCs w:val="32"/>
          <w:lang w:val="en-US" w:eastAsia="zh-CN" w:bidi="ar"/>
        </w:rPr>
        <w:t>；</w:t>
      </w:r>
      <w:r>
        <w:rPr>
          <w:rFonts w:hint="eastAsia" w:ascii="仿宋" w:hAnsi="仿宋" w:eastAsia="仿宋" w:cs="仿宋"/>
          <w:b/>
          <w:bCs/>
          <w:kern w:val="2"/>
          <w:sz w:val="32"/>
          <w:szCs w:val="32"/>
          <w:lang w:val="en-US" w:eastAsia="zh-CN" w:bidi="ar"/>
        </w:rPr>
        <w:t>住房保障支出</w:t>
      </w:r>
      <w:r>
        <w:rPr>
          <w:rFonts w:hint="eastAsia" w:ascii="仿宋" w:hAnsi="仿宋" w:eastAsia="仿宋" w:cs="Times New Roman"/>
          <w:kern w:val="2"/>
          <w:sz w:val="32"/>
          <w:szCs w:val="32"/>
          <w:lang w:val="en-US" w:eastAsia="zh-CN" w:bidi="ar"/>
        </w:rPr>
        <w:t>48.89</w:t>
      </w:r>
      <w:r>
        <w:rPr>
          <w:rFonts w:hint="eastAsia" w:ascii="仿宋" w:hAnsi="仿宋" w:eastAsia="仿宋" w:cs="仿宋"/>
          <w:kern w:val="2"/>
          <w:sz w:val="32"/>
          <w:szCs w:val="32"/>
          <w:lang w:val="en-US" w:eastAsia="zh-CN" w:bidi="ar"/>
        </w:rPr>
        <w:t>万元，占5.24</w:t>
      </w:r>
      <w:r>
        <w:rPr>
          <w:rFonts w:hint="eastAsia" w:ascii="仿宋" w:hAnsi="仿宋" w:eastAsia="仿宋" w:cs="Times New Roman"/>
          <w:kern w:val="2"/>
          <w:sz w:val="32"/>
          <w:szCs w:val="32"/>
          <w:lang w:val="en-US" w:eastAsia="zh-CN" w:bidi="ar"/>
        </w:rPr>
        <w:t>%</w:t>
      </w:r>
      <w:r>
        <w:rPr>
          <w:rFonts w:hint="eastAsia" w:ascii="仿宋" w:hAnsi="仿宋" w:eastAsia="仿宋" w:cs="仿宋"/>
          <w:kern w:val="2"/>
          <w:sz w:val="32"/>
          <w:szCs w:val="32"/>
          <w:lang w:val="en-US" w:eastAsia="zh-CN" w:bidi="ar"/>
        </w:rPr>
        <w:t>。</w:t>
      </w:r>
    </w:p>
    <w:p w14:paraId="1955042F">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3" w:firstLineChars="200"/>
        <w:jc w:val="both"/>
        <w:textAlignment w:val="auto"/>
        <w:rPr>
          <w:rFonts w:hint="eastAsia" w:ascii="仿宋" w:hAnsi="仿宋" w:eastAsia="仿宋" w:cs="Times New Roman"/>
          <w:kern w:val="2"/>
          <w:sz w:val="32"/>
          <w:szCs w:val="32"/>
          <w:lang w:val="en-US" w:eastAsia="zh-CN" w:bidi="ar"/>
        </w:rPr>
      </w:pPr>
      <w:r>
        <w:rPr>
          <w:rFonts w:hint="eastAsia" w:ascii="仿宋" w:hAnsi="Times New Roman" w:eastAsia="仿宋" w:cs="Times New Roman"/>
          <w:b/>
          <w:color w:val="000000"/>
          <w:sz w:val="32"/>
          <w:szCs w:val="32"/>
          <w:lang w:eastAsia="zh-CN"/>
        </w:rPr>
        <w:pict>
          <v:shape id="Object 6" o:spid="_x0000_s1028" o:spt="75" type="#_x0000_t75" style="position:absolute;left:0pt;margin-left:24.95pt;margin-top:1.15pt;height:197.4pt;width:327.85pt;mso-wrap-distance-bottom:0pt;mso-wrap-distance-left:9pt;mso-wrap-distance-right:9pt;mso-wrap-distance-top:0pt;z-index:251661312;mso-width-relative:page;mso-height-relative:page;" o:ole="t" filled="f" o:preferrelative="t" stroked="f" coordsize="21600,21600">
            <v:path/>
            <v:fill on="f" focussize="0,0"/>
            <v:stroke on="f"/>
            <v:imagedata r:id="rId21" o:title=""/>
            <o:lock v:ext="edit" aspectratio="t"/>
            <w10:wrap type="square"/>
          </v:shape>
          <o:OLEObject Type="Embed" ProgID="Excel.Chart.8" ShapeID="Object 6" DrawAspect="Content" ObjectID="_1468075730" r:id="rId20">
            <o:LockedField>false</o:LockedField>
          </o:OLEObject>
        </w:pict>
      </w:r>
    </w:p>
    <w:p w14:paraId="4C566475">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rPr>
          <w:rFonts w:hint="eastAsia" w:ascii="仿宋" w:hAnsi="仿宋" w:eastAsia="仿宋" w:cs="Times New Roman"/>
          <w:kern w:val="2"/>
          <w:sz w:val="32"/>
          <w:szCs w:val="32"/>
          <w:lang w:val="en-US" w:eastAsia="zh-CN" w:bidi="ar"/>
        </w:rPr>
      </w:pPr>
    </w:p>
    <w:p w14:paraId="0652BD66">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rPr>
          <w:rFonts w:hint="eastAsia" w:ascii="仿宋" w:hAnsi="仿宋" w:eastAsia="仿宋" w:cs="Times New Roman"/>
          <w:kern w:val="2"/>
          <w:sz w:val="32"/>
          <w:szCs w:val="32"/>
          <w:lang w:val="en-US" w:eastAsia="zh-CN" w:bidi="ar"/>
        </w:rPr>
      </w:pPr>
    </w:p>
    <w:p w14:paraId="752254BB">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rPr>
          <w:rFonts w:hint="eastAsia" w:ascii="仿宋" w:hAnsi="仿宋" w:eastAsia="仿宋" w:cs="Times New Roman"/>
          <w:kern w:val="2"/>
          <w:sz w:val="32"/>
          <w:szCs w:val="32"/>
          <w:lang w:val="en-US" w:eastAsia="zh-CN" w:bidi="ar"/>
        </w:rPr>
      </w:pPr>
    </w:p>
    <w:p w14:paraId="48CCD1FC">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rPr>
          <w:rFonts w:hint="eastAsia" w:ascii="仿宋" w:hAnsi="仿宋" w:eastAsia="仿宋" w:cs="Times New Roman"/>
          <w:kern w:val="2"/>
          <w:sz w:val="32"/>
          <w:szCs w:val="32"/>
          <w:lang w:val="en-US" w:eastAsia="zh-CN" w:bidi="ar"/>
        </w:rPr>
      </w:pPr>
    </w:p>
    <w:p w14:paraId="1D42197F">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rPr>
          <w:rFonts w:hint="eastAsia" w:ascii="仿宋" w:hAnsi="仿宋" w:eastAsia="仿宋" w:cs="Times New Roman"/>
          <w:kern w:val="2"/>
          <w:sz w:val="32"/>
          <w:szCs w:val="32"/>
          <w:lang w:val="en-US" w:eastAsia="zh-CN" w:bidi="ar"/>
        </w:rPr>
      </w:pPr>
    </w:p>
    <w:p w14:paraId="7CC045D1">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right="0"/>
        <w:jc w:val="both"/>
        <w:textAlignment w:val="auto"/>
        <w:rPr>
          <w:rFonts w:hint="eastAsia" w:ascii="仿宋" w:hAnsi="仿宋" w:eastAsia="仿宋" w:cs="仿宋"/>
          <w:b/>
          <w:bCs w:val="0"/>
          <w:kern w:val="2"/>
          <w:sz w:val="32"/>
          <w:szCs w:val="32"/>
          <w:lang w:val="en-US" w:eastAsia="zh-CN" w:bidi="ar"/>
        </w:rPr>
      </w:pPr>
    </w:p>
    <w:p w14:paraId="443B2506">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right="0" w:firstLine="643" w:firstLineChars="200"/>
        <w:jc w:val="both"/>
        <w:textAlignment w:val="auto"/>
        <w:rPr>
          <w:rFonts w:hint="eastAsia" w:ascii="仿宋" w:hAnsi="仿宋" w:eastAsia="仿宋" w:cs="Times New Roman"/>
          <w:b/>
          <w:bCs w:val="0"/>
          <w:kern w:val="2"/>
          <w:sz w:val="32"/>
          <w:szCs w:val="32"/>
        </w:rPr>
      </w:pPr>
      <w:r>
        <w:rPr>
          <w:rFonts w:hint="eastAsia" w:ascii="仿宋" w:hAnsi="仿宋" w:eastAsia="仿宋" w:cs="仿宋"/>
          <w:b/>
          <w:bCs w:val="0"/>
          <w:kern w:val="2"/>
          <w:sz w:val="32"/>
          <w:szCs w:val="32"/>
          <w:lang w:val="en-US" w:eastAsia="zh-CN" w:bidi="ar"/>
        </w:rPr>
        <w:t>（三）一般公共预算财政拨款支出决算具体情况</w:t>
      </w:r>
    </w:p>
    <w:p w14:paraId="65E78EF1">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3" w:firstLineChars="200"/>
        <w:jc w:val="both"/>
        <w:textAlignment w:val="auto"/>
        <w:outlineLvl w:val="2"/>
        <w:rPr>
          <w:rFonts w:hint="eastAsia" w:ascii="仿宋" w:hAnsi="仿宋" w:eastAsia="仿宋" w:cs="Times New Roman"/>
          <w:kern w:val="2"/>
          <w:sz w:val="32"/>
          <w:szCs w:val="32"/>
        </w:rPr>
      </w:pPr>
      <w:r>
        <w:rPr>
          <w:rFonts w:hint="eastAsia" w:ascii="仿宋" w:hAnsi="仿宋" w:eastAsia="仿宋" w:cs="仿宋"/>
          <w:b/>
          <w:bCs w:val="0"/>
          <w:kern w:val="2"/>
          <w:sz w:val="32"/>
          <w:szCs w:val="32"/>
          <w:lang w:val="en-US" w:eastAsia="zh-CN" w:bidi="ar"/>
        </w:rPr>
        <w:t>2023年度一般公共预算支出决算数为</w:t>
      </w:r>
      <w:r>
        <w:rPr>
          <w:rFonts w:hint="eastAsia" w:ascii="仿宋" w:hAnsi="仿宋" w:eastAsia="仿宋" w:cs="Times New Roman"/>
          <w:b/>
          <w:bCs w:val="0"/>
          <w:kern w:val="2"/>
          <w:sz w:val="32"/>
          <w:szCs w:val="32"/>
          <w:lang w:val="en-US" w:eastAsia="zh-CN" w:bidi="ar"/>
        </w:rPr>
        <w:t>932.53万元</w:t>
      </w:r>
      <w:r>
        <w:rPr>
          <w:rFonts w:hint="eastAsia" w:ascii="仿宋" w:hAnsi="仿宋" w:eastAsia="仿宋" w:cs="仿宋"/>
          <w:kern w:val="2"/>
          <w:sz w:val="32"/>
          <w:szCs w:val="32"/>
          <w:lang w:val="en-US" w:eastAsia="zh-CN" w:bidi="ar"/>
        </w:rPr>
        <w:t>，</w:t>
      </w:r>
      <w:r>
        <w:rPr>
          <w:rStyle w:val="16"/>
          <w:rFonts w:hint="eastAsia" w:ascii="仿宋" w:hAnsi="仿宋" w:eastAsia="仿宋" w:cs="仿宋"/>
          <w:b/>
          <w:bCs/>
          <w:kern w:val="2"/>
          <w:sz w:val="32"/>
          <w:szCs w:val="32"/>
          <w:lang w:val="en-US" w:eastAsia="zh-CN" w:bidi="ar"/>
        </w:rPr>
        <w:t>完成预算</w:t>
      </w:r>
      <w:r>
        <w:rPr>
          <w:rStyle w:val="16"/>
          <w:rFonts w:hint="eastAsia" w:ascii="仿宋" w:hAnsi="仿宋" w:eastAsia="仿宋" w:cs="Times New Roman"/>
          <w:b/>
          <w:bCs/>
          <w:kern w:val="2"/>
          <w:sz w:val="32"/>
          <w:szCs w:val="32"/>
          <w:lang w:val="en-US" w:eastAsia="zh-CN" w:bidi="ar"/>
        </w:rPr>
        <w:t>100%</w:t>
      </w:r>
      <w:r>
        <w:rPr>
          <w:rStyle w:val="16"/>
          <w:rFonts w:hint="eastAsia" w:ascii="仿宋" w:hAnsi="仿宋" w:eastAsia="仿宋" w:cs="仿宋"/>
          <w:b/>
          <w:bCs/>
          <w:kern w:val="2"/>
          <w:sz w:val="32"/>
          <w:szCs w:val="32"/>
          <w:lang w:val="en-US" w:eastAsia="zh-CN" w:bidi="ar"/>
        </w:rPr>
        <w:t>。其中：</w:t>
      </w:r>
    </w:p>
    <w:p w14:paraId="0AABA969">
      <w:pPr>
        <w:keepNext w:val="0"/>
        <w:keepLines w:val="0"/>
        <w:pageBreakBefore w:val="0"/>
        <w:widowControl w:val="0"/>
        <w:numPr>
          <w:ilvl w:val="0"/>
          <w:numId w:val="0"/>
        </w:numPr>
        <w:suppressLineNumbers w:val="0"/>
        <w:suppressAutoHyphens/>
        <w:kinsoku/>
        <w:wordWrap/>
        <w:overflowPunct/>
        <w:topLinePunct w:val="0"/>
        <w:bidi w:val="0"/>
        <w:snapToGrid/>
        <w:spacing w:before="0" w:beforeAutospacing="0" w:after="0" w:afterAutospacing="0" w:line="600" w:lineRule="exact"/>
        <w:ind w:right="0" w:rightChars="0" w:firstLine="643" w:firstLineChars="200"/>
        <w:jc w:val="both"/>
        <w:textAlignment w:val="auto"/>
        <w:rPr>
          <w:rStyle w:val="16"/>
          <w:rFonts w:hint="eastAsia" w:ascii="仿宋" w:hAnsi="仿宋" w:eastAsia="仿宋" w:cs="仿宋"/>
          <w:b w:val="0"/>
          <w:bCs/>
          <w:kern w:val="2"/>
          <w:sz w:val="32"/>
          <w:szCs w:val="32"/>
          <w:lang w:val="en-US" w:eastAsia="zh-CN" w:bidi="ar"/>
        </w:rPr>
      </w:pPr>
      <w:r>
        <w:rPr>
          <w:rStyle w:val="16"/>
          <w:rFonts w:hint="eastAsia" w:ascii="仿宋" w:hAnsi="仿宋" w:eastAsia="仿宋" w:cs="仿宋"/>
          <w:b/>
          <w:bCs/>
          <w:kern w:val="2"/>
          <w:sz w:val="32"/>
          <w:szCs w:val="32"/>
          <w:lang w:val="en-US" w:eastAsia="zh-CN" w:bidi="ar"/>
        </w:rPr>
        <w:t>1.一般公共服务（201）</w:t>
      </w:r>
      <w:r>
        <w:rPr>
          <w:rStyle w:val="16"/>
          <w:rFonts w:hint="eastAsia" w:ascii="仿宋" w:hAnsi="仿宋" w:eastAsia="仿宋" w:cs="Times New Roman"/>
          <w:b/>
          <w:bCs/>
          <w:kern w:val="2"/>
          <w:sz w:val="32"/>
          <w:szCs w:val="32"/>
          <w:lang w:val="en-US" w:eastAsia="zh-CN" w:bidi="ar"/>
        </w:rPr>
        <w:t>人大事务</w:t>
      </w:r>
      <w:r>
        <w:rPr>
          <w:rStyle w:val="16"/>
          <w:rFonts w:hint="eastAsia" w:ascii="仿宋" w:hAnsi="仿宋" w:eastAsia="仿宋" w:cs="仿宋"/>
          <w:b/>
          <w:bCs/>
          <w:kern w:val="2"/>
          <w:sz w:val="32"/>
          <w:szCs w:val="32"/>
          <w:lang w:val="en-US" w:eastAsia="zh-CN" w:bidi="ar"/>
        </w:rPr>
        <w:t>（20101）</w:t>
      </w:r>
      <w:r>
        <w:rPr>
          <w:rStyle w:val="16"/>
          <w:rFonts w:hint="eastAsia" w:ascii="仿宋" w:hAnsi="仿宋" w:eastAsia="仿宋" w:cs="Times New Roman"/>
          <w:b/>
          <w:bCs/>
          <w:kern w:val="2"/>
          <w:sz w:val="32"/>
          <w:szCs w:val="32"/>
          <w:lang w:val="en-US" w:eastAsia="zh-CN" w:bidi="ar"/>
        </w:rPr>
        <w:t>行政运行</w:t>
      </w:r>
      <w:r>
        <w:rPr>
          <w:rStyle w:val="16"/>
          <w:rFonts w:hint="eastAsia" w:ascii="仿宋" w:hAnsi="仿宋" w:eastAsia="仿宋" w:cs="仿宋"/>
          <w:b/>
          <w:bCs/>
          <w:kern w:val="2"/>
          <w:sz w:val="32"/>
          <w:szCs w:val="32"/>
          <w:lang w:val="en-US" w:eastAsia="zh-CN" w:bidi="ar"/>
        </w:rPr>
        <w:t>（2010101）</w:t>
      </w:r>
      <w:r>
        <w:rPr>
          <w:rStyle w:val="16"/>
          <w:rFonts w:hint="eastAsia" w:ascii="仿宋" w:hAnsi="仿宋" w:eastAsia="仿宋" w:cs="Times New Roman"/>
          <w:b/>
          <w:bCs/>
          <w:kern w:val="2"/>
          <w:sz w:val="32"/>
          <w:szCs w:val="32"/>
          <w:lang w:val="en-US" w:eastAsia="zh-CN" w:bidi="ar"/>
        </w:rPr>
        <w:t>:</w:t>
      </w:r>
      <w:r>
        <w:rPr>
          <w:rStyle w:val="16"/>
          <w:rFonts w:hint="eastAsia" w:ascii="仿宋" w:hAnsi="仿宋" w:eastAsia="仿宋" w:cs="Times New Roman"/>
          <w:b w:val="0"/>
          <w:bCs/>
          <w:kern w:val="2"/>
          <w:sz w:val="32"/>
          <w:szCs w:val="32"/>
          <w:lang w:val="en-US" w:eastAsia="zh-CN" w:bidi="ar"/>
        </w:rPr>
        <w:t xml:space="preserve"> </w:t>
      </w:r>
      <w:r>
        <w:rPr>
          <w:rStyle w:val="16"/>
          <w:rFonts w:hint="eastAsia" w:ascii="仿宋" w:hAnsi="仿宋" w:eastAsia="仿宋" w:cs="仿宋"/>
          <w:b w:val="0"/>
          <w:bCs/>
          <w:kern w:val="2"/>
          <w:sz w:val="32"/>
          <w:szCs w:val="32"/>
          <w:lang w:val="en-US" w:eastAsia="zh-CN" w:bidi="ar"/>
        </w:rPr>
        <w:t>支出决算为</w:t>
      </w:r>
      <w:r>
        <w:rPr>
          <w:rStyle w:val="16"/>
          <w:rFonts w:hint="eastAsia" w:ascii="仿宋" w:hAnsi="仿宋" w:eastAsia="仿宋" w:cs="Times New Roman"/>
          <w:b w:val="0"/>
          <w:bCs/>
          <w:kern w:val="2"/>
          <w:sz w:val="32"/>
          <w:szCs w:val="32"/>
          <w:lang w:val="en-US" w:eastAsia="zh-CN" w:bidi="ar"/>
        </w:rPr>
        <w:t>671.38</w:t>
      </w:r>
      <w:r>
        <w:rPr>
          <w:rStyle w:val="16"/>
          <w:rFonts w:hint="eastAsia" w:ascii="仿宋" w:hAnsi="仿宋" w:eastAsia="仿宋" w:cs="仿宋"/>
          <w:b w:val="0"/>
          <w:bCs/>
          <w:kern w:val="2"/>
          <w:sz w:val="32"/>
          <w:szCs w:val="32"/>
          <w:lang w:val="en-US" w:eastAsia="zh-CN" w:bidi="ar"/>
        </w:rPr>
        <w:t>万元，完成预算</w:t>
      </w:r>
      <w:r>
        <w:rPr>
          <w:rStyle w:val="16"/>
          <w:rFonts w:hint="eastAsia" w:ascii="仿宋" w:hAnsi="仿宋" w:eastAsia="仿宋" w:cs="Times New Roman"/>
          <w:b w:val="0"/>
          <w:bCs/>
          <w:kern w:val="2"/>
          <w:sz w:val="32"/>
          <w:szCs w:val="32"/>
          <w:lang w:val="en-US" w:eastAsia="zh-CN" w:bidi="ar"/>
        </w:rPr>
        <w:t>100%</w:t>
      </w:r>
      <w:r>
        <w:rPr>
          <w:rStyle w:val="16"/>
          <w:rFonts w:hint="eastAsia" w:ascii="仿宋" w:hAnsi="仿宋" w:eastAsia="仿宋" w:cs="仿宋"/>
          <w:b w:val="0"/>
          <w:bCs/>
          <w:kern w:val="2"/>
          <w:sz w:val="32"/>
          <w:szCs w:val="32"/>
          <w:lang w:val="en-US" w:eastAsia="zh-CN" w:bidi="ar"/>
        </w:rPr>
        <w:t>。</w:t>
      </w:r>
    </w:p>
    <w:p w14:paraId="26510E75">
      <w:pPr>
        <w:keepNext w:val="0"/>
        <w:keepLines w:val="0"/>
        <w:pageBreakBefore w:val="0"/>
        <w:widowControl w:val="0"/>
        <w:numPr>
          <w:ilvl w:val="0"/>
          <w:numId w:val="0"/>
        </w:numPr>
        <w:suppressLineNumbers w:val="0"/>
        <w:suppressAutoHyphens/>
        <w:kinsoku/>
        <w:wordWrap/>
        <w:overflowPunct/>
        <w:topLinePunct w:val="0"/>
        <w:bidi w:val="0"/>
        <w:snapToGrid/>
        <w:spacing w:before="0" w:beforeAutospacing="0" w:after="0" w:afterAutospacing="0" w:line="600" w:lineRule="exact"/>
        <w:ind w:right="0" w:rightChars="0" w:firstLine="643" w:firstLineChars="200"/>
        <w:jc w:val="both"/>
        <w:textAlignment w:val="auto"/>
        <w:rPr>
          <w:rStyle w:val="16"/>
          <w:rFonts w:hint="eastAsia" w:ascii="仿宋" w:hAnsi="仿宋" w:eastAsia="仿宋" w:cs="仿宋"/>
          <w:b w:val="0"/>
          <w:bCs/>
          <w:kern w:val="2"/>
          <w:sz w:val="32"/>
          <w:szCs w:val="32"/>
          <w:lang w:val="en-US" w:eastAsia="zh-CN" w:bidi="ar"/>
        </w:rPr>
      </w:pPr>
      <w:r>
        <w:rPr>
          <w:rStyle w:val="16"/>
          <w:rFonts w:hint="eastAsia" w:ascii="仿宋" w:hAnsi="仿宋" w:eastAsia="仿宋" w:cs="仿宋"/>
          <w:b/>
          <w:bCs/>
          <w:kern w:val="2"/>
          <w:sz w:val="32"/>
          <w:szCs w:val="32"/>
          <w:lang w:val="en-US" w:eastAsia="zh-CN" w:bidi="ar"/>
        </w:rPr>
        <w:t>2.一般公共服务（201）</w:t>
      </w:r>
      <w:r>
        <w:rPr>
          <w:rStyle w:val="16"/>
          <w:rFonts w:hint="eastAsia" w:ascii="仿宋" w:hAnsi="仿宋" w:eastAsia="仿宋" w:cs="Times New Roman"/>
          <w:b/>
          <w:bCs/>
          <w:kern w:val="2"/>
          <w:sz w:val="32"/>
          <w:szCs w:val="32"/>
          <w:lang w:val="en-US" w:eastAsia="zh-CN" w:bidi="ar"/>
        </w:rPr>
        <w:t>人大事务</w:t>
      </w:r>
      <w:r>
        <w:rPr>
          <w:rStyle w:val="16"/>
          <w:rFonts w:hint="eastAsia" w:ascii="仿宋" w:hAnsi="仿宋" w:eastAsia="仿宋" w:cs="仿宋"/>
          <w:b/>
          <w:bCs/>
          <w:kern w:val="2"/>
          <w:sz w:val="32"/>
          <w:szCs w:val="32"/>
          <w:lang w:val="en-US" w:eastAsia="zh-CN" w:bidi="ar"/>
        </w:rPr>
        <w:t>（20101）</w:t>
      </w:r>
      <w:r>
        <w:rPr>
          <w:rStyle w:val="16"/>
          <w:rFonts w:hint="eastAsia" w:ascii="仿宋" w:hAnsi="仿宋" w:eastAsia="仿宋" w:cs="Times New Roman"/>
          <w:b/>
          <w:bCs/>
          <w:kern w:val="2"/>
          <w:sz w:val="32"/>
          <w:szCs w:val="32"/>
          <w:lang w:val="en-US" w:eastAsia="zh-CN" w:bidi="ar"/>
        </w:rPr>
        <w:t>人大会议</w:t>
      </w:r>
      <w:r>
        <w:rPr>
          <w:rStyle w:val="16"/>
          <w:rFonts w:hint="eastAsia" w:ascii="仿宋" w:hAnsi="仿宋" w:eastAsia="仿宋" w:cs="仿宋"/>
          <w:b/>
          <w:bCs/>
          <w:kern w:val="2"/>
          <w:sz w:val="32"/>
          <w:szCs w:val="32"/>
          <w:lang w:val="en-US" w:eastAsia="zh-CN" w:bidi="ar"/>
        </w:rPr>
        <w:t>（2010104）</w:t>
      </w:r>
      <w:r>
        <w:rPr>
          <w:rStyle w:val="16"/>
          <w:rFonts w:hint="eastAsia" w:ascii="仿宋" w:hAnsi="仿宋" w:eastAsia="仿宋" w:cs="Times New Roman"/>
          <w:b/>
          <w:bCs/>
          <w:kern w:val="2"/>
          <w:sz w:val="32"/>
          <w:szCs w:val="32"/>
          <w:lang w:val="en-US" w:eastAsia="zh-CN" w:bidi="ar"/>
        </w:rPr>
        <w:t>:</w:t>
      </w:r>
      <w:r>
        <w:rPr>
          <w:rStyle w:val="16"/>
          <w:rFonts w:hint="eastAsia" w:ascii="仿宋" w:hAnsi="仿宋" w:eastAsia="仿宋" w:cs="Times New Roman"/>
          <w:b w:val="0"/>
          <w:bCs/>
          <w:kern w:val="2"/>
          <w:sz w:val="32"/>
          <w:szCs w:val="32"/>
          <w:lang w:val="en-US" w:eastAsia="zh-CN" w:bidi="ar"/>
        </w:rPr>
        <w:t xml:space="preserve"> </w:t>
      </w:r>
      <w:r>
        <w:rPr>
          <w:rStyle w:val="16"/>
          <w:rFonts w:hint="eastAsia" w:ascii="仿宋" w:hAnsi="仿宋" w:eastAsia="仿宋" w:cs="仿宋"/>
          <w:b w:val="0"/>
          <w:bCs/>
          <w:kern w:val="2"/>
          <w:sz w:val="32"/>
          <w:szCs w:val="32"/>
          <w:lang w:val="en-US" w:eastAsia="zh-CN" w:bidi="ar"/>
        </w:rPr>
        <w:t>支出决算为</w:t>
      </w:r>
      <w:r>
        <w:rPr>
          <w:rStyle w:val="16"/>
          <w:rFonts w:hint="eastAsia" w:ascii="仿宋" w:hAnsi="仿宋" w:eastAsia="仿宋" w:cs="Times New Roman"/>
          <w:b w:val="0"/>
          <w:bCs/>
          <w:kern w:val="2"/>
          <w:sz w:val="32"/>
          <w:szCs w:val="32"/>
          <w:lang w:val="en-US" w:eastAsia="zh-CN" w:bidi="ar"/>
        </w:rPr>
        <w:t>46.50</w:t>
      </w:r>
      <w:r>
        <w:rPr>
          <w:rStyle w:val="16"/>
          <w:rFonts w:hint="eastAsia" w:ascii="仿宋" w:hAnsi="仿宋" w:eastAsia="仿宋" w:cs="仿宋"/>
          <w:b w:val="0"/>
          <w:bCs/>
          <w:kern w:val="2"/>
          <w:sz w:val="32"/>
          <w:szCs w:val="32"/>
          <w:lang w:val="en-US" w:eastAsia="zh-CN" w:bidi="ar"/>
        </w:rPr>
        <w:t>万元，完成预算</w:t>
      </w:r>
      <w:r>
        <w:rPr>
          <w:rStyle w:val="16"/>
          <w:rFonts w:hint="eastAsia" w:ascii="仿宋" w:hAnsi="仿宋" w:eastAsia="仿宋" w:cs="Times New Roman"/>
          <w:b w:val="0"/>
          <w:bCs/>
          <w:kern w:val="2"/>
          <w:sz w:val="32"/>
          <w:szCs w:val="32"/>
          <w:lang w:val="en-US" w:eastAsia="zh-CN" w:bidi="ar"/>
        </w:rPr>
        <w:t>100%</w:t>
      </w:r>
      <w:r>
        <w:rPr>
          <w:rStyle w:val="16"/>
          <w:rFonts w:hint="eastAsia" w:ascii="仿宋" w:hAnsi="仿宋" w:eastAsia="仿宋" w:cs="仿宋"/>
          <w:b w:val="0"/>
          <w:bCs/>
          <w:kern w:val="2"/>
          <w:sz w:val="32"/>
          <w:szCs w:val="32"/>
          <w:lang w:val="en-US" w:eastAsia="zh-CN" w:bidi="ar"/>
        </w:rPr>
        <w:t>。</w:t>
      </w:r>
    </w:p>
    <w:p w14:paraId="23C8E7A5">
      <w:pPr>
        <w:keepNext w:val="0"/>
        <w:keepLines w:val="0"/>
        <w:pageBreakBefore w:val="0"/>
        <w:widowControl w:val="0"/>
        <w:numPr>
          <w:ilvl w:val="0"/>
          <w:numId w:val="0"/>
        </w:numPr>
        <w:suppressLineNumbers w:val="0"/>
        <w:suppressAutoHyphens/>
        <w:kinsoku/>
        <w:wordWrap/>
        <w:overflowPunct/>
        <w:topLinePunct w:val="0"/>
        <w:bidi w:val="0"/>
        <w:snapToGrid/>
        <w:spacing w:before="0" w:beforeAutospacing="0" w:after="0" w:afterAutospacing="0" w:line="600" w:lineRule="exact"/>
        <w:ind w:right="0" w:rightChars="0" w:firstLine="643" w:firstLineChars="200"/>
        <w:jc w:val="both"/>
        <w:textAlignment w:val="auto"/>
        <w:rPr>
          <w:rStyle w:val="16"/>
          <w:rFonts w:hint="eastAsia" w:ascii="仿宋" w:hAnsi="仿宋" w:eastAsia="仿宋" w:cs="仿宋"/>
          <w:b w:val="0"/>
          <w:bCs/>
          <w:kern w:val="2"/>
          <w:sz w:val="32"/>
          <w:szCs w:val="32"/>
          <w:lang w:val="en-US" w:eastAsia="zh-CN" w:bidi="ar"/>
        </w:rPr>
      </w:pPr>
      <w:r>
        <w:rPr>
          <w:rStyle w:val="16"/>
          <w:rFonts w:hint="eastAsia" w:ascii="仿宋" w:hAnsi="仿宋" w:eastAsia="仿宋" w:cs="仿宋"/>
          <w:b/>
          <w:bCs/>
          <w:kern w:val="2"/>
          <w:sz w:val="32"/>
          <w:szCs w:val="32"/>
          <w:lang w:val="en-US" w:eastAsia="zh-CN" w:bidi="ar"/>
        </w:rPr>
        <w:t>3.一般公共服务（201）</w:t>
      </w:r>
      <w:r>
        <w:rPr>
          <w:rStyle w:val="16"/>
          <w:rFonts w:hint="eastAsia" w:ascii="仿宋" w:hAnsi="仿宋" w:eastAsia="仿宋" w:cs="Times New Roman"/>
          <w:b/>
          <w:bCs/>
          <w:kern w:val="2"/>
          <w:sz w:val="32"/>
          <w:szCs w:val="32"/>
          <w:lang w:val="en-US" w:eastAsia="zh-CN" w:bidi="ar"/>
        </w:rPr>
        <w:t>人大事务</w:t>
      </w:r>
      <w:r>
        <w:rPr>
          <w:rStyle w:val="16"/>
          <w:rFonts w:hint="eastAsia" w:ascii="仿宋" w:hAnsi="仿宋" w:eastAsia="仿宋" w:cs="仿宋"/>
          <w:b/>
          <w:bCs/>
          <w:kern w:val="2"/>
          <w:sz w:val="32"/>
          <w:szCs w:val="32"/>
          <w:lang w:val="en-US" w:eastAsia="zh-CN" w:bidi="ar"/>
        </w:rPr>
        <w:t>（20101）</w:t>
      </w:r>
      <w:r>
        <w:rPr>
          <w:rStyle w:val="16"/>
          <w:rFonts w:hint="eastAsia" w:ascii="仿宋" w:hAnsi="仿宋" w:eastAsia="仿宋" w:cs="Times New Roman"/>
          <w:b/>
          <w:bCs/>
          <w:kern w:val="2"/>
          <w:sz w:val="32"/>
          <w:szCs w:val="32"/>
          <w:lang w:val="en-US" w:eastAsia="zh-CN" w:bidi="ar"/>
        </w:rPr>
        <w:t>代表工作</w:t>
      </w:r>
      <w:r>
        <w:rPr>
          <w:rStyle w:val="16"/>
          <w:rFonts w:hint="eastAsia" w:ascii="仿宋" w:hAnsi="仿宋" w:eastAsia="仿宋" w:cs="仿宋"/>
          <w:b/>
          <w:bCs/>
          <w:kern w:val="2"/>
          <w:sz w:val="32"/>
          <w:szCs w:val="32"/>
          <w:lang w:val="en-US" w:eastAsia="zh-CN" w:bidi="ar"/>
        </w:rPr>
        <w:t>（2010108）</w:t>
      </w:r>
      <w:r>
        <w:rPr>
          <w:rStyle w:val="16"/>
          <w:rFonts w:hint="eastAsia" w:ascii="仿宋" w:hAnsi="仿宋" w:eastAsia="仿宋" w:cs="Times New Roman"/>
          <w:b/>
          <w:bCs/>
          <w:kern w:val="2"/>
          <w:sz w:val="32"/>
          <w:szCs w:val="32"/>
          <w:lang w:val="en-US" w:eastAsia="zh-CN" w:bidi="ar"/>
        </w:rPr>
        <w:t>:</w:t>
      </w:r>
      <w:r>
        <w:rPr>
          <w:rStyle w:val="16"/>
          <w:rFonts w:hint="eastAsia" w:ascii="仿宋" w:hAnsi="仿宋" w:eastAsia="仿宋" w:cs="Times New Roman"/>
          <w:b w:val="0"/>
          <w:bCs/>
          <w:kern w:val="2"/>
          <w:sz w:val="32"/>
          <w:szCs w:val="32"/>
          <w:lang w:val="en-US" w:eastAsia="zh-CN" w:bidi="ar"/>
        </w:rPr>
        <w:t xml:space="preserve"> </w:t>
      </w:r>
      <w:r>
        <w:rPr>
          <w:rStyle w:val="16"/>
          <w:rFonts w:hint="eastAsia" w:ascii="仿宋" w:hAnsi="仿宋" w:eastAsia="仿宋" w:cs="仿宋"/>
          <w:b w:val="0"/>
          <w:bCs/>
          <w:kern w:val="2"/>
          <w:sz w:val="32"/>
          <w:szCs w:val="32"/>
          <w:lang w:val="en-US" w:eastAsia="zh-CN" w:bidi="ar"/>
        </w:rPr>
        <w:t>支出决算为</w:t>
      </w:r>
      <w:r>
        <w:rPr>
          <w:rStyle w:val="16"/>
          <w:rFonts w:hint="eastAsia" w:ascii="仿宋" w:hAnsi="仿宋" w:eastAsia="仿宋" w:cs="Times New Roman"/>
          <w:b w:val="0"/>
          <w:bCs/>
          <w:kern w:val="2"/>
          <w:sz w:val="32"/>
          <w:szCs w:val="32"/>
          <w:lang w:val="en-US" w:eastAsia="zh-CN" w:bidi="ar"/>
        </w:rPr>
        <w:t>21.46</w:t>
      </w:r>
      <w:r>
        <w:rPr>
          <w:rStyle w:val="16"/>
          <w:rFonts w:hint="eastAsia" w:ascii="仿宋" w:hAnsi="仿宋" w:eastAsia="仿宋" w:cs="仿宋"/>
          <w:b w:val="0"/>
          <w:bCs/>
          <w:kern w:val="2"/>
          <w:sz w:val="32"/>
          <w:szCs w:val="32"/>
          <w:lang w:val="en-US" w:eastAsia="zh-CN" w:bidi="ar"/>
        </w:rPr>
        <w:t>万元，完成预算</w:t>
      </w:r>
      <w:r>
        <w:rPr>
          <w:rStyle w:val="16"/>
          <w:rFonts w:hint="eastAsia" w:ascii="仿宋" w:hAnsi="仿宋" w:eastAsia="仿宋" w:cs="Times New Roman"/>
          <w:b w:val="0"/>
          <w:bCs/>
          <w:kern w:val="2"/>
          <w:sz w:val="32"/>
          <w:szCs w:val="32"/>
          <w:lang w:val="en-US" w:eastAsia="zh-CN" w:bidi="ar"/>
        </w:rPr>
        <w:t>100%</w:t>
      </w:r>
      <w:r>
        <w:rPr>
          <w:rStyle w:val="16"/>
          <w:rFonts w:hint="eastAsia" w:ascii="仿宋" w:hAnsi="仿宋" w:eastAsia="仿宋" w:cs="仿宋"/>
          <w:b w:val="0"/>
          <w:bCs/>
          <w:kern w:val="2"/>
          <w:sz w:val="32"/>
          <w:szCs w:val="32"/>
          <w:lang w:val="en-US" w:eastAsia="zh-CN" w:bidi="ar"/>
        </w:rPr>
        <w:t>。</w:t>
      </w:r>
    </w:p>
    <w:p w14:paraId="2496564F">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right="0" w:firstLine="643" w:firstLineChars="200"/>
        <w:jc w:val="both"/>
        <w:textAlignment w:val="auto"/>
        <w:rPr>
          <w:rFonts w:hint="eastAsia" w:ascii="仿宋" w:hAnsi="仿宋" w:eastAsia="仿宋" w:cs="Times New Roman"/>
          <w:b/>
          <w:bCs w:val="0"/>
          <w:kern w:val="2"/>
          <w:sz w:val="32"/>
          <w:szCs w:val="32"/>
        </w:rPr>
      </w:pPr>
      <w:r>
        <w:rPr>
          <w:rStyle w:val="16"/>
          <w:rFonts w:hint="eastAsia" w:ascii="仿宋" w:hAnsi="仿宋" w:eastAsia="仿宋" w:cs="Times New Roman"/>
          <w:b/>
          <w:bCs/>
          <w:kern w:val="2"/>
          <w:sz w:val="32"/>
          <w:szCs w:val="32"/>
          <w:lang w:val="en-US" w:eastAsia="zh-CN" w:bidi="ar"/>
        </w:rPr>
        <w:t>4.</w:t>
      </w:r>
      <w:r>
        <w:rPr>
          <w:rStyle w:val="16"/>
          <w:rFonts w:hint="eastAsia" w:ascii="仿宋" w:hAnsi="仿宋" w:eastAsia="仿宋" w:cs="仿宋"/>
          <w:b/>
          <w:bCs/>
          <w:kern w:val="2"/>
          <w:sz w:val="32"/>
          <w:szCs w:val="32"/>
          <w:lang w:val="en-US" w:eastAsia="zh-CN" w:bidi="ar"/>
        </w:rPr>
        <w:t>文化旅游体育与传媒（207）</w:t>
      </w:r>
      <w:r>
        <w:rPr>
          <w:rStyle w:val="16"/>
          <w:rFonts w:hint="eastAsia" w:ascii="仿宋" w:hAnsi="仿宋" w:eastAsia="仿宋" w:cs="Times New Roman"/>
          <w:b/>
          <w:bCs/>
          <w:kern w:val="2"/>
          <w:sz w:val="32"/>
          <w:szCs w:val="32"/>
          <w:lang w:val="en-US" w:eastAsia="zh-CN" w:bidi="ar"/>
        </w:rPr>
        <w:t>其他文化旅游体育与传媒支出</w:t>
      </w:r>
      <w:r>
        <w:rPr>
          <w:rStyle w:val="16"/>
          <w:rFonts w:hint="eastAsia" w:ascii="仿宋" w:hAnsi="仿宋" w:eastAsia="仿宋" w:cs="仿宋"/>
          <w:b/>
          <w:bCs/>
          <w:kern w:val="2"/>
          <w:sz w:val="32"/>
          <w:szCs w:val="32"/>
          <w:lang w:val="en-US" w:eastAsia="zh-CN" w:bidi="ar"/>
        </w:rPr>
        <w:t>（20799）</w:t>
      </w:r>
      <w:r>
        <w:rPr>
          <w:rStyle w:val="16"/>
          <w:rFonts w:hint="eastAsia" w:ascii="仿宋" w:hAnsi="仿宋" w:eastAsia="仿宋" w:cs="Times New Roman"/>
          <w:b/>
          <w:bCs/>
          <w:kern w:val="2"/>
          <w:sz w:val="32"/>
          <w:szCs w:val="32"/>
          <w:lang w:val="en-US" w:eastAsia="zh-CN" w:bidi="ar"/>
        </w:rPr>
        <w:t>其他文化旅游体育与传媒支出</w:t>
      </w:r>
      <w:r>
        <w:rPr>
          <w:rStyle w:val="16"/>
          <w:rFonts w:hint="eastAsia" w:ascii="仿宋" w:hAnsi="仿宋" w:eastAsia="仿宋" w:cs="仿宋"/>
          <w:b/>
          <w:bCs/>
          <w:kern w:val="2"/>
          <w:sz w:val="32"/>
          <w:szCs w:val="32"/>
          <w:lang w:val="en-US" w:eastAsia="zh-CN" w:bidi="ar"/>
        </w:rPr>
        <w:t>（2079999）</w:t>
      </w:r>
      <w:r>
        <w:rPr>
          <w:rStyle w:val="16"/>
          <w:rFonts w:hint="eastAsia" w:ascii="仿宋" w:hAnsi="仿宋" w:eastAsia="仿宋" w:cs="Times New Roman"/>
          <w:b/>
          <w:bCs/>
          <w:kern w:val="2"/>
          <w:sz w:val="32"/>
          <w:szCs w:val="32"/>
          <w:lang w:val="en-US" w:eastAsia="zh-CN" w:bidi="ar"/>
        </w:rPr>
        <w:t>:</w:t>
      </w:r>
      <w:r>
        <w:rPr>
          <w:rStyle w:val="16"/>
          <w:rFonts w:hint="eastAsia" w:ascii="仿宋" w:hAnsi="仿宋" w:eastAsia="仿宋" w:cs="Times New Roman"/>
          <w:b w:val="0"/>
          <w:bCs/>
          <w:kern w:val="2"/>
          <w:sz w:val="32"/>
          <w:szCs w:val="32"/>
          <w:lang w:val="en-US" w:eastAsia="zh-CN" w:bidi="ar"/>
        </w:rPr>
        <w:t xml:space="preserve"> </w:t>
      </w:r>
      <w:r>
        <w:rPr>
          <w:rStyle w:val="16"/>
          <w:rFonts w:hint="eastAsia" w:ascii="仿宋" w:hAnsi="仿宋" w:eastAsia="仿宋" w:cs="仿宋"/>
          <w:b w:val="0"/>
          <w:bCs/>
          <w:kern w:val="2"/>
          <w:sz w:val="32"/>
          <w:szCs w:val="32"/>
          <w:lang w:val="en-US" w:eastAsia="zh-CN" w:bidi="ar"/>
        </w:rPr>
        <w:t>支出决算为</w:t>
      </w:r>
      <w:r>
        <w:rPr>
          <w:rStyle w:val="16"/>
          <w:rFonts w:hint="eastAsia" w:ascii="仿宋" w:hAnsi="仿宋" w:eastAsia="仿宋" w:cs="Times New Roman"/>
          <w:b w:val="0"/>
          <w:bCs/>
          <w:kern w:val="2"/>
          <w:sz w:val="32"/>
          <w:szCs w:val="32"/>
          <w:lang w:val="en-US" w:eastAsia="zh-CN" w:bidi="ar"/>
        </w:rPr>
        <w:t>7.50</w:t>
      </w:r>
      <w:r>
        <w:rPr>
          <w:rStyle w:val="16"/>
          <w:rFonts w:hint="eastAsia" w:ascii="仿宋" w:hAnsi="仿宋" w:eastAsia="仿宋" w:cs="仿宋"/>
          <w:b w:val="0"/>
          <w:bCs/>
          <w:kern w:val="2"/>
          <w:sz w:val="32"/>
          <w:szCs w:val="32"/>
          <w:lang w:val="en-US" w:eastAsia="zh-CN" w:bidi="ar"/>
        </w:rPr>
        <w:t>万元，完成预算</w:t>
      </w:r>
      <w:r>
        <w:rPr>
          <w:rStyle w:val="16"/>
          <w:rFonts w:hint="eastAsia" w:ascii="仿宋" w:hAnsi="仿宋" w:eastAsia="仿宋" w:cs="Times New Roman"/>
          <w:b w:val="0"/>
          <w:bCs/>
          <w:kern w:val="2"/>
          <w:sz w:val="32"/>
          <w:szCs w:val="32"/>
          <w:lang w:val="en-US" w:eastAsia="zh-CN" w:bidi="ar"/>
        </w:rPr>
        <w:t>100%</w:t>
      </w:r>
      <w:r>
        <w:rPr>
          <w:rStyle w:val="16"/>
          <w:rFonts w:hint="eastAsia" w:ascii="仿宋" w:hAnsi="仿宋" w:eastAsia="仿宋" w:cs="仿宋"/>
          <w:b w:val="0"/>
          <w:bCs/>
          <w:kern w:val="2"/>
          <w:sz w:val="32"/>
          <w:szCs w:val="32"/>
          <w:lang w:val="en-US" w:eastAsia="zh-CN" w:bidi="ar"/>
        </w:rPr>
        <w:t>。</w:t>
      </w:r>
    </w:p>
    <w:p w14:paraId="76790E94">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3" w:firstLineChars="200"/>
        <w:jc w:val="both"/>
        <w:textAlignment w:val="auto"/>
        <w:rPr>
          <w:rStyle w:val="16"/>
          <w:rFonts w:hint="eastAsia" w:ascii="仿宋" w:hAnsi="仿宋" w:eastAsia="仿宋" w:cs="仿宋"/>
          <w:b w:val="0"/>
          <w:bCs/>
          <w:kern w:val="2"/>
          <w:sz w:val="32"/>
          <w:szCs w:val="32"/>
          <w:lang w:val="en-US" w:eastAsia="zh-CN" w:bidi="ar"/>
        </w:rPr>
      </w:pPr>
      <w:r>
        <w:rPr>
          <w:rStyle w:val="16"/>
          <w:rFonts w:hint="eastAsia" w:ascii="仿宋" w:hAnsi="仿宋" w:eastAsia="仿宋" w:cs="Times New Roman"/>
          <w:b/>
          <w:bCs/>
          <w:kern w:val="2"/>
          <w:sz w:val="32"/>
          <w:szCs w:val="32"/>
          <w:lang w:val="en-US" w:eastAsia="zh-CN" w:bidi="ar"/>
        </w:rPr>
        <w:t>5.</w:t>
      </w:r>
      <w:r>
        <w:rPr>
          <w:rStyle w:val="16"/>
          <w:rFonts w:hint="eastAsia" w:ascii="仿宋" w:hAnsi="仿宋" w:eastAsia="仿宋" w:cs="仿宋"/>
          <w:b/>
          <w:bCs/>
          <w:kern w:val="2"/>
          <w:sz w:val="32"/>
          <w:szCs w:val="32"/>
          <w:lang w:val="en-US" w:eastAsia="zh-CN" w:bidi="ar"/>
        </w:rPr>
        <w:t>社会保障和就业（208）</w:t>
      </w:r>
      <w:r>
        <w:rPr>
          <w:rStyle w:val="16"/>
          <w:rFonts w:hint="eastAsia" w:ascii="仿宋" w:hAnsi="仿宋" w:eastAsia="仿宋" w:cs="Times New Roman"/>
          <w:b/>
          <w:bCs/>
          <w:kern w:val="2"/>
          <w:sz w:val="32"/>
          <w:szCs w:val="32"/>
          <w:lang w:val="en-US" w:eastAsia="zh-CN" w:bidi="ar"/>
        </w:rPr>
        <w:t>行政事业单位养老支出</w:t>
      </w:r>
      <w:r>
        <w:rPr>
          <w:rStyle w:val="16"/>
          <w:rFonts w:hint="eastAsia" w:ascii="仿宋" w:hAnsi="仿宋" w:eastAsia="仿宋" w:cs="仿宋"/>
          <w:b/>
          <w:bCs/>
          <w:kern w:val="2"/>
          <w:sz w:val="32"/>
          <w:szCs w:val="32"/>
          <w:lang w:val="en-US" w:eastAsia="zh-CN" w:bidi="ar"/>
        </w:rPr>
        <w:t>（20805）</w:t>
      </w:r>
      <w:r>
        <w:rPr>
          <w:rStyle w:val="16"/>
          <w:rFonts w:hint="eastAsia" w:ascii="仿宋" w:hAnsi="仿宋" w:eastAsia="仿宋" w:cs="Times New Roman"/>
          <w:b/>
          <w:bCs/>
          <w:kern w:val="2"/>
          <w:sz w:val="32"/>
          <w:szCs w:val="32"/>
          <w:lang w:val="en-US" w:eastAsia="zh-CN" w:bidi="ar"/>
        </w:rPr>
        <w:t>机关事业单位基本养老保险缴费支出</w:t>
      </w:r>
      <w:r>
        <w:rPr>
          <w:rStyle w:val="16"/>
          <w:rFonts w:hint="eastAsia" w:ascii="仿宋" w:hAnsi="仿宋" w:eastAsia="仿宋" w:cs="仿宋"/>
          <w:b/>
          <w:bCs/>
          <w:kern w:val="2"/>
          <w:sz w:val="32"/>
          <w:szCs w:val="32"/>
          <w:lang w:val="en-US" w:eastAsia="zh-CN" w:bidi="ar"/>
        </w:rPr>
        <w:t>（2080505）</w:t>
      </w:r>
      <w:r>
        <w:rPr>
          <w:rStyle w:val="16"/>
          <w:rFonts w:hint="eastAsia" w:ascii="仿宋" w:hAnsi="仿宋" w:eastAsia="仿宋" w:cs="Times New Roman"/>
          <w:b/>
          <w:bCs/>
          <w:kern w:val="2"/>
          <w:sz w:val="32"/>
          <w:szCs w:val="32"/>
          <w:lang w:val="en-US" w:eastAsia="zh-CN" w:bidi="ar"/>
        </w:rPr>
        <w:t>:</w:t>
      </w:r>
      <w:r>
        <w:rPr>
          <w:rStyle w:val="16"/>
          <w:rFonts w:hint="eastAsia" w:ascii="仿宋" w:hAnsi="仿宋" w:eastAsia="仿宋" w:cs="Times New Roman"/>
          <w:b w:val="0"/>
          <w:bCs/>
          <w:kern w:val="2"/>
          <w:sz w:val="32"/>
          <w:szCs w:val="32"/>
          <w:lang w:val="en-US" w:eastAsia="zh-CN" w:bidi="ar"/>
        </w:rPr>
        <w:t xml:space="preserve"> </w:t>
      </w:r>
      <w:r>
        <w:rPr>
          <w:rStyle w:val="16"/>
          <w:rFonts w:hint="eastAsia" w:ascii="仿宋" w:hAnsi="仿宋" w:eastAsia="仿宋" w:cs="仿宋"/>
          <w:b w:val="0"/>
          <w:bCs/>
          <w:kern w:val="2"/>
          <w:sz w:val="32"/>
          <w:szCs w:val="32"/>
          <w:lang w:val="en-US" w:eastAsia="zh-CN" w:bidi="ar"/>
        </w:rPr>
        <w:t>支出决算为</w:t>
      </w:r>
      <w:r>
        <w:rPr>
          <w:rStyle w:val="16"/>
          <w:rFonts w:hint="eastAsia" w:ascii="仿宋" w:hAnsi="仿宋" w:eastAsia="仿宋" w:cs="Times New Roman"/>
          <w:b w:val="0"/>
          <w:bCs/>
          <w:kern w:val="2"/>
          <w:sz w:val="32"/>
          <w:szCs w:val="32"/>
          <w:lang w:val="en-US" w:eastAsia="zh-CN" w:bidi="ar"/>
        </w:rPr>
        <w:t>62.18</w:t>
      </w:r>
      <w:r>
        <w:rPr>
          <w:rStyle w:val="16"/>
          <w:rFonts w:hint="eastAsia" w:ascii="仿宋" w:hAnsi="仿宋" w:eastAsia="仿宋" w:cs="仿宋"/>
          <w:b w:val="0"/>
          <w:bCs/>
          <w:kern w:val="2"/>
          <w:sz w:val="32"/>
          <w:szCs w:val="32"/>
          <w:lang w:val="en-US" w:eastAsia="zh-CN" w:bidi="ar"/>
        </w:rPr>
        <w:t>万元，完成预算</w:t>
      </w:r>
      <w:r>
        <w:rPr>
          <w:rStyle w:val="16"/>
          <w:rFonts w:hint="eastAsia" w:ascii="仿宋" w:hAnsi="仿宋" w:eastAsia="仿宋" w:cs="Times New Roman"/>
          <w:b w:val="0"/>
          <w:bCs/>
          <w:kern w:val="2"/>
          <w:sz w:val="32"/>
          <w:szCs w:val="32"/>
          <w:lang w:val="en-US" w:eastAsia="zh-CN" w:bidi="ar"/>
        </w:rPr>
        <w:t>100%</w:t>
      </w:r>
      <w:r>
        <w:rPr>
          <w:rStyle w:val="16"/>
          <w:rFonts w:hint="eastAsia" w:ascii="仿宋" w:hAnsi="仿宋" w:eastAsia="仿宋" w:cs="仿宋"/>
          <w:b w:val="0"/>
          <w:bCs/>
          <w:kern w:val="2"/>
          <w:sz w:val="32"/>
          <w:szCs w:val="32"/>
          <w:lang w:val="en-US" w:eastAsia="zh-CN" w:bidi="ar"/>
        </w:rPr>
        <w:t>。</w:t>
      </w:r>
    </w:p>
    <w:p w14:paraId="6D73D63C">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3" w:firstLineChars="200"/>
        <w:jc w:val="both"/>
        <w:textAlignment w:val="auto"/>
        <w:rPr>
          <w:rFonts w:hint="eastAsia"/>
        </w:rPr>
      </w:pPr>
      <w:r>
        <w:rPr>
          <w:rStyle w:val="16"/>
          <w:rFonts w:hint="eastAsia" w:ascii="仿宋" w:hAnsi="仿宋" w:eastAsia="仿宋" w:cs="仿宋"/>
          <w:b/>
          <w:bCs/>
          <w:kern w:val="2"/>
          <w:sz w:val="32"/>
          <w:szCs w:val="32"/>
          <w:lang w:val="en-US" w:eastAsia="zh-CN" w:bidi="ar"/>
        </w:rPr>
        <w:t>6.社会保障和就业（208）</w:t>
      </w:r>
      <w:r>
        <w:rPr>
          <w:rStyle w:val="16"/>
          <w:rFonts w:hint="eastAsia" w:ascii="仿宋" w:hAnsi="仿宋" w:eastAsia="仿宋" w:cs="Times New Roman"/>
          <w:b/>
          <w:bCs/>
          <w:kern w:val="2"/>
          <w:sz w:val="32"/>
          <w:szCs w:val="32"/>
          <w:lang w:val="en-US" w:eastAsia="zh-CN" w:bidi="ar"/>
        </w:rPr>
        <w:t>行政事业单位养老支出</w:t>
      </w:r>
      <w:r>
        <w:rPr>
          <w:rStyle w:val="16"/>
          <w:rFonts w:hint="eastAsia" w:ascii="仿宋" w:hAnsi="仿宋" w:eastAsia="仿宋" w:cs="仿宋"/>
          <w:b/>
          <w:bCs/>
          <w:kern w:val="2"/>
          <w:sz w:val="32"/>
          <w:szCs w:val="32"/>
          <w:lang w:val="en-US" w:eastAsia="zh-CN" w:bidi="ar"/>
        </w:rPr>
        <w:t>（20805）</w:t>
      </w:r>
      <w:r>
        <w:rPr>
          <w:rStyle w:val="16"/>
          <w:rFonts w:hint="eastAsia" w:ascii="仿宋" w:hAnsi="仿宋" w:eastAsia="仿宋" w:cs="Times New Roman"/>
          <w:b/>
          <w:bCs/>
          <w:kern w:val="2"/>
          <w:sz w:val="32"/>
          <w:szCs w:val="32"/>
          <w:lang w:val="en-US" w:eastAsia="zh-CN" w:bidi="ar"/>
        </w:rPr>
        <w:t>机关事业单位职业年金缴费支出</w:t>
      </w:r>
      <w:r>
        <w:rPr>
          <w:rStyle w:val="16"/>
          <w:rFonts w:hint="eastAsia" w:ascii="仿宋" w:hAnsi="仿宋" w:eastAsia="仿宋" w:cs="仿宋"/>
          <w:b/>
          <w:bCs/>
          <w:kern w:val="2"/>
          <w:sz w:val="32"/>
          <w:szCs w:val="32"/>
          <w:lang w:val="en-US" w:eastAsia="zh-CN" w:bidi="ar"/>
        </w:rPr>
        <w:t>（2080506）</w:t>
      </w:r>
      <w:r>
        <w:rPr>
          <w:rStyle w:val="16"/>
          <w:rFonts w:hint="eastAsia" w:ascii="仿宋" w:hAnsi="仿宋" w:eastAsia="仿宋" w:cs="Times New Roman"/>
          <w:b/>
          <w:bCs/>
          <w:kern w:val="2"/>
          <w:sz w:val="32"/>
          <w:szCs w:val="32"/>
          <w:lang w:val="en-US" w:eastAsia="zh-CN" w:bidi="ar"/>
        </w:rPr>
        <w:t>:</w:t>
      </w:r>
      <w:r>
        <w:rPr>
          <w:rStyle w:val="16"/>
          <w:rFonts w:hint="eastAsia" w:ascii="仿宋" w:hAnsi="仿宋" w:eastAsia="仿宋" w:cs="Times New Roman"/>
          <w:b w:val="0"/>
          <w:bCs/>
          <w:kern w:val="2"/>
          <w:sz w:val="32"/>
          <w:szCs w:val="32"/>
          <w:lang w:val="en-US" w:eastAsia="zh-CN" w:bidi="ar"/>
        </w:rPr>
        <w:t xml:space="preserve"> </w:t>
      </w:r>
      <w:r>
        <w:rPr>
          <w:rStyle w:val="16"/>
          <w:rFonts w:hint="eastAsia" w:ascii="仿宋" w:hAnsi="仿宋" w:eastAsia="仿宋" w:cs="仿宋"/>
          <w:b w:val="0"/>
          <w:bCs/>
          <w:kern w:val="2"/>
          <w:sz w:val="32"/>
          <w:szCs w:val="32"/>
          <w:lang w:val="en-US" w:eastAsia="zh-CN" w:bidi="ar"/>
        </w:rPr>
        <w:t>支出决算为</w:t>
      </w:r>
      <w:r>
        <w:rPr>
          <w:rStyle w:val="16"/>
          <w:rFonts w:hint="eastAsia" w:ascii="仿宋" w:hAnsi="仿宋" w:eastAsia="仿宋" w:cs="Times New Roman"/>
          <w:b w:val="0"/>
          <w:bCs/>
          <w:kern w:val="2"/>
          <w:sz w:val="32"/>
          <w:szCs w:val="32"/>
          <w:lang w:val="en-US" w:eastAsia="zh-CN" w:bidi="ar"/>
        </w:rPr>
        <w:t>31.09</w:t>
      </w:r>
      <w:r>
        <w:rPr>
          <w:rStyle w:val="16"/>
          <w:rFonts w:hint="eastAsia" w:ascii="仿宋" w:hAnsi="仿宋" w:eastAsia="仿宋" w:cs="仿宋"/>
          <w:b w:val="0"/>
          <w:bCs/>
          <w:kern w:val="2"/>
          <w:sz w:val="32"/>
          <w:szCs w:val="32"/>
          <w:lang w:val="en-US" w:eastAsia="zh-CN" w:bidi="ar"/>
        </w:rPr>
        <w:t>万元，完成预算</w:t>
      </w:r>
      <w:r>
        <w:rPr>
          <w:rStyle w:val="16"/>
          <w:rFonts w:hint="eastAsia" w:ascii="仿宋" w:hAnsi="仿宋" w:eastAsia="仿宋" w:cs="Times New Roman"/>
          <w:b w:val="0"/>
          <w:bCs/>
          <w:kern w:val="2"/>
          <w:sz w:val="32"/>
          <w:szCs w:val="32"/>
          <w:lang w:val="en-US" w:eastAsia="zh-CN" w:bidi="ar"/>
        </w:rPr>
        <w:t>100%</w:t>
      </w:r>
      <w:r>
        <w:rPr>
          <w:rStyle w:val="16"/>
          <w:rFonts w:hint="eastAsia" w:ascii="仿宋" w:hAnsi="仿宋" w:eastAsia="仿宋" w:cs="仿宋"/>
          <w:b w:val="0"/>
          <w:bCs/>
          <w:kern w:val="2"/>
          <w:sz w:val="32"/>
          <w:szCs w:val="32"/>
          <w:lang w:val="en-US" w:eastAsia="zh-CN" w:bidi="ar"/>
        </w:rPr>
        <w:t>。</w:t>
      </w:r>
    </w:p>
    <w:p w14:paraId="6BBEF3A4">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3" w:firstLineChars="200"/>
        <w:jc w:val="both"/>
        <w:textAlignment w:val="auto"/>
        <w:rPr>
          <w:rFonts w:hint="eastAsia" w:ascii="仿宋" w:hAnsi="仿宋" w:eastAsia="仿宋" w:cs="Times New Roman"/>
          <w:b/>
          <w:bCs w:val="0"/>
          <w:kern w:val="2"/>
          <w:sz w:val="32"/>
          <w:szCs w:val="32"/>
        </w:rPr>
      </w:pPr>
      <w:r>
        <w:rPr>
          <w:rStyle w:val="16"/>
          <w:rFonts w:hint="eastAsia" w:ascii="仿宋" w:hAnsi="仿宋" w:eastAsia="仿宋" w:cs="Times New Roman"/>
          <w:b/>
          <w:bCs/>
          <w:kern w:val="2"/>
          <w:sz w:val="32"/>
          <w:szCs w:val="32"/>
          <w:lang w:val="en-US" w:eastAsia="zh-CN" w:bidi="ar"/>
        </w:rPr>
        <w:t>7.</w:t>
      </w:r>
      <w:r>
        <w:rPr>
          <w:rFonts w:hint="eastAsia" w:ascii="仿宋" w:hAnsi="仿宋" w:eastAsia="仿宋" w:cs="仿宋"/>
          <w:b/>
          <w:bCs/>
          <w:kern w:val="2"/>
          <w:sz w:val="32"/>
          <w:szCs w:val="32"/>
          <w:lang w:val="en-US" w:eastAsia="zh-CN" w:bidi="ar"/>
        </w:rPr>
        <w:t>卫生健康</w:t>
      </w:r>
      <w:r>
        <w:rPr>
          <w:rStyle w:val="16"/>
          <w:rFonts w:hint="eastAsia" w:ascii="仿宋" w:hAnsi="仿宋" w:eastAsia="仿宋" w:cs="仿宋"/>
          <w:b/>
          <w:bCs/>
          <w:kern w:val="2"/>
          <w:sz w:val="32"/>
          <w:szCs w:val="32"/>
          <w:lang w:val="en-US" w:eastAsia="zh-CN" w:bidi="ar"/>
        </w:rPr>
        <w:t>（210）</w:t>
      </w:r>
      <w:r>
        <w:rPr>
          <w:rStyle w:val="16"/>
          <w:rFonts w:hint="eastAsia" w:ascii="仿宋" w:hAnsi="仿宋" w:eastAsia="仿宋" w:cs="Times New Roman"/>
          <w:b/>
          <w:bCs/>
          <w:kern w:val="2"/>
          <w:sz w:val="32"/>
          <w:szCs w:val="32"/>
          <w:lang w:val="en-US" w:eastAsia="zh-CN" w:bidi="ar"/>
        </w:rPr>
        <w:t>行政事业单位医疗</w:t>
      </w:r>
      <w:r>
        <w:rPr>
          <w:rStyle w:val="16"/>
          <w:rFonts w:hint="eastAsia" w:ascii="仿宋" w:hAnsi="仿宋" w:eastAsia="仿宋" w:cs="仿宋"/>
          <w:b/>
          <w:bCs/>
          <w:kern w:val="2"/>
          <w:sz w:val="32"/>
          <w:szCs w:val="32"/>
          <w:lang w:val="en-US" w:eastAsia="zh-CN" w:bidi="ar"/>
        </w:rPr>
        <w:t>（21011）</w:t>
      </w:r>
      <w:r>
        <w:rPr>
          <w:rStyle w:val="16"/>
          <w:rFonts w:hint="eastAsia" w:ascii="仿宋" w:hAnsi="仿宋" w:eastAsia="仿宋" w:cs="Times New Roman"/>
          <w:b/>
          <w:bCs/>
          <w:kern w:val="2"/>
          <w:sz w:val="32"/>
          <w:szCs w:val="32"/>
          <w:lang w:val="en-US" w:eastAsia="zh-CN" w:bidi="ar"/>
        </w:rPr>
        <w:t>行政单位医疗</w:t>
      </w:r>
      <w:r>
        <w:rPr>
          <w:rStyle w:val="16"/>
          <w:rFonts w:hint="eastAsia" w:ascii="仿宋" w:hAnsi="仿宋" w:eastAsia="仿宋" w:cs="仿宋"/>
          <w:b/>
          <w:bCs/>
          <w:kern w:val="2"/>
          <w:sz w:val="32"/>
          <w:szCs w:val="32"/>
          <w:lang w:val="en-US" w:eastAsia="zh-CN" w:bidi="ar"/>
        </w:rPr>
        <w:t>（2101101）</w:t>
      </w:r>
      <w:r>
        <w:rPr>
          <w:rStyle w:val="16"/>
          <w:rFonts w:hint="eastAsia" w:ascii="仿宋" w:hAnsi="仿宋" w:eastAsia="仿宋" w:cs="Times New Roman"/>
          <w:b/>
          <w:bCs/>
          <w:kern w:val="2"/>
          <w:sz w:val="32"/>
          <w:szCs w:val="32"/>
          <w:lang w:val="en-US" w:eastAsia="zh-CN" w:bidi="ar"/>
        </w:rPr>
        <w:t>:</w:t>
      </w:r>
      <w:r>
        <w:rPr>
          <w:rStyle w:val="16"/>
          <w:rFonts w:hint="eastAsia" w:ascii="仿宋" w:hAnsi="仿宋" w:eastAsia="仿宋" w:cs="仿宋"/>
          <w:b w:val="0"/>
          <w:bCs/>
          <w:kern w:val="2"/>
          <w:sz w:val="32"/>
          <w:szCs w:val="32"/>
          <w:lang w:val="en-US" w:eastAsia="zh-CN" w:bidi="ar"/>
        </w:rPr>
        <w:t>支出决算为</w:t>
      </w:r>
      <w:r>
        <w:rPr>
          <w:rStyle w:val="16"/>
          <w:rFonts w:hint="eastAsia" w:ascii="仿宋" w:hAnsi="仿宋" w:eastAsia="仿宋" w:cs="Times New Roman"/>
          <w:b w:val="0"/>
          <w:bCs/>
          <w:kern w:val="2"/>
          <w:sz w:val="32"/>
          <w:szCs w:val="32"/>
          <w:lang w:val="en-US" w:eastAsia="zh-CN" w:bidi="ar"/>
        </w:rPr>
        <w:t>43.52</w:t>
      </w:r>
      <w:r>
        <w:rPr>
          <w:rStyle w:val="16"/>
          <w:rFonts w:hint="eastAsia" w:ascii="仿宋" w:hAnsi="仿宋" w:eastAsia="仿宋" w:cs="仿宋"/>
          <w:b w:val="0"/>
          <w:bCs/>
          <w:kern w:val="2"/>
          <w:sz w:val="32"/>
          <w:szCs w:val="32"/>
          <w:lang w:val="en-US" w:eastAsia="zh-CN" w:bidi="ar"/>
        </w:rPr>
        <w:t>万元，完成预算</w:t>
      </w:r>
      <w:r>
        <w:rPr>
          <w:rStyle w:val="16"/>
          <w:rFonts w:hint="eastAsia" w:ascii="仿宋" w:hAnsi="仿宋" w:eastAsia="仿宋" w:cs="Times New Roman"/>
          <w:b w:val="0"/>
          <w:bCs/>
          <w:kern w:val="2"/>
          <w:sz w:val="32"/>
          <w:szCs w:val="32"/>
          <w:lang w:val="en-US" w:eastAsia="zh-CN" w:bidi="ar"/>
        </w:rPr>
        <w:t>100%</w:t>
      </w:r>
      <w:r>
        <w:rPr>
          <w:rStyle w:val="16"/>
          <w:rFonts w:hint="eastAsia" w:ascii="仿宋" w:hAnsi="仿宋" w:eastAsia="仿宋" w:cs="仿宋"/>
          <w:b w:val="0"/>
          <w:bCs/>
          <w:kern w:val="2"/>
          <w:sz w:val="32"/>
          <w:szCs w:val="32"/>
          <w:lang w:val="en-US" w:eastAsia="zh-CN" w:bidi="ar"/>
        </w:rPr>
        <w:t>。</w:t>
      </w:r>
    </w:p>
    <w:p w14:paraId="42DF6F61">
      <w:pPr>
        <w:spacing w:line="600" w:lineRule="exact"/>
        <w:ind w:firstLine="643" w:firstLineChars="200"/>
        <w:rPr>
          <w:rFonts w:hint="eastAsia" w:ascii="仿宋_GB2312" w:eastAsia="仿宋_GB2312"/>
          <w:color w:val="000000"/>
          <w:sz w:val="32"/>
          <w:szCs w:val="32"/>
        </w:rPr>
      </w:pPr>
      <w:r>
        <w:rPr>
          <w:rFonts w:hint="eastAsia" w:ascii="仿宋" w:hAnsi="仿宋" w:eastAsia="仿宋" w:cs="仿宋"/>
          <w:b/>
          <w:bCs/>
          <w:kern w:val="2"/>
          <w:sz w:val="32"/>
          <w:szCs w:val="32"/>
          <w:lang w:val="en-US" w:eastAsia="zh-CN" w:bidi="ar"/>
        </w:rPr>
        <w:t>8.住房保障支出（221）住房改革支出（22102）住房公积金（2210201）：</w:t>
      </w:r>
      <w:r>
        <w:rPr>
          <w:rStyle w:val="16"/>
          <w:rFonts w:hint="eastAsia" w:ascii="仿宋" w:hAnsi="仿宋" w:eastAsia="仿宋" w:cs="仿宋"/>
          <w:b w:val="0"/>
          <w:bCs/>
          <w:kern w:val="2"/>
          <w:sz w:val="32"/>
          <w:szCs w:val="32"/>
          <w:lang w:val="en-US" w:eastAsia="zh-CN" w:bidi="ar"/>
        </w:rPr>
        <w:t>支出决算为</w:t>
      </w:r>
      <w:r>
        <w:rPr>
          <w:rFonts w:hint="eastAsia" w:ascii="仿宋_GB2312" w:eastAsia="仿宋_GB2312"/>
          <w:color w:val="000000"/>
          <w:sz w:val="32"/>
          <w:szCs w:val="32"/>
          <w:lang w:val="en-US" w:eastAsia="zh-CN"/>
        </w:rPr>
        <w:t>46.46</w:t>
      </w:r>
      <w:r>
        <w:rPr>
          <w:rFonts w:hint="eastAsia" w:ascii="仿宋_GB2312" w:eastAsia="仿宋_GB2312"/>
          <w:color w:val="000000"/>
          <w:sz w:val="32"/>
          <w:szCs w:val="32"/>
        </w:rPr>
        <w:t>万元，完成预算的100%。</w:t>
      </w:r>
    </w:p>
    <w:p w14:paraId="3BAF1B48">
      <w:pPr>
        <w:spacing w:line="600" w:lineRule="exact"/>
        <w:ind w:firstLine="640"/>
        <w:rPr>
          <w:rFonts w:hint="eastAsia" w:ascii="仿宋" w:hAnsi="仿宋" w:eastAsia="仿宋" w:cs="Times New Roman"/>
          <w:b/>
          <w:bCs w:val="0"/>
          <w:kern w:val="2"/>
          <w:sz w:val="32"/>
          <w:szCs w:val="32"/>
        </w:rPr>
      </w:pPr>
      <w:r>
        <w:rPr>
          <w:rFonts w:hint="eastAsia" w:ascii="仿宋" w:hAnsi="仿宋" w:eastAsia="仿宋" w:cs="仿宋"/>
          <w:b/>
          <w:bCs/>
          <w:kern w:val="2"/>
          <w:sz w:val="32"/>
          <w:szCs w:val="32"/>
          <w:lang w:val="en-US" w:eastAsia="zh-CN" w:bidi="ar"/>
        </w:rPr>
        <w:t>9.住房保障支出（221）住房改革支出（22102）购房补贴（2210203）</w:t>
      </w:r>
      <w:r>
        <w:rPr>
          <w:rStyle w:val="16"/>
          <w:rFonts w:hint="eastAsia" w:ascii="仿宋" w:hAnsi="仿宋" w:eastAsia="仿宋" w:cs="Times New Roman"/>
          <w:b/>
          <w:bCs/>
          <w:kern w:val="2"/>
          <w:sz w:val="32"/>
          <w:szCs w:val="32"/>
          <w:lang w:val="en-US" w:eastAsia="zh-CN" w:bidi="ar"/>
        </w:rPr>
        <w:t>:</w:t>
      </w:r>
      <w:r>
        <w:rPr>
          <w:rStyle w:val="16"/>
          <w:rFonts w:hint="eastAsia" w:ascii="仿宋" w:hAnsi="仿宋" w:eastAsia="仿宋" w:cs="仿宋"/>
          <w:b w:val="0"/>
          <w:bCs/>
          <w:kern w:val="2"/>
          <w:sz w:val="32"/>
          <w:szCs w:val="32"/>
          <w:lang w:val="en-US" w:eastAsia="zh-CN" w:bidi="ar"/>
        </w:rPr>
        <w:t>支出决算为</w:t>
      </w:r>
      <w:r>
        <w:rPr>
          <w:rFonts w:hint="eastAsia" w:ascii="仿宋_GB2312" w:eastAsia="仿宋_GB2312"/>
          <w:color w:val="000000"/>
          <w:sz w:val="32"/>
          <w:szCs w:val="32"/>
          <w:lang w:val="en-US" w:eastAsia="zh-CN"/>
        </w:rPr>
        <w:t>2.43</w:t>
      </w:r>
      <w:r>
        <w:rPr>
          <w:rFonts w:hint="eastAsia" w:ascii="仿宋_GB2312" w:eastAsia="仿宋_GB2312"/>
          <w:color w:val="000000"/>
          <w:sz w:val="32"/>
          <w:szCs w:val="32"/>
        </w:rPr>
        <w:t>万元，完成预算的100%。</w:t>
      </w:r>
      <w:r>
        <w:rPr>
          <w:rFonts w:hint="eastAsia" w:ascii="仿宋" w:hAnsi="仿宋" w:eastAsia="仿宋" w:cs="Times New Roman"/>
          <w:b/>
          <w:bCs w:val="0"/>
          <w:kern w:val="2"/>
          <w:sz w:val="32"/>
          <w:szCs w:val="32"/>
          <w:lang w:val="en-US" w:eastAsia="zh-CN" w:bidi="ar"/>
        </w:rPr>
        <w:t xml:space="preserve"> </w:t>
      </w:r>
    </w:p>
    <w:p w14:paraId="0D0B421B">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outlineLvl w:val="1"/>
        <w:rPr>
          <w:rFonts w:hint="default" w:ascii="Cambria" w:hAnsi="Cambria" w:eastAsia="宋体" w:cs="Times New Roman"/>
          <w:b/>
          <w:bCs/>
          <w:sz w:val="32"/>
          <w:szCs w:val="32"/>
        </w:rPr>
      </w:pPr>
      <w:r>
        <w:rPr>
          <w:rFonts w:hint="eastAsia" w:ascii="黑体" w:hAnsi="宋体" w:eastAsia="黑体" w:cs="黑体"/>
          <w:kern w:val="2"/>
          <w:sz w:val="32"/>
          <w:szCs w:val="32"/>
          <w:lang w:val="en-US" w:eastAsia="zh-CN" w:bidi="ar"/>
        </w:rPr>
        <w:t>六</w:t>
      </w:r>
      <w:r>
        <w:rPr>
          <w:rFonts w:hint="eastAsia" w:ascii="黑体" w:hAnsi="宋体" w:eastAsia="黑体" w:cs="黑体"/>
          <w:b/>
          <w:bCs w:val="0"/>
          <w:kern w:val="2"/>
          <w:sz w:val="32"/>
          <w:szCs w:val="32"/>
          <w:lang w:val="en-US" w:eastAsia="zh-CN" w:bidi="ar"/>
        </w:rPr>
        <w:t>、一</w:t>
      </w:r>
      <w:r>
        <w:rPr>
          <w:rStyle w:val="17"/>
          <w:rFonts w:hint="eastAsia" w:ascii="黑体" w:hAnsi="宋体" w:eastAsia="黑体" w:cs="黑体"/>
          <w:b w:val="0"/>
          <w:bCs/>
          <w:kern w:val="2"/>
          <w:sz w:val="32"/>
          <w:szCs w:val="32"/>
          <w:lang w:val="en-US" w:eastAsia="zh-CN" w:bidi="ar"/>
        </w:rPr>
        <w:t>般公共预算财政拨款基本支出决算情况说明</w:t>
      </w:r>
      <w:r>
        <w:rPr>
          <w:rStyle w:val="17"/>
          <w:rFonts w:hint="eastAsia" w:ascii="黑体" w:hAnsi="宋体" w:eastAsia="黑体" w:cs="Times New Roman"/>
          <w:b w:val="0"/>
          <w:bCs/>
          <w:kern w:val="2"/>
          <w:sz w:val="32"/>
          <w:szCs w:val="32"/>
          <w:lang w:val="en-US" w:eastAsia="zh-CN" w:bidi="ar"/>
        </w:rPr>
        <w:tab/>
      </w:r>
    </w:p>
    <w:p w14:paraId="4DA130AA">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rPr>
          <w:rFonts w:hint="eastAsia" w:ascii="仿宋" w:hAnsi="仿宋" w:eastAsia="仿宋" w:cs="Times New Roman"/>
          <w:kern w:val="2"/>
          <w:sz w:val="32"/>
          <w:szCs w:val="32"/>
        </w:rPr>
      </w:pPr>
      <w:r>
        <w:rPr>
          <w:rFonts w:hint="eastAsia" w:ascii="仿宋" w:hAnsi="仿宋" w:eastAsia="仿宋" w:cs="仿宋"/>
          <w:kern w:val="2"/>
          <w:sz w:val="32"/>
          <w:szCs w:val="32"/>
          <w:lang w:val="en-US" w:eastAsia="zh-CN" w:bidi="ar"/>
        </w:rPr>
        <w:t>2023年度一般公共预算财政拨款基本支出</w:t>
      </w:r>
      <w:r>
        <w:rPr>
          <w:rFonts w:hint="eastAsia" w:ascii="仿宋" w:hAnsi="仿宋" w:eastAsia="仿宋" w:cs="Times New Roman"/>
          <w:kern w:val="2"/>
          <w:sz w:val="32"/>
          <w:szCs w:val="32"/>
          <w:lang w:val="en-US" w:eastAsia="zh-CN" w:bidi="ar"/>
        </w:rPr>
        <w:t>903.57</w:t>
      </w:r>
      <w:r>
        <w:rPr>
          <w:rFonts w:hint="eastAsia" w:ascii="仿宋" w:hAnsi="仿宋" w:eastAsia="仿宋" w:cs="仿宋"/>
          <w:kern w:val="2"/>
          <w:sz w:val="32"/>
          <w:szCs w:val="32"/>
          <w:lang w:val="en-US" w:eastAsia="zh-CN" w:bidi="ar"/>
        </w:rPr>
        <w:t>万元，其中：</w:t>
      </w:r>
    </w:p>
    <w:p w14:paraId="4ACAEF1A">
      <w:pPr>
        <w:spacing w:line="600" w:lineRule="exact"/>
        <w:ind w:firstLine="645"/>
        <w:rPr>
          <w:rFonts w:hint="eastAsia" w:ascii="仿宋" w:hAnsi="仿宋" w:eastAsia="仿宋" w:cs="Times New Roman"/>
          <w:b/>
          <w:bCs w:val="0"/>
          <w:kern w:val="2"/>
          <w:sz w:val="32"/>
          <w:szCs w:val="32"/>
        </w:rPr>
      </w:pPr>
      <w:r>
        <w:rPr>
          <w:rFonts w:hint="eastAsia" w:ascii="仿宋" w:hAnsi="仿宋" w:eastAsia="仿宋" w:cs="仿宋"/>
          <w:kern w:val="2"/>
          <w:sz w:val="32"/>
          <w:szCs w:val="32"/>
          <w:lang w:val="en-US" w:eastAsia="zh-CN" w:bidi="ar"/>
        </w:rPr>
        <w:t>人员经费</w:t>
      </w:r>
      <w:r>
        <w:rPr>
          <w:rFonts w:hint="eastAsia" w:ascii="仿宋" w:hAnsi="仿宋" w:eastAsia="仿宋" w:cs="Times New Roman"/>
          <w:kern w:val="2"/>
          <w:sz w:val="32"/>
          <w:szCs w:val="32"/>
          <w:lang w:val="en-US" w:eastAsia="zh-CN" w:bidi="ar"/>
        </w:rPr>
        <w:t>683.20</w:t>
      </w:r>
      <w:r>
        <w:rPr>
          <w:rFonts w:hint="eastAsia" w:ascii="仿宋" w:hAnsi="仿宋" w:eastAsia="仿宋" w:cs="仿宋"/>
          <w:kern w:val="2"/>
          <w:sz w:val="32"/>
          <w:szCs w:val="32"/>
          <w:lang w:val="en-US" w:eastAsia="zh-CN" w:bidi="ar"/>
        </w:rPr>
        <w:t>万元，</w:t>
      </w:r>
      <w:r>
        <w:rPr>
          <w:rFonts w:hint="eastAsia" w:ascii="仿宋" w:hAnsi="仿宋" w:eastAsia="仿宋"/>
          <w:color w:val="000000"/>
          <w:sz w:val="32"/>
          <w:szCs w:val="32"/>
        </w:rPr>
        <w:t>主要包括：基本工资、津贴补贴、奖金、绩效工资、机关事业单位基本养老保险缴费、职业年金缴费、职工基本医疗保险、医疗费、其他社会保障缴费、生活补助、医疗费补助、奖励金、住房公积金等。</w:t>
      </w:r>
      <w:r>
        <w:rPr>
          <w:rFonts w:ascii="仿宋" w:hAnsi="仿宋" w:eastAsia="仿宋"/>
          <w:color w:val="000000"/>
          <w:sz w:val="32"/>
          <w:szCs w:val="32"/>
        </w:rPr>
        <w:br w:type="textWrapping"/>
      </w:r>
      <w:r>
        <w:rPr>
          <w:rFonts w:hint="eastAsia" w:ascii="仿宋" w:hAnsi="仿宋" w:eastAsia="仿宋"/>
          <w:color w:val="000000"/>
          <w:sz w:val="32"/>
          <w:szCs w:val="32"/>
        </w:rPr>
        <w:t>　　日常公用经费</w:t>
      </w:r>
      <w:r>
        <w:rPr>
          <w:rFonts w:hint="eastAsia" w:ascii="仿宋" w:hAnsi="仿宋" w:eastAsia="仿宋"/>
          <w:color w:val="000000"/>
          <w:sz w:val="32"/>
          <w:szCs w:val="32"/>
          <w:lang w:val="en-US" w:eastAsia="zh-CN"/>
        </w:rPr>
        <w:t>220.37</w:t>
      </w:r>
      <w:r>
        <w:rPr>
          <w:rFonts w:hint="eastAsia" w:ascii="仿宋" w:hAnsi="仿宋" w:eastAsia="仿宋"/>
          <w:color w:val="000000"/>
          <w:sz w:val="32"/>
          <w:szCs w:val="32"/>
        </w:rPr>
        <w:t>万元，主要包括：办公费、邮电费、差旅费</w:t>
      </w:r>
      <w:r>
        <w:rPr>
          <w:rFonts w:hint="eastAsia" w:ascii="仿宋" w:hAnsi="仿宋" w:eastAsia="仿宋"/>
          <w:color w:val="000000"/>
          <w:sz w:val="32"/>
          <w:szCs w:val="32"/>
          <w:lang w:eastAsia="zh-CN"/>
        </w:rPr>
        <w:t>、会议费</w:t>
      </w:r>
      <w:r>
        <w:rPr>
          <w:rFonts w:hint="eastAsia" w:ascii="仿宋" w:hAnsi="仿宋" w:eastAsia="仿宋"/>
          <w:color w:val="000000"/>
          <w:sz w:val="32"/>
          <w:szCs w:val="32"/>
        </w:rPr>
        <w:t>、培训费、公务接待费、公务用车运行维护费等</w:t>
      </w:r>
      <w:r>
        <w:rPr>
          <w:rFonts w:hint="eastAsia" w:ascii="仿宋" w:hAnsi="仿宋" w:eastAsia="仿宋"/>
          <w:color w:val="000000"/>
          <w:sz w:val="32"/>
          <w:szCs w:val="32"/>
          <w:lang w:eastAsia="zh-CN"/>
        </w:rPr>
        <w:t>。</w:t>
      </w:r>
      <w:r>
        <w:rPr>
          <w:rFonts w:hint="eastAsia" w:ascii="仿宋" w:hAnsi="仿宋" w:eastAsia="仿宋" w:cs="Times New Roman"/>
          <w:b/>
          <w:bCs w:val="0"/>
          <w:kern w:val="2"/>
          <w:sz w:val="32"/>
          <w:szCs w:val="32"/>
          <w:lang w:val="en-US" w:eastAsia="zh-CN" w:bidi="ar"/>
        </w:rPr>
        <w:t xml:space="preserve"> </w:t>
      </w:r>
    </w:p>
    <w:p w14:paraId="097D1EC2">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outlineLvl w:val="1"/>
        <w:rPr>
          <w:rFonts w:hint="eastAsia" w:ascii="黑体" w:hAnsi="宋体" w:eastAsia="黑体" w:cs="Times New Roman"/>
          <w:b w:val="0"/>
          <w:bCs/>
          <w:sz w:val="32"/>
          <w:szCs w:val="32"/>
        </w:rPr>
      </w:pPr>
      <w:r>
        <w:rPr>
          <w:rFonts w:hint="eastAsia" w:ascii="黑体" w:hAnsi="宋体" w:eastAsia="黑体" w:cs="黑体"/>
          <w:kern w:val="2"/>
          <w:sz w:val="32"/>
          <w:szCs w:val="32"/>
          <w:lang w:val="en-US" w:eastAsia="zh-CN" w:bidi="ar"/>
        </w:rPr>
        <w:t>七、</w:t>
      </w:r>
      <w:r>
        <w:rPr>
          <w:rStyle w:val="17"/>
          <w:rFonts w:hint="eastAsia" w:ascii="黑体" w:hAnsi="宋体" w:eastAsia="黑体" w:cs="黑体"/>
          <w:b w:val="0"/>
          <w:bCs/>
          <w:kern w:val="2"/>
          <w:sz w:val="32"/>
          <w:szCs w:val="32"/>
          <w:lang w:val="en-US" w:eastAsia="zh-CN" w:bidi="ar"/>
        </w:rPr>
        <w:t>财政拨款</w:t>
      </w:r>
      <w:r>
        <w:rPr>
          <w:rStyle w:val="17"/>
          <w:rFonts w:hint="eastAsia" w:ascii="黑体" w:hAnsi="宋体" w:eastAsia="黑体" w:cs="黑体"/>
          <w:b/>
          <w:bCs/>
          <w:kern w:val="2"/>
          <w:sz w:val="32"/>
          <w:szCs w:val="32"/>
          <w:lang w:val="en-US" w:eastAsia="zh-CN" w:bidi="ar"/>
        </w:rPr>
        <w:t>“</w:t>
      </w:r>
      <w:r>
        <w:rPr>
          <w:rStyle w:val="17"/>
          <w:rFonts w:hint="eastAsia" w:ascii="黑体" w:hAnsi="宋体" w:eastAsia="黑体" w:cs="黑体"/>
          <w:b w:val="0"/>
          <w:bCs/>
          <w:kern w:val="2"/>
          <w:sz w:val="32"/>
          <w:szCs w:val="32"/>
          <w:lang w:val="en-US" w:eastAsia="zh-CN" w:bidi="ar"/>
        </w:rPr>
        <w:t>三公”经费支出决算情况说明</w:t>
      </w:r>
    </w:p>
    <w:p w14:paraId="3372AAFF">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3" w:firstLineChars="200"/>
        <w:jc w:val="both"/>
        <w:textAlignment w:val="auto"/>
        <w:outlineLvl w:val="2"/>
        <w:rPr>
          <w:rFonts w:hint="eastAsia" w:ascii="仿宋" w:hAnsi="仿宋" w:eastAsia="仿宋" w:cs="Times New Roman"/>
          <w:b/>
          <w:bCs w:val="0"/>
          <w:kern w:val="2"/>
          <w:sz w:val="32"/>
          <w:szCs w:val="32"/>
        </w:rPr>
      </w:pPr>
      <w:r>
        <w:rPr>
          <w:rFonts w:hint="eastAsia" w:ascii="仿宋" w:hAnsi="仿宋" w:eastAsia="仿宋" w:cs="仿宋"/>
          <w:b/>
          <w:bCs w:val="0"/>
          <w:kern w:val="2"/>
          <w:sz w:val="32"/>
          <w:szCs w:val="32"/>
          <w:lang w:val="en-US" w:eastAsia="zh-CN" w:bidi="ar"/>
        </w:rPr>
        <w:t>（一）“三公”经费财政拨款支出决算总体情况说明</w:t>
      </w:r>
    </w:p>
    <w:p w14:paraId="3E19F408">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rPr>
          <w:rFonts w:hint="eastAsia" w:ascii="仿宋" w:hAnsi="仿宋" w:eastAsia="仿宋" w:cs="Times New Roman"/>
          <w:kern w:val="2"/>
          <w:sz w:val="32"/>
          <w:szCs w:val="32"/>
        </w:rPr>
      </w:pPr>
      <w:r>
        <w:rPr>
          <w:rFonts w:hint="eastAsia" w:ascii="仿宋" w:hAnsi="仿宋" w:eastAsia="仿宋" w:cs="仿宋"/>
          <w:kern w:val="2"/>
          <w:sz w:val="32"/>
          <w:szCs w:val="32"/>
          <w:lang w:val="en-US" w:eastAsia="zh-CN" w:bidi="ar"/>
        </w:rPr>
        <w:t>2023年度“三公”经费财政拨款支出决算为</w:t>
      </w:r>
      <w:r>
        <w:rPr>
          <w:rFonts w:hint="eastAsia" w:ascii="仿宋" w:hAnsi="仿宋" w:eastAsia="仿宋" w:cs="Times New Roman"/>
          <w:kern w:val="2"/>
          <w:sz w:val="32"/>
          <w:szCs w:val="32"/>
          <w:lang w:val="en-US" w:eastAsia="zh-CN" w:bidi="ar"/>
        </w:rPr>
        <w:t>155.71</w:t>
      </w:r>
      <w:r>
        <w:rPr>
          <w:rFonts w:hint="eastAsia" w:ascii="仿宋" w:hAnsi="仿宋" w:eastAsia="仿宋" w:cs="仿宋"/>
          <w:kern w:val="2"/>
          <w:sz w:val="32"/>
          <w:szCs w:val="32"/>
          <w:lang w:val="en-US" w:eastAsia="zh-CN" w:bidi="ar"/>
        </w:rPr>
        <w:t>万元，完成预算</w:t>
      </w:r>
      <w:r>
        <w:rPr>
          <w:rFonts w:hint="eastAsia" w:ascii="仿宋" w:hAnsi="仿宋" w:eastAsia="仿宋" w:cs="Times New Roman"/>
          <w:kern w:val="2"/>
          <w:sz w:val="32"/>
          <w:szCs w:val="32"/>
          <w:lang w:val="en-US" w:eastAsia="zh-CN" w:bidi="ar"/>
        </w:rPr>
        <w:t>100%</w:t>
      </w:r>
      <w:r>
        <w:rPr>
          <w:rFonts w:hint="eastAsia" w:ascii="仿宋" w:hAnsi="仿宋" w:eastAsia="仿宋" w:cs="仿宋"/>
          <w:kern w:val="2"/>
          <w:sz w:val="32"/>
          <w:szCs w:val="32"/>
          <w:lang w:val="en-US" w:eastAsia="zh-CN" w:bidi="ar"/>
        </w:rPr>
        <w:t>，较上年度增加112.38万元，增长259.36%。主要原因是2023年购置两辆公务用车。决算数与预算数持平。</w:t>
      </w:r>
    </w:p>
    <w:p w14:paraId="38CF164C">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3" w:firstLineChars="200"/>
        <w:jc w:val="both"/>
        <w:textAlignment w:val="auto"/>
        <w:outlineLvl w:val="2"/>
        <w:rPr>
          <w:rFonts w:hint="eastAsia" w:ascii="仿宋" w:hAnsi="仿宋" w:eastAsia="仿宋" w:cs="Times New Roman"/>
          <w:b/>
          <w:bCs w:val="0"/>
          <w:kern w:val="2"/>
          <w:sz w:val="32"/>
          <w:szCs w:val="32"/>
        </w:rPr>
      </w:pPr>
      <w:r>
        <w:rPr>
          <w:rFonts w:hint="eastAsia" w:ascii="仿宋" w:hAnsi="仿宋" w:eastAsia="仿宋" w:cs="仿宋"/>
          <w:b/>
          <w:bCs w:val="0"/>
          <w:kern w:val="2"/>
          <w:sz w:val="32"/>
          <w:szCs w:val="32"/>
          <w:lang w:val="en-US" w:eastAsia="zh-CN" w:bidi="ar"/>
        </w:rPr>
        <w:t>（二）“三公”经费财政拨款支出决算具体情况说明</w:t>
      </w:r>
    </w:p>
    <w:p w14:paraId="65B24405">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rPr>
          <w:rFonts w:hint="eastAsia" w:ascii="仿宋" w:hAnsi="仿宋" w:eastAsia="仿宋" w:cs="仿宋"/>
          <w:kern w:val="2"/>
          <w:sz w:val="32"/>
          <w:szCs w:val="32"/>
          <w:lang w:val="en-US" w:eastAsia="zh-CN" w:bidi="ar"/>
        </w:rPr>
      </w:pPr>
      <w:r>
        <w:rPr>
          <w:rFonts w:hint="eastAsia" w:ascii="仿宋" w:hAnsi="仿宋" w:eastAsia="仿宋" w:cs="仿宋"/>
          <w:kern w:val="2"/>
          <w:sz w:val="32"/>
          <w:szCs w:val="32"/>
          <w:lang w:val="en-US" w:eastAsia="zh-CN" w:bidi="ar"/>
        </w:rPr>
        <w:t>2023年度“三公”经费财政拨款支出决算中，因公出国（境）费支出决算</w:t>
      </w:r>
      <w:r>
        <w:rPr>
          <w:rFonts w:hint="eastAsia" w:ascii="仿宋" w:hAnsi="仿宋" w:eastAsia="仿宋" w:cs="Times New Roman"/>
          <w:kern w:val="2"/>
          <w:sz w:val="32"/>
          <w:szCs w:val="32"/>
          <w:lang w:val="en-US" w:eastAsia="zh-CN" w:bidi="ar"/>
        </w:rPr>
        <w:t>0</w:t>
      </w:r>
      <w:r>
        <w:rPr>
          <w:rFonts w:hint="eastAsia" w:ascii="仿宋" w:hAnsi="仿宋" w:eastAsia="仿宋" w:cs="仿宋"/>
          <w:kern w:val="2"/>
          <w:sz w:val="32"/>
          <w:szCs w:val="32"/>
          <w:lang w:val="en-US" w:eastAsia="zh-CN" w:bidi="ar"/>
        </w:rPr>
        <w:t>万元，占</w:t>
      </w:r>
      <w:r>
        <w:rPr>
          <w:rFonts w:hint="eastAsia" w:ascii="仿宋" w:hAnsi="仿宋" w:eastAsia="仿宋" w:cs="Times New Roman"/>
          <w:kern w:val="2"/>
          <w:sz w:val="32"/>
          <w:szCs w:val="32"/>
          <w:lang w:val="en-US" w:eastAsia="zh-CN" w:bidi="ar"/>
        </w:rPr>
        <w:t>0%</w:t>
      </w:r>
      <w:r>
        <w:rPr>
          <w:rFonts w:hint="eastAsia" w:ascii="仿宋" w:hAnsi="仿宋" w:eastAsia="仿宋" w:cs="仿宋"/>
          <w:kern w:val="2"/>
          <w:sz w:val="32"/>
          <w:szCs w:val="32"/>
          <w:lang w:val="en-US" w:eastAsia="zh-CN" w:bidi="ar"/>
        </w:rPr>
        <w:t>；公务用车购置费支出决算119.94万元，占</w:t>
      </w:r>
      <w:r>
        <w:rPr>
          <w:rFonts w:hint="eastAsia" w:ascii="仿宋" w:hAnsi="仿宋" w:eastAsia="仿宋" w:cs="Times New Roman"/>
          <w:kern w:val="2"/>
          <w:sz w:val="32"/>
          <w:szCs w:val="32"/>
          <w:lang w:val="en-US" w:eastAsia="zh-CN" w:bidi="ar"/>
        </w:rPr>
        <w:t>77.03%</w:t>
      </w:r>
      <w:r>
        <w:rPr>
          <w:rFonts w:hint="eastAsia" w:ascii="仿宋" w:hAnsi="仿宋" w:eastAsia="仿宋" w:cs="仿宋"/>
          <w:kern w:val="2"/>
          <w:sz w:val="32"/>
          <w:szCs w:val="32"/>
          <w:lang w:val="en-US" w:eastAsia="zh-CN" w:bidi="ar"/>
        </w:rPr>
        <w:t>；公务用车运行维护费支出决算</w:t>
      </w:r>
      <w:r>
        <w:rPr>
          <w:rFonts w:hint="eastAsia" w:ascii="仿宋" w:hAnsi="仿宋" w:eastAsia="仿宋" w:cs="Times New Roman"/>
          <w:kern w:val="2"/>
          <w:sz w:val="32"/>
          <w:szCs w:val="32"/>
          <w:lang w:val="en-US" w:eastAsia="zh-CN" w:bidi="ar"/>
        </w:rPr>
        <w:t>31.14</w:t>
      </w:r>
      <w:r>
        <w:rPr>
          <w:rFonts w:hint="eastAsia" w:ascii="仿宋" w:hAnsi="仿宋" w:eastAsia="仿宋" w:cs="仿宋"/>
          <w:kern w:val="2"/>
          <w:sz w:val="32"/>
          <w:szCs w:val="32"/>
          <w:lang w:val="en-US" w:eastAsia="zh-CN" w:bidi="ar"/>
        </w:rPr>
        <w:t>万元，占</w:t>
      </w:r>
      <w:r>
        <w:rPr>
          <w:rFonts w:hint="eastAsia" w:ascii="仿宋" w:hAnsi="仿宋" w:eastAsia="仿宋" w:cs="Times New Roman"/>
          <w:kern w:val="2"/>
          <w:sz w:val="32"/>
          <w:szCs w:val="32"/>
          <w:lang w:val="en-US" w:eastAsia="zh-CN" w:bidi="ar"/>
        </w:rPr>
        <w:t>20%</w:t>
      </w:r>
      <w:r>
        <w:rPr>
          <w:rFonts w:hint="eastAsia" w:ascii="仿宋" w:hAnsi="仿宋" w:eastAsia="仿宋" w:cs="仿宋"/>
          <w:kern w:val="2"/>
          <w:sz w:val="32"/>
          <w:szCs w:val="32"/>
          <w:lang w:val="en-US" w:eastAsia="zh-CN" w:bidi="ar"/>
        </w:rPr>
        <w:t>；公务接待费支出决算</w:t>
      </w:r>
      <w:r>
        <w:rPr>
          <w:rFonts w:hint="eastAsia" w:ascii="仿宋" w:hAnsi="仿宋" w:eastAsia="仿宋" w:cs="Times New Roman"/>
          <w:kern w:val="2"/>
          <w:sz w:val="32"/>
          <w:szCs w:val="32"/>
          <w:lang w:val="en-US" w:eastAsia="zh-CN" w:bidi="ar"/>
        </w:rPr>
        <w:t>4.63</w:t>
      </w:r>
      <w:r>
        <w:rPr>
          <w:rFonts w:hint="eastAsia" w:ascii="仿宋" w:hAnsi="仿宋" w:eastAsia="仿宋" w:cs="仿宋"/>
          <w:kern w:val="2"/>
          <w:sz w:val="32"/>
          <w:szCs w:val="32"/>
          <w:lang w:val="en-US" w:eastAsia="zh-CN" w:bidi="ar"/>
        </w:rPr>
        <w:t>万元，占</w:t>
      </w:r>
      <w:r>
        <w:rPr>
          <w:rFonts w:hint="eastAsia" w:ascii="仿宋" w:hAnsi="仿宋" w:eastAsia="仿宋" w:cs="Times New Roman"/>
          <w:kern w:val="2"/>
          <w:sz w:val="32"/>
          <w:szCs w:val="32"/>
          <w:lang w:val="en-US" w:eastAsia="zh-CN" w:bidi="ar"/>
        </w:rPr>
        <w:t>2.97%</w:t>
      </w:r>
      <w:r>
        <w:rPr>
          <w:rFonts w:hint="eastAsia" w:ascii="仿宋" w:hAnsi="仿宋" w:eastAsia="仿宋" w:cs="仿宋"/>
          <w:kern w:val="2"/>
          <w:sz w:val="32"/>
          <w:szCs w:val="32"/>
          <w:lang w:val="en-US" w:eastAsia="zh-CN" w:bidi="ar"/>
        </w:rPr>
        <w:t>。具体情况如下：</w:t>
      </w:r>
    </w:p>
    <w:p w14:paraId="52ACE850">
      <w:pPr>
        <w:pStyle w:val="2"/>
        <w:rPr>
          <w:rFonts w:hint="eastAsia" w:ascii="仿宋" w:hAnsi="仿宋" w:eastAsia="仿宋" w:cs="仿宋"/>
          <w:kern w:val="2"/>
          <w:sz w:val="32"/>
          <w:szCs w:val="32"/>
          <w:lang w:val="en-US" w:eastAsia="zh-CN" w:bidi="ar"/>
        </w:rPr>
      </w:pPr>
      <w:r>
        <w:rPr>
          <w:rFonts w:hint="eastAsia" w:ascii="仿宋" w:hAnsi="仿宋" w:eastAsia="仿宋" w:cs="仿宋"/>
          <w:kern w:val="2"/>
          <w:sz w:val="32"/>
          <w:szCs w:val="32"/>
          <w:lang w:val="en-US" w:eastAsia="zh-CN" w:bidi="ar"/>
        </w:rPr>
        <w:t xml:space="preserve">      </w:t>
      </w:r>
      <w:r>
        <w:rPr>
          <w:rFonts w:hint="eastAsia" w:ascii="仿宋" w:hAnsi="仿宋" w:eastAsia="仿宋" w:cs="仿宋"/>
          <w:kern w:val="2"/>
          <w:sz w:val="32"/>
          <w:szCs w:val="32"/>
          <w:lang w:val="en-US" w:eastAsia="zh-CN" w:bidi="ar"/>
        </w:rPr>
        <w:drawing>
          <wp:inline distT="0" distB="0" distL="114300" distR="114300">
            <wp:extent cx="3537585" cy="2933700"/>
            <wp:effectExtent l="5080" t="4445" r="19685" b="14605"/>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160FF18F">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3" w:firstLineChars="200"/>
        <w:jc w:val="both"/>
        <w:textAlignment w:val="auto"/>
        <w:rPr>
          <w:rFonts w:hint="default" w:ascii="仿宋_GB2312" w:hAnsi="Calibri" w:eastAsia="仿宋_GB2312" w:cs="Times New Roman"/>
          <w:kern w:val="2"/>
          <w:sz w:val="32"/>
          <w:szCs w:val="32"/>
          <w:lang w:val="en-US"/>
        </w:rPr>
      </w:pPr>
      <w:r>
        <w:rPr>
          <w:rFonts w:hint="eastAsia" w:ascii="仿宋_GB2312" w:hAnsi="Calibri" w:eastAsia="仿宋_GB2312" w:cs="Times New Roman"/>
          <w:b/>
          <w:bCs w:val="0"/>
          <w:kern w:val="2"/>
          <w:sz w:val="32"/>
          <w:szCs w:val="32"/>
          <w:lang w:val="en-US" w:eastAsia="zh-CN" w:bidi="ar"/>
        </w:rPr>
        <w:t>1.</w:t>
      </w:r>
      <w:r>
        <w:rPr>
          <w:rFonts w:hint="eastAsia" w:ascii="仿宋_GB2312" w:hAnsi="Calibri" w:eastAsia="仿宋_GB2312" w:cs="仿宋_GB2312"/>
          <w:b/>
          <w:bCs w:val="0"/>
          <w:kern w:val="2"/>
          <w:sz w:val="32"/>
          <w:szCs w:val="32"/>
          <w:lang w:val="en-US" w:eastAsia="zh-CN" w:bidi="ar"/>
        </w:rPr>
        <w:t>因公出国（境）经费支出</w:t>
      </w:r>
      <w:r>
        <w:rPr>
          <w:rFonts w:hint="eastAsia" w:ascii="仿宋_GB2312" w:hAnsi="Calibri" w:eastAsia="仿宋_GB2312" w:cs="Times New Roman"/>
          <w:kern w:val="2"/>
          <w:sz w:val="32"/>
          <w:szCs w:val="32"/>
          <w:lang w:val="en-US" w:eastAsia="zh-CN" w:bidi="ar"/>
        </w:rPr>
        <w:t>0</w:t>
      </w:r>
      <w:r>
        <w:rPr>
          <w:rFonts w:hint="eastAsia" w:ascii="仿宋_GB2312" w:hAnsi="Calibri" w:eastAsia="仿宋_GB2312" w:cs="仿宋_GB2312"/>
          <w:kern w:val="2"/>
          <w:sz w:val="32"/>
          <w:szCs w:val="32"/>
          <w:lang w:val="en-US" w:eastAsia="zh-CN" w:bidi="ar"/>
        </w:rPr>
        <w:t>万元。</w:t>
      </w:r>
    </w:p>
    <w:p w14:paraId="5A64EC3C">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3" w:firstLineChars="200"/>
        <w:jc w:val="both"/>
        <w:textAlignment w:val="auto"/>
        <w:rPr>
          <w:rFonts w:hint="eastAsia" w:ascii="仿宋_GB2312" w:hAnsi="Calibri" w:eastAsia="仿宋_GB2312" w:cs="Times New Roman"/>
          <w:b/>
          <w:bCs w:val="0"/>
          <w:kern w:val="2"/>
          <w:sz w:val="32"/>
          <w:szCs w:val="32"/>
        </w:rPr>
      </w:pPr>
      <w:r>
        <w:rPr>
          <w:rFonts w:hint="eastAsia" w:ascii="仿宋_GB2312" w:hAnsi="Calibri" w:eastAsia="仿宋_GB2312" w:cs="Times New Roman"/>
          <w:b/>
          <w:bCs w:val="0"/>
          <w:kern w:val="2"/>
          <w:sz w:val="32"/>
          <w:szCs w:val="32"/>
          <w:lang w:val="en-US" w:eastAsia="zh-CN" w:bidi="ar"/>
        </w:rPr>
        <w:t>2.</w:t>
      </w:r>
      <w:r>
        <w:rPr>
          <w:rFonts w:hint="eastAsia" w:ascii="仿宋_GB2312" w:hAnsi="Calibri" w:eastAsia="仿宋_GB2312" w:cs="仿宋_GB2312"/>
          <w:b/>
          <w:bCs w:val="0"/>
          <w:kern w:val="2"/>
          <w:sz w:val="32"/>
          <w:szCs w:val="32"/>
          <w:lang w:val="en-US" w:eastAsia="zh-CN" w:bidi="ar"/>
        </w:rPr>
        <w:t>公务用车购置及运行维护费支出</w:t>
      </w:r>
      <w:r>
        <w:rPr>
          <w:rFonts w:hint="eastAsia" w:ascii="仿宋_GB2312" w:hAnsi="Calibri" w:eastAsia="仿宋_GB2312" w:cs="Times New Roman"/>
          <w:kern w:val="2"/>
          <w:sz w:val="32"/>
          <w:szCs w:val="32"/>
          <w:lang w:val="en-US" w:eastAsia="zh-CN" w:bidi="ar"/>
        </w:rPr>
        <w:t>151.08</w:t>
      </w:r>
      <w:r>
        <w:rPr>
          <w:rFonts w:hint="eastAsia" w:ascii="仿宋_GB2312" w:hAnsi="Calibri" w:eastAsia="仿宋_GB2312" w:cs="仿宋_GB2312"/>
          <w:kern w:val="2"/>
          <w:sz w:val="32"/>
          <w:szCs w:val="32"/>
          <w:lang w:val="en-US" w:eastAsia="zh-CN" w:bidi="ar"/>
        </w:rPr>
        <w:t>万元,</w:t>
      </w:r>
      <w:r>
        <w:rPr>
          <w:rStyle w:val="16"/>
          <w:rFonts w:hint="eastAsia" w:ascii="仿宋" w:hAnsi="仿宋" w:eastAsia="仿宋" w:cs="仿宋"/>
          <w:b w:val="0"/>
          <w:bCs/>
          <w:kern w:val="2"/>
          <w:sz w:val="32"/>
          <w:szCs w:val="32"/>
          <w:lang w:val="en-US" w:eastAsia="zh-CN" w:bidi="ar"/>
        </w:rPr>
        <w:t>完成预算</w:t>
      </w:r>
      <w:r>
        <w:rPr>
          <w:rStyle w:val="16"/>
          <w:rFonts w:hint="eastAsia" w:ascii="仿宋" w:hAnsi="仿宋" w:eastAsia="仿宋" w:cs="Times New Roman"/>
          <w:b w:val="0"/>
          <w:bCs/>
          <w:kern w:val="2"/>
          <w:sz w:val="32"/>
          <w:szCs w:val="32"/>
          <w:lang w:val="en-US" w:eastAsia="zh-CN" w:bidi="ar"/>
        </w:rPr>
        <w:t>100%</w:t>
      </w:r>
      <w:r>
        <w:rPr>
          <w:rStyle w:val="16"/>
          <w:rFonts w:hint="eastAsia" w:ascii="仿宋" w:hAnsi="仿宋" w:eastAsia="仿宋" w:cs="仿宋"/>
          <w:b w:val="0"/>
          <w:bCs/>
          <w:kern w:val="2"/>
          <w:sz w:val="32"/>
          <w:szCs w:val="32"/>
          <w:lang w:val="en-US" w:eastAsia="zh-CN" w:bidi="ar"/>
        </w:rPr>
        <w:t>。</w:t>
      </w:r>
      <w:r>
        <w:rPr>
          <w:rFonts w:hint="eastAsia" w:ascii="仿宋_GB2312" w:hAnsi="Calibri" w:eastAsia="仿宋_GB2312" w:cs="仿宋_GB2312"/>
          <w:kern w:val="2"/>
          <w:sz w:val="32"/>
          <w:szCs w:val="32"/>
          <w:lang w:val="en-US" w:eastAsia="zh-CN" w:bidi="ar"/>
        </w:rPr>
        <w:t>公务用车购置及运行维护费支出决算比2022年度增加</w:t>
      </w:r>
      <w:r>
        <w:rPr>
          <w:rFonts w:hint="eastAsia" w:ascii="仿宋_GB2312" w:hAnsi="Calibri" w:eastAsia="仿宋_GB2312" w:cs="Times New Roman"/>
          <w:kern w:val="2"/>
          <w:sz w:val="32"/>
          <w:szCs w:val="32"/>
          <w:lang w:val="en-US" w:eastAsia="zh-CN" w:bidi="ar"/>
        </w:rPr>
        <w:t>113.36</w:t>
      </w:r>
      <w:r>
        <w:rPr>
          <w:rFonts w:hint="eastAsia" w:ascii="仿宋_GB2312" w:hAnsi="Calibri" w:eastAsia="仿宋_GB2312" w:cs="仿宋_GB2312"/>
          <w:kern w:val="2"/>
          <w:sz w:val="32"/>
          <w:szCs w:val="32"/>
          <w:lang w:val="en-US" w:eastAsia="zh-CN" w:bidi="ar"/>
        </w:rPr>
        <w:t>万元，增长</w:t>
      </w:r>
      <w:r>
        <w:rPr>
          <w:rFonts w:hint="eastAsia" w:ascii="仿宋_GB2312" w:hAnsi="Calibri" w:eastAsia="仿宋_GB2312" w:cs="Times New Roman"/>
          <w:kern w:val="2"/>
          <w:sz w:val="32"/>
          <w:szCs w:val="32"/>
          <w:lang w:val="en-US" w:eastAsia="zh-CN" w:bidi="ar"/>
        </w:rPr>
        <w:t>300.53%</w:t>
      </w:r>
      <w:r>
        <w:rPr>
          <w:rFonts w:hint="eastAsia" w:ascii="仿宋_GB2312" w:hAnsi="Calibri" w:eastAsia="仿宋_GB2312" w:cs="仿宋_GB2312"/>
          <w:kern w:val="2"/>
          <w:sz w:val="32"/>
          <w:szCs w:val="32"/>
          <w:lang w:val="en-US" w:eastAsia="zh-CN" w:bidi="ar"/>
        </w:rPr>
        <w:t>。主要原因是</w:t>
      </w:r>
      <w:r>
        <w:rPr>
          <w:rFonts w:hint="eastAsia" w:ascii="仿宋" w:hAnsi="仿宋" w:eastAsia="仿宋" w:cs="仿宋"/>
          <w:kern w:val="2"/>
          <w:sz w:val="32"/>
          <w:szCs w:val="32"/>
          <w:lang w:val="en-US" w:eastAsia="zh-CN" w:bidi="ar"/>
        </w:rPr>
        <w:t>2023年购置两辆公务用车</w:t>
      </w:r>
      <w:r>
        <w:rPr>
          <w:rFonts w:hint="eastAsia" w:ascii="仿宋_GB2312" w:hAnsi="Calibri" w:eastAsia="仿宋_GB2312" w:cs="仿宋_GB2312"/>
          <w:kern w:val="2"/>
          <w:sz w:val="32"/>
          <w:szCs w:val="32"/>
          <w:lang w:val="en-US" w:eastAsia="zh-CN" w:bidi="ar"/>
        </w:rPr>
        <w:t>。</w:t>
      </w:r>
    </w:p>
    <w:p w14:paraId="486A7A76">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rPr>
          <w:rFonts w:hint="eastAsia" w:ascii="仿宋_GB2312" w:hAnsi="Calibri" w:eastAsia="仿宋_GB2312" w:cs="Times New Roman"/>
          <w:b/>
          <w:bCs w:val="0"/>
          <w:kern w:val="2"/>
          <w:sz w:val="32"/>
          <w:szCs w:val="32"/>
        </w:rPr>
      </w:pPr>
      <w:r>
        <w:rPr>
          <w:rFonts w:hint="eastAsia" w:ascii="仿宋_GB2312" w:hAnsi="Calibri" w:eastAsia="仿宋_GB2312" w:cs="仿宋_GB2312"/>
          <w:kern w:val="2"/>
          <w:sz w:val="32"/>
          <w:szCs w:val="32"/>
          <w:lang w:val="en-US" w:eastAsia="zh-CN" w:bidi="ar"/>
        </w:rPr>
        <w:t>其中：</w:t>
      </w:r>
      <w:r>
        <w:rPr>
          <w:rFonts w:hint="eastAsia" w:ascii="仿宋_GB2312" w:hAnsi="Calibri" w:eastAsia="仿宋_GB2312" w:cs="仿宋_GB2312"/>
          <w:b/>
          <w:bCs w:val="0"/>
          <w:kern w:val="2"/>
          <w:sz w:val="32"/>
          <w:szCs w:val="32"/>
          <w:lang w:val="en-US" w:eastAsia="zh-CN" w:bidi="ar"/>
        </w:rPr>
        <w:t>公务用车购置支出</w:t>
      </w:r>
      <w:r>
        <w:rPr>
          <w:rFonts w:hint="eastAsia" w:ascii="仿宋_GB2312" w:hAnsi="Calibri" w:eastAsia="仿宋_GB2312" w:cs="Times New Roman"/>
          <w:kern w:val="2"/>
          <w:sz w:val="32"/>
          <w:szCs w:val="32"/>
          <w:lang w:val="en-US" w:eastAsia="zh-CN" w:bidi="ar"/>
        </w:rPr>
        <w:t>119.94</w:t>
      </w:r>
      <w:r>
        <w:rPr>
          <w:rFonts w:hint="eastAsia" w:ascii="仿宋_GB2312" w:hAnsi="Calibri" w:eastAsia="仿宋_GB2312" w:cs="仿宋_GB2312"/>
          <w:kern w:val="2"/>
          <w:sz w:val="32"/>
          <w:szCs w:val="32"/>
          <w:lang w:val="en-US" w:eastAsia="zh-CN" w:bidi="ar"/>
        </w:rPr>
        <w:t>万元。全年按规定更新购置公务用车</w:t>
      </w:r>
      <w:r>
        <w:rPr>
          <w:rFonts w:hint="eastAsia" w:ascii="仿宋_GB2312" w:hAnsi="Calibri" w:eastAsia="仿宋_GB2312" w:cs="Times New Roman"/>
          <w:kern w:val="2"/>
          <w:sz w:val="32"/>
          <w:szCs w:val="32"/>
          <w:lang w:val="en-US" w:eastAsia="zh-CN" w:bidi="ar"/>
        </w:rPr>
        <w:t>2</w:t>
      </w:r>
      <w:r>
        <w:rPr>
          <w:rFonts w:hint="eastAsia" w:ascii="仿宋_GB2312" w:hAnsi="Calibri" w:eastAsia="仿宋_GB2312" w:cs="仿宋_GB2312"/>
          <w:kern w:val="2"/>
          <w:sz w:val="32"/>
          <w:szCs w:val="32"/>
          <w:lang w:val="en-US" w:eastAsia="zh-CN" w:bidi="ar"/>
        </w:rPr>
        <w:t>辆，其中：越野车</w:t>
      </w:r>
      <w:r>
        <w:rPr>
          <w:rFonts w:hint="eastAsia" w:ascii="仿宋_GB2312" w:hAnsi="Calibri" w:eastAsia="仿宋_GB2312" w:cs="Times New Roman"/>
          <w:kern w:val="2"/>
          <w:sz w:val="32"/>
          <w:szCs w:val="32"/>
          <w:lang w:val="en-US" w:eastAsia="zh-CN" w:bidi="ar"/>
        </w:rPr>
        <w:t>2</w:t>
      </w:r>
      <w:r>
        <w:rPr>
          <w:rFonts w:hint="eastAsia" w:ascii="仿宋_GB2312" w:hAnsi="Calibri" w:eastAsia="仿宋_GB2312" w:cs="仿宋_GB2312"/>
          <w:kern w:val="2"/>
          <w:sz w:val="32"/>
          <w:szCs w:val="32"/>
          <w:lang w:val="en-US" w:eastAsia="zh-CN" w:bidi="ar"/>
        </w:rPr>
        <w:t>辆、金额</w:t>
      </w:r>
      <w:r>
        <w:rPr>
          <w:rFonts w:hint="eastAsia" w:ascii="仿宋_GB2312" w:hAnsi="Calibri" w:eastAsia="仿宋_GB2312" w:cs="Times New Roman"/>
          <w:kern w:val="2"/>
          <w:sz w:val="32"/>
          <w:szCs w:val="32"/>
          <w:lang w:val="en-US" w:eastAsia="zh-CN" w:bidi="ar"/>
        </w:rPr>
        <w:t>119.94</w:t>
      </w:r>
      <w:r>
        <w:rPr>
          <w:rFonts w:hint="eastAsia" w:ascii="仿宋_GB2312" w:hAnsi="Calibri" w:eastAsia="仿宋_GB2312" w:cs="仿宋_GB2312"/>
          <w:kern w:val="2"/>
          <w:sz w:val="32"/>
          <w:szCs w:val="32"/>
          <w:lang w:val="en-US" w:eastAsia="zh-CN" w:bidi="ar"/>
        </w:rPr>
        <w:t>万元，主要用于人大机关日常工作。截至2023年</w:t>
      </w:r>
      <w:r>
        <w:rPr>
          <w:rFonts w:hint="eastAsia" w:ascii="仿宋_GB2312" w:hAnsi="Calibri" w:eastAsia="仿宋_GB2312" w:cs="Times New Roman"/>
          <w:kern w:val="2"/>
          <w:sz w:val="32"/>
          <w:szCs w:val="32"/>
          <w:lang w:val="en-US" w:eastAsia="zh-CN" w:bidi="ar"/>
        </w:rPr>
        <w:t>12</w:t>
      </w:r>
      <w:r>
        <w:rPr>
          <w:rFonts w:hint="eastAsia" w:ascii="仿宋_GB2312" w:hAnsi="Calibri" w:eastAsia="仿宋_GB2312" w:cs="仿宋_GB2312"/>
          <w:kern w:val="2"/>
          <w:sz w:val="32"/>
          <w:szCs w:val="32"/>
          <w:lang w:val="en-US" w:eastAsia="zh-CN" w:bidi="ar"/>
        </w:rPr>
        <w:t>月31日，单位共有公务用车</w:t>
      </w:r>
      <w:r>
        <w:rPr>
          <w:rFonts w:hint="eastAsia" w:ascii="仿宋_GB2312" w:hAnsi="Calibri" w:eastAsia="仿宋_GB2312" w:cs="Times New Roman"/>
          <w:kern w:val="2"/>
          <w:sz w:val="32"/>
          <w:szCs w:val="32"/>
          <w:lang w:val="en-US" w:eastAsia="zh-CN" w:bidi="ar"/>
        </w:rPr>
        <w:t>6</w:t>
      </w:r>
      <w:r>
        <w:rPr>
          <w:rFonts w:hint="eastAsia" w:ascii="仿宋_GB2312" w:hAnsi="Calibri" w:eastAsia="仿宋_GB2312" w:cs="仿宋_GB2312"/>
          <w:kern w:val="2"/>
          <w:sz w:val="32"/>
          <w:szCs w:val="32"/>
          <w:lang w:val="en-US" w:eastAsia="zh-CN" w:bidi="ar"/>
        </w:rPr>
        <w:t>辆，其中：轿车</w:t>
      </w:r>
      <w:r>
        <w:rPr>
          <w:rFonts w:hint="eastAsia" w:ascii="仿宋_GB2312" w:hAnsi="Calibri" w:eastAsia="仿宋_GB2312" w:cs="Times New Roman"/>
          <w:kern w:val="2"/>
          <w:sz w:val="32"/>
          <w:szCs w:val="32"/>
          <w:lang w:val="en-US" w:eastAsia="zh-CN" w:bidi="ar"/>
        </w:rPr>
        <w:t>0</w:t>
      </w:r>
      <w:r>
        <w:rPr>
          <w:rFonts w:hint="eastAsia" w:ascii="仿宋_GB2312" w:hAnsi="Calibri" w:eastAsia="仿宋_GB2312" w:cs="仿宋_GB2312"/>
          <w:kern w:val="2"/>
          <w:sz w:val="32"/>
          <w:szCs w:val="32"/>
          <w:lang w:val="en-US" w:eastAsia="zh-CN" w:bidi="ar"/>
        </w:rPr>
        <w:t>辆、越野车</w:t>
      </w:r>
      <w:r>
        <w:rPr>
          <w:rFonts w:hint="eastAsia" w:ascii="仿宋_GB2312" w:hAnsi="Calibri" w:eastAsia="仿宋_GB2312" w:cs="Times New Roman"/>
          <w:kern w:val="2"/>
          <w:sz w:val="32"/>
          <w:szCs w:val="32"/>
          <w:lang w:val="en-US" w:eastAsia="zh-CN" w:bidi="ar"/>
        </w:rPr>
        <w:t>6</w:t>
      </w:r>
      <w:r>
        <w:rPr>
          <w:rFonts w:hint="eastAsia" w:ascii="仿宋_GB2312" w:hAnsi="Calibri" w:eastAsia="仿宋_GB2312" w:cs="仿宋_GB2312"/>
          <w:kern w:val="2"/>
          <w:sz w:val="32"/>
          <w:szCs w:val="32"/>
          <w:lang w:val="en-US" w:eastAsia="zh-CN" w:bidi="ar"/>
        </w:rPr>
        <w:t>辆、载客汽车</w:t>
      </w:r>
      <w:r>
        <w:rPr>
          <w:rFonts w:hint="eastAsia" w:ascii="仿宋_GB2312" w:hAnsi="Calibri" w:eastAsia="仿宋_GB2312" w:cs="Times New Roman"/>
          <w:kern w:val="2"/>
          <w:sz w:val="32"/>
          <w:szCs w:val="32"/>
          <w:lang w:val="en-US" w:eastAsia="zh-CN" w:bidi="ar"/>
        </w:rPr>
        <w:t>0</w:t>
      </w:r>
      <w:r>
        <w:rPr>
          <w:rFonts w:hint="eastAsia" w:ascii="仿宋_GB2312" w:hAnsi="Calibri" w:eastAsia="仿宋_GB2312" w:cs="仿宋_GB2312"/>
          <w:kern w:val="2"/>
          <w:sz w:val="32"/>
          <w:szCs w:val="32"/>
          <w:lang w:val="en-US" w:eastAsia="zh-CN" w:bidi="ar"/>
        </w:rPr>
        <w:t>辆。</w:t>
      </w:r>
    </w:p>
    <w:p w14:paraId="259B7E33">
      <w:pPr>
        <w:pageBreakBefore w:val="0"/>
        <w:kinsoku/>
        <w:wordWrap/>
        <w:overflowPunct/>
        <w:topLinePunct w:val="0"/>
        <w:bidi w:val="0"/>
        <w:spacing w:line="576" w:lineRule="exact"/>
        <w:ind w:firstLine="640"/>
        <w:textAlignment w:val="auto"/>
        <w:rPr>
          <w:rFonts w:ascii="仿宋" w:hAnsi="Times New Roman" w:eastAsia="仿宋" w:cs="Times New Roman"/>
          <w:color w:val="000000"/>
          <w:sz w:val="32"/>
          <w:szCs w:val="32"/>
        </w:rPr>
      </w:pPr>
      <w:r>
        <w:rPr>
          <w:rFonts w:hint="eastAsia" w:ascii="仿宋_GB2312" w:hAnsi="Calibri" w:eastAsia="仿宋_GB2312" w:cs="仿宋_GB2312"/>
          <w:b/>
          <w:bCs w:val="0"/>
          <w:kern w:val="2"/>
          <w:sz w:val="32"/>
          <w:szCs w:val="32"/>
          <w:lang w:val="en-US" w:eastAsia="zh-CN" w:bidi="ar"/>
        </w:rPr>
        <w:t>公务用车运行维护费支出</w:t>
      </w:r>
      <w:r>
        <w:rPr>
          <w:rFonts w:hint="eastAsia" w:ascii="仿宋_GB2312" w:hAnsi="Calibri" w:eastAsia="仿宋_GB2312" w:cs="Times New Roman"/>
          <w:kern w:val="2"/>
          <w:sz w:val="32"/>
          <w:szCs w:val="32"/>
          <w:lang w:val="en-US" w:eastAsia="zh-CN" w:bidi="ar"/>
        </w:rPr>
        <w:t>31.14</w:t>
      </w:r>
      <w:r>
        <w:rPr>
          <w:rFonts w:hint="eastAsia" w:ascii="仿宋_GB2312" w:hAnsi="Calibri" w:eastAsia="仿宋_GB2312" w:cs="仿宋_GB2312"/>
          <w:kern w:val="2"/>
          <w:sz w:val="32"/>
          <w:szCs w:val="32"/>
          <w:lang w:val="en-US" w:eastAsia="zh-CN" w:bidi="ar"/>
        </w:rPr>
        <w:t>万元。</w:t>
      </w:r>
      <w:r>
        <w:rPr>
          <w:rFonts w:hint="eastAsia" w:ascii="仿宋" w:hAnsi="Times New Roman" w:eastAsia="仿宋" w:cs="Times New Roman"/>
          <w:color w:val="000000"/>
          <w:sz w:val="32"/>
          <w:szCs w:val="32"/>
        </w:rPr>
        <w:t>主要用于</w:t>
      </w:r>
      <w:r>
        <w:rPr>
          <w:rFonts w:hint="eastAsia" w:ascii="仿宋" w:hAnsi="Times New Roman" w:eastAsia="仿宋" w:cs="Times New Roman"/>
          <w:color w:val="000000"/>
          <w:sz w:val="32"/>
          <w:szCs w:val="32"/>
          <w:lang w:eastAsia="zh-CN"/>
        </w:rPr>
        <w:t>人大常委会工作、调研、会议</w:t>
      </w:r>
      <w:r>
        <w:rPr>
          <w:rFonts w:hint="eastAsia" w:ascii="仿宋" w:hAnsi="Times New Roman" w:eastAsia="仿宋" w:cs="Times New Roman"/>
          <w:color w:val="000000"/>
          <w:sz w:val="32"/>
          <w:szCs w:val="32"/>
        </w:rPr>
        <w:t>等所需的公务用车燃料费、维修费、过路过桥费、保险费等支出。</w:t>
      </w:r>
    </w:p>
    <w:p w14:paraId="12A9329C">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3" w:firstLineChars="200"/>
        <w:jc w:val="both"/>
        <w:textAlignment w:val="auto"/>
        <w:rPr>
          <w:rFonts w:hint="eastAsia" w:ascii="仿宋_GB2312" w:hAnsi="Calibri" w:eastAsia="仿宋_GB2312" w:cs="Times New Roman"/>
          <w:kern w:val="2"/>
          <w:sz w:val="32"/>
          <w:szCs w:val="32"/>
        </w:rPr>
      </w:pPr>
      <w:r>
        <w:rPr>
          <w:rFonts w:hint="eastAsia" w:ascii="仿宋_GB2312" w:hAnsi="Calibri" w:eastAsia="仿宋_GB2312" w:cs="Times New Roman"/>
          <w:b/>
          <w:bCs w:val="0"/>
          <w:kern w:val="2"/>
          <w:sz w:val="32"/>
          <w:szCs w:val="32"/>
          <w:lang w:val="en-US" w:eastAsia="zh-CN" w:bidi="ar"/>
        </w:rPr>
        <w:t>3.</w:t>
      </w:r>
      <w:r>
        <w:rPr>
          <w:rFonts w:hint="eastAsia" w:ascii="仿宋_GB2312" w:hAnsi="Calibri" w:eastAsia="仿宋_GB2312" w:cs="仿宋_GB2312"/>
          <w:b/>
          <w:bCs w:val="0"/>
          <w:kern w:val="2"/>
          <w:sz w:val="32"/>
          <w:szCs w:val="32"/>
          <w:lang w:val="en-US" w:eastAsia="zh-CN" w:bidi="ar"/>
        </w:rPr>
        <w:t>公务接待费支出</w:t>
      </w:r>
      <w:r>
        <w:rPr>
          <w:rFonts w:hint="eastAsia" w:ascii="仿宋_GB2312" w:hAnsi="Calibri" w:eastAsia="仿宋_GB2312" w:cs="Times New Roman"/>
          <w:kern w:val="2"/>
          <w:sz w:val="32"/>
          <w:szCs w:val="32"/>
          <w:lang w:val="en-US" w:eastAsia="zh-CN" w:bidi="ar"/>
        </w:rPr>
        <w:t>4.63</w:t>
      </w:r>
      <w:r>
        <w:rPr>
          <w:rFonts w:hint="eastAsia" w:ascii="仿宋_GB2312" w:hAnsi="Calibri" w:eastAsia="仿宋_GB2312" w:cs="仿宋_GB2312"/>
          <w:kern w:val="2"/>
          <w:sz w:val="32"/>
          <w:szCs w:val="32"/>
          <w:lang w:val="en-US" w:eastAsia="zh-CN" w:bidi="ar"/>
        </w:rPr>
        <w:t>万元，</w:t>
      </w:r>
      <w:r>
        <w:rPr>
          <w:rStyle w:val="16"/>
          <w:rFonts w:hint="eastAsia" w:ascii="仿宋" w:hAnsi="仿宋" w:eastAsia="仿宋" w:cs="仿宋"/>
          <w:b w:val="0"/>
          <w:bCs/>
          <w:kern w:val="2"/>
          <w:sz w:val="32"/>
          <w:szCs w:val="32"/>
          <w:lang w:val="en-US" w:eastAsia="zh-CN" w:bidi="ar"/>
        </w:rPr>
        <w:t>完成预算</w:t>
      </w:r>
      <w:r>
        <w:rPr>
          <w:rStyle w:val="16"/>
          <w:rFonts w:hint="eastAsia" w:ascii="仿宋" w:hAnsi="仿宋" w:eastAsia="仿宋" w:cs="Times New Roman"/>
          <w:b w:val="0"/>
          <w:bCs/>
          <w:kern w:val="2"/>
          <w:sz w:val="32"/>
          <w:szCs w:val="32"/>
          <w:lang w:val="en-US" w:eastAsia="zh-CN" w:bidi="ar"/>
        </w:rPr>
        <w:t>100%</w:t>
      </w:r>
      <w:r>
        <w:rPr>
          <w:rStyle w:val="16"/>
          <w:rFonts w:hint="eastAsia" w:ascii="仿宋" w:hAnsi="仿宋" w:eastAsia="仿宋" w:cs="仿宋"/>
          <w:b w:val="0"/>
          <w:bCs/>
          <w:kern w:val="2"/>
          <w:sz w:val="32"/>
          <w:szCs w:val="32"/>
          <w:lang w:val="en-US" w:eastAsia="zh-CN" w:bidi="ar"/>
        </w:rPr>
        <w:t>。</w:t>
      </w:r>
      <w:r>
        <w:rPr>
          <w:rFonts w:hint="eastAsia" w:ascii="仿宋_GB2312" w:hAnsi="Calibri" w:eastAsia="仿宋_GB2312" w:cs="仿宋_GB2312"/>
          <w:kern w:val="2"/>
          <w:sz w:val="32"/>
          <w:szCs w:val="32"/>
          <w:lang w:val="en-US" w:eastAsia="zh-CN" w:bidi="ar"/>
        </w:rPr>
        <w:t>公务接待费支出决算比2022年度减少</w:t>
      </w:r>
      <w:r>
        <w:rPr>
          <w:rFonts w:hint="eastAsia" w:ascii="仿宋_GB2312" w:hAnsi="Calibri" w:eastAsia="仿宋_GB2312" w:cs="Times New Roman"/>
          <w:kern w:val="2"/>
          <w:sz w:val="32"/>
          <w:szCs w:val="32"/>
          <w:lang w:val="en-US" w:eastAsia="zh-CN" w:bidi="ar"/>
        </w:rPr>
        <w:t>0.98</w:t>
      </w:r>
      <w:r>
        <w:rPr>
          <w:rFonts w:hint="eastAsia" w:ascii="仿宋_GB2312" w:hAnsi="Calibri" w:eastAsia="仿宋_GB2312" w:cs="仿宋_GB2312"/>
          <w:kern w:val="2"/>
          <w:sz w:val="32"/>
          <w:szCs w:val="32"/>
          <w:lang w:val="en-US" w:eastAsia="zh-CN" w:bidi="ar"/>
        </w:rPr>
        <w:t>万元，下降</w:t>
      </w:r>
      <w:r>
        <w:rPr>
          <w:rFonts w:hint="eastAsia" w:ascii="仿宋_GB2312" w:hAnsi="Calibri" w:eastAsia="仿宋_GB2312" w:cs="Times New Roman"/>
          <w:kern w:val="2"/>
          <w:sz w:val="32"/>
          <w:szCs w:val="32"/>
          <w:lang w:val="en-US" w:eastAsia="zh-CN" w:bidi="ar"/>
        </w:rPr>
        <w:t>17.46%</w:t>
      </w:r>
      <w:r>
        <w:rPr>
          <w:rFonts w:hint="eastAsia" w:ascii="仿宋_GB2312" w:hAnsi="Calibri" w:eastAsia="仿宋_GB2312" w:cs="仿宋_GB2312"/>
          <w:kern w:val="2"/>
          <w:sz w:val="32"/>
          <w:szCs w:val="32"/>
          <w:lang w:val="en-US" w:eastAsia="zh-CN" w:bidi="ar"/>
        </w:rPr>
        <w:t>。主要原因是</w:t>
      </w:r>
      <w:r>
        <w:rPr>
          <w:rFonts w:hint="eastAsia" w:ascii="仿宋_GB2312" w:eastAsia="仿宋_GB2312"/>
          <w:color w:val="000000"/>
          <w:sz w:val="32"/>
          <w:szCs w:val="32"/>
        </w:rPr>
        <w:t>会议和接待次数的</w:t>
      </w:r>
      <w:r>
        <w:rPr>
          <w:rFonts w:hint="eastAsia" w:ascii="仿宋_GB2312" w:eastAsia="仿宋_GB2312"/>
          <w:color w:val="000000"/>
          <w:sz w:val="32"/>
          <w:szCs w:val="32"/>
          <w:lang w:eastAsia="zh-CN"/>
        </w:rPr>
        <w:t>减少</w:t>
      </w:r>
      <w:r>
        <w:rPr>
          <w:rFonts w:hint="eastAsia" w:ascii="仿宋_GB2312" w:hAnsi="Calibri" w:eastAsia="仿宋_GB2312" w:cs="仿宋_GB2312"/>
          <w:kern w:val="2"/>
          <w:sz w:val="32"/>
          <w:szCs w:val="32"/>
          <w:lang w:val="en-US" w:eastAsia="zh-CN" w:bidi="ar"/>
        </w:rPr>
        <w:t>。其中：</w:t>
      </w:r>
    </w:p>
    <w:p w14:paraId="3E827F89">
      <w:pPr>
        <w:pageBreakBefore w:val="0"/>
        <w:numPr>
          <w:ilvl w:val="0"/>
          <w:numId w:val="0"/>
        </w:numPr>
        <w:kinsoku/>
        <w:wordWrap/>
        <w:overflowPunct/>
        <w:topLinePunct w:val="0"/>
        <w:bidi w:val="0"/>
        <w:spacing w:line="576" w:lineRule="exact"/>
        <w:ind w:firstLine="643" w:firstLineChars="200"/>
        <w:textAlignment w:val="auto"/>
        <w:rPr>
          <w:rFonts w:hint="eastAsia" w:ascii="仿宋_GB2312" w:hAnsi="Calibri" w:eastAsia="仿宋_GB2312" w:cs="Times New Roman"/>
          <w:kern w:val="2"/>
          <w:sz w:val="32"/>
          <w:szCs w:val="32"/>
        </w:rPr>
      </w:pPr>
      <w:r>
        <w:rPr>
          <w:rFonts w:hint="eastAsia" w:ascii="仿宋" w:hAnsi="仿宋" w:eastAsia="仿宋" w:cs="仿宋"/>
          <w:b/>
          <w:bCs w:val="0"/>
          <w:kern w:val="2"/>
          <w:sz w:val="32"/>
          <w:szCs w:val="32"/>
          <w:lang w:val="en-US" w:eastAsia="zh-CN" w:bidi="ar"/>
        </w:rPr>
        <w:t>国内公务接待支出</w:t>
      </w:r>
      <w:r>
        <w:rPr>
          <w:rFonts w:hint="eastAsia" w:ascii="仿宋" w:hAnsi="仿宋" w:eastAsia="仿宋" w:cs="Times New Roman"/>
          <w:kern w:val="2"/>
          <w:sz w:val="32"/>
          <w:szCs w:val="32"/>
          <w:lang w:val="en-US" w:eastAsia="zh-CN" w:bidi="ar"/>
        </w:rPr>
        <w:t>4.63</w:t>
      </w:r>
      <w:r>
        <w:rPr>
          <w:rFonts w:hint="eastAsia" w:ascii="仿宋_GB2312" w:hAnsi="Calibri" w:eastAsia="仿宋_GB2312" w:cs="仿宋_GB2312"/>
          <w:kern w:val="2"/>
          <w:sz w:val="32"/>
          <w:szCs w:val="32"/>
          <w:lang w:val="en-US" w:eastAsia="zh-CN" w:bidi="ar"/>
        </w:rPr>
        <w:t>万元，</w:t>
      </w:r>
      <w:r>
        <w:rPr>
          <w:rFonts w:hint="eastAsia" w:ascii="仿宋_GB2312" w:eastAsia="仿宋_GB2312"/>
          <w:color w:val="000000"/>
          <w:sz w:val="32"/>
          <w:szCs w:val="32"/>
        </w:rPr>
        <w:t>主要用于</w:t>
      </w:r>
      <w:r>
        <w:rPr>
          <w:rFonts w:hint="eastAsia" w:ascii="仿宋_GB2312" w:eastAsia="仿宋_GB2312"/>
          <w:color w:val="000000"/>
          <w:sz w:val="32"/>
          <w:szCs w:val="32"/>
          <w:lang w:eastAsia="zh-CN"/>
        </w:rPr>
        <w:t>人大常委会工作、调研、会议等</w:t>
      </w:r>
      <w:r>
        <w:rPr>
          <w:rFonts w:hint="eastAsia" w:ascii="仿宋_GB2312" w:eastAsia="仿宋_GB2312"/>
          <w:color w:val="000000"/>
          <w:sz w:val="32"/>
          <w:szCs w:val="32"/>
        </w:rPr>
        <w:t>开支的交通费、住宿费、用餐费等</w:t>
      </w:r>
      <w:r>
        <w:rPr>
          <w:rFonts w:hint="eastAsia" w:ascii="仿宋_GB2312" w:hAnsi="Calibri" w:eastAsia="仿宋_GB2312" w:cs="仿宋_GB2312"/>
          <w:kern w:val="2"/>
          <w:sz w:val="32"/>
          <w:szCs w:val="32"/>
          <w:lang w:val="en-US" w:eastAsia="zh-CN" w:bidi="ar"/>
        </w:rPr>
        <w:t>。国内公务接待</w:t>
      </w:r>
      <w:r>
        <w:rPr>
          <w:rFonts w:hint="eastAsia" w:ascii="仿宋_GB2312" w:hAnsi="Calibri" w:eastAsia="仿宋_GB2312" w:cs="Times New Roman"/>
          <w:kern w:val="2"/>
          <w:sz w:val="32"/>
          <w:szCs w:val="32"/>
          <w:lang w:val="en-US" w:eastAsia="zh-CN" w:bidi="ar"/>
        </w:rPr>
        <w:t>26</w:t>
      </w:r>
      <w:r>
        <w:rPr>
          <w:rFonts w:hint="eastAsia" w:ascii="仿宋_GB2312" w:hAnsi="Calibri" w:eastAsia="仿宋_GB2312" w:cs="仿宋_GB2312"/>
          <w:kern w:val="2"/>
          <w:sz w:val="32"/>
          <w:szCs w:val="32"/>
          <w:lang w:val="en-US" w:eastAsia="zh-CN" w:bidi="ar"/>
        </w:rPr>
        <w:t>批次，</w:t>
      </w:r>
      <w:r>
        <w:rPr>
          <w:rFonts w:hint="eastAsia" w:ascii="仿宋_GB2312" w:hAnsi="Calibri" w:eastAsia="仿宋_GB2312" w:cs="Times New Roman"/>
          <w:kern w:val="2"/>
          <w:sz w:val="32"/>
          <w:szCs w:val="32"/>
          <w:lang w:val="en-US" w:eastAsia="zh-CN" w:bidi="ar"/>
        </w:rPr>
        <w:t>273</w:t>
      </w:r>
      <w:r>
        <w:rPr>
          <w:rFonts w:hint="eastAsia" w:ascii="仿宋_GB2312" w:hAnsi="Calibri" w:eastAsia="仿宋_GB2312" w:cs="仿宋_GB2312"/>
          <w:kern w:val="2"/>
          <w:sz w:val="32"/>
          <w:szCs w:val="32"/>
          <w:lang w:val="en-US" w:eastAsia="zh-CN" w:bidi="ar"/>
        </w:rPr>
        <w:t>人次（不包括陪同人员），共计支出</w:t>
      </w:r>
      <w:r>
        <w:rPr>
          <w:rFonts w:hint="eastAsia" w:ascii="仿宋_GB2312" w:hAnsi="Calibri" w:eastAsia="仿宋_GB2312" w:cs="Times New Roman"/>
          <w:kern w:val="2"/>
          <w:sz w:val="32"/>
          <w:szCs w:val="32"/>
          <w:lang w:val="en-US" w:eastAsia="zh-CN" w:bidi="ar"/>
        </w:rPr>
        <w:t>4.63</w:t>
      </w:r>
      <w:r>
        <w:rPr>
          <w:rFonts w:hint="eastAsia" w:ascii="仿宋_GB2312" w:hAnsi="Calibri" w:eastAsia="仿宋_GB2312" w:cs="仿宋_GB2312"/>
          <w:kern w:val="2"/>
          <w:sz w:val="32"/>
          <w:szCs w:val="32"/>
          <w:lang w:val="en-US" w:eastAsia="zh-CN" w:bidi="ar"/>
        </w:rPr>
        <w:t>万元，具体内容包括：</w:t>
      </w:r>
      <w:r>
        <w:rPr>
          <w:rFonts w:hint="eastAsia" w:ascii="仿宋_GB2312" w:eastAsia="仿宋_GB2312"/>
          <w:color w:val="000000"/>
          <w:sz w:val="32"/>
          <w:szCs w:val="32"/>
        </w:rPr>
        <w:t>接待省内、外和州内的考察、调研人员。</w:t>
      </w:r>
    </w:p>
    <w:p w14:paraId="410AD1B3">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3" w:firstLineChars="200"/>
        <w:jc w:val="both"/>
        <w:textAlignment w:val="auto"/>
        <w:rPr>
          <w:rFonts w:hint="eastAsia" w:ascii="黑体" w:hAnsi="Calibri" w:eastAsia="黑体" w:cs="Times New Roman"/>
          <w:kern w:val="2"/>
          <w:sz w:val="32"/>
          <w:szCs w:val="32"/>
        </w:rPr>
      </w:pPr>
      <w:r>
        <w:rPr>
          <w:rFonts w:hint="eastAsia" w:ascii="仿宋" w:hAnsi="仿宋" w:eastAsia="仿宋" w:cs="仿宋"/>
          <w:b/>
          <w:bCs w:val="0"/>
          <w:kern w:val="2"/>
          <w:sz w:val="32"/>
          <w:szCs w:val="32"/>
          <w:lang w:val="en-US" w:eastAsia="zh-CN" w:bidi="ar"/>
        </w:rPr>
        <w:t>外事接待支出</w:t>
      </w:r>
      <w:r>
        <w:rPr>
          <w:rFonts w:hint="eastAsia" w:ascii="仿宋" w:hAnsi="仿宋" w:eastAsia="仿宋" w:cs="Times New Roman"/>
          <w:kern w:val="2"/>
          <w:sz w:val="32"/>
          <w:szCs w:val="32"/>
          <w:lang w:val="en-US" w:eastAsia="zh-CN" w:bidi="ar"/>
        </w:rPr>
        <w:t>0</w:t>
      </w:r>
      <w:r>
        <w:rPr>
          <w:rFonts w:hint="eastAsia" w:ascii="仿宋_GB2312" w:hAnsi="Calibri" w:eastAsia="仿宋_GB2312" w:cs="仿宋_GB2312"/>
          <w:kern w:val="2"/>
          <w:sz w:val="32"/>
          <w:szCs w:val="32"/>
          <w:lang w:val="en-US" w:eastAsia="zh-CN" w:bidi="ar"/>
        </w:rPr>
        <w:t>万元，外事接待</w:t>
      </w:r>
      <w:r>
        <w:rPr>
          <w:rFonts w:hint="eastAsia" w:ascii="仿宋_GB2312" w:hAnsi="Calibri" w:eastAsia="仿宋_GB2312" w:cs="Times New Roman"/>
          <w:kern w:val="2"/>
          <w:sz w:val="32"/>
          <w:szCs w:val="32"/>
          <w:lang w:val="en-US" w:eastAsia="zh-CN" w:bidi="ar"/>
        </w:rPr>
        <w:t>0</w:t>
      </w:r>
      <w:r>
        <w:rPr>
          <w:rFonts w:hint="eastAsia" w:ascii="仿宋_GB2312" w:hAnsi="Calibri" w:eastAsia="仿宋_GB2312" w:cs="仿宋_GB2312"/>
          <w:kern w:val="2"/>
          <w:sz w:val="32"/>
          <w:szCs w:val="32"/>
          <w:lang w:val="en-US" w:eastAsia="zh-CN" w:bidi="ar"/>
        </w:rPr>
        <w:t>批次，</w:t>
      </w:r>
      <w:r>
        <w:rPr>
          <w:rFonts w:hint="eastAsia" w:ascii="仿宋_GB2312" w:hAnsi="Calibri" w:eastAsia="仿宋_GB2312" w:cs="Times New Roman"/>
          <w:kern w:val="2"/>
          <w:sz w:val="32"/>
          <w:szCs w:val="32"/>
          <w:lang w:val="en-US" w:eastAsia="zh-CN" w:bidi="ar"/>
        </w:rPr>
        <w:t>0</w:t>
      </w:r>
      <w:r>
        <w:rPr>
          <w:rFonts w:hint="eastAsia" w:ascii="仿宋_GB2312" w:hAnsi="Calibri" w:eastAsia="仿宋_GB2312" w:cs="仿宋_GB2312"/>
          <w:kern w:val="2"/>
          <w:sz w:val="32"/>
          <w:szCs w:val="32"/>
          <w:lang w:val="en-US" w:eastAsia="zh-CN" w:bidi="ar"/>
        </w:rPr>
        <w:t>人次（不包括陪同人员），共计支出</w:t>
      </w:r>
      <w:r>
        <w:rPr>
          <w:rFonts w:hint="eastAsia" w:ascii="仿宋_GB2312" w:hAnsi="Calibri" w:eastAsia="仿宋_GB2312" w:cs="Times New Roman"/>
          <w:kern w:val="2"/>
          <w:sz w:val="32"/>
          <w:szCs w:val="32"/>
          <w:lang w:val="en-US" w:eastAsia="zh-CN" w:bidi="ar"/>
        </w:rPr>
        <w:t>0</w:t>
      </w:r>
      <w:r>
        <w:rPr>
          <w:rFonts w:hint="eastAsia" w:ascii="仿宋_GB2312" w:hAnsi="Calibri" w:eastAsia="仿宋_GB2312" w:cs="仿宋_GB2312"/>
          <w:kern w:val="2"/>
          <w:sz w:val="32"/>
          <w:szCs w:val="32"/>
          <w:lang w:val="en-US" w:eastAsia="zh-CN" w:bidi="ar"/>
        </w:rPr>
        <w:t>万元。</w:t>
      </w:r>
    </w:p>
    <w:p w14:paraId="25227A3A">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outlineLvl w:val="1"/>
        <w:rPr>
          <w:rFonts w:hint="eastAsia" w:ascii="黑体" w:hAnsi="宋体" w:eastAsia="黑体" w:cs="Times New Roman"/>
          <w:b/>
          <w:bCs/>
          <w:sz w:val="32"/>
          <w:szCs w:val="32"/>
        </w:rPr>
      </w:pPr>
      <w:r>
        <w:rPr>
          <w:rFonts w:hint="eastAsia" w:ascii="黑体" w:hAnsi="宋体" w:eastAsia="黑体" w:cs="黑体"/>
          <w:kern w:val="2"/>
          <w:sz w:val="32"/>
          <w:szCs w:val="32"/>
          <w:lang w:val="en-US" w:eastAsia="zh-CN" w:bidi="ar"/>
        </w:rPr>
        <w:t>八、</w:t>
      </w:r>
      <w:r>
        <w:rPr>
          <w:rStyle w:val="17"/>
          <w:rFonts w:hint="eastAsia" w:ascii="黑体" w:hAnsi="宋体" w:eastAsia="黑体" w:cs="黑体"/>
          <w:b w:val="0"/>
          <w:bCs/>
          <w:kern w:val="2"/>
          <w:sz w:val="32"/>
          <w:szCs w:val="32"/>
          <w:lang w:val="en-US" w:eastAsia="zh-CN" w:bidi="ar"/>
        </w:rPr>
        <w:t>政府性基金预算支出决算情况说明</w:t>
      </w:r>
    </w:p>
    <w:p w14:paraId="33B119F6">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rPr>
          <w:rFonts w:hint="eastAsia" w:ascii="仿宋_GB2312" w:hAnsi="Calibri" w:eastAsia="仿宋_GB2312" w:cs="Times New Roman"/>
          <w:kern w:val="2"/>
          <w:sz w:val="32"/>
          <w:szCs w:val="32"/>
        </w:rPr>
      </w:pPr>
      <w:r>
        <w:rPr>
          <w:rFonts w:hint="eastAsia" w:ascii="仿宋_GB2312" w:hAnsi="Calibri" w:eastAsia="仿宋_GB2312" w:cs="仿宋_GB2312"/>
          <w:kern w:val="2"/>
          <w:sz w:val="32"/>
          <w:szCs w:val="32"/>
          <w:lang w:val="en-US" w:eastAsia="zh-CN" w:bidi="ar"/>
        </w:rPr>
        <w:t>2023年度政府性基金预算财政拨款支出</w:t>
      </w:r>
      <w:r>
        <w:rPr>
          <w:rFonts w:hint="eastAsia" w:ascii="仿宋_GB2312" w:hAnsi="Calibri" w:eastAsia="仿宋_GB2312" w:cs="Times New Roman"/>
          <w:kern w:val="2"/>
          <w:sz w:val="32"/>
          <w:szCs w:val="32"/>
          <w:lang w:val="en-US" w:eastAsia="zh-CN" w:bidi="ar"/>
        </w:rPr>
        <w:t>0</w:t>
      </w:r>
      <w:r>
        <w:rPr>
          <w:rFonts w:hint="eastAsia" w:ascii="仿宋_GB2312" w:hAnsi="Calibri" w:eastAsia="仿宋_GB2312" w:cs="仿宋_GB2312"/>
          <w:kern w:val="2"/>
          <w:sz w:val="32"/>
          <w:szCs w:val="32"/>
          <w:lang w:val="en-US" w:eastAsia="zh-CN" w:bidi="ar"/>
        </w:rPr>
        <w:t>万元。</w:t>
      </w:r>
    </w:p>
    <w:p w14:paraId="5019378F">
      <w:pPr>
        <w:keepNext w:val="0"/>
        <w:keepLines w:val="0"/>
        <w:pageBreakBefore w:val="0"/>
        <w:widowControl w:val="0"/>
        <w:suppressLineNumbers w:val="0"/>
        <w:suppressAutoHyphens/>
        <w:kinsoku/>
        <w:wordWrap/>
        <w:overflowPunct/>
        <w:topLinePunct w:val="0"/>
        <w:autoSpaceDE w:val="0"/>
        <w:autoSpaceDN/>
        <w:bidi w:val="0"/>
        <w:snapToGrid/>
        <w:spacing w:before="0" w:beforeAutospacing="0" w:after="0" w:afterAutospacing="0" w:line="600" w:lineRule="exact"/>
        <w:ind w:left="0" w:right="0" w:firstLine="640" w:firstLineChars="200"/>
        <w:jc w:val="both"/>
        <w:textAlignment w:val="auto"/>
        <w:outlineLvl w:val="1"/>
        <w:rPr>
          <w:rFonts w:hint="eastAsia" w:ascii="黑体" w:hAnsi="宋体" w:eastAsia="黑体" w:cs="Times New Roman"/>
          <w:b w:val="0"/>
          <w:bCs/>
          <w:sz w:val="32"/>
          <w:szCs w:val="32"/>
        </w:rPr>
      </w:pPr>
      <w:r>
        <w:rPr>
          <w:rStyle w:val="17"/>
          <w:rFonts w:hint="eastAsia" w:ascii="黑体" w:hAnsi="宋体" w:eastAsia="黑体" w:cs="黑体"/>
          <w:b w:val="0"/>
          <w:bCs/>
          <w:kern w:val="2"/>
          <w:sz w:val="32"/>
          <w:szCs w:val="32"/>
          <w:lang w:val="en-US" w:eastAsia="zh-CN" w:bidi="ar"/>
        </w:rPr>
        <w:t>九、国有资本经营预算支出决算情况说明</w:t>
      </w:r>
    </w:p>
    <w:p w14:paraId="0A0C2840">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rPr>
          <w:rFonts w:hint="eastAsia" w:ascii="方正小标宋简体" w:hAnsi="方正小标宋简体" w:eastAsia="方正小标宋简体" w:cs="方正小标宋简体"/>
          <w:kern w:val="2"/>
          <w:sz w:val="44"/>
          <w:szCs w:val="44"/>
        </w:rPr>
      </w:pPr>
      <w:r>
        <w:rPr>
          <w:rFonts w:hint="eastAsia" w:ascii="仿宋_GB2312" w:hAnsi="Calibri" w:eastAsia="仿宋_GB2312" w:cs="仿宋_GB2312"/>
          <w:kern w:val="2"/>
          <w:sz w:val="32"/>
          <w:szCs w:val="32"/>
          <w:lang w:val="en-US" w:eastAsia="zh-CN" w:bidi="ar"/>
        </w:rPr>
        <w:t>2023年度国有资本经营预算财政拨款支出</w:t>
      </w:r>
      <w:r>
        <w:rPr>
          <w:rFonts w:hint="eastAsia" w:ascii="仿宋_GB2312" w:hAnsi="Calibri" w:eastAsia="仿宋_GB2312" w:cs="Times New Roman"/>
          <w:kern w:val="2"/>
          <w:sz w:val="32"/>
          <w:szCs w:val="32"/>
          <w:lang w:val="en-US" w:eastAsia="zh-CN" w:bidi="ar"/>
        </w:rPr>
        <w:t>0</w:t>
      </w:r>
      <w:r>
        <w:rPr>
          <w:rFonts w:hint="eastAsia" w:ascii="仿宋_GB2312" w:hAnsi="Calibri" w:eastAsia="仿宋_GB2312" w:cs="仿宋_GB2312"/>
          <w:kern w:val="2"/>
          <w:sz w:val="32"/>
          <w:szCs w:val="32"/>
          <w:lang w:val="en-US" w:eastAsia="zh-CN" w:bidi="ar"/>
        </w:rPr>
        <w:t>万元。</w:t>
      </w:r>
      <w:r>
        <w:rPr>
          <w:rFonts w:hint="eastAsia" w:ascii="方正小标宋简体" w:hAnsi="方正小标宋简体" w:eastAsia="方正小标宋简体" w:cs="方正小标宋简体"/>
          <w:kern w:val="2"/>
          <w:sz w:val="44"/>
          <w:szCs w:val="44"/>
          <w:lang w:val="en-US" w:eastAsia="zh-CN" w:bidi="ar"/>
        </w:rPr>
        <w:t xml:space="preserve"> </w:t>
      </w:r>
    </w:p>
    <w:p w14:paraId="5D61E910">
      <w:pPr>
        <w:keepNext w:val="0"/>
        <w:keepLines w:val="0"/>
        <w:pageBreakBefore w:val="0"/>
        <w:widowControl w:val="0"/>
        <w:suppressLineNumbers w:val="0"/>
        <w:suppressAutoHyphens/>
        <w:kinsoku/>
        <w:wordWrap/>
        <w:overflowPunct/>
        <w:topLinePunct w:val="0"/>
        <w:autoSpaceDE w:val="0"/>
        <w:autoSpaceDN/>
        <w:bidi w:val="0"/>
        <w:snapToGrid/>
        <w:spacing w:before="0" w:beforeAutospacing="0" w:after="0" w:afterAutospacing="0" w:line="600" w:lineRule="exact"/>
        <w:ind w:left="0" w:right="0" w:firstLine="640" w:firstLineChars="200"/>
        <w:jc w:val="both"/>
        <w:textAlignment w:val="auto"/>
        <w:outlineLvl w:val="1"/>
        <w:rPr>
          <w:rFonts w:hint="eastAsia" w:ascii="黑体" w:hAnsi="宋体" w:eastAsia="黑体" w:cs="Times New Roman"/>
          <w:b w:val="0"/>
          <w:bCs/>
          <w:sz w:val="32"/>
          <w:szCs w:val="32"/>
        </w:rPr>
      </w:pPr>
      <w:r>
        <w:rPr>
          <w:rStyle w:val="17"/>
          <w:rFonts w:hint="eastAsia" w:ascii="黑体" w:hAnsi="宋体" w:eastAsia="黑体" w:cs="黑体"/>
          <w:b w:val="0"/>
          <w:bCs/>
          <w:kern w:val="2"/>
          <w:sz w:val="32"/>
          <w:szCs w:val="32"/>
          <w:lang w:val="en-US" w:eastAsia="zh-CN" w:bidi="ar"/>
        </w:rPr>
        <w:t>十、其他重要事项的情况说明</w:t>
      </w:r>
    </w:p>
    <w:p w14:paraId="154ACF1F">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3" w:firstLineChars="200"/>
        <w:jc w:val="both"/>
        <w:textAlignment w:val="auto"/>
        <w:outlineLvl w:val="2"/>
        <w:rPr>
          <w:rFonts w:hint="eastAsia" w:ascii="仿宋" w:hAnsi="仿宋" w:eastAsia="仿宋" w:cs="Times New Roman"/>
          <w:kern w:val="2"/>
          <w:sz w:val="32"/>
          <w:szCs w:val="32"/>
        </w:rPr>
      </w:pPr>
      <w:r>
        <w:rPr>
          <w:rFonts w:hint="eastAsia" w:ascii="仿宋" w:hAnsi="仿宋" w:eastAsia="仿宋" w:cs="仿宋"/>
          <w:b/>
          <w:bCs w:val="0"/>
          <w:kern w:val="2"/>
          <w:sz w:val="32"/>
          <w:szCs w:val="32"/>
          <w:lang w:val="en-US" w:eastAsia="zh-CN" w:bidi="ar"/>
        </w:rPr>
        <w:t>（一）机关运行经费支出情况</w:t>
      </w:r>
    </w:p>
    <w:p w14:paraId="78B8BFD6">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rPr>
          <w:rFonts w:hint="eastAsia" w:ascii="仿宋_GB2312" w:hAnsi="Calibri" w:eastAsia="仿宋_GB2312" w:cs="Times New Roman"/>
          <w:kern w:val="2"/>
          <w:sz w:val="32"/>
          <w:szCs w:val="32"/>
        </w:rPr>
      </w:pPr>
      <w:r>
        <w:rPr>
          <w:rFonts w:hint="eastAsia" w:ascii="仿宋_GB2312" w:hAnsi="Calibri" w:eastAsia="仿宋_GB2312" w:cs="仿宋_GB2312"/>
          <w:kern w:val="2"/>
          <w:sz w:val="32"/>
          <w:szCs w:val="32"/>
          <w:lang w:val="en-US" w:eastAsia="zh-CN" w:bidi="ar"/>
        </w:rPr>
        <w:t>2023年度，</w:t>
      </w:r>
      <w:r>
        <w:rPr>
          <w:rFonts w:hint="eastAsia" w:ascii="仿宋_GB2312" w:eastAsia="仿宋_GB2312"/>
          <w:color w:val="000000"/>
          <w:sz w:val="32"/>
          <w:szCs w:val="32"/>
        </w:rPr>
        <w:t>茂县人大常委会</w:t>
      </w:r>
      <w:r>
        <w:rPr>
          <w:rFonts w:hint="eastAsia" w:ascii="仿宋_GB2312" w:eastAsia="仿宋_GB2312"/>
          <w:color w:val="000000"/>
          <w:sz w:val="32"/>
          <w:szCs w:val="32"/>
          <w:lang w:eastAsia="zh-CN"/>
        </w:rPr>
        <w:t>办公室</w:t>
      </w:r>
      <w:r>
        <w:rPr>
          <w:rFonts w:hint="eastAsia" w:ascii="仿宋_GB2312" w:hAnsi="Calibri" w:eastAsia="仿宋_GB2312" w:cs="仿宋_GB2312"/>
          <w:kern w:val="2"/>
          <w:sz w:val="32"/>
          <w:szCs w:val="32"/>
          <w:lang w:val="en-US" w:eastAsia="zh-CN" w:bidi="ar"/>
        </w:rPr>
        <w:t>机关运行经费支出</w:t>
      </w:r>
      <w:r>
        <w:rPr>
          <w:rFonts w:hint="eastAsia" w:ascii="仿宋_GB2312" w:hAnsi="Calibri" w:eastAsia="仿宋_GB2312" w:cs="Times New Roman"/>
          <w:kern w:val="2"/>
          <w:sz w:val="32"/>
          <w:szCs w:val="32"/>
          <w:lang w:val="en-US" w:eastAsia="zh-CN" w:bidi="ar"/>
        </w:rPr>
        <w:t>220.37</w:t>
      </w:r>
      <w:r>
        <w:rPr>
          <w:rFonts w:hint="eastAsia" w:ascii="仿宋_GB2312" w:hAnsi="Calibri" w:eastAsia="仿宋_GB2312" w:cs="仿宋_GB2312"/>
          <w:kern w:val="2"/>
          <w:sz w:val="32"/>
          <w:szCs w:val="32"/>
          <w:lang w:val="en-US" w:eastAsia="zh-CN" w:bidi="ar"/>
        </w:rPr>
        <w:t>万元，比2022年度增加</w:t>
      </w:r>
      <w:r>
        <w:rPr>
          <w:rFonts w:hint="eastAsia" w:ascii="仿宋_GB2312" w:hAnsi="Calibri" w:eastAsia="仿宋_GB2312" w:cs="Times New Roman"/>
          <w:kern w:val="2"/>
          <w:sz w:val="32"/>
          <w:szCs w:val="32"/>
          <w:lang w:val="en-US" w:eastAsia="zh-CN" w:bidi="ar"/>
        </w:rPr>
        <w:t>157.62</w:t>
      </w:r>
      <w:r>
        <w:rPr>
          <w:rFonts w:hint="eastAsia" w:ascii="仿宋_GB2312" w:hAnsi="Calibri" w:eastAsia="仿宋_GB2312" w:cs="仿宋_GB2312"/>
          <w:kern w:val="2"/>
          <w:sz w:val="32"/>
          <w:szCs w:val="32"/>
          <w:lang w:val="en-US" w:eastAsia="zh-CN" w:bidi="ar"/>
        </w:rPr>
        <w:t>万元，增长</w:t>
      </w:r>
      <w:r>
        <w:rPr>
          <w:rFonts w:hint="eastAsia" w:ascii="仿宋_GB2312" w:hAnsi="Calibri" w:eastAsia="仿宋_GB2312" w:cs="Times New Roman"/>
          <w:kern w:val="2"/>
          <w:sz w:val="32"/>
          <w:szCs w:val="32"/>
          <w:lang w:val="en-US" w:eastAsia="zh-CN" w:bidi="ar"/>
        </w:rPr>
        <w:t>251.19%</w:t>
      </w:r>
      <w:r>
        <w:rPr>
          <w:rFonts w:hint="eastAsia" w:ascii="仿宋_GB2312" w:hAnsi="Calibri" w:eastAsia="仿宋_GB2312" w:cs="仿宋_GB2312"/>
          <w:kern w:val="2"/>
          <w:sz w:val="32"/>
          <w:szCs w:val="32"/>
          <w:lang w:val="en-US" w:eastAsia="zh-CN" w:bidi="ar"/>
        </w:rPr>
        <w:t>。主要原因是</w:t>
      </w:r>
      <w:r>
        <w:rPr>
          <w:rFonts w:hint="eastAsia" w:ascii="仿宋" w:hAnsi="仿宋" w:eastAsia="仿宋" w:cs="仿宋"/>
          <w:kern w:val="2"/>
          <w:sz w:val="32"/>
          <w:szCs w:val="32"/>
          <w:lang w:val="en-US" w:eastAsia="zh-CN" w:bidi="ar"/>
        </w:rPr>
        <w:t>2023年购置两辆公务用车</w:t>
      </w:r>
      <w:r>
        <w:rPr>
          <w:rFonts w:hint="eastAsia" w:ascii="仿宋_GB2312" w:hAnsi="Calibri" w:eastAsia="仿宋_GB2312" w:cs="仿宋_GB2312"/>
          <w:kern w:val="2"/>
          <w:sz w:val="32"/>
          <w:szCs w:val="32"/>
          <w:lang w:val="en-US" w:eastAsia="zh-CN" w:bidi="ar"/>
        </w:rPr>
        <w:t>。</w:t>
      </w:r>
    </w:p>
    <w:p w14:paraId="78BD4A1F">
      <w:pPr>
        <w:keepNext w:val="0"/>
        <w:keepLines w:val="0"/>
        <w:pageBreakBefore w:val="0"/>
        <w:widowControl w:val="0"/>
        <w:suppressLineNumbers w:val="0"/>
        <w:suppressAutoHyphens/>
        <w:kinsoku/>
        <w:wordWrap/>
        <w:overflowPunct/>
        <w:topLinePunct w:val="0"/>
        <w:autoSpaceDE w:val="0"/>
        <w:autoSpaceDN w:val="0"/>
        <w:bidi w:val="0"/>
        <w:adjustRightInd w:val="0"/>
        <w:snapToGrid/>
        <w:spacing w:before="0" w:beforeAutospacing="0" w:after="0" w:afterAutospacing="0" w:line="600" w:lineRule="exact"/>
        <w:ind w:left="0" w:right="0" w:firstLine="643" w:firstLineChars="200"/>
        <w:jc w:val="left"/>
        <w:textAlignment w:val="auto"/>
        <w:outlineLvl w:val="2"/>
        <w:rPr>
          <w:rFonts w:hint="eastAsia" w:ascii="仿宋" w:hAnsi="仿宋" w:eastAsia="仿宋" w:cs="Times New Roman"/>
          <w:b/>
          <w:bCs w:val="0"/>
          <w:kern w:val="2"/>
          <w:sz w:val="32"/>
          <w:szCs w:val="32"/>
        </w:rPr>
      </w:pPr>
      <w:r>
        <w:rPr>
          <w:rFonts w:hint="eastAsia" w:ascii="仿宋" w:hAnsi="仿宋" w:eastAsia="仿宋" w:cs="仿宋"/>
          <w:b/>
          <w:bCs w:val="0"/>
          <w:kern w:val="2"/>
          <w:sz w:val="32"/>
          <w:szCs w:val="32"/>
          <w:lang w:val="en-US" w:eastAsia="zh-CN" w:bidi="ar"/>
        </w:rPr>
        <w:t>（二）政府采购支出情况</w:t>
      </w:r>
    </w:p>
    <w:p w14:paraId="37C1AC77">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rPr>
          <w:rFonts w:hint="eastAsia" w:ascii="仿宋" w:hAnsi="仿宋" w:eastAsia="仿宋" w:cs="Times New Roman"/>
          <w:b/>
          <w:bCs w:val="0"/>
          <w:kern w:val="2"/>
          <w:sz w:val="32"/>
          <w:szCs w:val="32"/>
        </w:rPr>
      </w:pPr>
      <w:r>
        <w:rPr>
          <w:rFonts w:hint="eastAsia" w:ascii="仿宋_GB2312" w:hAnsi="Calibri" w:eastAsia="仿宋_GB2312" w:cs="仿宋_GB2312"/>
          <w:kern w:val="2"/>
          <w:sz w:val="32"/>
          <w:szCs w:val="32"/>
          <w:lang w:val="en-US" w:eastAsia="zh-CN" w:bidi="ar"/>
        </w:rPr>
        <w:t>2023年度</w:t>
      </w:r>
      <w:r>
        <w:rPr>
          <w:rFonts w:hint="eastAsia" w:ascii="仿宋_GB2312" w:eastAsia="仿宋_GB2312"/>
          <w:color w:val="000000"/>
          <w:sz w:val="32"/>
          <w:szCs w:val="32"/>
        </w:rPr>
        <w:t>茂县人大常委会</w:t>
      </w:r>
      <w:r>
        <w:rPr>
          <w:rFonts w:hint="eastAsia" w:ascii="仿宋_GB2312" w:eastAsia="仿宋_GB2312"/>
          <w:color w:val="000000"/>
          <w:sz w:val="32"/>
          <w:szCs w:val="32"/>
          <w:lang w:eastAsia="zh-CN"/>
        </w:rPr>
        <w:t>办公室无</w:t>
      </w:r>
      <w:r>
        <w:rPr>
          <w:rFonts w:hint="eastAsia" w:ascii="仿宋_GB2312" w:hAnsi="Calibri" w:eastAsia="仿宋_GB2312" w:cs="仿宋_GB2312"/>
          <w:kern w:val="2"/>
          <w:sz w:val="32"/>
          <w:szCs w:val="32"/>
          <w:lang w:val="en-US" w:eastAsia="zh-CN" w:bidi="ar"/>
        </w:rPr>
        <w:t>政府采购支出。</w:t>
      </w:r>
    </w:p>
    <w:p w14:paraId="77A4D9AB">
      <w:pPr>
        <w:keepNext w:val="0"/>
        <w:keepLines w:val="0"/>
        <w:pageBreakBefore w:val="0"/>
        <w:widowControl w:val="0"/>
        <w:suppressLineNumbers w:val="0"/>
        <w:suppressAutoHyphens/>
        <w:kinsoku/>
        <w:wordWrap/>
        <w:overflowPunct/>
        <w:topLinePunct w:val="0"/>
        <w:autoSpaceDE w:val="0"/>
        <w:autoSpaceDN w:val="0"/>
        <w:bidi w:val="0"/>
        <w:adjustRightInd w:val="0"/>
        <w:snapToGrid/>
        <w:spacing w:before="0" w:beforeAutospacing="0" w:after="0" w:afterAutospacing="0" w:line="600" w:lineRule="exact"/>
        <w:ind w:left="0" w:right="0" w:firstLine="643" w:firstLineChars="200"/>
        <w:jc w:val="left"/>
        <w:textAlignment w:val="auto"/>
        <w:outlineLvl w:val="2"/>
        <w:rPr>
          <w:rFonts w:hint="eastAsia" w:ascii="仿宋" w:hAnsi="仿宋" w:eastAsia="仿宋" w:cs="Times New Roman"/>
          <w:b/>
          <w:bCs w:val="0"/>
          <w:kern w:val="2"/>
          <w:sz w:val="32"/>
          <w:szCs w:val="32"/>
        </w:rPr>
      </w:pPr>
      <w:r>
        <w:rPr>
          <w:rFonts w:hint="eastAsia" w:ascii="仿宋" w:hAnsi="仿宋" w:eastAsia="仿宋" w:cs="仿宋"/>
          <w:b/>
          <w:bCs w:val="0"/>
          <w:kern w:val="2"/>
          <w:sz w:val="32"/>
          <w:szCs w:val="32"/>
          <w:lang w:val="en-US" w:eastAsia="zh-CN" w:bidi="ar"/>
        </w:rPr>
        <w:t>（三）国有资产占有使用情况</w:t>
      </w:r>
    </w:p>
    <w:p w14:paraId="0657D45A">
      <w:pPr>
        <w:keepNext w:val="0"/>
        <w:keepLines w:val="0"/>
        <w:pageBreakBefore w:val="0"/>
        <w:widowControl w:val="0"/>
        <w:suppressLineNumbers w:val="0"/>
        <w:suppressAutoHyphens/>
        <w:kinsoku/>
        <w:wordWrap/>
        <w:overflowPunct/>
        <w:topLinePunct w:val="0"/>
        <w:autoSpaceDE w:val="0"/>
        <w:autoSpaceDN w:val="0"/>
        <w:bidi w:val="0"/>
        <w:adjustRightInd w:val="0"/>
        <w:snapToGrid/>
        <w:spacing w:before="0" w:beforeAutospacing="0" w:after="0" w:afterAutospacing="0" w:line="600" w:lineRule="exact"/>
        <w:ind w:left="0" w:right="0" w:firstLine="640" w:firstLineChars="200"/>
        <w:jc w:val="left"/>
        <w:textAlignment w:val="auto"/>
        <w:rPr>
          <w:rFonts w:hint="eastAsia" w:ascii="仿宋_GB2312" w:hAnsi="Calibri" w:eastAsia="仿宋_GB2312" w:cs="Times New Roman"/>
          <w:kern w:val="2"/>
          <w:sz w:val="32"/>
          <w:szCs w:val="32"/>
        </w:rPr>
      </w:pPr>
      <w:r>
        <w:rPr>
          <w:rFonts w:hint="eastAsia" w:ascii="仿宋_GB2312" w:hAnsi="Calibri" w:eastAsia="仿宋_GB2312" w:cs="仿宋_GB2312"/>
          <w:kern w:val="2"/>
          <w:sz w:val="32"/>
          <w:szCs w:val="32"/>
          <w:lang w:val="en-US" w:eastAsia="zh-CN" w:bidi="ar"/>
        </w:rPr>
        <w:t>截至2023年</w:t>
      </w:r>
      <w:r>
        <w:rPr>
          <w:rFonts w:hint="eastAsia" w:ascii="仿宋_GB2312" w:hAnsi="Calibri" w:eastAsia="仿宋_GB2312" w:cs="Times New Roman"/>
          <w:kern w:val="2"/>
          <w:sz w:val="32"/>
          <w:szCs w:val="32"/>
          <w:lang w:val="en-US" w:eastAsia="zh-CN" w:bidi="ar"/>
        </w:rPr>
        <w:t>12</w:t>
      </w:r>
      <w:r>
        <w:rPr>
          <w:rFonts w:hint="eastAsia" w:ascii="仿宋_GB2312" w:hAnsi="Calibri" w:eastAsia="仿宋_GB2312" w:cs="仿宋_GB2312"/>
          <w:kern w:val="2"/>
          <w:sz w:val="32"/>
          <w:szCs w:val="32"/>
          <w:lang w:val="en-US" w:eastAsia="zh-CN" w:bidi="ar"/>
        </w:rPr>
        <w:t>月</w:t>
      </w:r>
      <w:r>
        <w:rPr>
          <w:rFonts w:hint="eastAsia" w:ascii="仿宋_GB2312" w:hAnsi="Calibri" w:eastAsia="仿宋_GB2312" w:cs="Times New Roman"/>
          <w:kern w:val="2"/>
          <w:sz w:val="32"/>
          <w:szCs w:val="32"/>
          <w:lang w:val="en-US" w:eastAsia="zh-CN" w:bidi="ar"/>
        </w:rPr>
        <w:t>31</w:t>
      </w:r>
      <w:r>
        <w:rPr>
          <w:rFonts w:hint="eastAsia" w:ascii="仿宋_GB2312" w:hAnsi="Calibri" w:eastAsia="仿宋_GB2312" w:cs="仿宋_GB2312"/>
          <w:kern w:val="2"/>
          <w:sz w:val="32"/>
          <w:szCs w:val="32"/>
          <w:lang w:val="en-US" w:eastAsia="zh-CN" w:bidi="ar"/>
        </w:rPr>
        <w:t>日，</w:t>
      </w:r>
      <w:r>
        <w:rPr>
          <w:rFonts w:hint="eastAsia" w:ascii="仿宋_GB2312" w:eastAsia="仿宋_GB2312"/>
          <w:color w:val="000000"/>
          <w:sz w:val="32"/>
          <w:szCs w:val="32"/>
        </w:rPr>
        <w:t>茂县人大常委会</w:t>
      </w:r>
      <w:r>
        <w:rPr>
          <w:rFonts w:hint="eastAsia" w:ascii="仿宋_GB2312" w:eastAsia="仿宋_GB2312"/>
          <w:color w:val="000000"/>
          <w:sz w:val="32"/>
          <w:szCs w:val="32"/>
          <w:lang w:eastAsia="zh-CN"/>
        </w:rPr>
        <w:t>办公室</w:t>
      </w:r>
      <w:r>
        <w:rPr>
          <w:rFonts w:hint="eastAsia" w:ascii="仿宋_GB2312" w:hAnsi="Calibri" w:eastAsia="仿宋_GB2312" w:cs="仿宋_GB2312"/>
          <w:kern w:val="2"/>
          <w:sz w:val="32"/>
          <w:szCs w:val="32"/>
          <w:lang w:val="en-US" w:eastAsia="zh-CN" w:bidi="ar"/>
        </w:rPr>
        <w:t>共有车辆</w:t>
      </w:r>
      <w:r>
        <w:rPr>
          <w:rFonts w:hint="eastAsia" w:ascii="仿宋_GB2312" w:hAnsi="Calibri" w:eastAsia="仿宋_GB2312" w:cs="Times New Roman"/>
          <w:kern w:val="2"/>
          <w:sz w:val="32"/>
          <w:szCs w:val="32"/>
          <w:lang w:val="en-US" w:eastAsia="zh-CN" w:bidi="ar"/>
        </w:rPr>
        <w:t>6</w:t>
      </w:r>
      <w:r>
        <w:rPr>
          <w:rFonts w:hint="eastAsia" w:ascii="仿宋_GB2312" w:hAnsi="Calibri" w:eastAsia="仿宋_GB2312" w:cs="仿宋_GB2312"/>
          <w:kern w:val="2"/>
          <w:sz w:val="32"/>
          <w:szCs w:val="32"/>
          <w:lang w:val="en-US" w:eastAsia="zh-CN" w:bidi="ar"/>
        </w:rPr>
        <w:t>辆，其中：主要领导干部用车</w:t>
      </w:r>
      <w:r>
        <w:rPr>
          <w:rFonts w:hint="eastAsia" w:ascii="仿宋_GB2312" w:hAnsi="Calibri" w:eastAsia="仿宋_GB2312" w:cs="Times New Roman"/>
          <w:kern w:val="2"/>
          <w:sz w:val="32"/>
          <w:szCs w:val="32"/>
          <w:lang w:val="en-US" w:eastAsia="zh-CN" w:bidi="ar"/>
        </w:rPr>
        <w:t>0</w:t>
      </w:r>
      <w:r>
        <w:rPr>
          <w:rFonts w:hint="eastAsia" w:ascii="仿宋_GB2312" w:hAnsi="Calibri" w:eastAsia="仿宋_GB2312" w:cs="仿宋_GB2312"/>
          <w:kern w:val="2"/>
          <w:sz w:val="32"/>
          <w:szCs w:val="32"/>
          <w:lang w:val="en-US" w:eastAsia="zh-CN" w:bidi="ar"/>
        </w:rPr>
        <w:t>辆、机要通信用车</w:t>
      </w:r>
      <w:r>
        <w:rPr>
          <w:rFonts w:hint="eastAsia" w:ascii="仿宋_GB2312" w:hAnsi="Calibri" w:eastAsia="仿宋_GB2312" w:cs="Times New Roman"/>
          <w:kern w:val="2"/>
          <w:sz w:val="32"/>
          <w:szCs w:val="32"/>
          <w:lang w:val="en-US" w:eastAsia="zh-CN" w:bidi="ar"/>
        </w:rPr>
        <w:t>0</w:t>
      </w:r>
      <w:r>
        <w:rPr>
          <w:rFonts w:hint="eastAsia" w:ascii="仿宋_GB2312" w:hAnsi="Calibri" w:eastAsia="仿宋_GB2312" w:cs="仿宋_GB2312"/>
          <w:kern w:val="2"/>
          <w:sz w:val="32"/>
          <w:szCs w:val="32"/>
          <w:lang w:val="en-US" w:eastAsia="zh-CN" w:bidi="ar"/>
        </w:rPr>
        <w:t>辆、应急保障用车</w:t>
      </w:r>
      <w:r>
        <w:rPr>
          <w:rFonts w:hint="eastAsia" w:ascii="仿宋_GB2312" w:hAnsi="Calibri" w:eastAsia="仿宋_GB2312" w:cs="Times New Roman"/>
          <w:kern w:val="2"/>
          <w:sz w:val="32"/>
          <w:szCs w:val="32"/>
          <w:lang w:val="en-US" w:eastAsia="zh-CN" w:bidi="ar"/>
        </w:rPr>
        <w:t>6</w:t>
      </w:r>
      <w:r>
        <w:rPr>
          <w:rFonts w:hint="eastAsia" w:ascii="仿宋_GB2312" w:hAnsi="Calibri" w:eastAsia="仿宋_GB2312" w:cs="仿宋_GB2312"/>
          <w:kern w:val="2"/>
          <w:sz w:val="32"/>
          <w:szCs w:val="32"/>
          <w:lang w:val="en-US" w:eastAsia="zh-CN" w:bidi="ar"/>
        </w:rPr>
        <w:t>辆、其他用车</w:t>
      </w:r>
      <w:r>
        <w:rPr>
          <w:rFonts w:hint="eastAsia" w:ascii="仿宋_GB2312" w:hAnsi="Calibri" w:eastAsia="仿宋_GB2312" w:cs="Times New Roman"/>
          <w:kern w:val="2"/>
          <w:sz w:val="32"/>
          <w:szCs w:val="32"/>
          <w:lang w:val="en-US" w:eastAsia="zh-CN" w:bidi="ar"/>
        </w:rPr>
        <w:t>0</w:t>
      </w:r>
      <w:r>
        <w:rPr>
          <w:rFonts w:hint="eastAsia" w:ascii="仿宋_GB2312" w:hAnsi="Calibri" w:eastAsia="仿宋_GB2312" w:cs="仿宋_GB2312"/>
          <w:kern w:val="2"/>
          <w:sz w:val="32"/>
          <w:szCs w:val="32"/>
          <w:lang w:val="en-US" w:eastAsia="zh-CN" w:bidi="ar"/>
        </w:rPr>
        <w:t>辆。单价</w:t>
      </w:r>
      <w:r>
        <w:rPr>
          <w:rFonts w:hint="eastAsia" w:ascii="仿宋_GB2312" w:hAnsi="Calibri" w:eastAsia="仿宋_GB2312" w:cs="Times New Roman"/>
          <w:kern w:val="2"/>
          <w:sz w:val="32"/>
          <w:szCs w:val="32"/>
          <w:lang w:val="en-US" w:eastAsia="zh-CN" w:bidi="ar"/>
        </w:rPr>
        <w:t>50</w:t>
      </w:r>
      <w:r>
        <w:rPr>
          <w:rFonts w:hint="eastAsia" w:ascii="仿宋_GB2312" w:hAnsi="Calibri" w:eastAsia="仿宋_GB2312" w:cs="仿宋_GB2312"/>
          <w:kern w:val="2"/>
          <w:sz w:val="32"/>
          <w:szCs w:val="32"/>
          <w:lang w:val="en-US" w:eastAsia="zh-CN" w:bidi="ar"/>
        </w:rPr>
        <w:t>万元以上通用设备</w:t>
      </w:r>
      <w:r>
        <w:rPr>
          <w:rFonts w:hint="eastAsia" w:ascii="仿宋_GB2312" w:hAnsi="Calibri" w:eastAsia="仿宋_GB2312" w:cs="Times New Roman"/>
          <w:kern w:val="2"/>
          <w:sz w:val="32"/>
          <w:szCs w:val="32"/>
          <w:lang w:val="en-US" w:eastAsia="zh-CN" w:bidi="ar"/>
        </w:rPr>
        <w:t>0</w:t>
      </w:r>
      <w:r>
        <w:rPr>
          <w:rFonts w:hint="eastAsia" w:ascii="仿宋_GB2312" w:hAnsi="Calibri" w:eastAsia="仿宋_GB2312" w:cs="仿宋_GB2312"/>
          <w:kern w:val="2"/>
          <w:sz w:val="32"/>
          <w:szCs w:val="32"/>
          <w:lang w:val="en-US" w:eastAsia="zh-CN" w:bidi="ar"/>
        </w:rPr>
        <w:t>台（套），单价</w:t>
      </w:r>
      <w:r>
        <w:rPr>
          <w:rFonts w:hint="eastAsia" w:ascii="仿宋_GB2312" w:hAnsi="Calibri" w:eastAsia="仿宋_GB2312" w:cs="Times New Roman"/>
          <w:kern w:val="2"/>
          <w:sz w:val="32"/>
          <w:szCs w:val="32"/>
          <w:lang w:val="en-US" w:eastAsia="zh-CN" w:bidi="ar"/>
        </w:rPr>
        <w:t>100</w:t>
      </w:r>
      <w:r>
        <w:rPr>
          <w:rFonts w:hint="eastAsia" w:ascii="仿宋_GB2312" w:hAnsi="Calibri" w:eastAsia="仿宋_GB2312" w:cs="仿宋_GB2312"/>
          <w:kern w:val="2"/>
          <w:sz w:val="32"/>
          <w:szCs w:val="32"/>
          <w:lang w:val="en-US" w:eastAsia="zh-CN" w:bidi="ar"/>
        </w:rPr>
        <w:t>万元以上专用设备（不含车辆）</w:t>
      </w:r>
      <w:r>
        <w:rPr>
          <w:rFonts w:hint="eastAsia" w:ascii="仿宋_GB2312" w:hAnsi="Calibri" w:eastAsia="仿宋_GB2312" w:cs="Times New Roman"/>
          <w:kern w:val="2"/>
          <w:sz w:val="32"/>
          <w:szCs w:val="32"/>
          <w:lang w:val="en-US" w:eastAsia="zh-CN" w:bidi="ar"/>
        </w:rPr>
        <w:t>0</w:t>
      </w:r>
      <w:r>
        <w:rPr>
          <w:rFonts w:hint="eastAsia" w:ascii="仿宋_GB2312" w:hAnsi="Calibri" w:eastAsia="仿宋_GB2312" w:cs="仿宋_GB2312"/>
          <w:kern w:val="2"/>
          <w:sz w:val="32"/>
          <w:szCs w:val="32"/>
          <w:lang w:val="en-US" w:eastAsia="zh-CN" w:bidi="ar"/>
        </w:rPr>
        <w:t>台（套）。</w:t>
      </w:r>
    </w:p>
    <w:p w14:paraId="59B851FA">
      <w:pPr>
        <w:keepNext w:val="0"/>
        <w:keepLines w:val="0"/>
        <w:pageBreakBefore w:val="0"/>
        <w:widowControl w:val="0"/>
        <w:suppressLineNumbers w:val="0"/>
        <w:suppressAutoHyphens/>
        <w:kinsoku/>
        <w:wordWrap/>
        <w:overflowPunct/>
        <w:topLinePunct w:val="0"/>
        <w:autoSpaceDE w:val="0"/>
        <w:autoSpaceDN w:val="0"/>
        <w:bidi w:val="0"/>
        <w:adjustRightInd w:val="0"/>
        <w:snapToGrid/>
        <w:spacing w:before="0" w:beforeAutospacing="0" w:after="0" w:afterAutospacing="0" w:line="600" w:lineRule="exact"/>
        <w:ind w:left="0" w:right="0" w:firstLine="643" w:firstLineChars="200"/>
        <w:jc w:val="left"/>
        <w:textAlignment w:val="auto"/>
        <w:outlineLvl w:val="2"/>
        <w:rPr>
          <w:rFonts w:hint="eastAsia" w:ascii="仿宋" w:hAnsi="仿宋" w:eastAsia="仿宋" w:cs="Times New Roman"/>
          <w:b/>
          <w:bCs w:val="0"/>
          <w:kern w:val="2"/>
          <w:sz w:val="32"/>
          <w:szCs w:val="32"/>
        </w:rPr>
      </w:pPr>
      <w:r>
        <w:rPr>
          <w:rFonts w:hint="eastAsia" w:ascii="仿宋" w:hAnsi="仿宋" w:eastAsia="仿宋" w:cs="仿宋"/>
          <w:b/>
          <w:bCs w:val="0"/>
          <w:kern w:val="2"/>
          <w:sz w:val="32"/>
          <w:szCs w:val="32"/>
          <w:lang w:val="en-US" w:eastAsia="zh-CN" w:bidi="ar"/>
        </w:rPr>
        <w:t>（四）预算绩效管理情况</w:t>
      </w:r>
    </w:p>
    <w:p w14:paraId="04A45821">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rPr>
          <w:rFonts w:hint="eastAsia" w:ascii="仿宋_GB2312"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根据预算绩效管理要求，本单位在2023年度预算编制阶段，组织对2023年代表活动经费、2022年度阿坝州社会科学事业专项资金等2个项目开展了预算事前绩效评估，对2个项目编制了绩效目标，预算执行过程中，选取2个项目开展绩效监控，组织对2个项目开展绩效自评，绩效自评表详见第四部分附件。</w:t>
      </w:r>
    </w:p>
    <w:p w14:paraId="1AAB8C0C">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rPr>
          <w:rFonts w:hint="eastAsia" w:ascii="仿宋_GB2312" w:hAnsi="Times New Roman" w:eastAsia="仿宋_GB2312" w:cs="Times New Roman"/>
          <w:kern w:val="2"/>
          <w:sz w:val="32"/>
          <w:szCs w:val="32"/>
        </w:rPr>
      </w:pPr>
      <w:r>
        <w:rPr>
          <w:rFonts w:hint="eastAsia" w:ascii="仿宋_GB2312" w:hAnsi="Times New Roman" w:eastAsia="仿宋_GB2312" w:cs="Times New Roman"/>
          <w:kern w:val="2"/>
          <w:sz w:val="32"/>
          <w:szCs w:val="32"/>
          <w:lang w:val="en-US" w:eastAsia="zh-CN" w:bidi="ar"/>
        </w:rPr>
        <w:br w:type="page"/>
      </w:r>
    </w:p>
    <w:p w14:paraId="2D1F3873">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880" w:firstLineChars="200"/>
        <w:jc w:val="center"/>
        <w:textAlignment w:val="auto"/>
        <w:outlineLvl w:val="0"/>
        <w:rPr>
          <w:rFonts w:hint="eastAsia" w:ascii="黑体" w:hAnsi="宋体" w:eastAsia="黑体" w:cs="Times New Roman"/>
          <w:b w:val="0"/>
          <w:bCs/>
          <w:kern w:val="44"/>
          <w:sz w:val="44"/>
          <w:szCs w:val="44"/>
        </w:rPr>
      </w:pPr>
      <w:r>
        <w:rPr>
          <w:rFonts w:hint="eastAsia" w:ascii="黑体" w:hAnsi="宋体" w:eastAsia="黑体" w:cs="黑体"/>
          <w:kern w:val="2"/>
          <w:sz w:val="44"/>
          <w:szCs w:val="44"/>
          <w:lang w:val="en-US" w:eastAsia="zh-CN" w:bidi="ar"/>
        </w:rPr>
        <w:t>第三部分</w:t>
      </w:r>
      <w:r>
        <w:rPr>
          <w:rFonts w:hint="eastAsia" w:ascii="黑体" w:hAnsi="宋体" w:eastAsia="黑体" w:cs="Times New Roman"/>
          <w:kern w:val="2"/>
          <w:sz w:val="44"/>
          <w:szCs w:val="44"/>
          <w:lang w:val="en-US" w:eastAsia="zh-CN" w:bidi="ar"/>
        </w:rPr>
        <w:t xml:space="preserve">  </w:t>
      </w:r>
      <w:r>
        <w:rPr>
          <w:rFonts w:hint="eastAsia" w:ascii="黑体" w:hAnsi="宋体" w:eastAsia="黑体" w:cs="黑体"/>
          <w:kern w:val="2"/>
          <w:sz w:val="44"/>
          <w:szCs w:val="44"/>
          <w:lang w:val="en-US" w:eastAsia="zh-CN" w:bidi="ar"/>
        </w:rPr>
        <w:t>名</w:t>
      </w:r>
      <w:r>
        <w:rPr>
          <w:rStyle w:val="15"/>
          <w:rFonts w:hint="eastAsia" w:ascii="黑体" w:hAnsi="宋体" w:eastAsia="黑体" w:cs="黑体"/>
          <w:b w:val="0"/>
          <w:bCs/>
          <w:kern w:val="44"/>
          <w:sz w:val="44"/>
          <w:szCs w:val="44"/>
          <w:lang w:val="en-US" w:eastAsia="zh-CN" w:bidi="ar"/>
        </w:rPr>
        <w:t>词解释</w:t>
      </w:r>
    </w:p>
    <w:p w14:paraId="20FEEB8A">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883" w:firstLineChars="200"/>
        <w:jc w:val="left"/>
        <w:textAlignment w:val="auto"/>
        <w:rPr>
          <w:rFonts w:hint="eastAsia" w:ascii="宋体" w:hAnsi="Calibri" w:eastAsia="宋体" w:cs="Times New Roman"/>
          <w:b/>
          <w:bCs w:val="0"/>
          <w:kern w:val="2"/>
          <w:sz w:val="44"/>
          <w:szCs w:val="44"/>
        </w:rPr>
      </w:pPr>
      <w:r>
        <w:rPr>
          <w:rFonts w:hint="eastAsia" w:ascii="宋体" w:hAnsi="Calibri" w:eastAsia="宋体" w:cs="Times New Roman"/>
          <w:b/>
          <w:bCs w:val="0"/>
          <w:kern w:val="2"/>
          <w:sz w:val="44"/>
          <w:szCs w:val="44"/>
          <w:lang w:val="en-US" w:eastAsia="zh-CN" w:bidi="ar"/>
        </w:rPr>
        <w:t xml:space="preserve"> </w:t>
      </w:r>
    </w:p>
    <w:p w14:paraId="648BAB7F">
      <w:pPr>
        <w:pStyle w:val="19"/>
        <w:spacing w:line="560" w:lineRule="exact"/>
        <w:ind w:left="640"/>
        <w:rPr>
          <w:rFonts w:ascii="仿宋_GB2312" w:eastAsia="仿宋_GB2312"/>
          <w:sz w:val="32"/>
          <w:szCs w:val="32"/>
        </w:rPr>
      </w:pPr>
      <w:r>
        <w:rPr>
          <w:rFonts w:hint="eastAsia" w:ascii="仿宋_GB2312" w:eastAsia="仿宋_GB2312"/>
          <w:sz w:val="32"/>
          <w:szCs w:val="32"/>
        </w:rPr>
        <w:t xml:space="preserve">1.财政拨款收入：指州级财政当年拨付的资金。 </w:t>
      </w:r>
    </w:p>
    <w:p w14:paraId="32431CFF">
      <w:pPr>
        <w:pStyle w:val="19"/>
        <w:spacing w:line="560" w:lineRule="exact"/>
        <w:ind w:firstLine="640" w:firstLineChars="200"/>
        <w:rPr>
          <w:rFonts w:ascii="仿宋_GB2312" w:eastAsia="仿宋_GB2312"/>
          <w:sz w:val="32"/>
          <w:szCs w:val="32"/>
        </w:rPr>
      </w:pPr>
      <w:r>
        <w:rPr>
          <w:rFonts w:hint="eastAsia" w:ascii="仿宋_GB2312" w:eastAsia="仿宋_GB2312"/>
          <w:sz w:val="32"/>
          <w:szCs w:val="32"/>
        </w:rPr>
        <w:t>2.事业收入：指事业单位开展专业业务活动及辅助活动所取得的收入。</w:t>
      </w:r>
    </w:p>
    <w:p w14:paraId="5B585158">
      <w:pPr>
        <w:pStyle w:val="19"/>
        <w:spacing w:line="560" w:lineRule="exact"/>
        <w:ind w:firstLine="640" w:firstLineChars="200"/>
        <w:rPr>
          <w:rFonts w:ascii="仿宋_GB2312" w:eastAsia="仿宋_GB2312"/>
          <w:sz w:val="32"/>
          <w:szCs w:val="32"/>
        </w:rPr>
      </w:pPr>
      <w:r>
        <w:rPr>
          <w:rFonts w:hint="eastAsia" w:ascii="仿宋_GB2312" w:eastAsia="仿宋_GB2312"/>
          <w:sz w:val="32"/>
          <w:szCs w:val="32"/>
        </w:rPr>
        <w:t>3.经营收入：指事业单位在专业业务活动及其辅助活动之外开展非独立核算经营活动取得的收入。</w:t>
      </w:r>
    </w:p>
    <w:p w14:paraId="297032F3">
      <w:pPr>
        <w:pStyle w:val="19"/>
        <w:spacing w:line="560" w:lineRule="exact"/>
        <w:ind w:firstLine="640" w:firstLineChars="200"/>
        <w:rPr>
          <w:rFonts w:ascii="仿宋_GB2312" w:eastAsia="仿宋_GB2312"/>
          <w:sz w:val="32"/>
          <w:szCs w:val="32"/>
        </w:rPr>
      </w:pPr>
      <w:r>
        <w:rPr>
          <w:rFonts w:hint="eastAsia" w:ascii="仿宋_GB2312" w:eastAsia="仿宋_GB2312"/>
          <w:sz w:val="32"/>
          <w:szCs w:val="32"/>
        </w:rPr>
        <w:t xml:space="preserve">4.其他收入：指除上述“财政拨款收入”“事业收入”“经营收入”等以外的收入。 </w:t>
      </w:r>
    </w:p>
    <w:p w14:paraId="3076A30B">
      <w:pPr>
        <w:pStyle w:val="19"/>
        <w:spacing w:line="560" w:lineRule="exact"/>
        <w:ind w:firstLine="640" w:firstLineChars="200"/>
        <w:rPr>
          <w:rFonts w:ascii="仿宋_GB2312" w:eastAsia="仿宋_GB2312"/>
          <w:sz w:val="32"/>
          <w:szCs w:val="32"/>
        </w:rPr>
      </w:pPr>
      <w:r>
        <w:rPr>
          <w:rFonts w:hint="eastAsia" w:ascii="仿宋_GB2312" w:eastAsia="仿宋_GB2312"/>
          <w:sz w:val="32"/>
          <w:szCs w:val="32"/>
        </w:rPr>
        <w:t xml:space="preserve">5.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 </w:t>
      </w:r>
    </w:p>
    <w:p w14:paraId="5EFFF167">
      <w:pPr>
        <w:pStyle w:val="19"/>
        <w:spacing w:line="560" w:lineRule="exact"/>
        <w:ind w:firstLine="640" w:firstLineChars="200"/>
        <w:rPr>
          <w:rFonts w:ascii="仿宋_GB2312" w:eastAsia="仿宋_GB2312"/>
          <w:sz w:val="32"/>
          <w:szCs w:val="32"/>
        </w:rPr>
      </w:pPr>
      <w:r>
        <w:rPr>
          <w:rFonts w:hint="eastAsia" w:ascii="仿宋_GB2312" w:eastAsia="仿宋_GB2312"/>
          <w:sz w:val="32"/>
          <w:szCs w:val="32"/>
        </w:rPr>
        <w:t xml:space="preserve">6.年初结转和结余：指以前年度尚未完成、结转到本年按有关规定继续使用的资金。 </w:t>
      </w:r>
    </w:p>
    <w:p w14:paraId="23F72631">
      <w:pPr>
        <w:ind w:firstLine="640" w:firstLineChars="200"/>
        <w:rPr>
          <w:rFonts w:ascii="仿宋_GB2312" w:hAnsi="Calibri" w:eastAsia="仿宋_GB2312" w:cs="仿宋"/>
          <w:color w:val="000000"/>
          <w:kern w:val="0"/>
          <w:sz w:val="32"/>
          <w:szCs w:val="32"/>
        </w:rPr>
      </w:pPr>
      <w:r>
        <w:rPr>
          <w:rFonts w:hint="eastAsia" w:ascii="仿宋_GB2312" w:hAnsi="Calibri" w:eastAsia="仿宋_GB2312" w:cs="仿宋"/>
          <w:color w:val="000000"/>
          <w:kern w:val="0"/>
          <w:sz w:val="32"/>
          <w:szCs w:val="32"/>
        </w:rPr>
        <w:t>7.一般公共服务（类）人大事务（款）行政运行（项）：指人大机关用于保障机构正常运行、开展日常工作的基本支出。</w:t>
      </w:r>
    </w:p>
    <w:p w14:paraId="64698FFF">
      <w:pPr>
        <w:ind w:firstLine="640" w:firstLineChars="200"/>
        <w:rPr>
          <w:rFonts w:ascii="仿宋_GB2312" w:hAnsi="Calibri" w:eastAsia="仿宋_GB2312" w:cs="仿宋"/>
          <w:color w:val="000000"/>
          <w:kern w:val="0"/>
          <w:sz w:val="32"/>
          <w:szCs w:val="32"/>
        </w:rPr>
      </w:pPr>
      <w:r>
        <w:rPr>
          <w:rFonts w:hint="eastAsia" w:ascii="仿宋_GB2312" w:hAnsi="Calibri" w:eastAsia="仿宋_GB2312" w:cs="仿宋"/>
          <w:color w:val="000000"/>
          <w:kern w:val="0"/>
          <w:sz w:val="32"/>
          <w:szCs w:val="32"/>
        </w:rPr>
        <w:t>8.一般公共服务（类）人大事务（款）一般行政管理事务（项）：指人大机关开展综合业务等工作的支出。</w:t>
      </w:r>
    </w:p>
    <w:p w14:paraId="28DC36CB">
      <w:pPr>
        <w:ind w:firstLine="640" w:firstLineChars="200"/>
        <w:rPr>
          <w:rFonts w:ascii="仿宋_GB2312" w:hAnsi="Calibri" w:eastAsia="仿宋_GB2312" w:cs="仿宋"/>
          <w:color w:val="000000"/>
          <w:kern w:val="0"/>
          <w:sz w:val="32"/>
          <w:szCs w:val="32"/>
        </w:rPr>
      </w:pPr>
      <w:r>
        <w:rPr>
          <w:rFonts w:hint="eastAsia" w:ascii="仿宋_GB2312" w:hAnsi="Calibri" w:eastAsia="仿宋_GB2312" w:cs="仿宋"/>
          <w:color w:val="000000"/>
          <w:kern w:val="0"/>
          <w:sz w:val="32"/>
          <w:szCs w:val="32"/>
        </w:rPr>
        <w:t>9.一般公共服务（类）人大事务（款）人大会议（项）：指人大机关所有会议经费的支出。</w:t>
      </w:r>
    </w:p>
    <w:p w14:paraId="528B1C7F">
      <w:pPr>
        <w:ind w:firstLine="640" w:firstLineChars="200"/>
        <w:rPr>
          <w:rFonts w:ascii="仿宋_GB2312" w:hAnsi="Calibri" w:eastAsia="仿宋_GB2312" w:cs="仿宋"/>
          <w:color w:val="000000"/>
          <w:kern w:val="0"/>
          <w:sz w:val="32"/>
          <w:szCs w:val="32"/>
        </w:rPr>
      </w:pPr>
      <w:r>
        <w:rPr>
          <w:rFonts w:hint="eastAsia" w:ascii="仿宋_GB2312" w:hAnsi="Calibri" w:eastAsia="仿宋_GB2312" w:cs="仿宋"/>
          <w:color w:val="000000"/>
          <w:kern w:val="0"/>
          <w:sz w:val="32"/>
          <w:szCs w:val="32"/>
        </w:rPr>
        <w:t>10.一般公共服务（类）人大事务（款）代表工作（项）：指人大机关用于保障代表活动开展的各项支出。</w:t>
      </w:r>
    </w:p>
    <w:p w14:paraId="5003D837">
      <w:pPr>
        <w:ind w:firstLine="640" w:firstLineChars="200"/>
        <w:rPr>
          <w:rFonts w:ascii="仿宋_GB2312" w:eastAsia="仿宋_GB2312"/>
          <w:color w:val="000000"/>
          <w:sz w:val="32"/>
          <w:szCs w:val="32"/>
        </w:rPr>
      </w:pPr>
      <w:r>
        <w:rPr>
          <w:rFonts w:hint="eastAsia" w:ascii="仿宋_GB2312" w:eastAsia="仿宋_GB2312"/>
          <w:color w:val="000000"/>
          <w:sz w:val="32"/>
          <w:szCs w:val="32"/>
        </w:rPr>
        <w:t>11.</w:t>
      </w:r>
      <w:r>
        <w:rPr>
          <w:rFonts w:hint="eastAsia"/>
        </w:rPr>
        <w:t xml:space="preserve"> </w:t>
      </w:r>
      <w:r>
        <w:rPr>
          <w:rFonts w:hint="eastAsia" w:ascii="仿宋_GB2312" w:eastAsia="仿宋_GB2312"/>
          <w:color w:val="000000"/>
          <w:sz w:val="32"/>
          <w:szCs w:val="32"/>
        </w:rPr>
        <w:t>社会保障和就业（类）行政事业单位离退休（款）机关事业单位基本养老保险缴费支出（项）：指部门实施养老保险制度由单位缴纳的养老保险费的支出。</w:t>
      </w:r>
    </w:p>
    <w:p w14:paraId="78D2B95B">
      <w:pPr>
        <w:ind w:firstLine="640" w:firstLineChars="200"/>
        <w:rPr>
          <w:rFonts w:ascii="仿宋_GB2312" w:eastAsia="仿宋_GB2312"/>
          <w:color w:val="000000"/>
          <w:sz w:val="32"/>
          <w:szCs w:val="32"/>
        </w:rPr>
      </w:pPr>
      <w:r>
        <w:rPr>
          <w:rFonts w:hint="eastAsia" w:ascii="仿宋_GB2312" w:eastAsia="仿宋_GB2312"/>
          <w:color w:val="000000"/>
          <w:sz w:val="32"/>
          <w:szCs w:val="32"/>
        </w:rPr>
        <w:t>12.社会保障和就业（类）行政事业单位离退休（款）机关事业单位职业年金缴费支出（项）：指部门实施养老保险制度由单位缴纳的职业年金的支出。</w:t>
      </w:r>
    </w:p>
    <w:p w14:paraId="7B7014B7">
      <w:pPr>
        <w:spacing w:line="580" w:lineRule="exact"/>
        <w:ind w:firstLine="640" w:firstLineChars="200"/>
        <w:rPr>
          <w:rFonts w:ascii="仿宋_GB2312" w:eastAsia="仿宋_GB2312"/>
          <w:sz w:val="32"/>
          <w:szCs w:val="32"/>
        </w:rPr>
      </w:pPr>
      <w:r>
        <w:rPr>
          <w:rFonts w:hint="eastAsia" w:ascii="仿宋_GB2312" w:eastAsia="仿宋_GB2312"/>
          <w:sz w:val="32"/>
          <w:szCs w:val="32"/>
        </w:rPr>
        <w:t>13.</w:t>
      </w:r>
      <w:r>
        <w:rPr>
          <w:rFonts w:hint="eastAsia"/>
        </w:rPr>
        <w:t xml:space="preserve"> </w:t>
      </w:r>
      <w:r>
        <w:rPr>
          <w:rFonts w:hint="eastAsia" w:ascii="仿宋_GB2312" w:eastAsia="仿宋_GB2312"/>
          <w:sz w:val="32"/>
          <w:szCs w:val="32"/>
        </w:rPr>
        <w:t>卫生健康（类）行政事业单位医疗（款）行政单位医疗（项）：指人大机关用于缴纳单位基本医疗保险支出。</w:t>
      </w:r>
    </w:p>
    <w:p w14:paraId="11F821C2">
      <w:pPr>
        <w:spacing w:line="580" w:lineRule="exact"/>
        <w:ind w:firstLine="640" w:firstLineChars="200"/>
        <w:rPr>
          <w:rFonts w:ascii="仿宋_GB2312" w:eastAsia="仿宋_GB2312"/>
          <w:sz w:val="32"/>
          <w:szCs w:val="32"/>
        </w:rPr>
      </w:pPr>
      <w:r>
        <w:rPr>
          <w:rFonts w:hint="eastAsia" w:ascii="仿宋_GB2312" w:eastAsia="仿宋_GB2312"/>
          <w:sz w:val="32"/>
          <w:szCs w:val="32"/>
        </w:rPr>
        <w:t>14.卫生健康（类）行政事业单位医疗（款）事业单位医疗（项）：指事业单位用于缴纳单位基本医疗保险支出。</w:t>
      </w:r>
    </w:p>
    <w:p w14:paraId="51B28090">
      <w:pPr>
        <w:spacing w:line="580" w:lineRule="exact"/>
        <w:ind w:firstLine="640" w:firstLineChars="200"/>
        <w:rPr>
          <w:rFonts w:ascii="仿宋_GB2312" w:eastAsia="仿宋_GB2312"/>
          <w:sz w:val="32"/>
          <w:szCs w:val="32"/>
        </w:rPr>
      </w:pPr>
      <w:r>
        <w:rPr>
          <w:rFonts w:hint="eastAsia" w:ascii="仿宋_GB2312" w:eastAsia="仿宋_GB2312"/>
          <w:sz w:val="32"/>
          <w:szCs w:val="32"/>
        </w:rPr>
        <w:t>15.</w:t>
      </w:r>
      <w:r>
        <w:rPr>
          <w:rFonts w:hint="eastAsia"/>
        </w:rPr>
        <w:t xml:space="preserve"> </w:t>
      </w:r>
      <w:r>
        <w:rPr>
          <w:rFonts w:hint="eastAsia" w:ascii="仿宋_GB2312" w:eastAsia="仿宋_GB2312"/>
          <w:sz w:val="32"/>
          <w:szCs w:val="32"/>
        </w:rPr>
        <w:t>住房保障（类）住房改革支出（款）住房公积金（项）：指按照《住房公积金管理条例》的规定，由单位及其在职职工缴存的长期住房储金。</w:t>
      </w:r>
    </w:p>
    <w:p w14:paraId="049248D3">
      <w:pPr>
        <w:ind w:firstLine="640" w:firstLineChars="200"/>
        <w:rPr>
          <w:rFonts w:ascii="仿宋_GB2312" w:eastAsia="仿宋_GB2312"/>
          <w:color w:val="000000"/>
          <w:sz w:val="32"/>
          <w:szCs w:val="32"/>
        </w:rPr>
      </w:pPr>
      <w:r>
        <w:rPr>
          <w:rFonts w:hint="eastAsia" w:ascii="仿宋_GB2312" w:eastAsia="仿宋_GB2312"/>
          <w:color w:val="000000"/>
          <w:sz w:val="32"/>
          <w:szCs w:val="32"/>
        </w:rPr>
        <w:t>16.结余分配：指事业单位按规定提取的职工福利基金、事业基金和缴纳的所得税，以及建设单位按规定应交回的基本建设竣工项目结余资金。</w:t>
      </w:r>
    </w:p>
    <w:p w14:paraId="5288C647">
      <w:pPr>
        <w:ind w:firstLine="640" w:firstLineChars="200"/>
        <w:rPr>
          <w:rFonts w:ascii="仿宋_GB2312" w:eastAsia="仿宋_GB2312"/>
          <w:color w:val="000000"/>
          <w:sz w:val="32"/>
          <w:szCs w:val="32"/>
        </w:rPr>
      </w:pPr>
      <w:r>
        <w:rPr>
          <w:rFonts w:hint="eastAsia" w:ascii="仿宋_GB2312" w:eastAsia="仿宋_GB2312"/>
          <w:color w:val="000000"/>
          <w:sz w:val="32"/>
          <w:szCs w:val="32"/>
        </w:rPr>
        <w:t>17.年末结转和结余：指本年度或以前年度预算安排、因客观条件发生变化无法按原计划实施，需延迟到以后年度按有关规定继续使用的资金。</w:t>
      </w:r>
    </w:p>
    <w:p w14:paraId="46B5041D">
      <w:pPr>
        <w:ind w:firstLine="640" w:firstLineChars="200"/>
        <w:rPr>
          <w:rFonts w:ascii="仿宋_GB2312" w:eastAsia="仿宋_GB2312"/>
          <w:color w:val="000000"/>
          <w:sz w:val="32"/>
          <w:szCs w:val="32"/>
        </w:rPr>
      </w:pPr>
      <w:r>
        <w:rPr>
          <w:rFonts w:hint="eastAsia" w:ascii="仿宋_GB2312" w:eastAsia="仿宋_GB2312"/>
          <w:color w:val="000000"/>
          <w:sz w:val="32"/>
          <w:szCs w:val="32"/>
        </w:rPr>
        <w:t>18.基本支出：指为保障机构正常运转、完成日常工作任务而发生的人员支出和公用支出。</w:t>
      </w:r>
    </w:p>
    <w:p w14:paraId="4E2AC6DB">
      <w:pPr>
        <w:ind w:firstLine="640" w:firstLineChars="200"/>
        <w:rPr>
          <w:rFonts w:ascii="仿宋_GB2312" w:eastAsia="仿宋_GB2312"/>
          <w:color w:val="000000"/>
          <w:sz w:val="32"/>
          <w:szCs w:val="32"/>
        </w:rPr>
      </w:pPr>
      <w:r>
        <w:rPr>
          <w:rFonts w:hint="eastAsia" w:ascii="仿宋_GB2312" w:eastAsia="仿宋_GB2312"/>
          <w:color w:val="000000"/>
          <w:sz w:val="32"/>
          <w:szCs w:val="32"/>
        </w:rPr>
        <w:t xml:space="preserve">19.项目支出：指在基本支出之外为完成特定行政任务和事业发展目标所发生的支出。 </w:t>
      </w:r>
    </w:p>
    <w:p w14:paraId="3F877152">
      <w:pPr>
        <w:ind w:firstLine="640" w:firstLineChars="200"/>
        <w:rPr>
          <w:rFonts w:ascii="仿宋_GB2312" w:eastAsia="仿宋_GB2312"/>
          <w:color w:val="000000"/>
          <w:sz w:val="32"/>
          <w:szCs w:val="32"/>
        </w:rPr>
      </w:pPr>
      <w:r>
        <w:rPr>
          <w:rFonts w:hint="eastAsia" w:ascii="仿宋_GB2312" w:eastAsia="仿宋_GB2312"/>
          <w:color w:val="000000"/>
          <w:sz w:val="32"/>
          <w:szCs w:val="32"/>
        </w:rPr>
        <w:t>20.经营支出：指事业单位在专业业务活动及其辅助活动之外开展非独立核算经营活动发生的支出。</w:t>
      </w:r>
    </w:p>
    <w:p w14:paraId="74168319">
      <w:pPr>
        <w:pStyle w:val="19"/>
        <w:spacing w:line="560" w:lineRule="exact"/>
        <w:ind w:firstLine="640" w:firstLineChars="200"/>
        <w:rPr>
          <w:rFonts w:ascii="仿宋_GB2312" w:eastAsia="仿宋_GB2312"/>
          <w:sz w:val="32"/>
          <w:szCs w:val="32"/>
        </w:rPr>
      </w:pPr>
      <w:r>
        <w:rPr>
          <w:rFonts w:hint="eastAsia" w:ascii="仿宋_GB2312" w:eastAsia="仿宋_GB2312"/>
          <w:sz w:val="32"/>
          <w:szCs w:val="32"/>
        </w:rPr>
        <w:t>21.“三公”经费：纳入州级财政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p>
    <w:p w14:paraId="3B3554FE">
      <w:pPr>
        <w:pStyle w:val="19"/>
        <w:spacing w:line="560" w:lineRule="exact"/>
        <w:ind w:firstLine="640" w:firstLineChars="200"/>
      </w:pPr>
      <w:r>
        <w:rPr>
          <w:rFonts w:hint="eastAsia" w:ascii="仿宋_GB2312" w:eastAsia="仿宋_GB2312"/>
          <w:sz w:val="32"/>
          <w:szCs w:val="32"/>
        </w:rPr>
        <w:t>22.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r>
        <w:t> </w:t>
      </w:r>
    </w:p>
    <w:p w14:paraId="3B0B4D96">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883" w:firstLineChars="200"/>
        <w:jc w:val="center"/>
        <w:textAlignment w:val="auto"/>
        <w:outlineLvl w:val="0"/>
        <w:rPr>
          <w:rFonts w:hint="eastAsia" w:ascii="黑体" w:hAnsi="宋体" w:eastAsia="黑体" w:cs="Times New Roman"/>
          <w:b w:val="0"/>
          <w:bCs/>
          <w:kern w:val="44"/>
          <w:sz w:val="44"/>
          <w:szCs w:val="44"/>
        </w:rPr>
      </w:pPr>
      <w:r>
        <w:rPr>
          <w:rFonts w:hint="eastAsia" w:ascii="宋体" w:hAnsi="Calibri" w:eastAsia="宋体" w:cs="Times New Roman"/>
          <w:b/>
          <w:bCs w:val="0"/>
          <w:kern w:val="2"/>
          <w:sz w:val="44"/>
          <w:szCs w:val="44"/>
          <w:lang w:val="en-US" w:eastAsia="zh-CN" w:bidi="ar"/>
        </w:rPr>
        <w:br w:type="page"/>
      </w:r>
      <w:r>
        <w:rPr>
          <w:rFonts w:hint="eastAsia" w:ascii="黑体" w:hAnsi="宋体" w:eastAsia="黑体" w:cs="黑体"/>
          <w:kern w:val="2"/>
          <w:sz w:val="44"/>
          <w:szCs w:val="44"/>
          <w:lang w:val="en-US" w:eastAsia="zh-CN" w:bidi="ar"/>
        </w:rPr>
        <w:t>第</w:t>
      </w:r>
      <w:r>
        <w:rPr>
          <w:rStyle w:val="15"/>
          <w:rFonts w:hint="eastAsia" w:ascii="黑体" w:hAnsi="宋体" w:eastAsia="黑体" w:cs="黑体"/>
          <w:b w:val="0"/>
          <w:bCs/>
          <w:kern w:val="44"/>
          <w:sz w:val="44"/>
          <w:szCs w:val="44"/>
          <w:lang w:val="en-US" w:eastAsia="zh-CN" w:bidi="ar"/>
        </w:rPr>
        <w:t>四部分</w:t>
      </w:r>
      <w:r>
        <w:rPr>
          <w:rStyle w:val="15"/>
          <w:rFonts w:hint="eastAsia" w:ascii="黑体" w:hAnsi="宋体" w:eastAsia="黑体" w:cs="Times New Roman"/>
          <w:b w:val="0"/>
          <w:bCs/>
          <w:kern w:val="44"/>
          <w:sz w:val="44"/>
          <w:szCs w:val="44"/>
          <w:lang w:val="en-US" w:eastAsia="zh-CN" w:bidi="ar"/>
        </w:rPr>
        <w:t xml:space="preserve"> </w:t>
      </w:r>
      <w:r>
        <w:rPr>
          <w:rStyle w:val="15"/>
          <w:rFonts w:hint="eastAsia" w:ascii="黑体" w:hAnsi="宋体" w:eastAsia="黑体" w:cs="黑体"/>
          <w:b w:val="0"/>
          <w:bCs/>
          <w:kern w:val="44"/>
          <w:sz w:val="44"/>
          <w:szCs w:val="44"/>
          <w:lang w:val="en-US" w:eastAsia="zh-CN" w:bidi="ar"/>
        </w:rPr>
        <w:t>附件</w:t>
      </w:r>
    </w:p>
    <w:tbl>
      <w:tblPr>
        <w:tblStyle w:val="11"/>
        <w:tblpPr w:leftFromText="180" w:rightFromText="180" w:vertAnchor="text" w:horzAnchor="page" w:tblpX="1106" w:tblpY="439"/>
        <w:tblOverlap w:val="never"/>
        <w:tblW w:w="1032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89"/>
        <w:gridCol w:w="1488"/>
        <w:gridCol w:w="1282"/>
        <w:gridCol w:w="1356"/>
        <w:gridCol w:w="525"/>
        <w:gridCol w:w="583"/>
        <w:gridCol w:w="1017"/>
        <w:gridCol w:w="899"/>
        <w:gridCol w:w="510"/>
        <w:gridCol w:w="486"/>
        <w:gridCol w:w="1485"/>
      </w:tblGrid>
      <w:tr w14:paraId="77D033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9" w:hRule="atLeast"/>
        </w:trPr>
        <w:tc>
          <w:tcPr>
            <w:tcW w:w="4815" w:type="dxa"/>
            <w:gridSpan w:val="4"/>
            <w:tcBorders>
              <w:top w:val="nil"/>
              <w:left w:val="nil"/>
              <w:bottom w:val="nil"/>
              <w:right w:val="nil"/>
            </w:tcBorders>
            <w:shd w:val="clear" w:color="auto" w:fill="auto"/>
            <w:vAlign w:val="center"/>
          </w:tcPr>
          <w:p w14:paraId="27D8F70B">
            <w:pPr>
              <w:keepNext w:val="0"/>
              <w:keepLines w:val="0"/>
              <w:widowControl/>
              <w:suppressLineNumbers w:val="0"/>
              <w:jc w:val="left"/>
              <w:textAlignment w:val="center"/>
              <w:rPr>
                <w:rFonts w:ascii="宋体" w:hAnsi="宋体" w:eastAsia="宋体" w:cs="宋体"/>
                <w:i w:val="0"/>
                <w:iCs w:val="0"/>
                <w:color w:val="C0C0C0"/>
                <w:sz w:val="20"/>
                <w:szCs w:val="20"/>
                <w:u w:val="none"/>
              </w:rPr>
            </w:pPr>
          </w:p>
        </w:tc>
        <w:tc>
          <w:tcPr>
            <w:tcW w:w="525" w:type="dxa"/>
            <w:tcBorders>
              <w:top w:val="nil"/>
              <w:left w:val="nil"/>
              <w:bottom w:val="nil"/>
              <w:right w:val="nil"/>
            </w:tcBorders>
            <w:shd w:val="clear" w:color="auto" w:fill="auto"/>
            <w:noWrap/>
            <w:vAlign w:val="center"/>
          </w:tcPr>
          <w:p w14:paraId="23165578">
            <w:pPr>
              <w:rPr>
                <w:rFonts w:hint="eastAsia" w:ascii="宋体" w:hAnsi="宋体" w:eastAsia="宋体" w:cs="宋体"/>
                <w:i w:val="0"/>
                <w:iCs w:val="0"/>
                <w:color w:val="000000"/>
                <w:sz w:val="22"/>
                <w:szCs w:val="22"/>
                <w:u w:val="none"/>
              </w:rPr>
            </w:pPr>
          </w:p>
        </w:tc>
        <w:tc>
          <w:tcPr>
            <w:tcW w:w="2499" w:type="dxa"/>
            <w:gridSpan w:val="3"/>
            <w:tcBorders>
              <w:top w:val="nil"/>
              <w:left w:val="nil"/>
              <w:bottom w:val="nil"/>
              <w:right w:val="nil"/>
            </w:tcBorders>
            <w:shd w:val="clear" w:color="auto" w:fill="auto"/>
            <w:vAlign w:val="center"/>
          </w:tcPr>
          <w:p w14:paraId="7C012FF5">
            <w:pPr>
              <w:rPr>
                <w:rFonts w:hint="eastAsia" w:ascii="宋体" w:hAnsi="宋体" w:eastAsia="宋体" w:cs="宋体"/>
                <w:i w:val="0"/>
                <w:iCs w:val="0"/>
                <w:color w:val="000000"/>
                <w:sz w:val="20"/>
                <w:szCs w:val="20"/>
                <w:u w:val="none"/>
              </w:rPr>
            </w:pPr>
          </w:p>
        </w:tc>
        <w:tc>
          <w:tcPr>
            <w:tcW w:w="510" w:type="dxa"/>
            <w:tcBorders>
              <w:top w:val="nil"/>
              <w:left w:val="nil"/>
              <w:bottom w:val="nil"/>
              <w:right w:val="nil"/>
            </w:tcBorders>
            <w:shd w:val="clear" w:color="auto" w:fill="auto"/>
            <w:noWrap/>
            <w:vAlign w:val="center"/>
          </w:tcPr>
          <w:p w14:paraId="6D71C7FE">
            <w:pPr>
              <w:rPr>
                <w:rFonts w:hint="eastAsia" w:ascii="宋体" w:hAnsi="宋体" w:eastAsia="宋体" w:cs="宋体"/>
                <w:i w:val="0"/>
                <w:iCs w:val="0"/>
                <w:color w:val="000000"/>
                <w:sz w:val="22"/>
                <w:szCs w:val="22"/>
                <w:u w:val="none"/>
              </w:rPr>
            </w:pPr>
          </w:p>
        </w:tc>
        <w:tc>
          <w:tcPr>
            <w:tcW w:w="486" w:type="dxa"/>
            <w:tcBorders>
              <w:top w:val="nil"/>
              <w:left w:val="nil"/>
              <w:bottom w:val="nil"/>
              <w:right w:val="nil"/>
            </w:tcBorders>
            <w:shd w:val="clear" w:color="auto" w:fill="auto"/>
            <w:noWrap/>
            <w:vAlign w:val="center"/>
          </w:tcPr>
          <w:p w14:paraId="761DE3C6">
            <w:pPr>
              <w:rPr>
                <w:rFonts w:hint="eastAsia" w:ascii="宋体" w:hAnsi="宋体" w:eastAsia="宋体" w:cs="宋体"/>
                <w:i w:val="0"/>
                <w:iCs w:val="0"/>
                <w:color w:val="000000"/>
                <w:sz w:val="22"/>
                <w:szCs w:val="22"/>
                <w:u w:val="none"/>
              </w:rPr>
            </w:pPr>
          </w:p>
        </w:tc>
        <w:tc>
          <w:tcPr>
            <w:tcW w:w="1485" w:type="dxa"/>
            <w:tcBorders>
              <w:top w:val="nil"/>
              <w:left w:val="nil"/>
              <w:bottom w:val="nil"/>
              <w:right w:val="nil"/>
            </w:tcBorders>
            <w:shd w:val="clear" w:color="auto" w:fill="auto"/>
            <w:noWrap/>
            <w:vAlign w:val="center"/>
          </w:tcPr>
          <w:p w14:paraId="0165380E">
            <w:pPr>
              <w:rPr>
                <w:rFonts w:hint="eastAsia" w:ascii="宋体" w:hAnsi="宋体" w:eastAsia="宋体" w:cs="宋体"/>
                <w:i w:val="0"/>
                <w:iCs w:val="0"/>
                <w:color w:val="000000"/>
                <w:sz w:val="22"/>
                <w:szCs w:val="22"/>
                <w:u w:val="none"/>
              </w:rPr>
            </w:pPr>
          </w:p>
        </w:tc>
      </w:tr>
      <w:tr w14:paraId="31D3E9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4" w:hRule="atLeast"/>
        </w:trPr>
        <w:tc>
          <w:tcPr>
            <w:tcW w:w="10320"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458CACB6">
            <w:pPr>
              <w:keepNext w:val="0"/>
              <w:keepLines w:val="0"/>
              <w:widowControl/>
              <w:suppressLineNumbers w:val="0"/>
              <w:jc w:val="center"/>
              <w:textAlignment w:val="center"/>
              <w:rPr>
                <w:rFonts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部门预算项目支出绩效自评表（2023年度）</w:t>
            </w:r>
          </w:p>
        </w:tc>
      </w:tr>
      <w:tr w14:paraId="3819CE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21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ECB812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项目名称</w:t>
            </w:r>
          </w:p>
        </w:tc>
        <w:tc>
          <w:tcPr>
            <w:tcW w:w="8143"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613977B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51322323T000007904189-2023年代表活动经费</w:t>
            </w:r>
          </w:p>
        </w:tc>
      </w:tr>
      <w:tr w14:paraId="408995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0" w:hRule="atLeast"/>
        </w:trPr>
        <w:tc>
          <w:tcPr>
            <w:tcW w:w="21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E29F73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主管部门</w:t>
            </w:r>
          </w:p>
        </w:tc>
        <w:tc>
          <w:tcPr>
            <w:tcW w:w="476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27DA6A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茂县人民代表大会常务委员会</w:t>
            </w:r>
          </w:p>
        </w:tc>
        <w:tc>
          <w:tcPr>
            <w:tcW w:w="899" w:type="dxa"/>
            <w:tcBorders>
              <w:top w:val="nil"/>
              <w:left w:val="nil"/>
              <w:bottom w:val="nil"/>
              <w:right w:val="nil"/>
            </w:tcBorders>
            <w:shd w:val="clear" w:color="auto" w:fill="auto"/>
            <w:vAlign w:val="center"/>
          </w:tcPr>
          <w:p w14:paraId="0234870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实施单位 （盖章）</w:t>
            </w:r>
          </w:p>
        </w:tc>
        <w:tc>
          <w:tcPr>
            <w:tcW w:w="248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0977F7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茂县人民代表大会常务委员会办公室（行政）</w:t>
            </w:r>
          </w:p>
        </w:tc>
      </w:tr>
      <w:tr w14:paraId="5EEB63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68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1AF706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项目基本情况</w:t>
            </w:r>
          </w:p>
        </w:tc>
        <w:tc>
          <w:tcPr>
            <w:tcW w:w="148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F00E41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1.项目年度目标完成情况</w:t>
            </w:r>
          </w:p>
        </w:tc>
        <w:tc>
          <w:tcPr>
            <w:tcW w:w="476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C3A1D3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项目年度目标</w:t>
            </w:r>
          </w:p>
        </w:tc>
        <w:tc>
          <w:tcPr>
            <w:tcW w:w="338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FB6E54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年度目标完成情况</w:t>
            </w:r>
          </w:p>
        </w:tc>
      </w:tr>
      <w:tr w14:paraId="3FD0B9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60"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0D928A">
            <w:pPr>
              <w:rPr>
                <w:rFonts w:hint="eastAsia" w:ascii="宋体" w:hAnsi="宋体" w:eastAsia="宋体" w:cs="宋体"/>
                <w:i w:val="0"/>
                <w:iCs w:val="0"/>
                <w:color w:val="000000"/>
                <w:sz w:val="18"/>
                <w:szCs w:val="18"/>
                <w:u w:val="none"/>
              </w:rPr>
            </w:pPr>
          </w:p>
        </w:tc>
        <w:tc>
          <w:tcPr>
            <w:tcW w:w="14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7DFFB3">
            <w:pPr>
              <w:rPr>
                <w:rFonts w:hint="eastAsia" w:ascii="宋体" w:hAnsi="宋体" w:eastAsia="宋体" w:cs="宋体"/>
                <w:i w:val="0"/>
                <w:iCs w:val="0"/>
                <w:color w:val="000000"/>
                <w:sz w:val="18"/>
                <w:szCs w:val="18"/>
                <w:u w:val="none"/>
              </w:rPr>
            </w:pPr>
          </w:p>
        </w:tc>
        <w:tc>
          <w:tcPr>
            <w:tcW w:w="476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245344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保障全县及各镇代表工作的开展</w:t>
            </w:r>
          </w:p>
        </w:tc>
        <w:tc>
          <w:tcPr>
            <w:tcW w:w="338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A8AC19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严格按照项目资金管理办法，资金实际支出21.46万元。资金支付依据合规合法，资金支付与预算相符。</w:t>
            </w:r>
          </w:p>
        </w:tc>
      </w:tr>
      <w:tr w14:paraId="68F099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20"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39D29F">
            <w:pPr>
              <w:rPr>
                <w:rFonts w:hint="eastAsia" w:ascii="宋体" w:hAnsi="宋体" w:eastAsia="宋体" w:cs="宋体"/>
                <w:i w:val="0"/>
                <w:iCs w:val="0"/>
                <w:color w:val="000000"/>
                <w:sz w:val="18"/>
                <w:szCs w:val="18"/>
                <w:u w:val="none"/>
              </w:rPr>
            </w:pPr>
          </w:p>
        </w:tc>
        <w:tc>
          <w:tcPr>
            <w:tcW w:w="14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017F8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2.项目实施内容及过程概述</w:t>
            </w:r>
          </w:p>
        </w:tc>
        <w:tc>
          <w:tcPr>
            <w:tcW w:w="8143"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34728D6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依据阿委发【2016】1号文件精神，预算该项目资金共计为21.46万元。按照有关财务制度进行管理，确保专款专用，严格管理。根据实际情况，合理确定和调整代表开展集中视察、专题调研等活动的经费标准，保证闭会期间代表活动的顺利开展，从而调动代表履职的积极性，充分发挥代表的作用。</w:t>
            </w:r>
          </w:p>
        </w:tc>
      </w:tr>
      <w:tr w14:paraId="001F75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68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975E13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预算执行情况（10分）</w:t>
            </w:r>
          </w:p>
        </w:tc>
        <w:tc>
          <w:tcPr>
            <w:tcW w:w="14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61E63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年度预算数（万元）</w:t>
            </w:r>
          </w:p>
        </w:tc>
        <w:tc>
          <w:tcPr>
            <w:tcW w:w="12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A81B8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年初预算</w:t>
            </w:r>
          </w:p>
        </w:tc>
        <w:tc>
          <w:tcPr>
            <w:tcW w:w="13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B5FB7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调整后预算数</w:t>
            </w:r>
          </w:p>
        </w:tc>
        <w:tc>
          <w:tcPr>
            <w:tcW w:w="212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E65523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预算执行数</w:t>
            </w:r>
          </w:p>
        </w:tc>
        <w:tc>
          <w:tcPr>
            <w:tcW w:w="8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5E71D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预算执行率</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0036C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权重</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8B030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得分</w:t>
            </w:r>
          </w:p>
        </w:tc>
        <w:tc>
          <w:tcPr>
            <w:tcW w:w="1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6D82A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原因</w:t>
            </w:r>
          </w:p>
        </w:tc>
      </w:tr>
      <w:tr w14:paraId="6BCE37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AB071C">
            <w:pPr>
              <w:jc w:val="center"/>
              <w:rPr>
                <w:rFonts w:hint="eastAsia" w:ascii="宋体" w:hAnsi="宋体" w:eastAsia="宋体" w:cs="宋体"/>
                <w:i w:val="0"/>
                <w:iCs w:val="0"/>
                <w:color w:val="000000"/>
                <w:sz w:val="18"/>
                <w:szCs w:val="18"/>
                <w:u w:val="none"/>
              </w:rPr>
            </w:pPr>
          </w:p>
        </w:tc>
        <w:tc>
          <w:tcPr>
            <w:tcW w:w="14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A932C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总额</w:t>
            </w:r>
          </w:p>
        </w:tc>
        <w:tc>
          <w:tcPr>
            <w:tcW w:w="12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8586D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49.92</w:t>
            </w:r>
          </w:p>
        </w:tc>
        <w:tc>
          <w:tcPr>
            <w:tcW w:w="13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70386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21.46</w:t>
            </w:r>
          </w:p>
        </w:tc>
        <w:tc>
          <w:tcPr>
            <w:tcW w:w="212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71A10D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21.46</w:t>
            </w:r>
          </w:p>
        </w:tc>
        <w:tc>
          <w:tcPr>
            <w:tcW w:w="8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453AD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AE2AD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67F47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148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0D7CD4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财政追减</w:t>
            </w:r>
          </w:p>
        </w:tc>
      </w:tr>
      <w:tr w14:paraId="2FDBF3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A23DFD">
            <w:pPr>
              <w:jc w:val="center"/>
              <w:rPr>
                <w:rFonts w:hint="eastAsia" w:ascii="宋体" w:hAnsi="宋体" w:eastAsia="宋体" w:cs="宋体"/>
                <w:i w:val="0"/>
                <w:iCs w:val="0"/>
                <w:color w:val="000000"/>
                <w:sz w:val="18"/>
                <w:szCs w:val="18"/>
                <w:u w:val="none"/>
              </w:rPr>
            </w:pPr>
          </w:p>
        </w:tc>
        <w:tc>
          <w:tcPr>
            <w:tcW w:w="14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A7261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其中：财政资金</w:t>
            </w:r>
          </w:p>
        </w:tc>
        <w:tc>
          <w:tcPr>
            <w:tcW w:w="12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9D9EB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49.92</w:t>
            </w:r>
          </w:p>
        </w:tc>
        <w:tc>
          <w:tcPr>
            <w:tcW w:w="13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EB6F8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21.46</w:t>
            </w:r>
          </w:p>
        </w:tc>
        <w:tc>
          <w:tcPr>
            <w:tcW w:w="212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1B4B65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21.46</w:t>
            </w:r>
          </w:p>
        </w:tc>
        <w:tc>
          <w:tcPr>
            <w:tcW w:w="8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6A8B0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357A5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4575B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4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A0103C">
            <w:pPr>
              <w:jc w:val="center"/>
              <w:rPr>
                <w:rFonts w:hint="eastAsia" w:ascii="宋体" w:hAnsi="宋体" w:eastAsia="宋体" w:cs="宋体"/>
                <w:i w:val="0"/>
                <w:iCs w:val="0"/>
                <w:color w:val="000000"/>
                <w:sz w:val="18"/>
                <w:szCs w:val="18"/>
                <w:u w:val="none"/>
              </w:rPr>
            </w:pPr>
          </w:p>
        </w:tc>
      </w:tr>
      <w:tr w14:paraId="01DD89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410FA6">
            <w:pPr>
              <w:jc w:val="center"/>
              <w:rPr>
                <w:rFonts w:hint="eastAsia" w:ascii="宋体" w:hAnsi="宋体" w:eastAsia="宋体" w:cs="宋体"/>
                <w:i w:val="0"/>
                <w:iCs w:val="0"/>
                <w:color w:val="000000"/>
                <w:sz w:val="18"/>
                <w:szCs w:val="18"/>
                <w:u w:val="none"/>
              </w:rPr>
            </w:pPr>
          </w:p>
        </w:tc>
        <w:tc>
          <w:tcPr>
            <w:tcW w:w="14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06021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财政专户管理资金</w:t>
            </w:r>
          </w:p>
        </w:tc>
        <w:tc>
          <w:tcPr>
            <w:tcW w:w="12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0D20E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13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F34A7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212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EA5B9F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8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25FE3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D3AB1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36706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4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AC0807">
            <w:pPr>
              <w:jc w:val="center"/>
              <w:rPr>
                <w:rFonts w:hint="eastAsia" w:ascii="宋体" w:hAnsi="宋体" w:eastAsia="宋体" w:cs="宋体"/>
                <w:i w:val="0"/>
                <w:iCs w:val="0"/>
                <w:color w:val="000000"/>
                <w:sz w:val="18"/>
                <w:szCs w:val="18"/>
                <w:u w:val="none"/>
              </w:rPr>
            </w:pPr>
          </w:p>
        </w:tc>
      </w:tr>
      <w:tr w14:paraId="3BA66A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E0E32E">
            <w:pPr>
              <w:jc w:val="center"/>
              <w:rPr>
                <w:rFonts w:hint="eastAsia" w:ascii="宋体" w:hAnsi="宋体" w:eastAsia="宋体" w:cs="宋体"/>
                <w:i w:val="0"/>
                <w:iCs w:val="0"/>
                <w:color w:val="000000"/>
                <w:sz w:val="18"/>
                <w:szCs w:val="18"/>
                <w:u w:val="none"/>
              </w:rPr>
            </w:pPr>
          </w:p>
        </w:tc>
        <w:tc>
          <w:tcPr>
            <w:tcW w:w="14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1C554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单位资金</w:t>
            </w:r>
          </w:p>
        </w:tc>
        <w:tc>
          <w:tcPr>
            <w:tcW w:w="12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F991B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13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74C84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212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86328F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8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46D15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6392A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ACCEE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4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9730B9">
            <w:pPr>
              <w:jc w:val="center"/>
              <w:rPr>
                <w:rFonts w:hint="eastAsia" w:ascii="宋体" w:hAnsi="宋体" w:eastAsia="宋体" w:cs="宋体"/>
                <w:i w:val="0"/>
                <w:iCs w:val="0"/>
                <w:color w:val="000000"/>
                <w:sz w:val="18"/>
                <w:szCs w:val="18"/>
                <w:u w:val="none"/>
              </w:rPr>
            </w:pPr>
          </w:p>
        </w:tc>
      </w:tr>
      <w:tr w14:paraId="668112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A6960C">
            <w:pPr>
              <w:jc w:val="center"/>
              <w:rPr>
                <w:rFonts w:hint="eastAsia" w:ascii="宋体" w:hAnsi="宋体" w:eastAsia="宋体" w:cs="宋体"/>
                <w:i w:val="0"/>
                <w:iCs w:val="0"/>
                <w:color w:val="000000"/>
                <w:sz w:val="18"/>
                <w:szCs w:val="18"/>
                <w:u w:val="none"/>
              </w:rPr>
            </w:pPr>
          </w:p>
        </w:tc>
        <w:tc>
          <w:tcPr>
            <w:tcW w:w="14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F6C56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其他资金</w:t>
            </w:r>
          </w:p>
        </w:tc>
        <w:tc>
          <w:tcPr>
            <w:tcW w:w="12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09DE8C">
            <w:pPr>
              <w:jc w:val="center"/>
              <w:rPr>
                <w:rFonts w:hint="eastAsia" w:ascii="宋体" w:hAnsi="宋体" w:eastAsia="宋体" w:cs="宋体"/>
                <w:i/>
                <w:iCs/>
                <w:color w:val="000000"/>
                <w:sz w:val="16"/>
                <w:szCs w:val="16"/>
                <w:u w:val="none"/>
              </w:rPr>
            </w:pPr>
          </w:p>
        </w:tc>
        <w:tc>
          <w:tcPr>
            <w:tcW w:w="13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463081">
            <w:pPr>
              <w:jc w:val="center"/>
              <w:rPr>
                <w:rFonts w:hint="eastAsia" w:ascii="宋体" w:hAnsi="宋体" w:eastAsia="宋体" w:cs="宋体"/>
                <w:i/>
                <w:iCs/>
                <w:color w:val="000000"/>
                <w:sz w:val="16"/>
                <w:szCs w:val="16"/>
                <w:u w:val="none"/>
              </w:rPr>
            </w:pPr>
          </w:p>
        </w:tc>
        <w:tc>
          <w:tcPr>
            <w:tcW w:w="212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75BC7D1">
            <w:pPr>
              <w:jc w:val="center"/>
              <w:rPr>
                <w:rFonts w:hint="eastAsia" w:ascii="宋体" w:hAnsi="宋体" w:eastAsia="宋体" w:cs="宋体"/>
                <w:i/>
                <w:iCs/>
                <w:color w:val="000000"/>
                <w:sz w:val="16"/>
                <w:szCs w:val="16"/>
                <w:u w:val="none"/>
              </w:rPr>
            </w:pPr>
          </w:p>
        </w:tc>
        <w:tc>
          <w:tcPr>
            <w:tcW w:w="8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B5B614">
            <w:pPr>
              <w:jc w:val="center"/>
              <w:rPr>
                <w:rFonts w:hint="eastAsia" w:ascii="宋体" w:hAnsi="宋体" w:eastAsia="宋体" w:cs="宋体"/>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A0FEB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DEBB6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4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C7E1A2">
            <w:pPr>
              <w:jc w:val="center"/>
              <w:rPr>
                <w:rFonts w:hint="eastAsia" w:ascii="宋体" w:hAnsi="宋体" w:eastAsia="宋体" w:cs="宋体"/>
                <w:i w:val="0"/>
                <w:iCs w:val="0"/>
                <w:color w:val="000000"/>
                <w:sz w:val="18"/>
                <w:szCs w:val="18"/>
                <w:u w:val="none"/>
              </w:rPr>
            </w:pPr>
          </w:p>
        </w:tc>
      </w:tr>
      <w:tr w14:paraId="0EEF96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68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285A27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绩效指标（90分）</w:t>
            </w:r>
          </w:p>
        </w:tc>
        <w:tc>
          <w:tcPr>
            <w:tcW w:w="14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F8A81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一级指标</w:t>
            </w:r>
          </w:p>
        </w:tc>
        <w:tc>
          <w:tcPr>
            <w:tcW w:w="12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7E463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二级指标</w:t>
            </w:r>
          </w:p>
        </w:tc>
        <w:tc>
          <w:tcPr>
            <w:tcW w:w="13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21285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三级指标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E149C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指标性质</w:t>
            </w:r>
          </w:p>
        </w:tc>
        <w:tc>
          <w:tcPr>
            <w:tcW w:w="5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F0B41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指标值</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670B0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度量单位</w:t>
            </w:r>
          </w:p>
        </w:tc>
        <w:tc>
          <w:tcPr>
            <w:tcW w:w="8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9A8AB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完成值</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6E500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权重</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232CE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得分</w:t>
            </w:r>
          </w:p>
        </w:tc>
        <w:tc>
          <w:tcPr>
            <w:tcW w:w="1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BF87B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未完成原因分析</w:t>
            </w:r>
          </w:p>
        </w:tc>
      </w:tr>
      <w:tr w14:paraId="185AB0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0"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AABD77">
            <w:pPr>
              <w:jc w:val="center"/>
              <w:rPr>
                <w:rFonts w:hint="eastAsia" w:ascii="宋体" w:hAnsi="宋体" w:eastAsia="宋体" w:cs="宋体"/>
                <w:i w:val="0"/>
                <w:iCs w:val="0"/>
                <w:color w:val="000000"/>
                <w:sz w:val="18"/>
                <w:szCs w:val="18"/>
                <w:u w:val="none"/>
              </w:rPr>
            </w:pPr>
          </w:p>
        </w:tc>
        <w:tc>
          <w:tcPr>
            <w:tcW w:w="148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F11388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产出指标</w:t>
            </w:r>
          </w:p>
        </w:tc>
        <w:tc>
          <w:tcPr>
            <w:tcW w:w="12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3678D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数量指标</w:t>
            </w:r>
          </w:p>
        </w:tc>
        <w:tc>
          <w:tcPr>
            <w:tcW w:w="13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66796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安排完成全县、镇各级代表工作</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7E5C4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5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56205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95</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82EF1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元/人·次</w:t>
            </w:r>
          </w:p>
        </w:tc>
        <w:tc>
          <w:tcPr>
            <w:tcW w:w="8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3193B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0BEC5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8D10F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w:t>
            </w:r>
          </w:p>
        </w:tc>
        <w:tc>
          <w:tcPr>
            <w:tcW w:w="1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D46277">
            <w:pPr>
              <w:jc w:val="center"/>
              <w:rPr>
                <w:rFonts w:hint="eastAsia" w:ascii="宋体" w:hAnsi="宋体" w:eastAsia="宋体" w:cs="宋体"/>
                <w:i/>
                <w:iCs/>
                <w:color w:val="000000"/>
                <w:sz w:val="16"/>
                <w:szCs w:val="16"/>
                <w:u w:val="none"/>
              </w:rPr>
            </w:pPr>
          </w:p>
        </w:tc>
      </w:tr>
      <w:tr w14:paraId="131399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0"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FB64EC">
            <w:pPr>
              <w:jc w:val="center"/>
              <w:rPr>
                <w:rFonts w:hint="eastAsia" w:ascii="宋体" w:hAnsi="宋体" w:eastAsia="宋体" w:cs="宋体"/>
                <w:i w:val="0"/>
                <w:iCs w:val="0"/>
                <w:color w:val="000000"/>
                <w:sz w:val="18"/>
                <w:szCs w:val="18"/>
                <w:u w:val="none"/>
              </w:rPr>
            </w:pPr>
          </w:p>
        </w:tc>
        <w:tc>
          <w:tcPr>
            <w:tcW w:w="14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CAFFAF">
            <w:pPr>
              <w:jc w:val="center"/>
              <w:rPr>
                <w:rFonts w:hint="eastAsia" w:ascii="宋体" w:hAnsi="宋体" w:eastAsia="宋体" w:cs="宋体"/>
                <w:i w:val="0"/>
                <w:iCs w:val="0"/>
                <w:color w:val="000000"/>
                <w:sz w:val="18"/>
                <w:szCs w:val="18"/>
                <w:u w:val="none"/>
              </w:rPr>
            </w:pPr>
          </w:p>
        </w:tc>
        <w:tc>
          <w:tcPr>
            <w:tcW w:w="12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4F199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质量指标</w:t>
            </w:r>
          </w:p>
        </w:tc>
        <w:tc>
          <w:tcPr>
            <w:tcW w:w="13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53C25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确保全县及各镇代表工作的开展</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E2B44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5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B3C40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95</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E7DC6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元/人·次</w:t>
            </w:r>
          </w:p>
        </w:tc>
        <w:tc>
          <w:tcPr>
            <w:tcW w:w="8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061CE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373D2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EFE68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w:t>
            </w:r>
          </w:p>
        </w:tc>
        <w:tc>
          <w:tcPr>
            <w:tcW w:w="1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A9986E">
            <w:pPr>
              <w:jc w:val="center"/>
              <w:rPr>
                <w:rFonts w:hint="eastAsia" w:ascii="宋体" w:hAnsi="宋体" w:eastAsia="宋体" w:cs="宋体"/>
                <w:i/>
                <w:iCs/>
                <w:color w:val="000000"/>
                <w:sz w:val="16"/>
                <w:szCs w:val="16"/>
                <w:u w:val="none"/>
              </w:rPr>
            </w:pPr>
          </w:p>
        </w:tc>
      </w:tr>
      <w:tr w14:paraId="1B9418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0"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C85AAE">
            <w:pPr>
              <w:jc w:val="center"/>
              <w:rPr>
                <w:rFonts w:hint="eastAsia" w:ascii="宋体" w:hAnsi="宋体" w:eastAsia="宋体" w:cs="宋体"/>
                <w:i w:val="0"/>
                <w:iCs w:val="0"/>
                <w:color w:val="000000"/>
                <w:sz w:val="18"/>
                <w:szCs w:val="18"/>
                <w:u w:val="none"/>
              </w:rPr>
            </w:pPr>
          </w:p>
        </w:tc>
        <w:tc>
          <w:tcPr>
            <w:tcW w:w="14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5B109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效益指标</w:t>
            </w:r>
          </w:p>
        </w:tc>
        <w:tc>
          <w:tcPr>
            <w:tcW w:w="12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78458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社会效益指标</w:t>
            </w:r>
          </w:p>
        </w:tc>
        <w:tc>
          <w:tcPr>
            <w:tcW w:w="13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B823E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确保全县及各镇代表工作经费的支出</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0BE45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5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56FD6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95</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1EBAC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元/人·次</w:t>
            </w:r>
          </w:p>
        </w:tc>
        <w:tc>
          <w:tcPr>
            <w:tcW w:w="8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27368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7E0E9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D2437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w:t>
            </w:r>
          </w:p>
        </w:tc>
        <w:tc>
          <w:tcPr>
            <w:tcW w:w="1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579E7E">
            <w:pPr>
              <w:jc w:val="center"/>
              <w:rPr>
                <w:rFonts w:hint="eastAsia" w:ascii="宋体" w:hAnsi="宋体" w:eastAsia="宋体" w:cs="宋体"/>
                <w:i/>
                <w:iCs/>
                <w:color w:val="000000"/>
                <w:sz w:val="16"/>
                <w:szCs w:val="16"/>
                <w:u w:val="none"/>
              </w:rPr>
            </w:pPr>
          </w:p>
        </w:tc>
      </w:tr>
      <w:tr w14:paraId="6EBEB0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0" w:hRule="atLeast"/>
        </w:trPr>
        <w:tc>
          <w:tcPr>
            <w:tcW w:w="7839"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5662734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合计</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960CD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3111BE">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1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388994">
            <w:pPr>
              <w:rPr>
                <w:rFonts w:hint="eastAsia" w:ascii="宋体" w:hAnsi="宋体" w:eastAsia="宋体" w:cs="宋体"/>
                <w:i w:val="0"/>
                <w:iCs w:val="0"/>
                <w:color w:val="000000"/>
                <w:sz w:val="18"/>
                <w:szCs w:val="18"/>
                <w:u w:val="none"/>
              </w:rPr>
            </w:pPr>
          </w:p>
        </w:tc>
      </w:tr>
      <w:tr w14:paraId="304CEE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2BA34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评价结论</w:t>
            </w:r>
          </w:p>
        </w:tc>
        <w:tc>
          <w:tcPr>
            <w:tcW w:w="963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07EB90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加强项目管理，按照项目方案完成工作，达到项目目标，各项指标均达到年度要求，完成率较好，在项目管理上执行多种举措督促监管，做到了项目建设规范有序，项目运行效果明显。申请项目指标总计21.46万元，到位21.46万元，使用率100%，现已全部顺利完成，在项目管理上严格按照项目预算批复，项目批复后严格按专项资金有关规定执行。在项目完成上严格按照申报计划和上级批复要求进行实施，目标任务已完成。</w:t>
            </w:r>
          </w:p>
        </w:tc>
      </w:tr>
      <w:tr w14:paraId="7C4D9A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D29CA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存在问题</w:t>
            </w:r>
          </w:p>
        </w:tc>
        <w:tc>
          <w:tcPr>
            <w:tcW w:w="963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684E44DC">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无</w:t>
            </w:r>
          </w:p>
        </w:tc>
      </w:tr>
      <w:tr w14:paraId="5131DF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0" w:hRule="atLeast"/>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9FA75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改进措施</w:t>
            </w:r>
          </w:p>
        </w:tc>
        <w:tc>
          <w:tcPr>
            <w:tcW w:w="963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2B777A1">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无</w:t>
            </w:r>
          </w:p>
        </w:tc>
      </w:tr>
      <w:tr w14:paraId="78767B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0" w:hRule="atLeast"/>
        </w:trPr>
        <w:tc>
          <w:tcPr>
            <w:tcW w:w="53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CD99E3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项目负责人：</w:t>
            </w:r>
          </w:p>
        </w:tc>
        <w:tc>
          <w:tcPr>
            <w:tcW w:w="498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50C0E80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财务负责人：</w:t>
            </w:r>
          </w:p>
        </w:tc>
      </w:tr>
    </w:tbl>
    <w:p w14:paraId="7486D06E">
      <w:pPr>
        <w:keepNext w:val="0"/>
        <w:keepLines w:val="0"/>
        <w:pageBreakBefore w:val="0"/>
        <w:widowControl w:val="0"/>
        <w:suppressLineNumbers w:val="0"/>
        <w:suppressAutoHyphens/>
        <w:kinsoku/>
        <w:wordWrap/>
        <w:overflowPunct/>
        <w:topLinePunct w:val="0"/>
        <w:autoSpaceDE w:val="0"/>
        <w:autoSpaceDN/>
        <w:bidi w:val="0"/>
        <w:snapToGrid/>
        <w:spacing w:before="0" w:beforeAutospacing="0" w:after="0" w:afterAutospacing="0" w:line="572" w:lineRule="exact"/>
        <w:ind w:left="0" w:right="0" w:firstLine="640" w:firstLineChars="200"/>
        <w:jc w:val="left"/>
        <w:textAlignment w:val="auto"/>
        <w:outlineLvl w:val="0"/>
        <w:rPr>
          <w:rFonts w:hint="eastAsia" w:ascii="仿宋_GB2312" w:hAnsi="Times New Roman" w:eastAsia="宋体" w:cs="Times New Roman"/>
          <w:kern w:val="2"/>
          <w:sz w:val="32"/>
          <w:szCs w:val="32"/>
        </w:rPr>
      </w:pPr>
      <w:r>
        <w:rPr>
          <w:rFonts w:hint="eastAsia" w:ascii="仿宋_GB2312" w:hAnsi="Calibri" w:eastAsia="仿宋_GB2312" w:cs="仿宋_GB2312"/>
          <w:kern w:val="2"/>
          <w:sz w:val="32"/>
          <w:szCs w:val="32"/>
          <w:lang w:val="en-US" w:eastAsia="zh-CN" w:bidi="ar"/>
        </w:rPr>
        <w:t xml:space="preserve"> </w:t>
      </w:r>
    </w:p>
    <w:tbl>
      <w:tblPr>
        <w:tblStyle w:val="11"/>
        <w:tblpPr w:leftFromText="180" w:rightFromText="180" w:vertAnchor="text" w:horzAnchor="page" w:tblpX="1005" w:tblpY="754"/>
        <w:tblOverlap w:val="never"/>
        <w:tblW w:w="1032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88"/>
        <w:gridCol w:w="1492"/>
        <w:gridCol w:w="1284"/>
        <w:gridCol w:w="1360"/>
        <w:gridCol w:w="524"/>
        <w:gridCol w:w="584"/>
        <w:gridCol w:w="1015"/>
        <w:gridCol w:w="900"/>
        <w:gridCol w:w="510"/>
        <w:gridCol w:w="486"/>
        <w:gridCol w:w="1477"/>
      </w:tblGrid>
      <w:tr w14:paraId="4AE0E8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688" w:type="dxa"/>
            <w:tcBorders>
              <w:top w:val="nil"/>
              <w:left w:val="nil"/>
              <w:bottom w:val="nil"/>
              <w:right w:val="nil"/>
            </w:tcBorders>
            <w:shd w:val="clear" w:color="auto" w:fill="auto"/>
            <w:vAlign w:val="center"/>
          </w:tcPr>
          <w:p w14:paraId="0C12B331">
            <w:pPr>
              <w:rPr>
                <w:rFonts w:hint="eastAsia" w:ascii="宋体" w:hAnsi="宋体" w:eastAsia="宋体" w:cs="宋体"/>
                <w:i w:val="0"/>
                <w:iCs w:val="0"/>
                <w:color w:val="000000"/>
                <w:sz w:val="18"/>
                <w:szCs w:val="18"/>
                <w:u w:val="none"/>
              </w:rPr>
            </w:pPr>
          </w:p>
        </w:tc>
        <w:tc>
          <w:tcPr>
            <w:tcW w:w="1492" w:type="dxa"/>
            <w:tcBorders>
              <w:top w:val="nil"/>
              <w:left w:val="nil"/>
              <w:bottom w:val="nil"/>
              <w:right w:val="nil"/>
            </w:tcBorders>
            <w:shd w:val="clear" w:color="auto" w:fill="auto"/>
            <w:vAlign w:val="center"/>
          </w:tcPr>
          <w:p w14:paraId="2A1DEF43">
            <w:pPr>
              <w:rPr>
                <w:rFonts w:hint="eastAsia" w:ascii="宋体" w:hAnsi="宋体" w:eastAsia="宋体" w:cs="宋体"/>
                <w:i w:val="0"/>
                <w:iCs w:val="0"/>
                <w:color w:val="000000"/>
                <w:sz w:val="18"/>
                <w:szCs w:val="18"/>
                <w:u w:val="none"/>
              </w:rPr>
            </w:pPr>
          </w:p>
        </w:tc>
        <w:tc>
          <w:tcPr>
            <w:tcW w:w="1284" w:type="dxa"/>
            <w:tcBorders>
              <w:top w:val="nil"/>
              <w:left w:val="nil"/>
              <w:bottom w:val="nil"/>
              <w:right w:val="nil"/>
            </w:tcBorders>
            <w:shd w:val="clear" w:color="auto" w:fill="auto"/>
            <w:vAlign w:val="center"/>
          </w:tcPr>
          <w:p w14:paraId="0AC49C83">
            <w:pPr>
              <w:rPr>
                <w:rFonts w:hint="eastAsia" w:ascii="宋体" w:hAnsi="宋体" w:eastAsia="宋体" w:cs="宋体"/>
                <w:i w:val="0"/>
                <w:iCs w:val="0"/>
                <w:color w:val="000000"/>
                <w:sz w:val="18"/>
                <w:szCs w:val="18"/>
                <w:u w:val="none"/>
              </w:rPr>
            </w:pPr>
          </w:p>
        </w:tc>
        <w:tc>
          <w:tcPr>
            <w:tcW w:w="1360" w:type="dxa"/>
            <w:tcBorders>
              <w:top w:val="nil"/>
              <w:left w:val="nil"/>
              <w:bottom w:val="nil"/>
              <w:right w:val="nil"/>
            </w:tcBorders>
            <w:shd w:val="clear" w:color="auto" w:fill="auto"/>
            <w:vAlign w:val="center"/>
          </w:tcPr>
          <w:p w14:paraId="42B16116">
            <w:pPr>
              <w:rPr>
                <w:rFonts w:hint="eastAsia" w:ascii="宋体" w:hAnsi="宋体" w:eastAsia="宋体" w:cs="宋体"/>
                <w:i w:val="0"/>
                <w:iCs w:val="0"/>
                <w:color w:val="000000"/>
                <w:sz w:val="18"/>
                <w:szCs w:val="18"/>
                <w:u w:val="none"/>
              </w:rPr>
            </w:pPr>
          </w:p>
        </w:tc>
        <w:tc>
          <w:tcPr>
            <w:tcW w:w="524" w:type="dxa"/>
            <w:tcBorders>
              <w:top w:val="nil"/>
              <w:left w:val="nil"/>
              <w:bottom w:val="nil"/>
              <w:right w:val="nil"/>
            </w:tcBorders>
            <w:shd w:val="clear" w:color="auto" w:fill="auto"/>
            <w:vAlign w:val="center"/>
          </w:tcPr>
          <w:p w14:paraId="2995A1A5">
            <w:pPr>
              <w:rPr>
                <w:rFonts w:hint="eastAsia" w:ascii="宋体" w:hAnsi="宋体" w:eastAsia="宋体" w:cs="宋体"/>
                <w:i w:val="0"/>
                <w:iCs w:val="0"/>
                <w:color w:val="000000"/>
                <w:sz w:val="18"/>
                <w:szCs w:val="18"/>
                <w:u w:val="none"/>
              </w:rPr>
            </w:pPr>
          </w:p>
        </w:tc>
        <w:tc>
          <w:tcPr>
            <w:tcW w:w="584" w:type="dxa"/>
            <w:tcBorders>
              <w:top w:val="nil"/>
              <w:left w:val="nil"/>
              <w:bottom w:val="nil"/>
              <w:right w:val="nil"/>
            </w:tcBorders>
            <w:shd w:val="clear" w:color="auto" w:fill="auto"/>
            <w:vAlign w:val="center"/>
          </w:tcPr>
          <w:p w14:paraId="66688B4C">
            <w:pPr>
              <w:rPr>
                <w:rFonts w:hint="eastAsia" w:ascii="宋体" w:hAnsi="宋体" w:eastAsia="宋体" w:cs="宋体"/>
                <w:i w:val="0"/>
                <w:iCs w:val="0"/>
                <w:color w:val="000000"/>
                <w:sz w:val="18"/>
                <w:szCs w:val="18"/>
                <w:u w:val="none"/>
              </w:rPr>
            </w:pPr>
          </w:p>
        </w:tc>
        <w:tc>
          <w:tcPr>
            <w:tcW w:w="1015" w:type="dxa"/>
            <w:tcBorders>
              <w:top w:val="nil"/>
              <w:left w:val="nil"/>
              <w:bottom w:val="nil"/>
              <w:right w:val="nil"/>
            </w:tcBorders>
            <w:shd w:val="clear" w:color="auto" w:fill="auto"/>
            <w:vAlign w:val="center"/>
          </w:tcPr>
          <w:p w14:paraId="0D9E167E">
            <w:pPr>
              <w:rPr>
                <w:rFonts w:hint="eastAsia" w:ascii="宋体" w:hAnsi="宋体" w:eastAsia="宋体" w:cs="宋体"/>
                <w:i w:val="0"/>
                <w:iCs w:val="0"/>
                <w:color w:val="000000"/>
                <w:sz w:val="18"/>
                <w:szCs w:val="18"/>
                <w:u w:val="none"/>
              </w:rPr>
            </w:pPr>
          </w:p>
        </w:tc>
        <w:tc>
          <w:tcPr>
            <w:tcW w:w="900" w:type="dxa"/>
            <w:tcBorders>
              <w:top w:val="nil"/>
              <w:left w:val="nil"/>
              <w:bottom w:val="nil"/>
              <w:right w:val="nil"/>
            </w:tcBorders>
            <w:shd w:val="clear" w:color="auto" w:fill="auto"/>
            <w:vAlign w:val="center"/>
          </w:tcPr>
          <w:p w14:paraId="633315BF">
            <w:pPr>
              <w:rPr>
                <w:rFonts w:hint="eastAsia" w:ascii="宋体" w:hAnsi="宋体" w:eastAsia="宋体" w:cs="宋体"/>
                <w:i w:val="0"/>
                <w:iCs w:val="0"/>
                <w:color w:val="000000"/>
                <w:sz w:val="18"/>
                <w:szCs w:val="18"/>
                <w:u w:val="none"/>
              </w:rPr>
            </w:pPr>
          </w:p>
        </w:tc>
        <w:tc>
          <w:tcPr>
            <w:tcW w:w="510" w:type="dxa"/>
            <w:tcBorders>
              <w:top w:val="nil"/>
              <w:left w:val="nil"/>
              <w:bottom w:val="nil"/>
              <w:right w:val="nil"/>
            </w:tcBorders>
            <w:shd w:val="clear" w:color="auto" w:fill="auto"/>
            <w:vAlign w:val="center"/>
          </w:tcPr>
          <w:p w14:paraId="3F156FCF">
            <w:pPr>
              <w:rPr>
                <w:rFonts w:hint="eastAsia" w:ascii="宋体" w:hAnsi="宋体" w:eastAsia="宋体" w:cs="宋体"/>
                <w:i w:val="0"/>
                <w:iCs w:val="0"/>
                <w:color w:val="000000"/>
                <w:sz w:val="18"/>
                <w:szCs w:val="18"/>
                <w:u w:val="none"/>
              </w:rPr>
            </w:pPr>
          </w:p>
        </w:tc>
        <w:tc>
          <w:tcPr>
            <w:tcW w:w="486" w:type="dxa"/>
            <w:tcBorders>
              <w:top w:val="nil"/>
              <w:left w:val="nil"/>
              <w:bottom w:val="nil"/>
              <w:right w:val="nil"/>
            </w:tcBorders>
            <w:shd w:val="clear" w:color="auto" w:fill="auto"/>
            <w:vAlign w:val="center"/>
          </w:tcPr>
          <w:p w14:paraId="469FB1B1">
            <w:pPr>
              <w:rPr>
                <w:rFonts w:hint="eastAsia" w:ascii="宋体" w:hAnsi="宋体" w:eastAsia="宋体" w:cs="宋体"/>
                <w:i w:val="0"/>
                <w:iCs w:val="0"/>
                <w:color w:val="000000"/>
                <w:sz w:val="18"/>
                <w:szCs w:val="18"/>
                <w:u w:val="none"/>
              </w:rPr>
            </w:pPr>
          </w:p>
        </w:tc>
        <w:tc>
          <w:tcPr>
            <w:tcW w:w="1477" w:type="dxa"/>
            <w:tcBorders>
              <w:top w:val="nil"/>
              <w:left w:val="nil"/>
              <w:bottom w:val="nil"/>
              <w:right w:val="nil"/>
            </w:tcBorders>
            <w:shd w:val="clear" w:color="auto" w:fill="auto"/>
            <w:vAlign w:val="center"/>
          </w:tcPr>
          <w:p w14:paraId="6D6CACB6">
            <w:pPr>
              <w:rPr>
                <w:rFonts w:hint="eastAsia" w:ascii="宋体" w:hAnsi="宋体" w:eastAsia="宋体" w:cs="宋体"/>
                <w:i w:val="0"/>
                <w:iCs w:val="0"/>
                <w:color w:val="000000"/>
                <w:sz w:val="18"/>
                <w:szCs w:val="18"/>
                <w:u w:val="none"/>
              </w:rPr>
            </w:pPr>
          </w:p>
        </w:tc>
      </w:tr>
      <w:tr w14:paraId="23AB6F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688" w:type="dxa"/>
            <w:tcBorders>
              <w:top w:val="nil"/>
              <w:left w:val="nil"/>
              <w:bottom w:val="nil"/>
              <w:right w:val="nil"/>
            </w:tcBorders>
            <w:shd w:val="clear" w:color="auto" w:fill="auto"/>
            <w:vAlign w:val="center"/>
          </w:tcPr>
          <w:p w14:paraId="636271A2">
            <w:pPr>
              <w:rPr>
                <w:rFonts w:hint="eastAsia" w:ascii="宋体" w:hAnsi="宋体" w:eastAsia="宋体" w:cs="宋体"/>
                <w:i w:val="0"/>
                <w:iCs w:val="0"/>
                <w:color w:val="000000"/>
                <w:sz w:val="18"/>
                <w:szCs w:val="18"/>
                <w:u w:val="none"/>
              </w:rPr>
            </w:pPr>
          </w:p>
        </w:tc>
        <w:tc>
          <w:tcPr>
            <w:tcW w:w="1492" w:type="dxa"/>
            <w:tcBorders>
              <w:top w:val="nil"/>
              <w:left w:val="nil"/>
              <w:bottom w:val="nil"/>
              <w:right w:val="nil"/>
            </w:tcBorders>
            <w:shd w:val="clear" w:color="auto" w:fill="auto"/>
            <w:vAlign w:val="center"/>
          </w:tcPr>
          <w:p w14:paraId="7EF8FF89">
            <w:pPr>
              <w:rPr>
                <w:rFonts w:hint="eastAsia" w:ascii="宋体" w:hAnsi="宋体" w:eastAsia="宋体" w:cs="宋体"/>
                <w:i w:val="0"/>
                <w:iCs w:val="0"/>
                <w:color w:val="000000"/>
                <w:sz w:val="18"/>
                <w:szCs w:val="18"/>
                <w:u w:val="none"/>
              </w:rPr>
            </w:pPr>
          </w:p>
        </w:tc>
        <w:tc>
          <w:tcPr>
            <w:tcW w:w="1284" w:type="dxa"/>
            <w:tcBorders>
              <w:top w:val="nil"/>
              <w:left w:val="nil"/>
              <w:bottom w:val="nil"/>
              <w:right w:val="nil"/>
            </w:tcBorders>
            <w:shd w:val="clear" w:color="auto" w:fill="auto"/>
            <w:vAlign w:val="center"/>
          </w:tcPr>
          <w:p w14:paraId="112F96A9">
            <w:pPr>
              <w:rPr>
                <w:rFonts w:hint="eastAsia" w:ascii="宋体" w:hAnsi="宋体" w:eastAsia="宋体" w:cs="宋体"/>
                <w:i w:val="0"/>
                <w:iCs w:val="0"/>
                <w:color w:val="000000"/>
                <w:sz w:val="18"/>
                <w:szCs w:val="18"/>
                <w:u w:val="none"/>
              </w:rPr>
            </w:pPr>
          </w:p>
        </w:tc>
        <w:tc>
          <w:tcPr>
            <w:tcW w:w="1360" w:type="dxa"/>
            <w:tcBorders>
              <w:top w:val="nil"/>
              <w:left w:val="nil"/>
              <w:bottom w:val="nil"/>
              <w:right w:val="nil"/>
            </w:tcBorders>
            <w:shd w:val="clear" w:color="auto" w:fill="auto"/>
            <w:vAlign w:val="center"/>
          </w:tcPr>
          <w:p w14:paraId="3C0F346A">
            <w:pPr>
              <w:rPr>
                <w:rFonts w:hint="eastAsia" w:ascii="宋体" w:hAnsi="宋体" w:eastAsia="宋体" w:cs="宋体"/>
                <w:i w:val="0"/>
                <w:iCs w:val="0"/>
                <w:color w:val="000000"/>
                <w:sz w:val="18"/>
                <w:szCs w:val="18"/>
                <w:u w:val="none"/>
              </w:rPr>
            </w:pPr>
          </w:p>
        </w:tc>
        <w:tc>
          <w:tcPr>
            <w:tcW w:w="524" w:type="dxa"/>
            <w:tcBorders>
              <w:top w:val="nil"/>
              <w:left w:val="nil"/>
              <w:bottom w:val="nil"/>
              <w:right w:val="nil"/>
            </w:tcBorders>
            <w:shd w:val="clear" w:color="auto" w:fill="auto"/>
            <w:vAlign w:val="center"/>
          </w:tcPr>
          <w:p w14:paraId="27AE84FC">
            <w:pPr>
              <w:rPr>
                <w:rFonts w:hint="eastAsia" w:ascii="宋体" w:hAnsi="宋体" w:eastAsia="宋体" w:cs="宋体"/>
                <w:i w:val="0"/>
                <w:iCs w:val="0"/>
                <w:color w:val="000000"/>
                <w:sz w:val="18"/>
                <w:szCs w:val="18"/>
                <w:u w:val="none"/>
              </w:rPr>
            </w:pPr>
          </w:p>
        </w:tc>
        <w:tc>
          <w:tcPr>
            <w:tcW w:w="584" w:type="dxa"/>
            <w:tcBorders>
              <w:top w:val="nil"/>
              <w:left w:val="nil"/>
              <w:bottom w:val="nil"/>
              <w:right w:val="nil"/>
            </w:tcBorders>
            <w:shd w:val="clear" w:color="auto" w:fill="auto"/>
            <w:vAlign w:val="center"/>
          </w:tcPr>
          <w:p w14:paraId="1BF4506D">
            <w:pPr>
              <w:rPr>
                <w:rFonts w:hint="eastAsia" w:ascii="宋体" w:hAnsi="宋体" w:eastAsia="宋体" w:cs="宋体"/>
                <w:i w:val="0"/>
                <w:iCs w:val="0"/>
                <w:color w:val="000000"/>
                <w:sz w:val="18"/>
                <w:szCs w:val="18"/>
                <w:u w:val="none"/>
              </w:rPr>
            </w:pPr>
          </w:p>
        </w:tc>
        <w:tc>
          <w:tcPr>
            <w:tcW w:w="1015" w:type="dxa"/>
            <w:tcBorders>
              <w:top w:val="nil"/>
              <w:left w:val="nil"/>
              <w:bottom w:val="nil"/>
              <w:right w:val="nil"/>
            </w:tcBorders>
            <w:shd w:val="clear" w:color="auto" w:fill="auto"/>
            <w:vAlign w:val="center"/>
          </w:tcPr>
          <w:p w14:paraId="59C3F8A8">
            <w:pPr>
              <w:rPr>
                <w:rFonts w:hint="eastAsia" w:ascii="宋体" w:hAnsi="宋体" w:eastAsia="宋体" w:cs="宋体"/>
                <w:i w:val="0"/>
                <w:iCs w:val="0"/>
                <w:color w:val="000000"/>
                <w:sz w:val="18"/>
                <w:szCs w:val="18"/>
                <w:u w:val="none"/>
              </w:rPr>
            </w:pPr>
          </w:p>
        </w:tc>
        <w:tc>
          <w:tcPr>
            <w:tcW w:w="900" w:type="dxa"/>
            <w:tcBorders>
              <w:top w:val="nil"/>
              <w:left w:val="nil"/>
              <w:bottom w:val="nil"/>
              <w:right w:val="nil"/>
            </w:tcBorders>
            <w:shd w:val="clear" w:color="auto" w:fill="auto"/>
            <w:vAlign w:val="center"/>
          </w:tcPr>
          <w:p w14:paraId="1EA832E5">
            <w:pPr>
              <w:rPr>
                <w:rFonts w:hint="eastAsia" w:ascii="宋体" w:hAnsi="宋体" w:eastAsia="宋体" w:cs="宋体"/>
                <w:i w:val="0"/>
                <w:iCs w:val="0"/>
                <w:color w:val="000000"/>
                <w:sz w:val="18"/>
                <w:szCs w:val="18"/>
                <w:u w:val="none"/>
              </w:rPr>
            </w:pPr>
          </w:p>
        </w:tc>
        <w:tc>
          <w:tcPr>
            <w:tcW w:w="510" w:type="dxa"/>
            <w:tcBorders>
              <w:top w:val="nil"/>
              <w:left w:val="nil"/>
              <w:bottom w:val="nil"/>
              <w:right w:val="nil"/>
            </w:tcBorders>
            <w:shd w:val="clear" w:color="auto" w:fill="auto"/>
            <w:vAlign w:val="center"/>
          </w:tcPr>
          <w:p w14:paraId="5AB15368">
            <w:pPr>
              <w:rPr>
                <w:rFonts w:hint="eastAsia" w:ascii="宋体" w:hAnsi="宋体" w:eastAsia="宋体" w:cs="宋体"/>
                <w:i w:val="0"/>
                <w:iCs w:val="0"/>
                <w:color w:val="000000"/>
                <w:sz w:val="18"/>
                <w:szCs w:val="18"/>
                <w:u w:val="none"/>
              </w:rPr>
            </w:pPr>
          </w:p>
        </w:tc>
        <w:tc>
          <w:tcPr>
            <w:tcW w:w="486" w:type="dxa"/>
            <w:tcBorders>
              <w:top w:val="nil"/>
              <w:left w:val="nil"/>
              <w:bottom w:val="nil"/>
              <w:right w:val="nil"/>
            </w:tcBorders>
            <w:shd w:val="clear" w:color="auto" w:fill="auto"/>
            <w:vAlign w:val="center"/>
          </w:tcPr>
          <w:p w14:paraId="3D08057F">
            <w:pPr>
              <w:rPr>
                <w:rFonts w:hint="eastAsia" w:ascii="宋体" w:hAnsi="宋体" w:eastAsia="宋体" w:cs="宋体"/>
                <w:i w:val="0"/>
                <w:iCs w:val="0"/>
                <w:color w:val="000000"/>
                <w:sz w:val="18"/>
                <w:szCs w:val="18"/>
                <w:u w:val="none"/>
              </w:rPr>
            </w:pPr>
          </w:p>
        </w:tc>
        <w:tc>
          <w:tcPr>
            <w:tcW w:w="1477" w:type="dxa"/>
            <w:tcBorders>
              <w:top w:val="nil"/>
              <w:left w:val="nil"/>
              <w:bottom w:val="nil"/>
              <w:right w:val="nil"/>
            </w:tcBorders>
            <w:shd w:val="clear" w:color="auto" w:fill="auto"/>
            <w:vAlign w:val="center"/>
          </w:tcPr>
          <w:p w14:paraId="394ABEE0">
            <w:pPr>
              <w:rPr>
                <w:rFonts w:hint="eastAsia" w:ascii="宋体" w:hAnsi="宋体" w:eastAsia="宋体" w:cs="宋体"/>
                <w:i w:val="0"/>
                <w:iCs w:val="0"/>
                <w:color w:val="000000"/>
                <w:sz w:val="18"/>
                <w:szCs w:val="18"/>
                <w:u w:val="none"/>
              </w:rPr>
            </w:pPr>
          </w:p>
        </w:tc>
      </w:tr>
      <w:tr w14:paraId="7A2234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4" w:hRule="atLeast"/>
        </w:trPr>
        <w:tc>
          <w:tcPr>
            <w:tcW w:w="10320"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5DF14072">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部门预算项目支出绩效自评表（2023年度）</w:t>
            </w:r>
          </w:p>
        </w:tc>
      </w:tr>
      <w:tr w14:paraId="6D5C0B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21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A04DAB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项目名称</w:t>
            </w:r>
          </w:p>
        </w:tc>
        <w:tc>
          <w:tcPr>
            <w:tcW w:w="814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190362B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51322324T000010252710-2022年度阿坝州社会科学事业专项资金</w:t>
            </w:r>
          </w:p>
        </w:tc>
      </w:tr>
      <w:tr w14:paraId="47ABD5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40" w:hRule="atLeast"/>
        </w:trPr>
        <w:tc>
          <w:tcPr>
            <w:tcW w:w="21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B68882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主管部门</w:t>
            </w:r>
          </w:p>
        </w:tc>
        <w:tc>
          <w:tcPr>
            <w:tcW w:w="476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DB0552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茂县人民代表大会常务委员会</w:t>
            </w:r>
          </w:p>
        </w:tc>
        <w:tc>
          <w:tcPr>
            <w:tcW w:w="900" w:type="dxa"/>
            <w:tcBorders>
              <w:top w:val="nil"/>
              <w:left w:val="nil"/>
              <w:bottom w:val="nil"/>
              <w:right w:val="nil"/>
            </w:tcBorders>
            <w:shd w:val="clear" w:color="auto" w:fill="auto"/>
            <w:vAlign w:val="center"/>
          </w:tcPr>
          <w:p w14:paraId="5579861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实施单位 （盖章）</w:t>
            </w:r>
          </w:p>
        </w:tc>
        <w:tc>
          <w:tcPr>
            <w:tcW w:w="247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57598B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茂县人民代表大会常务委员会办公室（行政）</w:t>
            </w:r>
          </w:p>
        </w:tc>
      </w:tr>
      <w:tr w14:paraId="2CA670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68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4D7928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项目基本情况</w:t>
            </w:r>
          </w:p>
        </w:tc>
        <w:tc>
          <w:tcPr>
            <w:tcW w:w="149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83DAD1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1.项目年度目标完成情况</w:t>
            </w:r>
          </w:p>
        </w:tc>
        <w:tc>
          <w:tcPr>
            <w:tcW w:w="476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A00784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项目年度目标</w:t>
            </w:r>
          </w:p>
        </w:tc>
        <w:tc>
          <w:tcPr>
            <w:tcW w:w="337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FE108F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年度目标完成情况</w:t>
            </w:r>
          </w:p>
        </w:tc>
      </w:tr>
      <w:tr w14:paraId="56AED0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20" w:hRule="atLeast"/>
        </w:trPr>
        <w:tc>
          <w:tcPr>
            <w:tcW w:w="6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A922D7">
            <w:pPr>
              <w:rPr>
                <w:rFonts w:hint="eastAsia" w:ascii="宋体" w:hAnsi="宋体" w:eastAsia="宋体" w:cs="宋体"/>
                <w:i w:val="0"/>
                <w:iCs w:val="0"/>
                <w:color w:val="000000"/>
                <w:sz w:val="18"/>
                <w:szCs w:val="18"/>
                <w:u w:val="none"/>
              </w:rPr>
            </w:pPr>
          </w:p>
        </w:tc>
        <w:tc>
          <w:tcPr>
            <w:tcW w:w="14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59360D">
            <w:pPr>
              <w:rPr>
                <w:rFonts w:hint="eastAsia" w:ascii="宋体" w:hAnsi="宋体" w:eastAsia="宋体" w:cs="宋体"/>
                <w:i w:val="0"/>
                <w:iCs w:val="0"/>
                <w:color w:val="000000"/>
                <w:sz w:val="18"/>
                <w:szCs w:val="18"/>
                <w:u w:val="none"/>
              </w:rPr>
            </w:pPr>
          </w:p>
        </w:tc>
        <w:tc>
          <w:tcPr>
            <w:tcW w:w="476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1C77CB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2022年度阿坝州社会科学事业专项资金</w:t>
            </w:r>
          </w:p>
        </w:tc>
        <w:tc>
          <w:tcPr>
            <w:tcW w:w="337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70D7BA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根据州社科资金项目资助经费的使用和管理严格按照相关财经制度和《阿坝州社会科学事业专项资金管理办法（试行）》（阿州财教〔2016〕58号）执行，2023年预算安排7.5万元。严格按照项目预算批复和财政下达的资金，及时足额拔付，做到专款专用、专项核算。</w:t>
            </w:r>
          </w:p>
        </w:tc>
      </w:tr>
      <w:tr w14:paraId="6F0246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00" w:hRule="atLeast"/>
        </w:trPr>
        <w:tc>
          <w:tcPr>
            <w:tcW w:w="6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092095">
            <w:pPr>
              <w:rPr>
                <w:rFonts w:hint="eastAsia" w:ascii="宋体" w:hAnsi="宋体" w:eastAsia="宋体" w:cs="宋体"/>
                <w:i w:val="0"/>
                <w:iCs w:val="0"/>
                <w:color w:val="000000"/>
                <w:sz w:val="18"/>
                <w:szCs w:val="18"/>
                <w:u w:val="none"/>
              </w:rPr>
            </w:pPr>
          </w:p>
        </w:tc>
        <w:tc>
          <w:tcPr>
            <w:tcW w:w="14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8BE51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2.项目实施内容及过程概述</w:t>
            </w:r>
          </w:p>
        </w:tc>
        <w:tc>
          <w:tcPr>
            <w:tcW w:w="814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5628006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根据《阿坝州社会科学事业专项资金管理办法（试行）》（阿州财教〔2016〕58号）文件精神，阿坝州社会科学事业专项资金项目主要用于资助为科学决策提供参考、促进经济社会发展的重大应用对策项目，以及社科类社会组织、其他单位的理论界和实际工作部门共同关注的热点难点问题的研究项目。</w:t>
            </w:r>
          </w:p>
        </w:tc>
      </w:tr>
      <w:tr w14:paraId="4E8F2F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68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FF8CB3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预算执行情况（10分）</w:t>
            </w:r>
          </w:p>
        </w:tc>
        <w:tc>
          <w:tcPr>
            <w:tcW w:w="14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B3325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年度预算数（万元）</w:t>
            </w:r>
          </w:p>
        </w:tc>
        <w:tc>
          <w:tcPr>
            <w:tcW w:w="12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A42D2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年初预算</w:t>
            </w:r>
          </w:p>
        </w:tc>
        <w:tc>
          <w:tcPr>
            <w:tcW w:w="13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EA1F5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调整后预算数</w:t>
            </w:r>
          </w:p>
        </w:tc>
        <w:tc>
          <w:tcPr>
            <w:tcW w:w="212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79127B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预算执行数</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41C6E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预算执行率</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9F6F0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权重</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F209F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得分</w:t>
            </w:r>
          </w:p>
        </w:tc>
        <w:tc>
          <w:tcPr>
            <w:tcW w:w="14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FE81D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原因</w:t>
            </w:r>
          </w:p>
        </w:tc>
      </w:tr>
      <w:tr w14:paraId="18A704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6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A6FEF2">
            <w:pPr>
              <w:jc w:val="center"/>
              <w:rPr>
                <w:rFonts w:hint="eastAsia" w:ascii="宋体" w:hAnsi="宋体" w:eastAsia="宋体" w:cs="宋体"/>
                <w:i w:val="0"/>
                <w:iCs w:val="0"/>
                <w:color w:val="000000"/>
                <w:sz w:val="18"/>
                <w:szCs w:val="18"/>
                <w:u w:val="none"/>
              </w:rPr>
            </w:pPr>
          </w:p>
        </w:tc>
        <w:tc>
          <w:tcPr>
            <w:tcW w:w="14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15A2D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总额</w:t>
            </w:r>
          </w:p>
        </w:tc>
        <w:tc>
          <w:tcPr>
            <w:tcW w:w="12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7A858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13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21142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7.50</w:t>
            </w:r>
          </w:p>
        </w:tc>
        <w:tc>
          <w:tcPr>
            <w:tcW w:w="212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1B67FE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7.50</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778E9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FDF74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6B247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147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04E47ED">
            <w:pPr>
              <w:rPr>
                <w:rFonts w:hint="eastAsia" w:ascii="宋体" w:hAnsi="宋体" w:eastAsia="宋体" w:cs="宋体"/>
                <w:i/>
                <w:iCs/>
                <w:color w:val="000000"/>
                <w:sz w:val="18"/>
                <w:szCs w:val="18"/>
                <w:u w:val="none"/>
              </w:rPr>
            </w:pPr>
          </w:p>
        </w:tc>
      </w:tr>
      <w:tr w14:paraId="0DA39D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6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F6C276">
            <w:pPr>
              <w:jc w:val="center"/>
              <w:rPr>
                <w:rFonts w:hint="eastAsia" w:ascii="宋体" w:hAnsi="宋体" w:eastAsia="宋体" w:cs="宋体"/>
                <w:i w:val="0"/>
                <w:iCs w:val="0"/>
                <w:color w:val="000000"/>
                <w:sz w:val="18"/>
                <w:szCs w:val="18"/>
                <w:u w:val="none"/>
              </w:rPr>
            </w:pPr>
          </w:p>
        </w:tc>
        <w:tc>
          <w:tcPr>
            <w:tcW w:w="14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F6484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其中：财政资金</w:t>
            </w:r>
          </w:p>
        </w:tc>
        <w:tc>
          <w:tcPr>
            <w:tcW w:w="12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574D3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13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7A6BB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7.50</w:t>
            </w:r>
          </w:p>
        </w:tc>
        <w:tc>
          <w:tcPr>
            <w:tcW w:w="212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77B207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7.50</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49E44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CB47C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2E209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4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DE2826">
            <w:pPr>
              <w:rPr>
                <w:rFonts w:hint="eastAsia" w:ascii="宋体" w:hAnsi="宋体" w:eastAsia="宋体" w:cs="宋体"/>
                <w:i/>
                <w:iCs/>
                <w:color w:val="000000"/>
                <w:sz w:val="18"/>
                <w:szCs w:val="18"/>
                <w:u w:val="none"/>
              </w:rPr>
            </w:pPr>
          </w:p>
        </w:tc>
      </w:tr>
      <w:tr w14:paraId="47AB4A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6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45CB72">
            <w:pPr>
              <w:jc w:val="center"/>
              <w:rPr>
                <w:rFonts w:hint="eastAsia" w:ascii="宋体" w:hAnsi="宋体" w:eastAsia="宋体" w:cs="宋体"/>
                <w:i w:val="0"/>
                <w:iCs w:val="0"/>
                <w:color w:val="000000"/>
                <w:sz w:val="18"/>
                <w:szCs w:val="18"/>
                <w:u w:val="none"/>
              </w:rPr>
            </w:pPr>
          </w:p>
        </w:tc>
        <w:tc>
          <w:tcPr>
            <w:tcW w:w="14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703F3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财政专户管理资金</w:t>
            </w:r>
          </w:p>
        </w:tc>
        <w:tc>
          <w:tcPr>
            <w:tcW w:w="12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4B0B8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13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62389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212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EFF8D6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3C101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C0700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10D51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4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21C3ED">
            <w:pPr>
              <w:rPr>
                <w:rFonts w:hint="eastAsia" w:ascii="宋体" w:hAnsi="宋体" w:eastAsia="宋体" w:cs="宋体"/>
                <w:i/>
                <w:iCs/>
                <w:color w:val="000000"/>
                <w:sz w:val="18"/>
                <w:szCs w:val="18"/>
                <w:u w:val="none"/>
              </w:rPr>
            </w:pPr>
          </w:p>
        </w:tc>
      </w:tr>
      <w:tr w14:paraId="3302AA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6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37B8A5">
            <w:pPr>
              <w:jc w:val="center"/>
              <w:rPr>
                <w:rFonts w:hint="eastAsia" w:ascii="宋体" w:hAnsi="宋体" w:eastAsia="宋体" w:cs="宋体"/>
                <w:i w:val="0"/>
                <w:iCs w:val="0"/>
                <w:color w:val="000000"/>
                <w:sz w:val="18"/>
                <w:szCs w:val="18"/>
                <w:u w:val="none"/>
              </w:rPr>
            </w:pPr>
          </w:p>
        </w:tc>
        <w:tc>
          <w:tcPr>
            <w:tcW w:w="14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EDAC8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单位资金</w:t>
            </w:r>
          </w:p>
        </w:tc>
        <w:tc>
          <w:tcPr>
            <w:tcW w:w="12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964B9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13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74C19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212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EA6658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28DE5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77689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AF22D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4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BC9B96">
            <w:pPr>
              <w:rPr>
                <w:rFonts w:hint="eastAsia" w:ascii="宋体" w:hAnsi="宋体" w:eastAsia="宋体" w:cs="宋体"/>
                <w:i/>
                <w:iCs/>
                <w:color w:val="000000"/>
                <w:sz w:val="18"/>
                <w:szCs w:val="18"/>
                <w:u w:val="none"/>
              </w:rPr>
            </w:pPr>
          </w:p>
        </w:tc>
      </w:tr>
      <w:tr w14:paraId="345238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6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C3E5BB">
            <w:pPr>
              <w:jc w:val="center"/>
              <w:rPr>
                <w:rFonts w:hint="eastAsia" w:ascii="宋体" w:hAnsi="宋体" w:eastAsia="宋体" w:cs="宋体"/>
                <w:i w:val="0"/>
                <w:iCs w:val="0"/>
                <w:color w:val="000000"/>
                <w:sz w:val="18"/>
                <w:szCs w:val="18"/>
                <w:u w:val="none"/>
              </w:rPr>
            </w:pPr>
          </w:p>
        </w:tc>
        <w:tc>
          <w:tcPr>
            <w:tcW w:w="14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BECA7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其他资金</w:t>
            </w:r>
          </w:p>
        </w:tc>
        <w:tc>
          <w:tcPr>
            <w:tcW w:w="12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D60AD6">
            <w:pPr>
              <w:jc w:val="center"/>
              <w:rPr>
                <w:rFonts w:hint="eastAsia" w:ascii="宋体" w:hAnsi="宋体" w:eastAsia="宋体" w:cs="宋体"/>
                <w:i/>
                <w:iCs/>
                <w:color w:val="000000"/>
                <w:sz w:val="18"/>
                <w:szCs w:val="18"/>
                <w:u w:val="none"/>
              </w:rPr>
            </w:pPr>
          </w:p>
        </w:tc>
        <w:tc>
          <w:tcPr>
            <w:tcW w:w="13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0795E1">
            <w:pPr>
              <w:jc w:val="center"/>
              <w:rPr>
                <w:rFonts w:hint="eastAsia" w:ascii="宋体" w:hAnsi="宋体" w:eastAsia="宋体" w:cs="宋体"/>
                <w:i/>
                <w:iCs/>
                <w:color w:val="000000"/>
                <w:sz w:val="18"/>
                <w:szCs w:val="18"/>
                <w:u w:val="none"/>
              </w:rPr>
            </w:pPr>
          </w:p>
        </w:tc>
        <w:tc>
          <w:tcPr>
            <w:tcW w:w="212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D665DCE">
            <w:pPr>
              <w:jc w:val="center"/>
              <w:rPr>
                <w:rFonts w:hint="eastAsia" w:ascii="宋体" w:hAnsi="宋体" w:eastAsia="宋体" w:cs="宋体"/>
                <w:i/>
                <w:iCs/>
                <w:color w:val="000000"/>
                <w:sz w:val="18"/>
                <w:szCs w:val="18"/>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6F1876">
            <w:pPr>
              <w:jc w:val="center"/>
              <w:rPr>
                <w:rFonts w:hint="eastAsia" w:ascii="宋体" w:hAnsi="宋体" w:eastAsia="宋体" w:cs="宋体"/>
                <w:i/>
                <w:iCs/>
                <w:color w:val="000000"/>
                <w:sz w:val="18"/>
                <w:szCs w:val="18"/>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F9DC8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0DE47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4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EC6E1F">
            <w:pPr>
              <w:rPr>
                <w:rFonts w:hint="eastAsia" w:ascii="宋体" w:hAnsi="宋体" w:eastAsia="宋体" w:cs="宋体"/>
                <w:i/>
                <w:iCs/>
                <w:color w:val="000000"/>
                <w:sz w:val="18"/>
                <w:szCs w:val="18"/>
                <w:u w:val="none"/>
              </w:rPr>
            </w:pPr>
          </w:p>
        </w:tc>
      </w:tr>
      <w:tr w14:paraId="2F81B0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68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2867D2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绩效指标（90分）</w:t>
            </w:r>
          </w:p>
        </w:tc>
        <w:tc>
          <w:tcPr>
            <w:tcW w:w="14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829B1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一级指标</w:t>
            </w:r>
          </w:p>
        </w:tc>
        <w:tc>
          <w:tcPr>
            <w:tcW w:w="12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A204A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二级指标</w:t>
            </w:r>
          </w:p>
        </w:tc>
        <w:tc>
          <w:tcPr>
            <w:tcW w:w="13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50B3A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三级指标</w:t>
            </w:r>
          </w:p>
        </w:tc>
        <w:tc>
          <w:tcPr>
            <w:tcW w:w="5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AA109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指标性质</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C9406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指标值</w:t>
            </w:r>
          </w:p>
        </w:tc>
        <w:tc>
          <w:tcPr>
            <w:tcW w:w="10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11885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度量单位</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DA116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完成值</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171A8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权重</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89847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得分</w:t>
            </w:r>
          </w:p>
        </w:tc>
        <w:tc>
          <w:tcPr>
            <w:tcW w:w="14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D214A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未完成原因分析</w:t>
            </w:r>
          </w:p>
        </w:tc>
      </w:tr>
      <w:tr w14:paraId="262EB7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6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5605F5">
            <w:pPr>
              <w:jc w:val="center"/>
              <w:rPr>
                <w:rFonts w:hint="eastAsia" w:ascii="宋体" w:hAnsi="宋体" w:eastAsia="宋体" w:cs="宋体"/>
                <w:i w:val="0"/>
                <w:iCs w:val="0"/>
                <w:color w:val="000000"/>
                <w:sz w:val="18"/>
                <w:szCs w:val="18"/>
                <w:u w:val="none"/>
              </w:rPr>
            </w:pPr>
          </w:p>
        </w:tc>
        <w:tc>
          <w:tcPr>
            <w:tcW w:w="14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8C4BA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产出指标</w:t>
            </w:r>
          </w:p>
        </w:tc>
        <w:tc>
          <w:tcPr>
            <w:tcW w:w="12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C66DB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时效指标</w:t>
            </w:r>
          </w:p>
        </w:tc>
        <w:tc>
          <w:tcPr>
            <w:tcW w:w="13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1CC73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按时完成专项资金的支出</w:t>
            </w:r>
          </w:p>
        </w:tc>
        <w:tc>
          <w:tcPr>
            <w:tcW w:w="5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F0049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DAE77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0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8D323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5F104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37D2F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AECCA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w:t>
            </w:r>
          </w:p>
        </w:tc>
        <w:tc>
          <w:tcPr>
            <w:tcW w:w="14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620A0A">
            <w:pPr>
              <w:jc w:val="center"/>
              <w:rPr>
                <w:rFonts w:hint="eastAsia" w:ascii="宋体" w:hAnsi="宋体" w:eastAsia="宋体" w:cs="宋体"/>
                <w:i/>
                <w:iCs/>
                <w:color w:val="000000"/>
                <w:sz w:val="18"/>
                <w:szCs w:val="18"/>
                <w:u w:val="none"/>
              </w:rPr>
            </w:pPr>
          </w:p>
        </w:tc>
      </w:tr>
      <w:tr w14:paraId="2E9AF2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trPr>
        <w:tc>
          <w:tcPr>
            <w:tcW w:w="6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86399E">
            <w:pPr>
              <w:jc w:val="center"/>
              <w:rPr>
                <w:rFonts w:hint="eastAsia" w:ascii="宋体" w:hAnsi="宋体" w:eastAsia="宋体" w:cs="宋体"/>
                <w:i w:val="0"/>
                <w:iCs w:val="0"/>
                <w:color w:val="000000"/>
                <w:sz w:val="18"/>
                <w:szCs w:val="18"/>
                <w:u w:val="none"/>
              </w:rPr>
            </w:pPr>
          </w:p>
        </w:tc>
        <w:tc>
          <w:tcPr>
            <w:tcW w:w="14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5B839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效益指标</w:t>
            </w:r>
          </w:p>
        </w:tc>
        <w:tc>
          <w:tcPr>
            <w:tcW w:w="12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56E83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社会效益指标</w:t>
            </w:r>
          </w:p>
        </w:tc>
        <w:tc>
          <w:tcPr>
            <w:tcW w:w="13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7C227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推动社会科学事业，纪实历史</w:t>
            </w:r>
          </w:p>
        </w:tc>
        <w:tc>
          <w:tcPr>
            <w:tcW w:w="5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04397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50AFA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10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C9B26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E309C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C1714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608AD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w:t>
            </w:r>
          </w:p>
        </w:tc>
        <w:tc>
          <w:tcPr>
            <w:tcW w:w="14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2800B0">
            <w:pPr>
              <w:jc w:val="center"/>
              <w:rPr>
                <w:rFonts w:hint="eastAsia" w:ascii="宋体" w:hAnsi="宋体" w:eastAsia="宋体" w:cs="宋体"/>
                <w:i/>
                <w:iCs/>
                <w:color w:val="000000"/>
                <w:sz w:val="18"/>
                <w:szCs w:val="18"/>
                <w:u w:val="none"/>
              </w:rPr>
            </w:pPr>
          </w:p>
        </w:tc>
      </w:tr>
      <w:tr w14:paraId="4DD6E8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6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5F7B8F">
            <w:pPr>
              <w:jc w:val="center"/>
              <w:rPr>
                <w:rFonts w:hint="eastAsia" w:ascii="宋体" w:hAnsi="宋体" w:eastAsia="宋体" w:cs="宋体"/>
                <w:i w:val="0"/>
                <w:iCs w:val="0"/>
                <w:color w:val="000000"/>
                <w:sz w:val="18"/>
                <w:szCs w:val="18"/>
                <w:u w:val="none"/>
              </w:rPr>
            </w:pPr>
          </w:p>
        </w:tc>
        <w:tc>
          <w:tcPr>
            <w:tcW w:w="14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D5FBE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满意度指标</w:t>
            </w:r>
          </w:p>
        </w:tc>
        <w:tc>
          <w:tcPr>
            <w:tcW w:w="12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FA93B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满意度指标</w:t>
            </w:r>
          </w:p>
        </w:tc>
        <w:tc>
          <w:tcPr>
            <w:tcW w:w="13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A424F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满意度</w:t>
            </w:r>
          </w:p>
        </w:tc>
        <w:tc>
          <w:tcPr>
            <w:tcW w:w="5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18E40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CFA10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10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44204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8F2B1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35AFF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D6D8A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14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256BB3">
            <w:pPr>
              <w:jc w:val="center"/>
              <w:rPr>
                <w:rFonts w:hint="eastAsia" w:ascii="宋体" w:hAnsi="宋体" w:eastAsia="宋体" w:cs="宋体"/>
                <w:i/>
                <w:iCs/>
                <w:color w:val="000000"/>
                <w:sz w:val="18"/>
                <w:szCs w:val="18"/>
                <w:u w:val="none"/>
              </w:rPr>
            </w:pPr>
          </w:p>
        </w:tc>
      </w:tr>
      <w:tr w14:paraId="70DCFC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7847"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68AF3C4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合计</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D76F9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D729FF">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14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EACD05">
            <w:pPr>
              <w:rPr>
                <w:rFonts w:hint="eastAsia" w:ascii="宋体" w:hAnsi="宋体" w:eastAsia="宋体" w:cs="宋体"/>
                <w:i w:val="0"/>
                <w:iCs w:val="0"/>
                <w:color w:val="000000"/>
                <w:sz w:val="18"/>
                <w:szCs w:val="18"/>
                <w:u w:val="none"/>
              </w:rPr>
            </w:pPr>
          </w:p>
        </w:tc>
      </w:tr>
      <w:tr w14:paraId="56FAB2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20" w:hRule="atLeast"/>
        </w:trPr>
        <w:tc>
          <w:tcPr>
            <w:tcW w:w="6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9ADAC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评价结论</w:t>
            </w:r>
          </w:p>
        </w:tc>
        <w:tc>
          <w:tcPr>
            <w:tcW w:w="9632"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F418FB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加强项目管理，按照项目方案完成工作，达到项目目标，各项指标均达到年度要求，完成率较好，在项目管理上执行多种举措督促监管，做到了项目建设规范有序，项目运行效果明显。申请项目指标总计7.5万元，到位7.5万元，使用率100%，现已全部顺利完成，在项目管理上严格按照项目预算批复，项目批复后严格按专项资金有关规定执行。在项目完成上严格按照申报计划和批复要求进行实施，目标任务已完成。</w:t>
            </w:r>
          </w:p>
        </w:tc>
      </w:tr>
      <w:tr w14:paraId="663574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4" w:hRule="atLeast"/>
        </w:trPr>
        <w:tc>
          <w:tcPr>
            <w:tcW w:w="6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8E2A3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存在问题</w:t>
            </w:r>
          </w:p>
        </w:tc>
        <w:tc>
          <w:tcPr>
            <w:tcW w:w="9632"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932097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无</w:t>
            </w:r>
          </w:p>
        </w:tc>
      </w:tr>
      <w:tr w14:paraId="650514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4" w:hRule="atLeast"/>
        </w:trPr>
        <w:tc>
          <w:tcPr>
            <w:tcW w:w="6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9C708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改进措施</w:t>
            </w:r>
          </w:p>
        </w:tc>
        <w:tc>
          <w:tcPr>
            <w:tcW w:w="9632"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D57D8C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无</w:t>
            </w:r>
          </w:p>
        </w:tc>
      </w:tr>
      <w:tr w14:paraId="55AAD0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534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3266CB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项目负责人：</w:t>
            </w:r>
          </w:p>
        </w:tc>
        <w:tc>
          <w:tcPr>
            <w:tcW w:w="4972"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261748A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财务负责人：</w:t>
            </w:r>
          </w:p>
        </w:tc>
      </w:tr>
    </w:tbl>
    <w:p w14:paraId="248B4DC0">
      <w:pPr>
        <w:pStyle w:val="5"/>
        <w:widowControl/>
        <w:ind w:left="0" w:right="0"/>
        <w:rPr>
          <w:rFonts w:hint="eastAsia" w:ascii="仿宋_GB2312" w:hAnsi="Calibri" w:eastAsia="仿宋_GB2312" w:cs="仿宋"/>
          <w:kern w:val="0"/>
          <w:sz w:val="32"/>
          <w:szCs w:val="32"/>
        </w:rPr>
      </w:pPr>
      <w:r>
        <w:rPr>
          <w:rFonts w:hint="eastAsia" w:ascii="仿宋_GB2312" w:hAnsi="Calibri" w:eastAsia="仿宋_GB2312" w:cs="仿宋"/>
          <w:kern w:val="0"/>
          <w:sz w:val="32"/>
          <w:szCs w:val="32"/>
        </w:rPr>
        <w:t xml:space="preserve"> </w:t>
      </w:r>
    </w:p>
    <w:p w14:paraId="2AE2DB17">
      <w:pPr>
        <w:pStyle w:val="5"/>
        <w:widowControl/>
        <w:ind w:left="0" w:right="0"/>
        <w:rPr>
          <w:rFonts w:hint="eastAsia" w:ascii="仿宋_GB2312" w:hAnsi="Calibri" w:eastAsia="仿宋_GB2312" w:cs="仿宋"/>
          <w:kern w:val="0"/>
          <w:sz w:val="32"/>
          <w:szCs w:val="32"/>
        </w:rPr>
      </w:pPr>
      <w:r>
        <w:rPr>
          <w:rFonts w:hint="eastAsia" w:ascii="仿宋_GB2312" w:hAnsi="Calibri" w:eastAsia="仿宋_GB2312" w:cs="仿宋"/>
          <w:kern w:val="0"/>
          <w:sz w:val="32"/>
          <w:szCs w:val="32"/>
        </w:rPr>
        <w:t xml:space="preserve"> </w:t>
      </w:r>
    </w:p>
    <w:p w14:paraId="6B0220E8">
      <w:pPr>
        <w:pStyle w:val="5"/>
        <w:widowControl/>
        <w:ind w:left="0" w:right="0"/>
        <w:rPr>
          <w:rFonts w:hint="eastAsia" w:ascii="仿宋_GB2312" w:hAnsi="Calibri" w:eastAsia="仿宋_GB2312" w:cs="仿宋"/>
          <w:kern w:val="0"/>
          <w:sz w:val="32"/>
          <w:szCs w:val="32"/>
        </w:rPr>
      </w:pPr>
      <w:r>
        <w:rPr>
          <w:rFonts w:hint="eastAsia" w:ascii="仿宋_GB2312" w:hAnsi="Calibri" w:eastAsia="仿宋_GB2312" w:cs="仿宋"/>
          <w:kern w:val="0"/>
          <w:sz w:val="32"/>
          <w:szCs w:val="32"/>
        </w:rPr>
        <w:t xml:space="preserve"> </w:t>
      </w:r>
    </w:p>
    <w:p w14:paraId="5E0B0B7C">
      <w:pPr>
        <w:pStyle w:val="5"/>
        <w:widowControl/>
        <w:ind w:left="0" w:right="0"/>
        <w:rPr>
          <w:rFonts w:hint="eastAsia" w:ascii="仿宋_GB2312" w:hAnsi="Calibri" w:eastAsia="仿宋_GB2312" w:cs="仿宋"/>
          <w:kern w:val="0"/>
          <w:sz w:val="32"/>
          <w:szCs w:val="32"/>
        </w:rPr>
      </w:pPr>
      <w:r>
        <w:rPr>
          <w:rFonts w:hint="eastAsia" w:ascii="仿宋_GB2312" w:hAnsi="Calibri" w:eastAsia="仿宋_GB2312" w:cs="仿宋"/>
          <w:kern w:val="0"/>
          <w:sz w:val="32"/>
          <w:szCs w:val="32"/>
        </w:rPr>
        <w:t xml:space="preserve"> </w:t>
      </w:r>
    </w:p>
    <w:p w14:paraId="79793C9C">
      <w:pPr>
        <w:pStyle w:val="5"/>
        <w:widowControl/>
        <w:ind w:left="0" w:right="0"/>
        <w:rPr>
          <w:rFonts w:hint="eastAsia" w:ascii="仿宋_GB2312" w:hAnsi="Calibri" w:eastAsia="仿宋_GB2312" w:cs="仿宋"/>
          <w:kern w:val="0"/>
          <w:sz w:val="32"/>
          <w:szCs w:val="32"/>
        </w:rPr>
      </w:pPr>
      <w:r>
        <w:rPr>
          <w:rFonts w:hint="eastAsia" w:ascii="仿宋_GB2312" w:hAnsi="Calibri" w:eastAsia="仿宋_GB2312" w:cs="仿宋"/>
          <w:kern w:val="0"/>
          <w:sz w:val="32"/>
          <w:szCs w:val="32"/>
        </w:rPr>
        <w:t xml:space="preserve"> </w:t>
      </w:r>
    </w:p>
    <w:p w14:paraId="24281787">
      <w:pPr>
        <w:pStyle w:val="5"/>
        <w:widowControl/>
        <w:ind w:left="0" w:right="0"/>
        <w:rPr>
          <w:rFonts w:hint="eastAsia" w:ascii="仿宋_GB2312" w:hAnsi="Calibri" w:eastAsia="仿宋_GB2312" w:cs="仿宋"/>
          <w:kern w:val="0"/>
          <w:sz w:val="32"/>
          <w:szCs w:val="32"/>
        </w:rPr>
      </w:pPr>
      <w:r>
        <w:rPr>
          <w:rFonts w:hint="eastAsia" w:ascii="仿宋_GB2312" w:hAnsi="Calibri" w:eastAsia="仿宋_GB2312" w:cs="仿宋"/>
          <w:kern w:val="0"/>
          <w:sz w:val="32"/>
          <w:szCs w:val="32"/>
        </w:rPr>
        <w:t xml:space="preserve"> </w:t>
      </w:r>
    </w:p>
    <w:p w14:paraId="6AE17745">
      <w:pPr>
        <w:pStyle w:val="5"/>
        <w:widowControl/>
        <w:ind w:left="0" w:right="0"/>
        <w:rPr>
          <w:rFonts w:hint="eastAsia" w:ascii="仿宋_GB2312" w:hAnsi="Calibri" w:eastAsia="仿宋_GB2312" w:cs="仿宋"/>
          <w:kern w:val="0"/>
          <w:sz w:val="32"/>
          <w:szCs w:val="32"/>
        </w:rPr>
      </w:pPr>
      <w:r>
        <w:rPr>
          <w:rFonts w:hint="eastAsia" w:ascii="仿宋_GB2312" w:hAnsi="Calibri" w:eastAsia="仿宋_GB2312" w:cs="仿宋"/>
          <w:kern w:val="0"/>
          <w:sz w:val="32"/>
          <w:szCs w:val="32"/>
        </w:rPr>
        <w:t xml:space="preserve"> </w:t>
      </w:r>
    </w:p>
    <w:p w14:paraId="458A34AD">
      <w:pPr>
        <w:pStyle w:val="5"/>
        <w:widowControl/>
        <w:ind w:left="0" w:right="0"/>
        <w:rPr>
          <w:rFonts w:hint="eastAsia" w:ascii="黑体" w:hAnsi="宋体" w:eastAsia="黑体" w:cs="Times New Roman"/>
          <w:kern w:val="2"/>
          <w:sz w:val="44"/>
          <w:szCs w:val="44"/>
        </w:rPr>
      </w:pPr>
      <w:r>
        <w:rPr>
          <w:rFonts w:hint="eastAsia" w:ascii="仿宋_GB2312" w:hAnsi="Calibri" w:eastAsia="仿宋_GB2312" w:cs="仿宋"/>
          <w:kern w:val="0"/>
          <w:sz w:val="32"/>
          <w:szCs w:val="32"/>
        </w:rPr>
        <w:t xml:space="preserve"> </w:t>
      </w:r>
    </w:p>
    <w:p w14:paraId="2196A0FA">
      <w:pPr>
        <w:keepNext w:val="0"/>
        <w:keepLines w:val="0"/>
        <w:widowControl w:val="0"/>
        <w:suppressLineNumbers w:val="0"/>
        <w:suppressAutoHyphens/>
        <w:spacing w:before="0" w:beforeAutospacing="0" w:after="0" w:afterAutospacing="0" w:line="600" w:lineRule="exact"/>
        <w:ind w:left="0" w:right="0"/>
        <w:jc w:val="center"/>
        <w:outlineLvl w:val="0"/>
        <w:rPr>
          <w:rFonts w:hint="eastAsia" w:ascii="仿宋" w:hAnsi="仿宋" w:eastAsia="仿宋" w:cs="Times New Roman"/>
          <w:b w:val="0"/>
          <w:kern w:val="2"/>
          <w:sz w:val="21"/>
          <w:szCs w:val="21"/>
        </w:rPr>
      </w:pPr>
      <w:r>
        <w:rPr>
          <w:rFonts w:hint="eastAsia" w:ascii="黑体" w:hAnsi="宋体" w:eastAsia="黑体" w:cs="黑体"/>
          <w:kern w:val="2"/>
          <w:sz w:val="44"/>
          <w:szCs w:val="44"/>
          <w:lang w:val="en-US" w:eastAsia="zh-CN" w:bidi="ar"/>
        </w:rPr>
        <w:t>第</w:t>
      </w:r>
      <w:r>
        <w:rPr>
          <w:rStyle w:val="15"/>
          <w:rFonts w:hint="eastAsia" w:ascii="黑体" w:hAnsi="宋体" w:eastAsia="黑体" w:cs="黑体"/>
          <w:b w:val="0"/>
          <w:bCs/>
          <w:kern w:val="44"/>
          <w:sz w:val="44"/>
          <w:szCs w:val="44"/>
          <w:lang w:val="en-US" w:eastAsia="zh-CN" w:bidi="ar"/>
        </w:rPr>
        <w:t>五部分</w:t>
      </w:r>
      <w:r>
        <w:rPr>
          <w:rStyle w:val="15"/>
          <w:rFonts w:hint="eastAsia" w:ascii="黑体" w:hAnsi="宋体" w:eastAsia="黑体" w:cs="Times New Roman"/>
          <w:b w:val="0"/>
          <w:bCs/>
          <w:kern w:val="44"/>
          <w:sz w:val="44"/>
          <w:szCs w:val="44"/>
          <w:lang w:val="en-US" w:eastAsia="zh-CN" w:bidi="ar"/>
        </w:rPr>
        <w:t xml:space="preserve"> </w:t>
      </w:r>
      <w:r>
        <w:rPr>
          <w:rStyle w:val="15"/>
          <w:rFonts w:hint="eastAsia" w:ascii="黑体" w:hAnsi="宋体" w:eastAsia="黑体" w:cs="黑体"/>
          <w:b w:val="0"/>
          <w:bCs/>
          <w:kern w:val="44"/>
          <w:sz w:val="44"/>
          <w:szCs w:val="44"/>
          <w:lang w:val="en-US" w:eastAsia="zh-CN" w:bidi="ar"/>
        </w:rPr>
        <w:t>附表</w:t>
      </w:r>
    </w:p>
    <w:p w14:paraId="1E0EBA1F">
      <w:pPr>
        <w:pStyle w:val="4"/>
        <w:widowControl/>
        <w:rPr>
          <w:rFonts w:hint="eastAsia" w:ascii="仿宋" w:hAnsi="仿宋" w:eastAsia="仿宋" w:cs="Times New Roman"/>
          <w:b/>
          <w:bCs/>
          <w:kern w:val="2"/>
          <w:sz w:val="32"/>
          <w:szCs w:val="32"/>
        </w:rPr>
      </w:pPr>
      <w:r>
        <w:rPr>
          <w:rFonts w:hint="eastAsia" w:ascii="仿宋" w:hAnsi="仿宋" w:eastAsia="仿宋" w:cs="仿宋"/>
          <w:b w:val="0"/>
          <w:bCs/>
          <w:kern w:val="2"/>
          <w:sz w:val="32"/>
          <w:szCs w:val="32"/>
        </w:rPr>
        <w:t>一、收</w:t>
      </w:r>
      <w:r>
        <w:rPr>
          <w:rStyle w:val="17"/>
          <w:rFonts w:hint="eastAsia" w:ascii="仿宋" w:hAnsi="仿宋" w:eastAsia="仿宋" w:cs="仿宋"/>
          <w:b w:val="0"/>
          <w:bCs w:val="0"/>
          <w:sz w:val="32"/>
          <w:szCs w:val="32"/>
        </w:rPr>
        <w:t>入支出决算总表</w:t>
      </w:r>
    </w:p>
    <w:p w14:paraId="4FFE66D8">
      <w:pPr>
        <w:pStyle w:val="4"/>
        <w:widowControl/>
        <w:rPr>
          <w:rFonts w:hint="eastAsia" w:ascii="仿宋" w:hAnsi="仿宋" w:eastAsia="仿宋" w:cs="Times New Roman"/>
          <w:b/>
          <w:bCs/>
          <w:kern w:val="2"/>
          <w:sz w:val="32"/>
          <w:szCs w:val="32"/>
        </w:rPr>
      </w:pPr>
      <w:r>
        <w:rPr>
          <w:rFonts w:hint="eastAsia" w:ascii="仿宋" w:hAnsi="仿宋" w:eastAsia="仿宋" w:cs="仿宋"/>
          <w:b w:val="0"/>
          <w:bCs/>
          <w:kern w:val="2"/>
          <w:sz w:val="32"/>
          <w:szCs w:val="32"/>
        </w:rPr>
        <w:t>二、收</w:t>
      </w:r>
      <w:r>
        <w:rPr>
          <w:rStyle w:val="17"/>
          <w:rFonts w:hint="eastAsia" w:ascii="仿宋" w:hAnsi="仿宋" w:eastAsia="仿宋" w:cs="仿宋"/>
          <w:b w:val="0"/>
          <w:bCs w:val="0"/>
          <w:sz w:val="32"/>
          <w:szCs w:val="32"/>
        </w:rPr>
        <w:t>入决算表</w:t>
      </w:r>
    </w:p>
    <w:p w14:paraId="66999F4C">
      <w:pPr>
        <w:pStyle w:val="4"/>
        <w:widowControl/>
        <w:rPr>
          <w:rFonts w:hint="eastAsia" w:ascii="仿宋" w:hAnsi="仿宋" w:eastAsia="仿宋" w:cs="Times New Roman"/>
          <w:b/>
          <w:bCs/>
          <w:kern w:val="2"/>
          <w:sz w:val="32"/>
          <w:szCs w:val="32"/>
        </w:rPr>
      </w:pPr>
      <w:r>
        <w:rPr>
          <w:rStyle w:val="17"/>
          <w:rFonts w:hint="eastAsia" w:ascii="仿宋" w:hAnsi="仿宋" w:eastAsia="仿宋" w:cs="仿宋"/>
          <w:b w:val="0"/>
          <w:bCs w:val="0"/>
          <w:sz w:val="32"/>
          <w:szCs w:val="32"/>
        </w:rPr>
        <w:t>三、</w:t>
      </w:r>
      <w:r>
        <w:rPr>
          <w:rFonts w:hint="eastAsia" w:ascii="仿宋" w:hAnsi="仿宋" w:eastAsia="仿宋" w:cs="仿宋"/>
          <w:b w:val="0"/>
          <w:bCs/>
          <w:kern w:val="2"/>
          <w:sz w:val="32"/>
          <w:szCs w:val="32"/>
        </w:rPr>
        <w:t>支</w:t>
      </w:r>
      <w:r>
        <w:rPr>
          <w:rStyle w:val="17"/>
          <w:rFonts w:hint="eastAsia" w:ascii="仿宋" w:hAnsi="仿宋" w:eastAsia="仿宋" w:cs="仿宋"/>
          <w:b w:val="0"/>
          <w:bCs w:val="0"/>
          <w:sz w:val="32"/>
          <w:szCs w:val="32"/>
        </w:rPr>
        <w:t>出决算表</w:t>
      </w:r>
    </w:p>
    <w:p w14:paraId="64F136D3">
      <w:pPr>
        <w:pStyle w:val="4"/>
        <w:widowControl/>
        <w:rPr>
          <w:rFonts w:hint="eastAsia" w:ascii="仿宋" w:hAnsi="仿宋" w:eastAsia="仿宋" w:cs="Times New Roman"/>
          <w:b w:val="0"/>
          <w:bCs/>
          <w:kern w:val="2"/>
          <w:sz w:val="32"/>
          <w:szCs w:val="32"/>
        </w:rPr>
      </w:pPr>
      <w:r>
        <w:rPr>
          <w:rStyle w:val="17"/>
          <w:rFonts w:hint="eastAsia" w:ascii="仿宋" w:hAnsi="仿宋" w:eastAsia="仿宋" w:cs="仿宋"/>
          <w:b w:val="0"/>
          <w:bCs w:val="0"/>
          <w:sz w:val="32"/>
          <w:szCs w:val="32"/>
        </w:rPr>
        <w:t>四、</w:t>
      </w:r>
      <w:r>
        <w:rPr>
          <w:rFonts w:hint="eastAsia" w:ascii="仿宋" w:hAnsi="仿宋" w:eastAsia="仿宋" w:cs="仿宋"/>
          <w:b w:val="0"/>
          <w:bCs/>
          <w:kern w:val="2"/>
          <w:sz w:val="32"/>
          <w:szCs w:val="32"/>
        </w:rPr>
        <w:t>财</w:t>
      </w:r>
      <w:r>
        <w:rPr>
          <w:rStyle w:val="17"/>
          <w:rFonts w:hint="eastAsia" w:ascii="仿宋" w:hAnsi="仿宋" w:eastAsia="仿宋" w:cs="仿宋"/>
          <w:b w:val="0"/>
          <w:bCs w:val="0"/>
          <w:sz w:val="32"/>
          <w:szCs w:val="32"/>
        </w:rPr>
        <w:t>政拨款收入支出决算总表</w:t>
      </w:r>
    </w:p>
    <w:p w14:paraId="46F456DD">
      <w:pPr>
        <w:pStyle w:val="4"/>
        <w:widowControl/>
        <w:rPr>
          <w:rFonts w:hint="eastAsia" w:ascii="仿宋" w:hAnsi="仿宋" w:eastAsia="仿宋" w:cs="Times New Roman"/>
          <w:b w:val="0"/>
          <w:bCs w:val="0"/>
          <w:sz w:val="32"/>
          <w:szCs w:val="32"/>
        </w:rPr>
      </w:pPr>
      <w:r>
        <w:rPr>
          <w:rStyle w:val="17"/>
          <w:rFonts w:hint="eastAsia" w:ascii="仿宋" w:hAnsi="仿宋" w:eastAsia="仿宋" w:cs="仿宋"/>
          <w:b w:val="0"/>
          <w:bCs w:val="0"/>
          <w:sz w:val="32"/>
          <w:szCs w:val="32"/>
        </w:rPr>
        <w:t>五、</w:t>
      </w:r>
      <w:r>
        <w:rPr>
          <w:rFonts w:hint="eastAsia" w:ascii="仿宋" w:hAnsi="仿宋" w:eastAsia="仿宋" w:cs="仿宋"/>
          <w:b w:val="0"/>
          <w:bCs/>
          <w:kern w:val="2"/>
          <w:sz w:val="32"/>
          <w:szCs w:val="32"/>
        </w:rPr>
        <w:t>财</w:t>
      </w:r>
      <w:r>
        <w:rPr>
          <w:rStyle w:val="17"/>
          <w:rFonts w:hint="eastAsia" w:ascii="仿宋" w:hAnsi="仿宋" w:eastAsia="仿宋" w:cs="仿宋"/>
          <w:b w:val="0"/>
          <w:bCs w:val="0"/>
          <w:sz w:val="32"/>
          <w:szCs w:val="32"/>
        </w:rPr>
        <w:t>政拨款支出决算明细表</w:t>
      </w:r>
    </w:p>
    <w:p w14:paraId="6DFD8C8D">
      <w:pPr>
        <w:pStyle w:val="4"/>
        <w:widowControl/>
        <w:rPr>
          <w:rFonts w:hint="eastAsia" w:ascii="仿宋" w:hAnsi="仿宋" w:eastAsia="仿宋" w:cs="Times New Roman"/>
          <w:b/>
          <w:bCs/>
          <w:kern w:val="2"/>
          <w:sz w:val="32"/>
          <w:szCs w:val="32"/>
        </w:rPr>
      </w:pPr>
      <w:r>
        <w:rPr>
          <w:rStyle w:val="17"/>
          <w:rFonts w:hint="eastAsia" w:ascii="仿宋" w:hAnsi="仿宋" w:eastAsia="仿宋" w:cs="仿宋"/>
          <w:b w:val="0"/>
          <w:bCs w:val="0"/>
          <w:sz w:val="32"/>
          <w:szCs w:val="32"/>
        </w:rPr>
        <w:t>六、</w:t>
      </w:r>
      <w:r>
        <w:rPr>
          <w:rFonts w:hint="eastAsia" w:ascii="仿宋" w:hAnsi="仿宋" w:eastAsia="仿宋" w:cs="仿宋"/>
          <w:b w:val="0"/>
          <w:bCs/>
          <w:kern w:val="2"/>
          <w:sz w:val="32"/>
          <w:szCs w:val="32"/>
        </w:rPr>
        <w:t>一</w:t>
      </w:r>
      <w:r>
        <w:rPr>
          <w:rStyle w:val="17"/>
          <w:rFonts w:hint="eastAsia" w:ascii="仿宋" w:hAnsi="仿宋" w:eastAsia="仿宋" w:cs="仿宋"/>
          <w:b w:val="0"/>
          <w:bCs w:val="0"/>
          <w:sz w:val="32"/>
          <w:szCs w:val="32"/>
        </w:rPr>
        <w:t>般公共预算财政拨款支出决算表</w:t>
      </w:r>
    </w:p>
    <w:p w14:paraId="0A604555">
      <w:pPr>
        <w:pStyle w:val="4"/>
        <w:widowControl/>
        <w:rPr>
          <w:rFonts w:hint="eastAsia" w:ascii="仿宋" w:hAnsi="仿宋" w:eastAsia="仿宋" w:cs="Times New Roman"/>
          <w:b/>
          <w:bCs/>
          <w:kern w:val="2"/>
          <w:sz w:val="32"/>
          <w:szCs w:val="32"/>
        </w:rPr>
      </w:pPr>
      <w:r>
        <w:rPr>
          <w:rStyle w:val="17"/>
          <w:rFonts w:hint="eastAsia" w:ascii="仿宋" w:hAnsi="仿宋" w:eastAsia="仿宋" w:cs="仿宋"/>
          <w:b w:val="0"/>
          <w:bCs w:val="0"/>
          <w:sz w:val="32"/>
          <w:szCs w:val="32"/>
        </w:rPr>
        <w:t>七、</w:t>
      </w:r>
      <w:r>
        <w:rPr>
          <w:rFonts w:hint="eastAsia" w:ascii="仿宋" w:hAnsi="仿宋" w:eastAsia="仿宋" w:cs="仿宋"/>
          <w:b w:val="0"/>
          <w:bCs/>
          <w:kern w:val="2"/>
          <w:sz w:val="32"/>
          <w:szCs w:val="32"/>
        </w:rPr>
        <w:t>一</w:t>
      </w:r>
      <w:r>
        <w:rPr>
          <w:rStyle w:val="17"/>
          <w:rFonts w:hint="eastAsia" w:ascii="仿宋" w:hAnsi="仿宋" w:eastAsia="仿宋" w:cs="仿宋"/>
          <w:b w:val="0"/>
          <w:bCs w:val="0"/>
          <w:sz w:val="32"/>
          <w:szCs w:val="32"/>
        </w:rPr>
        <w:t>般公共预算财政拨款支出决算明细表</w:t>
      </w:r>
    </w:p>
    <w:p w14:paraId="0BE57790">
      <w:pPr>
        <w:pStyle w:val="4"/>
        <w:widowControl/>
        <w:rPr>
          <w:rFonts w:hint="eastAsia" w:ascii="仿宋" w:hAnsi="仿宋" w:eastAsia="仿宋" w:cs="Times New Roman"/>
          <w:b/>
          <w:bCs/>
          <w:kern w:val="2"/>
          <w:sz w:val="32"/>
          <w:szCs w:val="32"/>
        </w:rPr>
      </w:pPr>
      <w:r>
        <w:rPr>
          <w:rStyle w:val="17"/>
          <w:rFonts w:hint="eastAsia" w:ascii="仿宋" w:hAnsi="仿宋" w:eastAsia="仿宋" w:cs="仿宋"/>
          <w:b w:val="0"/>
          <w:bCs w:val="0"/>
          <w:sz w:val="32"/>
          <w:szCs w:val="32"/>
        </w:rPr>
        <w:t>八、</w:t>
      </w:r>
      <w:r>
        <w:rPr>
          <w:rFonts w:hint="eastAsia" w:ascii="仿宋" w:hAnsi="仿宋" w:eastAsia="仿宋" w:cs="仿宋"/>
          <w:b w:val="0"/>
          <w:bCs/>
          <w:kern w:val="2"/>
          <w:sz w:val="32"/>
          <w:szCs w:val="32"/>
        </w:rPr>
        <w:t>一</w:t>
      </w:r>
      <w:r>
        <w:rPr>
          <w:rStyle w:val="17"/>
          <w:rFonts w:hint="eastAsia" w:ascii="仿宋" w:hAnsi="仿宋" w:eastAsia="仿宋" w:cs="仿宋"/>
          <w:b w:val="0"/>
          <w:bCs w:val="0"/>
          <w:sz w:val="32"/>
          <w:szCs w:val="32"/>
        </w:rPr>
        <w:t>般公共预算财政拨款基本支出决算表</w:t>
      </w:r>
    </w:p>
    <w:p w14:paraId="3246F62E">
      <w:pPr>
        <w:pStyle w:val="4"/>
        <w:widowControl/>
        <w:rPr>
          <w:rFonts w:hint="eastAsia" w:ascii="仿宋" w:hAnsi="仿宋" w:eastAsia="仿宋" w:cs="Times New Roman"/>
          <w:b/>
          <w:bCs/>
          <w:kern w:val="2"/>
          <w:sz w:val="32"/>
          <w:szCs w:val="32"/>
        </w:rPr>
      </w:pPr>
      <w:r>
        <w:rPr>
          <w:rStyle w:val="17"/>
          <w:rFonts w:hint="eastAsia" w:ascii="仿宋" w:hAnsi="仿宋" w:eastAsia="仿宋" w:cs="仿宋"/>
          <w:b w:val="0"/>
          <w:bCs w:val="0"/>
          <w:sz w:val="32"/>
          <w:szCs w:val="32"/>
        </w:rPr>
        <w:t>九、</w:t>
      </w:r>
      <w:r>
        <w:rPr>
          <w:rFonts w:hint="eastAsia" w:ascii="仿宋" w:hAnsi="仿宋" w:eastAsia="仿宋" w:cs="仿宋"/>
          <w:b w:val="0"/>
          <w:bCs/>
          <w:kern w:val="2"/>
          <w:sz w:val="32"/>
          <w:szCs w:val="32"/>
        </w:rPr>
        <w:t>一</w:t>
      </w:r>
      <w:r>
        <w:rPr>
          <w:rStyle w:val="17"/>
          <w:rFonts w:hint="eastAsia" w:ascii="仿宋" w:hAnsi="仿宋" w:eastAsia="仿宋" w:cs="仿宋"/>
          <w:b w:val="0"/>
          <w:bCs w:val="0"/>
          <w:sz w:val="32"/>
          <w:szCs w:val="32"/>
        </w:rPr>
        <w:t>般公共预算财政拨款项目支出决算表</w:t>
      </w:r>
    </w:p>
    <w:p w14:paraId="0356D229">
      <w:pPr>
        <w:pStyle w:val="4"/>
        <w:widowControl/>
        <w:rPr>
          <w:rFonts w:hint="eastAsia" w:ascii="仿宋" w:hAnsi="仿宋" w:eastAsia="仿宋" w:cs="Times New Roman"/>
          <w:b/>
          <w:bCs/>
          <w:kern w:val="2"/>
          <w:sz w:val="32"/>
          <w:szCs w:val="32"/>
        </w:rPr>
      </w:pPr>
      <w:r>
        <w:rPr>
          <w:rStyle w:val="17"/>
          <w:rFonts w:hint="eastAsia" w:ascii="仿宋" w:hAnsi="仿宋" w:eastAsia="仿宋" w:cs="仿宋"/>
          <w:b w:val="0"/>
          <w:bCs w:val="0"/>
          <w:sz w:val="32"/>
          <w:szCs w:val="32"/>
        </w:rPr>
        <w:t>十、</w:t>
      </w:r>
      <w:r>
        <w:rPr>
          <w:rFonts w:hint="eastAsia" w:ascii="仿宋" w:hAnsi="仿宋" w:eastAsia="仿宋" w:cs="仿宋"/>
          <w:b w:val="0"/>
          <w:bCs/>
          <w:kern w:val="2"/>
          <w:sz w:val="32"/>
          <w:szCs w:val="32"/>
        </w:rPr>
        <w:t>政</w:t>
      </w:r>
      <w:r>
        <w:rPr>
          <w:rStyle w:val="17"/>
          <w:rFonts w:hint="eastAsia" w:ascii="仿宋" w:hAnsi="仿宋" w:eastAsia="仿宋" w:cs="仿宋"/>
          <w:b w:val="0"/>
          <w:bCs w:val="0"/>
          <w:sz w:val="32"/>
          <w:szCs w:val="32"/>
        </w:rPr>
        <w:t>府性基金预算财政拨款收入支出决算表</w:t>
      </w:r>
    </w:p>
    <w:p w14:paraId="63FDC207">
      <w:pPr>
        <w:pStyle w:val="4"/>
        <w:widowControl/>
        <w:rPr>
          <w:rFonts w:hint="eastAsia" w:ascii="仿宋" w:hAnsi="仿宋" w:eastAsia="仿宋" w:cs="Times New Roman"/>
          <w:b/>
          <w:bCs/>
          <w:kern w:val="2"/>
          <w:sz w:val="32"/>
          <w:szCs w:val="32"/>
        </w:rPr>
      </w:pPr>
      <w:r>
        <w:rPr>
          <w:rStyle w:val="17"/>
          <w:rFonts w:hint="eastAsia" w:ascii="仿宋" w:hAnsi="仿宋" w:eastAsia="仿宋" w:cs="仿宋"/>
          <w:b w:val="0"/>
          <w:bCs w:val="0"/>
          <w:sz w:val="32"/>
          <w:szCs w:val="32"/>
        </w:rPr>
        <w:t>十一、</w:t>
      </w:r>
      <w:r>
        <w:rPr>
          <w:rFonts w:hint="eastAsia" w:ascii="仿宋" w:hAnsi="仿宋" w:eastAsia="仿宋" w:cs="仿宋"/>
          <w:b w:val="0"/>
          <w:bCs/>
          <w:kern w:val="2"/>
          <w:sz w:val="32"/>
          <w:szCs w:val="32"/>
        </w:rPr>
        <w:t>国</w:t>
      </w:r>
      <w:r>
        <w:rPr>
          <w:rStyle w:val="17"/>
          <w:rFonts w:hint="eastAsia" w:ascii="仿宋" w:hAnsi="仿宋" w:eastAsia="仿宋" w:cs="仿宋"/>
          <w:b w:val="0"/>
          <w:bCs w:val="0"/>
          <w:sz w:val="32"/>
          <w:szCs w:val="32"/>
        </w:rPr>
        <w:t>有资本经营预算财政拨款收入支出决算表</w:t>
      </w:r>
    </w:p>
    <w:p w14:paraId="34479CB8">
      <w:pPr>
        <w:pStyle w:val="4"/>
        <w:widowControl/>
        <w:rPr>
          <w:rFonts w:hint="eastAsia" w:ascii="仿宋" w:hAnsi="仿宋" w:eastAsia="仿宋" w:cs="Times New Roman"/>
          <w:b/>
          <w:bCs/>
          <w:kern w:val="2"/>
          <w:sz w:val="32"/>
          <w:szCs w:val="32"/>
        </w:rPr>
      </w:pPr>
      <w:r>
        <w:rPr>
          <w:rStyle w:val="17"/>
          <w:rFonts w:hint="eastAsia" w:ascii="仿宋" w:hAnsi="仿宋" w:eastAsia="仿宋" w:cs="仿宋"/>
          <w:b w:val="0"/>
          <w:bCs w:val="0"/>
          <w:sz w:val="32"/>
          <w:szCs w:val="32"/>
        </w:rPr>
        <w:t>十二、国有资本经营预算财政拨款支出决算表</w:t>
      </w:r>
    </w:p>
    <w:p w14:paraId="6C1B09BE">
      <w:pPr>
        <w:pStyle w:val="4"/>
        <w:widowControl/>
        <w:rPr>
          <w:rFonts w:hint="eastAsia" w:ascii="Cambria" w:hAnsi="Cambria" w:eastAsia="仿宋" w:cs="Times New Roman"/>
          <w:b/>
          <w:bCs/>
          <w:kern w:val="2"/>
          <w:sz w:val="32"/>
          <w:szCs w:val="32"/>
        </w:rPr>
      </w:pPr>
      <w:r>
        <w:rPr>
          <w:rStyle w:val="17"/>
          <w:rFonts w:hint="eastAsia" w:ascii="仿宋" w:hAnsi="仿宋" w:eastAsia="仿宋" w:cs="仿宋"/>
          <w:b w:val="0"/>
          <w:bCs w:val="0"/>
          <w:sz w:val="32"/>
          <w:szCs w:val="32"/>
        </w:rPr>
        <w:t>十三、财政拨款“三公”经费支出决算表</w:t>
      </w:r>
    </w:p>
    <w:p w14:paraId="5FD225B0">
      <w:pPr>
        <w:keepNext w:val="0"/>
        <w:keepLines w:val="0"/>
        <w:widowControl w:val="0"/>
        <w:suppressLineNumbers w:val="0"/>
        <w:suppressAutoHyphens/>
        <w:spacing w:before="0" w:beforeAutospacing="0" w:after="0" w:afterAutospacing="0"/>
        <w:ind w:left="0" w:right="0"/>
        <w:jc w:val="both"/>
        <w:rPr>
          <w:rFonts w:hint="default" w:ascii="Calibri" w:hAnsi="Calibri" w:eastAsia="宋体" w:cs="Times New Roman"/>
          <w:kern w:val="2"/>
          <w:sz w:val="21"/>
          <w:szCs w:val="21"/>
        </w:rPr>
      </w:pPr>
    </w:p>
    <w:p w14:paraId="79E8494D"/>
    <w:sectPr>
      <w:footerReference r:id="rId8" w:type="default"/>
      <w:pgSz w:w="11906" w:h="16838"/>
      <w:pgMar w:top="1440" w:right="1800" w:bottom="1440" w:left="1800"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auto"/>
    <w:pitch w:val="default"/>
    <w:sig w:usb0="A00002EF" w:usb1="4000004B" w:usb2="00000000" w:usb3="00000000" w:csb0="2000019F" w:csb1="0000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 w:name="方正小标宋简体">
    <w:altName w:val="Arial Unicode MS"/>
    <w:panose1 w:val="03000509000000000000"/>
    <w:charset w:val="86"/>
    <w:family w:val="auto"/>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E0460F">
    <w:pPr>
      <w:pStyle w:val="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2C2688">
    <w:pPr>
      <w:pStyle w:val="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E0B254">
    <w:pPr>
      <w:pStyle w:val="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2DCF8B">
    <w:pPr>
      <w:pStyle w:val="6"/>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767DF51">
                          <w:pPr>
                            <w:pStyle w:val="6"/>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5767DF51">
                    <w:pPr>
                      <w:pStyle w:val="6"/>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83B0D3">
    <w:pPr>
      <w:pStyle w:val="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E69432">
    <w:pPr>
      <w:pStyle w:val="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5182EB"/>
    <w:multiLevelType w:val="multilevel"/>
    <w:tmpl w:val="CF5182EB"/>
    <w:lvl w:ilvl="0" w:tentative="0">
      <w:start w:val="1"/>
      <w:numFmt w:val="chineseCounting"/>
      <w:suff w:val="nothing"/>
      <w:lvlText w:val="%1、"/>
      <w:lvlJc w:val="left"/>
      <w:pPr>
        <w:ind w:left="0" w:firstLine="0"/>
      </w:pPr>
      <w:rPr>
        <w:rFonts w:hint="eastAsia" w:ascii="宋体" w:hAnsi="宋体" w:eastAsia="宋体" w:cs="宋体"/>
      </w:rPr>
    </w:lvl>
    <w:lvl w:ilvl="1" w:tentative="0">
      <w:start w:val="1"/>
      <w:numFmt w:val="decimal"/>
      <w:lvlText w:val="%2."/>
      <w:lvlJc w:val="left"/>
      <w:pPr>
        <w:tabs>
          <w:tab w:val="left" w:pos="1440"/>
        </w:tabs>
        <w:ind w:left="1440" w:firstLine="65176"/>
      </w:pPr>
    </w:lvl>
    <w:lvl w:ilvl="2" w:tentative="0">
      <w:start w:val="1"/>
      <w:numFmt w:val="decimal"/>
      <w:lvlText w:val="%3."/>
      <w:lvlJc w:val="left"/>
      <w:pPr>
        <w:tabs>
          <w:tab w:val="left" w:pos="2160"/>
        </w:tabs>
        <w:ind w:left="2160" w:firstLine="65176"/>
      </w:pPr>
    </w:lvl>
    <w:lvl w:ilvl="3" w:tentative="0">
      <w:start w:val="1"/>
      <w:numFmt w:val="decimal"/>
      <w:lvlText w:val="%4."/>
      <w:lvlJc w:val="left"/>
      <w:pPr>
        <w:tabs>
          <w:tab w:val="left" w:pos="2880"/>
        </w:tabs>
        <w:ind w:left="2880" w:firstLine="65176"/>
      </w:pPr>
    </w:lvl>
    <w:lvl w:ilvl="4" w:tentative="0">
      <w:start w:val="1"/>
      <w:numFmt w:val="decimal"/>
      <w:lvlText w:val="%5."/>
      <w:lvlJc w:val="left"/>
      <w:pPr>
        <w:tabs>
          <w:tab w:val="left" w:pos="3600"/>
        </w:tabs>
        <w:ind w:left="3600" w:firstLine="65176"/>
      </w:pPr>
    </w:lvl>
    <w:lvl w:ilvl="5" w:tentative="0">
      <w:start w:val="1"/>
      <w:numFmt w:val="decimal"/>
      <w:lvlText w:val="%6."/>
      <w:lvlJc w:val="left"/>
      <w:pPr>
        <w:tabs>
          <w:tab w:val="left" w:pos="4320"/>
        </w:tabs>
        <w:ind w:left="4320" w:firstLine="65176"/>
      </w:pPr>
    </w:lvl>
    <w:lvl w:ilvl="6" w:tentative="0">
      <w:start w:val="1"/>
      <w:numFmt w:val="decimal"/>
      <w:lvlText w:val="%7."/>
      <w:lvlJc w:val="left"/>
      <w:pPr>
        <w:tabs>
          <w:tab w:val="left" w:pos="5040"/>
        </w:tabs>
        <w:ind w:left="5040" w:firstLine="65176"/>
      </w:pPr>
    </w:lvl>
    <w:lvl w:ilvl="7" w:tentative="0">
      <w:start w:val="1"/>
      <w:numFmt w:val="decimal"/>
      <w:lvlText w:val="%8."/>
      <w:lvlJc w:val="left"/>
      <w:pPr>
        <w:tabs>
          <w:tab w:val="left" w:pos="5760"/>
        </w:tabs>
        <w:ind w:left="5760" w:firstLine="65176"/>
      </w:pPr>
    </w:lvl>
    <w:lvl w:ilvl="8" w:tentative="0">
      <w:start w:val="1"/>
      <w:numFmt w:val="decimal"/>
      <w:lvlText w:val="%9."/>
      <w:lvlJc w:val="left"/>
      <w:pPr>
        <w:tabs>
          <w:tab w:val="left" w:pos="6480"/>
        </w:tabs>
        <w:ind w:left="6480" w:firstLine="65176"/>
      </w:pPr>
    </w:lvl>
  </w:abstractNum>
  <w:abstractNum w:abstractNumId="1">
    <w:nsid w:val="4E795579"/>
    <w:multiLevelType w:val="singleLevel"/>
    <w:tmpl w:val="4E795579"/>
    <w:lvl w:ilvl="0" w:tentative="0">
      <w:start w:val="5"/>
      <w:numFmt w:val="chineseCounting"/>
      <w:suff w:val="space"/>
      <w:lvlText w:val="第%1部分"/>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9"/>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ZlNTY1MDNiYzRmYjk2MWU0YTI5YTQxYWE1MDAzNDYifQ=="/>
    <w:docVar w:name="KSO_WPS_MARK_KEY" w:val="24d0312c-7052-40e3-aaec-667171814512"/>
  </w:docVars>
  <w:rsids>
    <w:rsidRoot w:val="00000000"/>
    <w:rsid w:val="02735580"/>
    <w:rsid w:val="03B35AE9"/>
    <w:rsid w:val="04665056"/>
    <w:rsid w:val="09AE1F88"/>
    <w:rsid w:val="0A977596"/>
    <w:rsid w:val="0DDD0AFB"/>
    <w:rsid w:val="10FB1AA8"/>
    <w:rsid w:val="13D555E0"/>
    <w:rsid w:val="147847D5"/>
    <w:rsid w:val="18465320"/>
    <w:rsid w:val="1A876E66"/>
    <w:rsid w:val="1EB27D85"/>
    <w:rsid w:val="1F736BA3"/>
    <w:rsid w:val="255517FA"/>
    <w:rsid w:val="25B56DD4"/>
    <w:rsid w:val="26757452"/>
    <w:rsid w:val="29EB2AFB"/>
    <w:rsid w:val="2C8052CD"/>
    <w:rsid w:val="2DD37B2E"/>
    <w:rsid w:val="31424138"/>
    <w:rsid w:val="3A04264B"/>
    <w:rsid w:val="3A282B8F"/>
    <w:rsid w:val="3D6C1E8E"/>
    <w:rsid w:val="3E47640C"/>
    <w:rsid w:val="3E477ACF"/>
    <w:rsid w:val="3F3861FA"/>
    <w:rsid w:val="414A4154"/>
    <w:rsid w:val="44502853"/>
    <w:rsid w:val="483427C0"/>
    <w:rsid w:val="487503AE"/>
    <w:rsid w:val="4AB02FFD"/>
    <w:rsid w:val="4C0146CD"/>
    <w:rsid w:val="4ED14148"/>
    <w:rsid w:val="50F530E7"/>
    <w:rsid w:val="55E675DE"/>
    <w:rsid w:val="582E2D75"/>
    <w:rsid w:val="5B5915BA"/>
    <w:rsid w:val="5B9C3B0C"/>
    <w:rsid w:val="5C5F5DB2"/>
    <w:rsid w:val="5D131446"/>
    <w:rsid w:val="5EA33DE2"/>
    <w:rsid w:val="60233110"/>
    <w:rsid w:val="673C3788"/>
    <w:rsid w:val="688B6C43"/>
    <w:rsid w:val="6E6F337E"/>
    <w:rsid w:val="719A1C34"/>
    <w:rsid w:val="720F7F50"/>
    <w:rsid w:val="74BD6F2E"/>
    <w:rsid w:val="7521645C"/>
    <w:rsid w:val="770E4313"/>
    <w:rsid w:val="786F4CF6"/>
    <w:rsid w:val="7B9D456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qFormat="1"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0"/>
    <w:pPr>
      <w:keepNext/>
      <w:keepLines/>
      <w:widowControl w:val="0"/>
      <w:suppressLineNumbers w:val="0"/>
      <w:suppressAutoHyphens/>
      <w:spacing w:before="340" w:beforeAutospacing="0" w:after="330" w:afterAutospacing="0" w:line="576" w:lineRule="auto"/>
      <w:jc w:val="both"/>
      <w:outlineLvl w:val="0"/>
    </w:pPr>
    <w:rPr>
      <w:rFonts w:hint="default" w:ascii="Calibri" w:hAnsi="Calibri" w:eastAsia="宋体" w:cs="Times New Roman"/>
      <w:b/>
      <w:bCs/>
      <w:kern w:val="44"/>
      <w:sz w:val="44"/>
      <w:szCs w:val="44"/>
      <w:lang w:val="en-US" w:eastAsia="zh-CN" w:bidi="ar"/>
    </w:rPr>
  </w:style>
  <w:style w:type="paragraph" w:styleId="4">
    <w:name w:val="heading 2"/>
    <w:basedOn w:val="1"/>
    <w:next w:val="1"/>
    <w:semiHidden/>
    <w:unhideWhenUsed/>
    <w:qFormat/>
    <w:uiPriority w:val="0"/>
    <w:pPr>
      <w:keepNext/>
      <w:keepLines/>
      <w:widowControl w:val="0"/>
      <w:suppressLineNumbers w:val="0"/>
      <w:suppressAutoHyphens/>
      <w:spacing w:before="260" w:beforeAutospacing="0" w:after="260" w:afterAutospacing="0" w:line="415" w:lineRule="auto"/>
      <w:jc w:val="both"/>
      <w:outlineLvl w:val="1"/>
    </w:pPr>
    <w:rPr>
      <w:rFonts w:hint="default" w:ascii="Cambria" w:hAnsi="Cambria" w:eastAsia="宋体" w:cs="Times New Roman"/>
      <w:b/>
      <w:bCs/>
      <w:kern w:val="2"/>
      <w:sz w:val="32"/>
      <w:szCs w:val="32"/>
      <w:lang w:val="en-US" w:eastAsia="zh-CN" w:bidi="ar"/>
    </w:rPr>
  </w:style>
  <w:style w:type="character" w:default="1" w:styleId="12">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2">
    <w:name w:val="table of figures"/>
    <w:basedOn w:val="1"/>
    <w:next w:val="1"/>
    <w:unhideWhenUsed/>
    <w:qFormat/>
    <w:uiPriority w:val="0"/>
    <w:pPr>
      <w:ind w:left="200" w:leftChars="200" w:hanging="200" w:hangingChars="200"/>
    </w:pPr>
    <w:rPr>
      <w:rFonts w:hint="eastAsia"/>
      <w:sz w:val="32"/>
      <w:szCs w:val="21"/>
    </w:rPr>
  </w:style>
  <w:style w:type="paragraph" w:styleId="5">
    <w:name w:val="Body Text"/>
    <w:basedOn w:val="1"/>
    <w:qFormat/>
    <w:uiPriority w:val="0"/>
    <w:pPr>
      <w:keepNext w:val="0"/>
      <w:keepLines w:val="0"/>
      <w:widowControl w:val="0"/>
      <w:suppressLineNumbers w:val="0"/>
      <w:suppressAutoHyphens/>
      <w:spacing w:before="0" w:beforeAutospacing="0" w:after="140" w:afterAutospacing="0" w:line="273" w:lineRule="auto"/>
      <w:jc w:val="both"/>
    </w:pPr>
    <w:rPr>
      <w:rFonts w:hint="default" w:ascii="Calibri" w:hAnsi="Calibri" w:eastAsia="宋体" w:cs="Times New Roman"/>
      <w:kern w:val="2"/>
      <w:sz w:val="21"/>
      <w:szCs w:val="21"/>
      <w:lang w:val="en-US" w:eastAsia="zh-CN" w:bidi="ar"/>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toc 1"/>
    <w:basedOn w:val="1"/>
    <w:next w:val="1"/>
    <w:qFormat/>
    <w:uiPriority w:val="0"/>
    <w:pPr>
      <w:keepNext w:val="0"/>
      <w:keepLines w:val="0"/>
      <w:widowControl w:val="0"/>
      <w:suppressLineNumbers w:val="0"/>
      <w:suppressAutoHyphens/>
      <w:spacing w:before="93" w:beforeAutospacing="0"/>
      <w:jc w:val="center"/>
    </w:pPr>
    <w:rPr>
      <w:rFonts w:hint="eastAsia" w:ascii="仿宋" w:hAnsi="仿宋" w:eastAsia="仿宋" w:cs="Times New Roman"/>
      <w:kern w:val="2"/>
      <w:sz w:val="28"/>
      <w:szCs w:val="28"/>
      <w:lang w:val="en-US" w:eastAsia="zh-CN" w:bidi="ar"/>
    </w:rPr>
  </w:style>
  <w:style w:type="paragraph" w:styleId="9">
    <w:name w:val="toc 2"/>
    <w:basedOn w:val="1"/>
    <w:next w:val="1"/>
    <w:qFormat/>
    <w:uiPriority w:val="0"/>
    <w:pPr>
      <w:keepNext w:val="0"/>
      <w:keepLines w:val="0"/>
      <w:widowControl w:val="0"/>
      <w:suppressLineNumbers w:val="0"/>
      <w:suppressAutoHyphens/>
      <w:ind w:left="420" w:leftChars="200"/>
      <w:jc w:val="both"/>
    </w:pPr>
    <w:rPr>
      <w:rFonts w:hint="default" w:ascii="Calibri" w:hAnsi="Calibri" w:eastAsia="宋体" w:cs="Times New Roman"/>
      <w:kern w:val="2"/>
      <w:sz w:val="21"/>
      <w:szCs w:val="21"/>
      <w:lang w:val="en-US" w:eastAsia="zh-CN" w:bidi="ar"/>
    </w:rPr>
  </w:style>
  <w:style w:type="paragraph" w:styleId="10">
    <w:name w:val="Body Text First Indent 2"/>
    <w:qFormat/>
    <w:uiPriority w:val="0"/>
    <w:pPr>
      <w:keepNext w:val="0"/>
      <w:keepLines w:val="0"/>
      <w:widowControl w:val="0"/>
      <w:suppressLineNumbers w:val="0"/>
      <w:suppressAutoHyphens/>
      <w:spacing w:after="120" w:afterAutospacing="0"/>
      <w:ind w:leftChars="200" w:firstLine="420" w:firstLineChars="200"/>
      <w:jc w:val="both"/>
    </w:pPr>
    <w:rPr>
      <w:rFonts w:hint="eastAsia" w:ascii="仿宋_GB2312" w:hAnsi="Calibri" w:eastAsia="宋体" w:cs="Times New Roman"/>
      <w:kern w:val="2"/>
      <w:sz w:val="21"/>
      <w:szCs w:val="21"/>
      <w:lang w:val="en-US" w:eastAsia="zh-CN" w:bidi="ar"/>
    </w:rPr>
  </w:style>
  <w:style w:type="character" w:styleId="13">
    <w:name w:val="Strong"/>
    <w:basedOn w:val="12"/>
    <w:qFormat/>
    <w:uiPriority w:val="0"/>
    <w:rPr>
      <w:b/>
    </w:rPr>
  </w:style>
  <w:style w:type="character" w:customStyle="1" w:styleId="14">
    <w:name w:val="10"/>
    <w:basedOn w:val="12"/>
    <w:qFormat/>
    <w:uiPriority w:val="0"/>
    <w:rPr>
      <w:rFonts w:hint="default" w:ascii="Times New Roman" w:hAnsi="Times New Roman" w:cs="Times New Roman"/>
    </w:rPr>
  </w:style>
  <w:style w:type="character" w:customStyle="1" w:styleId="15">
    <w:name w:val="16"/>
    <w:basedOn w:val="12"/>
    <w:qFormat/>
    <w:uiPriority w:val="0"/>
    <w:rPr>
      <w:rFonts w:hint="default" w:ascii="Times New Roman" w:hAnsi="Times New Roman" w:cs="Times New Roman"/>
      <w:b/>
      <w:bCs/>
      <w:kern w:val="44"/>
      <w:sz w:val="44"/>
      <w:szCs w:val="44"/>
    </w:rPr>
  </w:style>
  <w:style w:type="character" w:customStyle="1" w:styleId="16">
    <w:name w:val="15"/>
    <w:basedOn w:val="12"/>
    <w:qFormat/>
    <w:uiPriority w:val="0"/>
    <w:rPr>
      <w:rFonts w:hint="default" w:ascii="Times New Roman" w:hAnsi="Times New Roman" w:cs="Times New Roman"/>
      <w:b/>
    </w:rPr>
  </w:style>
  <w:style w:type="character" w:customStyle="1" w:styleId="17">
    <w:name w:val="17"/>
    <w:basedOn w:val="12"/>
    <w:qFormat/>
    <w:uiPriority w:val="0"/>
    <w:rPr>
      <w:rFonts w:hint="default" w:ascii="Cambria" w:hAnsi="Cambria" w:eastAsia="宋体" w:cs="Times New Roman"/>
      <w:b/>
      <w:bCs/>
      <w:sz w:val="32"/>
      <w:szCs w:val="32"/>
    </w:rPr>
  </w:style>
  <w:style w:type="paragraph" w:customStyle="1" w:styleId="18">
    <w:name w:val="List Paragraph"/>
    <w:basedOn w:val="1"/>
    <w:qFormat/>
    <w:uiPriority w:val="0"/>
    <w:pPr>
      <w:keepNext w:val="0"/>
      <w:keepLines w:val="0"/>
      <w:widowControl w:val="0"/>
      <w:suppressLineNumbers w:val="0"/>
      <w:suppressAutoHyphens/>
      <w:spacing w:before="0" w:beforeAutospacing="0" w:after="0" w:afterAutospacing="0"/>
      <w:ind w:left="0" w:right="0" w:firstLine="420" w:firstLineChars="200"/>
      <w:jc w:val="both"/>
    </w:pPr>
    <w:rPr>
      <w:rFonts w:hint="default" w:ascii="Calibri" w:hAnsi="Calibri" w:eastAsia="宋体" w:cs="Times New Roman"/>
      <w:kern w:val="2"/>
      <w:sz w:val="21"/>
      <w:szCs w:val="21"/>
      <w:lang w:val="en-US" w:eastAsia="zh-CN" w:bidi="ar"/>
    </w:rPr>
  </w:style>
  <w:style w:type="paragraph" w:customStyle="1" w:styleId="19">
    <w:name w:val="Default"/>
    <w:basedOn w:val="1"/>
    <w:qFormat/>
    <w:uiPriority w:val="0"/>
    <w:pPr>
      <w:keepNext w:val="0"/>
      <w:keepLines w:val="0"/>
      <w:widowControl w:val="0"/>
      <w:suppressLineNumbers w:val="0"/>
      <w:suppressAutoHyphens w:val="0"/>
      <w:autoSpaceDE w:val="0"/>
      <w:autoSpaceDN w:val="0"/>
      <w:adjustRightInd w:val="0"/>
      <w:spacing w:before="0" w:beforeAutospacing="0" w:after="0" w:afterAutospacing="0"/>
      <w:ind w:left="0" w:right="0"/>
      <w:jc w:val="left"/>
    </w:pPr>
    <w:rPr>
      <w:rFonts w:hint="eastAsia" w:ascii="仿宋" w:hAnsi="Calibri" w:eastAsia="仿宋" w:cs="仿宋"/>
      <w:color w:val="000000"/>
      <w:kern w:val="0"/>
      <w:sz w:val="24"/>
      <w:szCs w:val="24"/>
      <w:lang w:val="en-US" w:eastAsia="zh-CN" w:bidi="ar"/>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5" Type="http://schemas.openxmlformats.org/officeDocument/2006/relationships/fontTable" Target="fontTable.xml"/><Relationship Id="rId24" Type="http://schemas.openxmlformats.org/officeDocument/2006/relationships/numbering" Target="numbering.xml"/><Relationship Id="rId23" Type="http://schemas.openxmlformats.org/officeDocument/2006/relationships/customXml" Target="../customXml/item1.xml"/><Relationship Id="rId22" Type="http://schemas.openxmlformats.org/officeDocument/2006/relationships/chart" Target="charts/chart1.xml"/><Relationship Id="rId21" Type="http://schemas.openxmlformats.org/officeDocument/2006/relationships/image" Target="media/image6.emf"/><Relationship Id="rId20" Type="http://schemas.openxmlformats.org/officeDocument/2006/relationships/oleObject" Target="embeddings/oleObject6.bin"/><Relationship Id="rId2" Type="http://schemas.openxmlformats.org/officeDocument/2006/relationships/settings" Target="settings.xml"/><Relationship Id="rId19" Type="http://schemas.openxmlformats.org/officeDocument/2006/relationships/image" Target="media/image5.emf"/><Relationship Id="rId18" Type="http://schemas.openxmlformats.org/officeDocument/2006/relationships/oleObject" Target="embeddings/oleObject5.bin"/><Relationship Id="rId17" Type="http://schemas.openxmlformats.org/officeDocument/2006/relationships/image" Target="media/image4.emf"/><Relationship Id="rId16" Type="http://schemas.openxmlformats.org/officeDocument/2006/relationships/oleObject" Target="embeddings/oleObject4.bin"/><Relationship Id="rId15" Type="http://schemas.openxmlformats.org/officeDocument/2006/relationships/image" Target="media/image3.emf"/><Relationship Id="rId14" Type="http://schemas.openxmlformats.org/officeDocument/2006/relationships/oleObject" Target="embeddings/oleObject3.bin"/><Relationship Id="rId13" Type="http://schemas.openxmlformats.org/officeDocument/2006/relationships/image" Target="media/image2.emf"/><Relationship Id="rId12" Type="http://schemas.openxmlformats.org/officeDocument/2006/relationships/oleObject" Target="embeddings/oleObject2.bin"/><Relationship Id="rId11" Type="http://schemas.openxmlformats.org/officeDocument/2006/relationships/image" Target="media/image1.emf"/><Relationship Id="rId10" Type="http://schemas.openxmlformats.org/officeDocument/2006/relationships/oleObject" Target="embeddings/oleObject1.bin"/><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Sheet1!$B$1</c:f>
              <c:strCache>
                <c:ptCount val="1"/>
                <c:pt idx="0">
                  <c:v>“三公”经费财政拨款支出</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Lbls>
            <c:numFmt formatCode="0.00%" sourceLinked="0"/>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0"/>
            <c:showCatName val="0"/>
            <c:showSerName val="0"/>
            <c:showPercent val="1"/>
            <c:showBubbleSize val="0"/>
            <c:showLeaderLines val="0"/>
            <c:extLst>
              <c:ext xmlns:c15="http://schemas.microsoft.com/office/drawing/2012/chart" uri="{CE6537A1-D6FC-4f65-9D91-7224C49458BB}">
                <c15:layout/>
                <c15:showLeaderLines val="0"/>
                <c15:leaderLines>
                  <c:spPr>
                    <a:ln w="9525" cap="flat" cmpd="sng" algn="ctr">
                      <a:solidFill>
                        <a:schemeClr val="tx1">
                          <a:lumMod val="35000"/>
                          <a:lumOff val="65000"/>
                        </a:schemeClr>
                      </a:solidFill>
                      <a:round/>
                    </a:ln>
                    <a:effectLst/>
                  </c:spPr>
                </c15:leaderLines>
              </c:ext>
            </c:extLst>
          </c:dLbls>
          <c:cat>
            <c:strRef>
              <c:f>Sheet1!$A$2:$A$5</c:f>
              <c:strCache>
                <c:ptCount val="4"/>
                <c:pt idx="0">
                  <c:v>公出国（境）费支出</c:v>
                </c:pt>
                <c:pt idx="1">
                  <c:v>公务用车购置费支出</c:v>
                </c:pt>
                <c:pt idx="2">
                  <c:v>公务用车运行维护费支出</c:v>
                </c:pt>
                <c:pt idx="3">
                  <c:v>公务接待费支出</c:v>
                </c:pt>
              </c:strCache>
            </c:strRef>
          </c:cat>
          <c:val>
            <c:numRef>
              <c:f>Sheet1!$B$2:$B$5</c:f>
              <c:numCache>
                <c:formatCode>General</c:formatCode>
                <c:ptCount val="4"/>
                <c:pt idx="0">
                  <c:v>0</c:v>
                </c:pt>
                <c:pt idx="1">
                  <c:v>119.94</c:v>
                </c:pt>
                <c:pt idx="2">
                  <c:v>31.14</c:v>
                </c:pt>
                <c:pt idx="3">
                  <c:v>4.63</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Info spid="_x0000_s1027"/>
    <customShpInfo spid="_x0000_s1028"/>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18</Pages>
  <Words>6062</Words>
  <Characters>8028</Characters>
  <Lines>0</Lines>
  <Paragraphs>0</Paragraphs>
  <TotalTime>0</TotalTime>
  <ScaleCrop>false</ScaleCrop>
  <LinksUpToDate>false</LinksUpToDate>
  <CharactersWithSpaces>8083</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admin</cp:lastModifiedBy>
  <cp:lastPrinted>2024-09-18T03:31:00Z</cp:lastPrinted>
  <dcterms:modified xsi:type="dcterms:W3CDTF">2024-09-24T03:30:58Z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D4A39BB81AD24DD694D5EAEE214133A3_12</vt:lpwstr>
  </property>
</Properties>
</file>