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bookmarkStart w:id="171" w:name="_GoBack"/>
      <w:bookmarkEnd w:id="17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475"/>
      <w:bookmarkStart w:id="2" w:name="_Toc15378441"/>
      <w:bookmarkStart w:id="3" w:name="_Toc15377193"/>
      <w:bookmarkStart w:id="4" w:name="_Toc15396597"/>
      <w:bookmarkStart w:id="5" w:name="_Toc15377425"/>
      <w:r>
        <w:rPr>
          <w:rFonts w:ascii="黑体" w:eastAsia="黑体"/>
          <w:sz w:val="72"/>
          <w:szCs w:val="72"/>
        </w:rPr>
        <w:t>202</w:t>
      </w:r>
      <w:r>
        <w:rPr>
          <w:rFonts w:hint="eastAsia" w:ascii="黑体" w:eastAsia="黑体"/>
          <w:sz w:val="72"/>
          <w:szCs w:val="72"/>
          <w:lang w:val="en-US" w:eastAsia="zh-CN"/>
        </w:rPr>
        <w:t>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426"/>
      <w:bookmarkStart w:id="8" w:name="_Toc15396598"/>
      <w:bookmarkStart w:id="9" w:name="_Toc15377194"/>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纪委</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ascii="宋体"/>
          <w:sz w:val="32"/>
          <w:szCs w:val="32"/>
        </w:rPr>
      </w:pPr>
      <w:r>
        <w:rPr>
          <w:rFonts w:hint="eastAsia" w:ascii="宋体" w:cs="仿宋_GB2312"/>
          <w:sz w:val="32"/>
          <w:szCs w:val="32"/>
        </w:rPr>
        <w:t>保密审查情况：</w:t>
      </w:r>
    </w:p>
    <w:p>
      <w:pPr>
        <w:autoSpaceDE w:val="0"/>
        <w:autoSpaceDN w:val="0"/>
        <w:adjustRightInd w:val="0"/>
        <w:jc w:val="left"/>
        <w:rPr>
          <w:rFonts w:hint="eastAsia" w:ascii="宋体" w:cs="仿宋_GB2312"/>
          <w:sz w:val="32"/>
          <w:szCs w:val="32"/>
        </w:rPr>
      </w:pPr>
      <w:r>
        <w:rPr>
          <w:rFonts w:hint="eastAsia" w:ascii="宋体" w:cs="仿宋_GB2312"/>
          <w:sz w:val="32"/>
          <w:szCs w:val="32"/>
        </w:rPr>
        <w:t>部门主要负责人审签情况：</w:t>
      </w:r>
    </w:p>
    <w:p>
      <w:pPr>
        <w:autoSpaceDE w:val="0"/>
        <w:autoSpaceDN w:val="0"/>
        <w:adjustRightInd w:val="0"/>
        <w:jc w:val="left"/>
        <w:rPr>
          <w:rFonts w:hint="eastAsia" w:ascii="宋体" w:cs="仿宋_GB2312"/>
          <w:sz w:val="32"/>
          <w:szCs w:val="32"/>
        </w:rPr>
      </w:pPr>
    </w:p>
    <w:p>
      <w:pPr>
        <w:autoSpaceDE w:val="0"/>
        <w:autoSpaceDN w:val="0"/>
        <w:adjustRightInd w:val="0"/>
        <w:jc w:val="center"/>
        <w:rPr>
          <w:rFonts w:ascii="黑体" w:eastAsia="黑体"/>
          <w:color w:val="000000"/>
          <w:sz w:val="48"/>
          <w:szCs w:val="48"/>
        </w:rPr>
      </w:pPr>
      <w:r>
        <w:rPr>
          <w:rFonts w:hint="eastAsia" w:ascii="黑体" w:eastAsia="黑体"/>
          <w:color w:val="000000"/>
          <w:sz w:val="48"/>
          <w:szCs w:val="48"/>
        </w:rPr>
        <w:t>目录</w:t>
      </w:r>
    </w:p>
    <w:p>
      <w:pPr>
        <w:pStyle w:val="15"/>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 xml:space="preserve"> 日</w:t>
      </w:r>
    </w:p>
    <w:p>
      <w:pPr>
        <w:pStyle w:val="1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9"/>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0"/>
        <w:tabs>
          <w:tab w:val="right" w:leader="dot" w:pos="8296"/>
        </w:tabs>
        <w:rPr>
          <w:rFonts w:hint="eastAsia" w:ascii="仿宋" w:eastAsia="仿宋"/>
          <w:i w:val="0"/>
          <w:iCs w:val="0"/>
          <w:caps w:val="0"/>
          <w:smallCaps/>
          <w:lang w:eastAsia="zh-CN"/>
        </w:rPr>
      </w:pPr>
      <w:r>
        <w:rPr>
          <w:rFonts w:ascii="仿宋" w:eastAsia="仿宋"/>
          <w:i w:val="0"/>
          <w:iCs w:val="0"/>
          <w:caps w:val="0"/>
          <w:smallCaps/>
        </w:rPr>
        <w:t>（二）2021年重点工作完成情况</w:t>
      </w:r>
      <w:r>
        <w:rPr>
          <w:rFonts w:ascii="仿宋" w:eastAsia="仿宋"/>
          <w:i w:val="0"/>
          <w:iCs w:val="0"/>
          <w:caps w:val="0"/>
          <w:smallCaps/>
        </w:rPr>
        <w:tab/>
      </w:r>
      <w:r>
        <w:rPr>
          <w:rFonts w:hint="eastAsia" w:ascii="仿宋" w:eastAsia="仿宋"/>
          <w:i w:val="0"/>
          <w:iCs w:val="0"/>
          <w:caps w:val="0"/>
          <w:smallCaps/>
          <w:lang w:val="en-US" w:eastAsia="zh-CN"/>
        </w:rPr>
        <w:t>6</w:t>
      </w:r>
    </w:p>
    <w:p>
      <w:pPr>
        <w:pStyle w:val="19"/>
        <w:tabs>
          <w:tab w:val="right" w:leader="dot" w:pos="8296"/>
        </w:tabs>
        <w:rPr>
          <w:rFonts w:ascii="仿宋" w:eastAsia="仿宋"/>
          <w:i w:val="0"/>
          <w:iCs w:val="0"/>
          <w:caps w:val="0"/>
          <w:smallCaps/>
        </w:rPr>
      </w:pPr>
      <w:r>
        <w:rPr>
          <w:rFonts w:ascii="仿宋" w:eastAsia="仿宋"/>
        </w:rPr>
        <w:t>二、机构设置</w:t>
      </w:r>
      <w:r>
        <w:rPr>
          <w:rFonts w:ascii="仿宋" w:eastAsia="仿宋"/>
        </w:rPr>
        <w:tab/>
      </w:r>
      <w:r>
        <w:rPr>
          <w:rFonts w:hint="eastAsia" w:ascii="仿宋" w:eastAsia="仿宋"/>
          <w:lang w:val="en-US" w:eastAsia="zh-CN"/>
        </w:rPr>
        <w:t>7</w:t>
      </w:r>
    </w:p>
    <w:p>
      <w:pPr>
        <w:pStyle w:val="15"/>
        <w:tabs>
          <w:tab w:val="right" w:leader="dot" w:pos="8296"/>
        </w:tabs>
        <w:rPr>
          <w:rFonts w:hint="eastAsia" w:ascii="仿宋" w:eastAsia="仿宋"/>
          <w:b w:val="0"/>
          <w:bCs w:val="0"/>
          <w:caps w:val="0"/>
          <w:smallCaps/>
          <w:lang w:eastAsia="zh-CN"/>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lang w:val="en-US" w:eastAsia="zh-CN"/>
        </w:rPr>
        <w:t>8</w:t>
      </w:r>
    </w:p>
    <w:p>
      <w:pPr>
        <w:pStyle w:val="19"/>
        <w:tabs>
          <w:tab w:val="left" w:pos="840"/>
          <w:tab w:val="right" w:leader="dot" w:pos="8296"/>
        </w:tabs>
        <w:rPr>
          <w:rFonts w:hint="eastAsia" w:ascii="仿宋" w:eastAsia="仿宋"/>
          <w:lang w:eastAsia="zh-CN"/>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lang w:val="en-US" w:eastAsia="zh-CN"/>
        </w:rPr>
        <w:t>8</w:t>
      </w:r>
    </w:p>
    <w:p>
      <w:pPr>
        <w:pStyle w:val="19"/>
        <w:tabs>
          <w:tab w:val="left" w:pos="840"/>
          <w:tab w:val="right" w:leader="dot" w:pos="8296"/>
        </w:tabs>
        <w:rPr>
          <w:rFonts w:hint="eastAsia" w:ascii="仿宋" w:eastAsia="仿宋"/>
          <w:lang w:eastAsia="zh-CN"/>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lang w:val="en-US" w:eastAsia="zh-CN"/>
        </w:rPr>
        <w:t>8</w:t>
      </w:r>
    </w:p>
    <w:p>
      <w:pPr>
        <w:pStyle w:val="19"/>
        <w:tabs>
          <w:tab w:val="left" w:pos="840"/>
          <w:tab w:val="right" w:leader="dot" w:pos="8296"/>
        </w:tabs>
        <w:rPr>
          <w:rFonts w:hint="eastAsia" w:ascii="仿宋" w:eastAsia="仿宋"/>
          <w:lang w:eastAsia="zh-CN"/>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lang w:val="en-US" w:eastAsia="zh-CN"/>
        </w:rPr>
        <w:t>9</w:t>
      </w:r>
    </w:p>
    <w:p>
      <w:pPr>
        <w:pStyle w:val="19"/>
        <w:tabs>
          <w:tab w:val="right" w:leader="dot" w:pos="8296"/>
        </w:tabs>
        <w:rPr>
          <w:rFonts w:hint="eastAsia" w:ascii="仿宋" w:eastAsia="仿宋"/>
          <w:lang w:eastAsia="zh-CN"/>
        </w:rPr>
      </w:pPr>
      <w:r>
        <w:rPr>
          <w:rFonts w:ascii="仿宋" w:eastAsia="仿宋"/>
        </w:rPr>
        <w:t>四、财政拨款收入支出决算总体情况说明</w:t>
      </w:r>
      <w:r>
        <w:rPr>
          <w:rFonts w:ascii="仿宋" w:eastAsia="仿宋"/>
        </w:rPr>
        <w:tab/>
      </w:r>
      <w:r>
        <w:rPr>
          <w:rFonts w:hint="eastAsia" w:ascii="仿宋" w:eastAsia="仿宋"/>
          <w:lang w:val="en-US" w:eastAsia="zh-CN"/>
        </w:rPr>
        <w:t>9</w:t>
      </w:r>
    </w:p>
    <w:p>
      <w:pPr>
        <w:pStyle w:val="19"/>
        <w:tabs>
          <w:tab w:val="right" w:leader="dot" w:pos="8296"/>
        </w:tabs>
        <w:rPr>
          <w:rFonts w:hint="default" w:ascii="仿宋" w:eastAsia="仿宋"/>
          <w:lang w:val="en-US" w:eastAsia="zh-CN"/>
        </w:rPr>
      </w:pPr>
      <w:r>
        <w:rPr>
          <w:rFonts w:ascii="仿宋" w:eastAsia="仿宋"/>
        </w:rPr>
        <w:t>五、一般公共预算财政拨款支出决算情况说明</w:t>
      </w:r>
      <w:r>
        <w:rPr>
          <w:rFonts w:ascii="仿宋" w:eastAsia="仿宋"/>
        </w:rPr>
        <w:tab/>
      </w:r>
      <w:r>
        <w:rPr>
          <w:rFonts w:hint="eastAsia" w:ascii="仿宋" w:eastAsia="仿宋"/>
          <w:lang w:val="en-US" w:eastAsia="zh-CN"/>
        </w:rPr>
        <w:t>10</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lang w:val="en-US" w:eastAsia="zh-CN"/>
        </w:rPr>
        <w:t>10</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lang w:val="en-US" w:eastAsia="zh-CN"/>
        </w:rPr>
        <w:t>11</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lang w:val="en-US" w:eastAsia="zh-CN"/>
        </w:rPr>
        <w:t>11</w:t>
      </w:r>
    </w:p>
    <w:p>
      <w:pPr>
        <w:pStyle w:val="19"/>
        <w:tabs>
          <w:tab w:val="right" w:leader="dot" w:pos="8296"/>
        </w:tabs>
        <w:rPr>
          <w:rFonts w:hint="default" w:ascii="仿宋" w:eastAsia="仿宋"/>
          <w:lang w:val="en-US" w:eastAsia="zh-CN"/>
        </w:rPr>
      </w:pPr>
      <w:r>
        <w:rPr>
          <w:rFonts w:ascii="仿宋" w:eastAsia="仿宋"/>
        </w:rPr>
        <w:t>六、一般公共预算财政拨款基本支出决算情况说明</w:t>
      </w:r>
      <w:r>
        <w:rPr>
          <w:rFonts w:ascii="仿宋" w:eastAsia="仿宋"/>
        </w:rPr>
        <w:tab/>
      </w:r>
      <w:r>
        <w:rPr>
          <w:rFonts w:hint="eastAsia" w:ascii="仿宋" w:eastAsia="仿宋"/>
          <w:lang w:val="en-US" w:eastAsia="zh-CN"/>
        </w:rPr>
        <w:t>13</w:t>
      </w:r>
    </w:p>
    <w:p>
      <w:pPr>
        <w:pStyle w:val="19"/>
        <w:tabs>
          <w:tab w:val="right" w:leader="dot" w:pos="8296"/>
        </w:tabs>
        <w:rPr>
          <w:rFonts w:hint="default" w:ascii="仿宋" w:eastAsia="仿宋"/>
          <w:lang w:val="en-US" w:eastAsia="zh-CN"/>
        </w:rPr>
      </w:pPr>
      <w:r>
        <w:rPr>
          <w:rFonts w:ascii="仿宋" w:eastAsia="仿宋"/>
        </w:rPr>
        <w:t>七、“三公”经费财政拨款支出决算情况说明</w:t>
      </w:r>
      <w:r>
        <w:rPr>
          <w:rFonts w:ascii="仿宋" w:eastAsia="仿宋"/>
        </w:rPr>
        <w:tab/>
      </w:r>
      <w:r>
        <w:rPr>
          <w:rFonts w:hint="eastAsia" w:ascii="仿宋" w:eastAsia="仿宋"/>
          <w:lang w:val="en-US" w:eastAsia="zh-CN"/>
        </w:rPr>
        <w:t>13</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hint="eastAsia" w:ascii="仿宋" w:eastAsia="仿宋"/>
          <w:i w:val="0"/>
          <w:iCs w:val="0"/>
          <w:caps w:val="0"/>
          <w:smallCaps/>
          <w:lang w:val="en-US" w:eastAsia="zh-CN"/>
        </w:rPr>
        <w:t>13</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hint="eastAsia" w:ascii="仿宋" w:eastAsia="仿宋"/>
          <w:i w:val="0"/>
          <w:iCs w:val="0"/>
          <w:caps w:val="0"/>
          <w:smallCaps/>
          <w:lang w:val="en-US" w:eastAsia="zh-CN"/>
        </w:rPr>
        <w:t>13</w:t>
      </w:r>
    </w:p>
    <w:p>
      <w:pPr>
        <w:pStyle w:val="19"/>
        <w:tabs>
          <w:tab w:val="right" w:leader="dot" w:pos="8296"/>
        </w:tabs>
        <w:rPr>
          <w:rFonts w:hint="default" w:ascii="仿宋" w:eastAsia="仿宋"/>
          <w:lang w:val="en-US" w:eastAsia="zh-CN"/>
        </w:rPr>
      </w:pPr>
      <w:r>
        <w:rPr>
          <w:rFonts w:ascii="仿宋" w:eastAsia="仿宋"/>
        </w:rPr>
        <w:t>八、政府性基金预算支出决算情况说明</w:t>
      </w:r>
      <w:r>
        <w:rPr>
          <w:rFonts w:ascii="仿宋" w:eastAsia="仿宋"/>
        </w:rPr>
        <w:tab/>
      </w:r>
      <w:r>
        <w:rPr>
          <w:rFonts w:hint="eastAsia" w:ascii="仿宋" w:eastAsia="仿宋"/>
          <w:lang w:val="en-US" w:eastAsia="zh-CN"/>
        </w:rPr>
        <w:t>15</w:t>
      </w:r>
    </w:p>
    <w:p>
      <w:pPr>
        <w:pStyle w:val="19"/>
        <w:tabs>
          <w:tab w:val="right" w:leader="dot" w:pos="8296"/>
        </w:tabs>
        <w:rPr>
          <w:rFonts w:hint="default" w:ascii="仿宋" w:eastAsia="仿宋"/>
          <w:lang w:val="en-US" w:eastAsia="zh-CN"/>
        </w:rPr>
      </w:pPr>
      <w:r>
        <w:rPr>
          <w:rFonts w:ascii="仿宋" w:eastAsia="仿宋"/>
        </w:rPr>
        <w:t>九、 国有资本经营预算支出决算情况说明</w:t>
      </w:r>
      <w:r>
        <w:rPr>
          <w:rFonts w:ascii="仿宋" w:eastAsia="仿宋"/>
        </w:rPr>
        <w:tab/>
      </w:r>
      <w:r>
        <w:rPr>
          <w:rFonts w:hint="eastAsia" w:ascii="仿宋" w:eastAsia="仿宋"/>
          <w:lang w:val="en-US" w:eastAsia="zh-CN"/>
        </w:rPr>
        <w:t>15</w:t>
      </w:r>
    </w:p>
    <w:p>
      <w:pPr>
        <w:pStyle w:val="19"/>
        <w:tabs>
          <w:tab w:val="right" w:leader="dot" w:pos="8296"/>
        </w:tabs>
        <w:rPr>
          <w:rFonts w:hint="default" w:ascii="仿宋" w:eastAsia="仿宋"/>
          <w:lang w:val="en-US" w:eastAsia="zh-CN"/>
        </w:rPr>
      </w:pPr>
      <w:r>
        <w:rPr>
          <w:rFonts w:ascii="仿宋" w:eastAsia="仿宋"/>
        </w:rPr>
        <w:t>十、其他重要事项的情况说明</w:t>
      </w:r>
      <w:r>
        <w:rPr>
          <w:rFonts w:ascii="仿宋" w:eastAsia="仿宋"/>
        </w:rPr>
        <w:tab/>
      </w:r>
      <w:r>
        <w:rPr>
          <w:rFonts w:hint="eastAsia" w:ascii="仿宋" w:eastAsia="仿宋"/>
          <w:lang w:val="en-US" w:eastAsia="zh-CN"/>
        </w:rPr>
        <w:t>15</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（一）机关运行经费支出情况</w:t>
      </w:r>
      <w:r>
        <w:rPr>
          <w:rFonts w:ascii="仿宋" w:eastAsia="仿宋"/>
          <w:i w:val="0"/>
          <w:iCs w:val="0"/>
          <w:caps w:val="0"/>
          <w:smallCaps/>
        </w:rPr>
        <w:tab/>
      </w:r>
      <w:r>
        <w:rPr>
          <w:rFonts w:hint="eastAsia" w:ascii="仿宋" w:eastAsia="仿宋"/>
          <w:i w:val="0"/>
          <w:iCs w:val="0"/>
          <w:caps w:val="0"/>
          <w:smallCaps/>
          <w:lang w:val="en-US" w:eastAsia="zh-CN"/>
        </w:rPr>
        <w:t>15</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（二）政府采购支出情况</w:t>
      </w:r>
      <w:r>
        <w:rPr>
          <w:rFonts w:ascii="仿宋" w:eastAsia="仿宋"/>
          <w:i w:val="0"/>
          <w:iCs w:val="0"/>
          <w:caps w:val="0"/>
          <w:smallCaps/>
        </w:rPr>
        <w:tab/>
      </w:r>
      <w:r>
        <w:rPr>
          <w:rFonts w:hint="eastAsia" w:ascii="仿宋" w:eastAsia="仿宋"/>
          <w:i w:val="0"/>
          <w:iCs w:val="0"/>
          <w:caps w:val="0"/>
          <w:smallCaps/>
          <w:lang w:val="en-US" w:eastAsia="zh-CN"/>
        </w:rPr>
        <w:t>15</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（三）国有资产占有使用情况</w:t>
      </w:r>
      <w:r>
        <w:rPr>
          <w:rFonts w:ascii="仿宋" w:eastAsia="仿宋"/>
          <w:i w:val="0"/>
          <w:iCs w:val="0"/>
          <w:caps w:val="0"/>
          <w:smallCaps/>
        </w:rPr>
        <w:tab/>
      </w:r>
      <w:r>
        <w:rPr>
          <w:rFonts w:hint="eastAsia" w:ascii="仿宋" w:eastAsia="仿宋"/>
          <w:i w:val="0"/>
          <w:iCs w:val="0"/>
          <w:caps w:val="0"/>
          <w:smallCaps/>
          <w:lang w:val="en-US" w:eastAsia="zh-CN"/>
        </w:rPr>
        <w:t>15</w:t>
      </w:r>
    </w:p>
    <w:p>
      <w:pPr>
        <w:pStyle w:val="10"/>
        <w:tabs>
          <w:tab w:val="right" w:leader="dot" w:pos="8296"/>
        </w:tabs>
        <w:rPr>
          <w:rFonts w:hint="default" w:ascii="仿宋" w:eastAsia="仿宋"/>
          <w:i w:val="0"/>
          <w:iCs w:val="0"/>
          <w:caps w:val="0"/>
          <w:smallCaps/>
          <w:lang w:val="en-US" w:eastAsia="zh-CN"/>
        </w:rPr>
      </w:pPr>
      <w:r>
        <w:rPr>
          <w:rFonts w:ascii="仿宋" w:eastAsia="仿宋"/>
          <w:i w:val="0"/>
          <w:iCs w:val="0"/>
          <w:caps w:val="0"/>
          <w:smallCaps/>
        </w:rPr>
        <w:t>（四）预算绩效管理情况</w:t>
      </w:r>
      <w:r>
        <w:rPr>
          <w:rFonts w:ascii="仿宋" w:eastAsia="仿宋"/>
          <w:i w:val="0"/>
          <w:iCs w:val="0"/>
          <w:caps w:val="0"/>
          <w:smallCaps/>
        </w:rPr>
        <w:tab/>
      </w:r>
      <w:r>
        <w:rPr>
          <w:rFonts w:hint="eastAsia" w:ascii="仿宋" w:eastAsia="仿宋"/>
          <w:i w:val="0"/>
          <w:iCs w:val="0"/>
          <w:caps w:val="0"/>
          <w:smallCaps/>
          <w:lang w:val="en-US" w:eastAsia="zh-CN"/>
        </w:rPr>
        <w:t>16</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第三部分 名词解释</w:t>
      </w:r>
      <w:r>
        <w:rPr>
          <w:rFonts w:ascii="仿宋" w:eastAsia="仿宋"/>
          <w:b w:val="0"/>
          <w:bCs w:val="0"/>
          <w:caps w:val="0"/>
          <w:smallCaps/>
        </w:rPr>
        <w:tab/>
      </w:r>
      <w:r>
        <w:rPr>
          <w:rFonts w:hint="eastAsia" w:ascii="仿宋" w:eastAsia="仿宋"/>
          <w:b w:val="0"/>
          <w:bCs w:val="0"/>
          <w:caps w:val="0"/>
          <w:smallCaps/>
          <w:lang w:val="en-US" w:eastAsia="zh-CN"/>
        </w:rPr>
        <w:t>19</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第四部分 附件</w:t>
      </w:r>
      <w:r>
        <w:rPr>
          <w:rFonts w:ascii="仿宋" w:eastAsia="仿宋"/>
          <w:b w:val="0"/>
          <w:bCs w:val="0"/>
          <w:caps w:val="0"/>
          <w:smallCaps/>
        </w:rPr>
        <w:tab/>
      </w:r>
      <w:r>
        <w:rPr>
          <w:rFonts w:hint="eastAsia" w:ascii="仿宋" w:eastAsia="仿宋"/>
          <w:b w:val="0"/>
          <w:bCs w:val="0"/>
          <w:caps w:val="0"/>
          <w:smallCaps/>
          <w:lang w:val="en-US" w:eastAsia="zh-CN"/>
        </w:rPr>
        <w:t>22</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附件1</w:t>
      </w:r>
      <w:r>
        <w:rPr>
          <w:rFonts w:ascii="仿宋" w:eastAsia="仿宋"/>
          <w:b w:val="0"/>
          <w:bCs w:val="0"/>
          <w:caps w:val="0"/>
          <w:smallCaps/>
        </w:rPr>
        <w:tab/>
      </w:r>
      <w:r>
        <w:rPr>
          <w:rFonts w:hint="eastAsia" w:ascii="仿宋" w:eastAsia="仿宋"/>
          <w:b w:val="0"/>
          <w:bCs w:val="0"/>
          <w:caps w:val="0"/>
          <w:smallCaps/>
          <w:lang w:val="en-US" w:eastAsia="zh-CN"/>
        </w:rPr>
        <w:t>22</w:t>
      </w:r>
    </w:p>
    <w:p>
      <w:pPr>
        <w:pStyle w:val="15"/>
        <w:tabs>
          <w:tab w:val="right" w:leader="dot" w:pos="8296"/>
        </w:tabs>
        <w:rPr>
          <w:rFonts w:hint="eastAsia" w:ascii="仿宋" w:eastAsia="仿宋"/>
          <w:b w:val="0"/>
          <w:bCs w:val="0"/>
          <w:caps w:val="0"/>
          <w:smallCaps/>
          <w:lang w:val="en-US" w:eastAsia="zh-CN"/>
        </w:rPr>
      </w:pPr>
      <w:r>
        <w:rPr>
          <w:rFonts w:hint="eastAsia" w:ascii="仿宋" w:eastAsia="仿宋"/>
          <w:b w:val="0"/>
          <w:bCs w:val="0"/>
          <w:caps w:val="0"/>
          <w:smallCaps/>
          <w:lang w:eastAsia="zh-CN"/>
        </w:rPr>
        <w:t>茂县纪委</w:t>
      </w:r>
      <w:r>
        <w:rPr>
          <w:rFonts w:hint="eastAsia" w:ascii="仿宋" w:eastAsia="仿宋"/>
          <w:b w:val="0"/>
          <w:bCs w:val="0"/>
          <w:caps w:val="0"/>
          <w:smallCaps/>
          <w:lang w:val="en-US" w:eastAsia="zh-CN"/>
        </w:rPr>
        <w:t>2021年部门整体支出绩效评价报告</w:t>
      </w:r>
      <w:r>
        <w:rPr>
          <w:rFonts w:ascii="仿宋" w:eastAsia="仿宋"/>
          <w:b w:val="0"/>
          <w:bCs w:val="0"/>
          <w:caps w:val="0"/>
          <w:smallCaps/>
        </w:rPr>
        <w:tab/>
      </w:r>
      <w:r>
        <w:rPr>
          <w:rFonts w:hint="eastAsia" w:ascii="仿宋" w:eastAsia="仿宋"/>
          <w:b w:val="0"/>
          <w:bCs w:val="0"/>
          <w:caps w:val="0"/>
          <w:smallCaps/>
          <w:lang w:val="en-US" w:eastAsia="zh-CN"/>
        </w:rPr>
        <w:t>22</w:t>
      </w:r>
    </w:p>
    <w:p>
      <w:pPr>
        <w:pStyle w:val="15"/>
        <w:tabs>
          <w:tab w:val="right" w:leader="dot" w:pos="8296"/>
        </w:tabs>
        <w:rPr>
          <w:rFonts w:hint="eastAsia" w:ascii="仿宋" w:eastAsia="仿宋"/>
          <w:b w:val="0"/>
          <w:bCs w:val="0"/>
          <w:caps w:val="0"/>
          <w:smallCaps/>
          <w:lang w:val="en-US" w:eastAsia="zh-CN"/>
        </w:rPr>
      </w:pPr>
      <w:r>
        <w:rPr>
          <w:rFonts w:ascii="仿宋" w:eastAsia="仿宋"/>
          <w:b w:val="0"/>
          <w:bCs w:val="0"/>
          <w:caps w:val="0"/>
          <w:smallCaps/>
        </w:rPr>
        <w:t>附件2</w:t>
      </w:r>
      <w:r>
        <w:rPr>
          <w:rFonts w:ascii="仿宋" w:eastAsia="仿宋"/>
          <w:b w:val="0"/>
          <w:bCs w:val="0"/>
          <w:caps w:val="0"/>
          <w:smallCaps/>
        </w:rPr>
        <w:tab/>
      </w:r>
      <w:r>
        <w:rPr>
          <w:rFonts w:hint="eastAsia" w:ascii="仿宋" w:eastAsia="仿宋"/>
          <w:b w:val="0"/>
          <w:bCs w:val="0"/>
          <w:caps w:val="0"/>
          <w:smallCaps/>
          <w:lang w:val="en-US" w:eastAsia="zh-CN"/>
        </w:rPr>
        <w:t>26</w:t>
      </w:r>
    </w:p>
    <w:p>
      <w:pPr>
        <w:pStyle w:val="15"/>
        <w:tabs>
          <w:tab w:val="right" w:leader="dot" w:pos="8296"/>
        </w:tabs>
        <w:rPr>
          <w:rFonts w:hint="default" w:ascii="仿宋" w:eastAsia="仿宋"/>
          <w:b w:val="0"/>
          <w:bCs w:val="0"/>
          <w:caps w:val="0"/>
          <w:smallCaps/>
          <w:lang w:val="en-US" w:eastAsia="zh-CN"/>
        </w:rPr>
      </w:pPr>
      <w:r>
        <w:rPr>
          <w:rFonts w:hint="eastAsia" w:ascii="仿宋" w:eastAsia="仿宋"/>
          <w:b w:val="0"/>
          <w:bCs w:val="0"/>
          <w:caps w:val="0"/>
          <w:smallCaps/>
          <w:lang w:eastAsia="zh-CN"/>
        </w:rPr>
        <w:t>茂县纪委</w:t>
      </w:r>
      <w:r>
        <w:rPr>
          <w:rFonts w:hint="eastAsia" w:ascii="仿宋" w:eastAsia="仿宋"/>
          <w:b w:val="0"/>
          <w:bCs w:val="0"/>
          <w:caps w:val="0"/>
          <w:smallCaps/>
          <w:lang w:val="en-US" w:eastAsia="zh-CN"/>
        </w:rPr>
        <w:t>2021年项目绩效评价报告（内网涉密设备采购）</w:t>
      </w:r>
      <w:r>
        <w:rPr>
          <w:rFonts w:ascii="仿宋" w:eastAsia="仿宋"/>
          <w:b w:val="0"/>
          <w:bCs w:val="0"/>
          <w:caps w:val="0"/>
          <w:smallCaps/>
        </w:rPr>
        <w:tab/>
      </w:r>
      <w:r>
        <w:rPr>
          <w:rFonts w:hint="eastAsia" w:ascii="仿宋" w:eastAsia="仿宋"/>
          <w:b w:val="0"/>
          <w:bCs w:val="0"/>
          <w:caps w:val="0"/>
          <w:smallCaps/>
          <w:lang w:val="en-US" w:eastAsia="zh-CN"/>
        </w:rPr>
        <w:t>26</w:t>
      </w:r>
    </w:p>
    <w:p>
      <w:pPr>
        <w:pStyle w:val="15"/>
        <w:tabs>
          <w:tab w:val="right" w:leader="dot" w:pos="8296"/>
        </w:tabs>
        <w:rPr>
          <w:rFonts w:hint="default" w:ascii="仿宋" w:eastAsia="仿宋"/>
          <w:b w:val="0"/>
          <w:bCs w:val="0"/>
          <w:caps w:val="0"/>
          <w:smallCaps/>
          <w:lang w:val="en-US" w:eastAsia="zh-CN"/>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lang w:val="en-US" w:eastAsia="zh-CN"/>
        </w:rPr>
        <w:t>30</w:t>
      </w:r>
    </w:p>
    <w:p>
      <w:pPr>
        <w:pStyle w:val="19"/>
        <w:tabs>
          <w:tab w:val="right" w:leader="dot" w:pos="8296"/>
        </w:tabs>
        <w:rPr>
          <w:rFonts w:hint="default" w:ascii="仿宋" w:eastAsia="仿宋"/>
          <w:lang w:val="en-US" w:eastAsia="zh-CN"/>
        </w:rPr>
      </w:pPr>
      <w:r>
        <w:rPr>
          <w:rFonts w:ascii="仿宋" w:eastAsia="仿宋"/>
        </w:rPr>
        <w:t>一、收入支出决算总表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二、收入决算表</w:t>
      </w:r>
      <w:r>
        <w:rPr>
          <w:rFonts w:ascii="仿宋" w:eastAsia="仿宋"/>
        </w:rPr>
        <w:tab/>
      </w:r>
      <w:r>
        <w:rPr>
          <w:rFonts w:hint="eastAsia" w:ascii="仿宋" w:eastAsia="仿宋"/>
          <w:lang w:val="en-US" w:eastAsia="zh-CN"/>
        </w:rPr>
        <w:t>30</w:t>
      </w:r>
    </w:p>
    <w:p>
      <w:pPr>
        <w:pStyle w:val="19"/>
        <w:tabs>
          <w:tab w:val="right" w:leader="dot" w:pos="8296"/>
        </w:tabs>
        <w:rPr>
          <w:rFonts w:hint="eastAsia" w:ascii="仿宋" w:eastAsia="仿宋"/>
          <w:lang w:val="en-US" w:eastAsia="zh-CN"/>
        </w:rPr>
      </w:pPr>
      <w:r>
        <w:rPr>
          <w:rFonts w:ascii="仿宋" w:eastAsia="仿宋"/>
        </w:rPr>
        <w:t>三、支出决算表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四、财政拨款收入支出决算总表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五、财政拨款支出决算明细表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六、一般公共预算财政拨款支出决算表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七、一般公共预算财政拨款支出决算明细表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八、一般公共预算财政拨款基本支出决算表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九、一般公共预算财政拨款项目支出决算表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十、一般公共预算财政拨款“三公”经费支出决算表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十一、政府性基金预算财政拨款收入支出决算表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十二、政府性基金预算财政拨款“三公”经费支出决算表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十三、国有资本经营预算财政拨款支出决算表</w:t>
      </w:r>
      <w:r>
        <w:rPr>
          <w:rFonts w:ascii="仿宋" w:eastAsia="仿宋"/>
        </w:rPr>
        <w:tab/>
      </w:r>
      <w:r>
        <w:rPr>
          <w:rFonts w:hint="eastAsia" w:ascii="仿宋" w:eastAsia="仿宋"/>
          <w:lang w:val="en-US" w:eastAsia="zh-CN"/>
        </w:rPr>
        <w:t>30</w:t>
      </w:r>
    </w:p>
    <w:p>
      <w:pPr>
        <w:pStyle w:val="19"/>
        <w:tabs>
          <w:tab w:val="right" w:leader="dot" w:pos="8296"/>
        </w:tabs>
        <w:rPr>
          <w:rFonts w:hint="default" w:ascii="仿宋" w:eastAsia="仿宋"/>
          <w:lang w:val="en-US" w:eastAsia="zh-CN"/>
        </w:rPr>
      </w:pPr>
      <w:r>
        <w:rPr>
          <w:rFonts w:ascii="仿宋" w:eastAsia="仿宋"/>
        </w:rPr>
        <w:t>十四、国有资本经营预算财政拨款支出决算表</w:t>
      </w:r>
      <w:r>
        <w:rPr>
          <w:rFonts w:ascii="仿宋" w:eastAsia="仿宋"/>
        </w:rPr>
        <w:tab/>
      </w:r>
      <w:r>
        <w:rPr>
          <w:rFonts w:hint="eastAsia" w:ascii="仿宋" w:eastAsia="仿宋"/>
          <w:lang w:val="en-US" w:eastAsia="zh-CN"/>
        </w:rPr>
        <w:t>30</w:t>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4"/>
        <w:jc w:val="center"/>
        <w:rPr>
          <w:rStyle w:val="26"/>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6"/>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6"/>
        <w:rPr>
          <w:rStyle w:val="27"/>
          <w:rFonts w:ascii="仿宋" w:eastAsia="仿宋"/>
          <w:b w:val="0"/>
          <w:bCs w:val="0"/>
        </w:rPr>
      </w:pPr>
      <w:bookmarkStart w:id="16" w:name="_Toc79163852"/>
      <w:bookmarkStart w:id="17" w:name="_Toc79163602"/>
      <w:bookmarkStart w:id="18" w:name="_Toc15396600"/>
      <w:bookmarkStart w:id="19" w:name="_Toc15377197"/>
      <w:r>
        <w:rPr>
          <w:rFonts w:hint="eastAsia" w:ascii="黑体" w:eastAsia="黑体"/>
          <w:b w:val="0"/>
          <w:color w:val="000000"/>
        </w:rPr>
        <w:t>一、基</w:t>
      </w:r>
      <w:r>
        <w:rPr>
          <w:rStyle w:val="27"/>
          <w:rFonts w:hint="eastAsia" w:ascii="黑体" w:eastAsia="黑体"/>
          <w:b w:val="0"/>
          <w:bCs w:val="0"/>
        </w:rPr>
        <w:t>本职能及主要工作</w:t>
      </w:r>
      <w:bookmarkEnd w:id="16"/>
      <w:bookmarkEnd w:id="17"/>
      <w:bookmarkEnd w:id="18"/>
      <w:bookmarkEnd w:id="19"/>
    </w:p>
    <w:p>
      <w:pPr>
        <w:pStyle w:val="8"/>
        <w:adjustRightInd w:val="0"/>
        <w:snapToGrid w:val="0"/>
        <w:spacing w:before="93" w:beforeLines="0" w:line="600" w:lineRule="exact"/>
        <w:ind w:firstLine="668" w:firstLineChars="209"/>
        <w:outlineLvl w:val="2"/>
        <w:rPr>
          <w:rFonts w:asci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pStyle w:val="8"/>
        <w:adjustRightInd w:val="0"/>
        <w:snapToGrid w:val="0"/>
        <w:spacing w:before="93" w:line="600" w:lineRule="exact"/>
        <w:ind w:firstLine="640" w:firstLineChars="200"/>
        <w:outlineLvl w:val="2"/>
        <w:rPr>
          <w:rFonts w:ascii="仿宋" w:hAnsi="仿宋" w:eastAsia="仿宋"/>
          <w:bCs/>
          <w:color w:val="000000"/>
          <w:sz w:val="32"/>
          <w:szCs w:val="32"/>
        </w:rPr>
      </w:pPr>
      <w:bookmarkStart w:id="24" w:name="_Toc15377199"/>
      <w:bookmarkStart w:id="25" w:name="_Toc79163854"/>
      <w:bookmarkStart w:id="26" w:name="_Toc15378446"/>
      <w:bookmarkStart w:id="27" w:name="_Toc79163604"/>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ind w:firstLine="800" w:firstLineChars="250"/>
        <w:rPr>
          <w:rFonts w:ascii="仿宋" w:hAnsi="仿宋" w:eastAsia="仿宋"/>
          <w:sz w:val="32"/>
          <w:szCs w:val="32"/>
        </w:rPr>
      </w:pPr>
      <w:r>
        <w:rPr>
          <w:rFonts w:hint="eastAsia" w:ascii="仿宋" w:hAnsi="仿宋" w:eastAsia="仿宋"/>
          <w:bCs/>
          <w:color w:val="000000"/>
          <w:sz w:val="32"/>
          <w:szCs w:val="32"/>
        </w:rPr>
        <w:t>9.完成县委和州纪委监委交办的其他任务。</w:t>
      </w:r>
    </w:p>
    <w:p>
      <w:pPr>
        <w:pStyle w:val="8"/>
        <w:adjustRightInd w:val="0"/>
        <w:snapToGrid w:val="0"/>
        <w:spacing w:before="93" w:beforeLines="0" w:line="600" w:lineRule="exact"/>
        <w:ind w:firstLine="668" w:firstLineChars="209"/>
        <w:outlineLvl w:val="2"/>
        <w:rPr>
          <w:rFonts w:hint="eastAsia"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keepNext w:val="0"/>
        <w:keepLines w:val="0"/>
        <w:pageBreakBefore w:val="0"/>
        <w:kinsoku/>
        <w:wordWrap/>
        <w:topLinePunct w:val="0"/>
        <w:bidi w:val="0"/>
        <w:adjustRightInd w:val="0"/>
        <w:spacing w:line="548" w:lineRule="exact"/>
        <w:ind w:firstLine="640" w:firstLineChars="200"/>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1.深化“两个责任”，纵深推进从严治党。按照中央党要管党、全面从严治党的要求，在协助县委推进全面从严治党、落实党风廉政建设主体责任的同时，切实履行监督责任第一责任人的职责。</w:t>
      </w:r>
    </w:p>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8" w:lineRule="exact"/>
        <w:ind w:right="0"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2.围绕主责主业，驰而不息正风肃纪。持续深化“三察三治”专项行动。紧盯责任落实，立足“监督的再监督”的职责定位，依托县纪委监委班子包片联系机制，整合监督力量，构建“1+1+2”（1名班子成员+1名纪检组长+1至2名纪委书记）联动监督模式，结合县乡换届、政法队伍教育整顿、森林草原防灭火、“4+2”重点行业领域系统治理、促进脱贫攻坚和乡村振兴有效衔接专项监督等重点工作，强化日常监督，制定“清单式”监督工作提醒明细，推动重点工作监督检查常态化，让监督“探头”更聚焦。</w:t>
      </w:r>
    </w:p>
    <w:p>
      <w:pPr>
        <w:pStyle w:val="21"/>
        <w:keepNext w:val="0"/>
        <w:keepLines w:val="0"/>
        <w:pageBreakBefore w:val="0"/>
        <w:widowControl/>
        <w:shd w:val="clear" w:color="auto" w:fill="FFFFFF"/>
        <w:kinsoku/>
        <w:wordWrap/>
        <w:topLinePunct w:val="0"/>
        <w:bidi w:val="0"/>
        <w:spacing w:line="548" w:lineRule="exact"/>
        <w:ind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3.坚持高举严打，持续保持高压态势。坚持以群众为中心的理念，重点整治形式主义、官僚主义和侵害群众利益不正之风和腐败问题，一体推进“三不”机制建设。</w:t>
      </w:r>
    </w:p>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548" w:lineRule="exact"/>
        <w:ind w:left="0" w:leftChars="0" w:right="0" w:firstLine="640" w:firstLineChars="200"/>
        <w:jc w:val="both"/>
        <w:textAlignment w:val="auto"/>
        <w:rPr>
          <w:rFonts w:hint="eastAsia" w:ascii="仿宋" w:hAnsi="Times New Roman" w:eastAsia="仿宋" w:cs="Times New Roman"/>
          <w:bCs/>
          <w:color w:val="000000"/>
          <w:kern w:val="0"/>
          <w:sz w:val="32"/>
          <w:szCs w:val="32"/>
          <w:lang w:val="en-US" w:eastAsia="zh-CN" w:bidi="ar-SA"/>
        </w:rPr>
      </w:pPr>
      <w:r>
        <w:rPr>
          <w:rFonts w:hint="eastAsia" w:ascii="仿宋" w:hAnsi="Times New Roman" w:eastAsia="仿宋" w:cs="Times New Roman"/>
          <w:bCs/>
          <w:color w:val="000000"/>
          <w:kern w:val="0"/>
          <w:sz w:val="32"/>
          <w:szCs w:val="32"/>
          <w:lang w:val="en-US" w:eastAsia="zh-CN" w:bidi="ar-SA"/>
        </w:rPr>
        <w:t>4.落实中央八项规定精神，不断加强作风建设。全县纪检监察机关把监督中央八项规定精神贯彻落实情况作为一项经常性工作，出实招、动真格、见实效。针对节日期间“四风”问题易发的特点，通过采取短信提醒+明察暗访+问责曝光的方式，从严从实防范和查处违规发放津补贴、“不吃公款吃老板”等隐形“四风”问题。</w:t>
      </w:r>
    </w:p>
    <w:p>
      <w:pPr>
        <w:pStyle w:val="21"/>
        <w:keepNext w:val="0"/>
        <w:keepLines w:val="0"/>
        <w:pageBreakBefore w:val="0"/>
        <w:widowControl/>
        <w:shd w:val="clear" w:color="auto" w:fill="FFFFFF"/>
        <w:kinsoku/>
        <w:wordWrap/>
        <w:topLinePunct w:val="0"/>
        <w:bidi w:val="0"/>
        <w:spacing w:line="548" w:lineRule="exact"/>
        <w:ind w:firstLine="640" w:firstLineChars="200"/>
        <w:jc w:val="both"/>
        <w:textAlignment w:val="auto"/>
        <w:rPr>
          <w:rFonts w:hint="eastAsia" w:ascii="仿宋" w:eastAsia="仿宋"/>
          <w:bCs/>
          <w:color w:val="000000"/>
          <w:sz w:val="32"/>
          <w:szCs w:val="32"/>
        </w:rPr>
      </w:pPr>
      <w:r>
        <w:rPr>
          <w:rFonts w:hint="eastAsia" w:ascii="仿宋" w:hAnsi="Times New Roman" w:eastAsia="仿宋" w:cs="Times New Roman"/>
          <w:bCs/>
          <w:color w:val="000000"/>
          <w:kern w:val="0"/>
          <w:sz w:val="32"/>
          <w:szCs w:val="32"/>
          <w:lang w:val="en-US" w:eastAsia="zh-CN" w:bidi="ar-SA"/>
        </w:rPr>
        <w:t>5.夯实基层队伍，切实发挥“前哨”作用。全县108个村（社区）完成村务监督委员会推选工作，新一届村（居）务监督委员会成员（其中纪检委员兼主任108名，委员216名）已开始履行职责，截止目前，各村务监督委员会对各村明白卡发放、民生项目建设等重点工作进行监督检查136次，提出意见建议20余条，切实发挥了村务监督委员会的“前哨”和“探头”作用。</w:t>
      </w:r>
    </w:p>
    <w:p>
      <w:pPr>
        <w:pStyle w:val="6"/>
        <w:rPr>
          <w:rStyle w:val="27"/>
          <w:b w:val="0"/>
          <w:bCs w:val="0"/>
        </w:rPr>
      </w:pPr>
      <w:bookmarkStart w:id="28" w:name="_Toc15377200"/>
      <w:bookmarkStart w:id="29" w:name="_Toc79163605"/>
      <w:bookmarkStart w:id="30" w:name="_Toc79163855"/>
      <w:bookmarkStart w:id="31" w:name="_Toc15396601"/>
      <w:r>
        <w:rPr>
          <w:rFonts w:hint="eastAsia" w:ascii="黑体" w:eastAsia="黑体"/>
          <w:b w:val="0"/>
          <w:color w:val="000000"/>
        </w:rPr>
        <w:t>二、机</w:t>
      </w:r>
      <w:r>
        <w:rPr>
          <w:rStyle w:val="27"/>
          <w:rFonts w:hint="eastAsia" w:ascii="黑体" w:eastAsia="黑体"/>
          <w:b w:val="0"/>
          <w:bCs w:val="0"/>
        </w:rPr>
        <w:t>构设置</w:t>
      </w:r>
      <w:bookmarkEnd w:id="28"/>
      <w:bookmarkEnd w:id="29"/>
      <w:bookmarkEnd w:id="30"/>
      <w:bookmarkEnd w:id="31"/>
    </w:p>
    <w:p>
      <w:pPr>
        <w:ind w:firstLine="640" w:firstLineChars="200"/>
        <w:rPr>
          <w:rFonts w:ascii="仿宋" w:eastAsia="仿宋"/>
          <w:sz w:val="32"/>
          <w:szCs w:val="32"/>
        </w:rPr>
      </w:pPr>
      <w:r>
        <w:rPr>
          <w:rFonts w:hint="eastAsia" w:ascii="仿宋" w:eastAsia="仿宋"/>
          <w:sz w:val="32"/>
          <w:szCs w:val="32"/>
          <w:lang w:eastAsia="zh-CN"/>
        </w:rPr>
        <w:t>茂县纪委</w:t>
      </w:r>
      <w:r>
        <w:rPr>
          <w:rFonts w:hint="eastAsia" w:ascii="仿宋" w:eastAsia="仿宋"/>
          <w:sz w:val="32"/>
          <w:szCs w:val="32"/>
        </w:rPr>
        <w:t>下属二级单位</w:t>
      </w:r>
      <w:r>
        <w:rPr>
          <w:rFonts w:hint="eastAsia" w:ascii="仿宋" w:eastAsia="仿宋"/>
          <w:sz w:val="32"/>
          <w:szCs w:val="32"/>
          <w:lang w:val="en-US" w:eastAsia="zh-CN"/>
        </w:rPr>
        <w:t>2</w:t>
      </w:r>
      <w:r>
        <w:rPr>
          <w:rFonts w:hint="eastAsia" w:ascii="仿宋" w:eastAsia="仿宋"/>
          <w:sz w:val="32"/>
          <w:szCs w:val="32"/>
        </w:rPr>
        <w:t>个，其中行政单位</w:t>
      </w:r>
      <w:r>
        <w:rPr>
          <w:rFonts w:hint="eastAsia" w:ascii="仿宋" w:eastAsia="仿宋"/>
          <w:sz w:val="32"/>
          <w:szCs w:val="32"/>
          <w:lang w:val="en-US" w:eastAsia="zh-CN"/>
        </w:rPr>
        <w:t>1</w:t>
      </w:r>
      <w:r>
        <w:rPr>
          <w:rFonts w:hint="eastAsia" w:ascii="仿宋" w:eastAsia="仿宋"/>
          <w:sz w:val="32"/>
          <w:szCs w:val="32"/>
        </w:rPr>
        <w:t>个，参照公务员法管理的事业单位</w:t>
      </w:r>
      <w:r>
        <w:rPr>
          <w:rFonts w:hint="eastAsia" w:ascii="仿宋" w:eastAsia="仿宋"/>
          <w:bCs/>
          <w:sz w:val="32"/>
          <w:szCs w:val="32"/>
          <w:lang w:val="en-US" w:eastAsia="zh-CN"/>
        </w:rPr>
        <w:t>0</w:t>
      </w:r>
      <w:r>
        <w:rPr>
          <w:rFonts w:hint="eastAsia" w:ascii="仿宋" w:eastAsia="仿宋"/>
          <w:sz w:val="32"/>
          <w:szCs w:val="32"/>
        </w:rPr>
        <w:t>个，其他事业单位</w:t>
      </w:r>
      <w:r>
        <w:rPr>
          <w:rFonts w:hint="eastAsia" w:ascii="仿宋" w:eastAsia="仿宋"/>
          <w:sz w:val="32"/>
          <w:szCs w:val="32"/>
          <w:lang w:val="en-US" w:eastAsia="zh-CN"/>
        </w:rPr>
        <w:t>1</w:t>
      </w:r>
      <w:r>
        <w:rPr>
          <w:rFonts w:hint="eastAsia" w:ascii="仿宋" w:eastAsia="仿宋"/>
          <w:sz w:val="32"/>
          <w:szCs w:val="32"/>
        </w:rPr>
        <w:t>个。</w:t>
      </w:r>
    </w:p>
    <w:p>
      <w:pPr>
        <w:pStyle w:val="8"/>
        <w:adjustRightInd w:val="0"/>
        <w:snapToGrid w:val="0"/>
        <w:spacing w:before="93" w:beforeLines="0" w:line="600" w:lineRule="exact"/>
        <w:ind w:firstLine="668" w:firstLineChars="209"/>
        <w:rPr>
          <w:rFonts w:ascii="仿宋" w:eastAsia="仿宋"/>
          <w:color w:val="000000"/>
          <w:sz w:val="32"/>
          <w:szCs w:val="32"/>
        </w:rPr>
      </w:pPr>
      <w:r>
        <w:rPr>
          <w:rFonts w:hint="eastAsia" w:ascii="仿宋" w:eastAsia="仿宋"/>
          <w:color w:val="000000"/>
          <w:sz w:val="32"/>
          <w:szCs w:val="32"/>
        </w:rPr>
        <w:t>纳入</w:t>
      </w:r>
      <w:r>
        <w:rPr>
          <w:rFonts w:hint="eastAsia" w:ascii="仿宋" w:eastAsia="仿宋"/>
          <w:color w:val="000000"/>
          <w:sz w:val="32"/>
          <w:szCs w:val="32"/>
          <w:lang w:eastAsia="zh-CN"/>
        </w:rPr>
        <w:t>茂县纪委</w:t>
      </w:r>
      <w:r>
        <w:rPr>
          <w:rFonts w:ascii="仿宋" w:eastAsia="仿宋"/>
          <w:color w:val="000000"/>
          <w:sz w:val="32"/>
          <w:szCs w:val="32"/>
        </w:rPr>
        <w:t>2021</w:t>
      </w:r>
      <w:r>
        <w:rPr>
          <w:rFonts w:hint="eastAsia" w:ascii="仿宋" w:eastAsia="仿宋"/>
          <w:color w:val="000000"/>
          <w:sz w:val="32"/>
          <w:szCs w:val="32"/>
        </w:rPr>
        <w:t>年度部门决算编制范围的二级预算单位包括：</w:t>
      </w:r>
    </w:p>
    <w:p>
      <w:pPr>
        <w:pStyle w:val="8"/>
        <w:numPr>
          <w:ilvl w:val="0"/>
          <w:numId w:val="0"/>
        </w:numPr>
        <w:adjustRightInd w:val="0"/>
        <w:snapToGrid w:val="0"/>
        <w:spacing w:before="93" w:beforeLines="0" w:line="600" w:lineRule="exact"/>
        <w:ind w:left="672" w:leftChars="0"/>
        <w:outlineLvl w:val="2"/>
        <w:rPr>
          <w:rFonts w:ascii="仿宋" w:eastAsia="仿宋"/>
          <w:color w:val="000000"/>
          <w:sz w:val="32"/>
          <w:szCs w:val="32"/>
        </w:rPr>
      </w:pPr>
      <w:bookmarkStart w:id="32" w:name="_Toc79163607"/>
      <w:bookmarkStart w:id="33" w:name="_Toc15378449"/>
      <w:bookmarkStart w:id="34" w:name="_Toc79163857"/>
      <w:bookmarkStart w:id="35" w:name="_Toc15306276"/>
      <w:bookmarkStart w:id="36" w:name="_Toc15377202"/>
      <w:bookmarkStart w:id="37" w:name="_Toc15377433"/>
      <w:r>
        <w:rPr>
          <w:rFonts w:hint="eastAsia" w:ascii="仿宋" w:eastAsia="仿宋"/>
          <w:color w:val="000000"/>
          <w:sz w:val="32"/>
          <w:szCs w:val="32"/>
          <w:lang w:val="en-US" w:eastAsia="zh-CN"/>
        </w:rPr>
        <w:t>1.</w:t>
      </w:r>
      <w:r>
        <w:rPr>
          <w:rFonts w:hint="eastAsia" w:ascii="仿宋" w:eastAsia="仿宋"/>
          <w:color w:val="000000"/>
          <w:sz w:val="32"/>
          <w:szCs w:val="32"/>
          <w:lang w:eastAsia="zh-CN"/>
        </w:rPr>
        <w:t>中共阿坝州茂县纪律检查委员会</w:t>
      </w:r>
      <w:bookmarkEnd w:id="32"/>
      <w:bookmarkEnd w:id="33"/>
      <w:bookmarkEnd w:id="34"/>
      <w:bookmarkEnd w:id="35"/>
      <w:bookmarkEnd w:id="36"/>
      <w:bookmarkEnd w:id="37"/>
      <w:r>
        <w:rPr>
          <w:rFonts w:hint="eastAsia" w:ascii="仿宋" w:eastAsia="仿宋"/>
          <w:color w:val="000000"/>
          <w:sz w:val="32"/>
          <w:szCs w:val="32"/>
          <w:lang w:eastAsia="zh-CN"/>
        </w:rPr>
        <w:t>（本级）</w:t>
      </w:r>
    </w:p>
    <w:p>
      <w:pPr>
        <w:pStyle w:val="8"/>
        <w:adjustRightInd w:val="0"/>
        <w:snapToGrid w:val="0"/>
        <w:spacing w:before="93" w:beforeLines="0"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lang w:val="en-US" w:eastAsia="zh-CN"/>
        </w:rPr>
        <w:t>2.</w:t>
      </w:r>
      <w:r>
        <w:rPr>
          <w:rFonts w:hint="eastAsia" w:ascii="仿宋" w:eastAsia="仿宋"/>
          <w:color w:val="000000"/>
          <w:sz w:val="32"/>
          <w:szCs w:val="32"/>
          <w:lang w:eastAsia="zh-CN"/>
        </w:rPr>
        <w:t>中共阿坝州茂县纪律检查委员会电子信息监察中心</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4"/>
        <w:ind w:right="440"/>
        <w:jc w:val="right"/>
        <w:rPr>
          <w:rStyle w:val="26"/>
          <w:rFonts w:ascii="黑体" w:eastAsia="黑体"/>
          <w:b w:val="0"/>
          <w:bCs w:val="0"/>
        </w:rPr>
      </w:pPr>
      <w:bookmarkStart w:id="38" w:name="_Toc15377204"/>
      <w:bookmarkStart w:id="39" w:name="_Toc15396602"/>
      <w:bookmarkStart w:id="40" w:name="_Toc79163609"/>
      <w:bookmarkStart w:id="41" w:name="_Toc79163859"/>
      <w:r>
        <w:rPr>
          <w:rFonts w:hint="eastAsia" w:ascii="黑体" w:eastAsia="黑体"/>
          <w:b w:val="0"/>
          <w:color w:val="000000"/>
        </w:rPr>
        <w:t>第二部分</w:t>
      </w:r>
      <w:r>
        <w:rPr>
          <w:rFonts w:ascii="黑体" w:eastAsia="黑体"/>
          <w:color w:val="000000"/>
        </w:rPr>
        <w:t xml:space="preserve"> </w:t>
      </w:r>
      <w:r>
        <w:rPr>
          <w:rStyle w:val="26"/>
          <w:rFonts w:ascii="黑体" w:eastAsia="黑体"/>
          <w:b w:val="0"/>
          <w:bCs w:val="0"/>
        </w:rPr>
        <w:t>2021</w:t>
      </w:r>
      <w:r>
        <w:rPr>
          <w:rStyle w:val="26"/>
          <w:rFonts w:hint="eastAsia" w:ascii="黑体" w:eastAsia="黑体"/>
          <w:b w:val="0"/>
          <w:bCs w:val="0"/>
        </w:rPr>
        <w:t>年度部门决算情况说明</w:t>
      </w:r>
      <w:bookmarkEnd w:id="38"/>
      <w:bookmarkEnd w:id="39"/>
      <w:bookmarkEnd w:id="40"/>
      <w:bookmarkEnd w:id="41"/>
    </w:p>
    <w:p/>
    <w:p>
      <w:pPr>
        <w:pStyle w:val="32"/>
        <w:numPr>
          <w:ilvl w:val="0"/>
          <w:numId w:val="1"/>
        </w:numPr>
        <w:spacing w:line="600" w:lineRule="exact"/>
        <w:ind w:firstLineChars="0"/>
        <w:outlineLvl w:val="1"/>
        <w:rPr>
          <w:rStyle w:val="27"/>
          <w:rFonts w:ascii="黑体" w:eastAsia="黑体"/>
          <w:b w:val="0"/>
        </w:rPr>
      </w:pPr>
      <w:bookmarkStart w:id="42" w:name="_Toc15396603"/>
      <w:bookmarkStart w:id="43" w:name="_Toc79163610"/>
      <w:bookmarkStart w:id="44" w:name="_Toc79163860"/>
      <w:bookmarkStart w:id="45" w:name="_Toc15377205"/>
      <w:r>
        <w:rPr>
          <w:rFonts w:hint="eastAsia" w:ascii="黑体" w:eastAsia="黑体"/>
          <w:color w:val="000000"/>
          <w:sz w:val="32"/>
          <w:szCs w:val="32"/>
        </w:rPr>
        <w:t>收</w:t>
      </w:r>
      <w:r>
        <w:rPr>
          <w:rStyle w:val="27"/>
          <w:rFonts w:hint="eastAsia" w:ascii="黑体" w:eastAsia="黑体"/>
          <w:b w:val="0"/>
        </w:rPr>
        <w:t>入支出决算总体情况说明</w:t>
      </w:r>
      <w:bookmarkEnd w:id="42"/>
      <w:bookmarkEnd w:id="43"/>
      <w:bookmarkEnd w:id="44"/>
      <w:bookmarkEnd w:id="45"/>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1604.04</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48.04</w:t>
      </w:r>
      <w:r>
        <w:rPr>
          <w:rFonts w:hint="eastAsia" w:ascii="仿宋" w:eastAsia="仿宋"/>
          <w:color w:val="000000"/>
          <w:sz w:val="32"/>
          <w:szCs w:val="32"/>
        </w:rPr>
        <w:t>万元，下降</w:t>
      </w:r>
      <w:r>
        <w:rPr>
          <w:rFonts w:hint="eastAsia" w:ascii="仿宋" w:eastAsia="仿宋"/>
          <w:color w:val="000000"/>
          <w:sz w:val="32"/>
          <w:szCs w:val="32"/>
          <w:lang w:val="en-US" w:eastAsia="zh-CN"/>
        </w:rPr>
        <w:t>2.9</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项目支出减少。</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pStyle w:val="2"/>
        <w:rPr>
          <w:rFonts w:ascii="仿宋_GB2312" w:eastAsia="仿宋_GB2312"/>
          <w:color w:val="000000"/>
          <w:sz w:val="32"/>
          <w:szCs w:val="32"/>
        </w:rPr>
      </w:pPr>
      <w:r>
        <w:rPr>
          <w:rFonts w:hint="eastAsia" w:eastAsia="仿宋"/>
          <w:lang w:eastAsia="zh-CN"/>
        </w:rPr>
        <w:drawing>
          <wp:inline distT="0" distB="0" distL="114300" distR="114300">
            <wp:extent cx="4042410" cy="2706370"/>
            <wp:effectExtent l="4445" t="4445" r="10795"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2"/>
        <w:numPr>
          <w:ilvl w:val="0"/>
          <w:numId w:val="1"/>
        </w:numPr>
        <w:spacing w:line="600" w:lineRule="exact"/>
        <w:ind w:firstLineChars="0"/>
        <w:outlineLvl w:val="1"/>
        <w:rPr>
          <w:rStyle w:val="27"/>
          <w:rFonts w:ascii="黑体" w:eastAsia="黑体"/>
          <w:b w:val="0"/>
        </w:rPr>
      </w:pPr>
      <w:bookmarkStart w:id="46" w:name="_Toc79163611"/>
      <w:bookmarkStart w:id="47" w:name="_Toc15377206"/>
      <w:bookmarkStart w:id="48" w:name="_Toc79163861"/>
      <w:bookmarkStart w:id="49" w:name="_Toc15396604"/>
      <w:r>
        <w:rPr>
          <w:rFonts w:hint="eastAsia" w:ascii="黑体" w:eastAsia="黑体"/>
          <w:color w:val="000000"/>
          <w:sz w:val="32"/>
          <w:szCs w:val="32"/>
        </w:rPr>
        <w:t>收</w:t>
      </w:r>
      <w:r>
        <w:rPr>
          <w:rStyle w:val="27"/>
          <w:rFonts w:hint="eastAsia" w:ascii="黑体" w:eastAsia="黑体"/>
          <w:b w:val="0"/>
        </w:rPr>
        <w:t>入决算情况说明</w:t>
      </w:r>
      <w:bookmarkEnd w:id="46"/>
      <w:bookmarkEnd w:id="47"/>
      <w:bookmarkEnd w:id="48"/>
      <w:bookmarkEnd w:id="49"/>
    </w:p>
    <w:p>
      <w:pPr>
        <w:spacing w:line="600" w:lineRule="exact"/>
        <w:ind w:firstLine="640" w:firstLineChars="200"/>
        <w:rPr>
          <w:rFonts w:ascii="仿宋_GB2312" w:eastAsia="仿宋_GB2312"/>
          <w:color w:val="FF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1599.04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1599.04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2"/>
        <w:rPr>
          <w:rFonts w:hint="eastAsia" w:eastAsia="仿宋"/>
          <w:lang w:eastAsia="zh-CN"/>
        </w:rPr>
      </w:pPr>
      <w:r>
        <w:rPr>
          <w:rFonts w:hint="eastAsia" w:eastAsia="仿宋"/>
          <w:lang w:eastAsia="zh-CN"/>
        </w:rPr>
        <w:drawing>
          <wp:inline distT="0" distB="0" distL="114300" distR="114300">
            <wp:extent cx="4289425" cy="1877695"/>
            <wp:effectExtent l="4445" t="4445" r="11430" b="228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color w:val="FF0000"/>
          <w:sz w:val="32"/>
          <w:szCs w:val="32"/>
        </w:rPr>
      </w:pPr>
    </w:p>
    <w:p>
      <w:pPr>
        <w:pStyle w:val="32"/>
        <w:numPr>
          <w:ilvl w:val="0"/>
          <w:numId w:val="1"/>
        </w:numPr>
        <w:spacing w:line="600" w:lineRule="exact"/>
        <w:ind w:firstLineChars="0"/>
        <w:outlineLvl w:val="1"/>
        <w:rPr>
          <w:rStyle w:val="27"/>
          <w:rFonts w:ascii="黑体" w:eastAsia="黑体"/>
          <w:b w:val="0"/>
        </w:rPr>
      </w:pPr>
      <w:bookmarkStart w:id="50" w:name="_Toc79163612"/>
      <w:bookmarkStart w:id="51" w:name="_Toc15377207"/>
      <w:bookmarkStart w:id="52" w:name="_Toc15396605"/>
      <w:bookmarkStart w:id="53" w:name="_Toc79163862"/>
      <w:r>
        <w:rPr>
          <w:rFonts w:hint="eastAsia" w:ascii="黑体" w:eastAsia="黑体"/>
          <w:color w:val="000000"/>
          <w:sz w:val="32"/>
          <w:szCs w:val="32"/>
        </w:rPr>
        <w:t>支</w:t>
      </w:r>
      <w:r>
        <w:rPr>
          <w:rStyle w:val="27"/>
          <w:rFonts w:hint="eastAsia" w:ascii="黑体" w:eastAsia="黑体"/>
          <w:b w:val="0"/>
        </w:rPr>
        <w:t>出决算情况说明</w:t>
      </w:r>
      <w:bookmarkEnd w:id="50"/>
      <w:bookmarkEnd w:id="51"/>
      <w:bookmarkEnd w:id="52"/>
      <w:bookmarkEnd w:id="53"/>
    </w:p>
    <w:p>
      <w:pPr>
        <w:spacing w:line="600" w:lineRule="exact"/>
        <w:ind w:firstLine="640" w:firstLineChars="200"/>
        <w:rPr>
          <w:rFonts w:ascii="仿宋" w:eastAsia="仿宋"/>
          <w:color w:val="000000"/>
          <w:sz w:val="32"/>
          <w:szCs w:val="32"/>
          <w:shd w:val="pct10" w:color="auto" w:fill="FFFFFF"/>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1604.04</w:t>
      </w:r>
      <w:r>
        <w:rPr>
          <w:rFonts w:hint="eastAsia" w:ascii="仿宋_GB2312" w:eastAsia="仿宋_GB2312"/>
          <w:sz w:val="32"/>
          <w:szCs w:val="32"/>
        </w:rPr>
        <w:t>万元，其中：基本支出</w:t>
      </w:r>
      <w:r>
        <w:rPr>
          <w:rFonts w:hint="eastAsia" w:ascii="仿宋_GB2312" w:eastAsia="仿宋_GB2312"/>
          <w:sz w:val="32"/>
          <w:szCs w:val="32"/>
          <w:lang w:val="en-US" w:eastAsia="zh-CN"/>
        </w:rPr>
        <w:t>1484.39</w:t>
      </w:r>
      <w:r>
        <w:rPr>
          <w:rFonts w:hint="eastAsia" w:ascii="仿宋_GB2312" w:eastAsia="仿宋_GB2312"/>
          <w:sz w:val="32"/>
          <w:szCs w:val="32"/>
        </w:rPr>
        <w:t>万元，占</w:t>
      </w:r>
      <w:r>
        <w:rPr>
          <w:rFonts w:hint="eastAsia" w:ascii="仿宋_GB2312" w:eastAsia="仿宋_GB2312"/>
          <w:sz w:val="32"/>
          <w:szCs w:val="32"/>
          <w:lang w:val="en-US" w:eastAsia="zh-CN"/>
        </w:rPr>
        <w:t>93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119.65</w:t>
      </w:r>
      <w:r>
        <w:rPr>
          <w:rFonts w:hint="eastAsia" w:ascii="仿宋_GB2312" w:eastAsia="仿宋_GB2312"/>
          <w:sz w:val="32"/>
          <w:szCs w:val="32"/>
        </w:rPr>
        <w:t>万元，占</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pStyle w:val="2"/>
        <w:rPr>
          <w:rFonts w:ascii="仿宋_GB2312" w:eastAsia="仿宋_GB2312"/>
          <w:color w:val="FF0000"/>
          <w:sz w:val="32"/>
          <w:szCs w:val="32"/>
        </w:rPr>
      </w:pPr>
      <w:r>
        <w:rPr>
          <w:rFonts w:hint="eastAsia" w:eastAsia="仿宋"/>
          <w:lang w:eastAsia="zh-CN"/>
        </w:rPr>
        <w:drawing>
          <wp:inline distT="0" distB="0" distL="114300" distR="114300">
            <wp:extent cx="5080000" cy="21717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7"/>
          <w:rFonts w:ascii="黑体" w:eastAsia="黑体"/>
          <w:b w:val="0"/>
        </w:rPr>
      </w:pPr>
      <w:bookmarkStart w:id="54" w:name="_Toc79163863"/>
      <w:bookmarkStart w:id="55" w:name="_Toc15377208"/>
      <w:bookmarkStart w:id="56" w:name="_Toc79163613"/>
      <w:bookmarkStart w:id="57" w:name="_Toc15396606"/>
      <w:r>
        <w:rPr>
          <w:rFonts w:hint="eastAsia" w:ascii="黑体" w:eastAsia="黑体"/>
          <w:color w:val="000000"/>
          <w:sz w:val="32"/>
          <w:szCs w:val="32"/>
        </w:rPr>
        <w:t>四、财</w:t>
      </w:r>
      <w:r>
        <w:rPr>
          <w:rStyle w:val="27"/>
          <w:rFonts w:hint="eastAsia" w:ascii="黑体" w:eastAsia="黑体"/>
          <w:b w:val="0"/>
        </w:rPr>
        <w:t>政拨款收入支出决算总体情况说明</w:t>
      </w:r>
      <w:bookmarkEnd w:id="54"/>
      <w:bookmarkEnd w:id="55"/>
      <w:bookmarkEnd w:id="56"/>
      <w:bookmarkEnd w:id="57"/>
    </w:p>
    <w:p>
      <w:pPr>
        <w:spacing w:line="600" w:lineRule="exact"/>
        <w:ind w:firstLine="640"/>
        <w:rPr>
          <w:rFonts w:hint="default" w:ascii="仿宋" w:eastAsia="仿宋"/>
          <w:color w:val="000000"/>
          <w:sz w:val="32"/>
          <w:szCs w:val="32"/>
          <w:lang w:val="en-US"/>
        </w:rPr>
      </w:pPr>
      <w:r>
        <w:rPr>
          <w:rFonts w:ascii="仿宋" w:eastAsia="仿宋"/>
          <w:color w:val="000000"/>
          <w:sz w:val="32"/>
          <w:szCs w:val="32"/>
        </w:rPr>
        <w:t>2021</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1604.04</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hint="eastAsia" w:ascii="仿宋" w:eastAsia="仿宋"/>
          <w:color w:val="000000"/>
          <w:sz w:val="32"/>
          <w:szCs w:val="32"/>
          <w:lang w:val="en-US" w:eastAsia="zh-CN"/>
        </w:rPr>
        <w:t>48.04</w:t>
      </w:r>
      <w:r>
        <w:rPr>
          <w:rFonts w:hint="eastAsia" w:ascii="仿宋" w:eastAsia="仿宋"/>
          <w:color w:val="000000"/>
          <w:sz w:val="32"/>
          <w:szCs w:val="32"/>
        </w:rPr>
        <w:t>万元，下降</w:t>
      </w:r>
      <w:r>
        <w:rPr>
          <w:rFonts w:hint="eastAsia" w:ascii="仿宋" w:eastAsia="仿宋"/>
          <w:color w:val="000000"/>
          <w:sz w:val="32"/>
          <w:szCs w:val="32"/>
          <w:lang w:val="en-US" w:eastAsia="zh-CN"/>
        </w:rPr>
        <w:t>2.9</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项目支出减少。</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pStyle w:val="2"/>
        <w:rPr>
          <w:rFonts w:ascii="仿宋" w:eastAsia="仿宋"/>
          <w:b/>
          <w:color w:val="00B050"/>
          <w:sz w:val="32"/>
          <w:szCs w:val="32"/>
        </w:rPr>
      </w:pPr>
      <w:r>
        <w:rPr>
          <w:rFonts w:hint="eastAsia" w:eastAsia="仿宋"/>
          <w:lang w:eastAsia="zh-CN"/>
        </w:rPr>
        <w:drawing>
          <wp:inline distT="0" distB="0" distL="114300" distR="114300">
            <wp:extent cx="4042410" cy="2706370"/>
            <wp:effectExtent l="4445" t="4445" r="10795" b="1333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7"/>
          <w:rFonts w:ascii="黑体" w:eastAsia="黑体"/>
          <w:b w:val="0"/>
        </w:rPr>
      </w:pPr>
      <w:bookmarkStart w:id="58" w:name="_Toc79163614"/>
      <w:bookmarkStart w:id="59" w:name="_Toc15396607"/>
      <w:bookmarkStart w:id="60" w:name="_Toc15377209"/>
      <w:bookmarkStart w:id="61" w:name="_Toc79163864"/>
      <w:r>
        <w:rPr>
          <w:rFonts w:hint="eastAsia" w:ascii="黑体" w:eastAsia="黑体"/>
          <w:color w:val="000000"/>
          <w:sz w:val="32"/>
          <w:szCs w:val="32"/>
        </w:rPr>
        <w:t>五、</w:t>
      </w:r>
      <w:r>
        <w:rPr>
          <w:rFonts w:hint="eastAsia" w:ascii="黑体" w:eastAsia="黑体"/>
          <w:b/>
          <w:color w:val="000000"/>
          <w:sz w:val="32"/>
          <w:szCs w:val="32"/>
        </w:rPr>
        <w:t>一</w:t>
      </w:r>
      <w:r>
        <w:rPr>
          <w:rStyle w:val="27"/>
          <w:rFonts w:hint="eastAsia" w:ascii="黑体" w:eastAsia="黑体"/>
          <w:b w:val="0"/>
        </w:rPr>
        <w:t>般公共预算财政拨款支出决算情况说明</w:t>
      </w:r>
      <w:bookmarkEnd w:id="58"/>
      <w:bookmarkEnd w:id="59"/>
      <w:bookmarkEnd w:id="60"/>
      <w:bookmarkEnd w:id="61"/>
    </w:p>
    <w:p>
      <w:pPr>
        <w:spacing w:line="600" w:lineRule="exact"/>
        <w:ind w:firstLine="642" w:firstLineChars="200"/>
        <w:outlineLvl w:val="2"/>
        <w:rPr>
          <w:rFonts w:ascii="仿宋" w:eastAsia="仿宋"/>
          <w:b/>
          <w:color w:val="000000"/>
          <w:sz w:val="32"/>
          <w:szCs w:val="32"/>
        </w:rPr>
      </w:pPr>
      <w:bookmarkStart w:id="62" w:name="_Toc79163865"/>
      <w:bookmarkStart w:id="63" w:name="_Toc79163615"/>
      <w:bookmarkStart w:id="64" w:name="_Toc15377210"/>
      <w:r>
        <w:rPr>
          <w:rFonts w:hint="eastAsia" w:ascii="仿宋" w:eastAsia="仿宋"/>
          <w:b/>
          <w:color w:val="000000"/>
          <w:sz w:val="32"/>
          <w:szCs w:val="32"/>
        </w:rPr>
        <w:t>（一）一般公共预算财政拨款支出决算总体情况</w:t>
      </w:r>
      <w:bookmarkEnd w:id="62"/>
      <w:bookmarkEnd w:id="63"/>
      <w:bookmarkEnd w:id="64"/>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1604.04</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年相比，一般公共预算财政拨减少</w:t>
      </w:r>
      <w:r>
        <w:rPr>
          <w:rFonts w:hint="eastAsia" w:ascii="仿宋" w:eastAsia="仿宋"/>
          <w:color w:val="000000"/>
          <w:sz w:val="32"/>
          <w:szCs w:val="32"/>
          <w:lang w:val="en-US" w:eastAsia="zh-CN"/>
        </w:rPr>
        <w:t>48.04</w:t>
      </w:r>
      <w:r>
        <w:rPr>
          <w:rFonts w:hint="eastAsia" w:ascii="仿宋" w:eastAsia="仿宋"/>
          <w:color w:val="000000"/>
          <w:sz w:val="32"/>
          <w:szCs w:val="32"/>
        </w:rPr>
        <w:t>万元，下降</w:t>
      </w:r>
      <w:r>
        <w:rPr>
          <w:rFonts w:hint="eastAsia" w:ascii="仿宋" w:eastAsia="仿宋"/>
          <w:color w:val="000000"/>
          <w:sz w:val="32"/>
          <w:szCs w:val="32"/>
          <w:lang w:val="en-US" w:eastAsia="zh-CN"/>
        </w:rPr>
        <w:t>2.9</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项目支出减少。</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pStyle w:val="2"/>
        <w:rPr>
          <w:rFonts w:ascii="仿宋" w:eastAsia="仿宋"/>
          <w:color w:val="000000"/>
          <w:sz w:val="32"/>
          <w:szCs w:val="32"/>
        </w:rPr>
      </w:pPr>
      <w:r>
        <w:rPr>
          <w:rFonts w:hint="eastAsia" w:eastAsia="仿宋"/>
          <w:lang w:eastAsia="zh-CN"/>
        </w:rPr>
        <w:drawing>
          <wp:inline distT="0" distB="0" distL="114300" distR="114300">
            <wp:extent cx="4042410" cy="2706370"/>
            <wp:effectExtent l="4445" t="4445" r="10795" b="1333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eastAsia="仿宋"/>
          <w:b/>
          <w:color w:val="000000"/>
          <w:sz w:val="32"/>
          <w:szCs w:val="32"/>
        </w:rPr>
      </w:pPr>
      <w:bookmarkStart w:id="65" w:name="_Toc15377211"/>
      <w:bookmarkStart w:id="66" w:name="_Toc79163616"/>
      <w:bookmarkStart w:id="67" w:name="_Toc79163866"/>
      <w:r>
        <w:rPr>
          <w:rFonts w:hint="eastAsia" w:ascii="仿宋" w:eastAsia="仿宋"/>
          <w:b/>
          <w:color w:val="000000"/>
          <w:sz w:val="32"/>
          <w:szCs w:val="32"/>
        </w:rPr>
        <w:t>（二）一般公共预算财政拨款支出决算结构情况</w:t>
      </w:r>
      <w:bookmarkEnd w:id="65"/>
      <w:bookmarkEnd w:id="66"/>
      <w:bookmarkEnd w:id="6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1604.04</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1301.79</w:t>
      </w:r>
      <w:r>
        <w:rPr>
          <w:rFonts w:hint="eastAsia" w:ascii="仿宋" w:eastAsia="仿宋"/>
          <w:color w:val="000000"/>
          <w:sz w:val="32"/>
          <w:szCs w:val="32"/>
        </w:rPr>
        <w:t>万元，占</w:t>
      </w:r>
      <w:r>
        <w:rPr>
          <w:rFonts w:hint="eastAsia" w:ascii="仿宋" w:eastAsia="仿宋"/>
          <w:color w:val="000000"/>
          <w:sz w:val="32"/>
          <w:szCs w:val="32"/>
          <w:lang w:val="en-US" w:eastAsia="zh-CN"/>
        </w:rPr>
        <w:t>81.15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教育支出（类）</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科学技术（类）</w:t>
      </w:r>
      <w:r>
        <w:rPr>
          <w:rFonts w:hint="eastAsia" w:ascii="仿宋" w:eastAsia="仿宋"/>
          <w:color w:val="000000"/>
          <w:sz w:val="32"/>
          <w:szCs w:val="32"/>
        </w:rPr>
        <w:t>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文化旅游体育与传媒（类）支出</w:t>
      </w:r>
      <w:r>
        <w:rPr>
          <w:rFonts w:hint="eastAsia" w:ascii="仿宋" w:eastAsia="仿宋"/>
          <w:b/>
          <w:bCs/>
          <w:color w:val="000000"/>
          <w:sz w:val="32"/>
          <w:szCs w:val="32"/>
          <w:lang w:val="en-US" w:eastAsia="zh-CN"/>
        </w:rPr>
        <w:t>0</w:t>
      </w:r>
      <w:r>
        <w:rPr>
          <w:rFonts w:hint="eastAsia" w:ascii="仿宋" w:eastAsia="仿宋"/>
          <w:b/>
          <w:bCs/>
          <w:color w:val="000000"/>
          <w:sz w:val="32"/>
          <w:szCs w:val="32"/>
        </w:rPr>
        <w:t>万元，占</w:t>
      </w:r>
      <w:r>
        <w:rPr>
          <w:rFonts w:hint="eastAsia" w:ascii="仿宋" w:eastAsia="仿宋"/>
          <w:b/>
          <w:bCs/>
          <w:color w:val="000000"/>
          <w:sz w:val="32"/>
          <w:szCs w:val="32"/>
          <w:lang w:val="en-US" w:eastAsia="zh-CN"/>
        </w:rPr>
        <w:t>0</w:t>
      </w:r>
      <w:r>
        <w:rPr>
          <w:rFonts w:ascii="仿宋" w:eastAsia="仿宋"/>
          <w:b/>
          <w:bCs/>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140.19</w:t>
      </w:r>
      <w:r>
        <w:rPr>
          <w:rFonts w:hint="eastAsia" w:ascii="仿宋" w:eastAsia="仿宋"/>
          <w:color w:val="000000"/>
          <w:sz w:val="32"/>
          <w:szCs w:val="32"/>
        </w:rPr>
        <w:t>万元，占</w:t>
      </w:r>
      <w:r>
        <w:rPr>
          <w:rFonts w:hint="eastAsia" w:ascii="仿宋" w:eastAsia="仿宋"/>
          <w:color w:val="000000"/>
          <w:sz w:val="32"/>
          <w:szCs w:val="32"/>
          <w:lang w:val="en-US" w:eastAsia="zh-CN"/>
        </w:rPr>
        <w:t>8.7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w:t>
      </w:r>
      <w:r>
        <w:rPr>
          <w:rFonts w:hint="eastAsia" w:ascii="仿宋" w:eastAsia="仿宋"/>
          <w:b/>
          <w:bCs/>
          <w:color w:val="000000"/>
          <w:sz w:val="32"/>
          <w:szCs w:val="32"/>
          <w:lang w:eastAsia="zh-CN"/>
        </w:rPr>
        <w:t>康</w:t>
      </w:r>
      <w:r>
        <w:rPr>
          <w:rFonts w:hint="eastAsia" w:ascii="仿宋" w:eastAsia="仿宋"/>
          <w:b/>
          <w:bCs/>
          <w:color w:val="000000"/>
          <w:sz w:val="32"/>
          <w:szCs w:val="32"/>
        </w:rPr>
        <w:t>支出</w:t>
      </w:r>
      <w:r>
        <w:rPr>
          <w:rFonts w:hint="eastAsia" w:ascii="仿宋" w:eastAsia="仿宋"/>
          <w:color w:val="000000"/>
          <w:sz w:val="32"/>
          <w:szCs w:val="32"/>
          <w:lang w:val="en-US" w:eastAsia="zh-CN"/>
        </w:rPr>
        <w:t>62.12</w:t>
      </w:r>
      <w:r>
        <w:rPr>
          <w:rFonts w:hint="eastAsia" w:ascii="仿宋" w:eastAsia="仿宋"/>
          <w:color w:val="000000"/>
          <w:sz w:val="32"/>
          <w:szCs w:val="32"/>
        </w:rPr>
        <w:t>万元，占</w:t>
      </w:r>
      <w:r>
        <w:rPr>
          <w:rFonts w:hint="eastAsia" w:ascii="仿宋" w:eastAsia="仿宋"/>
          <w:color w:val="000000"/>
          <w:sz w:val="32"/>
          <w:szCs w:val="32"/>
          <w:lang w:val="en-US" w:eastAsia="zh-CN"/>
        </w:rPr>
        <w:t>3.9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农林水</w:t>
      </w:r>
      <w:r>
        <w:rPr>
          <w:rFonts w:hint="eastAsia" w:ascii="仿宋" w:eastAsia="仿宋"/>
          <w:b/>
          <w:bCs/>
          <w:color w:val="000000"/>
          <w:sz w:val="32"/>
          <w:szCs w:val="32"/>
        </w:rPr>
        <w:t>（类）</w:t>
      </w:r>
      <w:r>
        <w:rPr>
          <w:rFonts w:hint="eastAsia" w:ascii="仿宋" w:eastAsia="仿宋"/>
          <w:color w:val="000000"/>
          <w:sz w:val="32"/>
          <w:szCs w:val="32"/>
        </w:rPr>
        <w:t>支出</w:t>
      </w:r>
      <w:r>
        <w:rPr>
          <w:rFonts w:hint="eastAsia" w:ascii="仿宋" w:eastAsia="仿宋"/>
          <w:color w:val="000000"/>
          <w:sz w:val="32"/>
          <w:szCs w:val="32"/>
          <w:lang w:val="en-US" w:eastAsia="zh-CN"/>
        </w:rPr>
        <w:t>0.94</w:t>
      </w:r>
      <w:r>
        <w:rPr>
          <w:rFonts w:hint="eastAsia" w:ascii="仿宋" w:eastAsia="仿宋"/>
          <w:color w:val="000000"/>
          <w:sz w:val="32"/>
          <w:szCs w:val="32"/>
        </w:rPr>
        <w:t>万元，占</w:t>
      </w:r>
      <w:r>
        <w:rPr>
          <w:rFonts w:hint="eastAsia" w:ascii="仿宋" w:eastAsia="仿宋"/>
          <w:color w:val="000000"/>
          <w:sz w:val="32"/>
          <w:szCs w:val="32"/>
          <w:lang w:val="en-US" w:eastAsia="zh-CN"/>
        </w:rPr>
        <w:t>0.05</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rPr>
        <w:t>住房保障支出（类）</w:t>
      </w:r>
      <w:r>
        <w:rPr>
          <w:rFonts w:hint="eastAsia" w:ascii="仿宋" w:eastAsia="仿宋"/>
          <w:color w:val="000000"/>
          <w:sz w:val="32"/>
          <w:szCs w:val="32"/>
          <w:lang w:val="en-US" w:eastAsia="zh-CN"/>
        </w:rPr>
        <w:t>99</w:t>
      </w:r>
      <w:r>
        <w:rPr>
          <w:rFonts w:hint="eastAsia" w:ascii="仿宋" w:eastAsia="仿宋"/>
          <w:color w:val="000000"/>
          <w:sz w:val="32"/>
          <w:szCs w:val="32"/>
        </w:rPr>
        <w:t>万元，占</w:t>
      </w:r>
      <w:r>
        <w:rPr>
          <w:rFonts w:hint="eastAsia" w:ascii="仿宋" w:eastAsia="仿宋"/>
          <w:color w:val="000000"/>
          <w:sz w:val="32"/>
          <w:szCs w:val="32"/>
          <w:lang w:val="en-US" w:eastAsia="zh-CN"/>
        </w:rPr>
        <w:t>6.2</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pStyle w:val="2"/>
        <w:rPr>
          <w:rFonts w:hint="eastAsia" w:ascii="仿宋" w:eastAsia="仿宋"/>
          <w:color w:val="000000"/>
          <w:sz w:val="32"/>
          <w:szCs w:val="32"/>
          <w:lang w:eastAsia="zh-CN"/>
        </w:rPr>
      </w:pPr>
      <w:r>
        <w:rPr>
          <w:rFonts w:hint="eastAsia" w:eastAsia="仿宋"/>
          <w:lang w:eastAsia="zh-CN"/>
        </w:rPr>
        <w:drawing>
          <wp:inline distT="0" distB="0" distL="114300" distR="114300">
            <wp:extent cx="4680585" cy="2620645"/>
            <wp:effectExtent l="4445" t="4445" r="20320" b="228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eastAsia="仿宋"/>
          <w:b/>
          <w:color w:val="000000"/>
          <w:sz w:val="32"/>
          <w:szCs w:val="32"/>
        </w:rPr>
      </w:pPr>
      <w:bookmarkStart w:id="68" w:name="_Toc15377212"/>
      <w:bookmarkStart w:id="69" w:name="_Toc79163867"/>
      <w:bookmarkStart w:id="70" w:name="_Toc79163617"/>
      <w:r>
        <w:rPr>
          <w:rFonts w:hint="eastAsia" w:ascii="仿宋" w:eastAsia="仿宋"/>
          <w:b/>
          <w:color w:val="000000"/>
          <w:sz w:val="32"/>
          <w:szCs w:val="32"/>
        </w:rPr>
        <w:t>（三）一般公共预算财政拨款支出决算具体情况</w:t>
      </w:r>
      <w:bookmarkEnd w:id="68"/>
      <w:bookmarkEnd w:id="69"/>
      <w:bookmarkEnd w:id="70"/>
    </w:p>
    <w:p>
      <w:pPr>
        <w:spacing w:line="600" w:lineRule="exact"/>
        <w:ind w:firstLine="642" w:firstLineChars="200"/>
        <w:rPr>
          <w:rFonts w:ascii="仿宋_GB2312" w:eastAsia="仿宋_GB2312"/>
          <w:b/>
          <w:bCs/>
          <w:sz w:val="32"/>
          <w:szCs w:val="32"/>
        </w:rPr>
      </w:pPr>
      <w:bookmarkStart w:id="71" w:name="_Toc15377444"/>
      <w:bookmarkStart w:id="72" w:name="_Toc15377213"/>
      <w:bookmarkStart w:id="73" w:name="_Toc15378460"/>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1604.04万元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71"/>
      <w:bookmarkEnd w:id="72"/>
      <w:bookmarkEnd w:id="73"/>
    </w:p>
    <w:p>
      <w:pPr>
        <w:numPr>
          <w:ilvl w:val="0"/>
          <w:numId w:val="2"/>
        </w:numPr>
        <w:spacing w:line="600" w:lineRule="exact"/>
        <w:ind w:firstLine="642" w:firstLineChars="200"/>
        <w:rPr>
          <w:rStyle w:val="24"/>
          <w:rFonts w:hint="eastAsia" w:ascii="仿宋" w:eastAsia="仿宋"/>
          <w:b w:val="0"/>
          <w:bCs/>
          <w:color w:val="000000"/>
          <w:sz w:val="32"/>
          <w:szCs w:val="32"/>
        </w:rPr>
      </w:pPr>
      <w:r>
        <w:rPr>
          <w:rStyle w:val="24"/>
          <w:rFonts w:hint="eastAsia" w:ascii="仿宋" w:eastAsia="仿宋"/>
          <w:bCs/>
          <w:color w:val="000000"/>
          <w:sz w:val="32"/>
          <w:szCs w:val="32"/>
        </w:rPr>
        <w:t>一般公共服务（类）</w:t>
      </w:r>
      <w:r>
        <w:rPr>
          <w:rStyle w:val="24"/>
          <w:rFonts w:hint="eastAsia" w:ascii="仿宋" w:eastAsia="仿宋"/>
          <w:bCs/>
          <w:color w:val="000000"/>
          <w:sz w:val="32"/>
          <w:szCs w:val="32"/>
          <w:lang w:eastAsia="zh-CN"/>
        </w:rPr>
        <w:t>纪检监察事务</w:t>
      </w:r>
      <w:r>
        <w:rPr>
          <w:rStyle w:val="24"/>
          <w:rFonts w:hint="eastAsia" w:ascii="仿宋" w:eastAsia="仿宋"/>
          <w:bCs/>
          <w:color w:val="000000"/>
          <w:sz w:val="32"/>
          <w:szCs w:val="32"/>
        </w:rPr>
        <w:t>（款）</w:t>
      </w:r>
      <w:r>
        <w:rPr>
          <w:rStyle w:val="24"/>
          <w:rFonts w:hint="eastAsia" w:ascii="仿宋" w:eastAsia="仿宋"/>
          <w:bCs/>
          <w:color w:val="000000"/>
          <w:sz w:val="32"/>
          <w:szCs w:val="32"/>
          <w:lang w:eastAsia="zh-CN"/>
        </w:rPr>
        <w:t>行政运行</w:t>
      </w:r>
      <w:r>
        <w:rPr>
          <w:rStyle w:val="24"/>
          <w:rFonts w:hint="eastAsia" w:ascii="仿宋" w:eastAsia="仿宋"/>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hint="eastAsia" w:ascii="仿宋" w:eastAsia="仿宋"/>
          <w:b w:val="0"/>
          <w:bCs/>
          <w:color w:val="000000"/>
          <w:sz w:val="32"/>
          <w:szCs w:val="32"/>
        </w:rPr>
        <w:t>支出决算为</w:t>
      </w:r>
      <w:r>
        <w:rPr>
          <w:rStyle w:val="24"/>
          <w:rFonts w:hint="eastAsia" w:ascii="仿宋" w:eastAsia="仿宋"/>
          <w:b w:val="0"/>
          <w:bCs/>
          <w:color w:val="000000"/>
          <w:sz w:val="32"/>
          <w:szCs w:val="32"/>
          <w:lang w:val="en-US" w:eastAsia="zh-CN"/>
        </w:rPr>
        <w:t>1082.73</w:t>
      </w:r>
      <w:r>
        <w:rPr>
          <w:rStyle w:val="24"/>
          <w:rFonts w:hint="eastAsia" w:ascii="仿宋" w:eastAsia="仿宋"/>
          <w:b w:val="0"/>
          <w:bCs/>
          <w:color w:val="000000"/>
          <w:sz w:val="32"/>
          <w:szCs w:val="32"/>
        </w:rPr>
        <w:t>万元，完成预算</w:t>
      </w:r>
      <w:r>
        <w:rPr>
          <w:rStyle w:val="24"/>
          <w:rFonts w:hint="eastAsia" w:ascii="仿宋" w:eastAsia="仿宋"/>
          <w:b w:val="0"/>
          <w:bCs/>
          <w:color w:val="000000"/>
          <w:sz w:val="32"/>
          <w:szCs w:val="32"/>
          <w:lang w:val="en-US" w:eastAsia="zh-CN"/>
        </w:rPr>
        <w:t>67.5</w:t>
      </w:r>
      <w:r>
        <w:rPr>
          <w:rStyle w:val="24"/>
          <w:rFonts w:ascii="仿宋" w:eastAsia="仿宋"/>
          <w:b w:val="0"/>
          <w:bCs/>
          <w:color w:val="000000"/>
          <w:sz w:val="32"/>
          <w:szCs w:val="32"/>
        </w:rPr>
        <w:t>%</w:t>
      </w:r>
      <w:r>
        <w:rPr>
          <w:rStyle w:val="24"/>
          <w:rFonts w:hint="eastAsia" w:ascii="仿宋" w:eastAsia="仿宋"/>
          <w:b w:val="0"/>
          <w:bCs/>
          <w:color w:val="000000"/>
          <w:sz w:val="32"/>
          <w:szCs w:val="32"/>
        </w:rPr>
        <w:t>，决算数等于预算数。</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w:t>
      </w:r>
      <w:r>
        <w:rPr>
          <w:rStyle w:val="24"/>
          <w:rFonts w:hint="eastAsia" w:ascii="仿宋" w:eastAsia="仿宋"/>
          <w:bCs/>
          <w:color w:val="000000"/>
          <w:sz w:val="32"/>
          <w:szCs w:val="32"/>
        </w:rPr>
        <w:t>一般公共服务（类）纪检监察事务（款）一般行政管理事务（项）：</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w:t>
      </w:r>
      <w:r>
        <w:rPr>
          <w:rStyle w:val="24"/>
          <w:rFonts w:hint="eastAsia" w:ascii="仿宋" w:eastAsia="仿宋"/>
          <w:bCs/>
          <w:color w:val="000000"/>
          <w:sz w:val="32"/>
          <w:szCs w:val="32"/>
        </w:rPr>
        <w:t>一般公共服务（类）纪检监察事务（款）事业运行（项）</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100.35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6.3</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4. </w:t>
      </w:r>
      <w:r>
        <w:rPr>
          <w:rStyle w:val="24"/>
          <w:rFonts w:hint="eastAsia" w:ascii="仿宋" w:eastAsia="仿宋"/>
          <w:bCs/>
          <w:color w:val="000000"/>
          <w:sz w:val="32"/>
          <w:szCs w:val="32"/>
        </w:rPr>
        <w:t>一般公共服务（类）纪检监察事务（款）其他纪检监察事务（项）</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113.71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7.1</w:t>
      </w:r>
      <w:r>
        <w:rPr>
          <w:rFonts w:hint="eastAsia" w:ascii="仿宋" w:hAnsi="仿宋" w:eastAsia="仿宋"/>
          <w:color w:val="000000"/>
          <w:sz w:val="32"/>
          <w:szCs w:val="32"/>
        </w:rPr>
        <w:t>%。</w:t>
      </w:r>
    </w:p>
    <w:p>
      <w:pPr>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5.</w:t>
      </w:r>
      <w:r>
        <w:rPr>
          <w:rStyle w:val="24"/>
          <w:rFonts w:hint="eastAsia" w:ascii="仿宋" w:eastAsia="仿宋"/>
          <w:bCs/>
          <w:color w:val="000000"/>
          <w:sz w:val="32"/>
          <w:szCs w:val="32"/>
        </w:rPr>
        <w:t>社会保障和就业</w:t>
      </w:r>
      <w:r>
        <w:rPr>
          <w:rStyle w:val="24"/>
          <w:rFonts w:hint="eastAsia" w:ascii="仿宋" w:eastAsia="仿宋"/>
          <w:bCs/>
          <w:color w:val="000000"/>
          <w:sz w:val="32"/>
          <w:szCs w:val="32"/>
          <w:lang w:eastAsia="zh-CN"/>
        </w:rPr>
        <w:t>支出</w:t>
      </w:r>
      <w:r>
        <w:rPr>
          <w:rStyle w:val="24"/>
          <w:rFonts w:hint="eastAsia" w:ascii="仿宋" w:eastAsia="仿宋"/>
          <w:bCs/>
          <w:color w:val="000000"/>
          <w:sz w:val="32"/>
          <w:szCs w:val="32"/>
        </w:rPr>
        <w:t>（类）行政事业单位</w:t>
      </w:r>
      <w:r>
        <w:rPr>
          <w:rStyle w:val="24"/>
          <w:rFonts w:hint="eastAsia" w:ascii="仿宋" w:eastAsia="仿宋"/>
          <w:bCs/>
          <w:color w:val="000000"/>
          <w:sz w:val="32"/>
          <w:szCs w:val="32"/>
          <w:lang w:eastAsia="zh-CN"/>
        </w:rPr>
        <w:t>养老支出</w:t>
      </w:r>
      <w:r>
        <w:rPr>
          <w:rStyle w:val="24"/>
          <w:rFonts w:hint="eastAsia" w:ascii="仿宋" w:eastAsia="仿宋"/>
          <w:bCs/>
          <w:color w:val="000000"/>
          <w:sz w:val="32"/>
          <w:szCs w:val="32"/>
        </w:rPr>
        <w:t>（款）机关事业单位基本养老保险缴费支出(项)</w:t>
      </w:r>
      <w:r>
        <w:rPr>
          <w:rFonts w:ascii="仿宋" w:hAnsi="仿宋" w:eastAsia="仿宋"/>
          <w:color w:val="000000"/>
          <w:sz w:val="32"/>
          <w:szCs w:val="32"/>
        </w:rPr>
        <w:t>:</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93.46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5.8</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6.</w:t>
      </w:r>
      <w:r>
        <w:rPr>
          <w:rStyle w:val="24"/>
          <w:rFonts w:hint="eastAsia" w:ascii="仿宋" w:eastAsia="仿宋"/>
          <w:bCs/>
          <w:color w:val="000000"/>
          <w:sz w:val="32"/>
          <w:szCs w:val="32"/>
        </w:rPr>
        <w:t>社会保障和就业</w:t>
      </w:r>
      <w:r>
        <w:rPr>
          <w:rStyle w:val="24"/>
          <w:rFonts w:hint="eastAsia" w:ascii="仿宋" w:eastAsia="仿宋"/>
          <w:bCs/>
          <w:color w:val="000000"/>
          <w:sz w:val="32"/>
          <w:szCs w:val="32"/>
          <w:lang w:eastAsia="zh-CN"/>
        </w:rPr>
        <w:t>支出</w:t>
      </w:r>
      <w:r>
        <w:rPr>
          <w:rStyle w:val="24"/>
          <w:rFonts w:hint="eastAsia" w:ascii="仿宋" w:eastAsia="仿宋"/>
          <w:bCs/>
          <w:color w:val="000000"/>
          <w:sz w:val="32"/>
          <w:szCs w:val="32"/>
        </w:rPr>
        <w:t>（类）行政事业单位</w:t>
      </w:r>
      <w:r>
        <w:rPr>
          <w:rStyle w:val="24"/>
          <w:rFonts w:hint="eastAsia" w:ascii="仿宋" w:eastAsia="仿宋"/>
          <w:bCs/>
          <w:color w:val="000000"/>
          <w:sz w:val="32"/>
          <w:szCs w:val="32"/>
          <w:lang w:eastAsia="zh-CN"/>
        </w:rPr>
        <w:t>养老支出</w:t>
      </w:r>
      <w:r>
        <w:rPr>
          <w:rStyle w:val="24"/>
          <w:rFonts w:hint="eastAsia" w:ascii="仿宋" w:eastAsia="仿宋"/>
          <w:bCs/>
          <w:color w:val="000000"/>
          <w:sz w:val="32"/>
          <w:szCs w:val="32"/>
        </w:rPr>
        <w:t>（款）机关事业单位职业年金缴费支出(项)</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46.73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2.9</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7.</w:t>
      </w:r>
      <w:r>
        <w:rPr>
          <w:rStyle w:val="24"/>
          <w:rFonts w:hint="eastAsia" w:ascii="仿宋" w:eastAsia="仿宋"/>
          <w:bCs/>
          <w:color w:val="000000"/>
          <w:sz w:val="32"/>
          <w:szCs w:val="32"/>
        </w:rPr>
        <w:t>卫生健康</w:t>
      </w:r>
      <w:r>
        <w:rPr>
          <w:rStyle w:val="24"/>
          <w:rFonts w:hint="eastAsia" w:ascii="仿宋" w:eastAsia="仿宋"/>
          <w:bCs/>
          <w:color w:val="000000"/>
          <w:sz w:val="32"/>
          <w:szCs w:val="32"/>
          <w:lang w:eastAsia="zh-CN"/>
        </w:rPr>
        <w:t>支出</w:t>
      </w:r>
      <w:r>
        <w:rPr>
          <w:rStyle w:val="24"/>
          <w:rFonts w:hint="eastAsia" w:ascii="仿宋" w:eastAsia="仿宋"/>
          <w:bCs/>
          <w:color w:val="000000"/>
          <w:sz w:val="32"/>
          <w:szCs w:val="32"/>
        </w:rPr>
        <w:t>（类）行政事业单位医疗（款）行政单位医疗(项)</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56.16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8.</w:t>
      </w:r>
      <w:r>
        <w:rPr>
          <w:rStyle w:val="24"/>
          <w:rFonts w:hint="eastAsia" w:ascii="仿宋" w:eastAsia="仿宋"/>
          <w:bCs/>
          <w:color w:val="000000"/>
          <w:sz w:val="32"/>
          <w:szCs w:val="32"/>
        </w:rPr>
        <w:t>卫生健康</w:t>
      </w:r>
      <w:r>
        <w:rPr>
          <w:rStyle w:val="24"/>
          <w:rFonts w:hint="eastAsia" w:ascii="仿宋" w:eastAsia="仿宋"/>
          <w:bCs/>
          <w:color w:val="000000"/>
          <w:sz w:val="32"/>
          <w:szCs w:val="32"/>
          <w:lang w:eastAsia="zh-CN"/>
        </w:rPr>
        <w:t>支出</w:t>
      </w:r>
      <w:r>
        <w:rPr>
          <w:rStyle w:val="24"/>
          <w:rFonts w:hint="eastAsia" w:ascii="仿宋" w:eastAsia="仿宋"/>
          <w:bCs/>
          <w:color w:val="000000"/>
          <w:sz w:val="32"/>
          <w:szCs w:val="32"/>
        </w:rPr>
        <w:t>（类）行政事业单位医疗（款）事业单位医疗(项)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5.96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0.37</w:t>
      </w:r>
      <w:r>
        <w:rPr>
          <w:rFonts w:hint="eastAsia" w:ascii="仿宋" w:hAnsi="仿宋" w:eastAsia="仿宋"/>
          <w:color w:val="000000"/>
          <w:sz w:val="32"/>
          <w:szCs w:val="32"/>
        </w:rPr>
        <w:t>%。</w:t>
      </w:r>
    </w:p>
    <w:p>
      <w:pPr>
        <w:pStyle w:val="2"/>
        <w:ind w:left="0" w:leftChars="0" w:firstLine="640" w:firstLineChars="200"/>
      </w:pPr>
      <w:r>
        <w:rPr>
          <w:rFonts w:hint="eastAsia" w:ascii="仿宋" w:hAnsi="仿宋" w:eastAsia="仿宋"/>
          <w:color w:val="000000"/>
          <w:sz w:val="32"/>
          <w:szCs w:val="32"/>
          <w:lang w:val="en-US" w:eastAsia="zh-CN"/>
        </w:rPr>
        <w:t>9.</w:t>
      </w:r>
      <w:r>
        <w:rPr>
          <w:rStyle w:val="24"/>
          <w:rFonts w:hint="eastAsia" w:ascii="仿宋" w:hAnsi="Times New Roman" w:eastAsia="仿宋"/>
          <w:bCs/>
          <w:color w:val="000000"/>
          <w:kern w:val="2"/>
          <w:sz w:val="32"/>
          <w:szCs w:val="32"/>
          <w:lang w:val="en-US" w:eastAsia="zh-CN" w:bidi="ar-SA"/>
        </w:rPr>
        <w:t>农林水</w:t>
      </w:r>
      <w:r>
        <w:rPr>
          <w:rStyle w:val="24"/>
          <w:rFonts w:hint="eastAsia" w:ascii="仿宋" w:eastAsia="仿宋"/>
          <w:bCs/>
          <w:color w:val="000000"/>
          <w:kern w:val="2"/>
          <w:sz w:val="32"/>
          <w:szCs w:val="32"/>
          <w:lang w:val="en-US" w:eastAsia="zh-CN" w:bidi="ar-SA"/>
        </w:rPr>
        <w:t>支出</w:t>
      </w:r>
      <w:r>
        <w:rPr>
          <w:rStyle w:val="24"/>
          <w:rFonts w:hint="eastAsia" w:ascii="仿宋" w:hAnsi="Times New Roman" w:eastAsia="仿宋"/>
          <w:bCs/>
          <w:color w:val="000000"/>
          <w:kern w:val="2"/>
          <w:sz w:val="32"/>
          <w:szCs w:val="32"/>
          <w:lang w:val="en-US" w:eastAsia="zh-CN" w:bidi="ar-SA"/>
        </w:rPr>
        <w:t>（类）扶贫（款）其他扶贫</w:t>
      </w:r>
      <w:r>
        <w:rPr>
          <w:rStyle w:val="24"/>
          <w:rFonts w:hint="eastAsia" w:ascii="仿宋" w:eastAsia="仿宋"/>
          <w:bCs/>
          <w:color w:val="000000"/>
          <w:kern w:val="2"/>
          <w:sz w:val="32"/>
          <w:szCs w:val="32"/>
          <w:lang w:val="en-US" w:eastAsia="zh-CN" w:bidi="ar-SA"/>
        </w:rPr>
        <w:t>支出</w:t>
      </w:r>
      <w:r>
        <w:rPr>
          <w:rStyle w:val="24"/>
          <w:rFonts w:hint="eastAsia" w:ascii="仿宋" w:hAnsi="Times New Roman" w:eastAsia="仿宋"/>
          <w:bCs/>
          <w:color w:val="000000"/>
          <w:kern w:val="2"/>
          <w:sz w:val="32"/>
          <w:szCs w:val="32"/>
          <w:lang w:val="en-US" w:eastAsia="zh-CN" w:bidi="ar-SA"/>
        </w:rPr>
        <w:t>（项）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0.94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10</w:t>
      </w:r>
      <w:r>
        <w:rPr>
          <w:rFonts w:hint="eastAsia" w:ascii="仿宋" w:hAnsi="仿宋" w:eastAsia="仿宋"/>
          <w:color w:val="000000"/>
          <w:sz w:val="32"/>
          <w:szCs w:val="32"/>
        </w:rPr>
        <w:t>.</w:t>
      </w:r>
      <w:r>
        <w:rPr>
          <w:rStyle w:val="24"/>
          <w:rFonts w:hint="eastAsia" w:ascii="仿宋" w:eastAsia="仿宋"/>
          <w:bCs/>
          <w:color w:val="000000"/>
          <w:sz w:val="32"/>
          <w:szCs w:val="32"/>
        </w:rPr>
        <w:t>住房保障支出（类）住房改革支出（款）住房公积金（项）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96.77</w:t>
      </w:r>
      <w:r>
        <w:rPr>
          <w:rFonts w:hint="eastAsia" w:ascii="仿宋" w:hAnsi="仿宋" w:eastAsia="仿宋"/>
          <w:color w:val="000000"/>
          <w:sz w:val="32"/>
          <w:szCs w:val="32"/>
        </w:rPr>
        <w:t>万元，占6</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w:t>
      </w:r>
    </w:p>
    <w:p>
      <w:pPr>
        <w:spacing w:line="600" w:lineRule="exact"/>
        <w:ind w:firstLine="640"/>
        <w:rPr>
          <w:rFonts w:ascii="仿宋" w:eastAsia="仿宋"/>
          <w:b/>
          <w:color w:val="000000"/>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w:t>
      </w:r>
      <w:r>
        <w:rPr>
          <w:rStyle w:val="24"/>
          <w:rFonts w:hint="eastAsia" w:ascii="仿宋" w:eastAsia="仿宋"/>
          <w:bCs/>
          <w:color w:val="000000"/>
          <w:sz w:val="32"/>
          <w:szCs w:val="32"/>
        </w:rPr>
        <w:t>住房保障支出（类）住房改革支出（款）购房补贴（项）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2.23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0.14</w:t>
      </w:r>
      <w:r>
        <w:rPr>
          <w:rFonts w:hint="eastAsia" w:ascii="仿宋" w:hAnsi="仿宋" w:eastAsia="仿宋"/>
          <w:color w:val="000000"/>
          <w:sz w:val="32"/>
          <w:szCs w:val="32"/>
        </w:rPr>
        <w:t>%。</w:t>
      </w:r>
    </w:p>
    <w:p>
      <w:pPr>
        <w:tabs>
          <w:tab w:val="right" w:pos="8306"/>
        </w:tabs>
        <w:spacing w:line="600" w:lineRule="exact"/>
        <w:ind w:firstLine="640"/>
        <w:outlineLvl w:val="1"/>
        <w:rPr>
          <w:rStyle w:val="27"/>
        </w:rPr>
      </w:pPr>
      <w:bookmarkStart w:id="74" w:name="_Toc79163868"/>
      <w:bookmarkStart w:id="75" w:name="_Toc15396608"/>
      <w:bookmarkStart w:id="76" w:name="_Toc79163618"/>
      <w:bookmarkStart w:id="77" w:name="_Toc15377214"/>
      <w:r>
        <w:rPr>
          <w:rFonts w:hint="eastAsia" w:ascii="黑体" w:eastAsia="黑体"/>
          <w:color w:val="000000"/>
          <w:sz w:val="32"/>
          <w:szCs w:val="32"/>
        </w:rPr>
        <w:t>六</w:t>
      </w:r>
      <w:r>
        <w:rPr>
          <w:rFonts w:hint="eastAsia" w:ascii="黑体" w:eastAsia="黑体"/>
          <w:b/>
          <w:color w:val="000000"/>
          <w:sz w:val="32"/>
          <w:szCs w:val="32"/>
        </w:rPr>
        <w:t>、一</w:t>
      </w:r>
      <w:r>
        <w:rPr>
          <w:rStyle w:val="27"/>
          <w:rFonts w:hint="eastAsia" w:ascii="黑体" w:eastAsia="黑体"/>
          <w:b w:val="0"/>
        </w:rPr>
        <w:t>般公共预算财政拨款基本支出决算情况说明</w:t>
      </w:r>
      <w:bookmarkEnd w:id="74"/>
      <w:bookmarkEnd w:id="75"/>
      <w:bookmarkEnd w:id="76"/>
      <w:bookmarkEnd w:id="77"/>
      <w:r>
        <w:rPr>
          <w:rStyle w:val="2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1484.39</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1321.5</w:t>
      </w:r>
      <w:r>
        <w:rPr>
          <w:rFonts w:hint="eastAsia" w:ascii="仿宋" w:eastAsia="仿宋"/>
          <w:color w:val="000000"/>
          <w:sz w:val="32"/>
          <w:szCs w:val="32"/>
        </w:rPr>
        <w:t>万元，主要包括：基本工资、津贴补贴、奖金、绩效工资、机关事业单位基本养老保险缴费、职业年金缴费、其他社会保障缴费、生活补助、医疗费补助、奖励金、住房公积金等。</w:t>
      </w:r>
      <w:r>
        <w:rPr>
          <w:rFonts w:ascii="仿宋" w:eastAsia="仿宋"/>
          <w:color w:val="000000"/>
          <w:sz w:val="32"/>
          <w:szCs w:val="32"/>
        </w:rPr>
        <w:br w:type="textWrapping"/>
      </w:r>
      <w:r>
        <w:rPr>
          <w:rFonts w:hint="eastAsia" w:ascii="仿宋" w:eastAsia="仿宋"/>
          <w:color w:val="000000"/>
          <w:sz w:val="32"/>
          <w:szCs w:val="32"/>
        </w:rPr>
        <w:t>　　日常公用经费</w:t>
      </w:r>
      <w:r>
        <w:rPr>
          <w:rFonts w:hint="eastAsia" w:ascii="仿宋" w:eastAsia="仿宋"/>
          <w:color w:val="000000"/>
          <w:sz w:val="32"/>
          <w:szCs w:val="32"/>
          <w:lang w:val="en-US" w:eastAsia="zh-CN"/>
        </w:rPr>
        <w:t>162.89</w:t>
      </w:r>
      <w:r>
        <w:rPr>
          <w:rFonts w:hint="eastAsia" w:ascii="仿宋" w:eastAsia="仿宋"/>
          <w:color w:val="000000"/>
          <w:sz w:val="32"/>
          <w:szCs w:val="32"/>
        </w:rPr>
        <w:t>万元，主要包括：办公费、印刷费、邮电费、差旅费、维修（护）费、租赁费、培训费、公务接待费、公务用车运行维护费、办公设备购置等。</w:t>
      </w:r>
    </w:p>
    <w:p>
      <w:pPr>
        <w:spacing w:line="600" w:lineRule="exact"/>
        <w:ind w:firstLine="640"/>
        <w:outlineLvl w:val="1"/>
        <w:rPr>
          <w:rStyle w:val="27"/>
          <w:rFonts w:ascii="黑体" w:eastAsia="黑体"/>
          <w:b w:val="0"/>
        </w:rPr>
      </w:pPr>
      <w:bookmarkStart w:id="78" w:name="_Toc79163619"/>
      <w:bookmarkStart w:id="79" w:name="_Toc15377215"/>
      <w:bookmarkStart w:id="80" w:name="_Toc15396609"/>
      <w:bookmarkStart w:id="81" w:name="_Toc79163869"/>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78"/>
      <w:bookmarkEnd w:id="79"/>
      <w:bookmarkEnd w:id="80"/>
      <w:bookmarkEnd w:id="81"/>
    </w:p>
    <w:p>
      <w:pPr>
        <w:spacing w:line="600" w:lineRule="exact"/>
        <w:ind w:firstLine="640"/>
        <w:outlineLvl w:val="2"/>
        <w:rPr>
          <w:rFonts w:ascii="仿宋" w:eastAsia="仿宋"/>
          <w:b/>
          <w:color w:val="000000"/>
          <w:sz w:val="32"/>
          <w:szCs w:val="32"/>
        </w:rPr>
      </w:pPr>
      <w:bookmarkStart w:id="82" w:name="_Toc79163620"/>
      <w:bookmarkStart w:id="83" w:name="_Toc15377216"/>
      <w:bookmarkStart w:id="84" w:name="_Toc79163870"/>
      <w:r>
        <w:rPr>
          <w:rFonts w:hint="eastAsia" w:ascii="仿宋" w:eastAsia="仿宋"/>
          <w:b/>
          <w:color w:val="000000"/>
          <w:sz w:val="32"/>
          <w:szCs w:val="32"/>
        </w:rPr>
        <w:t>（一）“三公”经费财政拨款支出决算总体情况说明</w:t>
      </w:r>
      <w:bookmarkEnd w:id="82"/>
      <w:bookmarkEnd w:id="83"/>
      <w:bookmarkEnd w:id="84"/>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32.67</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与</w:t>
      </w:r>
      <w:r>
        <w:rPr>
          <w:rFonts w:hint="eastAsia" w:ascii="仿宋" w:eastAsia="仿宋"/>
          <w:color w:val="000000"/>
          <w:sz w:val="32"/>
          <w:szCs w:val="32"/>
        </w:rPr>
        <w:t>预算数持平。</w:t>
      </w:r>
    </w:p>
    <w:p>
      <w:pPr>
        <w:spacing w:line="600" w:lineRule="exact"/>
        <w:ind w:firstLine="640"/>
        <w:outlineLvl w:val="2"/>
        <w:rPr>
          <w:rFonts w:ascii="仿宋" w:eastAsia="仿宋"/>
          <w:b/>
          <w:color w:val="000000"/>
          <w:sz w:val="32"/>
          <w:szCs w:val="32"/>
        </w:rPr>
      </w:pPr>
      <w:bookmarkStart w:id="85" w:name="_Toc79163621"/>
      <w:bookmarkStart w:id="86" w:name="_Toc79163871"/>
      <w:bookmarkStart w:id="87" w:name="_Toc15377217"/>
      <w:r>
        <w:rPr>
          <w:rFonts w:hint="eastAsia" w:ascii="仿宋" w:eastAsia="仿宋"/>
          <w:b/>
          <w:color w:val="000000"/>
          <w:sz w:val="32"/>
          <w:szCs w:val="32"/>
        </w:rPr>
        <w:t>（二）“三公”经费财政拨款支出决算具体情况说明</w:t>
      </w:r>
      <w:bookmarkEnd w:id="85"/>
      <w:bookmarkEnd w:id="86"/>
      <w:bookmarkEnd w:id="8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31.04</w:t>
      </w:r>
      <w:r>
        <w:rPr>
          <w:rFonts w:hint="eastAsia" w:ascii="仿宋" w:eastAsia="仿宋"/>
          <w:color w:val="000000"/>
          <w:sz w:val="32"/>
          <w:szCs w:val="32"/>
        </w:rPr>
        <w:t>万元，占</w:t>
      </w:r>
      <w:r>
        <w:rPr>
          <w:rFonts w:hint="eastAsia" w:ascii="仿宋" w:eastAsia="仿宋"/>
          <w:color w:val="000000"/>
          <w:sz w:val="32"/>
          <w:szCs w:val="32"/>
          <w:lang w:val="en-US" w:eastAsia="zh-CN"/>
        </w:rPr>
        <w:t>95</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1.63</w:t>
      </w:r>
      <w:r>
        <w:rPr>
          <w:rFonts w:hint="eastAsia" w:ascii="仿宋" w:eastAsia="仿宋"/>
          <w:color w:val="000000"/>
          <w:sz w:val="32"/>
          <w:szCs w:val="32"/>
        </w:rPr>
        <w:t>万元，占</w:t>
      </w:r>
      <w:r>
        <w:rPr>
          <w:rFonts w:hint="eastAsia" w:ascii="仿宋" w:eastAsia="仿宋"/>
          <w:color w:val="000000"/>
          <w:sz w:val="32"/>
          <w:szCs w:val="32"/>
          <w:lang w:val="en-US" w:eastAsia="zh-CN"/>
        </w:rPr>
        <w:t>5</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pPr>
        <w:pStyle w:val="2"/>
        <w:rPr>
          <w:rFonts w:hint="eastAsia" w:eastAsia="仿宋"/>
          <w:lang w:eastAsia="zh-CN"/>
        </w:rPr>
      </w:pPr>
      <w:r>
        <w:rPr>
          <w:rFonts w:hint="eastAsia" w:eastAsia="仿宋"/>
          <w:lang w:eastAsia="zh-CN"/>
        </w:rPr>
        <w:drawing>
          <wp:inline distT="0" distB="0" distL="114300" distR="114300">
            <wp:extent cx="3736975" cy="1752600"/>
            <wp:effectExtent l="4445" t="4445" r="11430"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eastAsia="仿宋"/>
          <w:b w:val="0"/>
          <w:bCs/>
          <w:color w:val="000000"/>
          <w:sz w:val="32"/>
          <w:szCs w:val="32"/>
        </w:rPr>
        <w:t>完成预算</w:t>
      </w:r>
      <w:r>
        <w:rPr>
          <w:rStyle w:val="24"/>
          <w:rFonts w:hint="eastAsia" w:ascii="仿宋" w:eastAsia="仿宋"/>
          <w:b w:val="0"/>
          <w:bCs/>
          <w:color w:val="000000"/>
          <w:sz w:val="32"/>
          <w:szCs w:val="32"/>
          <w:lang w:val="en-US" w:eastAsia="zh-CN"/>
        </w:rPr>
        <w:t>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31.04</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eastAsia="仿宋"/>
          <w:b w:val="0"/>
          <w:bCs/>
          <w:color w:val="000000"/>
          <w:sz w:val="32"/>
          <w:szCs w:val="32"/>
        </w:rPr>
        <w:t>完成预算</w:t>
      </w:r>
      <w:r>
        <w:rPr>
          <w:rStyle w:val="24"/>
          <w:rFonts w:hint="eastAsia" w:ascii="仿宋" w:eastAsia="仿宋"/>
          <w:b w:val="0"/>
          <w:bCs/>
          <w:color w:val="000000"/>
          <w:sz w:val="32"/>
          <w:szCs w:val="32"/>
          <w:lang w:val="en-US" w:eastAsia="zh-CN"/>
        </w:rPr>
        <w:t>100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6.97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工作量增加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小型</w:t>
      </w:r>
      <w:r>
        <w:rPr>
          <w:rFonts w:hint="eastAsia" w:ascii="仿宋_GB2312" w:eastAsia="仿宋_GB2312"/>
          <w:color w:val="000000"/>
          <w:sz w:val="32"/>
          <w:szCs w:val="32"/>
        </w:rPr>
        <w:t>载客汽车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31.04</w:t>
      </w:r>
      <w:r>
        <w:rPr>
          <w:rFonts w:hint="eastAsia" w:ascii="仿宋_GB2312" w:eastAsia="仿宋_GB2312"/>
          <w:color w:val="000000"/>
          <w:sz w:val="32"/>
          <w:szCs w:val="32"/>
        </w:rPr>
        <w:t>万元。主要用于</w:t>
      </w:r>
      <w:r>
        <w:rPr>
          <w:rFonts w:hint="eastAsia" w:ascii="仿宋" w:hAnsi="仿宋" w:eastAsia="仿宋"/>
          <w:color w:val="000000"/>
          <w:sz w:val="32"/>
          <w:szCs w:val="32"/>
        </w:rPr>
        <w:t>下乡检查工作、</w:t>
      </w:r>
      <w:r>
        <w:rPr>
          <w:rFonts w:ascii="仿宋" w:hAnsi="仿宋" w:eastAsia="仿宋"/>
          <w:color w:val="000000"/>
          <w:sz w:val="32"/>
          <w:szCs w:val="32"/>
        </w:rPr>
        <w:t>出差办案</w:t>
      </w:r>
      <w:r>
        <w:rPr>
          <w:rFonts w:hint="eastAsia" w:ascii="仿宋" w:hAnsi="仿宋" w:eastAsia="仿宋"/>
          <w:color w:val="000000"/>
          <w:sz w:val="32"/>
          <w:szCs w:val="32"/>
        </w:rPr>
        <w:t>等所需的公务用车燃料费、维修费、过路过桥费、保险费等支出</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w:t>
      </w:r>
      <w:r>
        <w:rPr>
          <w:rStyle w:val="24"/>
          <w:rFonts w:hint="eastAsia" w:ascii="仿宋" w:eastAsia="仿宋"/>
          <w:b w:val="0"/>
          <w:bCs/>
          <w:color w:val="000000"/>
          <w:sz w:val="32"/>
          <w:szCs w:val="32"/>
        </w:rPr>
        <w:t>完成预算</w:t>
      </w:r>
      <w:r>
        <w:rPr>
          <w:rStyle w:val="24"/>
          <w:rFonts w:hint="eastAsia" w:ascii="仿宋" w:eastAsia="仿宋"/>
          <w:b w:val="0"/>
          <w:bCs/>
          <w:color w:val="000000"/>
          <w:sz w:val="32"/>
          <w:szCs w:val="32"/>
          <w:lang w:val="en-US" w:eastAsia="zh-CN"/>
        </w:rPr>
        <w:t>100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0.93</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工作量增加</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1.63</w:t>
      </w:r>
      <w:r>
        <w:rPr>
          <w:rFonts w:hint="eastAsia" w:ascii="仿宋_GB2312" w:eastAsia="仿宋_GB2312"/>
          <w:color w:val="000000"/>
          <w:sz w:val="32"/>
          <w:szCs w:val="32"/>
        </w:rPr>
        <w:t>万元，主要用于</w:t>
      </w:r>
      <w:r>
        <w:rPr>
          <w:rFonts w:hint="eastAsia" w:ascii="仿宋" w:hAnsi="仿宋" w:eastAsia="仿宋"/>
          <w:color w:val="000000"/>
          <w:sz w:val="32"/>
          <w:szCs w:val="32"/>
        </w:rPr>
        <w:t>执行公务、开展业务活动开支的交通费、住宿费、用餐费等</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万元，具体内容包括：</w:t>
      </w:r>
      <w:r>
        <w:rPr>
          <w:rFonts w:hint="eastAsia" w:ascii="仿宋" w:hAnsi="仿宋" w:eastAsia="仿宋"/>
          <w:color w:val="000000"/>
          <w:sz w:val="32"/>
          <w:szCs w:val="32"/>
        </w:rPr>
        <w:t>上级部门到我县开展工作支出</w:t>
      </w:r>
      <w:r>
        <w:rPr>
          <w:rFonts w:hint="eastAsia" w:ascii="仿宋" w:hAnsi="仿宋" w:eastAsia="仿宋"/>
          <w:color w:val="000000"/>
          <w:sz w:val="32"/>
          <w:szCs w:val="32"/>
          <w:lang w:val="en-US" w:eastAsia="zh-CN"/>
        </w:rPr>
        <w:t>1.63</w:t>
      </w:r>
      <w:r>
        <w:rPr>
          <w:rFonts w:hint="eastAsia" w:ascii="仿宋" w:hAnsi="仿宋" w:eastAsia="仿宋"/>
          <w:color w:val="000000"/>
          <w:sz w:val="32"/>
          <w:szCs w:val="32"/>
        </w:rPr>
        <w:t>万元</w:t>
      </w:r>
      <w:r>
        <w:rPr>
          <w:rFonts w:hint="eastAsia" w:ascii="仿宋_GB2312" w:eastAsia="仿宋_GB2312"/>
          <w:color w:val="000000"/>
          <w:sz w:val="32"/>
          <w:szCs w:val="32"/>
        </w:rPr>
        <w:t>。</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88" w:name="_Toc15396610"/>
      <w:bookmarkStart w:id="89" w:name="_Toc79163622"/>
      <w:bookmarkStart w:id="90" w:name="_Toc15377218"/>
      <w:bookmarkStart w:id="91" w:name="_Toc79163872"/>
    </w:p>
    <w:p>
      <w:pPr>
        <w:spacing w:line="600" w:lineRule="exact"/>
        <w:ind w:firstLine="640"/>
        <w:outlineLvl w:val="1"/>
        <w:rPr>
          <w:rStyle w:val="27"/>
          <w:rFonts w:ascii="黑体" w:eastAsia="黑体"/>
        </w:rPr>
      </w:pPr>
      <w:r>
        <w:rPr>
          <w:rFonts w:hint="eastAsia" w:ascii="黑体" w:eastAsia="黑体"/>
          <w:color w:val="000000"/>
          <w:sz w:val="32"/>
          <w:szCs w:val="32"/>
        </w:rPr>
        <w:t>八、</w:t>
      </w:r>
      <w:r>
        <w:rPr>
          <w:rStyle w:val="27"/>
          <w:rFonts w:hint="eastAsia" w:ascii="黑体" w:eastAsia="黑体"/>
          <w:b w:val="0"/>
        </w:rPr>
        <w:t>政府性基金预算支出决算情况说明</w:t>
      </w:r>
      <w:bookmarkEnd w:id="88"/>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7"/>
          <w:rFonts w:ascii="黑体" w:eastAsia="黑体"/>
          <w:b w:val="0"/>
        </w:rPr>
      </w:pPr>
      <w:bookmarkStart w:id="92" w:name="_Toc15377219"/>
      <w:bookmarkStart w:id="93" w:name="_Toc79163873"/>
      <w:bookmarkStart w:id="94" w:name="_Toc15396611"/>
      <w:bookmarkStart w:id="95" w:name="_Toc79163623"/>
      <w:r>
        <w:rPr>
          <w:rStyle w:val="27"/>
          <w:rFonts w:hint="eastAsia" w:ascii="黑体" w:eastAsia="黑体"/>
          <w:b w:val="0"/>
        </w:rPr>
        <w:t>国有资本经营预算支出决算情况说明</w:t>
      </w:r>
      <w:bookmarkEnd w:id="92"/>
      <w:bookmarkEnd w:id="93"/>
      <w:bookmarkEnd w:id="94"/>
      <w:bookmarkEnd w:id="95"/>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7"/>
          <w:rFonts w:ascii="黑体" w:eastAsia="黑体"/>
        </w:rPr>
      </w:pPr>
      <w:bookmarkStart w:id="96" w:name="_Toc15377221"/>
      <w:bookmarkStart w:id="97" w:name="_Toc79163874"/>
      <w:bookmarkStart w:id="98" w:name="_Toc79163624"/>
      <w:bookmarkStart w:id="99" w:name="_Toc15396612"/>
      <w:r>
        <w:rPr>
          <w:rFonts w:hint="eastAsia" w:ascii="黑体" w:eastAsia="黑体"/>
          <w:color w:val="000000"/>
          <w:sz w:val="32"/>
          <w:szCs w:val="32"/>
        </w:rPr>
        <w:t>十</w:t>
      </w:r>
      <w:r>
        <w:rPr>
          <w:rStyle w:val="27"/>
          <w:rFonts w:hint="eastAsia" w:ascii="黑体" w:eastAsia="黑体"/>
        </w:rPr>
        <w:t>、</w:t>
      </w:r>
      <w:r>
        <w:rPr>
          <w:rStyle w:val="27"/>
          <w:rFonts w:hint="eastAsia" w:ascii="黑体" w:eastAsia="黑体"/>
          <w:b w:val="0"/>
        </w:rPr>
        <w:t>其他重要事项的情况说明</w:t>
      </w:r>
      <w:bookmarkEnd w:id="96"/>
      <w:bookmarkEnd w:id="97"/>
      <w:bookmarkEnd w:id="98"/>
      <w:bookmarkEnd w:id="99"/>
    </w:p>
    <w:p>
      <w:pPr>
        <w:spacing w:line="600" w:lineRule="exact"/>
        <w:ind w:firstLine="642" w:firstLineChars="200"/>
        <w:outlineLvl w:val="2"/>
        <w:rPr>
          <w:rFonts w:ascii="仿宋" w:eastAsia="仿宋"/>
          <w:color w:val="000000"/>
          <w:sz w:val="32"/>
          <w:szCs w:val="32"/>
        </w:rPr>
      </w:pPr>
      <w:bookmarkStart w:id="100" w:name="_Toc79163625"/>
      <w:bookmarkStart w:id="101" w:name="_Toc79163875"/>
      <w:bookmarkStart w:id="102" w:name="_Toc15377222"/>
      <w:r>
        <w:rPr>
          <w:rFonts w:hint="eastAsia" w:ascii="仿宋" w:eastAsia="仿宋"/>
          <w:b/>
          <w:color w:val="000000"/>
          <w:sz w:val="32"/>
          <w:szCs w:val="32"/>
        </w:rPr>
        <w:t>（一）机关运行经费支出情况</w:t>
      </w:r>
      <w:bookmarkEnd w:id="100"/>
      <w:bookmarkEnd w:id="101"/>
      <w:bookmarkEnd w:id="102"/>
    </w:p>
    <w:p>
      <w:pPr>
        <w:spacing w:line="600" w:lineRule="exact"/>
        <w:ind w:firstLine="640" w:firstLineChars="200"/>
        <w:rPr>
          <w:rFonts w:hint="eastAsia" w:ascii="仿宋" w:hAnsi="仿宋" w:eastAsia="仿宋"/>
          <w:color w:val="000000"/>
          <w:sz w:val="32"/>
          <w:szCs w:val="32"/>
          <w:lang w:eastAsia="zh-CN"/>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茂县纪委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146.26</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7.09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rPr>
        <w:t>控制使用</w:t>
      </w:r>
      <w:r>
        <w:rPr>
          <w:rFonts w:hint="eastAsia" w:ascii="仿宋" w:hAnsi="仿宋" w:eastAsia="仿宋"/>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3" w:name="_Toc79163876"/>
      <w:bookmarkStart w:id="104" w:name="_Toc79163626"/>
      <w:bookmarkStart w:id="105" w:name="_Toc15377223"/>
      <w:r>
        <w:rPr>
          <w:rFonts w:hint="eastAsia" w:ascii="仿宋" w:eastAsia="仿宋"/>
          <w:b/>
          <w:color w:val="000000"/>
          <w:sz w:val="32"/>
          <w:szCs w:val="32"/>
        </w:rPr>
        <w:t>（二）政府采购支出情况</w:t>
      </w:r>
      <w:bookmarkEnd w:id="103"/>
      <w:bookmarkEnd w:id="104"/>
      <w:bookmarkEnd w:id="10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茂县纪委</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 w:hAnsi="仿宋" w:eastAsia="仿宋"/>
          <w:color w:val="000000"/>
          <w:sz w:val="32"/>
          <w:szCs w:val="32"/>
        </w:rPr>
        <w:t>日常办公需要所进行的办公</w:t>
      </w:r>
      <w:r>
        <w:rPr>
          <w:rFonts w:ascii="仿宋" w:hAnsi="仿宋" w:eastAsia="仿宋"/>
          <w:color w:val="000000"/>
          <w:sz w:val="32"/>
          <w:szCs w:val="32"/>
        </w:rPr>
        <w:t>设备采购</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1.39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6" w:name="_Toc15377224"/>
      <w:bookmarkStart w:id="107" w:name="_Toc79163877"/>
      <w:bookmarkStart w:id="108" w:name="_Toc79163627"/>
      <w:r>
        <w:rPr>
          <w:rFonts w:hint="eastAsia" w:ascii="仿宋" w:eastAsia="仿宋"/>
          <w:b/>
          <w:color w:val="000000"/>
          <w:sz w:val="32"/>
          <w:szCs w:val="32"/>
        </w:rPr>
        <w:t>（三）国有资产占有使用情况</w:t>
      </w:r>
      <w:bookmarkEnd w:id="106"/>
      <w:bookmarkEnd w:id="107"/>
      <w:bookmarkEnd w:id="108"/>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茂县纪委</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执法执勤</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9" w:name="_Toc79163628"/>
      <w:bookmarkStart w:id="110" w:name="_Toc79163878"/>
      <w:r>
        <w:rPr>
          <w:rFonts w:hint="eastAsia" w:ascii="仿宋" w:eastAsia="仿宋"/>
          <w:b/>
          <w:color w:val="000000"/>
          <w:sz w:val="32"/>
          <w:szCs w:val="32"/>
        </w:rPr>
        <w:t>（四）预算绩效管理情况</w:t>
      </w:r>
      <w:bookmarkEnd w:id="109"/>
      <w:bookmarkEnd w:id="110"/>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根据预算绩效管理要求，本单位在年初预算编制阶段，组织对</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个项目开展了绩效目标完成情况自评。</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w:t>
      </w: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r>
        <w:rPr>
          <w:rFonts w:hint="eastAsia" w:ascii="仿宋_GB2312" w:eastAsia="仿宋_GB2312" w:cs="仿宋_GB2312"/>
          <w:sz w:val="32"/>
          <w:szCs w:val="32"/>
        </w:rPr>
        <w:t>。</w:t>
      </w:r>
    </w:p>
    <w:p>
      <w:pPr>
        <w:numPr>
          <w:ilvl w:val="0"/>
          <w:numId w:val="4"/>
        </w:numPr>
        <w:spacing w:line="580" w:lineRule="exact"/>
        <w:ind w:firstLine="640" w:firstLineChars="200"/>
        <w:rPr>
          <w:rFonts w:hint="eastAsia" w:ascii="仿宋_GB2312" w:eastAsia="仿宋_GB2312" w:cs="仿宋_GB2312"/>
          <w:sz w:val="32"/>
          <w:szCs w:val="32"/>
        </w:rPr>
      </w:pPr>
      <w:r>
        <w:rPr>
          <w:rFonts w:hint="eastAsia" w:ascii="楷体_GB2312" w:eastAsia="楷体_GB2312" w:cs="楷体_GB2312"/>
          <w:sz w:val="32"/>
          <w:szCs w:val="32"/>
        </w:rPr>
        <w:t>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本部门在</w:t>
      </w:r>
      <w:r>
        <w:rPr>
          <w:rFonts w:ascii="仿宋_GB2312" w:eastAsia="仿宋_GB2312" w:cs="仿宋_GB2312"/>
          <w:sz w:val="32"/>
          <w:szCs w:val="32"/>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29.45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29.45</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。通过项目实施，提高了</w:t>
      </w:r>
      <w:r>
        <w:rPr>
          <w:rFonts w:hint="eastAsia" w:ascii="仿宋_GB2312" w:eastAsia="仿宋_GB2312" w:cs="仿宋_GB2312"/>
          <w:sz w:val="32"/>
          <w:szCs w:val="32"/>
          <w:lang w:eastAsia="zh-CN"/>
        </w:rPr>
        <w:t>内网涉密设备的安全性，为保密系统提供强有力的安全保障。</w:t>
      </w:r>
    </w:p>
    <w:p>
      <w:pPr>
        <w:spacing w:line="580" w:lineRule="exact"/>
        <w:rPr>
          <w:rFonts w:ascii="仿宋_GB2312" w:eastAsia="仿宋_GB2312" w:cs="仿宋_GB2312"/>
          <w:sz w:val="32"/>
          <w:szCs w:val="32"/>
        </w:rPr>
      </w:pPr>
    </w:p>
    <w:p>
      <w:pPr>
        <w:pStyle w:val="2"/>
        <w:rPr>
          <w:rFonts w:ascii="仿宋_GB2312" w:eastAsia="仿宋_GB2312" w:cs="仿宋_GB2312"/>
          <w:sz w:val="32"/>
          <w:szCs w:val="32"/>
        </w:rPr>
      </w:pPr>
    </w:p>
    <w:p/>
    <w:tbl>
      <w:tblPr>
        <w:tblStyle w:val="2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内网涉密设备采购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茂县纪委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29.45万元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提高保密系统的安全性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保障提高了保密系统的安全性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cs="宋体"/>
                <w:color w:val="000000"/>
                <w:kern w:val="0"/>
                <w:sz w:val="24"/>
                <w:lang w:eastAsia="zh-CN"/>
              </w:rPr>
              <w:t>内网涉密设备系统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安全性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安全性得到保障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提升了安全性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202</w:t>
            </w:r>
            <w:r>
              <w:rPr>
                <w:rFonts w:hint="eastAsia" w:ascii="宋体" w:hAnsi="宋体" w:cs="宋体"/>
                <w:color w:val="000000"/>
                <w:sz w:val="24"/>
                <w:lang w:val="en-US" w:eastAsia="zh-CN"/>
              </w:rPr>
              <w:t>1</w:t>
            </w:r>
            <w:r>
              <w:rPr>
                <w:rFonts w:hint="eastAsia" w:ascii="宋体" w:hAnsi="宋体" w:cs="宋体"/>
                <w:color w:val="000000"/>
                <w:sz w:val="24"/>
              </w:rPr>
              <w:t>年度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202</w:t>
            </w:r>
            <w:r>
              <w:rPr>
                <w:rFonts w:hint="eastAsia" w:ascii="宋体" w:hAnsi="宋体" w:cs="宋体"/>
                <w:color w:val="000000"/>
                <w:sz w:val="24"/>
                <w:lang w:val="en-US" w:eastAsia="zh-CN"/>
              </w:rPr>
              <w:t>1</w:t>
            </w:r>
            <w:r>
              <w:rPr>
                <w:rFonts w:hint="eastAsia" w:ascii="宋体" w:hAnsi="宋体" w:cs="宋体"/>
                <w:color w:val="000000"/>
                <w:sz w:val="24"/>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&gt;95%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茂县纪委</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项目开展了绩效评价，《</w:t>
      </w:r>
      <w:r>
        <w:rPr>
          <w:rFonts w:hint="eastAsia" w:ascii="仿宋_GB2312" w:eastAsia="仿宋_GB2312" w:cs="仿宋_GB2312"/>
          <w:sz w:val="32"/>
          <w:szCs w:val="32"/>
          <w:lang w:eastAsia="zh-CN"/>
        </w:rPr>
        <w:t>内网涉密设备采购</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left="0" w:firstLine="660" w:firstLineChars="150"/>
        <w:jc w:val="center"/>
        <w:outlineLvl w:val="0"/>
        <w:rPr>
          <w:rStyle w:val="26"/>
          <w:rFonts w:ascii="黑体" w:eastAsia="黑体"/>
          <w:b w:val="0"/>
        </w:rPr>
      </w:pPr>
      <w:bookmarkStart w:id="111" w:name="_Toc15396613"/>
      <w:bookmarkStart w:id="112" w:name="_Toc79163879"/>
      <w:bookmarkStart w:id="113" w:name="_Toc79163629"/>
      <w:bookmarkStart w:id="114" w:name="_Toc15377225"/>
      <w:r>
        <w:rPr>
          <w:rFonts w:hint="eastAsia" w:ascii="黑体" w:eastAsia="黑体"/>
          <w:color w:val="000000"/>
          <w:sz w:val="44"/>
          <w:szCs w:val="44"/>
        </w:rPr>
        <w:t>名</w:t>
      </w:r>
      <w:r>
        <w:rPr>
          <w:rStyle w:val="26"/>
          <w:rFonts w:hint="eastAsia" w:ascii="黑体" w:eastAsia="黑体"/>
          <w:b w:val="0"/>
        </w:rPr>
        <w:t>词解释</w:t>
      </w:r>
      <w:bookmarkEnd w:id="111"/>
      <w:bookmarkEnd w:id="112"/>
      <w:bookmarkEnd w:id="113"/>
      <w:bookmarkEnd w:id="114"/>
    </w:p>
    <w:p>
      <w:pPr>
        <w:spacing w:line="600" w:lineRule="exact"/>
        <w:jc w:val="left"/>
        <w:rPr>
          <w:rFonts w:ascii="宋体"/>
          <w:b/>
          <w:color w:val="000000"/>
          <w:sz w:val="44"/>
          <w:szCs w:val="44"/>
        </w:rPr>
      </w:pPr>
    </w:p>
    <w:p>
      <w:pPr>
        <w:pStyle w:val="3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1"/>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 xml:space="preserve"> 一般公共服务（类）纪检监察事务（款）行政运行（项）：指单位开展日常工作所需日常公用经费开支及单位职工的人员经费开支。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 xml:space="preserve"> 一般公共服务（类）纪检监察事务（款）一般行政管理事务（项）：指单位申请日常工作所需专项开支经费。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 xml:space="preserve"> 一般公共服务（类）纪检监察事务（款）事业运行（项）：指单位开展日常工作所需日常公用经费开支及单位职工的人员经费开支。</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12. 一般公共服务（类）纪检监察事务（款）其他纪检监察事务支出（项）：指单位申请日常工作所需专项开支经费。</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3</w:t>
      </w:r>
      <w:r>
        <w:rPr>
          <w:rFonts w:ascii="仿宋" w:hAnsi="仿宋" w:eastAsia="仿宋"/>
          <w:color w:val="000000"/>
          <w:sz w:val="32"/>
          <w:szCs w:val="32"/>
        </w:rPr>
        <w:t>.</w:t>
      </w:r>
      <w:r>
        <w:rPr>
          <w:rFonts w:hint="eastAsia" w:ascii="仿宋" w:hAnsi="仿宋" w:eastAsia="仿宋"/>
          <w:color w:val="000000"/>
          <w:sz w:val="32"/>
          <w:szCs w:val="32"/>
        </w:rPr>
        <w:t>社会保障和就业（类）行政事业单位</w:t>
      </w:r>
      <w:r>
        <w:rPr>
          <w:rFonts w:hint="eastAsia" w:ascii="仿宋" w:hAnsi="仿宋" w:eastAsia="仿宋"/>
          <w:color w:val="000000"/>
          <w:sz w:val="32"/>
          <w:szCs w:val="32"/>
          <w:lang w:eastAsia="zh-CN"/>
        </w:rPr>
        <w:t>养老支出</w:t>
      </w:r>
      <w:r>
        <w:rPr>
          <w:rFonts w:hint="eastAsia" w:ascii="仿宋" w:hAnsi="仿宋" w:eastAsia="仿宋"/>
          <w:color w:val="000000"/>
          <w:sz w:val="32"/>
          <w:szCs w:val="32"/>
        </w:rPr>
        <w:t>（款）机关事业单位基本养老保险缴费支出（项）：指给单位职工缴纳单位部分的养老保险。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4</w:t>
      </w:r>
      <w:r>
        <w:rPr>
          <w:rFonts w:ascii="仿宋" w:hAnsi="仿宋" w:eastAsia="仿宋"/>
          <w:color w:val="000000"/>
          <w:sz w:val="32"/>
          <w:szCs w:val="32"/>
        </w:rPr>
        <w:t>.</w:t>
      </w:r>
      <w:r>
        <w:rPr>
          <w:rFonts w:hint="eastAsia" w:ascii="仿宋" w:hAnsi="仿宋" w:eastAsia="仿宋"/>
          <w:color w:val="000000"/>
          <w:sz w:val="32"/>
          <w:szCs w:val="32"/>
        </w:rPr>
        <w:t>社会保障和就业</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（类）行政事业</w:t>
      </w:r>
      <w:r>
        <w:rPr>
          <w:rFonts w:hint="eastAsia" w:ascii="仿宋" w:hAnsi="仿宋" w:eastAsia="仿宋"/>
          <w:color w:val="000000"/>
          <w:sz w:val="32"/>
          <w:szCs w:val="32"/>
          <w:lang w:eastAsia="zh-CN"/>
        </w:rPr>
        <w:t>单位养老支出</w:t>
      </w:r>
      <w:r>
        <w:rPr>
          <w:rFonts w:hint="eastAsia" w:ascii="仿宋" w:hAnsi="仿宋" w:eastAsia="仿宋"/>
          <w:color w:val="000000"/>
          <w:sz w:val="32"/>
          <w:szCs w:val="32"/>
        </w:rPr>
        <w:t>（款）机关事业单位职业年金缴费支出（项）：指给单位职工缴纳单位部分职业年金。。</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5</w:t>
      </w:r>
      <w:r>
        <w:rPr>
          <w:rFonts w:ascii="仿宋" w:hAnsi="仿宋" w:eastAsia="仿宋"/>
          <w:color w:val="000000"/>
          <w:sz w:val="32"/>
          <w:szCs w:val="32"/>
        </w:rPr>
        <w:t>.</w:t>
      </w:r>
      <w:r>
        <w:rPr>
          <w:rFonts w:hint="eastAsia" w:ascii="仿宋" w:hAnsi="仿宋" w:eastAsia="仿宋"/>
          <w:color w:val="000000"/>
          <w:sz w:val="32"/>
          <w:szCs w:val="32"/>
        </w:rPr>
        <w:t>卫生健康支出（类）行政事业单位医疗（款）行政单位医疗（项）：指给单位职工缴纳单位部分的医疗保险。</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16.卫生健康支出（类）行政事业单位医疗（款）事业单位医疗（项）：指给单位事业人员缴纳单位部分的医疗保险。</w:t>
      </w:r>
    </w:p>
    <w:p>
      <w:pPr>
        <w:ind w:firstLine="640" w:firstLineChars="20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7</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(类)住房改革支出（款）住房公积金（项）：指给单位职工缴纳单位部分的住房公积金。</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18</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19</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pPr>
        <w:pStyle w:val="31"/>
        <w:spacing w:line="560" w:lineRule="exact"/>
        <w:ind w:firstLine="640" w:firstLineChars="200"/>
        <w:rPr>
          <w:rFonts w:hAnsi="仿宋" w:cs="Times New Roman"/>
          <w:kern w:val="2"/>
          <w:sz w:val="32"/>
          <w:szCs w:val="32"/>
        </w:rPr>
      </w:pPr>
      <w:r>
        <w:rPr>
          <w:rFonts w:hint="eastAsia" w:hAnsi="仿宋" w:cs="Times New Roman"/>
          <w:kern w:val="2"/>
          <w:sz w:val="32"/>
          <w:szCs w:val="32"/>
        </w:rPr>
        <w:t>20</w:t>
      </w:r>
      <w:r>
        <w:rPr>
          <w:rFonts w:hAnsi="仿宋" w:cs="Times New Roman"/>
          <w:kern w:val="2"/>
          <w:sz w:val="32"/>
          <w:szCs w:val="32"/>
        </w:rPr>
        <w:t>.</w:t>
      </w:r>
      <w:r>
        <w:rPr>
          <w:rFonts w:hint="eastAsia" w:hAnsi="仿宋" w:cs="Times New Roman"/>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Style w:val="26"/>
          <w:rFonts w:ascii="黑体" w:eastAsia="黑体"/>
          <w:b w:val="0"/>
        </w:rPr>
      </w:pPr>
      <w:r>
        <w:rPr>
          <w:rFonts w:hint="eastAsia" w:ascii="仿宋" w:hAnsi="仿宋" w:eastAsia="仿宋" w:cs="Times New Roman"/>
          <w:color w:val="000000"/>
          <w:kern w:val="2"/>
          <w:sz w:val="32"/>
          <w:szCs w:val="32"/>
          <w:lang w:val="en-US" w:eastAsia="zh-CN" w:bidi="ar-SA"/>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15" w:name="_Toc15377226"/>
      <w:r>
        <w:rPr>
          <w:rFonts w:hint="eastAsia" w:ascii="仿宋" w:hAnsi="仿宋" w:eastAsia="仿宋" w:cs="Times New Roman"/>
          <w:color w:val="000000"/>
          <w:kern w:val="2"/>
          <w:sz w:val="32"/>
          <w:szCs w:val="32"/>
          <w:lang w:val="en-US" w:eastAsia="zh-CN" w:bidi="ar-SA"/>
        </w:rPr>
        <w:br w:type="page"/>
      </w:r>
      <w:bookmarkStart w:id="116" w:name="_Toc79163630"/>
      <w:bookmarkStart w:id="117" w:name="_Toc15396614"/>
      <w:bookmarkStart w:id="118" w:name="_Toc79163880"/>
      <w:r>
        <w:rPr>
          <w:rFonts w:hint="eastAsia" w:ascii="黑体" w:eastAsia="黑体"/>
          <w:color w:val="000000"/>
          <w:sz w:val="44"/>
          <w:szCs w:val="44"/>
        </w:rPr>
        <w:t>第</w:t>
      </w:r>
      <w:r>
        <w:rPr>
          <w:rStyle w:val="26"/>
          <w:rFonts w:hint="eastAsia" w:ascii="黑体" w:eastAsia="黑体"/>
          <w:b w:val="0"/>
        </w:rPr>
        <w:t>四部分</w:t>
      </w:r>
      <w:r>
        <w:rPr>
          <w:rStyle w:val="26"/>
          <w:rFonts w:ascii="黑体" w:eastAsia="黑体"/>
          <w:b w:val="0"/>
        </w:rPr>
        <w:t xml:space="preserve"> </w:t>
      </w:r>
      <w:r>
        <w:rPr>
          <w:rStyle w:val="26"/>
          <w:rFonts w:hint="eastAsia" w:ascii="黑体" w:eastAsia="黑体"/>
          <w:b w:val="0"/>
        </w:rPr>
        <w:t>附件</w:t>
      </w:r>
      <w:bookmarkEnd w:id="116"/>
      <w:bookmarkEnd w:id="117"/>
      <w:bookmarkEnd w:id="118"/>
    </w:p>
    <w:p>
      <w:pPr>
        <w:spacing w:line="600" w:lineRule="exact"/>
        <w:jc w:val="left"/>
        <w:outlineLvl w:val="0"/>
        <w:rPr>
          <w:rFonts w:ascii="方正小标宋简体" w:eastAsia="方正小标宋简体" w:cs="方正小标宋简体"/>
          <w:sz w:val="32"/>
          <w:szCs w:val="32"/>
        </w:rPr>
      </w:pPr>
      <w:bookmarkStart w:id="119" w:name="_Toc79163881"/>
      <w:bookmarkStart w:id="120" w:name="_Toc79163631"/>
      <w:r>
        <w:rPr>
          <w:rFonts w:hint="eastAsia" w:ascii="黑体" w:eastAsia="黑体" w:cs="黑体"/>
          <w:sz w:val="32"/>
          <w:szCs w:val="32"/>
        </w:rPr>
        <w:t>附件</w:t>
      </w:r>
      <w:r>
        <w:rPr>
          <w:rFonts w:ascii="黑体" w:eastAsia="黑体" w:cs="黑体"/>
          <w:sz w:val="32"/>
          <w:szCs w:val="32"/>
        </w:rPr>
        <w:t>1</w:t>
      </w:r>
      <w:bookmarkEnd w:id="119"/>
      <w:bookmarkEnd w:id="120"/>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黑体"/>
          <w:sz w:val="44"/>
          <w:szCs w:val="44"/>
          <w:lang w:eastAsia="zh-CN"/>
        </w:rPr>
      </w:pPr>
      <w:bookmarkStart w:id="121" w:name="_Toc79163632"/>
      <w:bookmarkStart w:id="122" w:name="_Toc79163882"/>
      <w:r>
        <w:rPr>
          <w:rFonts w:hint="eastAsia" w:ascii="方正小标宋简体" w:eastAsia="方正小标宋简体" w:cs="黑体"/>
          <w:sz w:val="44"/>
          <w:szCs w:val="44"/>
          <w:lang w:eastAsia="zh-CN"/>
        </w:rPr>
        <w:t>茂县纪委</w:t>
      </w:r>
    </w:p>
    <w:p>
      <w:pPr>
        <w:spacing w:line="600" w:lineRule="exact"/>
        <w:jc w:val="center"/>
        <w:outlineLvl w:val="0"/>
        <w:rPr>
          <w:rFonts w:ascii="仿宋_GB2312" w:eastAsia="仿宋_GB2312"/>
          <w:sz w:val="32"/>
          <w:szCs w:val="32"/>
          <w:shd w:val="clear" w:color="auto" w:fill="FFFFFF"/>
        </w:rPr>
      </w:pP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21"/>
      <w:bookmarkEnd w:id="122"/>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spacing w:line="600" w:lineRule="exact"/>
        <w:ind w:left="210" w:leftChars="100" w:firstLine="640" w:firstLineChars="20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spacing w:line="600" w:lineRule="exact"/>
        <w:ind w:left="210" w:leftChars="100" w:firstLine="640" w:firstLineChars="200"/>
        <w:jc w:val="left"/>
        <w:rPr>
          <w:rFonts w:ascii="仿宋_GB2312" w:eastAsia="仿宋_GB2312" w:cs="宋体"/>
          <w:color w:val="000000"/>
          <w:kern w:val="0"/>
          <w:sz w:val="32"/>
          <w:szCs w:val="32"/>
          <w:shd w:val="clear" w:color="auto" w:fill="FFFFFF"/>
          <w:lang w:val="zh-CN"/>
        </w:rPr>
      </w:pPr>
      <w:r>
        <w:rPr>
          <w:rFonts w:hint="eastAsia" w:ascii="仿宋" w:hAnsi="仿宋" w:eastAsia="仿宋"/>
          <w:color w:val="000000"/>
          <w:sz w:val="32"/>
          <w:szCs w:val="32"/>
        </w:rPr>
        <w:t>本部门下属二级预算单位</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个，其中内设机构为10室1委1中心。</w:t>
      </w:r>
    </w:p>
    <w:p>
      <w:pPr>
        <w:widowControl/>
        <w:numPr>
          <w:ilvl w:val="0"/>
          <w:numId w:val="6"/>
        </w:numPr>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spacing w:line="520" w:lineRule="exact"/>
        <w:ind w:firstLine="576" w:firstLineChars="180"/>
        <w:rPr>
          <w:rFonts w:ascii="仿宋" w:hAnsi="仿宋" w:eastAsia="仿宋"/>
          <w:color w:val="000000"/>
          <w:sz w:val="32"/>
          <w:szCs w:val="32"/>
        </w:rPr>
      </w:pPr>
      <w:r>
        <w:rPr>
          <w:rFonts w:hint="eastAsia" w:ascii="仿宋" w:hAnsi="仿宋" w:eastAsia="仿宋"/>
          <w:color w:val="000000"/>
          <w:sz w:val="32"/>
          <w:szCs w:val="32"/>
        </w:rPr>
        <w:t>1.主管全县党的纪律检查工作。负责贯彻落实中央和省州县党委关于加强党风廉政建设的决定，认真抓好反腐败斗争，维护党的章程和其他党内法规，检查党的路线、方针、政策和决议的执行情况。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2.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3.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4.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5.负责作出关于维护党纪的决定，制定全县党风党纪教育规划，配合有关部门做好党的纪检工作方针政策的宣传工作和对党员遵守纪律的教育工作。</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6.会同有关部门做好行政监察工作的方针、政策和法律法规的宣传工作，教育国家机关工作人员遵纪守法、为政清廉。</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7.负责对党的纪检工作理论及有关问题进行调查研究，拟定党纪条规和政策规定，参与制定党内法规。</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8.调查研究县政府各部门和各乡镇人民政府制定有关政策、法规的情况，对违反国家法律、法规的条款，提出修改、补充的建议。</w:t>
      </w:r>
    </w:p>
    <w:p>
      <w:pPr>
        <w:spacing w:line="520" w:lineRule="exact"/>
        <w:ind w:firstLine="678" w:firstLineChars="212"/>
        <w:rPr>
          <w:rFonts w:ascii="仿宋" w:hAnsi="仿宋" w:eastAsia="仿宋"/>
          <w:color w:val="000000"/>
          <w:sz w:val="32"/>
          <w:szCs w:val="32"/>
        </w:rPr>
      </w:pPr>
      <w:r>
        <w:rPr>
          <w:rFonts w:hint="eastAsia" w:ascii="仿宋" w:hAnsi="仿宋" w:eastAsia="仿宋"/>
          <w:color w:val="000000"/>
          <w:sz w:val="32"/>
          <w:szCs w:val="32"/>
        </w:rPr>
        <w:t>9.会同县直机关各部门以及各乡镇党委、政府，做好纪检监察干部的管理工作。组织和指导全县纪检、监察系统干部的培训工作。</w:t>
      </w:r>
    </w:p>
    <w:p>
      <w:pPr>
        <w:widowControl/>
        <w:adjustRightInd w:val="0"/>
        <w:snapToGrid w:val="0"/>
        <w:spacing w:line="580" w:lineRule="exact"/>
        <w:ind w:firstLine="640" w:firstLineChars="200"/>
        <w:contextualSpacing/>
        <w:jc w:val="left"/>
        <w:rPr>
          <w:lang w:val="zh-CN"/>
        </w:rPr>
      </w:pPr>
      <w:r>
        <w:rPr>
          <w:rFonts w:hint="eastAsia" w:ascii="仿宋" w:hAnsi="仿宋" w:eastAsia="仿宋"/>
          <w:color w:val="000000"/>
          <w:sz w:val="32"/>
          <w:szCs w:val="32"/>
        </w:rPr>
        <w:t>10.完成</w:t>
      </w:r>
      <w:r>
        <w:rPr>
          <w:rFonts w:hint="default" w:ascii="仿宋" w:hAnsi="仿宋" w:eastAsia="仿宋"/>
          <w:color w:val="000000"/>
          <w:sz w:val="32"/>
          <w:szCs w:val="32"/>
        </w:rPr>
        <w:t>县委、县政府</w:t>
      </w:r>
      <w:r>
        <w:rPr>
          <w:rFonts w:hint="eastAsia" w:ascii="仿宋" w:hAnsi="仿宋" w:eastAsia="仿宋"/>
          <w:color w:val="000000"/>
          <w:sz w:val="32"/>
          <w:szCs w:val="32"/>
        </w:rPr>
        <w:t>和州纪委监察委授权和交办的其他任务。</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pStyle w:val="2"/>
        <w:rPr>
          <w:lang w:val="zh-CN"/>
        </w:rPr>
      </w:pPr>
      <w:r>
        <w:rPr>
          <w:rFonts w:hint="eastAsia" w:ascii="仿宋" w:hAnsi="仿宋" w:eastAsia="仿宋"/>
          <w:color w:val="000000"/>
          <w:sz w:val="32"/>
          <w:szCs w:val="32"/>
        </w:rPr>
        <w:t>总编制</w:t>
      </w:r>
      <w:r>
        <w:rPr>
          <w:rFonts w:hint="eastAsia" w:ascii="仿宋" w:hAnsi="仿宋" w:eastAsia="仿宋"/>
          <w:color w:val="000000"/>
          <w:sz w:val="32"/>
          <w:szCs w:val="32"/>
          <w:lang w:val="en-US" w:eastAsia="zh-CN"/>
        </w:rPr>
        <w:t>74</w:t>
      </w:r>
      <w:r>
        <w:rPr>
          <w:rFonts w:hint="eastAsia" w:ascii="仿宋" w:hAnsi="仿宋" w:eastAsia="仿宋"/>
          <w:color w:val="000000"/>
          <w:sz w:val="32"/>
          <w:szCs w:val="32"/>
        </w:rPr>
        <w:t>名,其中:行政编制60名,参照公务员法管理的事业编制0名，行政工勤编制5名，事业编制</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名，事业工勤编制0名。在职人员总数</w:t>
      </w:r>
      <w:r>
        <w:rPr>
          <w:rFonts w:hint="eastAsia" w:ascii="仿宋" w:hAnsi="仿宋" w:eastAsia="仿宋"/>
          <w:color w:val="000000"/>
          <w:sz w:val="32"/>
          <w:szCs w:val="32"/>
          <w:lang w:val="en-US" w:eastAsia="zh-CN"/>
        </w:rPr>
        <w:t>71</w:t>
      </w:r>
      <w:r>
        <w:rPr>
          <w:rFonts w:hint="eastAsia" w:ascii="仿宋" w:hAnsi="仿宋" w:eastAsia="仿宋"/>
          <w:color w:val="000000"/>
          <w:sz w:val="32"/>
          <w:szCs w:val="32"/>
        </w:rPr>
        <w:t>名，其中：行政人员</w:t>
      </w:r>
      <w:r>
        <w:rPr>
          <w:rFonts w:hint="eastAsia" w:ascii="仿宋" w:hAnsi="仿宋" w:eastAsia="仿宋"/>
          <w:color w:val="000000"/>
          <w:sz w:val="32"/>
          <w:szCs w:val="32"/>
          <w:lang w:val="en-US" w:eastAsia="zh-CN"/>
        </w:rPr>
        <w:t>55</w:t>
      </w:r>
      <w:r>
        <w:rPr>
          <w:rFonts w:hint="eastAsia" w:ascii="仿宋" w:hAnsi="仿宋" w:eastAsia="仿宋"/>
          <w:color w:val="000000"/>
          <w:sz w:val="32"/>
          <w:szCs w:val="32"/>
        </w:rPr>
        <w:t>名，参照公务员法管理的事业人员0名，行政工勤人员7名；事业人员</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名，事业工勤人员0名。离休人员0人，退休人员</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人；编外长期聘用人员0名。</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pStyle w:val="2"/>
        <w:rPr>
          <w:lang w:val="zh-CN"/>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年，部门财政拨款收入为</w:t>
      </w:r>
      <w:r>
        <w:rPr>
          <w:rFonts w:hint="eastAsia" w:ascii="仿宋" w:hAnsi="仿宋" w:eastAsia="仿宋"/>
          <w:color w:val="000000"/>
          <w:sz w:val="32"/>
          <w:szCs w:val="32"/>
          <w:lang w:val="en-US" w:eastAsia="zh-CN"/>
        </w:rPr>
        <w:t>1599.04</w:t>
      </w:r>
      <w:r>
        <w:rPr>
          <w:rFonts w:hint="eastAsia" w:ascii="仿宋" w:hAnsi="仿宋" w:eastAsia="仿宋"/>
          <w:color w:val="000000"/>
          <w:sz w:val="32"/>
          <w:szCs w:val="32"/>
        </w:rPr>
        <w:t>万元。其中一般公共预算财政拨款为</w:t>
      </w:r>
      <w:r>
        <w:rPr>
          <w:rFonts w:hint="eastAsia" w:ascii="仿宋" w:hAnsi="仿宋" w:eastAsia="仿宋"/>
          <w:color w:val="000000"/>
          <w:sz w:val="32"/>
          <w:szCs w:val="32"/>
          <w:lang w:val="en-US" w:eastAsia="zh-CN"/>
        </w:rPr>
        <w:t>1599.04</w:t>
      </w:r>
      <w:r>
        <w:rPr>
          <w:rFonts w:hint="eastAsia" w:ascii="仿宋" w:hAnsi="仿宋" w:eastAsia="仿宋"/>
          <w:color w:val="000000"/>
          <w:sz w:val="32"/>
          <w:szCs w:val="32"/>
        </w:rPr>
        <w:t>万元</w:t>
      </w:r>
      <w:r>
        <w:rPr>
          <w:rFonts w:hint="eastAsia" w:ascii="仿宋" w:hAnsi="仿宋" w:eastAsia="仿宋"/>
          <w:color w:val="000000"/>
          <w:szCs w:val="32"/>
        </w:rPr>
        <w:t>。</w:t>
      </w:r>
    </w:p>
    <w:p>
      <w:pPr>
        <w:widowControl/>
        <w:numPr>
          <w:ilvl w:val="0"/>
          <w:numId w:val="0"/>
        </w:numPr>
        <w:adjustRightInd w:val="0"/>
        <w:snapToGrid w:val="0"/>
        <w:spacing w:line="580" w:lineRule="exact"/>
        <w:ind w:leftChars="200" w:firstLine="320" w:firstLineChars="1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pStyle w:val="18"/>
        <w:spacing w:line="560" w:lineRule="exact"/>
        <w:ind w:left="319" w:leftChars="152" w:firstLine="320" w:firstLineChars="100"/>
        <w:rPr>
          <w:rFonts w:hint="default" w:eastAsia="仿宋"/>
          <w:lang w:val="en-US" w:eastAsia="zh-CN"/>
        </w:rPr>
      </w:pPr>
      <w:r>
        <w:rPr>
          <w:rFonts w:hint="eastAsia"/>
          <w:lang w:val="en-US" w:eastAsia="zh-CN"/>
        </w:rPr>
        <w:t xml:space="preserve">  </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年，部门财政拨款支出为</w:t>
      </w:r>
      <w:r>
        <w:rPr>
          <w:rFonts w:hint="eastAsia" w:ascii="仿宋" w:hAnsi="仿宋" w:eastAsia="仿宋"/>
          <w:color w:val="000000"/>
          <w:sz w:val="32"/>
          <w:szCs w:val="32"/>
          <w:lang w:val="en-US" w:eastAsia="zh-CN"/>
        </w:rPr>
        <w:t>1604.04</w:t>
      </w:r>
      <w:r>
        <w:rPr>
          <w:rFonts w:hint="eastAsia" w:ascii="仿宋" w:hAnsi="仿宋" w:eastAsia="仿宋"/>
          <w:color w:val="000000"/>
          <w:sz w:val="32"/>
          <w:szCs w:val="32"/>
        </w:rPr>
        <w:t>万元。其中，一般公共服务支出为</w:t>
      </w:r>
      <w:r>
        <w:rPr>
          <w:rFonts w:hint="eastAsia" w:ascii="仿宋" w:hAnsi="仿宋" w:eastAsia="仿宋"/>
          <w:color w:val="000000"/>
          <w:sz w:val="32"/>
          <w:szCs w:val="32"/>
          <w:lang w:val="en-US" w:eastAsia="zh-CN"/>
        </w:rPr>
        <w:t>1301.79</w:t>
      </w:r>
      <w:r>
        <w:rPr>
          <w:rFonts w:hint="eastAsia" w:ascii="仿宋" w:hAnsi="仿宋" w:eastAsia="仿宋"/>
          <w:color w:val="000000"/>
          <w:sz w:val="32"/>
          <w:szCs w:val="32"/>
        </w:rPr>
        <w:t>万元、社会保障和就业支出为</w:t>
      </w:r>
      <w:r>
        <w:rPr>
          <w:rFonts w:hint="eastAsia" w:ascii="仿宋" w:hAnsi="仿宋" w:eastAsia="仿宋"/>
          <w:color w:val="000000"/>
          <w:sz w:val="32"/>
          <w:szCs w:val="32"/>
          <w:lang w:val="en-US" w:eastAsia="zh-CN"/>
        </w:rPr>
        <w:t>140.19</w:t>
      </w:r>
      <w:r>
        <w:rPr>
          <w:rFonts w:hint="eastAsia" w:ascii="仿宋" w:hAnsi="仿宋" w:eastAsia="仿宋"/>
          <w:color w:val="000000"/>
          <w:sz w:val="32"/>
          <w:szCs w:val="32"/>
        </w:rPr>
        <w:t>万元、卫生健康支出为</w:t>
      </w:r>
      <w:r>
        <w:rPr>
          <w:rFonts w:hint="eastAsia" w:ascii="仿宋" w:hAnsi="仿宋" w:eastAsia="仿宋"/>
          <w:color w:val="000000"/>
          <w:sz w:val="32"/>
          <w:szCs w:val="32"/>
          <w:lang w:val="en-US" w:eastAsia="zh-CN"/>
        </w:rPr>
        <w:t>62.12</w:t>
      </w:r>
      <w:r>
        <w:rPr>
          <w:rFonts w:hint="eastAsia" w:ascii="仿宋" w:hAnsi="仿宋" w:eastAsia="仿宋"/>
          <w:color w:val="000000"/>
          <w:sz w:val="32"/>
          <w:szCs w:val="32"/>
        </w:rPr>
        <w:t>万元、农林水支出为</w:t>
      </w:r>
      <w:r>
        <w:rPr>
          <w:rFonts w:hint="eastAsia" w:ascii="仿宋" w:hAnsi="仿宋" w:eastAsia="仿宋"/>
          <w:color w:val="000000"/>
          <w:sz w:val="32"/>
          <w:szCs w:val="32"/>
          <w:lang w:val="en-US" w:eastAsia="zh-CN"/>
        </w:rPr>
        <w:t>0.94</w:t>
      </w:r>
      <w:r>
        <w:rPr>
          <w:rFonts w:hint="eastAsia" w:ascii="仿宋" w:hAnsi="仿宋" w:eastAsia="仿宋"/>
          <w:color w:val="000000"/>
          <w:sz w:val="32"/>
          <w:szCs w:val="32"/>
        </w:rPr>
        <w:t>万元、住房保障支出为99万元。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年部门财政拨款收入总额为</w:t>
      </w:r>
      <w:r>
        <w:rPr>
          <w:rFonts w:hint="eastAsia" w:ascii="仿宋" w:hAnsi="仿宋" w:eastAsia="仿宋"/>
          <w:color w:val="000000"/>
          <w:sz w:val="32"/>
          <w:szCs w:val="32"/>
          <w:lang w:val="en-US" w:eastAsia="zh-CN"/>
        </w:rPr>
        <w:t>1599.04</w:t>
      </w:r>
      <w:r>
        <w:rPr>
          <w:rFonts w:hint="eastAsia" w:ascii="仿宋" w:hAnsi="仿宋" w:eastAsia="仿宋"/>
          <w:color w:val="000000"/>
          <w:sz w:val="32"/>
          <w:szCs w:val="32"/>
        </w:rPr>
        <w:t>万元。其中一般公共预算财政拨款为</w:t>
      </w:r>
      <w:r>
        <w:rPr>
          <w:rFonts w:hint="eastAsia" w:ascii="仿宋" w:hAnsi="仿宋" w:eastAsia="仿宋"/>
          <w:color w:val="000000"/>
          <w:sz w:val="32"/>
          <w:szCs w:val="32"/>
          <w:lang w:val="en-US" w:eastAsia="zh-CN"/>
        </w:rPr>
        <w:t>1599.04</w:t>
      </w:r>
      <w:r>
        <w:rPr>
          <w:rFonts w:hint="eastAsia" w:ascii="仿宋" w:hAnsi="仿宋" w:eastAsia="仿宋"/>
          <w:color w:val="000000"/>
          <w:sz w:val="32"/>
          <w:szCs w:val="32"/>
        </w:rPr>
        <w:t>万元。支出为</w:t>
      </w:r>
      <w:r>
        <w:rPr>
          <w:rFonts w:hint="eastAsia" w:ascii="仿宋" w:hAnsi="仿宋" w:eastAsia="仿宋"/>
          <w:color w:val="000000"/>
          <w:sz w:val="32"/>
          <w:szCs w:val="32"/>
          <w:lang w:val="en-US" w:eastAsia="zh-CN"/>
        </w:rPr>
        <w:t>1604.04</w:t>
      </w:r>
      <w:r>
        <w:rPr>
          <w:rFonts w:hint="eastAsia" w:ascii="仿宋" w:hAnsi="仿宋" w:eastAsia="仿宋"/>
          <w:color w:val="000000"/>
          <w:sz w:val="32"/>
          <w:szCs w:val="32"/>
        </w:rPr>
        <w:t>万元。其中，一般公共服务支出为</w:t>
      </w:r>
      <w:r>
        <w:rPr>
          <w:rFonts w:hint="eastAsia" w:ascii="仿宋" w:hAnsi="仿宋" w:eastAsia="仿宋"/>
          <w:color w:val="000000"/>
          <w:sz w:val="32"/>
          <w:szCs w:val="32"/>
          <w:lang w:val="en-US" w:eastAsia="zh-CN"/>
        </w:rPr>
        <w:t>1301.79万</w:t>
      </w:r>
      <w:r>
        <w:rPr>
          <w:rFonts w:hint="eastAsia" w:ascii="仿宋" w:hAnsi="仿宋" w:eastAsia="仿宋"/>
          <w:color w:val="000000"/>
          <w:sz w:val="32"/>
          <w:szCs w:val="32"/>
        </w:rPr>
        <w:t>元、社会保障和就业支出为</w:t>
      </w:r>
      <w:r>
        <w:rPr>
          <w:rFonts w:hint="eastAsia" w:ascii="仿宋" w:hAnsi="仿宋" w:eastAsia="仿宋"/>
          <w:color w:val="000000"/>
          <w:sz w:val="32"/>
          <w:szCs w:val="32"/>
          <w:lang w:val="en-US" w:eastAsia="zh-CN"/>
        </w:rPr>
        <w:t>140.19</w:t>
      </w:r>
      <w:r>
        <w:rPr>
          <w:rFonts w:hint="eastAsia" w:ascii="仿宋" w:hAnsi="仿宋" w:eastAsia="仿宋"/>
          <w:color w:val="000000"/>
          <w:sz w:val="32"/>
          <w:szCs w:val="32"/>
        </w:rPr>
        <w:t>万元、卫生健康支出为</w:t>
      </w:r>
      <w:r>
        <w:rPr>
          <w:rFonts w:hint="eastAsia" w:ascii="仿宋" w:hAnsi="仿宋" w:eastAsia="仿宋"/>
          <w:color w:val="000000"/>
          <w:sz w:val="32"/>
          <w:szCs w:val="32"/>
          <w:lang w:val="en-US" w:eastAsia="zh-CN"/>
        </w:rPr>
        <w:t>62.12</w:t>
      </w:r>
      <w:r>
        <w:rPr>
          <w:rFonts w:hint="eastAsia" w:ascii="仿宋" w:hAnsi="仿宋" w:eastAsia="仿宋"/>
          <w:color w:val="000000"/>
          <w:sz w:val="32"/>
          <w:szCs w:val="32"/>
        </w:rPr>
        <w:t>万元、农林水支出为</w:t>
      </w:r>
      <w:r>
        <w:rPr>
          <w:rFonts w:hint="eastAsia" w:ascii="仿宋" w:hAnsi="仿宋" w:eastAsia="仿宋"/>
          <w:color w:val="000000"/>
          <w:sz w:val="32"/>
          <w:szCs w:val="32"/>
          <w:lang w:val="en-US" w:eastAsia="zh-CN"/>
        </w:rPr>
        <w:t>0.94</w:t>
      </w:r>
      <w:r>
        <w:rPr>
          <w:rFonts w:hint="eastAsia" w:ascii="仿宋" w:hAnsi="仿宋" w:eastAsia="仿宋"/>
          <w:color w:val="000000"/>
          <w:sz w:val="32"/>
          <w:szCs w:val="32"/>
        </w:rPr>
        <w:t>万元、住房保障支出为</w:t>
      </w:r>
      <w:r>
        <w:rPr>
          <w:rFonts w:hint="eastAsia" w:ascii="仿宋" w:hAnsi="仿宋" w:eastAsia="仿宋"/>
          <w:color w:val="000000"/>
          <w:sz w:val="32"/>
          <w:szCs w:val="32"/>
          <w:lang w:val="en-US" w:eastAsia="zh-CN"/>
        </w:rPr>
        <w:t>99</w:t>
      </w:r>
      <w:r>
        <w:rPr>
          <w:rFonts w:hint="eastAsia" w:ascii="仿宋" w:hAnsi="仿宋" w:eastAsia="仿宋"/>
          <w:color w:val="000000"/>
          <w:sz w:val="32"/>
          <w:szCs w:val="32"/>
        </w:rPr>
        <w:t>万元。</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我单位预决算编制是严格按照要求报送资料，保证资料的真实性和完整性，完全对本单位的收支情况如实反映。</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我单位严格按照预算执行进度进行资金使用管理，中期进行评估，“三公”经费严格按照预算执行，做到对资金的有效管理。</w:t>
      </w:r>
    </w:p>
    <w:p>
      <w:pPr>
        <w:widowControl/>
        <w:adjustRightInd w:val="0"/>
        <w:snapToGrid w:val="0"/>
        <w:spacing w:line="58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仿宋" w:hAnsi="仿宋" w:eastAsia="仿宋"/>
          <w:color w:val="000000"/>
          <w:sz w:val="32"/>
          <w:szCs w:val="32"/>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（一）评价结论：良好。</w:t>
      </w:r>
    </w:p>
    <w:p>
      <w:pPr>
        <w:widowControl/>
        <w:adjustRightInd w:val="0"/>
        <w:snapToGrid w:val="0"/>
        <w:spacing w:line="580" w:lineRule="exact"/>
        <w:ind w:firstLine="640" w:firstLineChars="200"/>
        <w:contextualSpacing/>
        <w:jc w:val="left"/>
        <w:rPr>
          <w:rFonts w:hint="eastAsia" w:eastAsia="仿宋"/>
          <w:lang w:val="zh-CN" w:eastAsia="zh-CN"/>
        </w:rPr>
      </w:pPr>
      <w:r>
        <w:rPr>
          <w:rFonts w:hint="eastAsia" w:ascii="仿宋_GB2312" w:eastAsia="仿宋_GB2312" w:cs="宋体"/>
          <w:color w:val="000000"/>
          <w:kern w:val="0"/>
          <w:sz w:val="32"/>
          <w:szCs w:val="32"/>
          <w:shd w:val="clear" w:color="auto" w:fill="FFFFFF"/>
          <w:lang w:val="zh-CN"/>
        </w:rPr>
        <w:t>（二）存在问题：</w:t>
      </w:r>
      <w:r>
        <w:rPr>
          <w:rFonts w:hint="eastAsia" w:ascii="仿宋" w:hAnsi="仿宋" w:eastAsia="仿宋"/>
          <w:color w:val="000000"/>
          <w:sz w:val="32"/>
          <w:szCs w:val="32"/>
        </w:rPr>
        <w:t>需进一步加强完善制度建设</w:t>
      </w:r>
      <w:r>
        <w:rPr>
          <w:rFonts w:hint="eastAsia" w:ascii="仿宋" w:hAnsi="仿宋" w:eastAsia="仿宋"/>
          <w:color w:val="000000"/>
          <w:sz w:val="32"/>
          <w:szCs w:val="32"/>
          <w:lang w:eastAsia="zh-CN"/>
        </w:rPr>
        <w:t>。</w:t>
      </w:r>
    </w:p>
    <w:p>
      <w:pPr>
        <w:widowControl/>
        <w:adjustRightInd w:val="0"/>
        <w:snapToGrid w:val="0"/>
        <w:spacing w:line="580" w:lineRule="exact"/>
        <w:ind w:firstLine="640" w:firstLineChars="200"/>
        <w:contextualSpacing/>
        <w:jc w:val="left"/>
        <w:rPr>
          <w:lang w:val="zh-CN"/>
        </w:rPr>
      </w:pPr>
      <w:r>
        <w:rPr>
          <w:rFonts w:hint="eastAsia" w:ascii="仿宋_GB2312" w:eastAsia="仿宋_GB2312" w:cs="宋体"/>
          <w:color w:val="000000"/>
          <w:kern w:val="0"/>
          <w:sz w:val="32"/>
          <w:szCs w:val="32"/>
          <w:shd w:val="clear" w:color="auto" w:fill="FFFFFF"/>
          <w:lang w:val="zh-CN"/>
        </w:rPr>
        <w:t>（三）改进建议：</w:t>
      </w:r>
      <w:r>
        <w:rPr>
          <w:rFonts w:hint="eastAsia" w:ascii="仿宋" w:hAnsi="仿宋" w:eastAsia="仿宋"/>
          <w:color w:val="000000"/>
          <w:sz w:val="32"/>
          <w:szCs w:val="32"/>
        </w:rPr>
        <w:t>不断总结经验，不断完善制度。</w:t>
      </w:r>
    </w:p>
    <w:p>
      <w:pPr>
        <w:rPr>
          <w:lang w:val="zh-CN"/>
        </w:rPr>
      </w:pPr>
    </w:p>
    <w:p>
      <w:pPr>
        <w:pStyle w:val="2"/>
        <w:rPr>
          <w:lang w:val="zh-CN"/>
        </w:rPr>
      </w:pPr>
    </w:p>
    <w:p>
      <w:pPr>
        <w:rPr>
          <w:lang w:val="zh-CN"/>
        </w:rPr>
      </w:pPr>
    </w:p>
    <w:p>
      <w:pPr>
        <w:pStyle w:val="2"/>
        <w:rPr>
          <w:lang w:val="zh-CN"/>
        </w:rPr>
      </w:pPr>
    </w:p>
    <w:p>
      <w:pPr>
        <w:rPr>
          <w:lang w:val="zh-CN"/>
        </w:rPr>
      </w:pPr>
    </w:p>
    <w:p>
      <w:pPr>
        <w:pStyle w:val="2"/>
        <w:rPr>
          <w:lang w:val="zh-CN"/>
        </w:rPr>
      </w:pPr>
    </w:p>
    <w:p>
      <w:pPr>
        <w:spacing w:line="580" w:lineRule="exact"/>
        <w:ind w:firstLine="640" w:firstLineChars="200"/>
        <w:rPr>
          <w:rFonts w:ascii="仿宋_GB2312" w:eastAsia="仿宋_GB2312" w:cs="仿宋_GB2312"/>
          <w:sz w:val="32"/>
          <w:szCs w:val="32"/>
        </w:rPr>
      </w:pPr>
    </w:p>
    <w:p>
      <w:pPr>
        <w:pStyle w:val="2"/>
        <w:rPr>
          <w:rFonts w:ascii="仿宋_GB2312" w:eastAsia="仿宋_GB2312" w:cs="仿宋_GB2312"/>
          <w:sz w:val="32"/>
          <w:szCs w:val="32"/>
        </w:rPr>
      </w:pPr>
    </w:p>
    <w:p/>
    <w:p>
      <w:pPr>
        <w:spacing w:line="580" w:lineRule="exact"/>
        <w:ind w:firstLine="640" w:firstLineChars="20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123" w:name="_Toc79163883"/>
      <w:bookmarkStart w:id="124" w:name="_Toc79163633"/>
      <w:r>
        <w:rPr>
          <w:rFonts w:hint="eastAsia" w:ascii="黑体" w:eastAsia="黑体" w:cs="黑体"/>
          <w:sz w:val="32"/>
          <w:szCs w:val="32"/>
        </w:rPr>
        <w:t>附件</w:t>
      </w:r>
      <w:r>
        <w:rPr>
          <w:rFonts w:ascii="黑体" w:eastAsia="黑体" w:cs="黑体"/>
          <w:sz w:val="32"/>
          <w:szCs w:val="32"/>
        </w:rPr>
        <w:t>2</w:t>
      </w:r>
      <w:bookmarkEnd w:id="123"/>
      <w:bookmarkEnd w:id="124"/>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25" w:name="_Toc79163634"/>
      <w:bookmarkStart w:id="126" w:name="_Toc79163884"/>
      <w:r>
        <w:rPr>
          <w:rFonts w:hint="eastAsia" w:ascii="方正小标宋简体" w:eastAsia="方正小标宋简体" w:cs="黑体"/>
          <w:sz w:val="44"/>
          <w:szCs w:val="44"/>
          <w:lang w:eastAsia="zh-CN"/>
        </w:rPr>
        <w:t>茂县纪委</w:t>
      </w:r>
      <w:r>
        <w:rPr>
          <w:rFonts w:hint="eastAsia" w:ascii="方正小标宋简体" w:eastAsia="方正小标宋简体" w:cs="黑体"/>
          <w:sz w:val="44"/>
          <w:szCs w:val="44"/>
        </w:rPr>
        <w:t>202</w:t>
      </w:r>
      <w:r>
        <w:rPr>
          <w:rFonts w:ascii="方正小标宋简体" w:eastAsia="方正小标宋简体" w:cs="黑体"/>
          <w:sz w:val="44"/>
          <w:szCs w:val="44"/>
        </w:rPr>
        <w:t>1</w:t>
      </w:r>
      <w:r>
        <w:rPr>
          <w:rFonts w:hint="eastAsia" w:ascii="方正小标宋简体" w:eastAsia="方正小标宋简体" w:cs="黑体"/>
          <w:sz w:val="44"/>
          <w:szCs w:val="44"/>
        </w:rPr>
        <w:t>年项目绩效评价报告</w:t>
      </w:r>
      <w:bookmarkEnd w:id="125"/>
      <w:bookmarkEnd w:id="126"/>
    </w:p>
    <w:p>
      <w:pPr>
        <w:spacing w:line="600" w:lineRule="exact"/>
        <w:ind w:firstLine="1760" w:firstLineChars="400"/>
        <w:jc w:val="both"/>
        <w:rPr>
          <w:rFonts w:ascii="宋体"/>
          <w:b w:val="0"/>
          <w:bCs w:val="0"/>
          <w:sz w:val="32"/>
          <w:szCs w:val="32"/>
          <w:lang w:val="zh-CN"/>
        </w:rPr>
      </w:pPr>
      <w:r>
        <w:rPr>
          <w:rFonts w:hint="eastAsia" w:ascii="仿宋_GB2312" w:eastAsia="仿宋_GB2312"/>
          <w:sz w:val="44"/>
          <w:szCs w:val="44"/>
          <w:lang w:val="zh-CN"/>
        </w:rPr>
        <w:t>（</w:t>
      </w:r>
      <w:r>
        <w:rPr>
          <w:rFonts w:hint="eastAsia" w:ascii="仿宋_GB2312" w:eastAsia="仿宋_GB2312"/>
          <w:sz w:val="44"/>
          <w:szCs w:val="44"/>
          <w:lang w:val="zh-CN" w:eastAsia="zh-CN"/>
        </w:rPr>
        <w:t>内网涉密设备采购）</w:t>
      </w: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640" w:firstLineChars="20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w:t>
      </w:r>
      <w:r>
        <w:rPr>
          <w:rFonts w:hint="eastAsia" w:ascii="仿宋" w:hAnsi="仿宋" w:eastAsia="仿宋"/>
          <w:color w:val="000000"/>
          <w:sz w:val="32"/>
          <w:szCs w:val="32"/>
        </w:rPr>
        <w:t>中共茂县纪律检查委员会在该项目中是主管实施单位</w:t>
      </w:r>
      <w:r>
        <w:rPr>
          <w:rFonts w:hint="eastAsia" w:ascii="仿宋_GB2312" w:eastAsia="仿宋_GB2312"/>
          <w:sz w:val="32"/>
          <w:szCs w:val="32"/>
          <w:lang w:val="zh-CN"/>
        </w:rPr>
        <w:t>。</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w:t>
      </w:r>
      <w:r>
        <w:rPr>
          <w:rFonts w:hint="eastAsia" w:ascii="仿宋" w:hAnsi="仿宋" w:eastAsia="仿宋"/>
          <w:color w:val="000000"/>
          <w:sz w:val="32"/>
          <w:szCs w:val="32"/>
        </w:rPr>
        <w:t>我单位按照茂财预往（2021）00069号文件，按项目进度进行资金管理支付。</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．我单位制定有资金管理办法，严格按照财经制度管理资金的收支余情况。</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4</w:t>
      </w:r>
      <w:r>
        <w:rPr>
          <w:rFonts w:hint="eastAsia" w:ascii="仿宋_GB2312" w:eastAsia="仿宋_GB2312"/>
          <w:sz w:val="32"/>
          <w:szCs w:val="32"/>
          <w:lang w:val="zh-CN"/>
        </w:rPr>
        <w:t>．资金分配以合理、节约有效为原则。</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．项目主要内容：内网保密设备的完善。</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2</w:t>
      </w:r>
      <w:r>
        <w:rPr>
          <w:rFonts w:hint="eastAsia" w:ascii="仿宋_GB2312" w:eastAsia="仿宋_GB2312"/>
          <w:sz w:val="32"/>
          <w:szCs w:val="32"/>
          <w:lang w:val="zh-CN"/>
        </w:rPr>
        <w:t>．项目应实现的具体绩效目标是让内网保密系统的安全性得到保障。</w:t>
      </w:r>
    </w:p>
    <w:p>
      <w:pPr>
        <w:adjustRightInd w:val="0"/>
        <w:snapToGrid w:val="0"/>
        <w:spacing w:line="600" w:lineRule="exact"/>
        <w:ind w:firstLine="720"/>
        <w:rPr>
          <w:rFonts w:ascii="仿宋_GB2312" w:eastAsia="仿宋_GB2312"/>
          <w:sz w:val="32"/>
          <w:szCs w:val="32"/>
          <w:lang w:val="zh-CN"/>
        </w:rPr>
      </w:pPr>
      <w:r>
        <w:rPr>
          <w:rFonts w:ascii="仿宋_GB2312" w:eastAsia="仿宋_GB2312"/>
          <w:sz w:val="32"/>
          <w:szCs w:val="32"/>
          <w:lang w:val="zh-CN"/>
        </w:rPr>
        <w:t>3</w:t>
      </w:r>
      <w:r>
        <w:rPr>
          <w:rFonts w:hint="eastAsia" w:ascii="仿宋_GB2312" w:eastAsia="仿宋_GB2312"/>
          <w:sz w:val="32"/>
          <w:szCs w:val="32"/>
          <w:lang w:val="zh-CN"/>
        </w:rPr>
        <w:t>．</w:t>
      </w:r>
      <w:r>
        <w:rPr>
          <w:rFonts w:hint="eastAsia" w:ascii="仿宋" w:hAnsi="仿宋" w:eastAsia="仿宋"/>
          <w:color w:val="000000"/>
          <w:sz w:val="32"/>
          <w:szCs w:val="32"/>
        </w:rPr>
        <w:t>通过分析评价申报内容与实际是相符的，申报目标是合理可行的。</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该项目先进行单位内部的可行性研究、决定，然后向县委申报，由县委批准后申请采购。</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该项目先是向县委申请同意后，由县财政拨付资金，资金文号为茂财预往（2021）00069号，拨付金额为</w:t>
      </w:r>
      <w:r>
        <w:rPr>
          <w:rFonts w:hint="eastAsia" w:ascii="仿宋_GB2312" w:eastAsia="仿宋_GB2312"/>
          <w:sz w:val="32"/>
          <w:szCs w:val="32"/>
          <w:lang w:val="en-US" w:eastAsia="zh-CN"/>
        </w:rPr>
        <w:t>29.45万元</w:t>
      </w:r>
      <w:r>
        <w:rPr>
          <w:rFonts w:hint="eastAsia" w:ascii="仿宋_GB2312" w:eastAsia="仿宋_GB2312"/>
          <w:sz w:val="32"/>
          <w:szCs w:val="32"/>
          <w:lang w:val="zh-CN"/>
        </w:rPr>
        <w:t>。</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zh-CN"/>
        </w:rPr>
        <w:t>该资金由县财政拨付。</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eastAsia="仿宋_GB2312"/>
          <w:sz w:val="32"/>
          <w:szCs w:val="32"/>
          <w:lang w:val="zh-CN"/>
        </w:rPr>
        <w:t>该资金于由县财政全款拨付，及时到位。</w:t>
      </w:r>
    </w:p>
    <w:p>
      <w:pPr>
        <w:adjustRightInd w:val="0"/>
        <w:snapToGrid w:val="0"/>
        <w:spacing w:line="600" w:lineRule="exact"/>
        <w:ind w:firstLine="720"/>
        <w:rPr>
          <w:rFonts w:hint="default" w:ascii="仿宋_GB2312" w:eastAsia="仿宋_GB2312"/>
          <w:sz w:val="32"/>
          <w:szCs w:val="32"/>
          <w:lang w:val="en-US" w:eastAsia="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eastAsia="仿宋_GB2312"/>
          <w:sz w:val="32"/>
          <w:szCs w:val="32"/>
          <w:lang w:val="zh-CN"/>
        </w:rPr>
        <w:t>我单位于</w:t>
      </w:r>
      <w:r>
        <w:rPr>
          <w:rFonts w:hint="eastAsia" w:ascii="仿宋_GB2312" w:eastAsia="仿宋_GB2312"/>
          <w:sz w:val="32"/>
          <w:szCs w:val="32"/>
          <w:lang w:val="en-US" w:eastAsia="zh-CN"/>
        </w:rPr>
        <w:t>2021年7月签订协议及交付采购设备，经验收合格后于2021年8月支付50%价款，于2021年10月支付剩余50%</w:t>
      </w:r>
      <w:r>
        <w:rPr>
          <w:rFonts w:hint="eastAsia" w:ascii="仿宋_GB2312" w:eastAsia="仿宋_GB2312"/>
          <w:sz w:val="32"/>
          <w:szCs w:val="32"/>
          <w:lang w:val="zh-CN"/>
        </w:rPr>
        <w:t>。使用率达到</w:t>
      </w:r>
      <w:r>
        <w:rPr>
          <w:rFonts w:hint="eastAsia" w:ascii="仿宋_GB2312" w:eastAsia="仿宋_GB2312"/>
          <w:sz w:val="32"/>
          <w:szCs w:val="32"/>
          <w:lang w:val="en-US" w:eastAsia="zh-CN"/>
        </w:rPr>
        <w:t>100%。</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djustRightInd w:val="0"/>
        <w:snapToGrid w:val="0"/>
        <w:spacing w:line="600" w:lineRule="exact"/>
        <w:ind w:firstLine="720"/>
        <w:rPr>
          <w:rFonts w:ascii="仿宋_GB2312" w:eastAsia="仿宋_GB2312"/>
          <w:sz w:val="32"/>
          <w:szCs w:val="32"/>
          <w:lang w:val="zh-CN"/>
        </w:rPr>
      </w:pPr>
      <w:r>
        <w:rPr>
          <w:rFonts w:hint="eastAsia" w:ascii="仿宋" w:hAnsi="仿宋" w:eastAsia="仿宋"/>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numPr>
          <w:ilvl w:val="0"/>
          <w:numId w:val="0"/>
        </w:numPr>
        <w:adjustRightInd w:val="0"/>
        <w:snapToGrid w:val="0"/>
        <w:spacing w:line="600" w:lineRule="exact"/>
        <w:ind w:firstLine="642" w:firstLineChars="200"/>
        <w:rPr>
          <w:lang w:val="zh-CN"/>
        </w:rPr>
      </w:pPr>
      <w:r>
        <w:rPr>
          <w:rFonts w:hint="eastAsia" w:ascii="楷体_GB2312" w:eastAsia="楷体_GB2312"/>
          <w:b/>
          <w:sz w:val="32"/>
          <w:szCs w:val="32"/>
          <w:lang w:val="zh-CN"/>
        </w:rPr>
        <w:t>（一）项目组织架构及实施流程</w:t>
      </w:r>
    </w:p>
    <w:p>
      <w:pPr>
        <w:numPr>
          <w:ilvl w:val="0"/>
          <w:numId w:val="0"/>
        </w:numPr>
        <w:adjustRightInd w:val="0"/>
        <w:snapToGrid w:val="0"/>
        <w:spacing w:line="600" w:lineRule="exact"/>
        <w:ind w:firstLine="640" w:firstLineChars="200"/>
        <w:rPr>
          <w:lang w:val="zh-CN"/>
        </w:rPr>
      </w:pPr>
      <w:r>
        <w:rPr>
          <w:rFonts w:ascii="仿宋" w:hAnsi="仿宋" w:eastAsia="仿宋"/>
          <w:color w:val="000000"/>
          <w:sz w:val="32"/>
          <w:szCs w:val="32"/>
        </w:rPr>
        <w:t>项目实施和管理过程中有关事项属于政府采购和招投标范围的，必须严格按照政府采购和招投标有关规定执行；未达到政府采购和招投标标准的，项目实施单位必须按照公开、公正、公平的要求实行阳光操作。</w:t>
      </w:r>
    </w:p>
    <w:p>
      <w:pPr>
        <w:numPr>
          <w:ilvl w:val="0"/>
          <w:numId w:val="0"/>
        </w:numPr>
        <w:adjustRightInd w:val="0"/>
        <w:snapToGrid w:val="0"/>
        <w:spacing w:line="600" w:lineRule="exact"/>
        <w:ind w:left="720" w:leftChars="0"/>
        <w:rPr>
          <w:rFonts w:hint="eastAsia" w:ascii="楷体_GB2312" w:eastAsia="楷体_GB2312"/>
          <w:b/>
          <w:sz w:val="32"/>
          <w:szCs w:val="32"/>
          <w:lang w:val="zh-CN"/>
        </w:rPr>
      </w:pPr>
      <w:r>
        <w:rPr>
          <w:rFonts w:hint="eastAsia" w:ascii="楷体_GB2312" w:eastAsia="楷体_GB2312"/>
          <w:b/>
          <w:sz w:val="32"/>
          <w:szCs w:val="32"/>
          <w:lang w:val="zh-CN"/>
        </w:rPr>
        <w:t>（二）项目管理情况</w:t>
      </w:r>
    </w:p>
    <w:p>
      <w:pPr>
        <w:pStyle w:val="2"/>
        <w:numPr>
          <w:ilvl w:val="0"/>
          <w:numId w:val="0"/>
        </w:numPr>
        <w:ind w:firstLine="640" w:firstLineChars="200"/>
        <w:rPr>
          <w:lang w:val="zh-CN"/>
        </w:rPr>
      </w:pPr>
      <w:r>
        <w:rPr>
          <w:rFonts w:ascii="仿宋" w:hAnsi="仿宋" w:eastAsia="仿宋"/>
          <w:color w:val="000000"/>
          <w:sz w:val="32"/>
          <w:szCs w:val="32"/>
        </w:rPr>
        <w:t>项目实施单位与施工单位签订合同，内容包括责任明确、建设内容、建设期限、质量标准、合同价款、施工安全和违约责任等</w:t>
      </w:r>
    </w:p>
    <w:p>
      <w:pPr>
        <w:numPr>
          <w:ilvl w:val="0"/>
          <w:numId w:val="0"/>
        </w:numPr>
        <w:adjustRightInd w:val="0"/>
        <w:snapToGrid w:val="0"/>
        <w:spacing w:line="600" w:lineRule="exact"/>
        <w:ind w:left="720" w:leftChars="0"/>
        <w:rPr>
          <w:rFonts w:hint="eastAsia" w:ascii="楷体_GB2312" w:eastAsia="楷体_GB2312"/>
          <w:b/>
          <w:sz w:val="32"/>
          <w:szCs w:val="32"/>
          <w:lang w:val="zh-CN"/>
        </w:rPr>
      </w:pPr>
      <w:r>
        <w:rPr>
          <w:rFonts w:hint="eastAsia" w:ascii="楷体_GB2312" w:eastAsia="楷体_GB2312"/>
          <w:b/>
          <w:sz w:val="32"/>
          <w:szCs w:val="32"/>
          <w:lang w:val="zh-CN"/>
        </w:rPr>
        <w:t>（三）项目监管情况</w:t>
      </w:r>
    </w:p>
    <w:p>
      <w:pPr>
        <w:pStyle w:val="2"/>
        <w:rPr>
          <w:rFonts w:hint="eastAsia"/>
          <w:lang w:val="zh-CN"/>
        </w:rPr>
      </w:pPr>
      <w:r>
        <w:rPr>
          <w:rFonts w:ascii="仿宋" w:hAnsi="仿宋" w:eastAsia="仿宋"/>
          <w:color w:val="000000"/>
          <w:sz w:val="32"/>
          <w:szCs w:val="32"/>
        </w:rPr>
        <w:t>主动向县财政申请资金</w:t>
      </w:r>
      <w:r>
        <w:rPr>
          <w:rFonts w:hint="eastAsia" w:ascii="仿宋" w:hAnsi="仿宋" w:eastAsia="仿宋"/>
          <w:color w:val="000000"/>
          <w:sz w:val="32"/>
          <w:szCs w:val="32"/>
        </w:rPr>
        <w:t>说明</w:t>
      </w:r>
      <w:r>
        <w:rPr>
          <w:rFonts w:ascii="仿宋" w:hAnsi="仿宋" w:eastAsia="仿宋"/>
          <w:color w:val="000000"/>
          <w:sz w:val="32"/>
          <w:szCs w:val="32"/>
        </w:rPr>
        <w:t>原由</w:t>
      </w:r>
      <w:r>
        <w:rPr>
          <w:rFonts w:hint="eastAsia" w:ascii="仿宋" w:hAnsi="仿宋" w:eastAsia="仿宋"/>
          <w:color w:val="000000"/>
          <w:sz w:val="32"/>
          <w:szCs w:val="32"/>
        </w:rPr>
        <w:t>，按照财务制度合规合法报销流程。</w:t>
      </w:r>
    </w:p>
    <w:p>
      <w:pPr>
        <w:numPr>
          <w:ilvl w:val="0"/>
          <w:numId w:val="0"/>
        </w:numPr>
        <w:adjustRightInd w:val="0"/>
        <w:snapToGrid w:val="0"/>
        <w:spacing w:line="600" w:lineRule="exact"/>
        <w:ind w:left="720" w:leftChars="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完成了内网设备采购。</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保障了系统的安全性。</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仿宋_GB2312" w:eastAsia="仿宋_GB2312"/>
          <w:sz w:val="32"/>
          <w:szCs w:val="32"/>
          <w:bdr w:val="single" w:color="auto" w:sz="4" w:space="0"/>
          <w:lang w:val="zh-CN"/>
        </w:rPr>
      </w:pPr>
      <w:r>
        <w:rPr>
          <w:rFonts w:hint="eastAsia" w:ascii="楷体_GB2312" w:eastAsia="楷体_GB2312"/>
          <w:b/>
          <w:sz w:val="32"/>
          <w:szCs w:val="32"/>
          <w:lang w:val="zh-CN"/>
        </w:rPr>
        <w:t>（一）评价结论：良好</w:t>
      </w:r>
    </w:p>
    <w:p>
      <w:pPr>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（二）存在的问题</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1.加强制度建设，明确工作责任</w:t>
      </w:r>
      <w:r>
        <w:rPr>
          <w:rFonts w:hint="eastAsia" w:ascii="仿宋" w:hAnsi="仿宋" w:eastAsia="仿宋"/>
          <w:b/>
          <w:color w:val="000000"/>
          <w:sz w:val="32"/>
          <w:szCs w:val="32"/>
        </w:rPr>
        <w:t>。</w:t>
      </w:r>
      <w:r>
        <w:rPr>
          <w:rFonts w:hint="eastAsia" w:ascii="仿宋" w:hAnsi="仿宋" w:eastAsia="仿宋"/>
          <w:color w:val="000000"/>
          <w:sz w:val="32"/>
          <w:szCs w:val="32"/>
        </w:rPr>
        <w:t>落实分管领导和具体工作人员，主要领导亲自抓，分管领导具体抓，把任务、责任落实到人，强化目标责任制。</w:t>
      </w:r>
    </w:p>
    <w:p>
      <w:pPr>
        <w:pStyle w:val="2"/>
        <w:ind w:left="0" w:leftChars="0" w:firstLine="640" w:firstLineChars="200"/>
        <w:rPr>
          <w:lang w:val="zh-CN"/>
        </w:rPr>
      </w:pPr>
      <w:r>
        <w:rPr>
          <w:rFonts w:hint="eastAsia" w:ascii="仿宋" w:hAnsi="仿宋" w:eastAsia="仿宋"/>
          <w:color w:val="000000"/>
          <w:sz w:val="32"/>
          <w:szCs w:val="32"/>
        </w:rPr>
        <w:t>2.加强项目宣传工作。充分调动群众参与项目建设积极性，把项目宣传贯彻项目实施始终。</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adjustRightInd w:val="0"/>
        <w:snapToGrid w:val="0"/>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加强部门协调配合，从项目申报，项目设计及投资预算，项目监管，项目验收全过程加强同县级相关业务部门协调配合，确保项目质量及资金发挥最大效益。</w:t>
      </w:r>
    </w:p>
    <w:p>
      <w:pPr>
        <w:spacing w:line="580" w:lineRule="exact"/>
        <w:ind w:firstLine="640"/>
        <w:rPr>
          <w:rFonts w:ascii="仿宋_GB2312" w:eastAsia="仿宋_GB2312" w:cs="仿宋_GB2312"/>
          <w:sz w:val="32"/>
          <w:szCs w:val="32"/>
        </w:rPr>
      </w:pPr>
    </w:p>
    <w:p>
      <w:pPr>
        <w:widowControl/>
        <w:jc w:val="left"/>
        <w:rPr>
          <w:rStyle w:val="26"/>
          <w:rFonts w:ascii="黑体" w:eastAsia="黑体"/>
          <w:b w:val="0"/>
        </w:rPr>
      </w:pPr>
    </w:p>
    <w:p>
      <w:pPr>
        <w:widowControl/>
        <w:jc w:val="left"/>
        <w:rPr>
          <w:rStyle w:val="26"/>
          <w:rFonts w:ascii="黑体" w:eastAsia="黑体"/>
          <w:b w:val="0"/>
        </w:rPr>
      </w:pPr>
      <w:r>
        <w:rPr>
          <w:rStyle w:val="26"/>
          <w:rFonts w:ascii="黑体" w:eastAsia="黑体"/>
          <w:b w:val="0"/>
        </w:rPr>
        <w:br w:type="page"/>
      </w:r>
    </w:p>
    <w:p>
      <w:pPr>
        <w:spacing w:line="600" w:lineRule="exact"/>
        <w:jc w:val="center"/>
        <w:outlineLvl w:val="0"/>
        <w:rPr>
          <w:rStyle w:val="26"/>
          <w:rFonts w:ascii="黑体" w:eastAsia="黑体"/>
          <w:b w:val="0"/>
        </w:rPr>
      </w:pPr>
      <w:bookmarkStart w:id="127" w:name="_Toc79163885"/>
      <w:bookmarkStart w:id="128" w:name="_Toc79163635"/>
      <w:bookmarkStart w:id="129" w:name="_Toc15396618"/>
      <w:r>
        <w:rPr>
          <w:rFonts w:hint="eastAsia" w:ascii="黑体" w:eastAsia="黑体"/>
          <w:color w:val="000000"/>
          <w:sz w:val="44"/>
          <w:szCs w:val="44"/>
        </w:rPr>
        <w:t>第</w:t>
      </w:r>
      <w:r>
        <w:rPr>
          <w:rStyle w:val="26"/>
          <w:rFonts w:hint="eastAsia" w:ascii="黑体" w:eastAsia="黑体"/>
          <w:b w:val="0"/>
        </w:rPr>
        <w:t>五部分</w:t>
      </w:r>
      <w:r>
        <w:rPr>
          <w:rStyle w:val="26"/>
          <w:rFonts w:ascii="黑体" w:eastAsia="黑体"/>
          <w:b w:val="0"/>
        </w:rPr>
        <w:t xml:space="preserve"> </w:t>
      </w:r>
      <w:r>
        <w:rPr>
          <w:rStyle w:val="26"/>
          <w:rFonts w:hint="eastAsia" w:ascii="黑体" w:eastAsia="黑体"/>
          <w:b w:val="0"/>
        </w:rPr>
        <w:t>附表</w:t>
      </w:r>
      <w:bookmarkEnd w:id="115"/>
      <w:bookmarkEnd w:id="127"/>
      <w:bookmarkEnd w:id="128"/>
      <w:bookmarkEnd w:id="129"/>
    </w:p>
    <w:p>
      <w:pPr>
        <w:pStyle w:val="6"/>
        <w:rPr>
          <w:rFonts w:ascii="仿宋" w:eastAsia="仿宋"/>
          <w:color w:val="000000"/>
        </w:rPr>
      </w:pPr>
      <w:bookmarkStart w:id="130" w:name="_Toc79163636"/>
      <w:bookmarkStart w:id="131" w:name="_Toc79163886"/>
      <w:bookmarkStart w:id="132" w:name="_Toc15396619"/>
      <w:r>
        <w:rPr>
          <w:rFonts w:hint="eastAsia" w:ascii="仿宋" w:eastAsia="仿宋"/>
          <w:b w:val="0"/>
          <w:color w:val="000000"/>
        </w:rPr>
        <w:t>一、收</w:t>
      </w:r>
      <w:r>
        <w:rPr>
          <w:rStyle w:val="27"/>
          <w:rFonts w:hint="eastAsia" w:ascii="仿宋" w:eastAsia="仿宋"/>
          <w:b w:val="0"/>
          <w:bCs w:val="0"/>
        </w:rPr>
        <w:t>入支出决算总表</w:t>
      </w:r>
      <w:bookmarkEnd w:id="130"/>
      <w:bookmarkEnd w:id="131"/>
      <w:bookmarkEnd w:id="132"/>
    </w:p>
    <w:p>
      <w:pPr>
        <w:pStyle w:val="6"/>
        <w:rPr>
          <w:rFonts w:ascii="仿宋" w:eastAsia="仿宋"/>
          <w:color w:val="000000"/>
        </w:rPr>
      </w:pPr>
      <w:bookmarkStart w:id="133" w:name="_Toc79163887"/>
      <w:bookmarkStart w:id="134" w:name="_Toc79163637"/>
      <w:bookmarkStart w:id="135" w:name="_Toc15396620"/>
      <w:r>
        <w:rPr>
          <w:rFonts w:hint="eastAsia" w:ascii="仿宋" w:eastAsia="仿宋"/>
          <w:b w:val="0"/>
          <w:color w:val="000000"/>
        </w:rPr>
        <w:t>二、收</w:t>
      </w:r>
      <w:r>
        <w:rPr>
          <w:rStyle w:val="27"/>
          <w:rFonts w:hint="eastAsia" w:ascii="仿宋" w:eastAsia="仿宋"/>
          <w:b w:val="0"/>
          <w:bCs w:val="0"/>
        </w:rPr>
        <w:t>入决算表</w:t>
      </w:r>
      <w:bookmarkEnd w:id="133"/>
      <w:bookmarkEnd w:id="134"/>
      <w:bookmarkEnd w:id="135"/>
    </w:p>
    <w:p>
      <w:pPr>
        <w:pStyle w:val="6"/>
        <w:rPr>
          <w:rFonts w:ascii="仿宋" w:eastAsia="仿宋"/>
          <w:color w:val="000000"/>
        </w:rPr>
      </w:pPr>
      <w:bookmarkStart w:id="136" w:name="_Toc79163888"/>
      <w:bookmarkStart w:id="137" w:name="_Toc79163638"/>
      <w:bookmarkStart w:id="138" w:name="_Toc15396621"/>
      <w:r>
        <w:rPr>
          <w:rStyle w:val="27"/>
          <w:rFonts w:hint="eastAsia" w:ascii="仿宋" w:eastAsia="仿宋"/>
          <w:b w:val="0"/>
          <w:bCs w:val="0"/>
        </w:rPr>
        <w:t>三、</w:t>
      </w:r>
      <w:r>
        <w:rPr>
          <w:rFonts w:hint="eastAsia" w:ascii="仿宋" w:eastAsia="仿宋"/>
          <w:b w:val="0"/>
          <w:color w:val="000000"/>
        </w:rPr>
        <w:t>支</w:t>
      </w:r>
      <w:r>
        <w:rPr>
          <w:rStyle w:val="27"/>
          <w:rFonts w:hint="eastAsia" w:ascii="仿宋" w:eastAsia="仿宋"/>
          <w:b w:val="0"/>
          <w:bCs w:val="0"/>
        </w:rPr>
        <w:t>出决算表</w:t>
      </w:r>
      <w:bookmarkEnd w:id="136"/>
      <w:bookmarkEnd w:id="137"/>
      <w:bookmarkEnd w:id="138"/>
    </w:p>
    <w:p>
      <w:pPr>
        <w:pStyle w:val="6"/>
        <w:rPr>
          <w:rFonts w:ascii="仿宋" w:eastAsia="仿宋"/>
          <w:b w:val="0"/>
          <w:color w:val="000000"/>
        </w:rPr>
      </w:pPr>
      <w:bookmarkStart w:id="139" w:name="_Toc79163639"/>
      <w:bookmarkStart w:id="140" w:name="_Toc79163889"/>
      <w:bookmarkStart w:id="141" w:name="_Toc15396622"/>
      <w:r>
        <w:rPr>
          <w:rStyle w:val="27"/>
          <w:rFonts w:hint="eastAsia" w:ascii="仿宋" w:eastAsia="仿宋"/>
          <w:b w:val="0"/>
          <w:bCs w:val="0"/>
        </w:rPr>
        <w:t>四、</w:t>
      </w:r>
      <w:r>
        <w:rPr>
          <w:rFonts w:hint="eastAsia" w:ascii="仿宋" w:eastAsia="仿宋"/>
          <w:b w:val="0"/>
          <w:color w:val="000000"/>
        </w:rPr>
        <w:t>财</w:t>
      </w:r>
      <w:r>
        <w:rPr>
          <w:rStyle w:val="27"/>
          <w:rFonts w:hint="eastAsia" w:ascii="仿宋" w:eastAsia="仿宋"/>
          <w:b w:val="0"/>
          <w:bCs w:val="0"/>
        </w:rPr>
        <w:t>政拨款收入支出决算总表</w:t>
      </w:r>
      <w:bookmarkEnd w:id="139"/>
      <w:bookmarkEnd w:id="140"/>
      <w:bookmarkEnd w:id="141"/>
    </w:p>
    <w:p>
      <w:pPr>
        <w:pStyle w:val="6"/>
        <w:rPr>
          <w:rStyle w:val="27"/>
          <w:rFonts w:ascii="仿宋" w:eastAsia="仿宋"/>
          <w:b w:val="0"/>
          <w:bCs w:val="0"/>
        </w:rPr>
      </w:pPr>
      <w:bookmarkStart w:id="142" w:name="_Toc79163890"/>
      <w:bookmarkStart w:id="143" w:name="_Toc15396623"/>
      <w:bookmarkStart w:id="144" w:name="_Toc79163640"/>
      <w:r>
        <w:rPr>
          <w:rStyle w:val="27"/>
          <w:rFonts w:hint="eastAsia" w:ascii="仿宋" w:eastAsia="仿宋"/>
          <w:b w:val="0"/>
          <w:bCs w:val="0"/>
        </w:rPr>
        <w:t>五、</w:t>
      </w:r>
      <w:r>
        <w:rPr>
          <w:rFonts w:hint="eastAsia" w:ascii="仿宋" w:eastAsia="仿宋"/>
          <w:b w:val="0"/>
          <w:color w:val="000000"/>
        </w:rPr>
        <w:t>财</w:t>
      </w:r>
      <w:r>
        <w:rPr>
          <w:rStyle w:val="27"/>
          <w:rFonts w:hint="eastAsia" w:ascii="仿宋" w:eastAsia="仿宋"/>
          <w:b w:val="0"/>
          <w:bCs w:val="0"/>
        </w:rPr>
        <w:t>政拨款支出决算明细表</w:t>
      </w:r>
      <w:bookmarkEnd w:id="142"/>
      <w:bookmarkEnd w:id="143"/>
      <w:bookmarkEnd w:id="144"/>
      <w:bookmarkStart w:id="145" w:name="_Toc15396624"/>
    </w:p>
    <w:p>
      <w:pPr>
        <w:pStyle w:val="6"/>
        <w:rPr>
          <w:rFonts w:ascii="仿宋" w:eastAsia="仿宋"/>
          <w:color w:val="000000"/>
        </w:rPr>
      </w:pPr>
      <w:bookmarkStart w:id="146" w:name="_Toc79163641"/>
      <w:bookmarkStart w:id="147" w:name="_Toc79163891"/>
      <w:r>
        <w:rPr>
          <w:rStyle w:val="27"/>
          <w:rFonts w:hint="eastAsia" w:ascii="仿宋" w:eastAsia="仿宋"/>
          <w:b w:val="0"/>
          <w:bCs w:val="0"/>
        </w:rPr>
        <w:t>六、</w:t>
      </w:r>
      <w:r>
        <w:rPr>
          <w:rFonts w:hint="eastAsia" w:ascii="仿宋" w:eastAsia="仿宋"/>
          <w:b w:val="0"/>
          <w:color w:val="000000"/>
        </w:rPr>
        <w:t>一</w:t>
      </w:r>
      <w:r>
        <w:rPr>
          <w:rStyle w:val="27"/>
          <w:rFonts w:hint="eastAsia" w:ascii="仿宋" w:eastAsia="仿宋"/>
          <w:b w:val="0"/>
          <w:bCs w:val="0"/>
        </w:rPr>
        <w:t>般公共预算财政拨款支出决算表</w:t>
      </w:r>
      <w:bookmarkEnd w:id="145"/>
      <w:bookmarkEnd w:id="146"/>
      <w:bookmarkEnd w:id="147"/>
    </w:p>
    <w:p>
      <w:pPr>
        <w:pStyle w:val="6"/>
        <w:rPr>
          <w:rFonts w:ascii="仿宋" w:eastAsia="仿宋"/>
          <w:color w:val="000000"/>
        </w:rPr>
      </w:pPr>
      <w:bookmarkStart w:id="148" w:name="_Toc79163642"/>
      <w:bookmarkStart w:id="149" w:name="_Toc15396625"/>
      <w:bookmarkStart w:id="150" w:name="_Toc79163892"/>
      <w:r>
        <w:rPr>
          <w:rStyle w:val="27"/>
          <w:rFonts w:hint="eastAsia" w:ascii="仿宋" w:eastAsia="仿宋"/>
          <w:b w:val="0"/>
          <w:bCs w:val="0"/>
        </w:rPr>
        <w:t>七、</w:t>
      </w:r>
      <w:r>
        <w:rPr>
          <w:rFonts w:hint="eastAsia" w:ascii="仿宋" w:eastAsia="仿宋"/>
          <w:b w:val="0"/>
          <w:color w:val="000000"/>
        </w:rPr>
        <w:t>一</w:t>
      </w:r>
      <w:r>
        <w:rPr>
          <w:rStyle w:val="27"/>
          <w:rFonts w:hint="eastAsia" w:ascii="仿宋" w:eastAsia="仿宋"/>
          <w:b w:val="0"/>
          <w:bCs w:val="0"/>
        </w:rPr>
        <w:t>般公共预算财政拨款支出决算明细表</w:t>
      </w:r>
      <w:bookmarkEnd w:id="148"/>
      <w:bookmarkEnd w:id="149"/>
      <w:bookmarkEnd w:id="150"/>
    </w:p>
    <w:p>
      <w:pPr>
        <w:pStyle w:val="6"/>
        <w:rPr>
          <w:rFonts w:ascii="仿宋" w:eastAsia="仿宋"/>
          <w:color w:val="000000"/>
        </w:rPr>
      </w:pPr>
      <w:bookmarkStart w:id="151" w:name="_Toc79163893"/>
      <w:bookmarkStart w:id="152" w:name="_Toc15396626"/>
      <w:bookmarkStart w:id="153" w:name="_Toc79163643"/>
      <w:r>
        <w:rPr>
          <w:rStyle w:val="27"/>
          <w:rFonts w:hint="eastAsia" w:ascii="仿宋" w:eastAsia="仿宋"/>
          <w:b w:val="0"/>
          <w:bCs w:val="0"/>
        </w:rPr>
        <w:t>八、</w:t>
      </w:r>
      <w:r>
        <w:rPr>
          <w:rFonts w:hint="eastAsia" w:ascii="仿宋" w:eastAsia="仿宋"/>
          <w:b w:val="0"/>
          <w:color w:val="000000"/>
        </w:rPr>
        <w:t>一</w:t>
      </w:r>
      <w:r>
        <w:rPr>
          <w:rStyle w:val="27"/>
          <w:rFonts w:hint="eastAsia" w:ascii="仿宋" w:eastAsia="仿宋"/>
          <w:b w:val="0"/>
          <w:bCs w:val="0"/>
        </w:rPr>
        <w:t>般公共预算财政拨款基本支出决算表</w:t>
      </w:r>
      <w:bookmarkEnd w:id="151"/>
      <w:bookmarkEnd w:id="152"/>
      <w:bookmarkEnd w:id="153"/>
    </w:p>
    <w:p>
      <w:pPr>
        <w:pStyle w:val="6"/>
        <w:rPr>
          <w:rFonts w:ascii="仿宋" w:eastAsia="仿宋"/>
          <w:color w:val="000000"/>
        </w:rPr>
      </w:pPr>
      <w:bookmarkStart w:id="154" w:name="_Toc15396627"/>
      <w:bookmarkStart w:id="155" w:name="_Toc79163894"/>
      <w:bookmarkStart w:id="156" w:name="_Toc79163644"/>
      <w:r>
        <w:rPr>
          <w:rStyle w:val="27"/>
          <w:rFonts w:hint="eastAsia" w:ascii="仿宋" w:eastAsia="仿宋"/>
          <w:b w:val="0"/>
          <w:bCs w:val="0"/>
        </w:rPr>
        <w:t>九、</w:t>
      </w:r>
      <w:r>
        <w:rPr>
          <w:rFonts w:hint="eastAsia" w:ascii="仿宋" w:eastAsia="仿宋"/>
          <w:b w:val="0"/>
          <w:color w:val="000000"/>
        </w:rPr>
        <w:t>一</w:t>
      </w:r>
      <w:r>
        <w:rPr>
          <w:rStyle w:val="27"/>
          <w:rFonts w:hint="eastAsia" w:ascii="仿宋" w:eastAsia="仿宋"/>
          <w:b w:val="0"/>
          <w:bCs w:val="0"/>
        </w:rPr>
        <w:t>般公共预算财政拨款项目支出决算表</w:t>
      </w:r>
      <w:bookmarkEnd w:id="154"/>
      <w:bookmarkEnd w:id="155"/>
      <w:bookmarkEnd w:id="156"/>
    </w:p>
    <w:p>
      <w:pPr>
        <w:pStyle w:val="6"/>
        <w:rPr>
          <w:rFonts w:ascii="仿宋" w:eastAsia="仿宋"/>
          <w:color w:val="000000"/>
        </w:rPr>
      </w:pPr>
      <w:bookmarkStart w:id="157" w:name="_Toc79163645"/>
      <w:bookmarkStart w:id="158" w:name="_Toc79163895"/>
      <w:bookmarkStart w:id="159" w:name="_Toc15396628"/>
      <w:r>
        <w:rPr>
          <w:rStyle w:val="27"/>
          <w:rFonts w:hint="eastAsia" w:ascii="仿宋" w:eastAsia="仿宋"/>
          <w:b w:val="0"/>
          <w:bCs w:val="0"/>
        </w:rPr>
        <w:t>十、</w:t>
      </w:r>
      <w:r>
        <w:rPr>
          <w:rFonts w:hint="eastAsia" w:ascii="仿宋" w:eastAsia="仿宋"/>
          <w:b w:val="0"/>
          <w:color w:val="000000"/>
        </w:rPr>
        <w:t>一</w:t>
      </w:r>
      <w:r>
        <w:rPr>
          <w:rStyle w:val="27"/>
          <w:rFonts w:hint="eastAsia" w:ascii="仿宋" w:eastAsia="仿宋"/>
          <w:b w:val="0"/>
          <w:bCs w:val="0"/>
        </w:rPr>
        <w:t>般公共预算财政拨款“三公”经费支出决算表</w:t>
      </w:r>
      <w:bookmarkEnd w:id="157"/>
      <w:bookmarkEnd w:id="158"/>
      <w:bookmarkEnd w:id="159"/>
    </w:p>
    <w:p>
      <w:pPr>
        <w:pStyle w:val="6"/>
        <w:rPr>
          <w:rFonts w:ascii="仿宋" w:eastAsia="仿宋"/>
          <w:color w:val="000000"/>
        </w:rPr>
      </w:pPr>
      <w:bookmarkStart w:id="160" w:name="_Toc79163646"/>
      <w:bookmarkStart w:id="161" w:name="_Toc15396629"/>
      <w:bookmarkStart w:id="162" w:name="_Toc79163896"/>
      <w:r>
        <w:rPr>
          <w:rStyle w:val="27"/>
          <w:rFonts w:hint="eastAsia" w:ascii="仿宋" w:eastAsia="仿宋"/>
          <w:b w:val="0"/>
          <w:bCs w:val="0"/>
        </w:rPr>
        <w:t>十一、</w:t>
      </w:r>
      <w:r>
        <w:rPr>
          <w:rFonts w:hint="eastAsia" w:ascii="仿宋" w:eastAsia="仿宋"/>
          <w:b w:val="0"/>
          <w:color w:val="000000"/>
        </w:rPr>
        <w:t>政</w:t>
      </w:r>
      <w:r>
        <w:rPr>
          <w:rStyle w:val="27"/>
          <w:rFonts w:hint="eastAsia" w:ascii="仿宋" w:eastAsia="仿宋"/>
          <w:b w:val="0"/>
          <w:bCs w:val="0"/>
        </w:rPr>
        <w:t>府性基金预算财政拨款收入支出决算表</w:t>
      </w:r>
      <w:bookmarkEnd w:id="160"/>
      <w:bookmarkEnd w:id="161"/>
      <w:bookmarkEnd w:id="162"/>
    </w:p>
    <w:p>
      <w:pPr>
        <w:pStyle w:val="6"/>
        <w:rPr>
          <w:rFonts w:ascii="仿宋" w:eastAsia="仿宋"/>
          <w:color w:val="000000"/>
        </w:rPr>
      </w:pPr>
      <w:bookmarkStart w:id="163" w:name="_Toc79163647"/>
      <w:bookmarkStart w:id="164" w:name="_Toc15396630"/>
      <w:bookmarkStart w:id="165" w:name="_Toc79163897"/>
      <w:r>
        <w:rPr>
          <w:rStyle w:val="27"/>
          <w:rFonts w:hint="eastAsia" w:ascii="仿宋" w:eastAsia="仿宋"/>
          <w:b w:val="0"/>
          <w:bCs w:val="0"/>
        </w:rPr>
        <w:t>十二、</w:t>
      </w:r>
      <w:r>
        <w:rPr>
          <w:rFonts w:hint="eastAsia" w:ascii="仿宋" w:eastAsia="仿宋"/>
          <w:b w:val="0"/>
          <w:color w:val="000000"/>
        </w:rPr>
        <w:t>政</w:t>
      </w:r>
      <w:r>
        <w:rPr>
          <w:rStyle w:val="27"/>
          <w:rFonts w:hint="eastAsia" w:ascii="仿宋" w:eastAsia="仿宋"/>
          <w:b w:val="0"/>
          <w:bCs w:val="0"/>
        </w:rPr>
        <w:t>府性基金预算财政拨款“三公”经费支出决算表</w:t>
      </w:r>
      <w:bookmarkEnd w:id="163"/>
      <w:bookmarkEnd w:id="164"/>
      <w:bookmarkEnd w:id="165"/>
    </w:p>
    <w:p>
      <w:pPr>
        <w:pStyle w:val="6"/>
        <w:rPr>
          <w:rStyle w:val="27"/>
          <w:rFonts w:ascii="仿宋" w:eastAsia="仿宋"/>
          <w:b w:val="0"/>
          <w:bCs w:val="0"/>
        </w:rPr>
      </w:pPr>
      <w:bookmarkStart w:id="166" w:name="_Toc79163898"/>
      <w:bookmarkStart w:id="167" w:name="_Toc15396631"/>
      <w:bookmarkStart w:id="168" w:name="_Toc79163648"/>
      <w:r>
        <w:rPr>
          <w:rStyle w:val="27"/>
          <w:rFonts w:hint="eastAsia" w:ascii="仿宋" w:eastAsia="仿宋"/>
          <w:b w:val="0"/>
          <w:bCs w:val="0"/>
        </w:rPr>
        <w:t>十三、</w:t>
      </w:r>
      <w:r>
        <w:rPr>
          <w:rFonts w:hint="eastAsia" w:ascii="仿宋" w:eastAsia="仿宋"/>
          <w:b w:val="0"/>
          <w:color w:val="000000"/>
        </w:rPr>
        <w:t>国</w:t>
      </w:r>
      <w:r>
        <w:rPr>
          <w:rStyle w:val="27"/>
          <w:rFonts w:hint="eastAsia" w:ascii="仿宋" w:eastAsia="仿宋"/>
          <w:b w:val="0"/>
          <w:bCs w:val="0"/>
        </w:rPr>
        <w:t>有资本经营预算财政拨款支出决算表</w:t>
      </w:r>
      <w:bookmarkEnd w:id="166"/>
      <w:bookmarkEnd w:id="167"/>
      <w:bookmarkEnd w:id="168"/>
    </w:p>
    <w:p>
      <w:pPr>
        <w:pStyle w:val="6"/>
        <w:rPr>
          <w:rStyle w:val="27"/>
          <w:rFonts w:ascii="仿宋" w:eastAsia="仿宋"/>
          <w:b w:val="0"/>
          <w:bCs w:val="0"/>
        </w:rPr>
      </w:pPr>
      <w:bookmarkStart w:id="169" w:name="_Toc79163649"/>
      <w:bookmarkStart w:id="170" w:name="_Toc79163899"/>
      <w:r>
        <w:rPr>
          <w:rStyle w:val="27"/>
          <w:rFonts w:hint="eastAsia" w:ascii="仿宋" w:eastAsia="仿宋"/>
          <w:b w:val="0"/>
          <w:bCs w:val="0"/>
        </w:rPr>
        <w:t>十四、国有资本经营预算财政拨款支出决算表</w:t>
      </w:r>
      <w:bookmarkEnd w:id="169"/>
      <w:bookmarkEnd w:id="17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A04BC0"/>
    <w:multiLevelType w:val="singleLevel"/>
    <w:tmpl w:val="A2A04BC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F6BB6D21"/>
    <w:multiLevelType w:val="singleLevel"/>
    <w:tmpl w:val="F6BB6D21"/>
    <w:lvl w:ilvl="0" w:tentative="0">
      <w:start w:val="1"/>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851AF5C"/>
    <w:multiLevelType w:val="singleLevel"/>
    <w:tmpl w:val="1851AF5C"/>
    <w:lvl w:ilvl="0" w:tentative="0">
      <w:start w:val="1"/>
      <w:numFmt w:val="decimal"/>
      <w:lvlText w:val="%1."/>
      <w:lvlJc w:val="left"/>
      <w:pPr>
        <w:tabs>
          <w:tab w:val="left" w:pos="312"/>
        </w:tabs>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Dk5ZTg3MTVjNGVhNGRjM2E0MmI5NTAyMjZiOTZiZWYifQ=="/>
  </w:docVars>
  <w:rsids>
    <w:rsidRoot w:val="00000000"/>
    <w:rsid w:val="00241555"/>
    <w:rsid w:val="0284056C"/>
    <w:rsid w:val="02FA686F"/>
    <w:rsid w:val="04383AD9"/>
    <w:rsid w:val="04673CA2"/>
    <w:rsid w:val="09876E35"/>
    <w:rsid w:val="0AD41FDB"/>
    <w:rsid w:val="0AEA51E5"/>
    <w:rsid w:val="0B2507E8"/>
    <w:rsid w:val="0DC00F02"/>
    <w:rsid w:val="0E573BC6"/>
    <w:rsid w:val="0EAA4EB7"/>
    <w:rsid w:val="0FF5311F"/>
    <w:rsid w:val="11597502"/>
    <w:rsid w:val="13E85AAA"/>
    <w:rsid w:val="14A46EDE"/>
    <w:rsid w:val="160F09AA"/>
    <w:rsid w:val="1837038F"/>
    <w:rsid w:val="18BF69D8"/>
    <w:rsid w:val="19D901FD"/>
    <w:rsid w:val="1A5F124B"/>
    <w:rsid w:val="1E1E6C19"/>
    <w:rsid w:val="1EF67CA4"/>
    <w:rsid w:val="1F1B123F"/>
    <w:rsid w:val="23F31AD4"/>
    <w:rsid w:val="248F6017"/>
    <w:rsid w:val="253B450C"/>
    <w:rsid w:val="254A2AF8"/>
    <w:rsid w:val="2552504B"/>
    <w:rsid w:val="25B12B77"/>
    <w:rsid w:val="26F97EAE"/>
    <w:rsid w:val="287E1436"/>
    <w:rsid w:val="29980AB9"/>
    <w:rsid w:val="2AF72F7F"/>
    <w:rsid w:val="2DB61910"/>
    <w:rsid w:val="2E0308AA"/>
    <w:rsid w:val="2F3A598B"/>
    <w:rsid w:val="31267D8B"/>
    <w:rsid w:val="315E0057"/>
    <w:rsid w:val="31652BE9"/>
    <w:rsid w:val="322A618B"/>
    <w:rsid w:val="32587747"/>
    <w:rsid w:val="348576A9"/>
    <w:rsid w:val="361E450D"/>
    <w:rsid w:val="36423CE7"/>
    <w:rsid w:val="36EC3A0F"/>
    <w:rsid w:val="38245C0F"/>
    <w:rsid w:val="38522000"/>
    <w:rsid w:val="397F0FDB"/>
    <w:rsid w:val="39867CE3"/>
    <w:rsid w:val="3A070273"/>
    <w:rsid w:val="3BB84297"/>
    <w:rsid w:val="3D0719EB"/>
    <w:rsid w:val="3DBF3C2B"/>
    <w:rsid w:val="42506BD2"/>
    <w:rsid w:val="47025732"/>
    <w:rsid w:val="472A72B1"/>
    <w:rsid w:val="4BF33DDB"/>
    <w:rsid w:val="4C93137D"/>
    <w:rsid w:val="4F2A4E40"/>
    <w:rsid w:val="500A2E0C"/>
    <w:rsid w:val="510B3BF8"/>
    <w:rsid w:val="52B91B74"/>
    <w:rsid w:val="55BB5A03"/>
    <w:rsid w:val="5BB40949"/>
    <w:rsid w:val="5C1457C7"/>
    <w:rsid w:val="5D2F0A9C"/>
    <w:rsid w:val="5E751932"/>
    <w:rsid w:val="5F7C690B"/>
    <w:rsid w:val="5F8762B2"/>
    <w:rsid w:val="5FEE2192"/>
    <w:rsid w:val="60EE1FAE"/>
    <w:rsid w:val="6219709A"/>
    <w:rsid w:val="62572264"/>
    <w:rsid w:val="62A16734"/>
    <w:rsid w:val="63102241"/>
    <w:rsid w:val="64A4230B"/>
    <w:rsid w:val="6695144A"/>
    <w:rsid w:val="66AA4BC9"/>
    <w:rsid w:val="67466933"/>
    <w:rsid w:val="686C46AD"/>
    <w:rsid w:val="69DD457F"/>
    <w:rsid w:val="6BF76D8F"/>
    <w:rsid w:val="6D97444D"/>
    <w:rsid w:val="6F042279"/>
    <w:rsid w:val="72677E12"/>
    <w:rsid w:val="72B539E4"/>
    <w:rsid w:val="72DF14A5"/>
    <w:rsid w:val="753D0FEF"/>
    <w:rsid w:val="760A0A9B"/>
    <w:rsid w:val="771234F1"/>
    <w:rsid w:val="773B518B"/>
    <w:rsid w:val="7C5C4760"/>
    <w:rsid w:val="7DC10818"/>
    <w:rsid w:val="7F214B5B"/>
    <w:rsid w:val="7F4A1BE6"/>
    <w:rsid w:val="7FFC63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5"/>
    <w:link w:val="26"/>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7"/>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tabs>
        <w:tab w:val="left" w:pos="1440"/>
      </w:tabs>
      <w:ind w:firstLine="200" w:firstLineChars="200"/>
      <w:jc w:val="both"/>
    </w:pPr>
    <w:rPr>
      <w:rFonts w:ascii="Times New Roman" w:hAnsi="Times New Roman" w:cs="Times New Roman"/>
      <w:kern w:val="2"/>
      <w:sz w:val="32"/>
      <w:szCs w:val="32"/>
    </w:rPr>
  </w:style>
  <w:style w:type="paragraph" w:styleId="3">
    <w:name w:val="Body Text Indent"/>
    <w:basedOn w:val="1"/>
    <w:next w:val="2"/>
    <w:qFormat/>
    <w:uiPriority w:val="0"/>
    <w:pPr>
      <w:tabs>
        <w:tab w:val="left" w:pos="1440"/>
      </w:tabs>
      <w:spacing w:after="120"/>
      <w:ind w:left="200" w:leftChars="200"/>
    </w:p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able of figures"/>
    <w:basedOn w:val="1"/>
    <w:next w:val="1"/>
    <w:qFormat/>
    <w:uiPriority w:val="0"/>
    <w:pPr>
      <w:ind w:left="200" w:leftChars="200" w:hanging="200" w:hangingChars="200"/>
    </w:pPr>
    <w:rPr>
      <w:rFonts w:eastAsia="仿宋_GB2312"/>
      <w:sz w:val="32"/>
    </w:rPr>
  </w:style>
  <w:style w:type="paragraph" w:styleId="19">
    <w:name w:val="toc 2"/>
    <w:basedOn w:val="1"/>
    <w:next w:val="1"/>
    <w:qFormat/>
    <w:uiPriority w:val="0"/>
    <w:pPr>
      <w:ind w:left="210"/>
      <w:jc w:val="left"/>
    </w:pPr>
    <w:rPr>
      <w:rFonts w:ascii="等线" w:eastAsia="等线"/>
      <w:smallCaps/>
      <w:sz w:val="20"/>
      <w:szCs w:val="20"/>
    </w:rPr>
  </w:style>
  <w:style w:type="paragraph" w:styleId="20">
    <w:name w:val="toc 9"/>
    <w:basedOn w:val="1"/>
    <w:next w:val="1"/>
    <w:qFormat/>
    <w:uiPriority w:val="0"/>
    <w:pPr>
      <w:ind w:left="1680"/>
      <w:jc w:val="left"/>
    </w:pPr>
    <w:rPr>
      <w:rFonts w:ascii="等线" w:eastAsia="等线"/>
      <w:sz w:val="18"/>
      <w:szCs w:val="18"/>
    </w:rPr>
  </w:style>
  <w:style w:type="paragraph" w:styleId="2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4">
    <w:name w:val="Strong"/>
    <w:basedOn w:val="23"/>
    <w:qFormat/>
    <w:uiPriority w:val="0"/>
    <w:rPr>
      <w:rFonts w:cs="Times New Roman"/>
      <w:b/>
    </w:rPr>
  </w:style>
  <w:style w:type="character" w:styleId="25">
    <w:name w:val="Hyperlink"/>
    <w:basedOn w:val="23"/>
    <w:qFormat/>
    <w:uiPriority w:val="0"/>
    <w:rPr>
      <w:rFonts w:cs="Times New Roman"/>
      <w:color w:val="0000FF"/>
      <w:u w:val="single"/>
    </w:rPr>
  </w:style>
  <w:style w:type="character" w:customStyle="1" w:styleId="26">
    <w:name w:val="heading 1 Char"/>
    <w:basedOn w:val="23"/>
    <w:link w:val="4"/>
    <w:qFormat/>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23"/>
    <w:link w:val="6"/>
    <w:qFormat/>
    <w:uiPriority w:val="0"/>
    <w:rPr>
      <w:rFonts w:ascii="Cambria" w:hAnsi="Cambria" w:eastAsia="宋体" w:cs="Times New Roman"/>
      <w:b/>
      <w:bCs/>
      <w:kern w:val="2"/>
      <w:sz w:val="32"/>
      <w:szCs w:val="32"/>
      <w:lang w:val="en-US" w:eastAsia="zh-CN" w:bidi="ar-SA"/>
    </w:rPr>
  </w:style>
  <w:style w:type="character" w:customStyle="1" w:styleId="28">
    <w:name w:val="Body Text Char"/>
    <w:basedOn w:val="23"/>
    <w:qFormat/>
    <w:uiPriority w:val="0"/>
    <w:rPr>
      <w:rFonts w:ascii="Times New Roman" w:hAnsi="Times New Roman" w:cs="Times New Roman"/>
      <w:sz w:val="24"/>
      <w:szCs w:val="24"/>
    </w:rPr>
  </w:style>
  <w:style w:type="character" w:customStyle="1" w:styleId="29">
    <w:name w:val="Footer Char"/>
    <w:basedOn w:val="23"/>
    <w:qFormat/>
    <w:uiPriority w:val="0"/>
    <w:rPr>
      <w:rFonts w:ascii="Times New Roman" w:hAnsi="Times New Roman" w:cs="Times New Roman"/>
      <w:sz w:val="18"/>
      <w:szCs w:val="18"/>
    </w:rPr>
  </w:style>
  <w:style w:type="character" w:customStyle="1" w:styleId="30">
    <w:name w:val="Header Char"/>
    <w:basedOn w:val="23"/>
    <w:qFormat/>
    <w:uiPriority w:val="0"/>
    <w:rPr>
      <w:rFonts w:ascii="Times New Roman" w:hAnsi="Times New Roman" w:cs="Times New Roman"/>
      <w:sz w:val="18"/>
      <w:szCs w:val="18"/>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2">
    <w:name w:val="列表段落1"/>
    <w:basedOn w:val="1"/>
    <w:qFormat/>
    <w:uiPriority w:val="0"/>
    <w:pPr>
      <w:ind w:firstLine="200" w:firstLineChars="200"/>
    </w:pPr>
  </w:style>
  <w:style w:type="paragraph" w:customStyle="1" w:styleId="33">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Heading"/>
    <w:basedOn w:val="4"/>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Sheet1!$A$2:$A$5</c:f>
              <c:strCache>
                <c:ptCount val="4"/>
                <c:pt idx="0">
                  <c:v>收支总计</c:v>
                </c:pt>
              </c:strCache>
            </c:strRef>
          </c:cat>
          <c:val>
            <c:numRef>
              <c:f>Sheet1!$B$2:$B$5</c:f>
              <c:numCache>
                <c:formatCode>General</c:formatCode>
                <c:ptCount val="4"/>
                <c:pt idx="0">
                  <c:v>1604.04</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Sheet1!$A$2:$A$5</c:f>
              <c:strCache>
                <c:ptCount val="4"/>
                <c:pt idx="0">
                  <c:v>收支总计</c:v>
                </c:pt>
              </c:strCache>
            </c:strRef>
          </c:cat>
          <c:val>
            <c:numRef>
              <c:f>Sheet1!$C$2:$C$5</c:f>
              <c:numCache>
                <c:formatCode>General</c:formatCode>
                <c:ptCount val="4"/>
                <c:pt idx="0">
                  <c:v>1652.08</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收支总计</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44757988"/>
        <c:axId val="471781503"/>
      </c:barChart>
      <c:catAx>
        <c:axId val="3447579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1781503"/>
        <c:crosses val="autoZero"/>
        <c:auto val="1"/>
        <c:lblAlgn val="ctr"/>
        <c:lblOffset val="100"/>
        <c:noMultiLvlLbl val="0"/>
      </c:catAx>
      <c:valAx>
        <c:axId val="471781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47579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政府性基金预算财政拨款</c:v>
                </c:pt>
                <c:pt idx="2">
                  <c:v>上级补助收入</c:v>
                </c:pt>
                <c:pt idx="3">
                  <c:v>事业收入</c:v>
                </c:pt>
              </c:strCache>
            </c:strRef>
          </c:cat>
          <c:val>
            <c:numRef>
              <c:f>Sheet1!$B$2:$B$5</c:f>
              <c:numCache>
                <c:formatCode>General</c:formatCode>
                <c:ptCount val="4"/>
                <c:pt idx="0">
                  <c:v>1599.04</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1484.39</c:v>
                </c:pt>
                <c:pt idx="1">
                  <c:v>119.66</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Sheet1!$A$2:$A$5</c:f>
              <c:strCache>
                <c:ptCount val="4"/>
                <c:pt idx="0">
                  <c:v>财政拨款收入支出情况</c:v>
                </c:pt>
              </c:strCache>
            </c:strRef>
          </c:cat>
          <c:val>
            <c:numRef>
              <c:f>Sheet1!$B$2:$B$5</c:f>
              <c:numCache>
                <c:formatCode>General</c:formatCode>
                <c:ptCount val="4"/>
                <c:pt idx="0">
                  <c:v>1604.04</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Sheet1!$A$2:$A$5</c:f>
              <c:strCache>
                <c:ptCount val="4"/>
                <c:pt idx="0">
                  <c:v>财政拨款收入支出情况</c:v>
                </c:pt>
              </c:strCache>
            </c:strRef>
          </c:cat>
          <c:val>
            <c:numRef>
              <c:f>Sheet1!$C$2:$C$5</c:f>
              <c:numCache>
                <c:formatCode>General</c:formatCode>
                <c:ptCount val="4"/>
                <c:pt idx="0">
                  <c:v>1652.08</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财政拨款收入支出情况</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44757988"/>
        <c:axId val="471781503"/>
      </c:barChart>
      <c:catAx>
        <c:axId val="3447579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1781503"/>
        <c:crosses val="autoZero"/>
        <c:auto val="1"/>
        <c:lblAlgn val="ctr"/>
        <c:lblOffset val="100"/>
        <c:noMultiLvlLbl val="0"/>
      </c:catAx>
      <c:valAx>
        <c:axId val="471781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47579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Sheet1!$A$2:$A$5</c:f>
              <c:strCache>
                <c:ptCount val="4"/>
                <c:pt idx="0">
                  <c:v>一般公共预算财政拨款支出</c:v>
                </c:pt>
              </c:strCache>
            </c:strRef>
          </c:cat>
          <c:val>
            <c:numRef>
              <c:f>Sheet1!$B$2:$B$5</c:f>
              <c:numCache>
                <c:formatCode>General</c:formatCode>
                <c:ptCount val="4"/>
                <c:pt idx="0">
                  <c:v>1604.04</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Sheet1!$A$2:$A$5</c:f>
              <c:strCache>
                <c:ptCount val="4"/>
                <c:pt idx="0">
                  <c:v>一般公共预算财政拨款支出</c:v>
                </c:pt>
              </c:strCache>
            </c:strRef>
          </c:cat>
          <c:val>
            <c:numRef>
              <c:f>Sheet1!$C$2:$C$5</c:f>
              <c:numCache>
                <c:formatCode>General</c:formatCode>
                <c:ptCount val="4"/>
                <c:pt idx="0">
                  <c:v>1652.08</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一般公共预算财政拨款支出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44757988"/>
        <c:axId val="471781503"/>
      </c:barChart>
      <c:catAx>
        <c:axId val="3447579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1781503"/>
        <c:crosses val="autoZero"/>
        <c:auto val="1"/>
        <c:lblAlgn val="ctr"/>
        <c:lblOffset val="100"/>
        <c:noMultiLvlLbl val="0"/>
      </c:catAx>
      <c:valAx>
        <c:axId val="471781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47579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农林水支出</c:v>
                </c:pt>
              </c:strCache>
            </c:strRef>
          </c:cat>
          <c:val>
            <c:numRef>
              <c:f>Sheet1!$B$2:$B$5</c:f>
              <c:numCache>
                <c:formatCode>General</c:formatCode>
                <c:ptCount val="4"/>
                <c:pt idx="0">
                  <c:v>1301.79</c:v>
                </c:pt>
                <c:pt idx="1">
                  <c:v>140.19</c:v>
                </c:pt>
                <c:pt idx="2">
                  <c:v>62.12</c:v>
                </c:pt>
                <c:pt idx="3">
                  <c:v>0.94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因公出国（境）</c:v>
                </c:pt>
                <c:pt idx="1">
                  <c:v>公务用车购置及运行费</c:v>
                </c:pt>
                <c:pt idx="2">
                  <c:v>公务接待费</c:v>
                </c:pt>
              </c:strCache>
            </c:strRef>
          </c:cat>
          <c:val>
            <c:numRef>
              <c:f>Sheet1!$B$2:$B$5</c:f>
              <c:numCache>
                <c:formatCode>General</c:formatCode>
                <c:ptCount val="4"/>
                <c:pt idx="0">
                  <c:v>0</c:v>
                </c:pt>
                <c:pt idx="1">
                  <c:v>31.04</c:v>
                </c:pt>
                <c:pt idx="2">
                  <c:v>1.63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30</Pages>
  <Words>9979</Words>
  <Characters>10713</Characters>
  <Lines>596</Lines>
  <Paragraphs>286</Paragraphs>
  <TotalTime>67</TotalTime>
  <ScaleCrop>false</ScaleCrop>
  <LinksUpToDate>false</LinksUpToDate>
  <CharactersWithSpaces>10991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2026-05-19T08:56:42Z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779991B3DDF84AC0A60CE5E7DD60AF0F</vt:lpwstr>
  </property>
</Properties>
</file>