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hint="eastAsia" w:ascii="黑体" w:hAnsi="黑体" w:eastAsia="黑体"/>
          <w:sz w:val="44"/>
          <w:szCs w:val="44"/>
          <w:lang w:eastAsia="zh-CN"/>
        </w:rPr>
      </w:pPr>
      <w:r>
        <w:rPr>
          <w:rFonts w:hint="eastAsia" w:ascii="黑体" w:hAnsi="黑体" w:eastAsia="黑体"/>
          <w:sz w:val="44"/>
          <w:szCs w:val="44"/>
        </w:rPr>
        <w:t>茂县</w:t>
      </w:r>
      <w:r>
        <w:rPr>
          <w:rFonts w:hint="eastAsia" w:ascii="黑体" w:hAnsi="黑体" w:eastAsia="黑体"/>
          <w:sz w:val="44"/>
          <w:szCs w:val="44"/>
          <w:lang w:val="en-US" w:eastAsia="zh-CN"/>
        </w:rPr>
        <w:t>纪委</w:t>
      </w:r>
    </w:p>
    <w:p>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w:t>
      </w:r>
      <w:r>
        <w:rPr>
          <w:rFonts w:hint="eastAsia" w:ascii="黑体" w:hAnsi="黑体" w:eastAsia="黑体"/>
          <w:sz w:val="44"/>
          <w:szCs w:val="44"/>
          <w:lang w:val="en-US" w:eastAsia="zh-CN"/>
        </w:rPr>
        <w:t>5</w:t>
      </w:r>
      <w:r>
        <w:rPr>
          <w:rFonts w:hint="eastAsia" w:ascii="黑体" w:hAnsi="黑体" w:eastAsia="黑体"/>
          <w:sz w:val="44"/>
          <w:szCs w:val="44"/>
        </w:rPr>
        <w:t>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ind w:firstLine="3120" w:firstLineChars="600"/>
        <w:rPr>
          <w:rFonts w:ascii="黑体" w:hAnsi="黑体" w:eastAsia="黑体"/>
          <w:sz w:val="52"/>
          <w:szCs w:val="52"/>
        </w:rPr>
      </w:pPr>
      <w:r>
        <w:rPr>
          <w:rFonts w:hint="eastAsia" w:ascii="黑体" w:hAnsi="黑体" w:eastAsia="黑体"/>
          <w:sz w:val="52"/>
          <w:szCs w:val="52"/>
        </w:rPr>
        <w:t>目录</w:t>
      </w:r>
    </w:p>
    <w:p>
      <w:pPr>
        <w:ind w:firstLine="3080" w:firstLineChars="700"/>
        <w:rPr>
          <w:rFonts w:ascii="黑体" w:hAnsi="黑体" w:eastAsia="黑体"/>
          <w:sz w:val="44"/>
          <w:szCs w:val="44"/>
        </w:rPr>
      </w:pPr>
    </w:p>
    <w:p>
      <w:pPr>
        <w:pStyle w:val="10"/>
        <w:ind w:firstLine="0" w:firstLineChars="0"/>
        <w:rPr>
          <w:rFonts w:ascii="黑体" w:hAnsi="黑体" w:eastAsia="黑体"/>
          <w:sz w:val="32"/>
          <w:szCs w:val="32"/>
        </w:rPr>
      </w:pPr>
      <w:r>
        <w:rPr>
          <w:rFonts w:hint="eastAsia" w:ascii="黑体" w:hAnsi="黑体" w:eastAsia="黑体"/>
          <w:sz w:val="32"/>
          <w:szCs w:val="32"/>
        </w:rPr>
        <w:t>一、基本职能及主要工作</w:t>
      </w:r>
    </w:p>
    <w:p>
      <w:pPr>
        <w:rPr>
          <w:rFonts w:ascii="楷体_GB2312" w:hAnsi="楷体" w:eastAsia="楷体_GB2312"/>
          <w:sz w:val="32"/>
          <w:szCs w:val="32"/>
        </w:rPr>
      </w:pPr>
      <w:r>
        <w:rPr>
          <w:rFonts w:hint="eastAsia" w:ascii="楷体_GB2312" w:hAnsi="楷体" w:eastAsia="楷体_GB2312"/>
          <w:sz w:val="32"/>
          <w:szCs w:val="32"/>
        </w:rPr>
        <w:t>（一）部门职能简介</w:t>
      </w:r>
    </w:p>
    <w:p>
      <w:pPr>
        <w:rPr>
          <w:rFonts w:ascii="楷体_GB2312" w:hAnsi="楷体" w:eastAsia="楷体_GB2312"/>
          <w:sz w:val="32"/>
          <w:szCs w:val="32"/>
        </w:rPr>
      </w:pPr>
      <w:r>
        <w:rPr>
          <w:rFonts w:hint="eastAsia" w:ascii="楷体_GB2312" w:hAnsi="楷体" w:eastAsia="楷体_GB2312"/>
          <w:sz w:val="32"/>
          <w:szCs w:val="32"/>
        </w:rPr>
        <w:t>（二）202</w:t>
      </w:r>
      <w:r>
        <w:rPr>
          <w:rFonts w:hint="eastAsia" w:ascii="楷体_GB2312" w:hAnsi="楷体" w:eastAsia="楷体_GB2312"/>
          <w:sz w:val="32"/>
          <w:szCs w:val="32"/>
          <w:lang w:val="en-US" w:eastAsia="zh-CN"/>
        </w:rPr>
        <w:t>5</w:t>
      </w:r>
      <w:r>
        <w:rPr>
          <w:rFonts w:hint="eastAsia" w:ascii="楷体_GB2312" w:hAnsi="楷体" w:eastAsia="楷体_GB2312"/>
          <w:sz w:val="32"/>
          <w:szCs w:val="32"/>
        </w:rPr>
        <w:t>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楷体_GB2312" w:hAnsi="楷体" w:eastAsia="楷体_GB2312"/>
          <w:sz w:val="32"/>
          <w:szCs w:val="32"/>
        </w:rPr>
      </w:pPr>
      <w:r>
        <w:rPr>
          <w:rFonts w:hint="eastAsia" w:ascii="楷体_GB2312" w:hAnsi="楷体" w:eastAsia="楷体_GB2312"/>
          <w:sz w:val="32"/>
          <w:szCs w:val="32"/>
        </w:rPr>
        <w:t>（一）收入预算情况</w:t>
      </w:r>
    </w:p>
    <w:p>
      <w:pPr>
        <w:rPr>
          <w:rFonts w:ascii="楷体_GB2312" w:hAnsi="楷体" w:eastAsia="楷体_GB2312"/>
          <w:sz w:val="32"/>
          <w:szCs w:val="32"/>
        </w:rPr>
      </w:pPr>
      <w:r>
        <w:rPr>
          <w:rFonts w:hint="eastAsia" w:ascii="楷体_GB2312" w:hAnsi="楷体" w:eastAsia="楷体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10"/>
        <w:ind w:firstLine="640"/>
        <w:rPr>
          <w:rFonts w:ascii="黑体" w:hAnsi="黑体" w:eastAsia="黑体"/>
          <w:sz w:val="32"/>
          <w:szCs w:val="32"/>
        </w:rPr>
      </w:pPr>
      <w:r>
        <w:rPr>
          <w:rFonts w:hint="eastAsia" w:ascii="黑体" w:hAnsi="黑体" w:eastAsia="黑体"/>
          <w:sz w:val="32"/>
          <w:szCs w:val="32"/>
        </w:rPr>
        <w:t>一、基本职能及主要工作</w:t>
      </w:r>
    </w:p>
    <w:p>
      <w:pPr>
        <w:ind w:firstLine="642"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pPr>
        <w:pStyle w:val="3"/>
        <w:adjustRightInd w:val="0"/>
        <w:snapToGrid w:val="0"/>
        <w:spacing w:before="93" w:line="600" w:lineRule="exact"/>
        <w:ind w:firstLine="640" w:firstLineChars="200"/>
        <w:outlineLvl w:val="2"/>
        <w:rPr>
          <w:rFonts w:ascii="仿宋" w:hAnsi="仿宋" w:eastAsia="仿宋"/>
          <w:bCs/>
          <w:color w:val="000000"/>
          <w:sz w:val="32"/>
          <w:szCs w:val="32"/>
        </w:rPr>
      </w:pPr>
      <w:r>
        <w:rPr>
          <w:rFonts w:hint="eastAsia" w:ascii="仿宋" w:hAnsi="仿宋" w:eastAsia="仿宋"/>
          <w:bCs/>
          <w:color w:val="000000"/>
          <w:sz w:val="32"/>
          <w:szCs w:val="32"/>
        </w:rPr>
        <w:t>1.负责全县党的纪律检查工作。贯彻落实党中央、省委、州委、县委关于纪律检查工作的决定，维护党的章程和其他党内法规，检查党的路线方针政策和决议的执行情况，协助县委推进全面从严治党、加强党风廉政建设和组织协调反腐败工作。</w:t>
      </w:r>
    </w:p>
    <w:p>
      <w:pPr>
        <w:pStyle w:val="3"/>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2.依照党的章程和其他党内法规履行监督、执纪、问责职责。负责经常对党员进行遵守纪律的教育，作出关于维护党纪的决定。对县委工作部门、县委批准设立的党组织(党委)，各乡(镇)党委、纪委等党的组织和县委管理的党员领导干部履行职责、行使权力进行监督，受理处置党员群众检举举报，开展谈话提醒、约谈函询。检查和处理上述党的组织和党员违反党的章程和其他党内法规的比较重要或者复杂的案件，决定或者取消对这些案件中的党员的处分。进行问责或者提出责任追究的建议。受理党员的控告和申诉。保障党员的权利。</w:t>
      </w:r>
    </w:p>
    <w:p>
      <w:pPr>
        <w:pStyle w:val="3"/>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3.负责全县监察工作。贯彻落实党中央、省委、州委、县委关于监察工作的决定，维护宪法法律，依法对县委管理的行使公权力的公职人员进行监察，调查职务违法和职务犯罪，开展</w:t>
      </w:r>
      <w:r>
        <w:rPr>
          <w:rFonts w:hint="eastAsia" w:ascii="仿宋" w:hAnsi="仿宋" w:eastAsia="仿宋"/>
          <w:bCs/>
          <w:color w:val="000000"/>
          <w:sz w:val="32"/>
          <w:szCs w:val="32"/>
          <w:lang w:eastAsia="zh-CN"/>
        </w:rPr>
        <w:t>廉</w:t>
      </w:r>
      <w:r>
        <w:rPr>
          <w:rFonts w:hint="eastAsia" w:ascii="仿宋" w:hAnsi="仿宋" w:eastAsia="仿宋"/>
          <w:bCs/>
          <w:color w:val="000000"/>
          <w:sz w:val="32"/>
          <w:szCs w:val="32"/>
        </w:rPr>
        <w:t>政建设和反腐败工作。</w:t>
      </w:r>
    </w:p>
    <w:p>
      <w:pPr>
        <w:pStyle w:val="3"/>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4.依照法律规定履行监督、调查、处置职责。推动开展</w:t>
      </w:r>
      <w:r>
        <w:rPr>
          <w:rFonts w:hint="eastAsia" w:ascii="仿宋" w:hAnsi="仿宋" w:eastAsia="仿宋"/>
          <w:bCs/>
          <w:color w:val="000000"/>
          <w:sz w:val="32"/>
          <w:szCs w:val="32"/>
          <w:lang w:eastAsia="zh-CN"/>
        </w:rPr>
        <w:t>廉</w:t>
      </w:r>
      <w:r>
        <w:rPr>
          <w:rFonts w:hint="eastAsia" w:ascii="仿宋" w:hAnsi="仿宋" w:eastAsia="仿宋"/>
          <w:bCs/>
          <w:color w:val="000000"/>
          <w:sz w:val="32"/>
          <w:szCs w:val="32"/>
        </w:rPr>
        <w:t>政教育，对县委管理的行使公权力的公职人员依法履职、秉公用权、廉洁从政从业以及道德操守情况进行监督检查。对涉嫌贪污贿赂、滥用职权、玩忽职守、权力寻租、利益输送、徇私舞弊以及浪费国家资财等职务违法和职务犯罪进行调查。对违法的公职人员依法作出政务处分决定。对履行职责不力、失职失责的领导人员进行问责。对涉嫌职务犯罪的，将调查结果移送人民检察院依法审查、提起公诉。向监察对象所在单位提出监察建议。</w:t>
      </w:r>
    </w:p>
    <w:p>
      <w:pPr>
        <w:pStyle w:val="3"/>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5.负责组织协调全面从严治党、党风廉政建设和反腐败宣传教育工作。</w:t>
      </w:r>
    </w:p>
    <w:p>
      <w:pPr>
        <w:pStyle w:val="3"/>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6.负责综合分析全面从严治党、党风廉政建设和反腐败工作情况，对纪检监察工作重要理论及实践问题进行调查研究。参与起草我县规范性文件。</w:t>
      </w:r>
    </w:p>
    <w:p>
      <w:pPr>
        <w:pStyle w:val="3"/>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7.在州纪委监委的领导下，加强对反腐败国际追逃追赃和防逃工作的组织协调，督促有关部门做好相关工作。</w:t>
      </w:r>
    </w:p>
    <w:p>
      <w:pPr>
        <w:pStyle w:val="3"/>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8.根据干部管理权限，负责纪检监察系统领导班子建设、干部队伍建设和组织建设的综合规划、政策研究、制度建设和业务指导。会同有关方面做好县纪委监委派驻(出)机构人员配备有关工作。组织纪检监察系统干部教育培训工作等。</w:t>
      </w:r>
    </w:p>
    <w:p>
      <w:pPr>
        <w:widowControl/>
        <w:spacing w:line="600" w:lineRule="exact"/>
        <w:ind w:firstLine="800" w:firstLineChars="250"/>
        <w:jc w:val="left"/>
        <w:rPr>
          <w:rFonts w:hint="eastAsia" w:ascii="仿宋_GB2312" w:hAnsi="宋体" w:eastAsia="仿宋_GB2312" w:cs="宋体"/>
          <w:kern w:val="0"/>
          <w:szCs w:val="32"/>
        </w:rPr>
      </w:pPr>
      <w:r>
        <w:rPr>
          <w:rFonts w:hint="eastAsia" w:ascii="仿宋" w:hAnsi="仿宋" w:eastAsia="仿宋"/>
          <w:bCs/>
          <w:color w:val="000000"/>
          <w:sz w:val="32"/>
          <w:szCs w:val="32"/>
        </w:rPr>
        <w:t>9.完成县委和州纪委监委交办的其他任务。</w:t>
      </w:r>
    </w:p>
    <w:p>
      <w:pPr>
        <w:ind w:firstLine="642" w:firstLineChars="200"/>
        <w:rPr>
          <w:rFonts w:ascii="楷体_GB2312" w:hAnsi="楷体" w:eastAsia="楷体_GB2312"/>
          <w:b/>
          <w:sz w:val="32"/>
          <w:szCs w:val="32"/>
        </w:rPr>
      </w:pPr>
      <w:r>
        <w:rPr>
          <w:rFonts w:hint="eastAsia" w:ascii="楷体_GB2312" w:hAnsi="楷体" w:eastAsia="楷体_GB2312"/>
          <w:b/>
          <w:sz w:val="32"/>
          <w:szCs w:val="32"/>
        </w:rPr>
        <w:t>（二）202</w:t>
      </w:r>
      <w:r>
        <w:rPr>
          <w:rFonts w:hint="eastAsia" w:ascii="楷体_GB2312" w:hAnsi="楷体" w:eastAsia="楷体_GB2312"/>
          <w:b/>
          <w:sz w:val="32"/>
          <w:szCs w:val="32"/>
          <w:lang w:val="en-US" w:eastAsia="zh-CN"/>
        </w:rPr>
        <w:t>5</w:t>
      </w:r>
      <w:r>
        <w:rPr>
          <w:rFonts w:hint="eastAsia" w:ascii="楷体_GB2312" w:hAnsi="楷体" w:eastAsia="楷体_GB2312"/>
          <w:b/>
          <w:sz w:val="32"/>
          <w:szCs w:val="32"/>
        </w:rPr>
        <w:t>年重点工作</w:t>
      </w:r>
    </w:p>
    <w:p>
      <w:pPr>
        <w:keepNext w:val="0"/>
        <w:keepLines w:val="0"/>
        <w:pageBreakBefore w:val="0"/>
        <w:widowControl w:val="0"/>
        <w:numPr>
          <w:ilvl w:val="0"/>
          <w:numId w:val="0"/>
        </w:numPr>
        <w:suppressLineNumbers w:val="0"/>
        <w:pBdr>
          <w:top w:val="none" w:color="auto" w:sz="0" w:space="0"/>
          <w:left w:val="none" w:color="auto" w:sz="0" w:space="0"/>
          <w:bottom w:val="single" w:color="FFFFFF" w:sz="4" w:space="28"/>
          <w:right w:val="none" w:color="auto" w:sz="0" w:space="0"/>
        </w:pBdr>
        <w:suppressAutoHyphens/>
        <w:kinsoku/>
        <w:wordWrap/>
        <w:overflowPunct/>
        <w:topLinePunct w:val="0"/>
        <w:autoSpaceDE/>
        <w:autoSpaceDN w:val="0"/>
        <w:bidi w:val="0"/>
        <w:adjustRightInd/>
        <w:snapToGrid w:val="0"/>
        <w:spacing w:before="0" w:after="0" w:line="576" w:lineRule="exact"/>
        <w:ind w:right="0" w:rightChars="0" w:firstLine="960" w:firstLineChars="300"/>
        <w:jc w:val="both"/>
        <w:textAlignment w:val="auto"/>
        <w:outlineLvl w:val="9"/>
        <w:rPr>
          <w:rFonts w:hint="eastAsia" w:ascii="仿宋" w:hAnsi="仿宋" w:eastAsia="仿宋" w:cs="仿宋"/>
          <w:kern w:val="2"/>
          <w:sz w:val="32"/>
          <w:szCs w:val="32"/>
          <w:lang w:val="en-US" w:eastAsia="zh-CN" w:bidi="ar-SA"/>
        </w:rPr>
      </w:pPr>
      <w:r>
        <w:rPr>
          <w:rFonts w:hint="eastAsia" w:ascii="仿宋" w:hAnsi="仿宋" w:eastAsia="仿宋" w:cs="仿宋"/>
          <w:b w:val="0"/>
          <w:bCs w:val="0"/>
          <w:color w:val="auto"/>
          <w:sz w:val="32"/>
          <w:szCs w:val="32"/>
          <w:lang w:val="en-US" w:eastAsia="zh-CN"/>
        </w:rPr>
        <w:t>1.持续巩固学习成效。</w:t>
      </w:r>
      <w:r>
        <w:rPr>
          <w:rFonts w:hint="eastAsia" w:ascii="仿宋" w:hAnsi="仿宋" w:eastAsia="仿宋" w:cs="仿宋"/>
          <w:kern w:val="2"/>
          <w:sz w:val="32"/>
          <w:szCs w:val="32"/>
          <w:lang w:val="en-US" w:eastAsia="zh-CN" w:bidi="ar-SA"/>
        </w:rPr>
        <w:t>深入学习贯彻习近平新时代中国特色社会主义思想，并坚定用以统领一切纪检监察工作。</w:t>
      </w:r>
    </w:p>
    <w:p>
      <w:pPr>
        <w:keepNext w:val="0"/>
        <w:keepLines w:val="0"/>
        <w:pageBreakBefore w:val="0"/>
        <w:widowControl w:val="0"/>
        <w:numPr>
          <w:ilvl w:val="0"/>
          <w:numId w:val="0"/>
        </w:numPr>
        <w:suppressLineNumbers w:val="0"/>
        <w:pBdr>
          <w:top w:val="none" w:color="auto" w:sz="0" w:space="0"/>
          <w:left w:val="none" w:color="auto" w:sz="0" w:space="0"/>
          <w:bottom w:val="single" w:color="FFFFFF" w:sz="4" w:space="28"/>
          <w:right w:val="none" w:color="auto" w:sz="0" w:space="0"/>
        </w:pBdr>
        <w:suppressAutoHyphens/>
        <w:kinsoku/>
        <w:wordWrap/>
        <w:overflowPunct/>
        <w:topLinePunct w:val="0"/>
        <w:autoSpaceDE/>
        <w:autoSpaceDN w:val="0"/>
        <w:bidi w:val="0"/>
        <w:adjustRightInd/>
        <w:snapToGrid w:val="0"/>
        <w:spacing w:before="0" w:after="0" w:line="576" w:lineRule="exact"/>
        <w:ind w:right="0" w:rightChars="0" w:firstLine="960" w:firstLineChars="300"/>
        <w:jc w:val="both"/>
        <w:textAlignment w:val="auto"/>
        <w:outlineLvl w:val="9"/>
        <w:rPr>
          <w:rFonts w:hint="eastAsia" w:ascii="仿宋" w:hAnsi="仿宋" w:eastAsia="仿宋" w:cs="仿宋"/>
          <w:kern w:val="2"/>
          <w:sz w:val="32"/>
          <w:szCs w:val="32"/>
          <w:lang w:val="en-US" w:eastAsia="zh-CN" w:bidi="ar-SA"/>
        </w:rPr>
      </w:pPr>
      <w:r>
        <w:rPr>
          <w:rFonts w:hint="eastAsia" w:ascii="仿宋" w:hAnsi="仿宋" w:eastAsia="仿宋" w:cs="仿宋"/>
          <w:b w:val="0"/>
          <w:bCs w:val="0"/>
          <w:color w:val="auto"/>
          <w:sz w:val="32"/>
          <w:szCs w:val="32"/>
          <w:lang w:val="en-US" w:eastAsia="zh-CN"/>
        </w:rPr>
        <w:t>2.持续推进集中整治。</w:t>
      </w:r>
      <w:r>
        <w:rPr>
          <w:rFonts w:hint="eastAsia" w:ascii="仿宋" w:hAnsi="仿宋" w:eastAsia="仿宋" w:cs="仿宋"/>
          <w:kern w:val="2"/>
          <w:sz w:val="32"/>
          <w:szCs w:val="32"/>
          <w:lang w:val="en-US" w:eastAsia="zh-CN" w:bidi="ar-SA"/>
        </w:rPr>
        <w:t>围绕中央纪委“四个聚焦”、省州“六大领域”、“2+3+1”专项整治和15件群众身边具体实事常态化开展监督检查，深化“有事找纪检·清风满羌寨”专项行动，深入基层一线收集并协调解决群众急难愁盼问题。督促开展“一镇一部门一实事”活动，推动办成一批群众可感可及的实事好事。对中央、省、州督导检查反馈问题，压实工作责任，建立专门台账，实行闭环管理，逐一整改销号，坚持用数据和事例报账。</w:t>
      </w:r>
    </w:p>
    <w:p>
      <w:pPr>
        <w:keepNext w:val="0"/>
        <w:keepLines w:val="0"/>
        <w:pageBreakBefore w:val="0"/>
        <w:widowControl w:val="0"/>
        <w:numPr>
          <w:ilvl w:val="0"/>
          <w:numId w:val="0"/>
        </w:numPr>
        <w:suppressLineNumbers w:val="0"/>
        <w:pBdr>
          <w:top w:val="none" w:color="auto" w:sz="0" w:space="0"/>
          <w:left w:val="none" w:color="auto" w:sz="0" w:space="0"/>
          <w:bottom w:val="single" w:color="FFFFFF" w:sz="4" w:space="28"/>
          <w:right w:val="none" w:color="auto" w:sz="0" w:space="0"/>
        </w:pBdr>
        <w:suppressAutoHyphens/>
        <w:kinsoku/>
        <w:wordWrap/>
        <w:overflowPunct/>
        <w:topLinePunct w:val="0"/>
        <w:autoSpaceDE/>
        <w:autoSpaceDN w:val="0"/>
        <w:bidi w:val="0"/>
        <w:adjustRightInd/>
        <w:snapToGrid w:val="0"/>
        <w:spacing w:before="0" w:after="0" w:line="576" w:lineRule="exact"/>
        <w:ind w:right="0" w:rightChars="0" w:firstLine="960" w:firstLineChars="300"/>
        <w:jc w:val="both"/>
        <w:textAlignment w:val="auto"/>
        <w:outlineLvl w:val="9"/>
        <w:rPr>
          <w:rFonts w:hint="eastAsia" w:ascii="仿宋" w:hAnsi="仿宋" w:eastAsia="仿宋" w:cs="仿宋"/>
          <w:i w:val="0"/>
          <w:iCs w:val="0"/>
          <w:caps w:val="0"/>
          <w:color w:val="auto"/>
          <w:spacing w:val="0"/>
          <w:kern w:val="0"/>
          <w:sz w:val="32"/>
          <w:szCs w:val="32"/>
          <w:lang w:val="en-US" w:eastAsia="zh-CN" w:bidi="ar"/>
        </w:rPr>
      </w:pPr>
      <w:r>
        <w:rPr>
          <w:rFonts w:hint="eastAsia" w:ascii="仿宋" w:hAnsi="仿宋" w:eastAsia="仿宋" w:cs="仿宋"/>
          <w:b w:val="0"/>
          <w:bCs w:val="0"/>
          <w:color w:val="auto"/>
          <w:sz w:val="32"/>
          <w:szCs w:val="32"/>
          <w:lang w:val="en-US" w:eastAsia="zh-CN"/>
        </w:rPr>
        <w:t>3.持续深化正风肃纪。</w:t>
      </w:r>
      <w:r>
        <w:rPr>
          <w:rFonts w:hint="eastAsia" w:ascii="仿宋" w:hAnsi="仿宋" w:eastAsia="仿宋" w:cs="仿宋"/>
          <w:sz w:val="32"/>
          <w:szCs w:val="32"/>
        </w:rPr>
        <w:t>持续释放越往后执纪越严的强烈信号，对违反中央八项规定精神问题一律严肃处理，对典型</w:t>
      </w:r>
      <w:r>
        <w:rPr>
          <w:rFonts w:hint="eastAsia" w:ascii="仿宋" w:hAnsi="仿宋" w:eastAsia="仿宋" w:cs="仿宋"/>
          <w:sz w:val="32"/>
          <w:szCs w:val="32"/>
          <w:lang w:eastAsia="zh-CN"/>
        </w:rPr>
        <w:t>案例</w:t>
      </w:r>
      <w:r>
        <w:rPr>
          <w:rFonts w:hint="eastAsia" w:ascii="仿宋" w:hAnsi="仿宋" w:eastAsia="仿宋" w:cs="仿宋"/>
          <w:sz w:val="32"/>
          <w:szCs w:val="32"/>
        </w:rPr>
        <w:t>一律公开通报曝光。</w:t>
      </w:r>
    </w:p>
    <w:p>
      <w:pPr>
        <w:keepNext w:val="0"/>
        <w:keepLines w:val="0"/>
        <w:pageBreakBefore w:val="0"/>
        <w:widowControl w:val="0"/>
        <w:numPr>
          <w:ilvl w:val="0"/>
          <w:numId w:val="0"/>
        </w:numPr>
        <w:suppressLineNumbers w:val="0"/>
        <w:pBdr>
          <w:top w:val="none" w:color="auto" w:sz="0" w:space="0"/>
          <w:left w:val="none" w:color="auto" w:sz="0" w:space="0"/>
          <w:bottom w:val="single" w:color="FFFFFF" w:sz="4" w:space="28"/>
          <w:right w:val="none" w:color="auto" w:sz="0" w:space="0"/>
        </w:pBdr>
        <w:suppressAutoHyphens/>
        <w:kinsoku/>
        <w:wordWrap/>
        <w:overflowPunct/>
        <w:topLinePunct w:val="0"/>
        <w:autoSpaceDE/>
        <w:autoSpaceDN w:val="0"/>
        <w:bidi w:val="0"/>
        <w:adjustRightInd/>
        <w:snapToGrid w:val="0"/>
        <w:spacing w:before="0" w:after="0" w:line="576" w:lineRule="exact"/>
        <w:ind w:right="0" w:rightChars="0" w:firstLine="960" w:firstLineChars="300"/>
        <w:jc w:val="both"/>
        <w:textAlignment w:val="auto"/>
        <w:outlineLvl w:val="9"/>
        <w:rPr>
          <w:rFonts w:hint="eastAsia" w:ascii="黑体" w:hAnsi="黑体" w:eastAsia="黑体"/>
          <w:sz w:val="32"/>
          <w:szCs w:val="32"/>
        </w:rPr>
      </w:pPr>
      <w:r>
        <w:rPr>
          <w:rFonts w:hint="eastAsia" w:ascii="仿宋" w:hAnsi="仿宋" w:eastAsia="仿宋" w:cs="仿宋"/>
          <w:b w:val="0"/>
          <w:bCs w:val="0"/>
          <w:color w:val="auto"/>
          <w:sz w:val="32"/>
          <w:szCs w:val="32"/>
          <w:lang w:val="en-US" w:eastAsia="zh-CN"/>
        </w:rPr>
        <w:t>4.持续强化自身建设。</w:t>
      </w:r>
      <w:r>
        <w:rPr>
          <w:rFonts w:hint="eastAsia" w:ascii="仿宋" w:hAnsi="仿宋" w:eastAsia="仿宋" w:cs="仿宋"/>
          <w:i w:val="0"/>
          <w:iCs w:val="0"/>
          <w:caps w:val="0"/>
          <w:color w:val="auto"/>
          <w:spacing w:val="0"/>
          <w:kern w:val="0"/>
          <w:sz w:val="32"/>
          <w:szCs w:val="32"/>
          <w:lang w:val="en-US" w:eastAsia="zh-CN" w:bidi="ar"/>
        </w:rPr>
        <w:t>扎实开展党纪学习教育，引导党员干部学纪、知纪、明纪、守纪。严密内控机制，全面排查风险点和薄弱环节，对执纪违纪、执法违法现象“零容忍”。</w:t>
      </w:r>
      <w:r>
        <w:rPr>
          <w:rFonts w:hint="eastAsia" w:ascii="黑体" w:hAnsi="黑体" w:eastAsia="黑体" w:cs="黑体"/>
          <w:i w:val="0"/>
          <w:iCs w:val="0"/>
          <w:caps w:val="0"/>
          <w:color w:val="auto"/>
          <w:spacing w:val="0"/>
          <w:kern w:val="0"/>
          <w:sz w:val="32"/>
          <w:szCs w:val="32"/>
          <w:lang w:eastAsia="zh-CN" w:bidi="ar"/>
        </w:rPr>
        <w:t>二、</w:t>
      </w:r>
      <w:r>
        <w:rPr>
          <w:rFonts w:hint="eastAsia" w:ascii="黑体" w:hAnsi="黑体" w:eastAsia="黑体"/>
          <w:sz w:val="32"/>
          <w:szCs w:val="32"/>
        </w:rPr>
        <w:t>部门预算单位构成</w:t>
      </w:r>
    </w:p>
    <w:p>
      <w:pPr>
        <w:keepNext w:val="0"/>
        <w:keepLines w:val="0"/>
        <w:pageBreakBefore w:val="0"/>
        <w:widowControl w:val="0"/>
        <w:numPr>
          <w:ilvl w:val="0"/>
          <w:numId w:val="0"/>
        </w:numPr>
        <w:suppressLineNumbers w:val="0"/>
        <w:pBdr>
          <w:top w:val="none" w:color="auto" w:sz="0" w:space="0"/>
          <w:left w:val="none" w:color="auto" w:sz="0" w:space="0"/>
          <w:bottom w:val="single" w:color="FFFFFF" w:sz="4" w:space="28"/>
          <w:right w:val="none" w:color="auto" w:sz="0" w:space="0"/>
        </w:pBdr>
        <w:suppressAutoHyphens/>
        <w:kinsoku/>
        <w:wordWrap/>
        <w:overflowPunct/>
        <w:topLinePunct w:val="0"/>
        <w:autoSpaceDE/>
        <w:autoSpaceDN w:val="0"/>
        <w:bidi w:val="0"/>
        <w:adjustRightInd/>
        <w:snapToGrid w:val="0"/>
        <w:spacing w:before="0" w:after="0" w:line="576" w:lineRule="exact"/>
        <w:ind w:right="0" w:rightChars="0" w:firstLine="640" w:firstLineChars="200"/>
        <w:jc w:val="both"/>
        <w:textAlignment w:val="auto"/>
        <w:outlineLvl w:val="9"/>
        <w:rPr>
          <w:rFonts w:hint="eastAsia" w:ascii="黑体" w:hAnsi="黑体" w:eastAsia="黑体"/>
          <w:sz w:val="32"/>
          <w:szCs w:val="32"/>
        </w:rPr>
      </w:pPr>
      <w:r>
        <w:rPr>
          <w:rFonts w:hint="eastAsia" w:ascii="仿宋_GB2312" w:eastAsia="仿宋_GB2312"/>
          <w:sz w:val="32"/>
          <w:szCs w:val="32"/>
          <w:lang w:eastAsia="zh-CN"/>
        </w:rPr>
        <w:t>茂县纪委</w:t>
      </w:r>
      <w:r>
        <w:rPr>
          <w:rFonts w:hint="eastAsia" w:ascii="仿宋_GB2312" w:eastAsia="仿宋_GB2312"/>
          <w:sz w:val="32"/>
          <w:szCs w:val="32"/>
        </w:rPr>
        <w:t>属一级预算单位，下属二级预算单位</w:t>
      </w:r>
      <w:r>
        <w:rPr>
          <w:rFonts w:hint="eastAsia" w:ascii="仿宋_GB2312" w:eastAsia="仿宋_GB2312"/>
          <w:sz w:val="32"/>
          <w:szCs w:val="32"/>
          <w:lang w:val="en-US" w:eastAsia="zh-CN"/>
        </w:rPr>
        <w:t>0</w:t>
      </w:r>
      <w:r>
        <w:rPr>
          <w:rFonts w:hint="eastAsia" w:ascii="仿宋_GB2312" w:eastAsia="仿宋_GB2312"/>
          <w:sz w:val="32"/>
          <w:szCs w:val="32"/>
        </w:rPr>
        <w:t>个，其中：参照公务员法管理的事业单位</w:t>
      </w:r>
      <w:r>
        <w:rPr>
          <w:rFonts w:hint="eastAsia" w:ascii="仿宋_GB2312" w:eastAsia="仿宋_GB2312"/>
          <w:sz w:val="32"/>
          <w:szCs w:val="32"/>
          <w:lang w:val="en-US" w:eastAsia="zh-CN"/>
        </w:rPr>
        <w:t>0</w:t>
      </w:r>
      <w:r>
        <w:rPr>
          <w:rFonts w:hint="eastAsia" w:ascii="仿宋_GB2312" w:eastAsia="仿宋_GB2312"/>
          <w:sz w:val="32"/>
          <w:szCs w:val="32"/>
        </w:rPr>
        <w:t>个，其他事业单位</w:t>
      </w:r>
      <w:r>
        <w:rPr>
          <w:rFonts w:hint="eastAsia" w:ascii="仿宋_GB2312" w:eastAsia="仿宋_GB2312"/>
          <w:sz w:val="32"/>
          <w:szCs w:val="32"/>
          <w:lang w:val="en-US" w:eastAsia="zh-CN"/>
        </w:rPr>
        <w:t>0</w:t>
      </w:r>
      <w:r>
        <w:rPr>
          <w:rFonts w:hint="eastAsia" w:ascii="仿宋_GB2312" w:eastAsia="仿宋_GB2312"/>
          <w:sz w:val="32"/>
          <w:szCs w:val="32"/>
        </w:rPr>
        <w:t>个。</w:t>
      </w:r>
      <w:r>
        <w:rPr>
          <w:rFonts w:hint="eastAsia" w:ascii="黑体" w:hAnsi="黑体" w:eastAsia="黑体"/>
          <w:sz w:val="32"/>
          <w:szCs w:val="32"/>
        </w:rPr>
        <w:t>三、收支预算情况说明</w:t>
      </w:r>
    </w:p>
    <w:p>
      <w:pPr>
        <w:keepNext w:val="0"/>
        <w:keepLines w:val="0"/>
        <w:pageBreakBefore w:val="0"/>
        <w:widowControl w:val="0"/>
        <w:numPr>
          <w:ilvl w:val="0"/>
          <w:numId w:val="0"/>
        </w:numPr>
        <w:suppressLineNumbers w:val="0"/>
        <w:pBdr>
          <w:top w:val="none" w:color="auto" w:sz="0" w:space="0"/>
          <w:left w:val="none" w:color="auto" w:sz="0" w:space="0"/>
          <w:bottom w:val="single" w:color="FFFFFF" w:sz="4" w:space="28"/>
          <w:right w:val="none" w:color="auto" w:sz="0" w:space="0"/>
        </w:pBdr>
        <w:suppressAutoHyphens/>
        <w:kinsoku/>
        <w:wordWrap/>
        <w:overflowPunct/>
        <w:topLinePunct w:val="0"/>
        <w:autoSpaceDE/>
        <w:autoSpaceDN w:val="0"/>
        <w:bidi w:val="0"/>
        <w:adjustRightInd/>
        <w:snapToGrid w:val="0"/>
        <w:spacing w:before="0" w:after="0" w:line="576" w:lineRule="exact"/>
        <w:ind w:right="0" w:rightChars="0" w:firstLine="640" w:firstLineChars="200"/>
        <w:jc w:val="both"/>
        <w:textAlignment w:val="auto"/>
        <w:outlineLvl w:val="9"/>
        <w:rPr>
          <w:rFonts w:hint="eastAsia" w:ascii="仿宋_GB2312" w:eastAsia="仿宋_GB2312"/>
          <w:sz w:val="32"/>
          <w:szCs w:val="32"/>
          <w:lang w:eastAsia="zh-CN"/>
        </w:rPr>
      </w:pPr>
      <w:r>
        <w:rPr>
          <w:rFonts w:ascii="仿宋_GB2312" w:eastAsia="仿宋_GB2312"/>
          <w:sz w:val="32"/>
          <w:szCs w:val="32"/>
        </w:rPr>
        <w:t>按照综合预算的原则，</w:t>
      </w:r>
      <w:r>
        <w:rPr>
          <w:rFonts w:hint="eastAsia" w:ascii="仿宋_GB2312" w:eastAsia="仿宋_GB2312"/>
          <w:sz w:val="32"/>
          <w:szCs w:val="32"/>
          <w:lang w:val="en-US" w:eastAsia="zh-CN"/>
        </w:rPr>
        <w:t>茂县纪委</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val="en-US" w:eastAsia="zh-CN"/>
        </w:rPr>
        <w:t xml:space="preserve"> 15502588.98</w:t>
      </w:r>
      <w:r>
        <w:rPr>
          <w:rFonts w:ascii="仿宋_GB2312" w:eastAsia="仿宋_GB2312"/>
          <w:sz w:val="32"/>
          <w:szCs w:val="32"/>
        </w:rPr>
        <w:t>元；支出包括：一般公共服务支出</w:t>
      </w:r>
      <w:r>
        <w:rPr>
          <w:rFonts w:hint="eastAsia" w:ascii="仿宋_GB2312" w:eastAsia="仿宋_GB2312"/>
          <w:sz w:val="32"/>
          <w:szCs w:val="32"/>
        </w:rPr>
        <w:t xml:space="preserve">11777495.11 </w:t>
      </w:r>
      <w:r>
        <w:rPr>
          <w:rFonts w:ascii="仿宋_GB2312" w:eastAsia="仿宋_GB2312"/>
          <w:sz w:val="32"/>
          <w:szCs w:val="32"/>
        </w:rPr>
        <w:t>元，社会保障和就业支出</w:t>
      </w:r>
      <w:r>
        <w:rPr>
          <w:rFonts w:hint="eastAsia" w:ascii="仿宋_GB2312" w:eastAsia="仿宋_GB2312"/>
          <w:sz w:val="32"/>
          <w:szCs w:val="32"/>
        </w:rPr>
        <w:t>1641986.76</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818955.11</w:t>
      </w:r>
      <w:r>
        <w:rPr>
          <w:rFonts w:ascii="仿宋_GB2312" w:eastAsia="仿宋_GB2312"/>
          <w:sz w:val="32"/>
          <w:szCs w:val="32"/>
        </w:rPr>
        <w:t>元，住房保障支出</w:t>
      </w:r>
      <w:r>
        <w:rPr>
          <w:rFonts w:hint="eastAsia" w:ascii="仿宋_GB2312" w:eastAsia="仿宋_GB2312"/>
          <w:sz w:val="32"/>
          <w:szCs w:val="32"/>
        </w:rPr>
        <w:t>1264152</w:t>
      </w:r>
      <w:r>
        <w:rPr>
          <w:rFonts w:hint="eastAsia" w:ascii="仿宋_GB2312" w:eastAsia="仿宋_GB2312"/>
          <w:sz w:val="32"/>
          <w:szCs w:val="32"/>
          <w:lang w:val="en-US" w:eastAsia="zh-CN"/>
        </w:rPr>
        <w:t>.00</w:t>
      </w:r>
      <w:r>
        <w:rPr>
          <w:rFonts w:ascii="仿宋_GB2312" w:eastAsia="仿宋_GB2312"/>
          <w:sz w:val="32"/>
          <w:szCs w:val="32"/>
        </w:rPr>
        <w:t>元。</w:t>
      </w:r>
      <w:r>
        <w:rPr>
          <w:rFonts w:hint="eastAsia" w:ascii="仿宋_GB2312" w:eastAsia="仿宋_GB2312"/>
          <w:sz w:val="32"/>
          <w:szCs w:val="32"/>
          <w:lang w:val="en-US" w:eastAsia="zh-CN"/>
        </w:rPr>
        <w:t>茂县纪委</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年收支总预算</w:t>
      </w:r>
      <w:r>
        <w:rPr>
          <w:rFonts w:hint="eastAsia" w:ascii="仿宋_GB2312" w:eastAsia="仿宋_GB2312"/>
          <w:sz w:val="32"/>
          <w:szCs w:val="32"/>
        </w:rPr>
        <w:t>15502588.98</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比20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年收支预算总数增加</w:t>
      </w:r>
      <w:r>
        <w:rPr>
          <w:rFonts w:hint="eastAsia" w:ascii="仿宋_GB2312" w:eastAsia="仿宋_GB2312"/>
          <w:sz w:val="32"/>
          <w:szCs w:val="32"/>
          <w:lang w:val="en-US" w:eastAsia="zh-CN"/>
        </w:rPr>
        <w:t>1412007.54</w:t>
      </w:r>
      <w:r>
        <w:rPr>
          <w:rFonts w:ascii="仿宋_GB2312" w:eastAsia="仿宋_GB2312"/>
          <w:sz w:val="32"/>
          <w:szCs w:val="32"/>
        </w:rPr>
        <w:t>元，主要原因</w:t>
      </w:r>
      <w:r>
        <w:rPr>
          <w:rFonts w:hint="eastAsia" w:ascii="仿宋_GB2312" w:eastAsia="仿宋_GB2312"/>
          <w:sz w:val="32"/>
          <w:szCs w:val="32"/>
          <w:lang w:eastAsia="zh-CN"/>
        </w:rPr>
        <w:t>是：人员工资及保险变动。</w:t>
      </w:r>
    </w:p>
    <w:p>
      <w:pPr>
        <w:keepNext w:val="0"/>
        <w:keepLines w:val="0"/>
        <w:pageBreakBefore w:val="0"/>
        <w:widowControl w:val="0"/>
        <w:numPr>
          <w:ilvl w:val="0"/>
          <w:numId w:val="1"/>
        </w:numPr>
        <w:suppressLineNumbers w:val="0"/>
        <w:pBdr>
          <w:top w:val="none" w:color="auto" w:sz="0" w:space="0"/>
          <w:left w:val="none" w:color="auto" w:sz="0" w:space="0"/>
          <w:bottom w:val="single" w:color="FFFFFF" w:sz="4" w:space="28"/>
          <w:right w:val="none" w:color="auto" w:sz="0" w:space="0"/>
        </w:pBdr>
        <w:suppressAutoHyphens/>
        <w:kinsoku/>
        <w:wordWrap/>
        <w:overflowPunct/>
        <w:topLinePunct w:val="0"/>
        <w:autoSpaceDE/>
        <w:autoSpaceDN w:val="0"/>
        <w:bidi w:val="0"/>
        <w:adjustRightInd/>
        <w:snapToGrid w:val="0"/>
        <w:spacing w:before="0" w:after="0" w:line="576" w:lineRule="exact"/>
        <w:ind w:right="0" w:rightChars="0" w:firstLine="642" w:firstLineChars="200"/>
        <w:jc w:val="both"/>
        <w:textAlignment w:val="auto"/>
        <w:outlineLvl w:val="9"/>
        <w:rPr>
          <w:rFonts w:hint="eastAsia" w:ascii="楷体_GB2312" w:hAnsi="楷体" w:eastAsia="楷体_GB2312"/>
          <w:b/>
          <w:sz w:val="32"/>
          <w:szCs w:val="32"/>
        </w:rPr>
      </w:pPr>
      <w:r>
        <w:rPr>
          <w:rFonts w:hint="eastAsia" w:ascii="楷体_GB2312" w:hAnsi="楷体" w:eastAsia="楷体_GB2312"/>
          <w:b/>
          <w:sz w:val="32"/>
          <w:szCs w:val="32"/>
        </w:rPr>
        <w:t>收入预算情况</w:t>
      </w:r>
    </w:p>
    <w:p>
      <w:pPr>
        <w:keepNext w:val="0"/>
        <w:keepLines w:val="0"/>
        <w:pageBreakBefore w:val="0"/>
        <w:widowControl w:val="0"/>
        <w:numPr>
          <w:numId w:val="0"/>
        </w:numPr>
        <w:suppressLineNumbers w:val="0"/>
        <w:pBdr>
          <w:top w:val="none" w:color="auto" w:sz="0" w:space="0"/>
          <w:left w:val="none" w:color="auto" w:sz="0" w:space="0"/>
          <w:bottom w:val="single" w:color="FFFFFF" w:sz="4" w:space="28"/>
          <w:right w:val="none" w:color="auto" w:sz="0" w:space="0"/>
        </w:pBdr>
        <w:suppressAutoHyphens/>
        <w:kinsoku/>
        <w:wordWrap/>
        <w:overflowPunct/>
        <w:topLinePunct w:val="0"/>
        <w:autoSpaceDE/>
        <w:autoSpaceDN w:val="0"/>
        <w:bidi w:val="0"/>
        <w:adjustRightInd/>
        <w:snapToGrid w:val="0"/>
        <w:spacing w:before="0" w:after="0" w:line="576" w:lineRule="exact"/>
        <w:ind w:right="0" w:rightChars="0" w:firstLine="640" w:firstLineChars="200"/>
        <w:jc w:val="both"/>
        <w:textAlignment w:val="auto"/>
        <w:outlineLvl w:val="9"/>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5</w:t>
      </w:r>
      <w:r>
        <w:rPr>
          <w:rFonts w:ascii="仿宋_GB2312" w:eastAsia="仿宋_GB2312"/>
          <w:sz w:val="32"/>
          <w:szCs w:val="32"/>
        </w:rPr>
        <w:t>年收入预算</w:t>
      </w:r>
      <w:r>
        <w:rPr>
          <w:rFonts w:hint="eastAsia" w:ascii="仿宋_GB2312" w:eastAsia="仿宋_GB2312"/>
          <w:sz w:val="32"/>
          <w:szCs w:val="32"/>
        </w:rPr>
        <w:t>15502588.98</w:t>
      </w:r>
      <w:r>
        <w:rPr>
          <w:rFonts w:ascii="仿宋_GB2312" w:eastAsia="仿宋_GB2312"/>
          <w:sz w:val="32"/>
          <w:szCs w:val="32"/>
        </w:rPr>
        <w:t>元；一般公共预算拨款收入</w:t>
      </w:r>
      <w:r>
        <w:rPr>
          <w:rFonts w:hint="eastAsia" w:ascii="仿宋_GB2312" w:eastAsia="仿宋_GB2312"/>
          <w:sz w:val="32"/>
          <w:szCs w:val="32"/>
        </w:rPr>
        <w:t>15502588.98</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pPr>
        <w:keepNext w:val="0"/>
        <w:keepLines w:val="0"/>
        <w:pageBreakBefore w:val="0"/>
        <w:widowControl w:val="0"/>
        <w:numPr>
          <w:ilvl w:val="0"/>
          <w:numId w:val="1"/>
        </w:numPr>
        <w:suppressLineNumbers w:val="0"/>
        <w:pBdr>
          <w:top w:val="none" w:color="auto" w:sz="0" w:space="0"/>
          <w:left w:val="none" w:color="auto" w:sz="0" w:space="0"/>
          <w:bottom w:val="single" w:color="FFFFFF" w:sz="4" w:space="28"/>
          <w:right w:val="none" w:color="auto" w:sz="0" w:space="0"/>
        </w:pBdr>
        <w:suppressAutoHyphens/>
        <w:kinsoku/>
        <w:wordWrap/>
        <w:overflowPunct/>
        <w:topLinePunct w:val="0"/>
        <w:autoSpaceDE/>
        <w:autoSpaceDN w:val="0"/>
        <w:bidi w:val="0"/>
        <w:adjustRightInd/>
        <w:snapToGrid w:val="0"/>
        <w:spacing w:before="0" w:after="0" w:line="576" w:lineRule="exact"/>
        <w:ind w:left="0" w:leftChars="0" w:right="0" w:rightChars="0" w:firstLine="642" w:firstLineChars="200"/>
        <w:jc w:val="both"/>
        <w:textAlignment w:val="auto"/>
        <w:outlineLvl w:val="9"/>
        <w:rPr>
          <w:rFonts w:hint="eastAsia" w:ascii="楷体_GB2312" w:hAnsi="楷体" w:eastAsia="楷体_GB2312" w:cs="仿宋_GB2312"/>
          <w:b/>
          <w:sz w:val="32"/>
          <w:szCs w:val="32"/>
        </w:rPr>
      </w:pPr>
      <w:r>
        <w:rPr>
          <w:rFonts w:hint="eastAsia" w:ascii="楷体_GB2312" w:hAnsi="楷体" w:eastAsia="楷体_GB2312" w:cs="仿宋_GB2312"/>
          <w:b/>
          <w:sz w:val="32"/>
          <w:szCs w:val="32"/>
        </w:rPr>
        <w:t>支出预算情况</w:t>
      </w:r>
    </w:p>
    <w:p>
      <w:pPr>
        <w:keepNext w:val="0"/>
        <w:keepLines w:val="0"/>
        <w:pageBreakBefore w:val="0"/>
        <w:widowControl w:val="0"/>
        <w:numPr>
          <w:numId w:val="0"/>
        </w:numPr>
        <w:suppressLineNumbers w:val="0"/>
        <w:pBdr>
          <w:top w:val="none" w:color="auto" w:sz="0" w:space="0"/>
          <w:left w:val="none" w:color="auto" w:sz="0" w:space="0"/>
          <w:bottom w:val="single" w:color="FFFFFF" w:sz="4" w:space="28"/>
          <w:right w:val="none" w:color="auto" w:sz="0" w:space="0"/>
        </w:pBdr>
        <w:suppressAutoHyphens/>
        <w:kinsoku/>
        <w:wordWrap/>
        <w:overflowPunct/>
        <w:topLinePunct w:val="0"/>
        <w:autoSpaceDE/>
        <w:autoSpaceDN w:val="0"/>
        <w:bidi w:val="0"/>
        <w:adjustRightInd/>
        <w:snapToGrid w:val="0"/>
        <w:spacing w:before="0" w:after="0" w:line="576" w:lineRule="exact"/>
        <w:ind w:right="0" w:rightChars="0" w:firstLine="640" w:firstLineChars="200"/>
        <w:jc w:val="both"/>
        <w:textAlignment w:val="auto"/>
        <w:outlineLvl w:val="9"/>
        <w:rPr>
          <w:rFonts w:ascii="仿宋_GB2312" w:eastAsia="仿宋_GB2312"/>
          <w:vanish/>
          <w:sz w:val="32"/>
          <w:szCs w:val="32"/>
        </w:rPr>
      </w:pPr>
      <w:r>
        <w:rPr>
          <w:rFonts w:ascii="仿宋_GB2312" w:eastAsia="仿宋_GB2312"/>
          <w:sz w:val="32"/>
          <w:szCs w:val="32"/>
        </w:rPr>
        <w:t>2</w:t>
      </w:r>
      <w:r>
        <w:rPr>
          <w:rFonts w:hint="eastAsia" w:ascii="仿宋_GB2312" w:eastAsia="仿宋_GB2312"/>
          <w:sz w:val="32"/>
          <w:szCs w:val="32"/>
        </w:rPr>
        <w:t>02</w:t>
      </w:r>
      <w:r>
        <w:rPr>
          <w:rFonts w:hint="eastAsia" w:ascii="仿宋_GB2312" w:eastAsia="仿宋_GB2312"/>
          <w:sz w:val="32"/>
          <w:szCs w:val="32"/>
          <w:lang w:val="en-US" w:eastAsia="zh-CN"/>
        </w:rPr>
        <w:t>5</w:t>
      </w:r>
      <w:r>
        <w:rPr>
          <w:rFonts w:ascii="仿宋_GB2312" w:eastAsia="仿宋_GB2312"/>
          <w:sz w:val="32"/>
          <w:szCs w:val="32"/>
        </w:rPr>
        <w:t>年支出预算</w:t>
      </w:r>
      <w:r>
        <w:rPr>
          <w:rFonts w:hint="eastAsia" w:ascii="仿宋_GB2312" w:eastAsia="仿宋_GB2312"/>
          <w:sz w:val="32"/>
          <w:szCs w:val="32"/>
        </w:rPr>
        <w:t>15502588.98</w:t>
      </w:r>
      <w:r>
        <w:rPr>
          <w:rFonts w:ascii="仿宋_GB2312" w:eastAsia="仿宋_GB2312"/>
          <w:sz w:val="32"/>
          <w:szCs w:val="32"/>
        </w:rPr>
        <w:t>元，其中：基本支出</w:t>
      </w:r>
      <w:r>
        <w:rPr>
          <w:rFonts w:hint="eastAsia" w:ascii="仿宋_GB2312" w:eastAsia="仿宋_GB2312"/>
          <w:sz w:val="32"/>
          <w:szCs w:val="32"/>
        </w:rPr>
        <w:t>15502588.98</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%，项目支出</w:t>
      </w:r>
      <w:r>
        <w:rPr>
          <w:rFonts w:hint="eastAsia" w:ascii="仿宋_GB2312" w:eastAsia="仿宋_GB2312"/>
          <w:sz w:val="32"/>
          <w:szCs w:val="32"/>
          <w:lang w:val="en-US" w:eastAsia="zh-CN"/>
        </w:rPr>
        <w:t>0</w:t>
      </w:r>
      <w:r>
        <w:rPr>
          <w:rFonts w:ascii="仿宋_GB2312" w:eastAsia="仿宋_GB2312"/>
          <w:sz w:val="32"/>
          <w:szCs w:val="32"/>
        </w:rPr>
        <w:t>元，占</w:t>
      </w:r>
      <w:r>
        <w:rPr>
          <w:rFonts w:hint="eastAsia" w:ascii="仿宋_GB2312" w:eastAsia="仿宋_GB2312"/>
          <w:sz w:val="32"/>
          <w:szCs w:val="32"/>
          <w:lang w:val="en-US" w:eastAsia="zh-CN"/>
        </w:rPr>
        <w:t>0</w:t>
      </w:r>
      <w:r>
        <w:rPr>
          <w:rFonts w:ascii="仿宋_GB2312" w:eastAsia="仿宋_GB2312"/>
          <w:sz w:val="32"/>
          <w:szCs w:val="32"/>
        </w:rPr>
        <w:t>%。</w:t>
      </w:r>
    </w:p>
    <w:p>
      <w:pPr>
        <w:spacing w:line="560" w:lineRule="exact"/>
        <w:ind w:firstLine="642" w:firstLineChars="200"/>
        <w:rPr>
          <w:rFonts w:ascii="黑体" w:eastAsia="黑体"/>
          <w:b/>
          <w:sz w:val="32"/>
          <w:szCs w:val="32"/>
        </w:rPr>
      </w:pPr>
      <w:r>
        <w:rPr>
          <w:rFonts w:ascii="黑体" w:eastAsia="黑体"/>
          <w:b/>
          <w:sz w:val="32"/>
          <w:szCs w:val="32"/>
        </w:rPr>
        <w:t xml:space="preserve"> </w:t>
      </w:r>
    </w:p>
    <w:p>
      <w:pPr>
        <w:spacing w:line="560" w:lineRule="exact"/>
        <w:ind w:firstLine="640" w:firstLineChars="200"/>
        <w:rPr>
          <w:rFonts w:hint="eastAsia" w:ascii="黑体" w:hAnsi="黑体" w:eastAsia="黑体"/>
          <w:sz w:val="32"/>
          <w:szCs w:val="32"/>
        </w:rPr>
      </w:pPr>
      <w:r>
        <w:rPr>
          <w:rFonts w:ascii="黑体" w:eastAsia="黑体"/>
          <w:b w:val="0"/>
          <w:bCs/>
          <w:sz w:val="32"/>
          <w:szCs w:val="32"/>
        </w:rPr>
        <w:t>四、</w:t>
      </w:r>
      <w:r>
        <w:rPr>
          <w:rFonts w:hint="eastAsia" w:ascii="黑体" w:hAnsi="黑体" w:eastAsia="黑体"/>
          <w:sz w:val="32"/>
          <w:szCs w:val="32"/>
        </w:rPr>
        <w:t>财政拨款收支预算情况说明</w:t>
      </w:r>
    </w:p>
    <w:p>
      <w:pPr>
        <w:numPr>
          <w:ilvl w:val="0"/>
          <w:numId w:val="0"/>
        </w:numPr>
        <w:spacing w:line="560" w:lineRule="exact"/>
        <w:ind w:firstLine="640" w:firstLineChars="200"/>
        <w:jc w:val="left"/>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年财政拨款收支总预算</w:t>
      </w:r>
      <w:r>
        <w:rPr>
          <w:rFonts w:hint="eastAsia" w:ascii="仿宋_GB2312" w:eastAsia="仿宋_GB2312"/>
          <w:sz w:val="32"/>
          <w:szCs w:val="32"/>
        </w:rPr>
        <w:t>15502588.98</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比20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年财政拨款收支总预算增加</w:t>
      </w:r>
      <w:r>
        <w:rPr>
          <w:rFonts w:hint="eastAsia" w:ascii="仿宋_GB2312" w:eastAsia="仿宋_GB2312"/>
          <w:sz w:val="32"/>
          <w:szCs w:val="32"/>
          <w:lang w:val="en-US" w:eastAsia="zh-CN"/>
        </w:rPr>
        <w:t>1412007.54</w:t>
      </w:r>
      <w:r>
        <w:rPr>
          <w:rFonts w:ascii="仿宋_GB2312" w:eastAsia="仿宋_GB2312"/>
          <w:sz w:val="32"/>
          <w:szCs w:val="32"/>
        </w:rPr>
        <w:t>元，主要原因</w:t>
      </w:r>
      <w:r>
        <w:rPr>
          <w:rFonts w:hint="eastAsia" w:ascii="仿宋_GB2312" w:eastAsia="仿宋_GB2312"/>
          <w:sz w:val="32"/>
          <w:szCs w:val="32"/>
          <w:lang w:eastAsia="zh-CN"/>
        </w:rPr>
        <w:t>是：人员工资及保险变动。</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rPr>
        <w:t>15502588.98</w:t>
      </w:r>
      <w:r>
        <w:rPr>
          <w:rFonts w:ascii="仿宋_GB2312" w:eastAsia="仿宋_GB2312"/>
          <w:sz w:val="32"/>
          <w:szCs w:val="32"/>
        </w:rPr>
        <w:t>元</w:t>
      </w:r>
      <w:r>
        <w:rPr>
          <w:rFonts w:hint="eastAsia" w:ascii="仿宋_GB2312" w:eastAsia="仿宋_GB2312"/>
          <w:sz w:val="32"/>
          <w:szCs w:val="32"/>
        </w:rPr>
        <w:t>。</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支出包括：一般公共服务支出</w:t>
      </w:r>
      <w:r>
        <w:rPr>
          <w:rFonts w:hint="eastAsia" w:ascii="仿宋_GB2312" w:eastAsia="仿宋_GB2312"/>
          <w:sz w:val="32"/>
          <w:szCs w:val="32"/>
        </w:rPr>
        <w:t xml:space="preserve">11777495.11 </w:t>
      </w:r>
      <w:r>
        <w:rPr>
          <w:rFonts w:ascii="仿宋_GB2312" w:eastAsia="仿宋_GB2312"/>
          <w:sz w:val="32"/>
          <w:szCs w:val="32"/>
        </w:rPr>
        <w:t>元，社会保障和就业支出</w:t>
      </w:r>
      <w:r>
        <w:rPr>
          <w:rFonts w:hint="eastAsia" w:ascii="仿宋_GB2312" w:eastAsia="仿宋_GB2312"/>
          <w:sz w:val="32"/>
          <w:szCs w:val="32"/>
        </w:rPr>
        <w:t>1641986.76</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818955.11</w:t>
      </w:r>
      <w:r>
        <w:rPr>
          <w:rFonts w:ascii="仿宋_GB2312" w:eastAsia="仿宋_GB2312"/>
          <w:sz w:val="32"/>
          <w:szCs w:val="32"/>
        </w:rPr>
        <w:t>元，住房保障支出</w:t>
      </w:r>
      <w:r>
        <w:rPr>
          <w:rFonts w:hint="eastAsia" w:ascii="仿宋_GB2312" w:eastAsia="仿宋_GB2312"/>
          <w:sz w:val="32"/>
          <w:szCs w:val="32"/>
        </w:rPr>
        <w:t>1264152</w:t>
      </w:r>
      <w:r>
        <w:rPr>
          <w:rFonts w:hint="eastAsia" w:ascii="仿宋_GB2312" w:eastAsia="仿宋_GB2312"/>
          <w:sz w:val="32"/>
          <w:szCs w:val="32"/>
          <w:lang w:val="en-US" w:eastAsia="zh-CN"/>
        </w:rPr>
        <w:t>.00</w:t>
      </w:r>
      <w:r>
        <w:rPr>
          <w:rFonts w:ascii="仿宋_GB2312" w:eastAsia="仿宋_GB2312"/>
          <w:sz w:val="32"/>
          <w:szCs w:val="32"/>
        </w:rPr>
        <w:t>元。</w:t>
      </w:r>
    </w:p>
    <w:p>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pPr>
        <w:pStyle w:val="11"/>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年一般公共预算当年拨款</w:t>
      </w:r>
      <w:r>
        <w:rPr>
          <w:rFonts w:hint="eastAsia" w:ascii="仿宋_GB2312" w:eastAsia="仿宋_GB2312"/>
          <w:sz w:val="32"/>
          <w:szCs w:val="32"/>
        </w:rPr>
        <w:t>15502588.98</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年预算数增加</w:t>
      </w:r>
      <w:r>
        <w:rPr>
          <w:rFonts w:hint="eastAsia" w:ascii="仿宋_GB2312" w:eastAsia="仿宋_GB2312"/>
          <w:sz w:val="32"/>
          <w:szCs w:val="32"/>
          <w:lang w:val="en-US" w:eastAsia="zh-CN"/>
        </w:rPr>
        <w:t>1412007.54</w:t>
      </w:r>
      <w:r>
        <w:rPr>
          <w:rFonts w:ascii="仿宋_GB2312" w:eastAsia="仿宋_GB2312"/>
          <w:sz w:val="32"/>
          <w:szCs w:val="32"/>
        </w:rPr>
        <w:t>元，主要原因</w:t>
      </w:r>
      <w:r>
        <w:rPr>
          <w:rFonts w:hint="eastAsia" w:ascii="仿宋_GB2312" w:eastAsia="仿宋_GB2312"/>
          <w:sz w:val="32"/>
          <w:szCs w:val="32"/>
          <w:lang w:eastAsia="zh-CN"/>
        </w:rPr>
        <w:t>：人员工资及保险变动。</w:t>
      </w:r>
    </w:p>
    <w:p>
      <w:pPr>
        <w:spacing w:line="560" w:lineRule="exact"/>
        <w:ind w:firstLine="642"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一般公共服务支出</w:t>
      </w:r>
      <w:r>
        <w:rPr>
          <w:rFonts w:hint="eastAsia" w:ascii="仿宋_GB2312" w:eastAsia="仿宋_GB2312"/>
          <w:sz w:val="32"/>
          <w:szCs w:val="32"/>
        </w:rPr>
        <w:t>11777495.11</w:t>
      </w:r>
      <w:r>
        <w:rPr>
          <w:rFonts w:ascii="仿宋_GB2312" w:eastAsia="仿宋_GB2312"/>
          <w:sz w:val="32"/>
          <w:szCs w:val="32"/>
        </w:rPr>
        <w:t>元，占</w:t>
      </w:r>
      <w:r>
        <w:rPr>
          <w:rFonts w:hint="eastAsia" w:ascii="仿宋_GB2312" w:eastAsia="仿宋_GB2312"/>
          <w:sz w:val="32"/>
          <w:szCs w:val="32"/>
          <w:lang w:val="en-US" w:eastAsia="zh-CN"/>
        </w:rPr>
        <w:t>76</w:t>
      </w:r>
      <w:r>
        <w:rPr>
          <w:rFonts w:ascii="仿宋_GB2312" w:eastAsia="仿宋_GB2312"/>
          <w:sz w:val="32"/>
          <w:szCs w:val="32"/>
        </w:rPr>
        <w:t>%；社会保障和就业支出</w:t>
      </w:r>
      <w:r>
        <w:rPr>
          <w:rFonts w:hint="eastAsia" w:ascii="仿宋_GB2312" w:eastAsia="仿宋_GB2312"/>
          <w:sz w:val="32"/>
          <w:szCs w:val="32"/>
        </w:rPr>
        <w:t>1641986.76</w:t>
      </w:r>
      <w:r>
        <w:rPr>
          <w:rFonts w:ascii="仿宋_GB2312" w:eastAsia="仿宋_GB2312"/>
          <w:sz w:val="32"/>
          <w:szCs w:val="32"/>
        </w:rPr>
        <w:t>元，占</w:t>
      </w:r>
      <w:r>
        <w:rPr>
          <w:rFonts w:hint="eastAsia" w:ascii="仿宋_GB2312" w:eastAsia="仿宋_GB2312"/>
          <w:sz w:val="32"/>
          <w:szCs w:val="32"/>
          <w:lang w:val="en-US" w:eastAsia="zh-CN"/>
        </w:rPr>
        <w:t>11</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818955.11</w:t>
      </w:r>
      <w:r>
        <w:rPr>
          <w:rFonts w:ascii="仿宋_GB2312" w:eastAsia="仿宋_GB2312"/>
          <w:sz w:val="32"/>
          <w:szCs w:val="32"/>
        </w:rPr>
        <w:t>元，占</w:t>
      </w:r>
      <w:r>
        <w:rPr>
          <w:rFonts w:hint="eastAsia" w:ascii="仿宋_GB2312" w:eastAsia="仿宋_GB2312"/>
          <w:sz w:val="32"/>
          <w:szCs w:val="32"/>
          <w:lang w:val="en-US" w:eastAsia="zh-CN"/>
        </w:rPr>
        <w:t>5</w:t>
      </w:r>
      <w:r>
        <w:rPr>
          <w:rFonts w:ascii="仿宋_GB2312" w:eastAsia="仿宋_GB2312"/>
          <w:sz w:val="32"/>
          <w:szCs w:val="32"/>
        </w:rPr>
        <w:t>%；住房保障支出</w:t>
      </w:r>
      <w:r>
        <w:rPr>
          <w:rFonts w:hint="eastAsia" w:ascii="仿宋_GB2312" w:eastAsia="仿宋_GB2312"/>
          <w:sz w:val="32"/>
          <w:szCs w:val="32"/>
        </w:rPr>
        <w:t>1264152</w:t>
      </w:r>
      <w:r>
        <w:rPr>
          <w:rFonts w:hint="eastAsia" w:ascii="仿宋_GB2312" w:eastAsia="仿宋_GB2312"/>
          <w:sz w:val="32"/>
          <w:szCs w:val="32"/>
          <w:lang w:val="en-US" w:eastAsia="zh-CN"/>
        </w:rPr>
        <w:t>.00</w:t>
      </w:r>
      <w:r>
        <w:rPr>
          <w:rFonts w:ascii="仿宋_GB2312" w:eastAsia="仿宋_GB2312"/>
          <w:sz w:val="32"/>
          <w:szCs w:val="32"/>
        </w:rPr>
        <w:t>元，占</w:t>
      </w:r>
      <w:r>
        <w:rPr>
          <w:rFonts w:hint="eastAsia" w:ascii="仿宋_GB2312" w:eastAsia="仿宋_GB2312"/>
          <w:sz w:val="32"/>
          <w:szCs w:val="32"/>
          <w:lang w:val="en-US" w:eastAsia="zh-CN"/>
        </w:rPr>
        <w:t>8</w:t>
      </w:r>
      <w:r>
        <w:rPr>
          <w:rFonts w:ascii="仿宋_GB2312" w:eastAsia="仿宋_GB2312"/>
          <w:sz w:val="32"/>
          <w:szCs w:val="32"/>
        </w:rPr>
        <w:t>%。</w:t>
      </w:r>
    </w:p>
    <w:p>
      <w:pPr>
        <w:pStyle w:val="11"/>
        <w:spacing w:before="0" w:line="360" w:lineRule="auto"/>
        <w:ind w:left="653" w:leftChars="311"/>
        <w:jc w:val="left"/>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（三）一般公共预算当年拨款具体使用情况</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（类）</w:t>
      </w:r>
      <w:r>
        <w:rPr>
          <w:rFonts w:hint="eastAsia" w:ascii="仿宋_GB2312" w:eastAsia="仿宋_GB2312"/>
          <w:sz w:val="32"/>
          <w:szCs w:val="32"/>
          <w:lang w:eastAsia="zh-CN"/>
        </w:rPr>
        <w:t>纪检监察事务</w:t>
      </w:r>
      <w:r>
        <w:rPr>
          <w:rFonts w:ascii="仿宋_GB2312" w:eastAsia="仿宋_GB2312"/>
          <w:sz w:val="32"/>
          <w:szCs w:val="32"/>
        </w:rPr>
        <w:t>（款）行政运行（项）20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lang w:val="en-US" w:eastAsia="zh-CN"/>
        </w:rPr>
        <w:t>10236715.47</w:t>
      </w:r>
      <w:r>
        <w:rPr>
          <w:rFonts w:ascii="仿宋_GB2312" w:eastAsia="仿宋_GB2312"/>
          <w:sz w:val="32"/>
          <w:szCs w:val="32"/>
        </w:rPr>
        <w:t>元，主要用于 :</w:t>
      </w:r>
      <w:r>
        <w:rPr>
          <w:rFonts w:hint="eastAsia" w:ascii="仿宋_GB2312" w:eastAsia="仿宋_GB2312"/>
          <w:sz w:val="32"/>
          <w:szCs w:val="32"/>
        </w:rPr>
        <w:t>单位</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年的人员经费和日常公用经费等基本支出。</w:t>
      </w:r>
    </w:p>
    <w:p>
      <w:pPr>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（类）</w:t>
      </w:r>
      <w:r>
        <w:rPr>
          <w:rFonts w:hint="eastAsia" w:ascii="仿宋_GB2312" w:eastAsia="仿宋_GB2312"/>
          <w:sz w:val="32"/>
          <w:szCs w:val="32"/>
          <w:lang w:eastAsia="zh-CN"/>
        </w:rPr>
        <w:t>纪检监察事务</w:t>
      </w:r>
      <w:r>
        <w:rPr>
          <w:rFonts w:ascii="仿宋_GB2312" w:eastAsia="仿宋_GB2312"/>
          <w:sz w:val="32"/>
          <w:szCs w:val="32"/>
        </w:rPr>
        <w:t>（款）</w:t>
      </w:r>
      <w:r>
        <w:rPr>
          <w:rFonts w:hint="eastAsia" w:ascii="仿宋_GB2312" w:eastAsia="仿宋_GB2312"/>
          <w:sz w:val="32"/>
          <w:szCs w:val="32"/>
          <w:lang w:eastAsia="zh-CN"/>
        </w:rPr>
        <w:t>事业运行</w:t>
      </w:r>
      <w:r>
        <w:rPr>
          <w:rFonts w:ascii="仿宋_GB2312" w:eastAsia="仿宋_GB2312"/>
          <w:sz w:val="32"/>
          <w:szCs w:val="32"/>
        </w:rPr>
        <w:t>（项）</w:t>
      </w:r>
      <w:r>
        <w:rPr>
          <w:rFonts w:hint="eastAsia" w:ascii="仿宋_GB2312" w:eastAsia="仿宋_GB2312"/>
          <w:sz w:val="32"/>
          <w:szCs w:val="32"/>
        </w:rPr>
        <w:t>202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lang w:val="en-US" w:eastAsia="zh-CN"/>
        </w:rPr>
        <w:t>1540779.64</w:t>
      </w:r>
      <w:r>
        <w:rPr>
          <w:rFonts w:ascii="仿宋_GB2312" w:eastAsia="仿宋_GB2312"/>
          <w:sz w:val="32"/>
          <w:szCs w:val="32"/>
        </w:rPr>
        <w:t>元，主要用于:</w:t>
      </w:r>
      <w:r>
        <w:rPr>
          <w:rFonts w:hint="eastAsia" w:ascii="仿宋_GB2312" w:eastAsia="仿宋_GB2312"/>
          <w:sz w:val="32"/>
          <w:szCs w:val="32"/>
        </w:rPr>
        <w:t>单位</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年的人员经费和日常公用经费等基本支出。 </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3.</w:t>
      </w:r>
      <w:r>
        <w:rPr>
          <w:rFonts w:ascii="仿宋_GB2312" w:eastAsia="仿宋_GB2312"/>
          <w:sz w:val="32"/>
          <w:szCs w:val="32"/>
        </w:rPr>
        <w:t>社会保障和就业支出（类）行政事业单位</w:t>
      </w:r>
      <w:r>
        <w:rPr>
          <w:rFonts w:hint="eastAsia" w:ascii="仿宋_GB2312" w:eastAsia="仿宋_GB2312"/>
          <w:sz w:val="32"/>
          <w:szCs w:val="32"/>
        </w:rPr>
        <w:t>养老支出</w:t>
      </w:r>
      <w:r>
        <w:rPr>
          <w:rFonts w:ascii="仿宋_GB2312" w:eastAsia="仿宋_GB2312"/>
          <w:sz w:val="32"/>
          <w:szCs w:val="32"/>
        </w:rPr>
        <w:t>（款）机关事业单位基本养老保险缴费支出（项）20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rPr>
        <w:t xml:space="preserve">  </w:t>
      </w:r>
      <w:r>
        <w:rPr>
          <w:rFonts w:hint="eastAsia" w:ascii="仿宋_GB2312" w:eastAsia="仿宋_GB2312"/>
          <w:sz w:val="32"/>
          <w:szCs w:val="32"/>
          <w:lang w:val="en-US" w:eastAsia="zh-CN"/>
        </w:rPr>
        <w:t>1094657.87</w:t>
      </w:r>
      <w:r>
        <w:rPr>
          <w:rFonts w:ascii="仿宋_GB2312" w:eastAsia="仿宋_GB2312"/>
          <w:sz w:val="32"/>
          <w:szCs w:val="32"/>
        </w:rPr>
        <w:t>元，主要用于单位缴纳基本养老保险费。</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4.</w:t>
      </w:r>
      <w:r>
        <w:rPr>
          <w:rFonts w:ascii="仿宋_GB2312" w:eastAsia="仿宋_GB2312"/>
          <w:sz w:val="32"/>
          <w:szCs w:val="32"/>
        </w:rPr>
        <w:t>社会保障和就业支出（类）行政事业单位</w:t>
      </w:r>
      <w:r>
        <w:rPr>
          <w:rFonts w:hint="eastAsia" w:ascii="仿宋_GB2312" w:eastAsia="仿宋_GB2312"/>
          <w:sz w:val="32"/>
          <w:szCs w:val="32"/>
        </w:rPr>
        <w:t>养老支出</w:t>
      </w:r>
      <w:r>
        <w:rPr>
          <w:rFonts w:ascii="仿宋_GB2312" w:eastAsia="仿宋_GB2312"/>
          <w:sz w:val="32"/>
          <w:szCs w:val="32"/>
        </w:rPr>
        <w:t>（款）机关事业单位职业年金缴费支出（项）20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lang w:val="en-US" w:eastAsia="zh-CN"/>
        </w:rPr>
        <w:t>547328.89</w:t>
      </w:r>
      <w:r>
        <w:rPr>
          <w:rFonts w:ascii="仿宋_GB2312" w:eastAsia="仿宋_GB2312"/>
          <w:sz w:val="32"/>
          <w:szCs w:val="32"/>
        </w:rPr>
        <w:t>元，主要用于单位缴纳职业年金。</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5.卫生健康</w:t>
      </w:r>
      <w:r>
        <w:rPr>
          <w:rFonts w:ascii="仿宋_GB2312" w:eastAsia="仿宋_GB2312"/>
          <w:sz w:val="32"/>
          <w:szCs w:val="32"/>
        </w:rPr>
        <w:t>支出（类）行政事业单位医疗（款）行政单位医疗（项）2</w:t>
      </w:r>
      <w:r>
        <w:rPr>
          <w:rFonts w:hint="eastAsia" w:ascii="仿宋_GB2312" w:eastAsia="仿宋_GB2312"/>
          <w:sz w:val="32"/>
          <w:szCs w:val="32"/>
        </w:rPr>
        <w:t>02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lang w:val="en-US" w:eastAsia="zh-CN"/>
        </w:rPr>
        <w:t>713252.10</w:t>
      </w:r>
      <w:r>
        <w:rPr>
          <w:rFonts w:ascii="仿宋_GB2312" w:eastAsia="仿宋_GB2312"/>
          <w:sz w:val="32"/>
          <w:szCs w:val="32"/>
        </w:rPr>
        <w:t>元，主要用于行政单位缴纳基本医疗保险。</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6.卫生健康</w:t>
      </w:r>
      <w:r>
        <w:rPr>
          <w:rFonts w:ascii="仿宋_GB2312" w:eastAsia="仿宋_GB2312"/>
          <w:sz w:val="32"/>
          <w:szCs w:val="32"/>
        </w:rPr>
        <w:t>支出（类）行政事业单位医疗（款）事业单位医疗（项）20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lang w:val="en-US" w:eastAsia="zh-CN"/>
        </w:rPr>
        <w:t>105703.01</w:t>
      </w:r>
      <w:r>
        <w:rPr>
          <w:rFonts w:ascii="仿宋_GB2312" w:eastAsia="仿宋_GB2312"/>
          <w:sz w:val="32"/>
          <w:szCs w:val="32"/>
        </w:rPr>
        <w:t>元，主要用于事业单位缴纳基本医疗保险。</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7.</w:t>
      </w:r>
      <w:r>
        <w:rPr>
          <w:rFonts w:ascii="仿宋_GB2312" w:eastAsia="仿宋_GB2312"/>
          <w:sz w:val="32"/>
          <w:szCs w:val="32"/>
        </w:rPr>
        <w:t>住房保障</w:t>
      </w:r>
      <w:r>
        <w:rPr>
          <w:rFonts w:hint="eastAsia" w:ascii="仿宋_GB2312" w:eastAsia="仿宋_GB2312"/>
          <w:sz w:val="32"/>
          <w:szCs w:val="32"/>
        </w:rPr>
        <w:t>支出</w:t>
      </w:r>
      <w:r>
        <w:rPr>
          <w:rFonts w:ascii="仿宋_GB2312" w:eastAsia="仿宋_GB2312"/>
          <w:sz w:val="32"/>
          <w:szCs w:val="32"/>
        </w:rPr>
        <w:t>（类）住房改革</w:t>
      </w:r>
      <w:r>
        <w:rPr>
          <w:rFonts w:hint="eastAsia" w:ascii="仿宋_GB2312" w:eastAsia="仿宋_GB2312"/>
          <w:sz w:val="32"/>
          <w:szCs w:val="32"/>
        </w:rPr>
        <w:t>支出</w:t>
      </w:r>
      <w:r>
        <w:rPr>
          <w:rFonts w:ascii="仿宋_GB2312" w:eastAsia="仿宋_GB2312"/>
          <w:sz w:val="32"/>
          <w:szCs w:val="32"/>
        </w:rPr>
        <w:t>（款）住房公积金（项）20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lang w:val="en-US" w:eastAsia="zh-CN"/>
        </w:rPr>
        <w:t>1264152.00</w:t>
      </w:r>
      <w:r>
        <w:rPr>
          <w:rFonts w:ascii="仿宋_GB2312" w:eastAsia="仿宋_GB2312"/>
          <w:sz w:val="32"/>
          <w:szCs w:val="32"/>
        </w:rPr>
        <w:t>元，主要用于单位为职工缴纳住房公积金。</w:t>
      </w:r>
    </w:p>
    <w:p>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p>
    <w:p>
      <w:pPr>
        <w:pStyle w:val="11"/>
        <w:spacing w:before="0" w:line="360" w:lineRule="auto"/>
        <w:ind w:firstLine="640" w:firstLineChars="200"/>
        <w:rPr>
          <w:rFonts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5</w:t>
      </w:r>
      <w:r>
        <w:rPr>
          <w:rFonts w:hint="eastAsia" w:cs="仿宋_GB2312"/>
          <w:kern w:val="2"/>
          <w:sz w:val="32"/>
          <w:szCs w:val="32"/>
        </w:rPr>
        <w:t>年一般公共预算基本支出15502588.98元，其中：人员经费13418965.18元，主要包括：基本工资、津贴补贴、奖金、其他社会保障缴费、绩效工资、机关事业单位基本养老保险缴费、职业年金缴费、奖励金、住房公积金。</w:t>
      </w:r>
    </w:p>
    <w:p>
      <w:pPr>
        <w:pStyle w:val="11"/>
        <w:spacing w:before="0" w:line="360" w:lineRule="auto"/>
        <w:ind w:firstLine="640" w:firstLineChars="200"/>
        <w:rPr>
          <w:rFonts w:cs="仿宋_GB2312"/>
          <w:kern w:val="2"/>
          <w:sz w:val="32"/>
          <w:szCs w:val="32"/>
        </w:rPr>
      </w:pPr>
      <w:r>
        <w:rPr>
          <w:rFonts w:hint="eastAsia" w:cs="仿宋_GB2312"/>
          <w:kern w:val="2"/>
          <w:sz w:val="32"/>
          <w:szCs w:val="32"/>
        </w:rPr>
        <w:t>公用经费2083623.8元，主要包括：办公费、邮电费、差旅费、维修（护）费、</w:t>
      </w:r>
      <w:r>
        <w:rPr>
          <w:rFonts w:hint="eastAsia" w:cs="仿宋_GB2312"/>
          <w:kern w:val="2"/>
          <w:sz w:val="32"/>
          <w:szCs w:val="32"/>
          <w:lang w:val="en-US" w:eastAsia="zh-CN"/>
        </w:rPr>
        <w:t>公务接待费、  福利费、  公务用车运行维护费、  其他商品和服务支出</w:t>
      </w:r>
      <w:r>
        <w:rPr>
          <w:rFonts w:hint="eastAsia" w:cs="仿宋_GB2312"/>
          <w:kern w:val="2"/>
          <w:sz w:val="32"/>
          <w:szCs w:val="32"/>
        </w:rPr>
        <w:t>。</w:t>
      </w:r>
    </w:p>
    <w:p>
      <w:pPr>
        <w:spacing w:line="560" w:lineRule="exact"/>
        <w:ind w:firstLine="640" w:firstLineChars="200"/>
        <w:rPr>
          <w:rFonts w:ascii="黑体" w:eastAsia="黑体"/>
          <w:sz w:val="32"/>
          <w:szCs w:val="32"/>
        </w:rPr>
      </w:pPr>
      <w:r>
        <w:rPr>
          <w:rFonts w:hint="eastAsia" w:ascii="黑体" w:hAnsi="黑体" w:eastAsia="黑体"/>
          <w:sz w:val="32"/>
          <w:szCs w:val="32"/>
        </w:rPr>
        <w:t>七、“三公”经费财政拨款预算安排情况说明</w:t>
      </w:r>
    </w:p>
    <w:p>
      <w:pPr>
        <w:pStyle w:val="11"/>
        <w:spacing w:before="0" w:line="360" w:lineRule="auto"/>
        <w:ind w:firstLine="640" w:firstLineChars="200"/>
        <w:rPr>
          <w:rFonts w:cs="仿宋_GB2312"/>
          <w:kern w:val="2"/>
          <w:sz w:val="32"/>
          <w:szCs w:val="32"/>
          <w:highlight w:val="none"/>
        </w:rPr>
      </w:pPr>
      <w:r>
        <w:rPr>
          <w:rFonts w:hint="eastAsia" w:cs="仿宋_GB2312"/>
          <w:kern w:val="2"/>
          <w:sz w:val="32"/>
          <w:szCs w:val="32"/>
        </w:rPr>
        <w:t>202</w:t>
      </w:r>
      <w:r>
        <w:rPr>
          <w:rFonts w:hint="eastAsia" w:cs="仿宋_GB2312"/>
          <w:kern w:val="2"/>
          <w:sz w:val="32"/>
          <w:szCs w:val="32"/>
          <w:lang w:val="en-US" w:eastAsia="zh-CN"/>
        </w:rPr>
        <w:t>5</w:t>
      </w:r>
      <w:r>
        <w:rPr>
          <w:rFonts w:hint="eastAsia" w:cs="仿宋_GB2312"/>
          <w:kern w:val="2"/>
          <w:sz w:val="32"/>
          <w:szCs w:val="32"/>
        </w:rPr>
        <w:t>年“三公”经费财政拨款预算数</w:t>
      </w:r>
      <w:r>
        <w:rPr>
          <w:rFonts w:hint="eastAsia" w:cs="仿宋_GB2312"/>
          <w:kern w:val="2"/>
          <w:sz w:val="32"/>
          <w:szCs w:val="32"/>
          <w:lang w:val="en-US" w:eastAsia="zh-CN"/>
        </w:rPr>
        <w:t>420000.00</w:t>
      </w:r>
      <w:r>
        <w:rPr>
          <w:rFonts w:hint="eastAsia" w:cs="仿宋_GB2312"/>
          <w:kern w:val="2"/>
          <w:sz w:val="32"/>
          <w:szCs w:val="32"/>
        </w:rPr>
        <w:t>元，其中：</w:t>
      </w:r>
      <w:r>
        <w:rPr>
          <w:sz w:val="32"/>
          <w:szCs w:val="32"/>
          <w:highlight w:val="none"/>
        </w:rPr>
        <w:t>无因公出国（境）经费，</w:t>
      </w:r>
      <w:r>
        <w:rPr>
          <w:rFonts w:hint="eastAsia" w:cs="仿宋_GB2312"/>
          <w:kern w:val="2"/>
          <w:sz w:val="32"/>
          <w:szCs w:val="32"/>
          <w:highlight w:val="none"/>
        </w:rPr>
        <w:t>公务接待费</w:t>
      </w:r>
      <w:r>
        <w:rPr>
          <w:rFonts w:hint="eastAsia" w:cs="仿宋_GB2312"/>
          <w:kern w:val="2"/>
          <w:sz w:val="32"/>
          <w:szCs w:val="32"/>
          <w:highlight w:val="none"/>
          <w:lang w:val="en-US" w:eastAsia="zh-CN"/>
        </w:rPr>
        <w:t>20000.00</w:t>
      </w:r>
      <w:r>
        <w:rPr>
          <w:rFonts w:hint="eastAsia" w:cs="仿宋_GB2312"/>
          <w:kern w:val="2"/>
          <w:sz w:val="32"/>
          <w:szCs w:val="32"/>
          <w:highlight w:val="none"/>
        </w:rPr>
        <w:t>元，</w:t>
      </w:r>
      <w:r>
        <w:rPr>
          <w:rFonts w:hint="eastAsia" w:cs="仿宋_GB2312"/>
          <w:kern w:val="2"/>
          <w:sz w:val="32"/>
          <w:szCs w:val="32"/>
          <w:lang w:val="en-US" w:eastAsia="zh-CN"/>
        </w:rPr>
        <w:t>公务用车购置费0元、公务用车运行维护费400000.00元</w:t>
      </w:r>
      <w:r>
        <w:rPr>
          <w:rFonts w:hint="eastAsia" w:cs="仿宋_GB2312"/>
          <w:kern w:val="2"/>
          <w:sz w:val="32"/>
          <w:szCs w:val="32"/>
          <w:highlight w:val="none"/>
        </w:rPr>
        <w:t>。</w:t>
      </w:r>
    </w:p>
    <w:p>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w:t>
      </w:r>
      <w:r>
        <w:rPr>
          <w:rFonts w:hint="eastAsia" w:ascii="仿宋_GB2312" w:eastAsia="仿宋_GB2312"/>
          <w:sz w:val="32"/>
          <w:szCs w:val="32"/>
          <w:lang w:val="en-US" w:eastAsia="zh-CN"/>
        </w:rPr>
        <w:t>5</w:t>
      </w:r>
      <w:r>
        <w:rPr>
          <w:rFonts w:ascii="仿宋_GB2312" w:eastAsia="仿宋_GB2312"/>
          <w:sz w:val="32"/>
          <w:szCs w:val="32"/>
        </w:rPr>
        <w:t>年无因公出国（境）经费。</w:t>
      </w:r>
    </w:p>
    <w:p>
      <w:pPr>
        <w:pStyle w:val="11"/>
        <w:spacing w:before="0" w:line="360" w:lineRule="auto"/>
        <w:ind w:firstLine="640" w:firstLineChars="200"/>
        <w:rPr>
          <w:rFonts w:hint="eastAsia" w:eastAsia="仿宋_GB2312" w:cs="仿宋_GB2312"/>
          <w:color w:val="000000"/>
          <w:kern w:val="2"/>
          <w:sz w:val="32"/>
          <w:szCs w:val="32"/>
          <w:lang w:val="en-US" w:eastAsia="zh-CN"/>
        </w:rPr>
      </w:pPr>
      <w:r>
        <w:rPr>
          <w:rFonts w:hint="eastAsia" w:cs="仿宋_GB2312"/>
          <w:kern w:val="2"/>
          <w:sz w:val="32"/>
          <w:szCs w:val="32"/>
        </w:rPr>
        <w:t>（二）</w:t>
      </w:r>
      <w:r>
        <w:rPr>
          <w:rFonts w:hint="eastAsia" w:cs="仿宋_GB2312"/>
          <w:color w:val="000000"/>
          <w:kern w:val="2"/>
          <w:sz w:val="32"/>
          <w:szCs w:val="32"/>
        </w:rPr>
        <w:t>202</w:t>
      </w:r>
      <w:r>
        <w:rPr>
          <w:rFonts w:hint="eastAsia" w:cs="仿宋_GB2312"/>
          <w:color w:val="000000"/>
          <w:kern w:val="2"/>
          <w:sz w:val="32"/>
          <w:szCs w:val="32"/>
          <w:lang w:val="en-US" w:eastAsia="zh-CN"/>
        </w:rPr>
        <w:t>5</w:t>
      </w:r>
      <w:r>
        <w:rPr>
          <w:rFonts w:hint="eastAsia" w:cs="仿宋_GB2312"/>
          <w:color w:val="000000"/>
          <w:kern w:val="2"/>
          <w:sz w:val="32"/>
          <w:szCs w:val="32"/>
        </w:rPr>
        <w:t>年公务接待经费</w:t>
      </w:r>
      <w:r>
        <w:rPr>
          <w:rFonts w:hint="eastAsia" w:cs="仿宋_GB2312"/>
          <w:color w:val="000000"/>
          <w:kern w:val="2"/>
          <w:sz w:val="32"/>
          <w:szCs w:val="32"/>
          <w:lang w:val="en-US" w:eastAsia="zh-CN"/>
        </w:rPr>
        <w:t>20000.00</w:t>
      </w:r>
      <w:r>
        <w:rPr>
          <w:rFonts w:hint="eastAsia" w:cs="仿宋_GB2312"/>
          <w:color w:val="000000"/>
          <w:kern w:val="2"/>
          <w:sz w:val="32"/>
          <w:szCs w:val="32"/>
        </w:rPr>
        <w:t>元。较202</w:t>
      </w:r>
      <w:r>
        <w:rPr>
          <w:rFonts w:hint="eastAsia" w:cs="仿宋_GB2312"/>
          <w:color w:val="000000"/>
          <w:kern w:val="2"/>
          <w:sz w:val="32"/>
          <w:szCs w:val="32"/>
          <w:lang w:val="en-US" w:eastAsia="zh-CN"/>
        </w:rPr>
        <w:t>4</w:t>
      </w:r>
      <w:r>
        <w:rPr>
          <w:rFonts w:hint="eastAsia" w:cs="仿宋_GB2312"/>
          <w:color w:val="000000"/>
          <w:kern w:val="2"/>
          <w:sz w:val="32"/>
          <w:szCs w:val="32"/>
        </w:rPr>
        <w:t>年预算经费减少</w:t>
      </w:r>
      <w:r>
        <w:rPr>
          <w:rFonts w:hint="eastAsia" w:cs="仿宋_GB2312"/>
          <w:color w:val="000000"/>
          <w:kern w:val="2"/>
          <w:sz w:val="32"/>
          <w:szCs w:val="32"/>
          <w:lang w:val="en-US" w:eastAsia="zh-CN"/>
        </w:rPr>
        <w:t>13725.00</w:t>
      </w:r>
      <w:r>
        <w:rPr>
          <w:rFonts w:hint="eastAsia" w:cs="仿宋_GB2312"/>
          <w:color w:val="000000"/>
          <w:kern w:val="2"/>
          <w:sz w:val="32"/>
          <w:szCs w:val="32"/>
        </w:rPr>
        <w:t>元，</w:t>
      </w:r>
      <w:r>
        <w:rPr>
          <w:rFonts w:hint="eastAsia" w:hAnsi="ˎ̥" w:cs="宋体"/>
          <w:sz w:val="32"/>
          <w:szCs w:val="32"/>
        </w:rPr>
        <w:t>下降</w:t>
      </w:r>
      <w:r>
        <w:rPr>
          <w:rFonts w:hint="eastAsia" w:hAnsi="ˎ̥" w:cs="宋体"/>
          <w:sz w:val="32"/>
          <w:szCs w:val="32"/>
          <w:lang w:val="en-US" w:eastAsia="zh-CN"/>
        </w:rPr>
        <w:t>41</w:t>
      </w:r>
      <w:r>
        <w:rPr>
          <w:rFonts w:hint="eastAsia" w:cs="仿宋_GB2312"/>
          <w:color w:val="000000"/>
          <w:kern w:val="2"/>
          <w:sz w:val="32"/>
          <w:szCs w:val="32"/>
        </w:rPr>
        <w:t>%，</w:t>
      </w:r>
      <w:r>
        <w:rPr>
          <w:sz w:val="32"/>
          <w:szCs w:val="32"/>
        </w:rPr>
        <w:t>主要原因是：</w:t>
      </w:r>
      <w:r>
        <w:rPr>
          <w:rFonts w:hint="eastAsia"/>
          <w:sz w:val="32"/>
          <w:szCs w:val="32"/>
          <w:lang w:eastAsia="zh-CN"/>
        </w:rPr>
        <w:t>厉</w:t>
      </w:r>
      <w:r>
        <w:rPr>
          <w:rFonts w:hint="eastAsia" w:cs="仿宋_GB2312"/>
          <w:color w:val="000000"/>
          <w:kern w:val="2"/>
          <w:sz w:val="32"/>
          <w:szCs w:val="32"/>
          <w:lang w:eastAsia="zh-CN"/>
        </w:rPr>
        <w:t>行节约，节俭开支。</w:t>
      </w:r>
      <w:r>
        <w:rPr>
          <w:rFonts w:hint="eastAsia" w:cs="仿宋_GB2312"/>
          <w:color w:val="000000"/>
          <w:kern w:val="2"/>
          <w:sz w:val="32"/>
          <w:szCs w:val="32"/>
        </w:rPr>
        <w:br w:type="textWrapping"/>
      </w:r>
      <w:r>
        <w:rPr>
          <w:rFonts w:hint="eastAsia" w:cs="仿宋_GB2312"/>
          <w:color w:val="FF0000"/>
          <w:kern w:val="2"/>
          <w:sz w:val="32"/>
          <w:szCs w:val="32"/>
        </w:rPr>
        <w:t>　　</w:t>
      </w:r>
      <w:r>
        <w:rPr>
          <w:rFonts w:hint="eastAsia" w:cs="仿宋_GB2312"/>
          <w:color w:val="000000"/>
          <w:kern w:val="2"/>
          <w:sz w:val="32"/>
          <w:szCs w:val="32"/>
        </w:rPr>
        <w:t>（三）202</w:t>
      </w:r>
      <w:r>
        <w:rPr>
          <w:rFonts w:hint="eastAsia" w:cs="仿宋_GB2312"/>
          <w:color w:val="000000"/>
          <w:kern w:val="2"/>
          <w:sz w:val="32"/>
          <w:szCs w:val="32"/>
          <w:lang w:val="en-US" w:eastAsia="zh-CN"/>
        </w:rPr>
        <w:t>5</w:t>
      </w:r>
      <w:r>
        <w:rPr>
          <w:rFonts w:hint="eastAsia" w:cs="仿宋_GB2312"/>
          <w:color w:val="000000"/>
          <w:kern w:val="2"/>
          <w:sz w:val="32"/>
          <w:szCs w:val="32"/>
        </w:rPr>
        <w:t>年公务用车购置及运行维护费</w:t>
      </w:r>
      <w:r>
        <w:rPr>
          <w:rFonts w:hint="eastAsia" w:cs="仿宋_GB2312"/>
          <w:color w:val="000000"/>
          <w:kern w:val="2"/>
          <w:sz w:val="32"/>
          <w:szCs w:val="32"/>
          <w:lang w:val="en-US" w:eastAsia="zh-CN"/>
        </w:rPr>
        <w:t>400000.00</w:t>
      </w:r>
      <w:r>
        <w:rPr>
          <w:rFonts w:hint="eastAsia" w:cs="仿宋_GB2312"/>
          <w:color w:val="000000"/>
          <w:kern w:val="2"/>
          <w:sz w:val="32"/>
          <w:szCs w:val="32"/>
        </w:rPr>
        <w:t>元</w:t>
      </w:r>
      <w:r>
        <w:rPr>
          <w:rFonts w:hint="eastAsia" w:cs="仿宋_GB2312"/>
          <w:color w:val="000000"/>
          <w:kern w:val="2"/>
          <w:sz w:val="32"/>
          <w:szCs w:val="32"/>
          <w:lang w:val="en-US" w:eastAsia="zh-CN"/>
        </w:rPr>
        <w:t>,</w:t>
      </w:r>
      <w:r>
        <w:rPr>
          <w:rFonts w:hint="eastAsia" w:cs="仿宋_GB2312"/>
          <w:color w:val="000000"/>
          <w:kern w:val="2"/>
          <w:sz w:val="32"/>
          <w:szCs w:val="32"/>
        </w:rPr>
        <w:t>较202</w:t>
      </w:r>
      <w:r>
        <w:rPr>
          <w:rFonts w:hint="eastAsia" w:cs="仿宋_GB2312"/>
          <w:color w:val="000000"/>
          <w:kern w:val="2"/>
          <w:sz w:val="32"/>
          <w:szCs w:val="32"/>
          <w:lang w:val="en-US" w:eastAsia="zh-CN"/>
        </w:rPr>
        <w:t>4</w:t>
      </w:r>
      <w:r>
        <w:rPr>
          <w:rFonts w:hint="eastAsia" w:cs="仿宋_GB2312"/>
          <w:color w:val="000000"/>
          <w:kern w:val="2"/>
          <w:sz w:val="32"/>
          <w:szCs w:val="32"/>
        </w:rPr>
        <w:t>年预算经费</w:t>
      </w:r>
      <w:r>
        <w:rPr>
          <w:rFonts w:hint="default" w:hAnsi="ˎ̥" w:cs="宋体"/>
          <w:sz w:val="32"/>
          <w:szCs w:val="32"/>
        </w:rPr>
        <w:t>持平</w:t>
      </w:r>
      <w:r>
        <w:rPr>
          <w:rFonts w:hint="eastAsia" w:cs="仿宋_GB2312"/>
          <w:color w:val="000000"/>
          <w:kern w:val="2"/>
          <w:sz w:val="32"/>
          <w:szCs w:val="32"/>
          <w:lang w:eastAsia="zh-CN"/>
        </w:rPr>
        <w:t>。其中：</w:t>
      </w:r>
      <w:r>
        <w:rPr>
          <w:rFonts w:hint="eastAsia" w:cs="仿宋_GB2312"/>
          <w:color w:val="000000"/>
          <w:kern w:val="2"/>
          <w:sz w:val="32"/>
          <w:szCs w:val="32"/>
        </w:rPr>
        <w:t>公务用车购置</w:t>
      </w:r>
      <w:r>
        <w:rPr>
          <w:rFonts w:hint="eastAsia" w:cs="仿宋_GB2312"/>
          <w:color w:val="000000"/>
          <w:kern w:val="2"/>
          <w:sz w:val="32"/>
          <w:szCs w:val="32"/>
          <w:lang w:eastAsia="zh-CN"/>
        </w:rPr>
        <w:t>费</w:t>
      </w:r>
      <w:r>
        <w:rPr>
          <w:rFonts w:hint="eastAsia" w:cs="仿宋_GB2312"/>
          <w:color w:val="000000"/>
          <w:kern w:val="2"/>
          <w:sz w:val="32"/>
          <w:szCs w:val="32"/>
          <w:lang w:val="en-US" w:eastAsia="zh-CN"/>
        </w:rPr>
        <w:t>0</w:t>
      </w:r>
      <w:r>
        <w:rPr>
          <w:rFonts w:hint="eastAsia" w:cs="仿宋_GB2312"/>
          <w:color w:val="000000"/>
          <w:kern w:val="2"/>
          <w:sz w:val="32"/>
          <w:szCs w:val="32"/>
        </w:rPr>
        <w:t>元</w:t>
      </w:r>
      <w:r>
        <w:rPr>
          <w:rFonts w:hint="eastAsia" w:cs="仿宋_GB2312"/>
          <w:color w:val="000000"/>
          <w:kern w:val="2"/>
          <w:sz w:val="32"/>
          <w:szCs w:val="32"/>
          <w:lang w:val="en-US" w:eastAsia="zh-CN"/>
        </w:rPr>
        <w:t>,</w:t>
      </w:r>
      <w:r>
        <w:rPr>
          <w:rFonts w:hint="eastAsia" w:cs="仿宋_GB2312"/>
          <w:color w:val="000000"/>
          <w:kern w:val="2"/>
          <w:sz w:val="32"/>
          <w:szCs w:val="32"/>
        </w:rPr>
        <w:t>较202</w:t>
      </w:r>
      <w:r>
        <w:rPr>
          <w:rFonts w:hint="eastAsia" w:cs="仿宋_GB2312"/>
          <w:color w:val="000000"/>
          <w:kern w:val="2"/>
          <w:sz w:val="32"/>
          <w:szCs w:val="32"/>
          <w:lang w:val="en-US" w:eastAsia="zh-CN"/>
        </w:rPr>
        <w:t>4</w:t>
      </w:r>
      <w:r>
        <w:rPr>
          <w:rFonts w:hint="eastAsia" w:cs="仿宋_GB2312"/>
          <w:color w:val="000000"/>
          <w:kern w:val="2"/>
          <w:sz w:val="32"/>
          <w:szCs w:val="32"/>
        </w:rPr>
        <w:t>年预算经费</w:t>
      </w:r>
      <w:r>
        <w:rPr>
          <w:rFonts w:hint="default" w:hAnsi="ˎ̥" w:cs="宋体"/>
          <w:sz w:val="32"/>
          <w:szCs w:val="32"/>
        </w:rPr>
        <w:t>持平。</w:t>
      </w:r>
      <w:r>
        <w:rPr>
          <w:rFonts w:hint="eastAsia" w:cs="仿宋_GB2312"/>
          <w:color w:val="000000"/>
          <w:kern w:val="2"/>
          <w:sz w:val="32"/>
          <w:szCs w:val="32"/>
        </w:rPr>
        <w:t>公务用车</w:t>
      </w:r>
      <w:r>
        <w:rPr>
          <w:rFonts w:hint="eastAsia" w:cs="仿宋_GB2312"/>
          <w:color w:val="000000"/>
          <w:kern w:val="2"/>
          <w:sz w:val="32"/>
          <w:szCs w:val="32"/>
          <w:lang w:eastAsia="zh-CN"/>
        </w:rPr>
        <w:t>运行维护费</w:t>
      </w:r>
      <w:r>
        <w:rPr>
          <w:rFonts w:hint="eastAsia" w:cs="仿宋_GB2312"/>
          <w:color w:val="000000"/>
          <w:kern w:val="2"/>
          <w:sz w:val="32"/>
          <w:szCs w:val="32"/>
          <w:lang w:val="en-US" w:eastAsia="zh-CN"/>
        </w:rPr>
        <w:t>400000.00</w:t>
      </w:r>
      <w:r>
        <w:rPr>
          <w:rFonts w:hint="eastAsia" w:cs="仿宋_GB2312"/>
          <w:color w:val="000000"/>
          <w:kern w:val="2"/>
          <w:sz w:val="32"/>
          <w:szCs w:val="32"/>
        </w:rPr>
        <w:t>元</w:t>
      </w:r>
      <w:r>
        <w:rPr>
          <w:rFonts w:hint="eastAsia" w:cs="仿宋_GB2312"/>
          <w:color w:val="000000"/>
          <w:kern w:val="2"/>
          <w:sz w:val="32"/>
          <w:szCs w:val="32"/>
          <w:lang w:val="en-US" w:eastAsia="zh-CN"/>
        </w:rPr>
        <w:t>,</w:t>
      </w:r>
      <w:r>
        <w:rPr>
          <w:rFonts w:hint="eastAsia" w:cs="仿宋_GB2312"/>
          <w:color w:val="000000"/>
          <w:kern w:val="2"/>
          <w:sz w:val="32"/>
          <w:szCs w:val="32"/>
        </w:rPr>
        <w:t>较202</w:t>
      </w:r>
      <w:r>
        <w:rPr>
          <w:rFonts w:hint="eastAsia" w:cs="仿宋_GB2312"/>
          <w:color w:val="000000"/>
          <w:kern w:val="2"/>
          <w:sz w:val="32"/>
          <w:szCs w:val="32"/>
          <w:lang w:val="en-US" w:eastAsia="zh-CN"/>
        </w:rPr>
        <w:t>4</w:t>
      </w:r>
      <w:r>
        <w:rPr>
          <w:rFonts w:hint="eastAsia" w:cs="仿宋_GB2312"/>
          <w:color w:val="000000"/>
          <w:kern w:val="2"/>
          <w:sz w:val="32"/>
          <w:szCs w:val="32"/>
        </w:rPr>
        <w:t>年预算经费</w:t>
      </w:r>
      <w:r>
        <w:rPr>
          <w:rFonts w:hint="default" w:hAnsi="ˎ̥" w:cs="宋体"/>
          <w:sz w:val="32"/>
          <w:szCs w:val="32"/>
        </w:rPr>
        <w:t>持平。</w:t>
      </w:r>
      <w:bookmarkStart w:id="0" w:name="_GoBack"/>
      <w:bookmarkEnd w:id="0"/>
    </w:p>
    <w:p>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pPr>
        <w:pStyle w:val="11"/>
        <w:spacing w:before="0" w:line="360" w:lineRule="auto"/>
        <w:ind w:firstLine="640" w:firstLineChars="200"/>
      </w:pPr>
      <w:r>
        <w:rPr>
          <w:sz w:val="32"/>
          <w:szCs w:val="32"/>
        </w:rPr>
        <w:t>20</w:t>
      </w:r>
      <w:r>
        <w:rPr>
          <w:rFonts w:hint="eastAsia"/>
          <w:sz w:val="32"/>
          <w:szCs w:val="32"/>
        </w:rPr>
        <w:t>2</w:t>
      </w:r>
      <w:r>
        <w:rPr>
          <w:rFonts w:hint="eastAsia"/>
          <w:sz w:val="32"/>
          <w:szCs w:val="32"/>
          <w:lang w:val="en-US" w:eastAsia="zh-CN"/>
        </w:rPr>
        <w:t>5</w:t>
      </w:r>
      <w:r>
        <w:rPr>
          <w:sz w:val="32"/>
          <w:szCs w:val="32"/>
        </w:rPr>
        <w:t>年无政府性基金预算拨款安排的支出</w:t>
      </w:r>
      <w:r>
        <w:t>。</w:t>
      </w:r>
    </w:p>
    <w:p>
      <w:pPr>
        <w:pStyle w:val="11"/>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pPr>
        <w:spacing w:line="560" w:lineRule="exact"/>
        <w:ind w:firstLine="642"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pPr>
        <w:pStyle w:val="11"/>
        <w:spacing w:before="0" w:line="360" w:lineRule="auto"/>
        <w:ind w:firstLine="640" w:firstLineChars="200"/>
        <w:rPr>
          <w:rFonts w:hint="default" w:ascii="仿宋_GB2312" w:eastAsia="仿宋_GB2312"/>
          <w:sz w:val="32"/>
          <w:szCs w:val="32"/>
          <w:lang w:val="en-US" w:eastAsia="zh-CN"/>
        </w:rPr>
      </w:pPr>
      <w:r>
        <w:rPr>
          <w:rFonts w:ascii="仿宋_GB2312" w:eastAsia="仿宋_GB2312"/>
          <w:sz w:val="32"/>
          <w:szCs w:val="32"/>
        </w:rPr>
        <w:t>20</w:t>
      </w:r>
      <w:r>
        <w:rPr>
          <w:rFonts w:hint="eastAsia" w:ascii="仿宋_GB2312" w:eastAsia="仿宋_GB2312"/>
          <w:sz w:val="32"/>
          <w:szCs w:val="32"/>
        </w:rPr>
        <w:t>2</w:t>
      </w:r>
      <w:r>
        <w:rPr>
          <w:rFonts w:hint="eastAsia"/>
          <w:sz w:val="32"/>
          <w:szCs w:val="32"/>
          <w:lang w:val="en-US" w:eastAsia="zh-CN"/>
        </w:rPr>
        <w:t>5</w:t>
      </w:r>
      <w:r>
        <w:rPr>
          <w:rFonts w:ascii="仿宋_GB2312" w:eastAsia="仿宋_GB2312"/>
          <w:sz w:val="32"/>
          <w:szCs w:val="32"/>
        </w:rPr>
        <w:t>年机关运行经费财政拨款预算</w:t>
      </w:r>
      <w:r>
        <w:rPr>
          <w:rFonts w:hint="eastAsia"/>
          <w:sz w:val="32"/>
          <w:szCs w:val="32"/>
          <w:lang w:eastAsia="zh-CN"/>
        </w:rPr>
        <w:t>数</w:t>
      </w:r>
      <w:r>
        <w:rPr>
          <w:rFonts w:ascii="仿宋_GB2312" w:eastAsia="仿宋_GB2312"/>
          <w:sz w:val="32"/>
          <w:szCs w:val="32"/>
        </w:rPr>
        <w:t>为</w:t>
      </w:r>
      <w:r>
        <w:rPr>
          <w:rFonts w:hint="eastAsia" w:ascii="仿宋_GB2312" w:eastAsia="仿宋_GB2312"/>
          <w:sz w:val="32"/>
          <w:szCs w:val="32"/>
        </w:rPr>
        <w:t>1769317.6</w:t>
      </w:r>
      <w:r>
        <w:rPr>
          <w:rFonts w:hint="eastAsia"/>
          <w:sz w:val="32"/>
          <w:szCs w:val="32"/>
          <w:lang w:val="en-US" w:eastAsia="zh-CN"/>
        </w:rPr>
        <w:t>0</w:t>
      </w:r>
      <w:r>
        <w:rPr>
          <w:rFonts w:ascii="仿宋_GB2312" w:eastAsia="仿宋_GB2312"/>
          <w:sz w:val="32"/>
          <w:szCs w:val="32"/>
        </w:rPr>
        <w:t>元，比</w:t>
      </w:r>
      <w:r>
        <w:rPr>
          <w:rFonts w:hint="eastAsia" w:ascii="仿宋_GB2312" w:eastAsia="仿宋_GB2312"/>
          <w:sz w:val="32"/>
          <w:szCs w:val="32"/>
        </w:rPr>
        <w:t>202</w:t>
      </w:r>
      <w:r>
        <w:rPr>
          <w:rFonts w:hint="eastAsia"/>
          <w:sz w:val="32"/>
          <w:szCs w:val="32"/>
          <w:lang w:val="en-US" w:eastAsia="zh-CN"/>
        </w:rPr>
        <w:t>4</w:t>
      </w:r>
      <w:r>
        <w:rPr>
          <w:rFonts w:ascii="仿宋_GB2312" w:eastAsia="仿宋_GB2312"/>
          <w:sz w:val="32"/>
          <w:szCs w:val="32"/>
        </w:rPr>
        <w:t>年预算增加</w:t>
      </w:r>
      <w:r>
        <w:rPr>
          <w:rFonts w:hint="eastAsia"/>
          <w:sz w:val="32"/>
          <w:szCs w:val="32"/>
          <w:lang w:val="en-US" w:eastAsia="zh-CN"/>
        </w:rPr>
        <w:t>139157.60</w:t>
      </w:r>
      <w:r>
        <w:rPr>
          <w:rFonts w:ascii="仿宋_GB2312" w:eastAsia="仿宋_GB2312"/>
          <w:sz w:val="32"/>
          <w:szCs w:val="32"/>
        </w:rPr>
        <w:t>元，增长</w:t>
      </w:r>
      <w:r>
        <w:rPr>
          <w:rFonts w:hint="eastAsia"/>
          <w:sz w:val="32"/>
          <w:szCs w:val="32"/>
          <w:lang w:val="en-US" w:eastAsia="zh-CN"/>
        </w:rPr>
        <w:t>9</w:t>
      </w:r>
      <w:r>
        <w:rPr>
          <w:rFonts w:ascii="仿宋_GB2312" w:eastAsia="仿宋_GB2312"/>
          <w:sz w:val="32"/>
          <w:szCs w:val="32"/>
        </w:rPr>
        <w:t>%。主要原因是</w:t>
      </w:r>
      <w:r>
        <w:rPr>
          <w:rFonts w:hint="eastAsia"/>
          <w:sz w:val="32"/>
          <w:szCs w:val="32"/>
          <w:lang w:eastAsia="zh-CN"/>
        </w:rPr>
        <w:t>：</w:t>
      </w:r>
      <w:r>
        <w:rPr>
          <w:rFonts w:hint="eastAsia" w:cs="仿宋_GB2312"/>
          <w:color w:val="000000"/>
          <w:kern w:val="2"/>
          <w:sz w:val="32"/>
          <w:szCs w:val="32"/>
          <w:lang w:val="en-US" w:eastAsia="zh-CN"/>
        </w:rPr>
        <w:t>工作变动支出增加。</w:t>
      </w:r>
    </w:p>
    <w:p>
      <w:pPr>
        <w:pStyle w:val="11"/>
        <w:spacing w:before="0" w:line="360" w:lineRule="auto"/>
        <w:ind w:firstLine="642"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（二）政府采购情况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202</w:t>
      </w:r>
      <w:r>
        <w:rPr>
          <w:rFonts w:hint="eastAsia" w:cs="仿宋_GB2312"/>
          <w:color w:val="000000"/>
          <w:kern w:val="2"/>
          <w:sz w:val="32"/>
          <w:szCs w:val="32"/>
          <w:lang w:val="en-US" w:eastAsia="zh-CN"/>
        </w:rPr>
        <w:t>5</w:t>
      </w:r>
      <w:r>
        <w:rPr>
          <w:rFonts w:hint="eastAsia" w:cs="仿宋_GB2312"/>
          <w:color w:val="000000"/>
          <w:kern w:val="2"/>
          <w:sz w:val="32"/>
          <w:szCs w:val="32"/>
        </w:rPr>
        <w:t>年安排政府采购预算</w:t>
      </w:r>
      <w:r>
        <w:rPr>
          <w:rFonts w:hint="eastAsia" w:cs="仿宋_GB2312"/>
          <w:color w:val="000000"/>
          <w:kern w:val="2"/>
          <w:sz w:val="32"/>
          <w:szCs w:val="32"/>
          <w:lang w:val="en-US" w:eastAsia="zh-CN"/>
        </w:rPr>
        <w:t>0</w:t>
      </w:r>
      <w:r>
        <w:rPr>
          <w:rFonts w:hint="eastAsia" w:cs="仿宋_GB2312"/>
          <w:color w:val="000000"/>
          <w:kern w:val="2"/>
          <w:sz w:val="32"/>
          <w:szCs w:val="32"/>
        </w:rPr>
        <w:t>元</w:t>
      </w:r>
      <w:r>
        <w:rPr>
          <w:rFonts w:hint="eastAsia" w:cs="仿宋_GB2312"/>
          <w:color w:val="000000"/>
          <w:kern w:val="2"/>
          <w:sz w:val="32"/>
          <w:szCs w:val="32"/>
          <w:lang w:eastAsia="zh-CN"/>
        </w:rPr>
        <w:t>。</w:t>
      </w:r>
    </w:p>
    <w:p>
      <w:pPr>
        <w:pStyle w:val="11"/>
        <w:spacing w:before="0" w:line="360" w:lineRule="auto"/>
        <w:ind w:firstLine="642"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pPr>
        <w:spacing w:line="560" w:lineRule="exact"/>
        <w:ind w:firstLine="640" w:firstLineChars="200"/>
      </w:pPr>
      <w:r>
        <w:rPr>
          <w:rFonts w:ascii="仿宋_GB2312" w:eastAsia="仿宋_GB2312"/>
          <w:sz w:val="32"/>
          <w:szCs w:val="32"/>
        </w:rPr>
        <w:t>截止20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lang w:val="en-US" w:eastAsia="zh-CN"/>
        </w:rPr>
        <w:t>9475848.02</w:t>
      </w:r>
      <w:r>
        <w:rPr>
          <w:rFonts w:ascii="仿宋_GB2312" w:eastAsia="仿宋_GB2312"/>
          <w:sz w:val="32"/>
          <w:szCs w:val="32"/>
        </w:rPr>
        <w:t>元，其中：房屋</w:t>
      </w:r>
      <w:r>
        <w:rPr>
          <w:rFonts w:hint="eastAsia" w:ascii="仿宋_GB2312" w:eastAsia="仿宋_GB2312"/>
          <w:sz w:val="32"/>
          <w:szCs w:val="32"/>
          <w:lang w:val="en-US" w:eastAsia="zh-CN"/>
        </w:rPr>
        <w:t>2200</w:t>
      </w:r>
      <w:r>
        <w:rPr>
          <w:rFonts w:ascii="仿宋_GB2312" w:eastAsia="仿宋_GB2312"/>
          <w:sz w:val="32"/>
          <w:szCs w:val="32"/>
        </w:rPr>
        <w:t>平方米，价值</w:t>
      </w:r>
      <w:r>
        <w:rPr>
          <w:rFonts w:hint="eastAsia" w:ascii="仿宋_GB2312" w:eastAsia="仿宋_GB2312"/>
          <w:sz w:val="32"/>
          <w:szCs w:val="32"/>
          <w:lang w:val="en-US" w:eastAsia="zh-CN"/>
        </w:rPr>
        <w:t>4841626.29</w:t>
      </w:r>
      <w:r>
        <w:rPr>
          <w:rFonts w:ascii="仿宋_GB2312" w:eastAsia="仿宋_GB2312"/>
          <w:sz w:val="32"/>
          <w:szCs w:val="32"/>
        </w:rPr>
        <w:t>元；公务用车</w:t>
      </w:r>
      <w:r>
        <w:rPr>
          <w:rFonts w:hint="eastAsia" w:ascii="仿宋_GB2312" w:eastAsia="仿宋_GB2312"/>
          <w:sz w:val="32"/>
          <w:szCs w:val="32"/>
          <w:lang w:val="en-US" w:eastAsia="zh-CN"/>
        </w:rPr>
        <w:t>5</w:t>
      </w:r>
      <w:r>
        <w:rPr>
          <w:rFonts w:ascii="仿宋_GB2312" w:eastAsia="仿宋_GB2312"/>
          <w:sz w:val="32"/>
          <w:szCs w:val="32"/>
        </w:rPr>
        <w:t>辆，价值</w:t>
      </w:r>
      <w:r>
        <w:rPr>
          <w:rFonts w:hint="eastAsia" w:ascii="仿宋_GB2312" w:eastAsia="仿宋_GB2312"/>
          <w:sz w:val="32"/>
          <w:szCs w:val="32"/>
          <w:lang w:val="en-US" w:eastAsia="zh-CN"/>
        </w:rPr>
        <w:t>1574125.15</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其他固定资产</w:t>
      </w:r>
      <w:r>
        <w:rPr>
          <w:rFonts w:hint="eastAsia" w:ascii="仿宋_GB2312" w:eastAsia="仿宋_GB2312"/>
          <w:sz w:val="32"/>
          <w:szCs w:val="32"/>
          <w:lang w:val="en-US" w:eastAsia="zh-CN"/>
        </w:rPr>
        <w:t>3060096.58</w:t>
      </w:r>
      <w:r>
        <w:rPr>
          <w:rFonts w:ascii="仿宋_GB2312" w:eastAsia="仿宋_GB2312"/>
          <w:sz w:val="32"/>
          <w:szCs w:val="32"/>
        </w:rPr>
        <w:t>元。</w:t>
      </w:r>
    </w:p>
    <w:p>
      <w:pPr>
        <w:spacing w:line="560" w:lineRule="exact"/>
        <w:ind w:firstLine="642" w:firstLineChars="200"/>
      </w:pPr>
      <w:r>
        <w:rPr>
          <w:rFonts w:hint="eastAsia" w:ascii="楷体_GB2312" w:hAnsi="楷体" w:eastAsia="楷体_GB2312" w:cs="仿宋_GB2312"/>
          <w:b/>
          <w:sz w:val="32"/>
          <w:szCs w:val="32"/>
        </w:rPr>
        <w:t>（四）绩效目标设置情况</w:t>
      </w:r>
      <w:r>
        <w:rPr>
          <w:rFonts w:hint="eastAsia" w:ascii="楷体_GB2312" w:eastAsia="楷体_GB2312" w:cs="仿宋_GB2312"/>
          <w:b/>
          <w:sz w:val="32"/>
          <w:szCs w:val="32"/>
        </w:rPr>
        <w:br w:type="textWrapping"/>
      </w:r>
      <w:r>
        <w:rPr>
          <w:rFonts w:hint="eastAsia" w:cs="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 xml:space="preserve">年项目支出均按要求实行绩效目标管理，涉及项目   </w:t>
      </w:r>
      <w:r>
        <w:rPr>
          <w:rFonts w:hint="eastAsia" w:ascii="仿宋_GB2312" w:eastAsia="仿宋_GB2312"/>
          <w:sz w:val="32"/>
          <w:szCs w:val="32"/>
          <w:lang w:val="en-US" w:eastAsia="zh-CN"/>
        </w:rPr>
        <w:t>0</w:t>
      </w:r>
      <w:r>
        <w:rPr>
          <w:rFonts w:hint="eastAsia" w:ascii="仿宋_GB2312" w:eastAsia="仿宋_GB2312"/>
          <w:sz w:val="32"/>
          <w:szCs w:val="32"/>
        </w:rPr>
        <w:t>个，一般公共预算当年拨款</w:t>
      </w:r>
      <w:r>
        <w:rPr>
          <w:rFonts w:hint="eastAsia" w:ascii="仿宋_GB2312" w:eastAsia="仿宋_GB2312"/>
          <w:sz w:val="32"/>
          <w:szCs w:val="32"/>
          <w:lang w:val="en-US" w:eastAsia="zh-CN"/>
        </w:rPr>
        <w:t>0</w:t>
      </w:r>
      <w:r>
        <w:rPr>
          <w:rFonts w:hint="eastAsia" w:ascii="仿宋_GB2312" w:eastAsia="仿宋_GB2312"/>
          <w:sz w:val="32"/>
          <w:szCs w:val="32"/>
        </w:rPr>
        <w:t>元。</w:t>
      </w:r>
    </w:p>
    <w:p>
      <w:pPr>
        <w:pStyle w:val="11"/>
        <w:spacing w:before="0" w:line="360" w:lineRule="auto"/>
        <w:ind w:firstLine="640" w:firstLineChars="200"/>
        <w:rPr>
          <w:rFonts w:cs="仿宋_GB2312"/>
          <w:kern w:val="2"/>
          <w:sz w:val="32"/>
          <w:szCs w:val="32"/>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w:t>
      </w: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w:t>
      </w: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　（六）上年结转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642" w:firstLineChars="200"/>
        <w:rPr>
          <w:rFonts w:hint="eastAsia"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pStyle w:val="2"/>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附件：茂县纪委2025年部门预算公开表</w:t>
      </w:r>
    </w:p>
    <w:p>
      <w:pPr>
        <w:pStyle w:val="2"/>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p>
    <w:p>
      <w:pPr>
        <w:pStyle w:val="2"/>
        <w:jc w:val="righ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中共茂县纪律检查委员会</w:t>
      </w:r>
    </w:p>
    <w:p>
      <w:pPr>
        <w:jc w:val="center"/>
        <w:rPr>
          <w:rFonts w:hint="default"/>
          <w:lang w:val="en-US" w:eastAsia="zh-CN"/>
        </w:rPr>
      </w:pPr>
      <w:r>
        <w:rPr>
          <w:rFonts w:hint="eastAsia" w:ascii="仿宋_GB2312" w:hAnsi="仿宋_GB2312" w:eastAsia="仿宋_GB2312" w:cs="仿宋_GB2312"/>
          <w:sz w:val="32"/>
          <w:szCs w:val="32"/>
          <w:lang w:val="en-US" w:eastAsia="zh-CN"/>
        </w:rPr>
        <w:t xml:space="preserve">                              2025年3月26日</w:t>
      </w: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
    <w:altName w:val="DejaVu Math TeX Gyre"/>
    <w:panose1 w:val="00000000000000000000"/>
    <w:charset w:val="00"/>
    <w:family w:val="roman"/>
    <w:pitch w:val="default"/>
    <w:sig w:usb0="00000000" w:usb1="00000000" w:usb2="00000000" w:usb3="00000000" w:csb0="00000001" w:csb1="00000000"/>
  </w:font>
  <w:font w:name="仿宋">
    <w:altName w:val="方正仿宋_GBK"/>
    <w:panose1 w:val="02010609060101010101"/>
    <w:charset w:val="86"/>
    <w:family w:val="auto"/>
    <w:pitch w:val="default"/>
    <w:sig w:usb0="00000000" w:usb1="00000000" w:usb2="00000016" w:usb3="00000000" w:csb0="00040001" w:csb1="00000000"/>
  </w:font>
  <w:font w:name="ˎ̥">
    <w:altName w:val="仿宋_GB2312"/>
    <w:panose1 w:val="00000000000000000000"/>
    <w:charset w:val="00"/>
    <w:family w:val="roman"/>
    <w:pitch w:val="default"/>
    <w:sig w:usb0="00000000" w:usb1="00000000" w:usb2="00000000" w:usb3="00000000" w:csb0="0000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 w:name="Nimbus Roman No9 L">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A00002BF" w:usb1="38CF7CFA" w:usb2="00082016" w:usb3="00000000" w:csb0="00040001" w:csb1="00000000"/>
  </w:font>
  <w:font w:name="文泉驿微米黑">
    <w:panose1 w:val="020B0606030804020204"/>
    <w:charset w:val="86"/>
    <w:family w:val="auto"/>
    <w:pitch w:val="default"/>
    <w:sig w:usb0="E10002EF" w:usb1="6BDFFCFB" w:usb2="00800036" w:usb3="00000000" w:csb0="603E019F" w:csb1="DFD70000"/>
  </w:font>
  <w:font w:name="方正楷体_GBK">
    <w:panose1 w:val="02000000000000000000"/>
    <w:charset w:val="86"/>
    <w:family w:val="auto"/>
    <w:pitch w:val="default"/>
    <w:sig w:usb0="A00002BF" w:usb1="38CF7CFA" w:usb2="00082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2E521A"/>
    <w:multiLevelType w:val="singleLevel"/>
    <w:tmpl w:val="9A2E521A"/>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7AE4629A"/>
    <w:rsid w:val="000451C2"/>
    <w:rsid w:val="00053256"/>
    <w:rsid w:val="0006464F"/>
    <w:rsid w:val="000C0283"/>
    <w:rsid w:val="001119C2"/>
    <w:rsid w:val="001634E3"/>
    <w:rsid w:val="001910FF"/>
    <w:rsid w:val="001948E0"/>
    <w:rsid w:val="001B1BFD"/>
    <w:rsid w:val="00242435"/>
    <w:rsid w:val="00246992"/>
    <w:rsid w:val="00270F67"/>
    <w:rsid w:val="0030031F"/>
    <w:rsid w:val="00346F74"/>
    <w:rsid w:val="00404935"/>
    <w:rsid w:val="004204C6"/>
    <w:rsid w:val="004379C5"/>
    <w:rsid w:val="00476B63"/>
    <w:rsid w:val="0054124B"/>
    <w:rsid w:val="005B541B"/>
    <w:rsid w:val="00692F74"/>
    <w:rsid w:val="007F6E64"/>
    <w:rsid w:val="00803F7A"/>
    <w:rsid w:val="00887775"/>
    <w:rsid w:val="00913BB1"/>
    <w:rsid w:val="00923A98"/>
    <w:rsid w:val="00985052"/>
    <w:rsid w:val="00A40946"/>
    <w:rsid w:val="00A6122E"/>
    <w:rsid w:val="00A71389"/>
    <w:rsid w:val="00AB4C2F"/>
    <w:rsid w:val="00AD0470"/>
    <w:rsid w:val="00BB6C3A"/>
    <w:rsid w:val="00BE1C53"/>
    <w:rsid w:val="00C37AB1"/>
    <w:rsid w:val="00C43679"/>
    <w:rsid w:val="00CC02D9"/>
    <w:rsid w:val="00D019EC"/>
    <w:rsid w:val="00D264D1"/>
    <w:rsid w:val="00DB29FD"/>
    <w:rsid w:val="00E26DF5"/>
    <w:rsid w:val="00EA3F33"/>
    <w:rsid w:val="00F40EE7"/>
    <w:rsid w:val="00F717C3"/>
    <w:rsid w:val="00F749FC"/>
    <w:rsid w:val="00FA2AAC"/>
    <w:rsid w:val="00FA663A"/>
    <w:rsid w:val="00FE34EC"/>
    <w:rsid w:val="07674A16"/>
    <w:rsid w:val="0B343E6C"/>
    <w:rsid w:val="10CF3F4C"/>
    <w:rsid w:val="13197D31"/>
    <w:rsid w:val="164003A4"/>
    <w:rsid w:val="16C5583A"/>
    <w:rsid w:val="177904B8"/>
    <w:rsid w:val="1B0406D7"/>
    <w:rsid w:val="1B9D4375"/>
    <w:rsid w:val="20361CB8"/>
    <w:rsid w:val="24F37944"/>
    <w:rsid w:val="29566940"/>
    <w:rsid w:val="2E720BB1"/>
    <w:rsid w:val="2ED27873"/>
    <w:rsid w:val="32783221"/>
    <w:rsid w:val="32BF7DF5"/>
    <w:rsid w:val="33D17B1D"/>
    <w:rsid w:val="368249CD"/>
    <w:rsid w:val="37885A5B"/>
    <w:rsid w:val="3B9C7F12"/>
    <w:rsid w:val="3BDE3CD5"/>
    <w:rsid w:val="3C4FCD34"/>
    <w:rsid w:val="3D7C7325"/>
    <w:rsid w:val="3DBF7107"/>
    <w:rsid w:val="3DE11DF4"/>
    <w:rsid w:val="3EA20231"/>
    <w:rsid w:val="45682DFA"/>
    <w:rsid w:val="48EB0A3F"/>
    <w:rsid w:val="4CA961D2"/>
    <w:rsid w:val="51F16034"/>
    <w:rsid w:val="52067C23"/>
    <w:rsid w:val="560F497F"/>
    <w:rsid w:val="564505F2"/>
    <w:rsid w:val="5E892804"/>
    <w:rsid w:val="61693C9D"/>
    <w:rsid w:val="63650DBE"/>
    <w:rsid w:val="64CC0F4B"/>
    <w:rsid w:val="67E96994"/>
    <w:rsid w:val="6F094B4B"/>
    <w:rsid w:val="70813E20"/>
    <w:rsid w:val="72D71001"/>
    <w:rsid w:val="7436465A"/>
    <w:rsid w:val="77E10A4D"/>
    <w:rsid w:val="7AE4629A"/>
    <w:rsid w:val="7E7D271C"/>
    <w:rsid w:val="7EE32C29"/>
    <w:rsid w:val="9DFF0322"/>
    <w:rsid w:val="A77F4C0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able of figures"/>
    <w:basedOn w:val="1"/>
    <w:next w:val="1"/>
    <w:qFormat/>
    <w:uiPriority w:val="0"/>
    <w:pPr>
      <w:widowControl w:val="0"/>
      <w:adjustRightInd/>
      <w:snapToGrid/>
      <w:ind w:left="400" w:leftChars="200" w:hanging="200" w:hangingChars="200"/>
    </w:pPr>
    <w:rPr>
      <w:rFonts w:ascii="Times New Roman" w:hAnsi="Times New Roman"/>
      <w:kern w:val="2"/>
      <w:sz w:val="21"/>
      <w:szCs w:val="24"/>
    </w:rPr>
  </w:style>
  <w:style w:type="paragraph" w:styleId="3">
    <w:name w:val="Body Text"/>
    <w:basedOn w:val="1"/>
    <w:qFormat/>
    <w:uiPriority w:val="0"/>
    <w:pPr>
      <w:spacing w:before="30" w:beforeLines="30"/>
    </w:pPr>
    <w:rPr>
      <w:rFonts w:ascii="仿宋_GB2312" w:eastAsia="仿宋_GB2312"/>
      <w:kern w:val="0"/>
      <w:sz w:val="24"/>
      <w:szCs w:val="20"/>
    </w:rPr>
  </w:style>
  <w:style w:type="paragraph" w:styleId="4">
    <w:name w:val="Body Text Indent"/>
    <w:basedOn w:val="1"/>
    <w:next w:val="5"/>
    <w:qFormat/>
    <w:uiPriority w:val="0"/>
    <w:pPr>
      <w:spacing w:line="500" w:lineRule="exact"/>
      <w:ind w:firstLine="240" w:firstLineChars="240"/>
    </w:pPr>
    <w:rPr>
      <w:rFonts w:ascii="仿宋_GB2312" w:hAnsi="仿宋_GB2312"/>
      <w:b/>
      <w:sz w:val="30"/>
      <w:szCs w:val="24"/>
    </w:rPr>
  </w:style>
  <w:style w:type="paragraph" w:styleId="5">
    <w:name w:val="Body Text First Indent 2"/>
    <w:basedOn w:val="4"/>
    <w:next w:val="1"/>
    <w:qFormat/>
    <w:uiPriority w:val="0"/>
    <w:pPr>
      <w:keepNext w:val="0"/>
      <w:keepLines w:val="0"/>
      <w:widowControl w:val="0"/>
      <w:suppressLineNumbers w:val="0"/>
      <w:spacing w:before="0" w:beforeAutospacing="0" w:after="120" w:afterAutospacing="0"/>
      <w:ind w:left="200" w:leftChars="200" w:right="0" w:firstLine="200" w:firstLineChars="200"/>
      <w:jc w:val="both"/>
    </w:pPr>
    <w:rPr>
      <w:rFonts w:ascii="Times New Roman" w:hAnsi="Times New Roman" w:eastAsia="宋体" w:cs="Times New Roman"/>
      <w:kern w:val="2"/>
      <w:sz w:val="21"/>
      <w:szCs w:val="24"/>
      <w:lang w:val="en-US" w:eastAsia="zh-CN" w:bidi="ar-SA"/>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List Paragraph"/>
    <w:basedOn w:val="1"/>
    <w:qFormat/>
    <w:uiPriority w:val="99"/>
    <w:pPr>
      <w:ind w:firstLine="420" w:firstLineChars="200"/>
    </w:pPr>
  </w:style>
  <w:style w:type="paragraph" w:customStyle="1" w:styleId="11">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237</Words>
  <Characters>243</Characters>
  <Lines>23</Lines>
  <Paragraphs>6</Paragraphs>
  <TotalTime>6</TotalTime>
  <ScaleCrop>false</ScaleCrop>
  <LinksUpToDate>false</LinksUpToDate>
  <CharactersWithSpaces>243</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2022-01-12T16:31:00Z</dcterms:created>
  <dc:creator>疯丫头。。</dc:creator>
  <cp:lastModifiedBy>user</cp:lastModifiedBy>
  <cp:lastPrinted>2025-02-21T09:57:00Z</cp:lastPrinted>
  <dcterms:modified xsi:type="dcterms:W3CDTF">2025-03-24T16:12:10Z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KSOTemplateDocerSaveRecord">
    <vt:lpwstr>eyJoZGlkIjoiNDk5ZTg3MTVjNGVhNGRjM2E0MmI5NTAyMjZiOTZiZWYifQ==</vt:lpwstr>
  </property>
  <property fmtid="{D5CDD505-2E9C-101B-9397-08002B2CF9AE}" pid="4" name="ICV">
    <vt:lpwstr>4CD80E3993C0422FB0344F137540C8BD_12</vt:lpwstr>
  </property>
</Properties>
</file>