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ascii="方正小标宋简体" w:hAnsi="宋体" w:eastAsia="方正小标宋简体"/>
          <w:color w:val="000000"/>
          <w:sz w:val="72"/>
          <w:szCs w:val="72"/>
        </w:rPr>
      </w:pPr>
      <w:bookmarkStart w:id="0" w:name="_Toc15306267"/>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597"/>
      <w:bookmarkStart w:id="2" w:name="_Toc16752"/>
      <w:bookmarkStart w:id="3" w:name="_Toc15377425"/>
      <w:bookmarkStart w:id="4" w:name="_Toc15378441"/>
      <w:bookmarkStart w:id="5" w:name="_Toc15377193"/>
      <w:bookmarkStart w:id="6" w:name="_Toc15396475"/>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bookmarkEnd w:id="6"/>
    </w:p>
    <w:p>
      <w:pPr>
        <w:adjustRightInd w:val="0"/>
        <w:snapToGrid w:val="0"/>
        <w:spacing w:line="360" w:lineRule="auto"/>
        <w:jc w:val="center"/>
        <w:outlineLvl w:val="0"/>
        <w:rPr>
          <w:rFonts w:ascii="方正小标宋简体" w:hAnsi="宋体" w:eastAsia="方正小标宋简体"/>
          <w:color w:val="000000"/>
          <w:sz w:val="72"/>
          <w:szCs w:val="72"/>
        </w:rPr>
      </w:pPr>
      <w:bookmarkStart w:id="7" w:name="_Toc15396476"/>
      <w:bookmarkStart w:id="8" w:name="_Toc15377426"/>
      <w:bookmarkStart w:id="9" w:name="_Toc14431"/>
      <w:bookmarkStart w:id="10" w:name="_Toc15377194"/>
      <w:bookmarkStart w:id="11" w:name="_Toc15378442"/>
      <w:bookmarkStart w:id="12" w:name="_Toc15396598"/>
      <w:r>
        <w:rPr>
          <w:rFonts w:hint="eastAsia" w:ascii="方正小标宋简体" w:hAnsi="宋体" w:eastAsia="方正小标宋简体"/>
          <w:color w:val="000000"/>
          <w:sz w:val="72"/>
          <w:szCs w:val="72"/>
        </w:rPr>
        <w:t>四川省阿坝州</w:t>
      </w:r>
      <w:bookmarkEnd w:id="0"/>
      <w:bookmarkStart w:id="13" w:name="_Toc15306268"/>
      <w:r>
        <w:rPr>
          <w:rFonts w:hint="eastAsia" w:ascii="方正小标宋简体" w:hAnsi="宋体" w:eastAsia="方正小标宋简体"/>
          <w:color w:val="000000"/>
          <w:sz w:val="72"/>
          <w:szCs w:val="72"/>
        </w:rPr>
        <w:t>茂县委员会组织部部门决算</w:t>
      </w:r>
      <w:bookmarkEnd w:id="7"/>
      <w:bookmarkEnd w:id="8"/>
      <w:bookmarkEnd w:id="9"/>
      <w:bookmarkEnd w:id="10"/>
      <w:bookmarkEnd w:id="11"/>
      <w:bookmarkEnd w:id="12"/>
      <w:bookmarkEnd w:id="13"/>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p>
    <w:p>
      <w:pPr>
        <w:widowControl/>
        <w:jc w:val="center"/>
        <w:rPr>
          <w:rFonts w:ascii="黑体" w:hAnsi="黑体" w:eastAsia="黑体" w:cstheme="minorBidi"/>
          <w:sz w:val="28"/>
          <w:szCs w:val="28"/>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sdt>
      <w:sdtPr>
        <w:rPr>
          <w:rFonts w:ascii="宋体" w:hAnsi="宋体" w:eastAsia="宋体" w:cs="Times New Roman"/>
          <w:kern w:val="2"/>
          <w:sz w:val="21"/>
          <w:szCs w:val="24"/>
          <w:lang w:val="en-US" w:eastAsia="zh-CN" w:bidi="ar-SA"/>
        </w:rPr>
        <w:id w:val="147464062"/>
        <w15:color w:val="DBDBDB"/>
        <w:docPartObj>
          <w:docPartGallery w:val="Table of Contents"/>
          <w:docPartUnique/>
        </w:docPartObj>
      </w:sdtPr>
      <w:sdtEndPr>
        <w:rPr>
          <w:rFonts w:ascii="宋体" w:hAnsi="宋体" w:eastAsia="宋体" w:cs="Times New Roman"/>
          <w:b/>
          <w:kern w:val="2"/>
          <w:sz w:val="21"/>
          <w:szCs w:val="24"/>
          <w:lang w:val="en-US" w:eastAsia="zh-CN" w:bidi="ar-SA"/>
        </w:rPr>
      </w:sdtEndPr>
      <w:sdtContent>
        <w:p>
          <w:pPr>
            <w:pStyle w:val="12"/>
            <w:pageBreakBefore w:val="0"/>
            <w:kinsoku/>
            <w:wordWrap/>
            <w:overflowPunct/>
            <w:topLinePunct w:val="0"/>
            <w:bidi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TOC \o "1-2" \h \u </w:instrText>
          </w:r>
          <w:r>
            <w:rPr>
              <w:rFonts w:hint="eastAsia" w:ascii="仿宋_GB2312" w:hAnsi="仿宋_GB2312" w:eastAsia="仿宋_GB2312" w:cs="仿宋_GB2312"/>
              <w:sz w:val="32"/>
              <w:szCs w:val="32"/>
            </w:rPr>
            <w:fldChar w:fldCharType="separate"/>
          </w:r>
        </w:p>
        <w:p>
          <w:pPr>
            <w:pStyle w:val="12"/>
            <w:pageBreakBefore w:val="0"/>
            <w:kinsoku/>
            <w:wordWrap/>
            <w:overflowPunct/>
            <w:topLinePunct w:val="0"/>
            <w:bidi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_Toc4875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第一部分 部门概况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fldChar w:fldCharType="end"/>
          </w:r>
        </w:p>
        <w:p>
          <w:pPr>
            <w:pStyle w:val="12"/>
            <w:pageBreakBefore w:val="0"/>
            <w:kinsoku/>
            <w:wordWrap/>
            <w:overflowPunct/>
            <w:topLinePunct w:val="0"/>
            <w:bidi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_Toc8718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一、基本职能及主要工作</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_Toc8718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pageBreakBefore w:val="0"/>
            <w:kinsoku/>
            <w:wordWrap/>
            <w:overflowPunct/>
            <w:topLinePunct w:val="0"/>
            <w:bidi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_Toc16291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二、 机构设置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_Toc16291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pageBreakBefore w:val="0"/>
            <w:kinsoku/>
            <w:wordWrap/>
            <w:overflowPunct/>
            <w:topLinePunct w:val="0"/>
            <w:bidi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_Toc20474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第二部分 2019年度部门决算情况说明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_Toc20474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pageBreakBefore w:val="0"/>
            <w:kinsoku/>
            <w:wordWrap/>
            <w:overflowPunct/>
            <w:topLinePunct w:val="0"/>
            <w:bidi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_Toc18654 </w:instrText>
          </w:r>
          <w:r>
            <w:rPr>
              <w:rFonts w:hint="eastAsia" w:ascii="仿宋_GB2312" w:hAnsi="仿宋_GB2312" w:eastAsia="仿宋_GB2312" w:cs="仿宋_GB2312"/>
              <w:sz w:val="32"/>
              <w:szCs w:val="32"/>
            </w:rPr>
            <w:fldChar w:fldCharType="separate"/>
          </w:r>
          <w:r>
            <w:rPr>
              <w:rFonts w:hint="default" w:ascii="仿宋_GB2312" w:hAnsi="仿宋_GB2312" w:eastAsia="仿宋_GB2312" w:cs="仿宋_GB2312"/>
              <w:sz w:val="32"/>
              <w:szCs w:val="32"/>
            </w:rPr>
            <w:t xml:space="preserve">一、 </w:t>
          </w:r>
          <w:r>
            <w:rPr>
              <w:rFonts w:hint="eastAsia" w:ascii="仿宋_GB2312" w:hAnsi="仿宋_GB2312" w:eastAsia="仿宋_GB2312" w:cs="仿宋_GB2312"/>
              <w:sz w:val="32"/>
              <w:szCs w:val="32"/>
            </w:rPr>
            <w:t>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_Toc18654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pageBreakBefore w:val="0"/>
            <w:kinsoku/>
            <w:wordWrap/>
            <w:overflowPunct/>
            <w:topLinePunct w:val="0"/>
            <w:bidi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_Toc28904 </w:instrText>
          </w:r>
          <w:r>
            <w:rPr>
              <w:rFonts w:hint="eastAsia" w:ascii="仿宋_GB2312" w:hAnsi="仿宋_GB2312" w:eastAsia="仿宋_GB2312" w:cs="仿宋_GB2312"/>
              <w:sz w:val="32"/>
              <w:szCs w:val="32"/>
            </w:rPr>
            <w:fldChar w:fldCharType="separate"/>
          </w:r>
          <w:r>
            <w:rPr>
              <w:rFonts w:hint="default" w:ascii="仿宋_GB2312" w:hAnsi="仿宋_GB2312" w:eastAsia="仿宋_GB2312" w:cs="仿宋_GB2312"/>
              <w:sz w:val="32"/>
              <w:szCs w:val="32"/>
            </w:rPr>
            <w:t xml:space="preserve">二、 </w:t>
          </w:r>
          <w:r>
            <w:rPr>
              <w:rFonts w:hint="eastAsia" w:ascii="仿宋_GB2312" w:hAnsi="仿宋_GB2312" w:eastAsia="仿宋_GB2312" w:cs="仿宋_GB2312"/>
              <w:sz w:val="32"/>
              <w:szCs w:val="32"/>
            </w:rPr>
            <w:t>收入决算情况说明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_Toc28904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pageBreakBefore w:val="0"/>
            <w:kinsoku/>
            <w:wordWrap/>
            <w:overflowPunct/>
            <w:topLinePunct w:val="0"/>
            <w:bidi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_Toc17453 </w:instrText>
          </w:r>
          <w:r>
            <w:rPr>
              <w:rFonts w:hint="eastAsia" w:ascii="仿宋_GB2312" w:hAnsi="仿宋_GB2312" w:eastAsia="仿宋_GB2312" w:cs="仿宋_GB2312"/>
              <w:sz w:val="32"/>
              <w:szCs w:val="32"/>
            </w:rPr>
            <w:fldChar w:fldCharType="separate"/>
          </w:r>
          <w:r>
            <w:rPr>
              <w:rFonts w:hint="default" w:ascii="仿宋_GB2312" w:hAnsi="仿宋_GB2312" w:eastAsia="仿宋_GB2312" w:cs="仿宋_GB2312"/>
              <w:sz w:val="32"/>
              <w:szCs w:val="32"/>
            </w:rPr>
            <w:t xml:space="preserve">三、 </w:t>
          </w:r>
          <w:r>
            <w:rPr>
              <w:rFonts w:hint="eastAsia" w:ascii="仿宋_GB2312" w:hAnsi="仿宋_GB2312" w:eastAsia="仿宋_GB2312" w:cs="仿宋_GB2312"/>
              <w:sz w:val="32"/>
              <w:szCs w:val="32"/>
            </w:rPr>
            <w:t>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_Toc17453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pageBreakBefore w:val="0"/>
            <w:kinsoku/>
            <w:wordWrap/>
            <w:overflowPunct/>
            <w:topLinePunct w:val="0"/>
            <w:bidi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_Toc4740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四、财政拨款收入支出决算总体情况说明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_Toc4740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_Toc3644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五、一般公共预算财政拨款支出决算情况说明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_Toc3644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_Toc10938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六、一般公共预算财政拨款基本支出决算情况说明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_Toc10938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_Toc24051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七、“三公”经费财政拨款支出决算情况说明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_Toc24051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_Toc5852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八、政府性基金预算支出决算情况说明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_Toc5852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_Toc28242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九、 国有资本经营预算支出决算情况说明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_Toc28242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_Toc13203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十、 其他重要事项的情况说明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_Toc13203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pageBreakBefore w:val="0"/>
            <w:kinsoku/>
            <w:wordWrap/>
            <w:overflowPunct/>
            <w:topLinePunct w:val="0"/>
            <w:bidi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_Toc19028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第三部分 名词解释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_Toc19028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pageBreakBefore w:val="0"/>
            <w:kinsoku/>
            <w:wordWrap/>
            <w:overflowPunct/>
            <w:topLinePunct w:val="0"/>
            <w:bidi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_Toc13875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第四部分 附件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_Toc13875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_Toc30615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val="zh-CN"/>
            </w:rPr>
            <w:t>部门（单位）概况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_Toc30615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_Toc28008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二、部门财政资金收支情况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_Toc28008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_Toc31951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三、部门整体预算绩效管理情况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_Toc31951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_Toc23610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四、评价结论及建议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_Toc23610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pageBreakBefore w:val="0"/>
            <w:kinsoku/>
            <w:wordWrap/>
            <w:overflowPunct/>
            <w:topLinePunct w:val="0"/>
            <w:bidi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_Toc10669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第五部分 附表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_Toc10669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_Toc27401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一、收入支出决算总表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_Toc27401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_Toc13229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二、收入决算表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_Toc13229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_Toc9733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三、支出决算表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_Toc9733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_Toc21222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四、财政拨款收入支出决算总表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_Toc21222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_Toc18042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五、财政拨款支出决算明细表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_Toc18042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_Toc11084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六、一般公共预算财政拨款支出决算表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_Toc11084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_Toc29592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七、一般公共预算财政拨款支出决算明细表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_Toc29592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_Toc22039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八、一般公共预算财政拨款基本支出决算表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_Toc22039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_Toc23904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九、一般公共预算财政拨款项目支出决算表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_Toc23904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_Toc22630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十、一般公共预算财政拨款“三公”经费支出决算表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_Toc22630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_Toc7463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十一、政府性基金预算财政拨款收入支出决算表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_Toc7463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_Toc13341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十二、政府性基金预算财政拨款“三公”经费支出决算表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_Toc13341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_Toc27515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十三、国有资本经营预算支出决算表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_Toc27515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2"/>
            <w:pageBreakBefore w:val="0"/>
            <w:kinsoku/>
            <w:wordWrap/>
            <w:overflowPunct/>
            <w:topLinePunct w:val="0"/>
            <w:bidi w:val="0"/>
          </w:pPr>
          <w:r>
            <w:rPr>
              <w:rFonts w:hint="eastAsia" w:ascii="仿宋_GB2312" w:hAnsi="仿宋_GB2312" w:eastAsia="仿宋_GB2312" w:cs="仿宋_GB2312"/>
              <w:sz w:val="32"/>
              <w:szCs w:val="32"/>
            </w:rPr>
            <w:fldChar w:fldCharType="end"/>
          </w:r>
          <w:bookmarkStart w:id="14" w:name="_Toc15377196"/>
          <w:bookmarkStart w:id="15" w:name="_Toc15396599"/>
        </w:p>
      </w:sdtContent>
    </w:sdt>
    <w:bookmarkEnd w:id="14"/>
    <w:bookmarkEnd w:id="15"/>
    <w:p>
      <w:pPr>
        <w:pStyle w:val="4"/>
        <w:jc w:val="center"/>
        <w:rPr>
          <w:rFonts w:ascii="黑体" w:eastAsia="黑体"/>
          <w:color w:val="000000"/>
          <w:sz w:val="32"/>
          <w:szCs w:val="32"/>
        </w:rPr>
      </w:pPr>
      <w:bookmarkStart w:id="16" w:name="_Toc912"/>
      <w:r>
        <w:rPr>
          <w:rFonts w:hint="eastAsia" w:ascii="黑体" w:hAnsi="黑体" w:eastAsia="黑体"/>
          <w:b w:val="0"/>
        </w:rPr>
        <w:t xml:space="preserve">第一部分 </w:t>
      </w:r>
      <w:r>
        <w:rPr>
          <w:rStyle w:val="26"/>
          <w:rFonts w:hint="eastAsia" w:ascii="黑体" w:hAnsi="黑体" w:eastAsia="黑体"/>
          <w:b w:val="0"/>
          <w:bCs w:val="0"/>
        </w:rPr>
        <w:t>部门概况</w:t>
      </w:r>
      <w:bookmarkEnd w:id="16"/>
    </w:p>
    <w:p>
      <w:pPr>
        <w:pStyle w:val="5"/>
        <w:rPr>
          <w:rStyle w:val="27"/>
          <w:rFonts w:ascii="仿宋" w:hAnsi="仿宋" w:eastAsia="仿宋"/>
          <w:b w:val="0"/>
          <w:bCs w:val="0"/>
        </w:rPr>
      </w:pPr>
      <w:bookmarkStart w:id="17" w:name="_Toc8718"/>
      <w:bookmarkStart w:id="18" w:name="_Toc15377197"/>
      <w:bookmarkStart w:id="19" w:name="_Toc15396600"/>
      <w:r>
        <w:rPr>
          <w:rFonts w:hint="eastAsia" w:ascii="黑体" w:hAnsi="黑体" w:eastAsia="黑体"/>
          <w:b w:val="0"/>
          <w:color w:val="000000"/>
        </w:rPr>
        <w:t>一、基</w:t>
      </w:r>
      <w:r>
        <w:rPr>
          <w:rStyle w:val="27"/>
          <w:rFonts w:hint="eastAsia" w:ascii="黑体" w:hAnsi="黑体" w:eastAsia="黑体"/>
          <w:b w:val="0"/>
          <w:bCs w:val="0"/>
        </w:rPr>
        <w:t>本职能及主要工作</w:t>
      </w:r>
      <w:bookmarkEnd w:id="17"/>
      <w:bookmarkEnd w:id="18"/>
      <w:bookmarkEnd w:id="19"/>
    </w:p>
    <w:p>
      <w:pPr>
        <w:pStyle w:val="7"/>
        <w:adjustRightInd w:val="0"/>
        <w:snapToGrid w:val="0"/>
        <w:spacing w:before="93" w:line="600" w:lineRule="exact"/>
        <w:ind w:firstLine="675" w:firstLineChars="210"/>
        <w:outlineLvl w:val="2"/>
        <w:rPr>
          <w:rFonts w:hint="eastAsia" w:ascii="楷体_GB2312" w:hAnsi="楷体_GB2312" w:eastAsia="楷体_GB2312" w:cs="楷体_GB2312"/>
          <w:b/>
          <w:color w:val="000000"/>
          <w:kern w:val="2"/>
          <w:sz w:val="32"/>
          <w:szCs w:val="32"/>
          <w:lang w:val="en-US" w:eastAsia="zh-CN" w:bidi="ar-SA"/>
        </w:rPr>
      </w:pPr>
      <w:bookmarkStart w:id="20" w:name="_Toc15377198"/>
      <w:bookmarkStart w:id="21" w:name="_Toc15378445"/>
      <w:r>
        <w:rPr>
          <w:rFonts w:hint="eastAsia" w:ascii="楷体_GB2312" w:hAnsi="楷体_GB2312" w:eastAsia="楷体_GB2312" w:cs="楷体_GB2312"/>
          <w:b/>
          <w:color w:val="000000"/>
          <w:kern w:val="2"/>
          <w:sz w:val="32"/>
          <w:szCs w:val="32"/>
          <w:lang w:val="en-US" w:eastAsia="zh-CN" w:bidi="ar-SA"/>
        </w:rPr>
        <w:t>（一）主要职能</w:t>
      </w:r>
      <w:bookmarkEnd w:id="20"/>
      <w:bookmarkEnd w:id="21"/>
      <w:bookmarkStart w:id="22" w:name="_Toc15377199"/>
      <w:bookmarkStart w:id="23" w:name="_Toc15378446"/>
    </w:p>
    <w:p>
      <w:pPr>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ascii="仿宋_GB2312" w:hAnsi="楷体_GB2312" w:eastAsia="仿宋_GB2312" w:cs="楷体_GB2312"/>
          <w:kern w:val="2"/>
          <w:sz w:val="32"/>
          <w:szCs w:val="32"/>
          <w:lang w:eastAsia="zh-CN" w:bidi="ar-SA"/>
        </w:rPr>
      </w:pPr>
      <w:r>
        <w:rPr>
          <w:rFonts w:hint="eastAsia" w:ascii="仿宋_GB2312" w:hAnsi="楷体_GB2312" w:eastAsia="仿宋_GB2312" w:cs="楷体_GB2312"/>
          <w:kern w:val="2"/>
          <w:sz w:val="32"/>
          <w:szCs w:val="32"/>
          <w:lang w:eastAsia="zh-CN" w:bidi="ar-SA"/>
        </w:rPr>
        <w:t>1.研究、指导全县各级党组织特别是党的基层组织建设,协调、规划和指导党员教育工作，主管全县党员发展和管理,指导基层党组织的党员发展和管理。</w:t>
      </w:r>
    </w:p>
    <w:p>
      <w:pPr>
        <w:pageBreakBefore w:val="0"/>
        <w:widowControl w:val="0"/>
        <w:kinsoku/>
        <w:wordWrap/>
        <w:overflowPunct/>
        <w:topLinePunct w:val="0"/>
        <w:autoSpaceDE/>
        <w:autoSpaceDN/>
        <w:bidi w:val="0"/>
        <w:adjustRightInd/>
        <w:snapToGrid/>
        <w:spacing w:line="576" w:lineRule="exact"/>
        <w:ind w:firstLine="640"/>
        <w:textAlignment w:val="auto"/>
        <w:rPr>
          <w:rFonts w:ascii="仿宋_GB2312" w:hAnsi="楷体_GB2312" w:eastAsia="仿宋_GB2312" w:cs="楷体_GB2312"/>
          <w:kern w:val="2"/>
          <w:sz w:val="32"/>
          <w:szCs w:val="32"/>
          <w:lang w:eastAsia="zh-CN" w:bidi="ar-SA"/>
        </w:rPr>
      </w:pPr>
      <w:r>
        <w:rPr>
          <w:rFonts w:hint="eastAsia" w:ascii="仿宋_GB2312" w:hAnsi="楷体_GB2312" w:eastAsia="仿宋_GB2312" w:cs="楷体_GB2312"/>
          <w:kern w:val="2"/>
          <w:sz w:val="32"/>
          <w:szCs w:val="32"/>
          <w:lang w:eastAsia="zh-CN" w:bidi="ar-SA"/>
        </w:rPr>
        <w:t>2.提出各片区工委、乡镇机关和县级机关各部门、副科级以上事业单位领导班子的配备、调整和领导干部任免的意见和建议。负责州委管理干部职务任免、工资、待遇和离退休材料的上报及手续办理,负责有关上报州委组织部的备案材料;配合州级有关部门考核、考察州属在县单位的领导班子及领导干部,并对其领导班子及领导干部的调整、任免提出意见和建议。承办县委管理干部职务任免和离退休审批手续、审查工资待遇;承办县委管理干部和县级党群系统,人大、政协机关,法院、检察院，片区工委、乡镇党委、人大主席团、政府领导干部、群团部门干部的调配交流。负责县党代会、人代会、政协会议的有关组织工作。并指导各乡镇党代会、协助做好各乡镇人代会的有关工作。</w:t>
      </w:r>
    </w:p>
    <w:p>
      <w:pPr>
        <w:pageBreakBefore w:val="0"/>
        <w:widowControl w:val="0"/>
        <w:kinsoku/>
        <w:wordWrap/>
        <w:overflowPunct/>
        <w:topLinePunct w:val="0"/>
        <w:autoSpaceDE/>
        <w:autoSpaceDN/>
        <w:bidi w:val="0"/>
        <w:adjustRightInd/>
        <w:snapToGrid/>
        <w:spacing w:line="576" w:lineRule="exact"/>
        <w:ind w:firstLine="640"/>
        <w:textAlignment w:val="auto"/>
        <w:rPr>
          <w:rFonts w:ascii="仿宋_GB2312" w:hAnsi="楷体_GB2312" w:eastAsia="仿宋_GB2312" w:cs="楷体_GB2312"/>
          <w:kern w:val="2"/>
          <w:sz w:val="32"/>
          <w:szCs w:val="32"/>
          <w:lang w:eastAsia="zh-CN" w:bidi="ar-SA"/>
        </w:rPr>
      </w:pPr>
      <w:r>
        <w:rPr>
          <w:rFonts w:hint="eastAsia" w:ascii="仿宋_GB2312" w:hAnsi="楷体_GB2312" w:eastAsia="仿宋_GB2312" w:cs="楷体_GB2312"/>
          <w:kern w:val="2"/>
          <w:sz w:val="32"/>
          <w:szCs w:val="32"/>
          <w:lang w:eastAsia="zh-CN" w:bidi="ar-SA"/>
        </w:rPr>
        <w:t>3.贯彻执行中央、省、州关于老干部工作的方针、政策和州、县有关规定,对全县老干部工作进行指导、协调、督促、调查研究，提出老干部工作的有关政策性意见上报县委、县政府决策,协调管理离休干部的有关工作。</w:t>
      </w:r>
    </w:p>
    <w:p>
      <w:pPr>
        <w:pageBreakBefore w:val="0"/>
        <w:widowControl w:val="0"/>
        <w:kinsoku/>
        <w:wordWrap/>
        <w:overflowPunct/>
        <w:topLinePunct w:val="0"/>
        <w:autoSpaceDE/>
        <w:autoSpaceDN/>
        <w:bidi w:val="0"/>
        <w:adjustRightInd/>
        <w:snapToGrid/>
        <w:spacing w:line="576" w:lineRule="exact"/>
        <w:ind w:firstLine="640"/>
        <w:textAlignment w:val="auto"/>
        <w:rPr>
          <w:rFonts w:ascii="仿宋_GB2312" w:hAnsi="楷体_GB2312" w:eastAsia="仿宋_GB2312" w:cs="楷体_GB2312"/>
          <w:kern w:val="2"/>
          <w:sz w:val="32"/>
          <w:szCs w:val="32"/>
          <w:lang w:eastAsia="zh-CN" w:bidi="ar-SA"/>
        </w:rPr>
      </w:pPr>
      <w:r>
        <w:rPr>
          <w:rFonts w:hint="eastAsia" w:ascii="仿宋_GB2312" w:hAnsi="楷体_GB2312" w:eastAsia="仿宋_GB2312" w:cs="楷体_GB2312"/>
          <w:kern w:val="2"/>
          <w:sz w:val="32"/>
          <w:szCs w:val="32"/>
          <w:lang w:eastAsia="zh-CN" w:bidi="ar-SA"/>
        </w:rPr>
        <w:t>4.协助做好离休干部和县级退休干部的安置管理、服务工作,组织以上退休干部丧事工作,了解、反映并协助处理老干部遗属的有关问题。</w:t>
      </w:r>
    </w:p>
    <w:p>
      <w:pPr>
        <w:pageBreakBefore w:val="0"/>
        <w:widowControl w:val="0"/>
        <w:kinsoku/>
        <w:wordWrap/>
        <w:overflowPunct/>
        <w:topLinePunct w:val="0"/>
        <w:autoSpaceDE/>
        <w:autoSpaceDN/>
        <w:bidi w:val="0"/>
        <w:adjustRightInd/>
        <w:snapToGrid/>
        <w:spacing w:line="576" w:lineRule="exact"/>
        <w:ind w:firstLine="640"/>
        <w:textAlignment w:val="auto"/>
        <w:rPr>
          <w:rFonts w:ascii="仿宋_GB2312" w:hAnsi="楷体_GB2312" w:eastAsia="仿宋_GB2312" w:cs="楷体_GB2312"/>
          <w:kern w:val="2"/>
          <w:sz w:val="32"/>
          <w:szCs w:val="32"/>
          <w:lang w:eastAsia="zh-CN" w:bidi="ar-SA"/>
        </w:rPr>
      </w:pPr>
      <w:r>
        <w:rPr>
          <w:rFonts w:hint="eastAsia" w:ascii="仿宋_GB2312" w:hAnsi="楷体_GB2312" w:eastAsia="仿宋_GB2312" w:cs="楷体_GB2312"/>
          <w:kern w:val="2"/>
          <w:sz w:val="32"/>
          <w:szCs w:val="32"/>
          <w:lang w:eastAsia="zh-CN" w:bidi="ar-SA"/>
        </w:rPr>
        <w:t>5.负责县级机关有关干部的备案审查工作;综合协调、监督检查干部宏观管理工作,指导县级机关、片区工委、乡镇机关领导班子思想作风建设;根据中央、省、州关于干部队伍建设的方针、政策、措施,组织落实培训和选拔中、青年干部,加强后备干部队伍建设。</w:t>
      </w:r>
    </w:p>
    <w:p>
      <w:pPr>
        <w:pageBreakBefore w:val="0"/>
        <w:widowControl w:val="0"/>
        <w:kinsoku/>
        <w:wordWrap/>
        <w:overflowPunct/>
        <w:topLinePunct w:val="0"/>
        <w:autoSpaceDE/>
        <w:autoSpaceDN/>
        <w:bidi w:val="0"/>
        <w:adjustRightInd/>
        <w:snapToGrid/>
        <w:spacing w:line="576" w:lineRule="exact"/>
        <w:ind w:firstLine="640"/>
        <w:textAlignment w:val="auto"/>
        <w:rPr>
          <w:rFonts w:ascii="仿宋_GB2312" w:hAnsi="楷体_GB2312" w:eastAsia="仿宋_GB2312" w:cs="楷体_GB2312"/>
          <w:kern w:val="2"/>
          <w:sz w:val="32"/>
          <w:szCs w:val="32"/>
          <w:lang w:eastAsia="zh-CN" w:bidi="ar-SA"/>
        </w:rPr>
      </w:pPr>
      <w:r>
        <w:rPr>
          <w:rFonts w:hint="eastAsia" w:ascii="仿宋_GB2312" w:hAnsi="楷体_GB2312" w:eastAsia="仿宋_GB2312" w:cs="楷体_GB2312"/>
          <w:kern w:val="2"/>
          <w:sz w:val="32"/>
          <w:szCs w:val="32"/>
          <w:lang w:eastAsia="zh-CN" w:bidi="ar-SA"/>
        </w:rPr>
        <w:t>6.调查研究并积极推进干部人事制度改革,制定或参与制定组织、人事工作的重要政策及有关制度。</w:t>
      </w:r>
    </w:p>
    <w:p>
      <w:pPr>
        <w:pageBreakBefore w:val="0"/>
        <w:widowControl w:val="0"/>
        <w:kinsoku/>
        <w:wordWrap/>
        <w:overflowPunct/>
        <w:topLinePunct w:val="0"/>
        <w:autoSpaceDE/>
        <w:autoSpaceDN/>
        <w:bidi w:val="0"/>
        <w:adjustRightInd/>
        <w:snapToGrid/>
        <w:spacing w:line="576" w:lineRule="exact"/>
        <w:ind w:firstLine="640"/>
        <w:textAlignment w:val="auto"/>
        <w:rPr>
          <w:rFonts w:ascii="仿宋_GB2312" w:hAnsi="楷体_GB2312" w:eastAsia="仿宋_GB2312" w:cs="楷体_GB2312"/>
          <w:kern w:val="2"/>
          <w:sz w:val="32"/>
          <w:szCs w:val="32"/>
          <w:lang w:eastAsia="zh-CN" w:bidi="ar-SA"/>
        </w:rPr>
      </w:pPr>
      <w:r>
        <w:rPr>
          <w:rFonts w:hint="eastAsia" w:ascii="仿宋_GB2312" w:hAnsi="楷体_GB2312" w:eastAsia="仿宋_GB2312" w:cs="楷体_GB2312"/>
          <w:kern w:val="2"/>
          <w:sz w:val="32"/>
          <w:szCs w:val="32"/>
          <w:lang w:eastAsia="zh-CN" w:bidi="ar-SA"/>
        </w:rPr>
        <w:t>7.主管干部教育工作。制定全县干部教育规划和有关政策规定;负责省、州和县委党校干部调训,组织对基层党务工作者进行培训。</w:t>
      </w:r>
    </w:p>
    <w:p>
      <w:pPr>
        <w:pageBreakBefore w:val="0"/>
        <w:widowControl w:val="0"/>
        <w:kinsoku/>
        <w:wordWrap/>
        <w:overflowPunct/>
        <w:topLinePunct w:val="0"/>
        <w:autoSpaceDE/>
        <w:autoSpaceDN/>
        <w:bidi w:val="0"/>
        <w:adjustRightInd/>
        <w:snapToGrid/>
        <w:spacing w:line="576" w:lineRule="exact"/>
        <w:ind w:firstLine="640"/>
        <w:textAlignment w:val="auto"/>
        <w:rPr>
          <w:rFonts w:ascii="仿宋_GB2312" w:hAnsi="楷体_GB2312" w:eastAsia="仿宋_GB2312" w:cs="楷体_GB2312"/>
          <w:kern w:val="2"/>
          <w:sz w:val="32"/>
          <w:szCs w:val="32"/>
          <w:lang w:eastAsia="zh-CN" w:bidi="ar-SA"/>
        </w:rPr>
      </w:pPr>
      <w:r>
        <w:rPr>
          <w:rFonts w:hint="eastAsia" w:ascii="仿宋_GB2312" w:hAnsi="楷体_GB2312" w:eastAsia="仿宋_GB2312" w:cs="楷体_GB2312"/>
          <w:kern w:val="2"/>
          <w:sz w:val="32"/>
          <w:szCs w:val="32"/>
          <w:lang w:eastAsia="zh-CN" w:bidi="ar-SA"/>
        </w:rPr>
        <w:t>8.负责知识分子工作牵头抓总,调查了解知识分子工作情况,上报有关材料,检查贯彻执行知识分子政策情况,主管优秀科技工作者的选拔、管理工作。</w:t>
      </w:r>
    </w:p>
    <w:p>
      <w:pPr>
        <w:pageBreakBefore w:val="0"/>
        <w:widowControl w:val="0"/>
        <w:kinsoku/>
        <w:wordWrap/>
        <w:overflowPunct/>
        <w:topLinePunct w:val="0"/>
        <w:autoSpaceDE/>
        <w:autoSpaceDN/>
        <w:bidi w:val="0"/>
        <w:adjustRightInd/>
        <w:snapToGrid/>
        <w:spacing w:line="576" w:lineRule="exact"/>
        <w:ind w:firstLine="640"/>
        <w:textAlignment w:val="auto"/>
        <w:rPr>
          <w:rFonts w:ascii="仿宋_GB2312" w:hAnsi="楷体_GB2312" w:eastAsia="仿宋_GB2312" w:cs="楷体_GB2312"/>
          <w:kern w:val="2"/>
          <w:sz w:val="32"/>
          <w:szCs w:val="32"/>
          <w:lang w:eastAsia="zh-CN" w:bidi="ar-SA"/>
        </w:rPr>
      </w:pPr>
      <w:r>
        <w:rPr>
          <w:rFonts w:hint="eastAsia" w:ascii="仿宋_GB2312" w:hAnsi="楷体_GB2312" w:eastAsia="仿宋_GB2312" w:cs="楷体_GB2312"/>
          <w:kern w:val="2"/>
          <w:sz w:val="32"/>
          <w:szCs w:val="32"/>
          <w:lang w:eastAsia="zh-CN" w:bidi="ar-SA"/>
        </w:rPr>
        <w:t>9.负责制定中共茂县直属机关党的建设规划,分类指导县直机关及其直属企事业单位党的思想、组织、作风建设,负责县直机关党员教育管理工作的规划和实施;负责县直机关领导班子、领导干部的思想、作风建设。指导机关党组织加强党风廉政建设,实施对党员,特别是党员领导干部的监督;加强对机关领导班子和副科级以上领导干部民主生活会的管理,了解各部门党员群众对领导干部的意见,及时向县委汇报各部门领导班子、领导干部的情况和问题。</w:t>
      </w:r>
    </w:p>
    <w:p>
      <w:pPr>
        <w:pageBreakBefore w:val="0"/>
        <w:widowControl w:val="0"/>
        <w:kinsoku/>
        <w:wordWrap/>
        <w:overflowPunct/>
        <w:topLinePunct w:val="0"/>
        <w:autoSpaceDE/>
        <w:autoSpaceDN/>
        <w:bidi w:val="0"/>
        <w:adjustRightInd/>
        <w:snapToGrid/>
        <w:spacing w:line="576" w:lineRule="exact"/>
        <w:ind w:firstLine="640"/>
        <w:textAlignment w:val="auto"/>
        <w:rPr>
          <w:rFonts w:ascii="仿宋_GB2312" w:hAnsi="楷体_GB2312" w:eastAsia="仿宋_GB2312" w:cs="楷体_GB2312"/>
          <w:kern w:val="2"/>
          <w:sz w:val="32"/>
          <w:szCs w:val="32"/>
          <w:lang w:eastAsia="zh-CN" w:bidi="ar-SA"/>
        </w:rPr>
      </w:pPr>
      <w:r>
        <w:rPr>
          <w:rFonts w:hint="eastAsia" w:ascii="仿宋_GB2312" w:hAnsi="楷体_GB2312" w:eastAsia="仿宋_GB2312" w:cs="楷体_GB2312"/>
          <w:kern w:val="2"/>
          <w:sz w:val="32"/>
          <w:szCs w:val="32"/>
          <w:lang w:eastAsia="zh-CN" w:bidi="ar-SA"/>
        </w:rPr>
        <w:t>10.负责审批县直机关党总支部、支部的建立和支部委员会的组成,以及支部委员会的改选、增补。指导县直机关党组织抓好党员和干部的理论学习和党的路线、方针、政策以及科学文化业务知识的学习。</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jc w:val="both"/>
        <w:textAlignment w:val="auto"/>
        <w:rPr>
          <w:rFonts w:hint="eastAsia" w:ascii="仿宋" w:hAnsi="仿宋" w:eastAsia="仿宋"/>
          <w:bCs/>
          <w:color w:val="000000"/>
          <w:sz w:val="32"/>
          <w:szCs w:val="32"/>
        </w:rPr>
      </w:pPr>
      <w:r>
        <w:rPr>
          <w:rFonts w:hint="eastAsia" w:ascii="仿宋_GB2312" w:hAnsi="楷体_GB2312" w:eastAsia="仿宋_GB2312" w:cs="楷体_GB2312"/>
          <w:kern w:val="2"/>
          <w:sz w:val="32"/>
          <w:szCs w:val="32"/>
          <w:lang w:eastAsia="zh-CN" w:bidi="ar-SA"/>
        </w:rPr>
        <w:t>11.完成县委和上级组织部门交办的其他工作任务。</w:t>
      </w:r>
    </w:p>
    <w:p>
      <w:pPr>
        <w:pStyle w:val="7"/>
        <w:adjustRightInd w:val="0"/>
        <w:snapToGrid w:val="0"/>
        <w:spacing w:before="93" w:line="600" w:lineRule="exact"/>
        <w:ind w:firstLine="675" w:firstLineChars="210"/>
        <w:outlineLvl w:val="2"/>
        <w:rPr>
          <w:rFonts w:hint="eastAsia" w:ascii="楷体_GB2312" w:hAnsi="楷体_GB2312" w:eastAsia="楷体_GB2312" w:cs="楷体_GB2312"/>
          <w:b/>
          <w:color w:val="000000"/>
          <w:kern w:val="2"/>
          <w:sz w:val="32"/>
          <w:szCs w:val="32"/>
          <w:lang w:val="en-US" w:eastAsia="zh-CN" w:bidi="ar-SA"/>
        </w:rPr>
      </w:pPr>
      <w:r>
        <w:rPr>
          <w:rFonts w:hint="eastAsia" w:ascii="楷体_GB2312" w:hAnsi="楷体_GB2312" w:eastAsia="楷体_GB2312" w:cs="楷体_GB2312"/>
          <w:b/>
          <w:color w:val="000000"/>
          <w:kern w:val="2"/>
          <w:sz w:val="32"/>
          <w:szCs w:val="32"/>
          <w:lang w:val="en-US" w:eastAsia="zh-CN" w:bidi="ar-SA"/>
        </w:rPr>
        <w:t>（二）2019年重点工作完成情况</w:t>
      </w:r>
      <w:bookmarkEnd w:id="22"/>
      <w:bookmarkEnd w:id="23"/>
    </w:p>
    <w:p>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_GB2312" w:hAnsi="仿宋" w:eastAsia="仿宋_GB2312"/>
          <w:sz w:val="32"/>
          <w:szCs w:val="32"/>
          <w:lang w:eastAsia="zh-CN"/>
        </w:rPr>
      </w:pPr>
      <w:bookmarkStart w:id="24" w:name="_Toc15396601"/>
      <w:bookmarkStart w:id="25" w:name="_Toc15377200"/>
      <w:r>
        <w:rPr>
          <w:rFonts w:hint="eastAsia" w:ascii="仿宋_GB2312" w:hAnsi="仿宋" w:eastAsia="仿宋_GB2312"/>
          <w:sz w:val="32"/>
          <w:szCs w:val="32"/>
          <w:lang w:eastAsia="zh-CN"/>
        </w:rPr>
        <w:t>一是加强了领导班子和干部队伍建设，促进干部工作科学化，打造了品牌干部队伍；二是加强了基层组织和党员队伍建设，提高组织工作实效化，夯实了党的执政基础；三是加强了人才高地和人才队伍建设，促进了人才工作多元化，为茂县发展提供发展人才支撑；四是加强了组织部门和组工队伍建设，推进自身建设制度化，建设模范组织部门。</w:t>
      </w:r>
    </w:p>
    <w:p>
      <w:pPr>
        <w:pStyle w:val="5"/>
        <w:numPr>
          <w:ilvl w:val="0"/>
          <w:numId w:val="1"/>
        </w:numPr>
        <w:rPr>
          <w:rStyle w:val="27"/>
          <w:rFonts w:hint="eastAsia" w:ascii="黑体" w:hAnsi="黑体" w:eastAsia="黑体"/>
          <w:b w:val="0"/>
          <w:bCs w:val="0"/>
        </w:rPr>
      </w:pPr>
      <w:bookmarkStart w:id="26" w:name="_Toc16291"/>
      <w:r>
        <w:rPr>
          <w:rFonts w:hint="eastAsia" w:ascii="黑体" w:hAnsi="黑体" w:eastAsia="黑体"/>
          <w:b w:val="0"/>
          <w:color w:val="000000"/>
        </w:rPr>
        <w:t>机</w:t>
      </w:r>
      <w:r>
        <w:rPr>
          <w:rStyle w:val="27"/>
          <w:rFonts w:hint="eastAsia" w:ascii="黑体" w:hAnsi="黑体" w:eastAsia="黑体"/>
          <w:b w:val="0"/>
          <w:bCs w:val="0"/>
        </w:rPr>
        <w:t>构设置</w:t>
      </w:r>
      <w:bookmarkEnd w:id="24"/>
      <w:bookmarkEnd w:id="25"/>
      <w:bookmarkEnd w:id="26"/>
    </w:p>
    <w:p>
      <w:pPr>
        <w:pageBreakBefore w:val="0"/>
        <w:widowControl w:val="0"/>
        <w:kinsoku/>
        <w:wordWrap/>
        <w:overflowPunct/>
        <w:topLinePunct w:val="0"/>
        <w:autoSpaceDE/>
        <w:autoSpaceDN/>
        <w:bidi w:val="0"/>
        <w:adjustRightInd/>
        <w:snapToGrid/>
        <w:spacing w:line="576" w:lineRule="exact"/>
        <w:ind w:firstLine="640" w:firstLineChars="200"/>
        <w:textAlignment w:val="auto"/>
        <w:rPr>
          <w:highlight w:val="none"/>
        </w:rPr>
      </w:pPr>
      <w:r>
        <w:rPr>
          <w:rFonts w:hint="eastAsia" w:ascii="仿宋_GB2312" w:hAnsi="仿宋_GB2312" w:eastAsia="仿宋_GB2312" w:cs="仿宋_GB2312"/>
          <w:sz w:val="32"/>
          <w:szCs w:val="32"/>
          <w:highlight w:val="none"/>
          <w:lang w:eastAsia="zh-CN"/>
        </w:rPr>
        <w:t>中共茂县县委组织部</w:t>
      </w:r>
      <w:r>
        <w:rPr>
          <w:rFonts w:hint="eastAsia" w:ascii="仿宋_GB2312" w:hAnsi="仿宋_GB2312" w:eastAsia="仿宋_GB2312" w:cs="仿宋_GB2312"/>
          <w:sz w:val="32"/>
          <w:szCs w:val="32"/>
          <w:highlight w:val="none"/>
        </w:rPr>
        <w:t>下属二级单位</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个，其中行政单位</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个，参照公务员法管理的事业单位</w:t>
      </w:r>
      <w:r>
        <w:rPr>
          <w:rFonts w:hint="eastAsia" w:ascii="仿宋_GB2312" w:hAnsi="仿宋_GB2312" w:eastAsia="仿宋_GB2312" w:cs="仿宋_GB2312"/>
          <w:bCs/>
          <w:sz w:val="32"/>
          <w:szCs w:val="32"/>
          <w:highlight w:val="none"/>
          <w:lang w:val="en-US" w:eastAsia="zh-CN"/>
        </w:rPr>
        <w:t>0</w:t>
      </w:r>
      <w:r>
        <w:rPr>
          <w:rFonts w:hint="eastAsia" w:ascii="仿宋_GB2312" w:hAnsi="仿宋_GB2312" w:eastAsia="仿宋_GB2312" w:cs="仿宋_GB2312"/>
          <w:sz w:val="32"/>
          <w:szCs w:val="32"/>
          <w:highlight w:val="none"/>
        </w:rPr>
        <w:t>个，其他事业单位</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个。</w:t>
      </w:r>
    </w:p>
    <w:p>
      <w:pPr>
        <w:pStyle w:val="4"/>
        <w:ind w:right="440"/>
        <w:jc w:val="right"/>
        <w:outlineLvl w:val="9"/>
        <w:rPr>
          <w:rFonts w:hint="eastAsia" w:ascii="黑体" w:hAnsi="黑体" w:eastAsia="黑体"/>
          <w:b w:val="0"/>
          <w:color w:val="000000"/>
        </w:rPr>
      </w:pPr>
      <w:bookmarkStart w:id="27" w:name="_Toc15377204"/>
      <w:bookmarkStart w:id="28" w:name="_Toc15396602"/>
    </w:p>
    <w:p>
      <w:pPr>
        <w:rPr>
          <w:rFonts w:hint="eastAsia" w:ascii="黑体" w:hAnsi="黑体" w:eastAsia="黑体"/>
          <w:b w:val="0"/>
          <w:color w:val="000000"/>
        </w:rPr>
      </w:pPr>
    </w:p>
    <w:p>
      <w:pPr>
        <w:pStyle w:val="2"/>
        <w:rPr>
          <w:rFonts w:hint="eastAsia"/>
        </w:rPr>
      </w:pPr>
    </w:p>
    <w:p>
      <w:pPr>
        <w:pStyle w:val="2"/>
        <w:rPr>
          <w:rFonts w:hint="eastAsia"/>
        </w:rPr>
      </w:pPr>
    </w:p>
    <w:p>
      <w:pPr>
        <w:pStyle w:val="4"/>
        <w:ind w:right="440" w:firstLine="440" w:firstLineChars="100"/>
        <w:jc w:val="both"/>
        <w:rPr>
          <w:rStyle w:val="26"/>
          <w:rFonts w:ascii="黑体" w:hAnsi="黑体" w:eastAsia="黑体"/>
          <w:b w:val="0"/>
          <w:bCs w:val="0"/>
        </w:rPr>
      </w:pPr>
      <w:bookmarkStart w:id="29" w:name="_Toc20474"/>
      <w:r>
        <w:rPr>
          <w:rFonts w:hint="eastAsia" w:ascii="黑体" w:hAnsi="黑体" w:eastAsia="黑体"/>
          <w:b w:val="0"/>
          <w:color w:val="000000"/>
        </w:rPr>
        <w:t>第二部分</w:t>
      </w:r>
      <w:r>
        <w:rPr>
          <w:rFonts w:hint="eastAsia" w:ascii="黑体" w:hAnsi="黑体" w:eastAsia="黑体"/>
          <w:color w:val="000000"/>
        </w:rPr>
        <w:t xml:space="preserve"> </w:t>
      </w:r>
      <w:r>
        <w:rPr>
          <w:rStyle w:val="26"/>
          <w:rFonts w:hint="eastAsia" w:ascii="黑体" w:hAnsi="黑体" w:eastAsia="黑体"/>
          <w:b w:val="0"/>
          <w:bCs w:val="0"/>
        </w:rPr>
        <w:t>2019年度部门决算情况说明</w:t>
      </w:r>
      <w:bookmarkEnd w:id="27"/>
      <w:bookmarkEnd w:id="28"/>
      <w:bookmarkEnd w:id="29"/>
    </w:p>
    <w:p/>
    <w:p>
      <w:pPr>
        <w:pStyle w:val="25"/>
        <w:numPr>
          <w:ilvl w:val="0"/>
          <w:numId w:val="2"/>
        </w:numPr>
        <w:spacing w:line="600" w:lineRule="exact"/>
        <w:ind w:firstLineChars="0"/>
        <w:outlineLvl w:val="1"/>
        <w:rPr>
          <w:rStyle w:val="27"/>
          <w:rFonts w:ascii="黑体" w:hAnsi="黑体" w:eastAsia="黑体"/>
          <w:b w:val="0"/>
        </w:rPr>
      </w:pPr>
      <w:bookmarkStart w:id="30" w:name="_Toc15377205"/>
      <w:bookmarkStart w:id="31" w:name="_Toc15396603"/>
      <w:bookmarkStart w:id="32" w:name="_Toc18654"/>
      <w:r>
        <w:rPr>
          <w:rFonts w:hint="eastAsia" w:ascii="黑体" w:hAnsi="黑体" w:eastAsia="黑体"/>
          <w:color w:val="000000"/>
          <w:sz w:val="32"/>
          <w:szCs w:val="32"/>
        </w:rPr>
        <w:t>收</w:t>
      </w:r>
      <w:r>
        <w:rPr>
          <w:rStyle w:val="27"/>
          <w:rFonts w:hint="eastAsia" w:ascii="黑体" w:hAnsi="黑体" w:eastAsia="黑体"/>
          <w:b w:val="0"/>
        </w:rPr>
        <w:t>入支出决算总体情况说明</w:t>
      </w:r>
      <w:bookmarkEnd w:id="30"/>
      <w:bookmarkEnd w:id="31"/>
      <w:bookmarkEnd w:id="32"/>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hAnsi="仿宋" w:eastAsia="仿宋"/>
          <w:color w:val="000000"/>
          <w:sz w:val="32"/>
          <w:szCs w:val="32"/>
        </w:rPr>
      </w:pPr>
      <w:r>
        <w:rPr>
          <w:rFonts w:hint="eastAsia" w:ascii="仿宋" w:hAnsi="仿宋" w:eastAsia="仿宋"/>
          <w:color w:val="000000"/>
          <w:sz w:val="32"/>
          <w:szCs w:val="32"/>
        </w:rPr>
        <w:t>2019年度收、支总计</w:t>
      </w:r>
      <w:r>
        <w:rPr>
          <w:rFonts w:hint="eastAsia" w:ascii="仿宋" w:hAnsi="仿宋" w:eastAsia="仿宋"/>
          <w:color w:val="000000"/>
          <w:sz w:val="32"/>
          <w:szCs w:val="32"/>
          <w:lang w:val="en-US" w:eastAsia="zh-CN"/>
        </w:rPr>
        <w:t>1360.15</w:t>
      </w:r>
      <w:r>
        <w:rPr>
          <w:rFonts w:hint="eastAsia" w:ascii="仿宋" w:hAnsi="仿宋" w:eastAsia="仿宋"/>
          <w:color w:val="000000"/>
          <w:sz w:val="32"/>
          <w:szCs w:val="32"/>
        </w:rPr>
        <w:t>万元。与2018年相比，收、支总计各增加</w:t>
      </w:r>
      <w:r>
        <w:rPr>
          <w:rFonts w:hint="eastAsia" w:ascii="仿宋" w:hAnsi="仿宋" w:eastAsia="仿宋"/>
          <w:color w:val="000000"/>
          <w:sz w:val="32"/>
          <w:szCs w:val="32"/>
          <w:lang w:val="en-US" w:eastAsia="zh-CN"/>
        </w:rPr>
        <w:t>196.64</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16.90</w:t>
      </w:r>
      <w:r>
        <w:rPr>
          <w:rFonts w:hint="eastAsia" w:ascii="仿宋" w:hAnsi="仿宋" w:eastAsia="仿宋"/>
          <w:color w:val="000000"/>
          <w:sz w:val="32"/>
          <w:szCs w:val="32"/>
        </w:rPr>
        <w:t>%。主要变动原因</w:t>
      </w:r>
      <w:r>
        <w:rPr>
          <w:rFonts w:hint="eastAsia" w:ascii="仿宋" w:hAnsi="仿宋" w:eastAsia="仿宋"/>
          <w:color w:val="000000"/>
          <w:sz w:val="32"/>
          <w:szCs w:val="32"/>
          <w:lang w:eastAsia="zh-CN"/>
        </w:rPr>
        <w:t>一是由于新增人员；二是由于</w:t>
      </w:r>
      <w:r>
        <w:rPr>
          <w:rFonts w:hint="eastAsia" w:ascii="仿宋" w:hAnsi="仿宋" w:eastAsia="仿宋"/>
          <w:color w:val="000000"/>
          <w:sz w:val="32"/>
          <w:szCs w:val="32"/>
        </w:rPr>
        <w:t>上级专项拨款资金及项目资金增加</w:t>
      </w:r>
      <w:r>
        <w:rPr>
          <w:rFonts w:hint="eastAsia" w:ascii="仿宋" w:hAnsi="仿宋" w:eastAsia="仿宋"/>
          <w:color w:val="000000"/>
          <w:sz w:val="32"/>
          <w:szCs w:val="32"/>
          <w:lang w:eastAsia="zh-CN"/>
        </w:rPr>
        <w:t>。</w:t>
      </w:r>
    </w:p>
    <w:p>
      <w:pPr>
        <w:pageBreakBefore w:val="0"/>
        <w:kinsoku/>
        <w:wordWrap/>
        <w:overflowPunct/>
        <w:topLinePunct w:val="0"/>
        <w:bidi w:val="0"/>
        <w:ind w:firstLine="420" w:firstLineChars="200"/>
        <w:rPr>
          <w:rFonts w:hint="eastAsia" w:ascii="仿宋_GB2312" w:hAnsi="仿宋_GB2312" w:eastAsia="仿宋_GB2312" w:cs="仿宋_GB2312"/>
          <w:sz w:val="32"/>
          <w:szCs w:val="32"/>
        </w:rPr>
      </w:pPr>
      <w:r>
        <w:drawing>
          <wp:inline distT="0" distB="0" distL="114300" distR="114300">
            <wp:extent cx="4572000" cy="2743200"/>
            <wp:effectExtent l="4445" t="4445" r="14605" b="1460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600" w:lineRule="exact"/>
        <w:ind w:firstLine="960" w:firstLineChars="300"/>
        <w:rPr>
          <w:rFonts w:ascii="仿宋_GB2312" w:eastAsia="仿宋_GB2312"/>
          <w:color w:val="000000"/>
          <w:sz w:val="32"/>
          <w:szCs w:val="32"/>
        </w:rPr>
      </w:pP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w:t>
      </w:r>
    </w:p>
    <w:p>
      <w:pPr>
        <w:pStyle w:val="25"/>
        <w:numPr>
          <w:ilvl w:val="0"/>
          <w:numId w:val="2"/>
        </w:numPr>
        <w:spacing w:line="600" w:lineRule="exact"/>
        <w:ind w:firstLineChars="0"/>
        <w:outlineLvl w:val="1"/>
        <w:rPr>
          <w:rStyle w:val="27"/>
          <w:rFonts w:ascii="黑体" w:hAnsi="黑体" w:eastAsia="黑体"/>
          <w:b w:val="0"/>
        </w:rPr>
      </w:pPr>
      <w:bookmarkStart w:id="33" w:name="_Toc28904"/>
      <w:bookmarkStart w:id="34" w:name="_Toc15377206"/>
      <w:bookmarkStart w:id="35" w:name="_Toc15396604"/>
      <w:r>
        <w:rPr>
          <w:rFonts w:hint="eastAsia" w:ascii="黑体" w:hAnsi="黑体" w:eastAsia="黑体"/>
          <w:color w:val="000000"/>
          <w:sz w:val="32"/>
          <w:szCs w:val="32"/>
        </w:rPr>
        <w:t>收</w:t>
      </w:r>
      <w:r>
        <w:rPr>
          <w:rStyle w:val="27"/>
          <w:rFonts w:hint="eastAsia" w:ascii="黑体" w:hAnsi="黑体" w:eastAsia="黑体"/>
          <w:b w:val="0"/>
        </w:rPr>
        <w:t>入决算情况说明</w:t>
      </w:r>
      <w:bookmarkEnd w:id="33"/>
      <w:bookmarkEnd w:id="34"/>
      <w:bookmarkEnd w:id="35"/>
    </w:p>
    <w:p>
      <w:pPr>
        <w:spacing w:line="600" w:lineRule="exact"/>
        <w:ind w:firstLine="640" w:firstLineChars="200"/>
        <w:outlineLvl w:val="1"/>
      </w:pPr>
      <w:bookmarkStart w:id="36" w:name="_Toc20318"/>
      <w:r>
        <w:rPr>
          <w:rFonts w:ascii="仿宋" w:hAnsi="仿宋" w:eastAsia="仿宋"/>
          <w:color w:val="000000"/>
          <w:sz w:val="32"/>
          <w:szCs w:val="32"/>
        </w:rPr>
        <w:t>201</w:t>
      </w:r>
      <w:r>
        <w:rPr>
          <w:rFonts w:hint="eastAsia" w:ascii="仿宋" w:hAnsi="仿宋" w:eastAsia="仿宋"/>
          <w:color w:val="000000"/>
          <w:sz w:val="32"/>
          <w:szCs w:val="32"/>
        </w:rPr>
        <w:t>9年本年收入合计</w:t>
      </w:r>
      <w:r>
        <w:rPr>
          <w:rFonts w:hint="eastAsia" w:ascii="仿宋" w:hAnsi="仿宋" w:eastAsia="仿宋"/>
          <w:color w:val="000000"/>
          <w:sz w:val="32"/>
          <w:szCs w:val="32"/>
          <w:lang w:val="en-US" w:eastAsia="zh-CN"/>
        </w:rPr>
        <w:t>1107.34</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1107.34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themeColor="text1"/>
          <w:sz w:val="32"/>
          <w:szCs w:val="32"/>
          <w14:textFill>
            <w14:solidFill>
              <w14:schemeClr w14:val="tx1"/>
            </w14:solidFill>
          </w14:textFill>
        </w:rPr>
        <w:t>上级补助收入</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bookmarkEnd w:id="36"/>
    </w:p>
    <w:p>
      <w:pPr>
        <w:spacing w:line="600" w:lineRule="exact"/>
        <w:ind w:firstLine="420" w:firstLineChars="200"/>
        <w:outlineLvl w:val="9"/>
      </w:pPr>
    </w:p>
    <w:p>
      <w:pPr>
        <w:spacing w:line="600" w:lineRule="exact"/>
        <w:ind w:firstLine="420" w:firstLineChars="200"/>
        <w:outlineLvl w:val="9"/>
      </w:pPr>
      <w:r>
        <w:drawing>
          <wp:anchor distT="0" distB="0" distL="114300" distR="114300" simplePos="0" relativeHeight="251658240" behindDoc="0" locked="0" layoutInCell="1" allowOverlap="1">
            <wp:simplePos x="0" y="0"/>
            <wp:positionH relativeFrom="column">
              <wp:posOffset>261620</wp:posOffset>
            </wp:positionH>
            <wp:positionV relativeFrom="paragraph">
              <wp:posOffset>71120</wp:posOffset>
            </wp:positionV>
            <wp:extent cx="4572000" cy="2743200"/>
            <wp:effectExtent l="4445" t="4445" r="14605" b="14605"/>
            <wp:wrapNone/>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420" w:firstLineChars="200"/>
        <w:outlineLvl w:val="9"/>
      </w:pPr>
    </w:p>
    <w:p>
      <w:pPr>
        <w:spacing w:line="600" w:lineRule="exact"/>
        <w:ind w:firstLine="420" w:firstLineChars="200"/>
        <w:outlineLvl w:val="9"/>
      </w:pPr>
    </w:p>
    <w:p>
      <w:pPr>
        <w:spacing w:line="600" w:lineRule="exact"/>
        <w:ind w:firstLine="420" w:firstLineChars="200"/>
        <w:outlineLvl w:val="9"/>
      </w:pPr>
    </w:p>
    <w:p>
      <w:pPr>
        <w:spacing w:line="600" w:lineRule="exact"/>
        <w:ind w:firstLine="420" w:firstLineChars="200"/>
        <w:outlineLvl w:val="9"/>
      </w:pPr>
    </w:p>
    <w:p>
      <w:pPr>
        <w:spacing w:line="600" w:lineRule="exact"/>
        <w:ind w:firstLine="420" w:firstLineChars="200"/>
        <w:outlineLvl w:val="9"/>
      </w:pPr>
    </w:p>
    <w:p>
      <w:pPr>
        <w:spacing w:line="600" w:lineRule="exact"/>
        <w:ind w:firstLine="420" w:firstLineChars="200"/>
        <w:outlineLvl w:val="9"/>
      </w:pPr>
    </w:p>
    <w:p>
      <w:pPr>
        <w:spacing w:line="600" w:lineRule="exact"/>
        <w:ind w:firstLine="640" w:firstLineChars="200"/>
        <w:outlineLvl w:val="9"/>
        <w:rPr>
          <w:rFonts w:ascii="仿宋" w:hAnsi="仿宋" w:eastAsia="仿宋"/>
          <w:color w:val="000000"/>
          <w:sz w:val="32"/>
          <w:szCs w:val="32"/>
        </w:rPr>
      </w:pPr>
    </w:p>
    <w:p>
      <w:pPr>
        <w:spacing w:line="600" w:lineRule="exact"/>
        <w:ind w:firstLine="1600" w:firstLineChars="500"/>
        <w:jc w:val="both"/>
        <w:rPr>
          <w:rFonts w:ascii="仿宋_GB2312" w:eastAsia="仿宋_GB2312"/>
          <w:color w:val="FF0000"/>
          <w:sz w:val="32"/>
          <w:szCs w:val="32"/>
        </w:rPr>
      </w:pPr>
      <w:r>
        <w:rPr>
          <w:rFonts w:hint="eastAsia" w:ascii="仿宋" w:hAnsi="仿宋" w:eastAsia="仿宋"/>
          <w:color w:val="000000" w:themeColor="text1"/>
          <w:sz w:val="32"/>
          <w:szCs w:val="32"/>
          <w14:textFill>
            <w14:solidFill>
              <w14:schemeClr w14:val="tx1"/>
            </w14:solidFill>
          </w14:textFill>
        </w:rPr>
        <w:t>（图2：收入决算结构图）</w:t>
      </w:r>
    </w:p>
    <w:p>
      <w:pPr>
        <w:pStyle w:val="25"/>
        <w:numPr>
          <w:ilvl w:val="0"/>
          <w:numId w:val="2"/>
        </w:numPr>
        <w:spacing w:line="600" w:lineRule="exact"/>
        <w:ind w:firstLineChars="0"/>
        <w:outlineLvl w:val="1"/>
        <w:rPr>
          <w:rStyle w:val="27"/>
          <w:rFonts w:ascii="黑体" w:hAnsi="黑体" w:eastAsia="黑体"/>
          <w:b w:val="0"/>
        </w:rPr>
      </w:pPr>
      <w:bookmarkStart w:id="37" w:name="_Toc15396605"/>
      <w:bookmarkStart w:id="38" w:name="_Toc17453"/>
      <w:bookmarkStart w:id="39" w:name="_Toc15377207"/>
      <w:r>
        <w:rPr>
          <w:rFonts w:hint="eastAsia" w:ascii="黑体" w:hAnsi="黑体" w:eastAsia="黑体"/>
          <w:color w:val="000000"/>
          <w:sz w:val="32"/>
          <w:szCs w:val="32"/>
        </w:rPr>
        <w:t>支</w:t>
      </w:r>
      <w:r>
        <w:rPr>
          <w:rStyle w:val="27"/>
          <w:rFonts w:hint="eastAsia" w:ascii="黑体" w:hAnsi="黑体" w:eastAsia="黑体"/>
          <w:b w:val="0"/>
        </w:rPr>
        <w:t>出决算情况说明</w:t>
      </w:r>
      <w:bookmarkEnd w:id="37"/>
      <w:bookmarkEnd w:id="38"/>
      <w:bookmarkEnd w:id="39"/>
    </w:p>
    <w:p>
      <w:pPr>
        <w:spacing w:line="600" w:lineRule="exact"/>
        <w:ind w:firstLine="640" w:firstLineChars="200"/>
        <w:outlineLvl w:val="1"/>
        <w:rPr>
          <w:rFonts w:hint="eastAsia" w:ascii="仿宋" w:hAnsi="仿宋" w:eastAsia="仿宋"/>
          <w:color w:val="000000"/>
          <w:sz w:val="32"/>
          <w:szCs w:val="32"/>
        </w:rPr>
      </w:pPr>
      <w:bookmarkStart w:id="40" w:name="_Toc14680"/>
      <w:r>
        <w:rPr>
          <w:rFonts w:ascii="仿宋" w:hAnsi="仿宋" w:eastAsia="仿宋"/>
          <w:color w:val="000000"/>
          <w:sz w:val="32"/>
          <w:szCs w:val="32"/>
        </w:rPr>
        <w:t>201</w:t>
      </w:r>
      <w:r>
        <w:rPr>
          <w:rFonts w:hint="eastAsia" w:ascii="仿宋" w:hAnsi="仿宋" w:eastAsia="仿宋"/>
          <w:color w:val="000000"/>
          <w:sz w:val="32"/>
          <w:szCs w:val="32"/>
        </w:rPr>
        <w:t>9年本年支出合计</w:t>
      </w:r>
      <w:r>
        <w:rPr>
          <w:rFonts w:hint="eastAsia" w:ascii="仿宋" w:hAnsi="仿宋" w:eastAsia="仿宋"/>
          <w:color w:val="000000"/>
          <w:sz w:val="32"/>
          <w:szCs w:val="32"/>
          <w:lang w:val="en-US" w:eastAsia="zh-CN"/>
        </w:rPr>
        <w:t>1085.53</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714.65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65.83</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370.88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34.17</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bookmarkEnd w:id="40"/>
    </w:p>
    <w:p>
      <w:pPr>
        <w:spacing w:line="600" w:lineRule="exact"/>
        <w:ind w:firstLine="420" w:firstLineChars="200"/>
        <w:outlineLvl w:val="9"/>
        <w:rPr>
          <w:rFonts w:hint="eastAsia" w:ascii="仿宋" w:hAnsi="仿宋" w:eastAsia="仿宋"/>
          <w:color w:val="000000" w:themeColor="text1"/>
          <w:sz w:val="32"/>
          <w:szCs w:val="32"/>
          <w14:textFill>
            <w14:solidFill>
              <w14:schemeClr w14:val="tx1"/>
            </w14:solidFill>
          </w14:textFill>
        </w:rPr>
      </w:pPr>
      <w:r>
        <w:drawing>
          <wp:anchor distT="0" distB="0" distL="114300" distR="114300" simplePos="0" relativeHeight="251659264" behindDoc="0" locked="0" layoutInCell="1" allowOverlap="1">
            <wp:simplePos x="0" y="0"/>
            <wp:positionH relativeFrom="column">
              <wp:posOffset>194945</wp:posOffset>
            </wp:positionH>
            <wp:positionV relativeFrom="paragraph">
              <wp:posOffset>118745</wp:posOffset>
            </wp:positionV>
            <wp:extent cx="4572000" cy="2743200"/>
            <wp:effectExtent l="4445" t="4445" r="14605" b="14605"/>
            <wp:wrapNone/>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rPr>
          <w:rFonts w:hint="eastAsia" w:ascii="仿宋" w:hAnsi="仿宋" w:eastAsia="仿宋"/>
          <w:color w:val="000000" w:themeColor="text1"/>
          <w:sz w:val="32"/>
          <w:szCs w:val="32"/>
          <w14:textFill>
            <w14:solidFill>
              <w14:schemeClr w14:val="tx1"/>
            </w14:solidFill>
          </w14:textFill>
        </w:rPr>
      </w:pPr>
    </w:p>
    <w:p>
      <w:pPr>
        <w:spacing w:line="600" w:lineRule="exact"/>
        <w:rPr>
          <w:rFonts w:hint="eastAsia" w:ascii="仿宋" w:hAnsi="仿宋" w:eastAsia="仿宋"/>
          <w:color w:val="000000" w:themeColor="text1"/>
          <w:sz w:val="32"/>
          <w:szCs w:val="32"/>
          <w14:textFill>
            <w14:solidFill>
              <w14:schemeClr w14:val="tx1"/>
            </w14:solidFill>
          </w14:textFill>
        </w:rPr>
      </w:pPr>
    </w:p>
    <w:p>
      <w:pPr>
        <w:spacing w:line="600" w:lineRule="exact"/>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1600" w:firstLineChars="500"/>
        <w:rPr>
          <w:rFonts w:hint="eastAsia" w:ascii="黑体" w:hAnsi="黑体" w:eastAsia="黑体"/>
          <w:color w:val="000000"/>
          <w:sz w:val="32"/>
          <w:szCs w:val="32"/>
        </w:rPr>
      </w:pPr>
      <w:r>
        <w:rPr>
          <w:rFonts w:hint="eastAsia" w:ascii="仿宋" w:hAnsi="仿宋" w:eastAsia="仿宋"/>
          <w:color w:val="000000" w:themeColor="text1"/>
          <w:sz w:val="32"/>
          <w:szCs w:val="32"/>
          <w14:textFill>
            <w14:solidFill>
              <w14:schemeClr w14:val="tx1"/>
            </w14:solidFill>
          </w14:textFill>
        </w:rPr>
        <w:t>（图3：支出决算结构图）</w:t>
      </w:r>
      <w:bookmarkStart w:id="41" w:name="_Toc15396606"/>
      <w:bookmarkStart w:id="42" w:name="_Toc15377208"/>
    </w:p>
    <w:p>
      <w:pPr>
        <w:spacing w:line="600" w:lineRule="exact"/>
        <w:ind w:firstLine="640" w:firstLineChars="200"/>
        <w:outlineLvl w:val="1"/>
        <w:rPr>
          <w:rStyle w:val="27"/>
          <w:rFonts w:ascii="黑体" w:hAnsi="黑体" w:eastAsia="黑体"/>
          <w:b w:val="0"/>
        </w:rPr>
      </w:pPr>
      <w:bookmarkStart w:id="43" w:name="_Toc4740"/>
      <w:r>
        <w:rPr>
          <w:rFonts w:hint="eastAsia" w:ascii="黑体" w:hAnsi="黑体" w:eastAsia="黑体"/>
          <w:color w:val="000000"/>
          <w:sz w:val="32"/>
          <w:szCs w:val="32"/>
        </w:rPr>
        <w:t>四、财</w:t>
      </w:r>
      <w:r>
        <w:rPr>
          <w:rStyle w:val="27"/>
          <w:rFonts w:hint="eastAsia" w:ascii="黑体" w:hAnsi="黑体" w:eastAsia="黑体"/>
          <w:b w:val="0"/>
        </w:rPr>
        <w:t>政拨款收入支出决算总体情况说明</w:t>
      </w:r>
      <w:bookmarkEnd w:id="41"/>
      <w:bookmarkEnd w:id="42"/>
      <w:bookmarkEnd w:id="43"/>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9年财政拨款收、支总计</w:t>
      </w:r>
      <w:r>
        <w:rPr>
          <w:rFonts w:hint="eastAsia" w:ascii="仿宋" w:hAnsi="仿宋" w:eastAsia="仿宋"/>
          <w:color w:val="000000"/>
          <w:sz w:val="32"/>
          <w:szCs w:val="32"/>
          <w:lang w:val="en-US" w:eastAsia="zh-CN"/>
        </w:rPr>
        <w:t>1360.15</w:t>
      </w:r>
      <w:r>
        <w:rPr>
          <w:rFonts w:hint="eastAsia" w:ascii="仿宋" w:hAnsi="仿宋" w:eastAsia="仿宋"/>
          <w:color w:val="000000"/>
          <w:sz w:val="32"/>
          <w:szCs w:val="32"/>
        </w:rPr>
        <w:t>万元。与</w:t>
      </w:r>
      <w:r>
        <w:rPr>
          <w:rFonts w:ascii="仿宋" w:hAnsi="仿宋" w:eastAsia="仿宋"/>
          <w:color w:val="000000"/>
          <w:sz w:val="32"/>
          <w:szCs w:val="32"/>
        </w:rPr>
        <w:t>201</w:t>
      </w:r>
      <w:r>
        <w:rPr>
          <w:rFonts w:hint="eastAsia" w:ascii="仿宋" w:hAnsi="仿宋" w:eastAsia="仿宋"/>
          <w:color w:val="000000"/>
          <w:sz w:val="32"/>
          <w:szCs w:val="32"/>
        </w:rPr>
        <w:t>8年相比，财政拨款收、支总计各增</w:t>
      </w:r>
      <w:r>
        <w:rPr>
          <w:rFonts w:hint="eastAsia" w:ascii="仿宋" w:hAnsi="仿宋" w:eastAsia="仿宋"/>
          <w:color w:val="000000"/>
          <w:sz w:val="32"/>
          <w:szCs w:val="32"/>
          <w:lang w:eastAsia="zh-CN"/>
        </w:rPr>
        <w:t>加</w:t>
      </w:r>
      <w:r>
        <w:rPr>
          <w:rFonts w:hint="eastAsia" w:ascii="仿宋" w:hAnsi="仿宋" w:eastAsia="仿宋"/>
          <w:color w:val="000000"/>
          <w:sz w:val="32"/>
          <w:szCs w:val="32"/>
          <w:lang w:val="en-US" w:eastAsia="zh-CN"/>
        </w:rPr>
        <w:t>196.64</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16.90</w:t>
      </w:r>
      <w:r>
        <w:rPr>
          <w:rFonts w:hint="eastAsia" w:ascii="仿宋" w:hAnsi="仿宋" w:eastAsia="仿宋"/>
          <w:color w:val="000000"/>
          <w:sz w:val="32"/>
          <w:szCs w:val="32"/>
        </w:rPr>
        <w:t>%。主要变动原因</w:t>
      </w:r>
      <w:r>
        <w:rPr>
          <w:rFonts w:hint="eastAsia" w:ascii="仿宋" w:hAnsi="仿宋" w:eastAsia="仿宋"/>
          <w:color w:val="000000"/>
          <w:sz w:val="32"/>
          <w:szCs w:val="32"/>
          <w:lang w:eastAsia="zh-CN"/>
        </w:rPr>
        <w:t>一是由于新增人员；二是由于</w:t>
      </w:r>
      <w:r>
        <w:rPr>
          <w:rFonts w:hint="eastAsia" w:ascii="仿宋" w:hAnsi="仿宋" w:eastAsia="仿宋"/>
          <w:color w:val="000000"/>
          <w:sz w:val="32"/>
          <w:szCs w:val="32"/>
        </w:rPr>
        <w:t>上级专项拨款资金及项目资金增加</w:t>
      </w:r>
      <w:r>
        <w:rPr>
          <w:rFonts w:hint="eastAsia" w:ascii="仿宋" w:hAnsi="仿宋" w:eastAsia="仿宋"/>
          <w:color w:val="000000"/>
          <w:sz w:val="32"/>
          <w:szCs w:val="32"/>
          <w:lang w:eastAsia="zh-CN"/>
        </w:rPr>
        <w:t>。</w:t>
      </w:r>
    </w:p>
    <w:p>
      <w:pPr>
        <w:keepNext w:val="0"/>
        <w:keepLines w:val="0"/>
        <w:pageBreakBefore w:val="0"/>
        <w:widowControl w:val="0"/>
        <w:kinsoku/>
        <w:wordWrap/>
        <w:overflowPunct/>
        <w:topLinePunct w:val="0"/>
        <w:autoSpaceDE/>
        <w:autoSpaceDN/>
        <w:bidi w:val="0"/>
        <w:spacing w:line="576" w:lineRule="exact"/>
        <w:ind w:firstLine="420" w:firstLineChars="200"/>
        <w:textAlignment w:val="auto"/>
        <w:rPr>
          <w:rFonts w:hint="eastAsia" w:ascii="仿宋" w:hAnsi="仿宋" w:eastAsia="仿宋"/>
          <w:color w:val="000000"/>
          <w:sz w:val="32"/>
          <w:szCs w:val="32"/>
          <w:lang w:eastAsia="zh-CN"/>
        </w:rPr>
      </w:pPr>
      <w:r>
        <w:drawing>
          <wp:anchor distT="0" distB="0" distL="114300" distR="114300" simplePos="0" relativeHeight="251660288" behindDoc="0" locked="0" layoutInCell="1" allowOverlap="1">
            <wp:simplePos x="0" y="0"/>
            <wp:positionH relativeFrom="column">
              <wp:posOffset>344805</wp:posOffset>
            </wp:positionH>
            <wp:positionV relativeFrom="paragraph">
              <wp:posOffset>188595</wp:posOffset>
            </wp:positionV>
            <wp:extent cx="4572000" cy="2743200"/>
            <wp:effectExtent l="4445" t="4445" r="14605" b="14605"/>
            <wp:wrapNone/>
            <wp:docPr id="1"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hAnsi="仿宋" w:eastAsia="仿宋"/>
          <w:color w:val="000000"/>
          <w:sz w:val="32"/>
          <w:szCs w:val="32"/>
          <w:lang w:eastAsia="zh-CN"/>
        </w:rPr>
      </w:pP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hAnsi="仿宋" w:eastAsia="仿宋"/>
          <w:color w:val="000000"/>
          <w:sz w:val="32"/>
          <w:szCs w:val="32"/>
          <w:lang w:eastAsia="zh-CN"/>
        </w:rPr>
      </w:pP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hAnsi="仿宋" w:eastAsia="仿宋"/>
          <w:color w:val="000000"/>
          <w:sz w:val="32"/>
          <w:szCs w:val="32"/>
          <w:lang w:eastAsia="zh-CN"/>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outlineLvl w:val="1"/>
        <w:rPr>
          <w:rFonts w:hint="eastAsia" w:ascii="仿宋" w:hAnsi="仿宋" w:eastAsia="仿宋"/>
          <w:color w:val="000000" w:themeColor="text1"/>
          <w:sz w:val="32"/>
          <w:szCs w:val="32"/>
          <w14:textFill>
            <w14:solidFill>
              <w14:schemeClr w14:val="tx1"/>
            </w14:solidFill>
          </w14:textFill>
        </w:rPr>
      </w:pPr>
      <w:bookmarkStart w:id="44" w:name="_Toc678"/>
      <w:r>
        <w:rPr>
          <w:rFonts w:hint="eastAsia" w:ascii="仿宋" w:hAnsi="仿宋" w:eastAsia="仿宋"/>
          <w:color w:val="000000" w:themeColor="text1"/>
          <w:sz w:val="32"/>
          <w:szCs w:val="32"/>
          <w14:textFill>
            <w14:solidFill>
              <w14:schemeClr w14:val="tx1"/>
            </w14:solidFill>
          </w14:textFill>
        </w:rPr>
        <w:t>（图4：财政拨款收、支决算总计变动情况）</w:t>
      </w:r>
      <w:bookmarkEnd w:id="44"/>
      <w:bookmarkStart w:id="45" w:name="_Toc15377209"/>
      <w:bookmarkStart w:id="46" w:name="_Toc15396607"/>
    </w:p>
    <w:p>
      <w:pPr>
        <w:spacing w:line="600" w:lineRule="exact"/>
        <w:ind w:firstLine="640" w:firstLineChars="200"/>
        <w:outlineLvl w:val="1"/>
        <w:rPr>
          <w:rStyle w:val="27"/>
          <w:rFonts w:ascii="黑体" w:hAnsi="黑体" w:eastAsia="黑体"/>
          <w:b w:val="0"/>
        </w:rPr>
      </w:pPr>
      <w:bookmarkStart w:id="47" w:name="_Toc3644"/>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7"/>
          <w:rFonts w:hint="eastAsia" w:ascii="黑体" w:hAnsi="黑体" w:eastAsia="黑体"/>
          <w:b w:val="0"/>
        </w:rPr>
        <w:t>般公共预算财政拨款支出决算情况说明</w:t>
      </w:r>
      <w:bookmarkEnd w:id="45"/>
      <w:bookmarkEnd w:id="46"/>
      <w:bookmarkEnd w:id="47"/>
    </w:p>
    <w:p>
      <w:pPr>
        <w:keepNext w:val="0"/>
        <w:keepLines w:val="0"/>
        <w:pageBreakBefore w:val="0"/>
        <w:widowControl w:val="0"/>
        <w:kinsoku/>
        <w:wordWrap/>
        <w:overflowPunct/>
        <w:topLinePunct w:val="0"/>
        <w:bidi w:val="0"/>
        <w:snapToGrid/>
        <w:spacing w:line="576" w:lineRule="exact"/>
        <w:ind w:firstLine="643" w:firstLineChars="200"/>
        <w:textAlignment w:val="auto"/>
        <w:outlineLvl w:val="1"/>
        <w:rPr>
          <w:rFonts w:hint="eastAsia" w:ascii="楷体_GB2312" w:hAnsi="楷体_GB2312" w:eastAsia="楷体_GB2312" w:cs="楷体_GB2312"/>
          <w:b/>
          <w:color w:val="000000"/>
          <w:sz w:val="32"/>
          <w:szCs w:val="32"/>
        </w:rPr>
      </w:pPr>
      <w:bookmarkStart w:id="48" w:name="_Toc15377210"/>
      <w:r>
        <w:rPr>
          <w:rFonts w:hint="eastAsia" w:ascii="楷体_GB2312" w:hAnsi="楷体_GB2312" w:eastAsia="楷体_GB2312" w:cs="楷体_GB2312"/>
          <w:b/>
          <w:color w:val="000000"/>
          <w:sz w:val="32"/>
          <w:szCs w:val="32"/>
        </w:rPr>
        <w:t>（一）一般公共预算财政拨款支出决算总体情况</w:t>
      </w:r>
      <w:bookmarkEnd w:id="48"/>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hAnsi="仿宋" w:eastAsia="仿宋"/>
          <w:color w:val="000000"/>
          <w:sz w:val="32"/>
          <w:szCs w:val="32"/>
          <w:lang w:eastAsia="zh-CN"/>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w:t>
      </w:r>
      <w:r>
        <w:rPr>
          <w:rFonts w:hint="eastAsia" w:ascii="仿宋" w:hAnsi="仿宋" w:eastAsia="仿宋"/>
          <w:color w:val="000000"/>
          <w:sz w:val="32"/>
          <w:szCs w:val="32"/>
          <w:lang w:val="en-US" w:eastAsia="zh-CN"/>
        </w:rPr>
        <w:t>1085.53</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8年相比，一般公共预算财政拨款增加</w:t>
      </w:r>
      <w:r>
        <w:rPr>
          <w:rFonts w:hint="eastAsia" w:ascii="仿宋" w:hAnsi="仿宋" w:eastAsia="仿宋"/>
          <w:color w:val="000000"/>
          <w:sz w:val="32"/>
          <w:szCs w:val="32"/>
          <w:lang w:val="en-US" w:eastAsia="zh-CN"/>
        </w:rPr>
        <w:t>307.04</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39.44</w:t>
      </w:r>
      <w:r>
        <w:rPr>
          <w:rFonts w:ascii="仿宋" w:hAnsi="仿宋" w:eastAsia="仿宋"/>
          <w:color w:val="000000"/>
          <w:sz w:val="32"/>
          <w:szCs w:val="32"/>
        </w:rPr>
        <w:t>%</w:t>
      </w:r>
      <w:r>
        <w:rPr>
          <w:rFonts w:hint="eastAsia" w:ascii="仿宋" w:hAnsi="仿宋" w:eastAsia="仿宋"/>
          <w:color w:val="000000"/>
          <w:sz w:val="32"/>
          <w:szCs w:val="32"/>
        </w:rPr>
        <w:t>。主要变动原因</w:t>
      </w:r>
      <w:r>
        <w:rPr>
          <w:rFonts w:hint="eastAsia" w:ascii="仿宋" w:hAnsi="仿宋" w:eastAsia="仿宋"/>
          <w:color w:val="000000"/>
          <w:sz w:val="32"/>
          <w:szCs w:val="32"/>
          <w:lang w:eastAsia="zh-CN"/>
        </w:rPr>
        <w:t>一是由于新增人员社保五险增加、工资变动增加；二是由于</w:t>
      </w:r>
      <w:r>
        <w:rPr>
          <w:rFonts w:hint="eastAsia" w:ascii="仿宋" w:hAnsi="仿宋" w:eastAsia="仿宋"/>
          <w:color w:val="000000"/>
          <w:sz w:val="32"/>
          <w:szCs w:val="32"/>
        </w:rPr>
        <w:t>上级专项拨款资金及项目资金增加</w:t>
      </w:r>
      <w:r>
        <w:rPr>
          <w:rFonts w:hint="eastAsia" w:ascii="仿宋" w:hAnsi="仿宋" w:eastAsia="仿宋"/>
          <w:color w:val="000000"/>
          <w:sz w:val="32"/>
          <w:szCs w:val="32"/>
          <w:lang w:eastAsia="zh-CN"/>
        </w:rPr>
        <w:t>。</w:t>
      </w:r>
    </w:p>
    <w:p>
      <w:pPr>
        <w:pStyle w:val="2"/>
      </w:pPr>
      <w:r>
        <w:drawing>
          <wp:anchor distT="0" distB="0" distL="114300" distR="114300" simplePos="0" relativeHeight="251661312" behindDoc="0" locked="0" layoutInCell="1" allowOverlap="1">
            <wp:simplePos x="0" y="0"/>
            <wp:positionH relativeFrom="column">
              <wp:posOffset>383540</wp:posOffset>
            </wp:positionH>
            <wp:positionV relativeFrom="paragraph">
              <wp:posOffset>123190</wp:posOffset>
            </wp:positionV>
            <wp:extent cx="4572000" cy="2743200"/>
            <wp:effectExtent l="4445" t="4445" r="14605" b="14605"/>
            <wp:wrapNone/>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pStyle w:val="2"/>
        <w:rPr>
          <w:rFonts w:hint="eastAsia"/>
        </w:rPr>
      </w:pPr>
    </w:p>
    <w:p>
      <w:pPr>
        <w:pStyle w:val="2"/>
        <w:rPr>
          <w:rFonts w:hint="eastAsia"/>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（图5：一般公共预算财政拨款支出决算变动情况）</w:t>
      </w:r>
    </w:p>
    <w:p>
      <w:pPr>
        <w:keepNext w:val="0"/>
        <w:keepLines w:val="0"/>
        <w:pageBreakBefore w:val="0"/>
        <w:widowControl w:val="0"/>
        <w:kinsoku/>
        <w:wordWrap/>
        <w:overflowPunct/>
        <w:topLinePunct w:val="0"/>
        <w:bidi w:val="0"/>
        <w:snapToGrid/>
        <w:spacing w:line="576" w:lineRule="exact"/>
        <w:ind w:firstLine="643" w:firstLineChars="200"/>
        <w:textAlignment w:val="auto"/>
        <w:outlineLvl w:val="1"/>
        <w:rPr>
          <w:rFonts w:hint="eastAsia" w:ascii="楷体_GB2312" w:hAnsi="楷体_GB2312" w:eastAsia="楷体_GB2312" w:cs="楷体_GB2312"/>
          <w:b/>
          <w:color w:val="000000"/>
          <w:sz w:val="32"/>
          <w:szCs w:val="32"/>
        </w:rPr>
      </w:pPr>
      <w:bookmarkStart w:id="49" w:name="_Toc15377211"/>
      <w:r>
        <w:rPr>
          <w:rFonts w:hint="eastAsia" w:ascii="楷体_GB2312" w:hAnsi="楷体_GB2312" w:eastAsia="楷体_GB2312" w:cs="楷体_GB2312"/>
          <w:b/>
          <w:color w:val="000000"/>
          <w:sz w:val="32"/>
          <w:szCs w:val="32"/>
        </w:rPr>
        <w:t>（二）一般公共预算财政拨款支出决算结构情况</w:t>
      </w:r>
      <w:bookmarkEnd w:id="49"/>
    </w:p>
    <w:p>
      <w:pPr>
        <w:spacing w:line="600" w:lineRule="exact"/>
        <w:ind w:firstLine="640"/>
        <w:rPr>
          <w:rFonts w:hint="eastAsia" w:ascii="仿宋" w:hAnsi="仿宋" w:eastAsia="仿宋"/>
          <w:color w:val="000000" w:themeColor="text1"/>
          <w:sz w:val="32"/>
          <w:szCs w:val="32"/>
          <w:lang w:eastAsia="zh-CN"/>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themeColor="text1"/>
          <w:sz w:val="32"/>
          <w:szCs w:val="32"/>
          <w:lang w:val="en-US" w:eastAsia="zh-CN"/>
          <w14:textFill>
            <w14:solidFill>
              <w14:schemeClr w14:val="tx1"/>
            </w14:solidFill>
          </w14:textFill>
        </w:rPr>
        <w:t>1085.53</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一般公共服务（类）</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705.04</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64.95</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教育支出（类）</w:t>
      </w:r>
      <w:r>
        <w:rPr>
          <w:rFonts w:hint="eastAsia" w:ascii="仿宋" w:hAnsi="仿宋" w:eastAsia="仿宋"/>
          <w:color w:val="000000" w:themeColor="text1"/>
          <w:sz w:val="32"/>
          <w:szCs w:val="32"/>
          <w:lang w:val="en-US" w:eastAsia="zh-CN"/>
          <w14:textFill>
            <w14:solidFill>
              <w14:schemeClr w14:val="tx1"/>
            </w14:solidFill>
          </w14:textFill>
        </w:rPr>
        <w:t>21</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1.93</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社会保障和就业（类）</w:t>
      </w:r>
      <w:r>
        <w:rPr>
          <w:rFonts w:hint="eastAsia" w:ascii="仿宋" w:hAnsi="仿宋" w:eastAsia="仿宋"/>
          <w:b/>
          <w:color w:val="000000" w:themeColor="text1"/>
          <w:sz w:val="32"/>
          <w:szCs w:val="32"/>
          <w:lang w:eastAsia="zh-CN"/>
          <w14:textFill>
            <w14:solidFill>
              <w14:schemeClr w14:val="tx1"/>
            </w14:solidFill>
          </w14:textFill>
        </w:rPr>
        <w:t>支出</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50.45</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4.65</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卫生健康</w:t>
      </w:r>
      <w:r>
        <w:rPr>
          <w:rFonts w:hint="eastAsia" w:ascii="仿宋" w:hAnsi="仿宋" w:eastAsia="仿宋"/>
          <w:b/>
          <w:bCs/>
          <w:color w:val="000000" w:themeColor="text1"/>
          <w:sz w:val="32"/>
          <w:szCs w:val="32"/>
          <w:lang w:eastAsia="zh-CN"/>
          <w14:textFill>
            <w14:solidFill>
              <w14:schemeClr w14:val="tx1"/>
            </w14:solidFill>
          </w14:textFill>
        </w:rPr>
        <w:t>（类）</w:t>
      </w:r>
      <w:r>
        <w:rPr>
          <w:rFonts w:hint="eastAsia" w:ascii="仿宋" w:hAnsi="仿宋" w:eastAsia="仿宋"/>
          <w:b/>
          <w:bCs/>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23.96</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2.21</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住房保障支出</w:t>
      </w:r>
      <w:r>
        <w:rPr>
          <w:rFonts w:hint="eastAsia" w:ascii="仿宋" w:hAnsi="仿宋" w:eastAsia="仿宋"/>
          <w:b/>
          <w:bCs/>
          <w:color w:val="000000" w:themeColor="text1"/>
          <w:sz w:val="32"/>
          <w:szCs w:val="32"/>
          <w:lang w:eastAsia="zh-CN"/>
          <w14:textFill>
            <w14:solidFill>
              <w14:schemeClr w14:val="tx1"/>
            </w14:solidFill>
          </w14:textFill>
        </w:rPr>
        <w:t>（类）</w:t>
      </w:r>
      <w:r>
        <w:rPr>
          <w:rFonts w:hint="eastAsia" w:ascii="仿宋" w:hAnsi="仿宋" w:eastAsia="仿宋"/>
          <w:color w:val="000000" w:themeColor="text1"/>
          <w:sz w:val="32"/>
          <w:szCs w:val="32"/>
          <w:lang w:val="en-US" w:eastAsia="zh-CN"/>
          <w14:textFill>
            <w14:solidFill>
              <w14:schemeClr w14:val="tx1"/>
            </w14:solidFill>
          </w14:textFill>
        </w:rPr>
        <w:t>33.28</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3.07</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lang w:eastAsia="zh-CN"/>
          <w14:textFill>
            <w14:solidFill>
              <w14:schemeClr w14:val="tx1"/>
            </w14:solidFill>
          </w14:textFill>
        </w:rPr>
        <w:t>农林水（类）支出</w:t>
      </w:r>
      <w:r>
        <w:rPr>
          <w:rFonts w:hint="eastAsia" w:ascii="仿宋" w:hAnsi="仿宋" w:eastAsia="仿宋"/>
          <w:color w:val="000000" w:themeColor="text1"/>
          <w:sz w:val="32"/>
          <w:szCs w:val="32"/>
          <w:lang w:val="en-US" w:eastAsia="zh-CN"/>
          <w14:textFill>
            <w14:solidFill>
              <w14:schemeClr w14:val="tx1"/>
            </w14:solidFill>
          </w14:textFill>
        </w:rPr>
        <w:t>251.8万元</w:t>
      </w:r>
      <w:r>
        <w:rPr>
          <w:rFonts w:hint="eastAsia" w:ascii="仿宋" w:hAnsi="仿宋" w:eastAsia="仿宋"/>
          <w:color w:val="000000" w:themeColor="text1"/>
          <w:sz w:val="32"/>
          <w:szCs w:val="32"/>
          <w14:textFill>
            <w14:solidFill>
              <w14:schemeClr w14:val="tx1"/>
            </w14:solidFill>
          </w14:textFill>
        </w:rPr>
        <w:t>元，占</w:t>
      </w:r>
      <w:r>
        <w:rPr>
          <w:rFonts w:hint="eastAsia" w:ascii="仿宋" w:hAnsi="仿宋" w:eastAsia="仿宋"/>
          <w:color w:val="000000" w:themeColor="text1"/>
          <w:sz w:val="32"/>
          <w:szCs w:val="32"/>
          <w:lang w:val="en-US" w:eastAsia="zh-CN"/>
          <w14:textFill>
            <w14:solidFill>
              <w14:schemeClr w14:val="tx1"/>
            </w14:solidFill>
          </w14:textFill>
        </w:rPr>
        <w:t>23.19</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w:t>
      </w:r>
    </w:p>
    <w:p>
      <w:pPr>
        <w:spacing w:line="600" w:lineRule="exact"/>
        <w:ind w:firstLine="640"/>
        <w:rPr>
          <w:rFonts w:ascii="仿宋" w:hAnsi="仿宋" w:eastAsia="仿宋"/>
          <w:color w:val="000000" w:themeColor="text1"/>
          <w:sz w:val="32"/>
          <w:szCs w:val="32"/>
          <w14:textFill>
            <w14:solidFill>
              <w14:schemeClr w14:val="tx1"/>
            </w14:solidFill>
          </w14:textFill>
        </w:rPr>
      </w:pPr>
    </w:p>
    <w:p>
      <w:pPr>
        <w:spacing w:line="600" w:lineRule="exact"/>
        <w:ind w:firstLine="640"/>
        <w:rPr>
          <w:rFonts w:ascii="仿宋" w:hAnsi="仿宋" w:eastAsia="仿宋"/>
          <w:color w:val="000000" w:themeColor="text1"/>
          <w:sz w:val="32"/>
          <w:szCs w:val="32"/>
          <w14:textFill>
            <w14:solidFill>
              <w14:schemeClr w14:val="tx1"/>
            </w14:solidFill>
          </w14:textFill>
        </w:rPr>
      </w:pPr>
    </w:p>
    <w:p>
      <w:pPr>
        <w:spacing w:line="600" w:lineRule="exact"/>
        <w:ind w:firstLine="640"/>
        <w:rPr>
          <w:rFonts w:ascii="仿宋" w:hAnsi="仿宋" w:eastAsia="仿宋"/>
          <w:color w:val="000000" w:themeColor="text1"/>
          <w:sz w:val="32"/>
          <w:szCs w:val="32"/>
          <w14:textFill>
            <w14:solidFill>
              <w14:schemeClr w14:val="tx1"/>
            </w14:solidFill>
          </w14:textFill>
        </w:rPr>
      </w:pPr>
    </w:p>
    <w:p>
      <w:pPr>
        <w:pStyle w:val="2"/>
        <w:ind w:left="0" w:leftChars="0" w:firstLine="0" w:firstLineChars="0"/>
        <w:rPr>
          <w:rFonts w:ascii="仿宋" w:hAnsi="仿宋" w:eastAsia="仿宋"/>
          <w:color w:val="000000" w:themeColor="text1"/>
          <w:sz w:val="32"/>
          <w:szCs w:val="32"/>
          <w14:textFill>
            <w14:solidFill>
              <w14:schemeClr w14:val="tx1"/>
            </w14:solidFill>
          </w14:textFill>
        </w:rPr>
      </w:pPr>
    </w:p>
    <w:p>
      <w:pPr>
        <w:pStyle w:val="2"/>
        <w:ind w:left="0" w:leftChars="0" w:firstLine="0" w:firstLineChars="0"/>
        <w:rPr>
          <w:rFonts w:ascii="仿宋" w:hAnsi="仿宋" w:eastAsia="仿宋"/>
          <w:color w:val="000000" w:themeColor="text1"/>
          <w:sz w:val="32"/>
          <w:szCs w:val="32"/>
          <w14:textFill>
            <w14:solidFill>
              <w14:schemeClr w14:val="tx1"/>
            </w14:solidFill>
          </w14:textFill>
        </w:rPr>
      </w:pPr>
    </w:p>
    <w:p>
      <w:pPr>
        <w:pStyle w:val="2"/>
        <w:rPr>
          <w:rFonts w:ascii="仿宋" w:hAnsi="仿宋" w:eastAsia="仿宋"/>
          <w:color w:val="000000" w:themeColor="text1"/>
          <w:sz w:val="32"/>
          <w:szCs w:val="32"/>
          <w14:textFill>
            <w14:solidFill>
              <w14:schemeClr w14:val="tx1"/>
            </w14:solidFill>
          </w14:textFill>
        </w:rPr>
      </w:pPr>
    </w:p>
    <w:p>
      <w:pPr>
        <w:tabs>
          <w:tab w:val="left" w:pos="1941"/>
        </w:tabs>
        <w:bidi w:val="0"/>
        <w:jc w:val="left"/>
        <w:rPr>
          <w:rFonts w:ascii="Times New Roman" w:hAnsi="Times New Roman" w:eastAsia="宋体" w:cs="Times New Roman"/>
          <w:kern w:val="2"/>
          <w:sz w:val="21"/>
          <w:szCs w:val="24"/>
          <w:lang w:val="en-US" w:eastAsia="zh-CN" w:bidi="ar-SA"/>
        </w:rPr>
      </w:pPr>
    </w:p>
    <w:p>
      <w:pPr>
        <w:spacing w:line="600" w:lineRule="exact"/>
        <w:ind w:firstLine="640"/>
        <w:rPr>
          <w:rFonts w:ascii="仿宋" w:hAnsi="仿宋" w:eastAsia="仿宋"/>
          <w:color w:val="000000" w:themeColor="text1"/>
          <w:sz w:val="32"/>
          <w:szCs w:val="32"/>
          <w14:textFill>
            <w14:solidFill>
              <w14:schemeClr w14:val="tx1"/>
            </w14:solidFill>
          </w14:textFill>
        </w:rPr>
      </w:pPr>
    </w:p>
    <w:p>
      <w:pPr>
        <w:spacing w:line="600" w:lineRule="exact"/>
        <w:ind w:firstLine="640"/>
        <w:rPr>
          <w:rFonts w:ascii="仿宋" w:hAnsi="仿宋" w:eastAsia="仿宋"/>
          <w:color w:val="000000" w:themeColor="text1"/>
          <w:sz w:val="32"/>
          <w:szCs w:val="32"/>
          <w14:textFill>
            <w14:solidFill>
              <w14:schemeClr w14:val="tx1"/>
            </w14:solidFill>
          </w14:textFill>
        </w:rPr>
      </w:pPr>
    </w:p>
    <w:p>
      <w:pPr>
        <w:spacing w:line="600" w:lineRule="exact"/>
        <w:ind w:firstLine="640"/>
        <w:rPr>
          <w:rFonts w:ascii="仿宋" w:hAnsi="仿宋" w:eastAsia="仿宋"/>
          <w:color w:val="000000" w:themeColor="text1"/>
          <w:sz w:val="32"/>
          <w:szCs w:val="32"/>
          <w14:textFill>
            <w14:solidFill>
              <w14:schemeClr w14:val="tx1"/>
            </w14:solidFill>
          </w14:textFill>
        </w:rPr>
      </w:pPr>
      <w:r>
        <w:drawing>
          <wp:anchor distT="0" distB="0" distL="114300" distR="114300" simplePos="0" relativeHeight="251662336" behindDoc="0" locked="0" layoutInCell="1" allowOverlap="1">
            <wp:simplePos x="0" y="0"/>
            <wp:positionH relativeFrom="column">
              <wp:posOffset>410845</wp:posOffset>
            </wp:positionH>
            <wp:positionV relativeFrom="paragraph">
              <wp:posOffset>-2453005</wp:posOffset>
            </wp:positionV>
            <wp:extent cx="4572000" cy="2743200"/>
            <wp:effectExtent l="4445" t="4445" r="14605" b="14605"/>
            <wp:wrapNone/>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w:t>
      </w:r>
    </w:p>
    <w:p>
      <w:pPr>
        <w:keepNext w:val="0"/>
        <w:keepLines w:val="0"/>
        <w:pageBreakBefore w:val="0"/>
        <w:widowControl w:val="0"/>
        <w:kinsoku/>
        <w:wordWrap/>
        <w:overflowPunct/>
        <w:topLinePunct w:val="0"/>
        <w:bidi w:val="0"/>
        <w:snapToGrid/>
        <w:spacing w:line="576" w:lineRule="exact"/>
        <w:ind w:firstLine="643" w:firstLineChars="200"/>
        <w:textAlignment w:val="auto"/>
        <w:outlineLvl w:val="1"/>
        <w:rPr>
          <w:rFonts w:hint="eastAsia" w:ascii="楷体_GB2312" w:hAnsi="楷体_GB2312" w:eastAsia="楷体_GB2312" w:cs="楷体_GB2312"/>
          <w:b/>
          <w:color w:val="000000"/>
          <w:sz w:val="32"/>
          <w:szCs w:val="32"/>
        </w:rPr>
      </w:pPr>
      <w:bookmarkStart w:id="50" w:name="_Toc15377212"/>
      <w:r>
        <w:rPr>
          <w:rFonts w:hint="eastAsia" w:ascii="楷体_GB2312" w:hAnsi="楷体_GB2312" w:eastAsia="楷体_GB2312" w:cs="楷体_GB2312"/>
          <w:b/>
          <w:color w:val="000000"/>
          <w:sz w:val="32"/>
          <w:szCs w:val="32"/>
        </w:rPr>
        <w:t>（三）一般公共预算财政拨款支出决算具体情况</w:t>
      </w:r>
      <w:bookmarkEnd w:id="50"/>
    </w:p>
    <w:p>
      <w:pPr>
        <w:spacing w:line="600" w:lineRule="exact"/>
        <w:ind w:firstLine="640" w:firstLineChars="200"/>
        <w:outlineLvl w:val="2"/>
        <w:rPr>
          <w:rFonts w:ascii="仿宋" w:hAnsi="仿宋" w:eastAsia="仿宋"/>
          <w:color w:val="FF0000"/>
          <w:sz w:val="32"/>
          <w:szCs w:val="32"/>
          <w:highlight w:val="none"/>
        </w:rPr>
      </w:pPr>
      <w:bookmarkStart w:id="51" w:name="_Toc15377444"/>
      <w:bookmarkStart w:id="52" w:name="_Toc15378460"/>
      <w:bookmarkStart w:id="53" w:name="_Toc15377213"/>
      <w:r>
        <w:rPr>
          <w:rFonts w:hint="eastAsia" w:ascii="仿宋" w:hAnsi="仿宋" w:eastAsia="仿宋"/>
          <w:b/>
          <w:color w:val="000000" w:themeColor="text1"/>
          <w:sz w:val="32"/>
          <w:szCs w:val="32"/>
          <w:highlight w:val="none"/>
          <w14:textFill>
            <w14:solidFill>
              <w14:schemeClr w14:val="tx1"/>
            </w14:solidFill>
          </w14:textFill>
        </w:rPr>
        <w:t>2019年</w:t>
      </w:r>
      <w:r>
        <w:rPr>
          <w:rFonts w:hint="eastAsia" w:ascii="仿宋" w:hAnsi="仿宋" w:eastAsia="仿宋"/>
          <w:b/>
          <w:color w:val="000000" w:themeColor="text1"/>
          <w:sz w:val="32"/>
          <w:szCs w:val="32"/>
          <w:highlight w:val="none"/>
          <w:lang w:eastAsia="zh-CN"/>
          <w14:textFill>
            <w14:solidFill>
              <w14:schemeClr w14:val="tx1"/>
            </w14:solidFill>
          </w14:textFill>
        </w:rPr>
        <w:t>一</w:t>
      </w:r>
      <w:r>
        <w:rPr>
          <w:rFonts w:hint="eastAsia" w:ascii="仿宋" w:hAnsi="仿宋" w:eastAsia="仿宋"/>
          <w:b/>
          <w:color w:val="000000" w:themeColor="text1"/>
          <w:sz w:val="32"/>
          <w:szCs w:val="32"/>
          <w:highlight w:val="none"/>
          <w14:textFill>
            <w14:solidFill>
              <w14:schemeClr w14:val="tx1"/>
            </w14:solidFill>
          </w14:textFill>
        </w:rPr>
        <w:t>般公共预算支出决算数为</w:t>
      </w:r>
      <w:r>
        <w:rPr>
          <w:rFonts w:hint="eastAsia" w:ascii="仿宋" w:hAnsi="仿宋" w:eastAsia="仿宋"/>
          <w:b/>
          <w:color w:val="000000" w:themeColor="text1"/>
          <w:sz w:val="32"/>
          <w:szCs w:val="32"/>
          <w:highlight w:val="none"/>
          <w:lang w:val="en-US" w:eastAsia="zh-CN"/>
          <w14:textFill>
            <w14:solidFill>
              <w14:schemeClr w14:val="tx1"/>
            </w14:solidFill>
          </w14:textFill>
        </w:rPr>
        <w:t>1085.53万元</w:t>
      </w:r>
      <w:r>
        <w:rPr>
          <w:rFonts w:hint="eastAsia" w:ascii="仿宋" w:hAnsi="仿宋" w:eastAsia="仿宋"/>
          <w:color w:val="000000" w:themeColor="text1"/>
          <w:sz w:val="32"/>
          <w:szCs w:val="32"/>
          <w:highlight w:val="none"/>
          <w14:textFill>
            <w14:solidFill>
              <w14:schemeClr w14:val="tx1"/>
            </w14:solidFill>
          </w14:textFill>
        </w:rPr>
        <w:t>，</w:t>
      </w:r>
      <w:r>
        <w:rPr>
          <w:rStyle w:val="16"/>
          <w:rFonts w:hint="eastAsia" w:ascii="仿宋" w:hAnsi="仿宋" w:eastAsia="仿宋"/>
          <w:bCs/>
          <w:color w:val="000000" w:themeColor="text1"/>
          <w:sz w:val="32"/>
          <w:szCs w:val="32"/>
          <w:highlight w:val="none"/>
          <w14:textFill>
            <w14:solidFill>
              <w14:schemeClr w14:val="tx1"/>
            </w14:solidFill>
          </w14:textFill>
        </w:rPr>
        <w:t>完成</w:t>
      </w:r>
      <w:r>
        <w:rPr>
          <w:rStyle w:val="16"/>
          <w:rFonts w:hint="eastAsia" w:ascii="仿宋" w:hAnsi="仿宋" w:eastAsia="仿宋"/>
          <w:bCs/>
          <w:color w:val="000000"/>
          <w:sz w:val="32"/>
          <w:szCs w:val="32"/>
          <w:highlight w:val="none"/>
        </w:rPr>
        <w:t>预算</w:t>
      </w:r>
      <w:r>
        <w:rPr>
          <w:rStyle w:val="16"/>
          <w:rFonts w:hint="eastAsia" w:ascii="仿宋" w:hAnsi="仿宋" w:eastAsia="仿宋"/>
          <w:bCs/>
          <w:color w:val="000000"/>
          <w:sz w:val="32"/>
          <w:szCs w:val="32"/>
          <w:highlight w:val="none"/>
          <w:lang w:val="en-US" w:eastAsia="zh-CN"/>
        </w:rPr>
        <w:t>80</w:t>
      </w:r>
      <w:r>
        <w:rPr>
          <w:rStyle w:val="16"/>
          <w:rFonts w:ascii="仿宋" w:hAnsi="仿宋" w:eastAsia="仿宋"/>
          <w:bCs/>
          <w:color w:val="000000"/>
          <w:sz w:val="32"/>
          <w:szCs w:val="32"/>
          <w:highlight w:val="none"/>
        </w:rPr>
        <w:t>%</w:t>
      </w:r>
      <w:r>
        <w:rPr>
          <w:rStyle w:val="16"/>
          <w:rFonts w:hint="eastAsia" w:ascii="仿宋" w:hAnsi="仿宋" w:eastAsia="仿宋"/>
          <w:bCs/>
          <w:color w:val="000000"/>
          <w:sz w:val="32"/>
          <w:szCs w:val="32"/>
          <w:highlight w:val="none"/>
        </w:rPr>
        <w:t>。其中：</w:t>
      </w:r>
      <w:bookmarkEnd w:id="51"/>
      <w:bookmarkEnd w:id="52"/>
      <w:bookmarkEnd w:id="53"/>
    </w:p>
    <w:p>
      <w:pPr>
        <w:numPr>
          <w:ilvl w:val="0"/>
          <w:numId w:val="3"/>
        </w:numPr>
        <w:spacing w:line="600" w:lineRule="exact"/>
        <w:ind w:firstLine="640" w:firstLineChars="200"/>
        <w:rPr>
          <w:rStyle w:val="16"/>
          <w:rFonts w:hint="eastAsia" w:ascii="仿宋" w:hAnsi="仿宋" w:eastAsia="仿宋"/>
          <w:b w:val="0"/>
          <w:bCs/>
          <w:color w:val="000000"/>
          <w:sz w:val="32"/>
          <w:szCs w:val="32"/>
          <w:lang w:val="en-US" w:eastAsia="zh-CN"/>
        </w:rPr>
      </w:pPr>
      <w:r>
        <w:rPr>
          <w:rStyle w:val="16"/>
          <w:rFonts w:hint="eastAsia" w:ascii="仿宋" w:hAnsi="仿宋" w:eastAsia="仿宋"/>
          <w:bCs/>
          <w:color w:val="000000"/>
          <w:sz w:val="32"/>
          <w:szCs w:val="32"/>
        </w:rPr>
        <w:t>一般公共服务</w:t>
      </w:r>
      <w:r>
        <w:rPr>
          <w:rStyle w:val="16"/>
          <w:rFonts w:hint="eastAsia" w:ascii="仿宋" w:hAnsi="仿宋" w:eastAsia="仿宋"/>
          <w:bCs/>
          <w:color w:val="000000"/>
          <w:sz w:val="32"/>
          <w:szCs w:val="32"/>
          <w:lang w:eastAsia="zh-CN"/>
        </w:rPr>
        <w:t>支出</w:t>
      </w:r>
      <w:r>
        <w:rPr>
          <w:rStyle w:val="16"/>
          <w:rFonts w:hint="eastAsia" w:ascii="仿宋" w:hAnsi="仿宋" w:eastAsia="仿宋"/>
          <w:bCs/>
          <w:color w:val="000000"/>
          <w:sz w:val="32"/>
          <w:szCs w:val="32"/>
        </w:rPr>
        <w:t>（类）</w:t>
      </w:r>
      <w:r>
        <w:rPr>
          <w:rStyle w:val="16"/>
          <w:rFonts w:hint="eastAsia" w:ascii="仿宋" w:hAnsi="仿宋" w:eastAsia="仿宋"/>
          <w:bCs/>
          <w:color w:val="000000"/>
          <w:sz w:val="32"/>
          <w:szCs w:val="32"/>
          <w:lang w:eastAsia="zh-CN"/>
        </w:rPr>
        <w:t>组织事务</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eastAsia="zh-CN"/>
        </w:rPr>
        <w:t>行政运行</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w:t>
      </w:r>
      <w:r>
        <w:rPr>
          <w:rStyle w:val="16"/>
          <w:rFonts w:hint="eastAsia" w:ascii="仿宋" w:hAnsi="仿宋" w:eastAsia="仿宋"/>
          <w:b w:val="0"/>
          <w:bCs/>
          <w:color w:val="000000"/>
          <w:sz w:val="32"/>
          <w:szCs w:val="32"/>
          <w:lang w:val="en-US" w:eastAsia="zh-CN"/>
        </w:rPr>
        <w:t>591.14</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82.7</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lang w:val="en-US" w:eastAsia="zh-CN"/>
        </w:rPr>
        <w:t>.</w:t>
      </w:r>
      <w:r>
        <w:rPr>
          <w:rStyle w:val="16"/>
          <w:rFonts w:hint="eastAsia" w:ascii="仿宋_GB2312" w:hAnsi="仿宋_GB2312" w:eastAsia="仿宋_GB2312" w:cs="仿宋_GB2312"/>
          <w:b w:val="0"/>
          <w:bCs w:val="0"/>
          <w:color w:val="000000"/>
          <w:sz w:val="32"/>
          <w:szCs w:val="32"/>
        </w:rPr>
        <w:t>决算数小于预算数的主要原因是</w:t>
      </w:r>
      <w:r>
        <w:rPr>
          <w:rStyle w:val="16"/>
          <w:rFonts w:hint="eastAsia" w:ascii="仿宋_GB2312" w:hAnsi="仿宋_GB2312" w:eastAsia="仿宋_GB2312" w:cs="仿宋_GB2312"/>
          <w:b w:val="0"/>
          <w:bCs w:val="0"/>
          <w:color w:val="000000"/>
          <w:sz w:val="32"/>
          <w:szCs w:val="32"/>
          <w:lang w:val="en-US" w:eastAsia="zh-CN"/>
        </w:rPr>
        <w:t>2019年</w:t>
      </w:r>
      <w:r>
        <w:rPr>
          <w:rFonts w:hint="eastAsia" w:ascii="仿宋_GB2312" w:eastAsia="仿宋_GB2312"/>
          <w:color w:val="000000"/>
          <w:sz w:val="32"/>
          <w:szCs w:val="32"/>
          <w:lang w:eastAsia="zh-CN"/>
        </w:rPr>
        <w:t>组织工作经费有结余。</w:t>
      </w:r>
    </w:p>
    <w:p>
      <w:pPr>
        <w:numPr>
          <w:ilvl w:val="0"/>
          <w:numId w:val="3"/>
        </w:numPr>
        <w:spacing w:line="600" w:lineRule="exact"/>
        <w:ind w:firstLine="640" w:firstLineChars="200"/>
        <w:rPr>
          <w:rStyle w:val="16"/>
          <w:rFonts w:hint="eastAsia" w:ascii="仿宋" w:hAnsi="仿宋" w:eastAsia="仿宋"/>
          <w:b w:val="0"/>
          <w:bCs/>
          <w:color w:val="000000"/>
          <w:sz w:val="32"/>
          <w:szCs w:val="32"/>
          <w:highlight w:val="none"/>
          <w:lang w:val="en-US" w:eastAsia="zh-CN"/>
        </w:rPr>
      </w:pPr>
      <w:r>
        <w:rPr>
          <w:rStyle w:val="16"/>
          <w:rFonts w:hint="eastAsia" w:ascii="仿宋" w:hAnsi="仿宋" w:eastAsia="仿宋"/>
          <w:bCs/>
          <w:color w:val="000000"/>
          <w:sz w:val="32"/>
          <w:szCs w:val="32"/>
          <w:highlight w:val="none"/>
        </w:rPr>
        <w:t>一般公共服务</w:t>
      </w:r>
      <w:r>
        <w:rPr>
          <w:rStyle w:val="16"/>
          <w:rFonts w:hint="eastAsia" w:ascii="仿宋" w:hAnsi="仿宋" w:eastAsia="仿宋"/>
          <w:bCs/>
          <w:color w:val="000000"/>
          <w:sz w:val="32"/>
          <w:szCs w:val="32"/>
          <w:highlight w:val="none"/>
          <w:lang w:eastAsia="zh-CN"/>
        </w:rPr>
        <w:t>支出</w:t>
      </w:r>
      <w:r>
        <w:rPr>
          <w:rStyle w:val="16"/>
          <w:rFonts w:hint="eastAsia" w:ascii="仿宋" w:hAnsi="仿宋" w:eastAsia="仿宋"/>
          <w:bCs/>
          <w:color w:val="000000"/>
          <w:sz w:val="32"/>
          <w:szCs w:val="32"/>
          <w:highlight w:val="none"/>
        </w:rPr>
        <w:t>（类）</w:t>
      </w:r>
      <w:r>
        <w:rPr>
          <w:rStyle w:val="16"/>
          <w:rFonts w:hint="eastAsia" w:ascii="仿宋" w:hAnsi="仿宋" w:eastAsia="仿宋"/>
          <w:bCs/>
          <w:color w:val="000000"/>
          <w:sz w:val="32"/>
          <w:szCs w:val="32"/>
          <w:highlight w:val="none"/>
          <w:lang w:eastAsia="zh-CN"/>
        </w:rPr>
        <w:t>组织事务</w:t>
      </w:r>
      <w:r>
        <w:rPr>
          <w:rStyle w:val="16"/>
          <w:rFonts w:hint="eastAsia" w:ascii="仿宋" w:hAnsi="仿宋" w:eastAsia="仿宋"/>
          <w:bCs/>
          <w:color w:val="000000"/>
          <w:sz w:val="32"/>
          <w:szCs w:val="32"/>
          <w:highlight w:val="none"/>
        </w:rPr>
        <w:t>（款）</w:t>
      </w:r>
      <w:r>
        <w:rPr>
          <w:rStyle w:val="16"/>
          <w:rFonts w:hint="eastAsia" w:ascii="仿宋" w:hAnsi="仿宋" w:eastAsia="仿宋"/>
          <w:bCs/>
          <w:color w:val="000000"/>
          <w:sz w:val="32"/>
          <w:szCs w:val="32"/>
          <w:highlight w:val="none"/>
          <w:lang w:eastAsia="zh-CN"/>
        </w:rPr>
        <w:t>事业运行</w:t>
      </w:r>
      <w:r>
        <w:rPr>
          <w:rStyle w:val="16"/>
          <w:rFonts w:hint="eastAsia" w:ascii="仿宋" w:hAnsi="仿宋" w:eastAsia="仿宋"/>
          <w:bCs/>
          <w:color w:val="000000"/>
          <w:sz w:val="32"/>
          <w:szCs w:val="32"/>
          <w:highlight w:val="none"/>
        </w:rPr>
        <w:t>（项）</w:t>
      </w:r>
      <w:r>
        <w:rPr>
          <w:rStyle w:val="16"/>
          <w:rFonts w:hint="eastAsia" w:ascii="仿宋_GB2312" w:hAnsi="仿宋_GB2312" w:eastAsia="仿宋_GB2312" w:cs="仿宋_GB2312"/>
          <w:b/>
          <w:bCs/>
          <w:color w:val="000000"/>
          <w:sz w:val="32"/>
          <w:szCs w:val="32"/>
          <w:highlight w:val="none"/>
        </w:rPr>
        <w:t xml:space="preserve">: </w:t>
      </w:r>
      <w:r>
        <w:rPr>
          <w:rStyle w:val="16"/>
          <w:rFonts w:hint="eastAsia" w:ascii="仿宋_GB2312" w:hAnsi="仿宋_GB2312" w:eastAsia="仿宋_GB2312" w:cs="仿宋_GB2312"/>
          <w:b w:val="0"/>
          <w:bCs w:val="0"/>
          <w:color w:val="000000"/>
          <w:sz w:val="32"/>
          <w:szCs w:val="32"/>
          <w:highlight w:val="none"/>
        </w:rPr>
        <w:t>支出决算为</w:t>
      </w:r>
      <w:r>
        <w:rPr>
          <w:rStyle w:val="16"/>
          <w:rFonts w:hint="eastAsia" w:ascii="仿宋_GB2312" w:hAnsi="仿宋_GB2312" w:eastAsia="仿宋_GB2312" w:cs="仿宋_GB2312"/>
          <w:b w:val="0"/>
          <w:bCs w:val="0"/>
          <w:color w:val="000000"/>
          <w:sz w:val="32"/>
          <w:szCs w:val="32"/>
          <w:highlight w:val="none"/>
          <w:lang w:val="en-US" w:eastAsia="zh-CN"/>
        </w:rPr>
        <w:t>15.82</w:t>
      </w:r>
      <w:r>
        <w:rPr>
          <w:rStyle w:val="16"/>
          <w:rFonts w:hint="eastAsia" w:ascii="仿宋_GB2312" w:hAnsi="仿宋_GB2312" w:eastAsia="仿宋_GB2312" w:cs="仿宋_GB2312"/>
          <w:b w:val="0"/>
          <w:bCs w:val="0"/>
          <w:color w:val="000000"/>
          <w:sz w:val="32"/>
          <w:szCs w:val="32"/>
          <w:highlight w:val="none"/>
        </w:rPr>
        <w:t>万元，完成预算</w:t>
      </w:r>
      <w:r>
        <w:rPr>
          <w:rStyle w:val="16"/>
          <w:rFonts w:hint="eastAsia" w:ascii="仿宋_GB2312" w:hAnsi="仿宋_GB2312" w:eastAsia="仿宋_GB2312" w:cs="仿宋_GB2312"/>
          <w:b w:val="0"/>
          <w:bCs w:val="0"/>
          <w:color w:val="000000"/>
          <w:sz w:val="32"/>
          <w:szCs w:val="32"/>
          <w:highlight w:val="none"/>
          <w:lang w:val="en-US" w:eastAsia="zh-CN"/>
        </w:rPr>
        <w:t>100</w:t>
      </w:r>
      <w:r>
        <w:rPr>
          <w:rStyle w:val="16"/>
          <w:rFonts w:hint="eastAsia" w:ascii="仿宋_GB2312" w:hAnsi="仿宋_GB2312" w:eastAsia="仿宋_GB2312" w:cs="仿宋_GB2312"/>
          <w:b w:val="0"/>
          <w:bCs w:val="0"/>
          <w:color w:val="000000"/>
          <w:sz w:val="32"/>
          <w:szCs w:val="32"/>
          <w:highlight w:val="none"/>
        </w:rPr>
        <w:t>%</w:t>
      </w:r>
      <w:r>
        <w:rPr>
          <w:rStyle w:val="16"/>
          <w:rFonts w:hint="eastAsia" w:ascii="仿宋_GB2312" w:hAnsi="仿宋_GB2312" w:eastAsia="仿宋_GB2312" w:cs="仿宋_GB2312"/>
          <w:b w:val="0"/>
          <w:bCs w:val="0"/>
          <w:color w:val="00000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Style w:val="16"/>
          <w:rFonts w:hint="eastAsia" w:ascii="仿宋_GB2312" w:hAnsi="仿宋_GB2312" w:eastAsia="仿宋_GB2312" w:cs="仿宋_GB2312"/>
          <w:b w:val="0"/>
          <w:bCs w:val="0"/>
          <w:color w:val="000000"/>
          <w:sz w:val="32"/>
          <w:szCs w:val="32"/>
          <w:lang w:eastAsia="zh-CN"/>
        </w:rPr>
      </w:pPr>
      <w:r>
        <w:rPr>
          <w:rStyle w:val="16"/>
          <w:rFonts w:hint="eastAsia" w:ascii="仿宋" w:hAnsi="仿宋" w:eastAsia="仿宋"/>
          <w:bCs/>
          <w:color w:val="000000"/>
          <w:sz w:val="32"/>
          <w:szCs w:val="32"/>
          <w:lang w:val="en-US" w:eastAsia="zh-CN"/>
        </w:rPr>
        <w:t>3.</w:t>
      </w:r>
      <w:r>
        <w:rPr>
          <w:rStyle w:val="16"/>
          <w:rFonts w:hint="eastAsia" w:ascii="仿宋" w:hAnsi="仿宋" w:eastAsia="仿宋"/>
          <w:bCs/>
          <w:color w:val="000000"/>
          <w:sz w:val="32"/>
          <w:szCs w:val="32"/>
        </w:rPr>
        <w:t>一般公共服务</w:t>
      </w:r>
      <w:r>
        <w:rPr>
          <w:rStyle w:val="16"/>
          <w:rFonts w:hint="eastAsia" w:ascii="仿宋" w:hAnsi="仿宋" w:eastAsia="仿宋"/>
          <w:bCs/>
          <w:color w:val="000000"/>
          <w:sz w:val="32"/>
          <w:szCs w:val="32"/>
          <w:lang w:eastAsia="zh-CN"/>
        </w:rPr>
        <w:t>支出</w:t>
      </w:r>
      <w:r>
        <w:rPr>
          <w:rStyle w:val="16"/>
          <w:rFonts w:hint="eastAsia" w:ascii="仿宋" w:hAnsi="仿宋" w:eastAsia="仿宋"/>
          <w:bCs/>
          <w:color w:val="000000"/>
          <w:sz w:val="32"/>
          <w:szCs w:val="32"/>
        </w:rPr>
        <w:t>（类）</w:t>
      </w:r>
      <w:r>
        <w:rPr>
          <w:rStyle w:val="16"/>
          <w:rFonts w:hint="eastAsia" w:ascii="仿宋" w:hAnsi="仿宋" w:eastAsia="仿宋"/>
          <w:bCs/>
          <w:color w:val="000000"/>
          <w:sz w:val="32"/>
          <w:szCs w:val="32"/>
          <w:lang w:eastAsia="zh-CN"/>
        </w:rPr>
        <w:t>组织事务</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eastAsia="zh-CN"/>
        </w:rPr>
        <w:t>其他组织事</w:t>
      </w:r>
      <w:r>
        <w:rPr>
          <w:rStyle w:val="16"/>
          <w:rFonts w:hint="eastAsia" w:ascii="仿宋_GB2312" w:hAnsi="仿宋_GB2312" w:eastAsia="仿宋_GB2312" w:cs="仿宋_GB2312"/>
          <w:b/>
          <w:bCs/>
          <w:color w:val="000000"/>
          <w:sz w:val="32"/>
          <w:szCs w:val="32"/>
          <w:lang w:eastAsia="zh-CN"/>
        </w:rPr>
        <w:t>务支出</w:t>
      </w:r>
      <w:r>
        <w:rPr>
          <w:rStyle w:val="16"/>
          <w:rFonts w:hint="eastAsia" w:ascii="仿宋_GB2312" w:hAnsi="仿宋_GB2312" w:eastAsia="仿宋_GB2312" w:cs="仿宋_GB2312"/>
          <w:b/>
          <w:bCs/>
          <w:color w:val="000000"/>
          <w:sz w:val="32"/>
          <w:szCs w:val="32"/>
        </w:rPr>
        <w:t xml:space="preserve">（项）: </w:t>
      </w:r>
      <w:r>
        <w:rPr>
          <w:rStyle w:val="16"/>
          <w:rFonts w:hint="eastAsia" w:ascii="仿宋_GB2312" w:hAnsi="仿宋_GB2312" w:eastAsia="仿宋_GB2312" w:cs="仿宋_GB2312"/>
          <w:b w:val="0"/>
          <w:bCs w:val="0"/>
          <w:color w:val="000000"/>
          <w:sz w:val="32"/>
          <w:szCs w:val="32"/>
        </w:rPr>
        <w:t>支出决算</w:t>
      </w:r>
      <w:r>
        <w:rPr>
          <w:rStyle w:val="16"/>
          <w:rFonts w:hint="eastAsia" w:ascii="仿宋_GB2312" w:hAnsi="仿宋_GB2312" w:eastAsia="仿宋_GB2312" w:cs="仿宋_GB2312"/>
          <w:b w:val="0"/>
          <w:bCs w:val="0"/>
          <w:color w:val="000000"/>
          <w:sz w:val="32"/>
          <w:szCs w:val="32"/>
          <w:lang w:eastAsia="zh-CN"/>
        </w:rPr>
        <w:t>为</w:t>
      </w:r>
      <w:r>
        <w:rPr>
          <w:rStyle w:val="16"/>
          <w:rFonts w:hint="eastAsia" w:ascii="仿宋_GB2312" w:hAnsi="仿宋_GB2312" w:eastAsia="仿宋_GB2312" w:cs="仿宋_GB2312"/>
          <w:b w:val="0"/>
          <w:bCs w:val="0"/>
          <w:color w:val="000000"/>
          <w:sz w:val="32"/>
          <w:szCs w:val="32"/>
          <w:lang w:val="en-US" w:eastAsia="zh-CN"/>
        </w:rPr>
        <w:t>69.52</w:t>
      </w:r>
      <w:r>
        <w:rPr>
          <w:rStyle w:val="16"/>
          <w:rFonts w:hint="eastAsia" w:ascii="仿宋_GB2312" w:hAnsi="仿宋_GB2312" w:eastAsia="仿宋_GB2312" w:cs="仿宋_GB2312"/>
          <w:b w:val="0"/>
          <w:bCs w:val="0"/>
          <w:color w:val="000000"/>
          <w:sz w:val="32"/>
          <w:szCs w:val="32"/>
        </w:rPr>
        <w:t>万元，完成预算</w:t>
      </w:r>
      <w:r>
        <w:rPr>
          <w:rStyle w:val="16"/>
          <w:rFonts w:hint="eastAsia" w:ascii="仿宋_GB2312" w:hAnsi="仿宋_GB2312" w:eastAsia="仿宋_GB2312" w:cs="仿宋_GB2312"/>
          <w:b w:val="0"/>
          <w:bCs w:val="0"/>
          <w:color w:val="000000"/>
          <w:sz w:val="32"/>
          <w:szCs w:val="32"/>
          <w:lang w:val="en-US" w:eastAsia="zh-CN"/>
        </w:rPr>
        <w:t>32</w:t>
      </w:r>
      <w:r>
        <w:rPr>
          <w:rStyle w:val="16"/>
          <w:rFonts w:hint="eastAsia" w:ascii="仿宋_GB2312" w:hAnsi="仿宋_GB2312" w:eastAsia="仿宋_GB2312" w:cs="仿宋_GB2312"/>
          <w:b w:val="0"/>
          <w:bCs w:val="0"/>
          <w:color w:val="000000"/>
          <w:sz w:val="32"/>
          <w:szCs w:val="32"/>
        </w:rPr>
        <w:t>%，决算数小于预算数的主要原因是</w:t>
      </w:r>
      <w:r>
        <w:rPr>
          <w:rStyle w:val="16"/>
          <w:rFonts w:hint="eastAsia" w:ascii="仿宋_GB2312" w:hAnsi="仿宋_GB2312" w:eastAsia="仿宋_GB2312" w:cs="仿宋_GB2312"/>
          <w:b w:val="0"/>
          <w:bCs w:val="0"/>
          <w:color w:val="000000"/>
          <w:sz w:val="32"/>
          <w:szCs w:val="32"/>
          <w:lang w:val="en-US" w:eastAsia="zh-CN"/>
        </w:rPr>
        <w:t>2019年</w:t>
      </w:r>
      <w:r>
        <w:rPr>
          <w:rFonts w:hint="eastAsia" w:ascii="仿宋_GB2312" w:eastAsia="仿宋_GB2312"/>
          <w:color w:val="000000"/>
          <w:sz w:val="32"/>
          <w:szCs w:val="32"/>
          <w:lang w:eastAsia="zh-CN"/>
        </w:rPr>
        <w:t>离退休干部春节慰问金有结余</w:t>
      </w:r>
      <w:r>
        <w:rPr>
          <w:rFonts w:hint="eastAsia" w:ascii="仿宋_GB2312" w:eastAsia="仿宋_GB2312"/>
          <w:color w:val="000000"/>
          <w:sz w:val="32"/>
          <w:szCs w:val="32"/>
          <w:lang w:val="en-US" w:eastAsia="zh-CN"/>
        </w:rPr>
        <w:t>150.6万元</w:t>
      </w:r>
      <w:r>
        <w:rPr>
          <w:rFonts w:hint="eastAsia" w:ascii="仿宋_GB2312" w:hAnsi="仿宋" w:eastAsia="仿宋_GB2312"/>
          <w:color w:val="000000"/>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Style w:val="16"/>
          <w:rFonts w:hint="eastAsia" w:ascii="仿宋" w:hAnsi="仿宋" w:eastAsia="仿宋"/>
          <w:b w:val="0"/>
          <w:bCs/>
          <w:color w:val="000000"/>
          <w:sz w:val="32"/>
          <w:szCs w:val="32"/>
          <w:lang w:val="en-US" w:eastAsia="zh-CN"/>
        </w:rPr>
      </w:pPr>
      <w:r>
        <w:rPr>
          <w:rStyle w:val="16"/>
          <w:rFonts w:hint="eastAsia" w:ascii="仿宋" w:hAnsi="仿宋" w:eastAsia="仿宋"/>
          <w:bCs/>
          <w:color w:val="000000"/>
          <w:sz w:val="32"/>
          <w:szCs w:val="32"/>
          <w:lang w:val="en-US" w:eastAsia="zh-CN"/>
        </w:rPr>
        <w:t xml:space="preserve">4. </w:t>
      </w:r>
      <w:r>
        <w:rPr>
          <w:rStyle w:val="16"/>
          <w:rFonts w:hint="eastAsia" w:ascii="仿宋" w:hAnsi="仿宋" w:eastAsia="仿宋"/>
          <w:bCs/>
          <w:color w:val="000000"/>
          <w:sz w:val="32"/>
          <w:szCs w:val="32"/>
        </w:rPr>
        <w:t>一般公共服务</w:t>
      </w:r>
      <w:r>
        <w:rPr>
          <w:rStyle w:val="16"/>
          <w:rFonts w:hint="eastAsia" w:ascii="仿宋" w:hAnsi="仿宋" w:eastAsia="仿宋"/>
          <w:bCs/>
          <w:color w:val="000000"/>
          <w:sz w:val="32"/>
          <w:szCs w:val="32"/>
          <w:lang w:eastAsia="zh-CN"/>
        </w:rPr>
        <w:t>支出</w:t>
      </w:r>
      <w:r>
        <w:rPr>
          <w:rStyle w:val="16"/>
          <w:rFonts w:hint="eastAsia" w:ascii="仿宋" w:hAnsi="仿宋" w:eastAsia="仿宋"/>
          <w:bCs/>
          <w:color w:val="000000"/>
          <w:sz w:val="32"/>
          <w:szCs w:val="32"/>
        </w:rPr>
        <w:t>（类）</w:t>
      </w:r>
      <w:r>
        <w:rPr>
          <w:rStyle w:val="16"/>
          <w:rFonts w:hint="eastAsia" w:ascii="仿宋" w:hAnsi="仿宋" w:eastAsia="仿宋"/>
          <w:bCs/>
          <w:color w:val="000000"/>
          <w:sz w:val="32"/>
          <w:szCs w:val="32"/>
          <w:lang w:eastAsia="zh-CN"/>
        </w:rPr>
        <w:t>组织事务</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eastAsia="zh-CN"/>
        </w:rPr>
        <w:t>一般行政</w:t>
      </w:r>
      <w:r>
        <w:rPr>
          <w:rStyle w:val="16"/>
          <w:rFonts w:hint="eastAsia" w:ascii="仿宋_GB2312" w:hAnsi="仿宋_GB2312" w:eastAsia="仿宋_GB2312" w:cs="仿宋_GB2312"/>
          <w:b/>
          <w:bCs/>
          <w:color w:val="000000"/>
          <w:sz w:val="32"/>
          <w:szCs w:val="32"/>
          <w:lang w:eastAsia="zh-CN"/>
        </w:rPr>
        <w:t>管理事务支出</w:t>
      </w:r>
      <w:r>
        <w:rPr>
          <w:rStyle w:val="16"/>
          <w:rFonts w:hint="eastAsia" w:ascii="仿宋_GB2312" w:hAnsi="仿宋_GB2312" w:eastAsia="仿宋_GB2312" w:cs="仿宋_GB2312"/>
          <w:b/>
          <w:bCs/>
          <w:color w:val="000000"/>
          <w:sz w:val="32"/>
          <w:szCs w:val="32"/>
        </w:rPr>
        <w:t xml:space="preserve">（项）: </w:t>
      </w:r>
      <w:r>
        <w:rPr>
          <w:rStyle w:val="16"/>
          <w:rFonts w:hint="eastAsia" w:ascii="仿宋_GB2312" w:hAnsi="仿宋_GB2312" w:eastAsia="仿宋_GB2312" w:cs="仿宋_GB2312"/>
          <w:b w:val="0"/>
          <w:bCs/>
          <w:color w:val="000000"/>
          <w:sz w:val="32"/>
          <w:szCs w:val="32"/>
          <w:lang w:val="en-US" w:eastAsia="zh-CN"/>
        </w:rPr>
        <w:t>支出决算28.56万元，完成预算100%，</w:t>
      </w:r>
    </w:p>
    <w:p>
      <w:pPr>
        <w:spacing w:line="600" w:lineRule="exact"/>
        <w:ind w:firstLine="640" w:firstLineChars="200"/>
        <w:rPr>
          <w:rStyle w:val="16"/>
          <w:rFonts w:hint="eastAsia" w:ascii="仿宋" w:hAnsi="仿宋" w:eastAsia="仿宋"/>
          <w:b w:val="0"/>
          <w:bCs/>
          <w:color w:val="000000"/>
          <w:sz w:val="32"/>
          <w:szCs w:val="32"/>
          <w:lang w:val="en-US" w:eastAsia="zh-CN"/>
        </w:rPr>
      </w:pPr>
      <w:r>
        <w:rPr>
          <w:rStyle w:val="16"/>
          <w:rFonts w:hint="eastAsia" w:ascii="仿宋" w:hAnsi="仿宋" w:eastAsia="仿宋"/>
          <w:bCs/>
          <w:color w:val="000000"/>
          <w:sz w:val="32"/>
          <w:szCs w:val="32"/>
          <w:lang w:val="en-US" w:eastAsia="zh-CN"/>
        </w:rPr>
        <w:t xml:space="preserve">5. </w:t>
      </w:r>
      <w:r>
        <w:rPr>
          <w:rStyle w:val="16"/>
          <w:rFonts w:hint="eastAsia" w:ascii="仿宋" w:hAnsi="仿宋" w:eastAsia="仿宋"/>
          <w:bCs/>
          <w:color w:val="000000"/>
          <w:sz w:val="32"/>
          <w:szCs w:val="32"/>
        </w:rPr>
        <w:t>教育（类）</w:t>
      </w:r>
      <w:r>
        <w:rPr>
          <w:rStyle w:val="16"/>
          <w:rFonts w:hint="eastAsia" w:ascii="仿宋" w:hAnsi="仿宋" w:eastAsia="仿宋"/>
          <w:bCs/>
          <w:color w:val="000000"/>
          <w:sz w:val="32"/>
          <w:szCs w:val="32"/>
          <w:lang w:eastAsia="zh-CN"/>
        </w:rPr>
        <w:t>其他教育支出</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eastAsia="zh-CN"/>
        </w:rPr>
        <w:t>其他教育支出</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 xml:space="preserve">: </w:t>
      </w:r>
      <w:r>
        <w:rPr>
          <w:rStyle w:val="16"/>
          <w:rFonts w:hint="eastAsia" w:ascii="仿宋_GB2312" w:hAnsi="仿宋_GB2312" w:eastAsia="仿宋_GB2312" w:cs="仿宋_GB2312"/>
          <w:b w:val="0"/>
          <w:bCs/>
          <w:color w:val="000000"/>
          <w:sz w:val="32"/>
          <w:szCs w:val="32"/>
          <w:lang w:val="en-US" w:eastAsia="zh-CN"/>
        </w:rPr>
        <w:t>支出决算为21万元，完成预算100%。</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color w:val="000000"/>
          <w:sz w:val="32"/>
          <w:szCs w:val="32"/>
        </w:rPr>
      </w:pPr>
      <w:r>
        <w:rPr>
          <w:rStyle w:val="16"/>
          <w:rFonts w:hint="eastAsia" w:ascii="仿宋" w:hAnsi="仿宋" w:eastAsia="仿宋"/>
          <w:bCs/>
          <w:color w:val="000000"/>
          <w:sz w:val="32"/>
          <w:szCs w:val="32"/>
          <w:lang w:val="en-US" w:eastAsia="zh-CN"/>
        </w:rPr>
        <w:t>6</w:t>
      </w:r>
      <w:r>
        <w:rPr>
          <w:rStyle w:val="16"/>
          <w:rFonts w:hint="eastAsia" w:ascii="仿宋" w:hAnsi="仿宋" w:eastAsia="仿宋"/>
          <w:bCs/>
          <w:color w:val="000000"/>
          <w:sz w:val="32"/>
          <w:szCs w:val="32"/>
        </w:rPr>
        <w:t>.社会保障和就业</w:t>
      </w:r>
      <w:r>
        <w:rPr>
          <w:rStyle w:val="16"/>
          <w:rFonts w:hint="eastAsia" w:ascii="仿宋" w:hAnsi="仿宋" w:eastAsia="仿宋"/>
          <w:bCs/>
          <w:color w:val="000000"/>
          <w:sz w:val="32"/>
          <w:szCs w:val="32"/>
          <w:lang w:eastAsia="zh-CN"/>
        </w:rPr>
        <w:t>支出</w:t>
      </w:r>
      <w:r>
        <w:rPr>
          <w:rStyle w:val="16"/>
          <w:rFonts w:hint="eastAsia" w:ascii="仿宋" w:hAnsi="仿宋" w:eastAsia="仿宋"/>
          <w:bCs/>
          <w:color w:val="000000"/>
          <w:sz w:val="32"/>
          <w:szCs w:val="32"/>
        </w:rPr>
        <w:t>（类）</w:t>
      </w:r>
      <w:r>
        <w:rPr>
          <w:rStyle w:val="16"/>
          <w:rFonts w:hint="eastAsia" w:ascii="仿宋" w:hAnsi="仿宋" w:eastAsia="仿宋"/>
          <w:bCs/>
          <w:color w:val="000000"/>
          <w:sz w:val="32"/>
          <w:szCs w:val="32"/>
          <w:lang w:eastAsia="zh-CN"/>
        </w:rPr>
        <w:t>行政事业单位离退休</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eastAsia="zh-CN"/>
        </w:rPr>
        <w:t>机关事业单位基本养老保险缴费支出</w:t>
      </w:r>
      <w:r>
        <w:rPr>
          <w:rStyle w:val="16"/>
          <w:rFonts w:hint="eastAsia" w:ascii="仿宋" w:hAnsi="仿宋" w:eastAsia="仿宋"/>
          <w:bCs/>
          <w:color w:val="000000"/>
          <w:sz w:val="32"/>
          <w:szCs w:val="32"/>
        </w:rPr>
        <w:t>（项）</w:t>
      </w:r>
      <w:r>
        <w:rPr>
          <w:rStyle w:val="16"/>
          <w:rFonts w:hint="eastAsia" w:ascii="仿宋_GB2312" w:hAnsi="仿宋_GB2312" w:eastAsia="仿宋_GB2312" w:cs="仿宋_GB2312"/>
          <w:bCs/>
          <w:color w:val="000000"/>
          <w:sz w:val="32"/>
          <w:szCs w:val="32"/>
        </w:rPr>
        <w:t>:</w:t>
      </w:r>
      <w:r>
        <w:rPr>
          <w:rStyle w:val="16"/>
          <w:rFonts w:hint="eastAsia" w:ascii="仿宋_GB2312" w:hAnsi="仿宋_GB2312" w:eastAsia="仿宋_GB2312" w:cs="仿宋_GB2312"/>
          <w:b w:val="0"/>
          <w:bCs/>
          <w:color w:val="000000"/>
          <w:sz w:val="32"/>
          <w:szCs w:val="32"/>
        </w:rPr>
        <w:t xml:space="preserve"> 支出决算为</w:t>
      </w:r>
      <w:r>
        <w:rPr>
          <w:rStyle w:val="16"/>
          <w:rFonts w:hint="eastAsia" w:ascii="仿宋_GB2312" w:hAnsi="仿宋_GB2312" w:eastAsia="仿宋_GB2312" w:cs="仿宋_GB2312"/>
          <w:b w:val="0"/>
          <w:bCs/>
          <w:color w:val="000000"/>
          <w:sz w:val="32"/>
          <w:szCs w:val="32"/>
          <w:lang w:val="en-US" w:eastAsia="zh-CN"/>
        </w:rPr>
        <w:t>34.49</w:t>
      </w:r>
      <w:r>
        <w:rPr>
          <w:rStyle w:val="16"/>
          <w:rFonts w:hint="eastAsia" w:ascii="仿宋_GB2312" w:hAnsi="仿宋_GB2312" w:eastAsia="仿宋_GB2312" w:cs="仿宋_GB2312"/>
          <w:b w:val="0"/>
          <w:bCs/>
          <w:color w:val="000000"/>
          <w:sz w:val="32"/>
          <w:szCs w:val="32"/>
        </w:rPr>
        <w:t>万元，完成预算</w:t>
      </w:r>
      <w:r>
        <w:rPr>
          <w:rStyle w:val="16"/>
          <w:rFonts w:hint="eastAsia" w:ascii="仿宋_GB2312" w:hAnsi="仿宋_GB2312" w:eastAsia="仿宋_GB2312" w:cs="仿宋_GB2312"/>
          <w:b w:val="0"/>
          <w:bCs/>
          <w:color w:val="000000"/>
          <w:sz w:val="32"/>
          <w:szCs w:val="32"/>
          <w:lang w:val="en-US" w:eastAsia="zh-CN"/>
        </w:rPr>
        <w:t>100</w:t>
      </w:r>
      <w:r>
        <w:rPr>
          <w:rStyle w:val="16"/>
          <w:rFonts w:hint="eastAsia" w:ascii="仿宋_GB2312" w:hAnsi="仿宋_GB2312" w:eastAsia="仿宋_GB2312" w:cs="仿宋_GB2312"/>
          <w:b w:val="0"/>
          <w:bCs/>
          <w:color w:val="000000"/>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Style w:val="16"/>
          <w:rFonts w:hint="eastAsia" w:ascii="仿宋_GB2312" w:hAnsi="仿宋_GB2312" w:eastAsia="仿宋_GB2312" w:cs="仿宋_GB2312"/>
          <w:bCs/>
          <w:color w:val="000000"/>
          <w:sz w:val="32"/>
          <w:szCs w:val="32"/>
          <w:lang w:val="en-US" w:eastAsia="zh-CN"/>
        </w:rPr>
      </w:pPr>
      <w:r>
        <w:rPr>
          <w:rStyle w:val="16"/>
          <w:rFonts w:hint="eastAsia" w:ascii="仿宋" w:hAnsi="仿宋" w:eastAsia="仿宋"/>
          <w:bCs/>
          <w:color w:val="000000"/>
          <w:sz w:val="32"/>
          <w:szCs w:val="32"/>
          <w:lang w:val="en-US" w:eastAsia="zh-CN"/>
        </w:rPr>
        <w:t>7</w:t>
      </w:r>
      <w:r>
        <w:rPr>
          <w:rStyle w:val="16"/>
          <w:rFonts w:hint="eastAsia" w:ascii="仿宋" w:hAnsi="仿宋" w:eastAsia="仿宋"/>
          <w:bCs/>
          <w:color w:val="000000"/>
          <w:sz w:val="32"/>
          <w:szCs w:val="32"/>
        </w:rPr>
        <w:t>.社会保障和就业</w:t>
      </w:r>
      <w:r>
        <w:rPr>
          <w:rStyle w:val="16"/>
          <w:rFonts w:hint="eastAsia" w:ascii="仿宋" w:hAnsi="仿宋" w:eastAsia="仿宋"/>
          <w:bCs/>
          <w:color w:val="000000"/>
          <w:sz w:val="32"/>
          <w:szCs w:val="32"/>
          <w:lang w:eastAsia="zh-CN"/>
        </w:rPr>
        <w:t>支出</w:t>
      </w:r>
      <w:r>
        <w:rPr>
          <w:rStyle w:val="16"/>
          <w:rFonts w:hint="eastAsia" w:ascii="仿宋" w:hAnsi="仿宋" w:eastAsia="仿宋"/>
          <w:bCs/>
          <w:color w:val="000000"/>
          <w:sz w:val="32"/>
          <w:szCs w:val="32"/>
        </w:rPr>
        <w:t>（类）</w:t>
      </w:r>
      <w:r>
        <w:rPr>
          <w:rStyle w:val="16"/>
          <w:rFonts w:hint="eastAsia" w:ascii="仿宋" w:hAnsi="仿宋" w:eastAsia="仿宋"/>
          <w:bCs/>
          <w:color w:val="000000"/>
          <w:sz w:val="32"/>
          <w:szCs w:val="32"/>
          <w:lang w:eastAsia="zh-CN"/>
        </w:rPr>
        <w:t>行政事业单位离退休</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eastAsia="zh-CN"/>
        </w:rPr>
        <w:t>机关事业单位职业年金缴费支出</w:t>
      </w:r>
      <w:r>
        <w:rPr>
          <w:rStyle w:val="16"/>
          <w:rFonts w:hint="eastAsia" w:ascii="仿宋" w:hAnsi="仿宋" w:eastAsia="仿宋"/>
          <w:bCs/>
          <w:color w:val="000000"/>
          <w:sz w:val="32"/>
          <w:szCs w:val="32"/>
        </w:rPr>
        <w:t>（项）:</w:t>
      </w:r>
      <w:r>
        <w:rPr>
          <w:rStyle w:val="16"/>
          <w:rFonts w:hint="eastAsia" w:ascii="仿宋_GB2312" w:hAnsi="仿宋_GB2312" w:eastAsia="仿宋_GB2312" w:cs="仿宋_GB2312"/>
          <w:b w:val="0"/>
          <w:bCs/>
          <w:color w:val="000000"/>
          <w:sz w:val="32"/>
          <w:szCs w:val="32"/>
        </w:rPr>
        <w:t xml:space="preserve"> 支出决算为</w:t>
      </w:r>
      <w:r>
        <w:rPr>
          <w:rStyle w:val="16"/>
          <w:rFonts w:hint="eastAsia" w:ascii="仿宋_GB2312" w:hAnsi="仿宋_GB2312" w:eastAsia="仿宋_GB2312" w:cs="仿宋_GB2312"/>
          <w:b w:val="0"/>
          <w:bCs/>
          <w:color w:val="000000"/>
          <w:sz w:val="32"/>
          <w:szCs w:val="32"/>
          <w:lang w:val="en-US" w:eastAsia="zh-CN"/>
        </w:rPr>
        <w:t>15.96</w:t>
      </w:r>
      <w:r>
        <w:rPr>
          <w:rStyle w:val="16"/>
          <w:rFonts w:hint="eastAsia" w:ascii="仿宋_GB2312" w:hAnsi="仿宋_GB2312" w:eastAsia="仿宋_GB2312" w:cs="仿宋_GB2312"/>
          <w:b w:val="0"/>
          <w:bCs/>
          <w:color w:val="000000"/>
          <w:sz w:val="32"/>
          <w:szCs w:val="32"/>
        </w:rPr>
        <w:t>万元，完成预算</w:t>
      </w:r>
      <w:r>
        <w:rPr>
          <w:rStyle w:val="16"/>
          <w:rFonts w:hint="eastAsia" w:ascii="仿宋_GB2312" w:hAnsi="仿宋_GB2312" w:eastAsia="仿宋_GB2312" w:cs="仿宋_GB2312"/>
          <w:b w:val="0"/>
          <w:bCs/>
          <w:color w:val="000000"/>
          <w:sz w:val="32"/>
          <w:szCs w:val="32"/>
          <w:lang w:val="en-US" w:eastAsia="zh-CN"/>
        </w:rPr>
        <w:t>100</w:t>
      </w:r>
      <w:r>
        <w:rPr>
          <w:rStyle w:val="16"/>
          <w:rFonts w:hint="eastAsia" w:ascii="仿宋_GB2312" w:hAnsi="仿宋_GB2312" w:eastAsia="仿宋_GB2312" w:cs="仿宋_GB2312"/>
          <w:b w:val="0"/>
          <w:bCs/>
          <w:color w:val="000000"/>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Style w:val="16"/>
          <w:rFonts w:hint="eastAsia" w:ascii="仿宋_GB2312" w:hAnsi="仿宋_GB2312" w:eastAsia="仿宋_GB2312" w:cs="仿宋_GB2312"/>
          <w:b w:val="0"/>
          <w:bCs/>
          <w:color w:val="000000"/>
          <w:sz w:val="32"/>
          <w:szCs w:val="32"/>
          <w:highlight w:val="yellow"/>
        </w:rPr>
      </w:pPr>
      <w:r>
        <w:rPr>
          <w:rStyle w:val="16"/>
          <w:rFonts w:hint="eastAsia" w:ascii="仿宋" w:hAnsi="仿宋" w:eastAsia="仿宋"/>
          <w:bCs/>
          <w:color w:val="000000"/>
          <w:sz w:val="32"/>
          <w:szCs w:val="32"/>
          <w:lang w:val="en-US" w:eastAsia="zh-CN"/>
        </w:rPr>
        <w:t>8</w:t>
      </w:r>
      <w:r>
        <w:rPr>
          <w:rStyle w:val="16"/>
          <w:rFonts w:hint="eastAsia" w:ascii="仿宋" w:hAnsi="仿宋" w:eastAsia="仿宋"/>
          <w:bCs/>
          <w:color w:val="000000"/>
          <w:sz w:val="32"/>
          <w:szCs w:val="32"/>
        </w:rPr>
        <w:t>.医疗卫生与计划生育</w:t>
      </w:r>
      <w:r>
        <w:rPr>
          <w:rStyle w:val="16"/>
          <w:rFonts w:hint="eastAsia" w:ascii="仿宋" w:hAnsi="仿宋" w:eastAsia="仿宋"/>
          <w:bCs/>
          <w:color w:val="000000"/>
          <w:sz w:val="32"/>
          <w:szCs w:val="32"/>
          <w:lang w:eastAsia="zh-CN"/>
        </w:rPr>
        <w:t>支出</w:t>
      </w:r>
      <w:r>
        <w:rPr>
          <w:rStyle w:val="16"/>
          <w:rFonts w:hint="eastAsia" w:ascii="仿宋" w:hAnsi="仿宋" w:eastAsia="仿宋"/>
          <w:bCs/>
          <w:color w:val="000000"/>
          <w:sz w:val="32"/>
          <w:szCs w:val="32"/>
        </w:rPr>
        <w:t>（类）</w:t>
      </w:r>
      <w:r>
        <w:rPr>
          <w:rStyle w:val="16"/>
          <w:rFonts w:hint="eastAsia" w:ascii="仿宋" w:hAnsi="仿宋" w:eastAsia="仿宋"/>
          <w:bCs/>
          <w:color w:val="000000"/>
          <w:sz w:val="32"/>
          <w:szCs w:val="32"/>
          <w:lang w:eastAsia="zh-CN"/>
        </w:rPr>
        <w:t>行政事业单位医疗</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eastAsia="zh-CN"/>
        </w:rPr>
        <w:t>行政单位医疗</w:t>
      </w:r>
      <w:r>
        <w:rPr>
          <w:rStyle w:val="16"/>
          <w:rFonts w:hint="eastAsia" w:ascii="仿宋" w:hAnsi="仿宋" w:eastAsia="仿宋"/>
          <w:bCs/>
          <w:color w:val="000000"/>
          <w:sz w:val="32"/>
          <w:szCs w:val="32"/>
        </w:rPr>
        <w:t>（项）:</w:t>
      </w:r>
      <w:r>
        <w:rPr>
          <w:rStyle w:val="16"/>
          <w:rFonts w:hint="eastAsia" w:ascii="仿宋_GB2312" w:hAnsi="仿宋_GB2312" w:eastAsia="仿宋_GB2312" w:cs="仿宋_GB2312"/>
          <w:b w:val="0"/>
          <w:bCs/>
          <w:color w:val="000000"/>
          <w:sz w:val="32"/>
          <w:szCs w:val="32"/>
        </w:rPr>
        <w:t>支出决算为</w:t>
      </w:r>
      <w:r>
        <w:rPr>
          <w:rStyle w:val="16"/>
          <w:rFonts w:hint="eastAsia" w:ascii="仿宋_GB2312" w:hAnsi="仿宋_GB2312" w:eastAsia="仿宋_GB2312" w:cs="仿宋_GB2312"/>
          <w:b w:val="0"/>
          <w:bCs/>
          <w:color w:val="000000"/>
          <w:sz w:val="32"/>
          <w:szCs w:val="32"/>
          <w:lang w:val="en-US" w:eastAsia="zh-CN"/>
        </w:rPr>
        <w:t>22.22</w:t>
      </w:r>
      <w:r>
        <w:rPr>
          <w:rStyle w:val="16"/>
          <w:rFonts w:hint="eastAsia" w:ascii="仿宋_GB2312" w:hAnsi="仿宋_GB2312" w:eastAsia="仿宋_GB2312" w:cs="仿宋_GB2312"/>
          <w:b w:val="0"/>
          <w:bCs/>
          <w:color w:val="000000"/>
          <w:sz w:val="32"/>
          <w:szCs w:val="32"/>
        </w:rPr>
        <w:t>万元，完成预算</w:t>
      </w:r>
      <w:r>
        <w:rPr>
          <w:rStyle w:val="16"/>
          <w:rFonts w:hint="eastAsia" w:ascii="仿宋_GB2312" w:hAnsi="仿宋_GB2312" w:eastAsia="仿宋_GB2312" w:cs="仿宋_GB2312"/>
          <w:b w:val="0"/>
          <w:bCs/>
          <w:color w:val="000000"/>
          <w:sz w:val="32"/>
          <w:szCs w:val="32"/>
          <w:lang w:val="en-US" w:eastAsia="zh-CN"/>
        </w:rPr>
        <w:t>100</w:t>
      </w:r>
      <w:r>
        <w:rPr>
          <w:rStyle w:val="16"/>
          <w:rFonts w:hint="eastAsia" w:ascii="仿宋_GB2312" w:hAnsi="仿宋_GB2312" w:eastAsia="仿宋_GB2312" w:cs="仿宋_GB2312"/>
          <w:b w:val="0"/>
          <w:bCs/>
          <w:color w:val="000000"/>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Style w:val="16"/>
          <w:rFonts w:hint="eastAsia" w:ascii="仿宋_GB2312" w:hAnsi="仿宋_GB2312" w:eastAsia="仿宋_GB2312" w:cs="仿宋_GB2312"/>
          <w:b w:val="0"/>
          <w:bCs/>
          <w:color w:val="000000"/>
          <w:sz w:val="32"/>
          <w:szCs w:val="32"/>
          <w:highlight w:val="none"/>
        </w:rPr>
      </w:pPr>
      <w:r>
        <w:rPr>
          <w:rStyle w:val="16"/>
          <w:rFonts w:hint="eastAsia" w:ascii="仿宋" w:hAnsi="仿宋" w:eastAsia="仿宋"/>
          <w:bCs/>
          <w:color w:val="000000"/>
          <w:sz w:val="32"/>
          <w:szCs w:val="32"/>
          <w:lang w:val="en-US" w:eastAsia="zh-CN"/>
        </w:rPr>
        <w:t>9.</w:t>
      </w:r>
      <w:r>
        <w:rPr>
          <w:rStyle w:val="16"/>
          <w:rFonts w:hint="eastAsia" w:ascii="仿宋" w:hAnsi="仿宋" w:eastAsia="仿宋"/>
          <w:bCs/>
          <w:color w:val="000000"/>
          <w:sz w:val="32"/>
          <w:szCs w:val="32"/>
        </w:rPr>
        <w:t>医疗卫生与计划生育</w:t>
      </w:r>
      <w:r>
        <w:rPr>
          <w:rStyle w:val="16"/>
          <w:rFonts w:hint="eastAsia" w:ascii="仿宋" w:hAnsi="仿宋" w:eastAsia="仿宋"/>
          <w:bCs/>
          <w:color w:val="000000"/>
          <w:sz w:val="32"/>
          <w:szCs w:val="32"/>
          <w:lang w:eastAsia="zh-CN"/>
        </w:rPr>
        <w:t>支出</w:t>
      </w:r>
      <w:r>
        <w:rPr>
          <w:rStyle w:val="16"/>
          <w:rFonts w:hint="eastAsia" w:ascii="仿宋" w:hAnsi="仿宋" w:eastAsia="仿宋"/>
          <w:bCs/>
          <w:color w:val="000000"/>
          <w:sz w:val="32"/>
          <w:szCs w:val="32"/>
        </w:rPr>
        <w:t>（类）</w:t>
      </w:r>
      <w:r>
        <w:rPr>
          <w:rStyle w:val="16"/>
          <w:rFonts w:hint="eastAsia" w:ascii="仿宋" w:hAnsi="仿宋" w:eastAsia="仿宋"/>
          <w:bCs/>
          <w:color w:val="000000"/>
          <w:sz w:val="32"/>
          <w:szCs w:val="32"/>
          <w:lang w:eastAsia="zh-CN"/>
        </w:rPr>
        <w:t>行政事业单位医疗</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eastAsia="zh-CN"/>
        </w:rPr>
        <w:t>事业单位医疗</w:t>
      </w:r>
      <w:r>
        <w:rPr>
          <w:rStyle w:val="16"/>
          <w:rFonts w:hint="eastAsia" w:ascii="仿宋" w:hAnsi="仿宋" w:eastAsia="仿宋"/>
          <w:bCs/>
          <w:color w:val="000000"/>
          <w:sz w:val="32"/>
          <w:szCs w:val="32"/>
        </w:rPr>
        <w:t>（项）:</w:t>
      </w:r>
      <w:r>
        <w:rPr>
          <w:rStyle w:val="16"/>
          <w:rFonts w:hint="eastAsia" w:ascii="仿宋_GB2312" w:hAnsi="仿宋_GB2312" w:eastAsia="仿宋_GB2312" w:cs="仿宋_GB2312"/>
          <w:b w:val="0"/>
          <w:bCs/>
          <w:color w:val="000000"/>
          <w:sz w:val="32"/>
          <w:szCs w:val="32"/>
          <w:highlight w:val="none"/>
        </w:rPr>
        <w:t>支出决算为</w:t>
      </w:r>
      <w:r>
        <w:rPr>
          <w:rStyle w:val="16"/>
          <w:rFonts w:hint="eastAsia" w:ascii="仿宋_GB2312" w:hAnsi="仿宋_GB2312" w:eastAsia="仿宋_GB2312" w:cs="仿宋_GB2312"/>
          <w:b w:val="0"/>
          <w:bCs/>
          <w:color w:val="000000"/>
          <w:sz w:val="32"/>
          <w:szCs w:val="32"/>
          <w:highlight w:val="none"/>
          <w:lang w:val="en-US" w:eastAsia="zh-CN"/>
        </w:rPr>
        <w:t>1.74</w:t>
      </w:r>
      <w:r>
        <w:rPr>
          <w:rStyle w:val="16"/>
          <w:rFonts w:hint="eastAsia" w:ascii="仿宋_GB2312" w:hAnsi="仿宋_GB2312" w:eastAsia="仿宋_GB2312" w:cs="仿宋_GB2312"/>
          <w:b w:val="0"/>
          <w:bCs/>
          <w:color w:val="000000"/>
          <w:sz w:val="32"/>
          <w:szCs w:val="32"/>
          <w:highlight w:val="none"/>
        </w:rPr>
        <w:t>万元，完成预算</w:t>
      </w:r>
      <w:r>
        <w:rPr>
          <w:rStyle w:val="16"/>
          <w:rFonts w:hint="eastAsia" w:ascii="仿宋_GB2312" w:hAnsi="仿宋_GB2312" w:eastAsia="仿宋_GB2312" w:cs="仿宋_GB2312"/>
          <w:b w:val="0"/>
          <w:bCs/>
          <w:color w:val="000000"/>
          <w:sz w:val="32"/>
          <w:szCs w:val="32"/>
          <w:highlight w:val="none"/>
          <w:lang w:val="en-US" w:eastAsia="zh-CN"/>
        </w:rPr>
        <w:t>100</w:t>
      </w:r>
      <w:r>
        <w:rPr>
          <w:rStyle w:val="16"/>
          <w:rFonts w:hint="eastAsia" w:ascii="仿宋_GB2312" w:hAnsi="仿宋_GB2312" w:eastAsia="仿宋_GB2312" w:cs="仿宋_GB2312"/>
          <w:b w:val="0"/>
          <w:bCs/>
          <w:color w:val="000000"/>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Style w:val="16"/>
          <w:rFonts w:hint="eastAsia" w:ascii="仿宋_GB2312" w:hAnsi="仿宋_GB2312" w:eastAsia="仿宋_GB2312" w:cs="仿宋_GB2312"/>
          <w:b w:val="0"/>
          <w:bCs/>
          <w:color w:val="000000"/>
          <w:sz w:val="32"/>
          <w:szCs w:val="32"/>
        </w:rPr>
      </w:pPr>
      <w:r>
        <w:rPr>
          <w:rStyle w:val="16"/>
          <w:rFonts w:hint="eastAsia" w:ascii="仿宋" w:hAnsi="仿宋" w:eastAsia="仿宋"/>
          <w:bCs/>
          <w:color w:val="000000"/>
          <w:sz w:val="32"/>
          <w:szCs w:val="32"/>
          <w:lang w:val="en-US" w:eastAsia="zh-CN"/>
        </w:rPr>
        <w:t>10</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eastAsia="zh-CN"/>
        </w:rPr>
        <w:t>住房保障支出</w:t>
      </w:r>
      <w:r>
        <w:rPr>
          <w:rStyle w:val="16"/>
          <w:rFonts w:hint="eastAsia" w:ascii="仿宋" w:hAnsi="仿宋" w:eastAsia="仿宋"/>
          <w:bCs/>
          <w:color w:val="000000"/>
          <w:sz w:val="32"/>
          <w:szCs w:val="32"/>
        </w:rPr>
        <w:t>（类）</w:t>
      </w:r>
      <w:r>
        <w:rPr>
          <w:rStyle w:val="16"/>
          <w:rFonts w:hint="eastAsia" w:ascii="仿宋" w:hAnsi="仿宋" w:eastAsia="仿宋"/>
          <w:bCs/>
          <w:color w:val="000000"/>
          <w:sz w:val="32"/>
          <w:szCs w:val="32"/>
          <w:lang w:eastAsia="zh-CN"/>
        </w:rPr>
        <w:t>住房改革支出</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eastAsia="zh-CN"/>
        </w:rPr>
        <w:t>住房公积金</w:t>
      </w:r>
      <w:r>
        <w:rPr>
          <w:rStyle w:val="16"/>
          <w:rFonts w:hint="eastAsia" w:ascii="仿宋" w:hAnsi="仿宋" w:eastAsia="仿宋"/>
          <w:bCs/>
          <w:color w:val="000000"/>
          <w:sz w:val="32"/>
          <w:szCs w:val="32"/>
        </w:rPr>
        <w:t>（项）:</w:t>
      </w:r>
      <w:r>
        <w:rPr>
          <w:rStyle w:val="16"/>
          <w:rFonts w:hint="eastAsia" w:ascii="仿宋_GB2312" w:hAnsi="仿宋_GB2312" w:eastAsia="仿宋_GB2312" w:cs="仿宋_GB2312"/>
          <w:b w:val="0"/>
          <w:bCs/>
          <w:color w:val="000000"/>
          <w:sz w:val="32"/>
          <w:szCs w:val="32"/>
        </w:rPr>
        <w:t>支出决算为</w:t>
      </w:r>
      <w:r>
        <w:rPr>
          <w:rStyle w:val="16"/>
          <w:rFonts w:hint="eastAsia" w:ascii="仿宋_GB2312" w:hAnsi="仿宋_GB2312" w:eastAsia="仿宋_GB2312" w:cs="仿宋_GB2312"/>
          <w:b w:val="0"/>
          <w:bCs/>
          <w:color w:val="000000"/>
          <w:sz w:val="32"/>
          <w:szCs w:val="32"/>
          <w:lang w:val="en-US" w:eastAsia="zh-CN"/>
        </w:rPr>
        <w:t>32.06</w:t>
      </w:r>
      <w:r>
        <w:rPr>
          <w:rStyle w:val="16"/>
          <w:rFonts w:hint="eastAsia" w:ascii="仿宋_GB2312" w:hAnsi="仿宋_GB2312" w:eastAsia="仿宋_GB2312" w:cs="仿宋_GB2312"/>
          <w:b w:val="0"/>
          <w:bCs/>
          <w:color w:val="000000"/>
          <w:sz w:val="32"/>
          <w:szCs w:val="32"/>
        </w:rPr>
        <w:t>万元，完成预算</w:t>
      </w:r>
      <w:r>
        <w:rPr>
          <w:rStyle w:val="16"/>
          <w:rFonts w:hint="eastAsia" w:ascii="仿宋_GB2312" w:hAnsi="仿宋_GB2312" w:eastAsia="仿宋_GB2312" w:cs="仿宋_GB2312"/>
          <w:b w:val="0"/>
          <w:bCs/>
          <w:color w:val="000000"/>
          <w:sz w:val="32"/>
          <w:szCs w:val="32"/>
          <w:lang w:val="en-US" w:eastAsia="zh-CN"/>
        </w:rPr>
        <w:t>100</w:t>
      </w:r>
      <w:r>
        <w:rPr>
          <w:rStyle w:val="16"/>
          <w:rFonts w:hint="eastAsia" w:ascii="仿宋_GB2312" w:hAnsi="仿宋_GB2312" w:eastAsia="仿宋_GB2312" w:cs="仿宋_GB2312"/>
          <w:b w:val="0"/>
          <w:bCs/>
          <w:color w:val="000000"/>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Style w:val="16"/>
          <w:rFonts w:hint="eastAsia" w:ascii="仿宋_GB2312" w:hAnsi="仿宋_GB2312" w:eastAsia="仿宋_GB2312" w:cs="仿宋_GB2312"/>
          <w:b w:val="0"/>
          <w:bCs/>
          <w:color w:val="000000"/>
          <w:sz w:val="32"/>
          <w:szCs w:val="32"/>
        </w:rPr>
      </w:pPr>
      <w:r>
        <w:rPr>
          <w:rStyle w:val="16"/>
          <w:rFonts w:hint="eastAsia" w:ascii="仿宋" w:hAnsi="仿宋" w:eastAsia="仿宋"/>
          <w:bCs/>
          <w:color w:val="000000"/>
          <w:sz w:val="32"/>
          <w:szCs w:val="32"/>
          <w:lang w:val="en-US" w:eastAsia="zh-CN"/>
        </w:rPr>
        <w:t>11</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eastAsia="zh-CN"/>
        </w:rPr>
        <w:t>住房保障支出</w:t>
      </w:r>
      <w:r>
        <w:rPr>
          <w:rStyle w:val="16"/>
          <w:rFonts w:hint="eastAsia" w:ascii="仿宋" w:hAnsi="仿宋" w:eastAsia="仿宋"/>
          <w:bCs/>
          <w:color w:val="000000"/>
          <w:sz w:val="32"/>
          <w:szCs w:val="32"/>
        </w:rPr>
        <w:t>（类）</w:t>
      </w:r>
      <w:r>
        <w:rPr>
          <w:rStyle w:val="16"/>
          <w:rFonts w:hint="eastAsia" w:ascii="仿宋" w:hAnsi="仿宋" w:eastAsia="仿宋"/>
          <w:bCs/>
          <w:color w:val="000000"/>
          <w:sz w:val="32"/>
          <w:szCs w:val="32"/>
          <w:lang w:eastAsia="zh-CN"/>
        </w:rPr>
        <w:t>住房改革支出</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eastAsia="zh-CN"/>
        </w:rPr>
        <w:t>购房补贴</w:t>
      </w:r>
      <w:r>
        <w:rPr>
          <w:rStyle w:val="16"/>
          <w:rFonts w:hint="eastAsia" w:ascii="仿宋" w:hAnsi="仿宋" w:eastAsia="仿宋"/>
          <w:bCs/>
          <w:color w:val="000000"/>
          <w:sz w:val="32"/>
          <w:szCs w:val="32"/>
        </w:rPr>
        <w:t>（项）:</w:t>
      </w:r>
      <w:r>
        <w:rPr>
          <w:rStyle w:val="16"/>
          <w:rFonts w:hint="eastAsia" w:ascii="仿宋_GB2312" w:hAnsi="仿宋_GB2312" w:eastAsia="仿宋_GB2312" w:cs="仿宋_GB2312"/>
          <w:b w:val="0"/>
          <w:bCs/>
          <w:color w:val="000000"/>
          <w:sz w:val="32"/>
          <w:szCs w:val="32"/>
        </w:rPr>
        <w:t>支出决算为</w:t>
      </w:r>
      <w:r>
        <w:rPr>
          <w:rStyle w:val="16"/>
          <w:rFonts w:hint="eastAsia" w:ascii="仿宋_GB2312" w:hAnsi="仿宋_GB2312" w:eastAsia="仿宋_GB2312" w:cs="仿宋_GB2312"/>
          <w:b w:val="0"/>
          <w:bCs/>
          <w:color w:val="000000"/>
          <w:sz w:val="32"/>
          <w:szCs w:val="32"/>
          <w:lang w:val="en-US" w:eastAsia="zh-CN"/>
        </w:rPr>
        <w:t>1.22</w:t>
      </w:r>
      <w:r>
        <w:rPr>
          <w:rStyle w:val="16"/>
          <w:rFonts w:hint="eastAsia" w:ascii="仿宋_GB2312" w:hAnsi="仿宋_GB2312" w:eastAsia="仿宋_GB2312" w:cs="仿宋_GB2312"/>
          <w:b w:val="0"/>
          <w:bCs/>
          <w:color w:val="000000"/>
          <w:sz w:val="32"/>
          <w:szCs w:val="32"/>
        </w:rPr>
        <w:t>万元，完成预算</w:t>
      </w:r>
      <w:r>
        <w:rPr>
          <w:rStyle w:val="16"/>
          <w:rFonts w:hint="eastAsia" w:ascii="仿宋_GB2312" w:hAnsi="仿宋_GB2312" w:eastAsia="仿宋_GB2312" w:cs="仿宋_GB2312"/>
          <w:b w:val="0"/>
          <w:bCs/>
          <w:color w:val="000000"/>
          <w:sz w:val="32"/>
          <w:szCs w:val="32"/>
          <w:lang w:val="en-US" w:eastAsia="zh-CN"/>
        </w:rPr>
        <w:t>100</w:t>
      </w:r>
      <w:r>
        <w:rPr>
          <w:rStyle w:val="16"/>
          <w:rFonts w:hint="eastAsia" w:ascii="仿宋_GB2312" w:hAnsi="仿宋_GB2312" w:eastAsia="仿宋_GB2312" w:cs="仿宋_GB2312"/>
          <w:b w:val="0"/>
          <w:bCs/>
          <w:color w:val="000000"/>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b/>
          <w:color w:val="000000"/>
          <w:sz w:val="32"/>
          <w:szCs w:val="32"/>
        </w:rPr>
      </w:pPr>
      <w:r>
        <w:rPr>
          <w:rStyle w:val="16"/>
          <w:rFonts w:hint="eastAsia" w:ascii="仿宋" w:hAnsi="仿宋" w:eastAsia="仿宋"/>
          <w:bCs/>
          <w:color w:val="000000"/>
          <w:sz w:val="32"/>
          <w:szCs w:val="32"/>
          <w:lang w:val="en-US" w:eastAsia="zh-CN"/>
        </w:rPr>
        <w:t>12</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eastAsia="zh-CN"/>
        </w:rPr>
        <w:t>农林水支出</w:t>
      </w:r>
      <w:r>
        <w:rPr>
          <w:rStyle w:val="16"/>
          <w:rFonts w:hint="eastAsia" w:ascii="仿宋" w:hAnsi="仿宋" w:eastAsia="仿宋"/>
          <w:bCs/>
          <w:color w:val="000000"/>
          <w:sz w:val="32"/>
          <w:szCs w:val="32"/>
        </w:rPr>
        <w:t>（类）</w:t>
      </w:r>
      <w:r>
        <w:rPr>
          <w:rStyle w:val="16"/>
          <w:rFonts w:hint="eastAsia" w:ascii="仿宋" w:hAnsi="仿宋" w:eastAsia="仿宋"/>
          <w:bCs/>
          <w:color w:val="000000"/>
          <w:sz w:val="32"/>
          <w:szCs w:val="32"/>
          <w:lang w:eastAsia="zh-CN"/>
        </w:rPr>
        <w:t>扶贫</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eastAsia="zh-CN"/>
        </w:rPr>
        <w:t>其他扶贫支出</w:t>
      </w:r>
      <w:r>
        <w:rPr>
          <w:rStyle w:val="16"/>
          <w:rFonts w:hint="eastAsia" w:ascii="仿宋" w:hAnsi="仿宋" w:eastAsia="仿宋"/>
          <w:bCs/>
          <w:color w:val="000000"/>
          <w:sz w:val="32"/>
          <w:szCs w:val="32"/>
        </w:rPr>
        <w:t>（项）:</w:t>
      </w:r>
      <w:r>
        <w:rPr>
          <w:rStyle w:val="16"/>
          <w:rFonts w:hint="eastAsia" w:ascii="仿宋_GB2312" w:hAnsi="仿宋_GB2312" w:eastAsia="仿宋_GB2312" w:cs="仿宋_GB2312"/>
          <w:b w:val="0"/>
          <w:bCs/>
          <w:color w:val="000000"/>
          <w:sz w:val="32"/>
          <w:szCs w:val="32"/>
        </w:rPr>
        <w:t>支出决算为</w:t>
      </w:r>
      <w:r>
        <w:rPr>
          <w:rStyle w:val="16"/>
          <w:rFonts w:hint="eastAsia" w:ascii="仿宋_GB2312" w:hAnsi="仿宋_GB2312" w:eastAsia="仿宋_GB2312" w:cs="仿宋_GB2312"/>
          <w:b w:val="0"/>
          <w:bCs/>
          <w:color w:val="000000"/>
          <w:sz w:val="32"/>
          <w:szCs w:val="32"/>
          <w:lang w:val="en-US" w:eastAsia="zh-CN"/>
        </w:rPr>
        <w:t>251.8</w:t>
      </w:r>
      <w:r>
        <w:rPr>
          <w:rStyle w:val="16"/>
          <w:rFonts w:hint="eastAsia" w:ascii="仿宋_GB2312" w:hAnsi="仿宋_GB2312" w:eastAsia="仿宋_GB2312" w:cs="仿宋_GB2312"/>
          <w:b w:val="0"/>
          <w:bCs/>
          <w:color w:val="000000"/>
          <w:sz w:val="32"/>
          <w:szCs w:val="32"/>
        </w:rPr>
        <w:t>万元，完成预算</w:t>
      </w:r>
      <w:r>
        <w:rPr>
          <w:rStyle w:val="16"/>
          <w:rFonts w:hint="eastAsia" w:ascii="仿宋_GB2312" w:hAnsi="仿宋_GB2312" w:eastAsia="仿宋_GB2312" w:cs="仿宋_GB2312"/>
          <w:b w:val="0"/>
          <w:bCs/>
          <w:color w:val="000000"/>
          <w:sz w:val="32"/>
          <w:szCs w:val="32"/>
          <w:lang w:val="en-US" w:eastAsia="zh-CN"/>
        </w:rPr>
        <w:t>100</w:t>
      </w:r>
      <w:r>
        <w:rPr>
          <w:rStyle w:val="16"/>
          <w:rFonts w:hint="eastAsia" w:ascii="仿宋_GB2312" w:hAnsi="仿宋_GB2312" w:eastAsia="仿宋_GB2312" w:cs="仿宋_GB2312"/>
          <w:b w:val="0"/>
          <w:bCs/>
          <w:color w:val="000000"/>
          <w:sz w:val="32"/>
          <w:szCs w:val="32"/>
        </w:rPr>
        <w:t>%。</w:t>
      </w:r>
    </w:p>
    <w:p>
      <w:pPr>
        <w:tabs>
          <w:tab w:val="right" w:pos="8306"/>
        </w:tabs>
        <w:spacing w:line="600" w:lineRule="exact"/>
        <w:ind w:firstLine="640"/>
        <w:outlineLvl w:val="1"/>
        <w:rPr>
          <w:rStyle w:val="27"/>
        </w:rPr>
      </w:pPr>
      <w:bookmarkStart w:id="54" w:name="_Toc15377214"/>
      <w:bookmarkStart w:id="55" w:name="_Toc10938"/>
      <w:bookmarkStart w:id="56"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7"/>
          <w:rFonts w:hint="eastAsia" w:ascii="黑体" w:hAnsi="黑体" w:eastAsia="黑体"/>
          <w:b w:val="0"/>
        </w:rPr>
        <w:t>般公共预算财政拨款基本支出决算情况说明</w:t>
      </w:r>
      <w:bookmarkEnd w:id="54"/>
      <w:bookmarkEnd w:id="55"/>
      <w:bookmarkEnd w:id="56"/>
      <w:r>
        <w:rPr>
          <w:rStyle w:val="27"/>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w:t>
      </w:r>
      <w:r>
        <w:rPr>
          <w:rFonts w:hint="eastAsia" w:ascii="仿宋" w:hAnsi="仿宋" w:eastAsia="仿宋"/>
          <w:color w:val="000000"/>
          <w:sz w:val="32"/>
          <w:szCs w:val="32"/>
          <w:lang w:val="en-US" w:eastAsia="zh-CN"/>
        </w:rPr>
        <w:t>714.65</w:t>
      </w:r>
      <w:r>
        <w:rPr>
          <w:rFonts w:hint="eastAsia" w:ascii="仿宋" w:hAnsi="仿宋" w:eastAsia="仿宋"/>
          <w:color w:val="000000"/>
          <w:sz w:val="32"/>
          <w:szCs w:val="32"/>
        </w:rPr>
        <w:t>万元，其中：</w:t>
      </w:r>
    </w:p>
    <w:p>
      <w:pPr>
        <w:keepNext w:val="0"/>
        <w:keepLines w:val="0"/>
        <w:pageBreakBefore w:val="0"/>
        <w:widowControl w:val="0"/>
        <w:kinsoku/>
        <w:wordWrap/>
        <w:overflowPunct/>
        <w:topLinePunct w:val="0"/>
        <w:autoSpaceDE/>
        <w:autoSpaceDN/>
        <w:bidi w:val="0"/>
        <w:adjustRightInd/>
        <w:snapToGrid/>
        <w:spacing w:line="576" w:lineRule="exact"/>
        <w:ind w:firstLine="646"/>
        <w:textAlignment w:val="auto"/>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539.03</w:t>
      </w:r>
      <w:r>
        <w:rPr>
          <w:rFonts w:hint="eastAsia" w:ascii="仿宋" w:hAnsi="仿宋" w:eastAsia="仿宋"/>
          <w:color w:val="000000"/>
          <w:sz w:val="32"/>
          <w:szCs w:val="32"/>
        </w:rPr>
        <w:t>万元，主要包括：</w:t>
      </w:r>
      <w:r>
        <w:rPr>
          <w:rFonts w:hint="eastAsia" w:ascii="仿宋_GB2312" w:hAnsi="仿宋_GB2312" w:eastAsia="仿宋_GB2312" w:cs="仿宋_GB2312"/>
          <w:color w:val="000000"/>
          <w:sz w:val="32"/>
          <w:szCs w:val="32"/>
        </w:rPr>
        <w:t>主要包括：基本工资、津贴补贴、奖金、机关事业单位基本养老保险缴费、职业年金缴费、</w:t>
      </w:r>
      <w:r>
        <w:rPr>
          <w:rFonts w:hint="eastAsia" w:ascii="仿宋_GB2312" w:hAnsi="仿宋_GB2312" w:eastAsia="仿宋_GB2312" w:cs="仿宋_GB2312"/>
          <w:color w:val="000000"/>
          <w:sz w:val="32"/>
          <w:szCs w:val="32"/>
          <w:lang w:eastAsia="zh-CN"/>
        </w:rPr>
        <w:t>职工基本医疗保险缴费、</w:t>
      </w:r>
      <w:r>
        <w:rPr>
          <w:rFonts w:hint="eastAsia" w:ascii="仿宋_GB2312" w:hAnsi="仿宋_GB2312" w:eastAsia="仿宋_GB2312" w:cs="仿宋_GB2312"/>
          <w:color w:val="000000"/>
          <w:sz w:val="32"/>
          <w:szCs w:val="32"/>
        </w:rPr>
        <w:t>其他社会保障缴费、生活补助、医疗费、住房公积金、购房补贴、其他对个人和家庭的补助支出等。</w:t>
      </w:r>
      <w:r>
        <w:rPr>
          <w:rFonts w:hint="eastAsia" w:ascii="仿宋_GB2312" w:hAnsi="仿宋_GB2312" w:eastAsia="仿宋_GB2312" w:cs="仿宋_GB2312"/>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175.62</w:t>
      </w:r>
      <w:r>
        <w:rPr>
          <w:rFonts w:hint="eastAsia" w:ascii="仿宋" w:hAnsi="仿宋" w:eastAsia="仿宋"/>
          <w:color w:val="000000"/>
          <w:sz w:val="32"/>
          <w:szCs w:val="32"/>
        </w:rPr>
        <w:t>万元，</w:t>
      </w:r>
      <w:r>
        <w:rPr>
          <w:rFonts w:hint="eastAsia" w:ascii="仿宋_GB2312" w:hAnsi="仿宋_GB2312" w:eastAsia="仿宋_GB2312" w:cs="仿宋_GB2312"/>
          <w:color w:val="000000"/>
          <w:sz w:val="32"/>
          <w:szCs w:val="32"/>
        </w:rPr>
        <w:t>主要包括：办公费、邮电费、差旅费、培训费、公务接待费、劳务费、公务用车运行维护费</w:t>
      </w:r>
      <w:r>
        <w:rPr>
          <w:rFonts w:hint="eastAsia" w:ascii="仿宋_GB2312" w:hAnsi="仿宋_GB2312" w:eastAsia="仿宋_GB2312" w:cs="仿宋_GB2312"/>
          <w:color w:val="000000"/>
          <w:sz w:val="32"/>
          <w:szCs w:val="32"/>
          <w:lang w:eastAsia="zh-CN"/>
        </w:rPr>
        <w:t>、其他商品和服务支出</w:t>
      </w:r>
      <w:r>
        <w:rPr>
          <w:rFonts w:hint="eastAsia" w:ascii="仿宋_GB2312" w:hAnsi="仿宋_GB2312" w:eastAsia="仿宋_GB2312" w:cs="仿宋_GB2312"/>
          <w:color w:val="000000"/>
          <w:sz w:val="32"/>
          <w:szCs w:val="32"/>
        </w:rPr>
        <w:t>等。</w:t>
      </w:r>
    </w:p>
    <w:p>
      <w:pPr>
        <w:spacing w:line="600" w:lineRule="exact"/>
        <w:ind w:firstLine="640"/>
        <w:outlineLvl w:val="1"/>
        <w:rPr>
          <w:rStyle w:val="27"/>
          <w:rFonts w:ascii="黑体" w:hAnsi="黑体" w:eastAsia="黑体"/>
          <w:b w:val="0"/>
        </w:rPr>
      </w:pPr>
      <w:bookmarkStart w:id="57" w:name="_Toc15396609"/>
      <w:bookmarkStart w:id="58" w:name="_Toc15377215"/>
      <w:bookmarkStart w:id="59" w:name="_Toc24051"/>
      <w:r>
        <w:rPr>
          <w:rFonts w:hint="eastAsia" w:ascii="黑体" w:eastAsia="黑体"/>
          <w:color w:val="000000"/>
          <w:sz w:val="32"/>
          <w:szCs w:val="32"/>
        </w:rPr>
        <w:t>七、</w:t>
      </w:r>
      <w:r>
        <w:rPr>
          <w:rStyle w:val="27"/>
          <w:rFonts w:hint="eastAsia" w:ascii="黑体" w:hAnsi="黑体" w:eastAsia="黑体"/>
        </w:rPr>
        <w:t>“</w:t>
      </w:r>
      <w:r>
        <w:rPr>
          <w:rStyle w:val="27"/>
          <w:rFonts w:hint="eastAsia" w:ascii="黑体" w:hAnsi="黑体" w:eastAsia="黑体"/>
          <w:b w:val="0"/>
        </w:rPr>
        <w:t>三公”经费财政拨款支出决算情况说明</w:t>
      </w:r>
      <w:bookmarkEnd w:id="57"/>
      <w:bookmarkEnd w:id="58"/>
      <w:bookmarkEnd w:id="59"/>
    </w:p>
    <w:p>
      <w:pPr>
        <w:keepNext w:val="0"/>
        <w:keepLines w:val="0"/>
        <w:pageBreakBefore w:val="0"/>
        <w:widowControl w:val="0"/>
        <w:kinsoku/>
        <w:wordWrap/>
        <w:overflowPunct/>
        <w:topLinePunct w:val="0"/>
        <w:bidi w:val="0"/>
        <w:snapToGrid/>
        <w:spacing w:line="576" w:lineRule="exact"/>
        <w:ind w:firstLine="643" w:firstLineChars="200"/>
        <w:textAlignment w:val="auto"/>
        <w:outlineLvl w:val="1"/>
        <w:rPr>
          <w:rFonts w:hint="eastAsia" w:ascii="楷体_GB2312" w:hAnsi="楷体_GB2312" w:eastAsia="楷体_GB2312" w:cs="楷体_GB2312"/>
          <w:b/>
          <w:color w:val="000000"/>
          <w:sz w:val="32"/>
          <w:szCs w:val="32"/>
        </w:rPr>
      </w:pPr>
      <w:bookmarkStart w:id="60" w:name="_Toc15377216"/>
      <w:r>
        <w:rPr>
          <w:rFonts w:hint="eastAsia" w:ascii="楷体_GB2312" w:hAnsi="楷体_GB2312" w:eastAsia="楷体_GB2312" w:cs="楷体_GB2312"/>
          <w:b/>
          <w:color w:val="000000"/>
          <w:sz w:val="32"/>
          <w:szCs w:val="32"/>
        </w:rPr>
        <w:t>（一）“三公”经费财政拨款支出决算总体情况说明</w:t>
      </w:r>
      <w:bookmarkEnd w:id="60"/>
    </w:p>
    <w:p>
      <w:pPr>
        <w:spacing w:line="600" w:lineRule="exact"/>
        <w:ind w:firstLine="640"/>
        <w:rPr>
          <w:rFonts w:hint="eastAsia" w:ascii="仿宋" w:hAnsi="仿宋" w:eastAsia="仿宋"/>
          <w:color w:val="000000"/>
          <w:sz w:val="32"/>
          <w:szCs w:val="32"/>
          <w:lang w:eastAsia="zh-CN"/>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w:t>
      </w:r>
      <w:r>
        <w:rPr>
          <w:rFonts w:hint="eastAsia" w:ascii="仿宋" w:hAnsi="仿宋" w:eastAsia="仿宋"/>
          <w:color w:val="000000"/>
          <w:sz w:val="32"/>
          <w:szCs w:val="32"/>
          <w:lang w:val="en-US" w:eastAsia="zh-CN"/>
        </w:rPr>
        <w:t>19.02</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，决算数与预算数持平</w:t>
      </w:r>
      <w:r>
        <w:rPr>
          <w:rFonts w:hint="eastAsia" w:ascii="仿宋" w:hAnsi="仿宋" w:eastAsia="仿宋"/>
          <w:color w:val="000000"/>
          <w:sz w:val="32"/>
          <w:szCs w:val="32"/>
          <w:lang w:eastAsia="zh-CN"/>
        </w:rPr>
        <w:t>。</w:t>
      </w:r>
    </w:p>
    <w:p>
      <w:pPr>
        <w:keepNext w:val="0"/>
        <w:keepLines w:val="0"/>
        <w:pageBreakBefore w:val="0"/>
        <w:widowControl w:val="0"/>
        <w:kinsoku/>
        <w:wordWrap/>
        <w:overflowPunct/>
        <w:topLinePunct w:val="0"/>
        <w:bidi w:val="0"/>
        <w:snapToGrid/>
        <w:spacing w:line="576" w:lineRule="exact"/>
        <w:ind w:firstLine="643" w:firstLineChars="200"/>
        <w:textAlignment w:val="auto"/>
        <w:outlineLvl w:val="1"/>
        <w:rPr>
          <w:rFonts w:hint="eastAsia" w:ascii="楷体_GB2312" w:hAnsi="楷体_GB2312" w:eastAsia="楷体_GB2312" w:cs="楷体_GB2312"/>
          <w:b/>
          <w:color w:val="000000"/>
          <w:sz w:val="32"/>
          <w:szCs w:val="32"/>
        </w:rPr>
      </w:pPr>
      <w:bookmarkStart w:id="61" w:name="_Toc15377217"/>
      <w:r>
        <w:rPr>
          <w:rFonts w:hint="eastAsia" w:ascii="楷体_GB2312" w:hAnsi="楷体_GB2312" w:eastAsia="楷体_GB2312" w:cs="楷体_GB2312"/>
          <w:b/>
          <w:color w:val="000000"/>
          <w:sz w:val="32"/>
          <w:szCs w:val="32"/>
        </w:rPr>
        <w:t>（二）“三公”经费财政拨款支出决算具体情况说明</w:t>
      </w:r>
      <w:bookmarkEnd w:id="61"/>
    </w:p>
    <w:p>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15.86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83.39</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3.16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16.61</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sz w:val="32"/>
          <w:szCs w:val="32"/>
        </w:rPr>
      </w:pPr>
      <w:r>
        <w:drawing>
          <wp:anchor distT="0" distB="0" distL="114300" distR="114300" simplePos="0" relativeHeight="251663360" behindDoc="0" locked="0" layoutInCell="1" allowOverlap="1">
            <wp:simplePos x="0" y="0"/>
            <wp:positionH relativeFrom="column">
              <wp:posOffset>442595</wp:posOffset>
            </wp:positionH>
            <wp:positionV relativeFrom="paragraph">
              <wp:posOffset>203200</wp:posOffset>
            </wp:positionV>
            <wp:extent cx="4572000" cy="2743200"/>
            <wp:effectExtent l="4445" t="4445" r="14605" b="14605"/>
            <wp:wrapNone/>
            <wp:docPr id="5"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rPr>
        <w:t>（图7：“三公”经费财政拨款支出结构）</w:t>
      </w:r>
    </w:p>
    <w:p>
      <w:pPr>
        <w:numPr>
          <w:numId w:val="0"/>
        </w:numPr>
        <w:spacing w:line="600" w:lineRule="exact"/>
        <w:ind w:firstLine="643" w:firstLineChars="200"/>
        <w:rPr>
          <w:rFonts w:hint="eastAsia" w:ascii="仿宋_GB2312" w:eastAsia="仿宋_GB2312"/>
          <w:color w:val="000000"/>
          <w:sz w:val="32"/>
          <w:szCs w:val="32"/>
          <w:highlight w:val="none"/>
        </w:rPr>
      </w:pPr>
      <w:r>
        <w:rPr>
          <w:rFonts w:hint="eastAsia" w:ascii="仿宋_GB2312" w:eastAsia="仿宋_GB2312"/>
          <w:b/>
          <w:color w:val="000000"/>
          <w:sz w:val="32"/>
          <w:szCs w:val="32"/>
          <w:highlight w:val="none"/>
          <w:lang w:val="en-US" w:eastAsia="zh-CN"/>
        </w:rPr>
        <w:t>1.</w:t>
      </w:r>
      <w:r>
        <w:rPr>
          <w:rFonts w:hint="eastAsia" w:ascii="仿宋_GB2312" w:eastAsia="仿宋_GB2312"/>
          <w:b/>
          <w:color w:val="000000"/>
          <w:sz w:val="32"/>
          <w:szCs w:val="32"/>
          <w:highlight w:val="none"/>
        </w:rPr>
        <w:t>因公出国（境）经费支出</w:t>
      </w:r>
      <w:r>
        <w:rPr>
          <w:rFonts w:hint="eastAsia" w:ascii="仿宋_GB2312" w:eastAsia="仿宋_GB2312"/>
          <w:color w:val="000000"/>
          <w:sz w:val="32"/>
          <w:szCs w:val="32"/>
          <w:highlight w:val="none"/>
          <w:lang w:val="en-US" w:eastAsia="zh-CN"/>
        </w:rPr>
        <w:t>0</w:t>
      </w:r>
      <w:r>
        <w:rPr>
          <w:rFonts w:hint="eastAsia" w:ascii="仿宋_GB2312" w:eastAsia="仿宋_GB2312"/>
          <w:color w:val="000000"/>
          <w:sz w:val="32"/>
          <w:szCs w:val="32"/>
          <w:highlight w:val="none"/>
        </w:rPr>
        <w:t>万元。全年安排因公出国（境）团组</w:t>
      </w:r>
      <w:r>
        <w:rPr>
          <w:rFonts w:hint="eastAsia" w:ascii="仿宋_GB2312" w:eastAsia="仿宋_GB2312"/>
          <w:color w:val="000000"/>
          <w:sz w:val="32"/>
          <w:szCs w:val="32"/>
          <w:highlight w:val="none"/>
          <w:lang w:val="en-US" w:eastAsia="zh-CN"/>
        </w:rPr>
        <w:t>0</w:t>
      </w:r>
      <w:r>
        <w:rPr>
          <w:rFonts w:hint="eastAsia" w:ascii="仿宋_GB2312" w:eastAsia="仿宋_GB2312"/>
          <w:color w:val="000000"/>
          <w:sz w:val="32"/>
          <w:szCs w:val="32"/>
          <w:highlight w:val="none"/>
        </w:rPr>
        <w:t>次，出国（境）</w:t>
      </w:r>
      <w:r>
        <w:rPr>
          <w:rFonts w:hint="eastAsia" w:ascii="仿宋_GB2312" w:eastAsia="仿宋_GB2312"/>
          <w:color w:val="000000"/>
          <w:sz w:val="32"/>
          <w:szCs w:val="32"/>
          <w:highlight w:val="none"/>
          <w:lang w:val="en-US" w:eastAsia="zh-CN"/>
        </w:rPr>
        <w:t>0</w:t>
      </w:r>
      <w:r>
        <w:rPr>
          <w:rFonts w:hint="eastAsia" w:ascii="仿宋_GB2312" w:eastAsia="仿宋_GB2312"/>
          <w:color w:val="000000"/>
          <w:sz w:val="32"/>
          <w:szCs w:val="32"/>
          <w:highlight w:val="none"/>
        </w:rPr>
        <w:t>人。</w:t>
      </w:r>
    </w:p>
    <w:p>
      <w:pPr>
        <w:numPr>
          <w:numId w:val="0"/>
        </w:numPr>
        <w:spacing w:line="600" w:lineRule="exact"/>
        <w:ind w:firstLine="643" w:firstLineChars="200"/>
        <w:rPr>
          <w:rFonts w:hint="default" w:ascii="仿宋_GB2312" w:eastAsia="仿宋_GB2312"/>
          <w:b/>
          <w:color w:val="000000"/>
          <w:sz w:val="32"/>
          <w:szCs w:val="32"/>
          <w:lang w:val="en-US" w:eastAsia="zh-CN"/>
        </w:rPr>
      </w:pPr>
      <w:r>
        <w:rPr>
          <w:rFonts w:ascii="仿宋_GB2312" w:eastAsia="仿宋_GB2312"/>
          <w:b/>
          <w:color w:val="000000"/>
          <w:sz w:val="32"/>
          <w:szCs w:val="32"/>
          <w:highlight w:val="none"/>
        </w:rPr>
        <w:t>2.</w:t>
      </w:r>
      <w:r>
        <w:rPr>
          <w:rFonts w:hint="eastAsia" w:ascii="仿宋_GB2312" w:eastAsia="仿宋_GB2312"/>
          <w:b/>
          <w:color w:val="000000"/>
          <w:sz w:val="32"/>
          <w:szCs w:val="32"/>
          <w:highlight w:val="none"/>
        </w:rPr>
        <w:t>公务用车购置及运行维护费支</w:t>
      </w:r>
      <w:r>
        <w:rPr>
          <w:rFonts w:hint="eastAsia" w:ascii="仿宋_GB2312" w:eastAsia="仿宋_GB2312"/>
          <w:b/>
          <w:color w:val="000000"/>
          <w:sz w:val="32"/>
          <w:szCs w:val="32"/>
        </w:rPr>
        <w:t>出</w:t>
      </w:r>
      <w:r>
        <w:rPr>
          <w:rFonts w:hint="eastAsia" w:ascii="仿宋_GB2312" w:eastAsia="仿宋_GB2312"/>
          <w:color w:val="000000"/>
          <w:sz w:val="32"/>
          <w:szCs w:val="32"/>
          <w:lang w:val="en-US" w:eastAsia="zh-CN"/>
        </w:rPr>
        <w:t>15.86</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0.14</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8.75</w:t>
      </w:r>
      <w:r>
        <w:rPr>
          <w:rFonts w:ascii="仿宋_GB2312" w:eastAsia="仿宋_GB2312"/>
          <w:color w:val="000000"/>
          <w:sz w:val="32"/>
          <w:szCs w:val="32"/>
        </w:rPr>
        <w:t>%</w:t>
      </w:r>
      <w:r>
        <w:rPr>
          <w:rFonts w:hint="eastAsia" w:ascii="仿宋_GB2312" w:eastAsia="仿宋_GB2312"/>
          <w:color w:val="000000"/>
          <w:sz w:val="32"/>
          <w:szCs w:val="32"/>
          <w:highlight w:val="none"/>
        </w:rPr>
        <w:t>。主要原因是</w:t>
      </w:r>
      <w:r>
        <w:rPr>
          <w:rFonts w:hint="eastAsia" w:ascii="仿宋_GB2312" w:eastAsia="仿宋_GB2312"/>
          <w:color w:val="000000"/>
          <w:sz w:val="32"/>
          <w:szCs w:val="32"/>
          <w:highlight w:val="none"/>
          <w:lang w:val="en-US" w:eastAsia="zh-CN"/>
        </w:rPr>
        <w:t>2</w:t>
      </w:r>
      <w:bookmarkStart w:id="115" w:name="_GoBack"/>
      <w:bookmarkEnd w:id="115"/>
      <w:r>
        <w:rPr>
          <w:rFonts w:hint="eastAsia" w:ascii="仿宋_GB2312" w:eastAsia="仿宋_GB2312"/>
          <w:color w:val="000000"/>
          <w:sz w:val="32"/>
          <w:szCs w:val="32"/>
          <w:highlight w:val="none"/>
          <w:lang w:val="en-US" w:eastAsia="zh-CN"/>
        </w:rPr>
        <w:t>019年度本单位公务车燃料费、维修费等比2018年有所减少。</w:t>
      </w:r>
    </w:p>
    <w:p>
      <w:pPr>
        <w:spacing w:line="600" w:lineRule="exact"/>
        <w:ind w:firstLine="640" w:firstLineChars="200"/>
        <w:rPr>
          <w:rFonts w:hint="eastAsia" w:ascii="仿宋_GB2312" w:eastAsia="仿宋_GB2312"/>
          <w:color w:val="000000"/>
          <w:sz w:val="32"/>
          <w:szCs w:val="32"/>
          <w:highlight w:val="red"/>
          <w:lang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highlight w:val="none"/>
          <w:lang w:val="en-US" w:eastAsia="zh-CN"/>
        </w:rPr>
        <w:t>0</w:t>
      </w:r>
      <w:r>
        <w:rPr>
          <w:rFonts w:hint="eastAsia" w:ascii="仿宋_GB2312" w:eastAsia="仿宋_GB2312"/>
          <w:color w:val="000000"/>
          <w:sz w:val="32"/>
          <w:szCs w:val="32"/>
          <w:highlight w:val="none"/>
        </w:rPr>
        <w:t>万元。全年按规定更新购置公务用车</w:t>
      </w:r>
      <w:r>
        <w:rPr>
          <w:rFonts w:hint="eastAsia" w:ascii="仿宋_GB2312" w:eastAsia="仿宋_GB2312"/>
          <w:color w:val="000000"/>
          <w:sz w:val="32"/>
          <w:szCs w:val="32"/>
          <w:highlight w:val="none"/>
          <w:lang w:val="en-US" w:eastAsia="zh-CN"/>
        </w:rPr>
        <w:t>0</w:t>
      </w:r>
      <w:r>
        <w:rPr>
          <w:rFonts w:hint="eastAsia" w:ascii="仿宋_GB2312" w:eastAsia="仿宋_GB2312"/>
          <w:color w:val="000000"/>
          <w:sz w:val="32"/>
          <w:szCs w:val="32"/>
          <w:highlight w:val="none"/>
        </w:rPr>
        <w:t>辆，金额</w:t>
      </w:r>
      <w:r>
        <w:rPr>
          <w:rFonts w:hint="eastAsia" w:ascii="仿宋_GB2312" w:eastAsia="仿宋_GB2312"/>
          <w:color w:val="000000"/>
          <w:sz w:val="32"/>
          <w:szCs w:val="32"/>
          <w:highlight w:val="none"/>
          <w:lang w:val="en-US" w:eastAsia="zh-CN"/>
        </w:rPr>
        <w:t>0</w:t>
      </w:r>
      <w:r>
        <w:rPr>
          <w:rFonts w:ascii="仿宋_GB2312" w:eastAsia="仿宋_GB2312"/>
          <w:color w:val="000000"/>
          <w:sz w:val="32"/>
          <w:szCs w:val="32"/>
          <w:highlight w:val="none"/>
        </w:rPr>
        <w:t>元。</w:t>
      </w:r>
      <w:r>
        <w:rPr>
          <w:rFonts w:hint="eastAsia" w:ascii="仿宋_GB2312" w:eastAsia="仿宋_GB2312"/>
          <w:color w:val="000000"/>
          <w:sz w:val="32"/>
          <w:szCs w:val="32"/>
          <w:highlight w:val="none"/>
        </w:rPr>
        <w:t>截至</w:t>
      </w:r>
      <w:r>
        <w:rPr>
          <w:rFonts w:ascii="仿宋_GB2312" w:eastAsia="仿宋_GB2312"/>
          <w:color w:val="000000"/>
          <w:sz w:val="32"/>
          <w:szCs w:val="32"/>
          <w:highlight w:val="none"/>
        </w:rPr>
        <w:t>201</w:t>
      </w:r>
      <w:r>
        <w:rPr>
          <w:rFonts w:hint="eastAsia" w:ascii="仿宋_GB2312" w:eastAsia="仿宋_GB2312"/>
          <w:color w:val="000000"/>
          <w:sz w:val="32"/>
          <w:szCs w:val="32"/>
          <w:highlight w:val="none"/>
        </w:rPr>
        <w:t>9年</w:t>
      </w:r>
      <w:r>
        <w:rPr>
          <w:rFonts w:ascii="仿宋_GB2312" w:eastAsia="仿宋_GB2312"/>
          <w:color w:val="000000"/>
          <w:sz w:val="32"/>
          <w:szCs w:val="32"/>
          <w:highlight w:val="none"/>
        </w:rPr>
        <w:t>12</w:t>
      </w:r>
      <w:r>
        <w:rPr>
          <w:rFonts w:hint="eastAsia" w:ascii="仿宋_GB2312" w:eastAsia="仿宋_GB2312"/>
          <w:color w:val="000000"/>
          <w:sz w:val="32"/>
          <w:szCs w:val="32"/>
          <w:highlight w:val="none"/>
        </w:rPr>
        <w:t>月底，单位共有公务用车</w:t>
      </w:r>
      <w:r>
        <w:rPr>
          <w:rFonts w:hint="eastAsia" w:ascii="仿宋_GB2312" w:eastAsia="仿宋_GB2312"/>
          <w:color w:val="000000"/>
          <w:sz w:val="32"/>
          <w:szCs w:val="32"/>
          <w:highlight w:val="none"/>
          <w:lang w:val="en-US" w:eastAsia="zh-CN"/>
        </w:rPr>
        <w:t>2</w:t>
      </w:r>
      <w:r>
        <w:rPr>
          <w:rFonts w:hint="eastAsia" w:ascii="仿宋_GB2312" w:eastAsia="仿宋_GB2312"/>
          <w:color w:val="000000"/>
          <w:sz w:val="32"/>
          <w:szCs w:val="32"/>
          <w:highlight w:val="none"/>
        </w:rPr>
        <w:t>辆，其中：主要领导干部用车</w:t>
      </w:r>
      <w:r>
        <w:rPr>
          <w:rFonts w:hint="eastAsia" w:ascii="仿宋_GB2312" w:eastAsia="仿宋_GB2312"/>
          <w:color w:val="000000"/>
          <w:sz w:val="32"/>
          <w:szCs w:val="32"/>
          <w:highlight w:val="none"/>
          <w:lang w:val="en-US" w:eastAsia="zh-CN"/>
        </w:rPr>
        <w:t>0</w:t>
      </w:r>
      <w:r>
        <w:rPr>
          <w:rFonts w:hint="eastAsia" w:ascii="仿宋_GB2312" w:eastAsia="仿宋_GB2312"/>
          <w:color w:val="000000"/>
          <w:sz w:val="32"/>
          <w:szCs w:val="32"/>
          <w:highlight w:val="none"/>
        </w:rPr>
        <w:t>辆、机要通信用车</w:t>
      </w:r>
      <w:r>
        <w:rPr>
          <w:rFonts w:hint="eastAsia" w:ascii="仿宋_GB2312" w:eastAsia="仿宋_GB2312"/>
          <w:color w:val="000000"/>
          <w:sz w:val="32"/>
          <w:szCs w:val="32"/>
          <w:highlight w:val="none"/>
          <w:lang w:val="en-US" w:eastAsia="zh-CN"/>
        </w:rPr>
        <w:t>0</w:t>
      </w:r>
      <w:r>
        <w:rPr>
          <w:rFonts w:hint="eastAsia" w:ascii="仿宋_GB2312" w:eastAsia="仿宋_GB2312"/>
          <w:color w:val="000000"/>
          <w:sz w:val="32"/>
          <w:szCs w:val="32"/>
          <w:highlight w:val="none"/>
        </w:rPr>
        <w:t>辆、应急保障用车</w:t>
      </w:r>
      <w:r>
        <w:rPr>
          <w:rFonts w:hint="eastAsia" w:ascii="仿宋_GB2312" w:eastAsia="仿宋_GB2312"/>
          <w:color w:val="000000"/>
          <w:sz w:val="32"/>
          <w:szCs w:val="32"/>
          <w:highlight w:val="none"/>
          <w:lang w:val="en-US" w:eastAsia="zh-CN"/>
        </w:rPr>
        <w:t>0</w:t>
      </w:r>
      <w:r>
        <w:rPr>
          <w:rFonts w:hint="eastAsia" w:ascii="仿宋_GB2312" w:eastAsia="仿宋_GB2312"/>
          <w:color w:val="000000"/>
          <w:sz w:val="32"/>
          <w:szCs w:val="32"/>
          <w:highlight w:val="none"/>
        </w:rPr>
        <w:t>辆、其他用车</w:t>
      </w:r>
      <w:r>
        <w:rPr>
          <w:rFonts w:hint="eastAsia" w:ascii="仿宋_GB2312" w:eastAsia="仿宋_GB2312"/>
          <w:color w:val="000000"/>
          <w:sz w:val="32"/>
          <w:szCs w:val="32"/>
          <w:highlight w:val="none"/>
          <w:lang w:val="en-US" w:eastAsia="zh-CN"/>
        </w:rPr>
        <w:t>2</w:t>
      </w:r>
      <w:r>
        <w:rPr>
          <w:rFonts w:hint="eastAsia" w:ascii="仿宋_GB2312" w:eastAsia="仿宋_GB2312"/>
          <w:color w:val="000000"/>
          <w:sz w:val="32"/>
          <w:szCs w:val="32"/>
          <w:highlight w:val="none"/>
        </w:rPr>
        <w:t>辆</w:t>
      </w:r>
      <w:r>
        <w:rPr>
          <w:rFonts w:hint="eastAsia" w:ascii="仿宋_GB2312" w:eastAsia="仿宋_GB2312"/>
          <w:color w:val="000000"/>
          <w:sz w:val="32"/>
          <w:szCs w:val="32"/>
          <w:highlight w:val="none"/>
          <w:lang w:eastAsia="zh-CN"/>
        </w:rPr>
        <w:t>。</w:t>
      </w:r>
    </w:p>
    <w:p>
      <w:pPr>
        <w:spacing w:line="60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15.86</w:t>
      </w:r>
      <w:r>
        <w:rPr>
          <w:rFonts w:hint="eastAsia" w:ascii="仿宋_GB2312" w:eastAsia="仿宋_GB2312"/>
          <w:color w:val="000000"/>
          <w:sz w:val="32"/>
          <w:szCs w:val="32"/>
        </w:rPr>
        <w:t>万元。主主要用于</w:t>
      </w:r>
      <w:r>
        <w:rPr>
          <w:rFonts w:hint="eastAsia" w:ascii="仿宋_GB2312" w:eastAsia="仿宋_GB2312"/>
          <w:color w:val="000000"/>
          <w:sz w:val="32"/>
          <w:szCs w:val="32"/>
          <w:lang w:eastAsia="zh-CN"/>
        </w:rPr>
        <w:t>基层党建工作、干部教育工作、干部考察工作、人才培养工作</w:t>
      </w:r>
      <w:r>
        <w:rPr>
          <w:rFonts w:hint="eastAsia" w:ascii="仿宋_GB2312" w:eastAsia="仿宋_GB2312"/>
          <w:color w:val="000000"/>
          <w:sz w:val="32"/>
          <w:szCs w:val="32"/>
        </w:rPr>
        <w:t>等所需的公务用车燃料费、维修费、过路过桥费、保险费等支出。</w:t>
      </w:r>
    </w:p>
    <w:p>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3.16</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w:t>
      </w:r>
      <w:r>
        <w:rPr>
          <w:rFonts w:hint="eastAsia" w:ascii="仿宋_GB2312" w:eastAsia="仿宋_GB2312"/>
          <w:color w:val="000000"/>
          <w:sz w:val="32"/>
          <w:szCs w:val="32"/>
          <w:lang w:val="en-US" w:eastAsia="zh-CN"/>
        </w:rPr>
        <w:t>100%</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1.82</w:t>
      </w:r>
      <w:r>
        <w:rPr>
          <w:rFonts w:hint="eastAsia" w:ascii="仿宋_GB2312" w:eastAsia="仿宋_GB2312"/>
          <w:color w:val="000000"/>
          <w:sz w:val="32"/>
          <w:szCs w:val="32"/>
        </w:rPr>
        <w:t>元，下降</w:t>
      </w:r>
      <w:r>
        <w:rPr>
          <w:rFonts w:hint="eastAsia" w:ascii="仿宋_GB2312" w:eastAsia="仿宋_GB2312"/>
          <w:color w:val="000000"/>
          <w:sz w:val="32"/>
          <w:szCs w:val="32"/>
          <w:lang w:val="en-US" w:eastAsia="zh-CN"/>
        </w:rPr>
        <w:t>36.55</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本年度实际接待次数减少</w:t>
      </w:r>
      <w:r>
        <w:rPr>
          <w:rFonts w:hint="eastAsia" w:ascii="仿宋_GB2312" w:eastAsia="仿宋_GB2312"/>
          <w:color w:val="000000"/>
          <w:sz w:val="32"/>
          <w:szCs w:val="32"/>
        </w:rPr>
        <w:t>。</w:t>
      </w:r>
    </w:p>
    <w:p>
      <w:pPr>
        <w:spacing w:line="600" w:lineRule="exact"/>
        <w:ind w:firstLine="640"/>
        <w:rPr>
          <w:rFonts w:hint="eastAsia" w:ascii="仿宋_GB2312" w:eastAsia="仿宋_GB2312"/>
          <w:color w:val="000000"/>
          <w:sz w:val="32"/>
          <w:szCs w:val="32"/>
        </w:rPr>
      </w:pPr>
      <w:r>
        <w:rPr>
          <w:rFonts w:hint="eastAsia" w:ascii="仿宋" w:hAnsi="仿宋" w:eastAsia="仿宋"/>
          <w:b/>
          <w:color w:val="000000"/>
          <w:sz w:val="32"/>
          <w:szCs w:val="32"/>
          <w:highlight w:val="none"/>
        </w:rPr>
        <w:t>国内公务接待支出</w:t>
      </w:r>
      <w:r>
        <w:rPr>
          <w:rFonts w:hint="eastAsia" w:ascii="仿宋_GB2312" w:eastAsia="仿宋_GB2312"/>
          <w:color w:val="000000"/>
          <w:sz w:val="32"/>
          <w:szCs w:val="32"/>
          <w:highlight w:val="none"/>
          <w:lang w:val="en-US" w:eastAsia="zh-CN"/>
        </w:rPr>
        <w:t>3.16</w:t>
      </w:r>
      <w:r>
        <w:rPr>
          <w:rFonts w:hint="eastAsia" w:ascii="仿宋_GB2312" w:eastAsia="仿宋_GB2312"/>
          <w:color w:val="000000"/>
          <w:sz w:val="32"/>
          <w:szCs w:val="32"/>
          <w:highlight w:val="none"/>
        </w:rPr>
        <w:t>万元</w:t>
      </w:r>
      <w:r>
        <w:rPr>
          <w:rFonts w:hint="eastAsia" w:ascii="仿宋_GB2312" w:eastAsia="仿宋_GB2312"/>
          <w:color w:val="000000"/>
          <w:sz w:val="32"/>
          <w:szCs w:val="32"/>
          <w:highlight w:val="none"/>
          <w:lang w:eastAsia="zh-CN"/>
        </w:rPr>
        <w:t>，</w:t>
      </w:r>
      <w:r>
        <w:rPr>
          <w:rFonts w:hint="eastAsia" w:ascii="仿宋_GB2312" w:eastAsia="仿宋_GB2312"/>
          <w:color w:val="000000"/>
          <w:sz w:val="32"/>
          <w:szCs w:val="32"/>
          <w:highlight w:val="none"/>
        </w:rPr>
        <w:t>主要用于执行公务、开展业务活动开支的交通费、住宿费、用餐费等。国内公务接待</w:t>
      </w:r>
      <w:r>
        <w:rPr>
          <w:rFonts w:hint="eastAsia" w:ascii="仿宋_GB2312" w:eastAsia="仿宋_GB2312"/>
          <w:color w:val="000000"/>
          <w:sz w:val="32"/>
          <w:szCs w:val="32"/>
          <w:highlight w:val="none"/>
          <w:lang w:val="en-US" w:eastAsia="zh-CN"/>
        </w:rPr>
        <w:t>53</w:t>
      </w:r>
      <w:r>
        <w:rPr>
          <w:rFonts w:hint="eastAsia" w:ascii="仿宋_GB2312" w:eastAsia="仿宋_GB2312"/>
          <w:color w:val="000000"/>
          <w:sz w:val="32"/>
          <w:szCs w:val="32"/>
          <w:highlight w:val="none"/>
        </w:rPr>
        <w:t>批次，</w:t>
      </w:r>
      <w:r>
        <w:rPr>
          <w:rFonts w:hint="eastAsia" w:ascii="仿宋_GB2312" w:eastAsia="仿宋_GB2312"/>
          <w:color w:val="000000"/>
          <w:sz w:val="32"/>
          <w:szCs w:val="32"/>
          <w:highlight w:val="none"/>
          <w:lang w:val="en-US" w:eastAsia="zh-CN"/>
        </w:rPr>
        <w:t>327</w:t>
      </w:r>
      <w:r>
        <w:rPr>
          <w:rFonts w:hint="eastAsia" w:ascii="仿宋_GB2312" w:eastAsia="仿宋_GB2312"/>
          <w:color w:val="000000"/>
          <w:sz w:val="32"/>
          <w:szCs w:val="32"/>
          <w:highlight w:val="none"/>
        </w:rPr>
        <w:t>人次（不包括陪同人员），共计支出</w:t>
      </w:r>
      <w:r>
        <w:rPr>
          <w:rFonts w:hint="eastAsia" w:ascii="仿宋_GB2312" w:eastAsia="仿宋_GB2312"/>
          <w:color w:val="000000"/>
          <w:sz w:val="32"/>
          <w:szCs w:val="32"/>
          <w:highlight w:val="none"/>
          <w:lang w:val="en-US" w:eastAsia="zh-CN"/>
        </w:rPr>
        <w:t>3.16</w:t>
      </w:r>
      <w:r>
        <w:rPr>
          <w:rFonts w:hint="eastAsia" w:ascii="仿宋_GB2312" w:eastAsia="仿宋_GB2312"/>
          <w:color w:val="000000"/>
          <w:sz w:val="32"/>
          <w:szCs w:val="32"/>
          <w:highlight w:val="none"/>
        </w:rPr>
        <w:t>万元，具体内容包括：</w:t>
      </w:r>
      <w:r>
        <w:rPr>
          <w:rFonts w:hint="eastAsia" w:ascii="仿宋_GB2312" w:eastAsia="仿宋_GB2312"/>
          <w:color w:val="000000"/>
          <w:sz w:val="32"/>
          <w:szCs w:val="32"/>
          <w:highlight w:val="none"/>
          <w:lang w:eastAsia="zh-CN"/>
        </w:rPr>
        <w:t>县级领导班子结构运行情况调研、党建工作调研、挂职干部期满考核、上级有关部门调研视察工作等。</w:t>
      </w:r>
    </w:p>
    <w:p>
      <w:pPr>
        <w:spacing w:line="600" w:lineRule="exact"/>
        <w:ind w:firstLine="640" w:firstLineChars="200"/>
        <w:rPr>
          <w:rFonts w:ascii="黑体" w:eastAsia="黑体"/>
          <w:color w:val="000000"/>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，外事接待</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批次，</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人，共计支出</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w:t>
      </w:r>
      <w:r>
        <w:rPr>
          <w:rFonts w:hint="eastAsia" w:ascii="仿宋_GB2312" w:eastAsia="仿宋_GB2312"/>
          <w:color w:val="000000" w:themeColor="text1"/>
          <w:sz w:val="32"/>
          <w:szCs w:val="32"/>
          <w:lang w:eastAsia="zh-CN"/>
          <w14:textFill>
            <w14:solidFill>
              <w14:schemeClr w14:val="tx1"/>
            </w14:solidFill>
          </w14:textFill>
        </w:rPr>
        <w:t>。</w:t>
      </w:r>
      <w:bookmarkStart w:id="62" w:name="_Toc15377218"/>
      <w:bookmarkStart w:id="63" w:name="_Toc15396610"/>
    </w:p>
    <w:p>
      <w:pPr>
        <w:spacing w:line="600" w:lineRule="exact"/>
        <w:ind w:firstLine="640"/>
        <w:outlineLvl w:val="1"/>
        <w:rPr>
          <w:rStyle w:val="27"/>
          <w:rFonts w:ascii="黑体" w:hAnsi="黑体" w:eastAsia="黑体"/>
        </w:rPr>
      </w:pPr>
      <w:bookmarkStart w:id="64" w:name="_Toc5852"/>
      <w:r>
        <w:rPr>
          <w:rFonts w:hint="eastAsia" w:ascii="黑体" w:eastAsia="黑体"/>
          <w:color w:val="000000"/>
          <w:sz w:val="32"/>
          <w:szCs w:val="32"/>
        </w:rPr>
        <w:t>八、</w:t>
      </w:r>
      <w:r>
        <w:rPr>
          <w:rStyle w:val="27"/>
          <w:rFonts w:hint="eastAsia" w:ascii="黑体" w:hAnsi="黑体" w:eastAsia="黑体"/>
          <w:b w:val="0"/>
        </w:rPr>
        <w:t>政府性基金预算支出决算情况说明</w:t>
      </w:r>
      <w:bookmarkEnd w:id="62"/>
      <w:bookmarkEnd w:id="63"/>
      <w:bookmarkEnd w:id="64"/>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4"/>
        </w:numPr>
        <w:spacing w:line="600" w:lineRule="exact"/>
        <w:ind w:firstLine="640"/>
        <w:outlineLvl w:val="1"/>
        <w:rPr>
          <w:rStyle w:val="27"/>
          <w:rFonts w:ascii="黑体" w:hAnsi="黑体" w:eastAsia="黑体"/>
          <w:b w:val="0"/>
        </w:rPr>
      </w:pPr>
      <w:bookmarkStart w:id="65" w:name="_Toc15377219"/>
      <w:bookmarkStart w:id="66" w:name="_Toc15396611"/>
      <w:bookmarkStart w:id="67" w:name="_Toc28242"/>
      <w:r>
        <w:rPr>
          <w:rStyle w:val="27"/>
          <w:rFonts w:hint="eastAsia" w:ascii="黑体" w:hAnsi="黑体" w:eastAsia="黑体"/>
          <w:b w:val="0"/>
        </w:rPr>
        <w:t>国有资本经营预算支出决算情况说明</w:t>
      </w:r>
      <w:bookmarkEnd w:id="65"/>
      <w:bookmarkEnd w:id="66"/>
      <w:bookmarkEnd w:id="67"/>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4"/>
        </w:numPr>
        <w:spacing w:line="600" w:lineRule="exact"/>
        <w:ind w:left="0" w:leftChars="0" w:firstLine="640" w:firstLineChars="0"/>
        <w:outlineLvl w:val="1"/>
        <w:rPr>
          <w:rStyle w:val="27"/>
          <w:rFonts w:hint="eastAsia" w:ascii="黑体" w:hAnsi="黑体" w:eastAsia="黑体"/>
          <w:b w:val="0"/>
        </w:rPr>
      </w:pPr>
      <w:bookmarkStart w:id="68" w:name="_Toc15396612"/>
      <w:bookmarkStart w:id="69" w:name="_Toc15377221"/>
      <w:bookmarkStart w:id="70" w:name="_Toc13203"/>
      <w:r>
        <w:rPr>
          <w:rStyle w:val="27"/>
          <w:rFonts w:hint="eastAsia" w:ascii="黑体" w:hAnsi="黑体" w:eastAsia="黑体"/>
          <w:b w:val="0"/>
        </w:rPr>
        <w:t>其他重要事项的情况说明</w:t>
      </w:r>
      <w:bookmarkEnd w:id="68"/>
      <w:bookmarkEnd w:id="69"/>
      <w:bookmarkEnd w:id="70"/>
    </w:p>
    <w:p>
      <w:pPr>
        <w:keepNext w:val="0"/>
        <w:keepLines w:val="0"/>
        <w:pageBreakBefore w:val="0"/>
        <w:widowControl w:val="0"/>
        <w:kinsoku/>
        <w:wordWrap/>
        <w:overflowPunct/>
        <w:topLinePunct w:val="0"/>
        <w:bidi w:val="0"/>
        <w:snapToGrid/>
        <w:spacing w:line="576" w:lineRule="exact"/>
        <w:ind w:firstLine="643" w:firstLineChars="200"/>
        <w:textAlignment w:val="auto"/>
        <w:outlineLvl w:val="1"/>
        <w:rPr>
          <w:rFonts w:hint="eastAsia" w:ascii="楷体_GB2312" w:hAnsi="楷体_GB2312" w:eastAsia="楷体_GB2312" w:cs="楷体_GB2312"/>
          <w:b/>
          <w:color w:val="000000"/>
          <w:sz w:val="32"/>
          <w:szCs w:val="32"/>
        </w:rPr>
      </w:pPr>
      <w:bookmarkStart w:id="71" w:name="_Toc15377222"/>
      <w:r>
        <w:rPr>
          <w:rFonts w:hint="eastAsia" w:ascii="楷体_GB2312" w:hAnsi="楷体_GB2312" w:eastAsia="楷体_GB2312" w:cs="楷体_GB2312"/>
          <w:b/>
          <w:color w:val="000000"/>
          <w:sz w:val="32"/>
          <w:szCs w:val="32"/>
        </w:rPr>
        <w:t>（一）机关运行经费支出情况</w:t>
      </w:r>
      <w:bookmarkEnd w:id="71"/>
    </w:p>
    <w:p>
      <w:pPr>
        <w:spacing w:line="600" w:lineRule="exact"/>
        <w:ind w:firstLine="640" w:firstLineChars="200"/>
        <w:rPr>
          <w:rFonts w:ascii="仿宋" w:hAnsi="仿宋" w:eastAsia="仿宋"/>
          <w:b/>
          <w:color w:val="FF0000"/>
          <w:sz w:val="32"/>
          <w:szCs w:val="32"/>
          <w:highlight w:val="none"/>
        </w:rPr>
      </w:pPr>
      <w:r>
        <w:rPr>
          <w:rFonts w:ascii="仿宋_GB2312" w:eastAsia="仿宋_GB2312"/>
          <w:color w:val="000000"/>
          <w:sz w:val="32"/>
          <w:szCs w:val="32"/>
          <w:highlight w:val="none"/>
        </w:rPr>
        <w:t>201</w:t>
      </w:r>
      <w:r>
        <w:rPr>
          <w:rFonts w:hint="eastAsia" w:ascii="仿宋_GB2312" w:eastAsia="仿宋_GB2312"/>
          <w:color w:val="000000"/>
          <w:sz w:val="32"/>
          <w:szCs w:val="32"/>
          <w:highlight w:val="none"/>
        </w:rPr>
        <w:t>9年，</w:t>
      </w:r>
      <w:r>
        <w:rPr>
          <w:rFonts w:hint="eastAsia" w:ascii="仿宋_GB2312" w:eastAsia="仿宋_GB2312"/>
          <w:color w:val="000000"/>
          <w:sz w:val="32"/>
          <w:szCs w:val="32"/>
          <w:highlight w:val="none"/>
          <w:lang w:eastAsia="zh-CN"/>
        </w:rPr>
        <w:t>行政单位</w:t>
      </w:r>
      <w:r>
        <w:rPr>
          <w:rFonts w:hint="eastAsia" w:ascii="仿宋_GB2312" w:eastAsia="仿宋_GB2312"/>
          <w:color w:val="000000"/>
          <w:sz w:val="32"/>
          <w:szCs w:val="32"/>
          <w:highlight w:val="none"/>
        </w:rPr>
        <w:t>机关运行经费支出</w:t>
      </w:r>
      <w:r>
        <w:rPr>
          <w:rFonts w:hint="eastAsia" w:ascii="仿宋_GB2312" w:eastAsia="仿宋_GB2312"/>
          <w:color w:val="000000"/>
          <w:sz w:val="32"/>
          <w:szCs w:val="32"/>
          <w:highlight w:val="none"/>
          <w:lang w:val="en-US" w:eastAsia="zh-CN"/>
        </w:rPr>
        <w:t>173.56</w:t>
      </w:r>
      <w:r>
        <w:rPr>
          <w:rFonts w:hint="eastAsia" w:ascii="仿宋_GB2312" w:eastAsia="仿宋_GB2312"/>
          <w:color w:val="000000"/>
          <w:sz w:val="32"/>
          <w:szCs w:val="32"/>
          <w:highlight w:val="none"/>
        </w:rPr>
        <w:t>万元，比</w:t>
      </w:r>
      <w:r>
        <w:rPr>
          <w:rFonts w:ascii="仿宋_GB2312" w:eastAsia="仿宋_GB2312"/>
          <w:color w:val="000000"/>
          <w:sz w:val="32"/>
          <w:szCs w:val="32"/>
          <w:highlight w:val="none"/>
        </w:rPr>
        <w:t>201</w:t>
      </w:r>
      <w:r>
        <w:rPr>
          <w:rFonts w:hint="eastAsia" w:ascii="仿宋_GB2312" w:eastAsia="仿宋_GB2312"/>
          <w:color w:val="000000"/>
          <w:sz w:val="32"/>
          <w:szCs w:val="32"/>
          <w:highlight w:val="none"/>
        </w:rPr>
        <w:t>8年增加</w:t>
      </w:r>
      <w:r>
        <w:rPr>
          <w:rFonts w:hint="eastAsia" w:ascii="仿宋_GB2312" w:eastAsia="仿宋_GB2312"/>
          <w:color w:val="000000"/>
          <w:sz w:val="32"/>
          <w:szCs w:val="32"/>
          <w:highlight w:val="none"/>
          <w:lang w:val="en-US" w:eastAsia="zh-CN"/>
        </w:rPr>
        <w:t>133.71</w:t>
      </w:r>
      <w:r>
        <w:rPr>
          <w:rFonts w:hint="eastAsia" w:ascii="仿宋_GB2312" w:eastAsia="仿宋_GB2312"/>
          <w:color w:val="000000"/>
          <w:sz w:val="32"/>
          <w:szCs w:val="32"/>
          <w:highlight w:val="none"/>
        </w:rPr>
        <w:t>万元，增长</w:t>
      </w:r>
      <w:r>
        <w:rPr>
          <w:rFonts w:hint="eastAsia" w:ascii="仿宋_GB2312" w:eastAsia="仿宋_GB2312"/>
          <w:color w:val="000000"/>
          <w:sz w:val="32"/>
          <w:szCs w:val="32"/>
          <w:highlight w:val="none"/>
          <w:lang w:val="en-US" w:eastAsia="zh-CN"/>
        </w:rPr>
        <w:t>335.53%，</w:t>
      </w:r>
      <w:r>
        <w:rPr>
          <w:rFonts w:hint="eastAsia" w:ascii="仿宋_GB2312" w:eastAsia="仿宋_GB2312"/>
          <w:color w:val="000000" w:themeColor="text1"/>
          <w:sz w:val="32"/>
          <w:szCs w:val="32"/>
          <w:highlight w:val="none"/>
          <w14:textFill>
            <w14:solidFill>
              <w14:schemeClr w14:val="tx1"/>
            </w14:solidFill>
          </w14:textFill>
        </w:rPr>
        <w:t>主要原因是</w:t>
      </w:r>
      <w:r>
        <w:rPr>
          <w:rFonts w:hint="eastAsia" w:ascii="仿宋_GB2312" w:eastAsia="仿宋_GB2312"/>
          <w:color w:val="000000" w:themeColor="text1"/>
          <w:sz w:val="32"/>
          <w:szCs w:val="32"/>
          <w:highlight w:val="none"/>
          <w:lang w:eastAsia="zh-CN"/>
          <w14:textFill>
            <w14:solidFill>
              <w14:schemeClr w14:val="tx1"/>
            </w14:solidFill>
          </w14:textFill>
        </w:rPr>
        <w:t>单位日常组织经费增加。</w:t>
      </w:r>
    </w:p>
    <w:p>
      <w:pPr>
        <w:keepNext w:val="0"/>
        <w:keepLines w:val="0"/>
        <w:pageBreakBefore w:val="0"/>
        <w:widowControl w:val="0"/>
        <w:kinsoku/>
        <w:wordWrap/>
        <w:overflowPunct/>
        <w:topLinePunct w:val="0"/>
        <w:bidi w:val="0"/>
        <w:snapToGrid/>
        <w:spacing w:line="576" w:lineRule="exact"/>
        <w:ind w:firstLine="643" w:firstLineChars="200"/>
        <w:textAlignment w:val="auto"/>
        <w:outlineLvl w:val="1"/>
        <w:rPr>
          <w:rFonts w:hint="eastAsia" w:ascii="楷体_GB2312" w:hAnsi="楷体_GB2312" w:eastAsia="楷体_GB2312" w:cs="楷体_GB2312"/>
          <w:b/>
          <w:color w:val="000000"/>
          <w:sz w:val="32"/>
          <w:szCs w:val="32"/>
        </w:rPr>
      </w:pPr>
      <w:bookmarkStart w:id="72" w:name="_Toc15377223"/>
      <w:r>
        <w:rPr>
          <w:rFonts w:hint="eastAsia" w:ascii="楷体_GB2312" w:hAnsi="楷体_GB2312" w:eastAsia="楷体_GB2312" w:cs="楷体_GB2312"/>
          <w:b/>
          <w:color w:val="000000"/>
          <w:sz w:val="32"/>
          <w:szCs w:val="32"/>
        </w:rPr>
        <w:t>（二）政府采购支出情况</w:t>
      </w:r>
      <w:bookmarkEnd w:id="72"/>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我单位</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keepNext w:val="0"/>
        <w:keepLines w:val="0"/>
        <w:pageBreakBefore w:val="0"/>
        <w:widowControl w:val="0"/>
        <w:kinsoku/>
        <w:wordWrap/>
        <w:overflowPunct/>
        <w:topLinePunct w:val="0"/>
        <w:bidi w:val="0"/>
        <w:snapToGrid/>
        <w:spacing w:line="576" w:lineRule="exact"/>
        <w:ind w:firstLine="643" w:firstLineChars="200"/>
        <w:textAlignment w:val="auto"/>
        <w:outlineLvl w:val="1"/>
        <w:rPr>
          <w:rFonts w:hint="eastAsia" w:ascii="楷体_GB2312" w:hAnsi="楷体_GB2312" w:eastAsia="楷体_GB2312" w:cs="楷体_GB2312"/>
          <w:b/>
          <w:color w:val="000000"/>
          <w:sz w:val="32"/>
          <w:szCs w:val="32"/>
        </w:rPr>
      </w:pPr>
      <w:bookmarkStart w:id="73" w:name="_Toc15377224"/>
      <w:r>
        <w:rPr>
          <w:rFonts w:hint="eastAsia" w:ascii="楷体_GB2312" w:hAnsi="楷体_GB2312" w:eastAsia="楷体_GB2312" w:cs="楷体_GB2312"/>
          <w:b/>
          <w:color w:val="000000"/>
          <w:sz w:val="32"/>
          <w:szCs w:val="32"/>
        </w:rPr>
        <w:t>（三）国有资产占有使用情况</w:t>
      </w:r>
      <w:bookmarkEnd w:id="73"/>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我单位</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themeColor="text1"/>
          <w:sz w:val="32"/>
          <w:szCs w:val="32"/>
          <w14:textFill>
            <w14:solidFill>
              <w14:schemeClr w14:val="tx1"/>
            </w14:solidFill>
          </w14:textFill>
        </w:rPr>
        <w:t>其他用车主要是用于</w:t>
      </w:r>
      <w:r>
        <w:rPr>
          <w:rFonts w:hint="eastAsia" w:ascii="仿宋_GB2312" w:eastAsia="仿宋_GB2312"/>
          <w:color w:val="000000"/>
          <w:sz w:val="32"/>
          <w:szCs w:val="32"/>
          <w:lang w:eastAsia="zh-CN"/>
        </w:rPr>
        <w:t>开展基层党建工作、干部教育工作、干部考察工作、人才培养工作</w:t>
      </w:r>
      <w:r>
        <w:rPr>
          <w:rFonts w:hint="eastAsia" w:ascii="仿宋_GB2312" w:eastAsia="仿宋_GB2312"/>
          <w:color w:val="000000"/>
          <w:sz w:val="32"/>
          <w:szCs w:val="32"/>
        </w:rPr>
        <w:t>等</w:t>
      </w:r>
      <w:r>
        <w:rPr>
          <w:rFonts w:hint="eastAsia" w:ascii="仿宋_GB2312" w:eastAsia="仿宋_GB2312"/>
          <w:color w:val="000000"/>
          <w:sz w:val="32"/>
          <w:szCs w:val="32"/>
          <w:lang w:eastAsia="zh-CN"/>
        </w:rPr>
        <w:t>，</w:t>
      </w:r>
      <w:r>
        <w:rPr>
          <w:rFonts w:hint="eastAsia" w:ascii="仿宋_GB2312" w:eastAsia="仿宋_GB2312"/>
          <w:color w:val="000000" w:themeColor="text1"/>
          <w:sz w:val="32"/>
          <w:szCs w:val="32"/>
          <w14:textFill>
            <w14:solidFill>
              <w14:schemeClr w14:val="tx1"/>
            </w14:solidFill>
          </w14:textFill>
        </w:rPr>
        <w:t>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keepNext w:val="0"/>
        <w:keepLines w:val="0"/>
        <w:pageBreakBefore w:val="0"/>
        <w:widowControl w:val="0"/>
        <w:kinsoku/>
        <w:wordWrap/>
        <w:overflowPunct/>
        <w:topLinePunct w:val="0"/>
        <w:bidi w:val="0"/>
        <w:snapToGrid/>
        <w:spacing w:line="576" w:lineRule="exact"/>
        <w:ind w:firstLine="643" w:firstLineChars="200"/>
        <w:textAlignment w:val="auto"/>
        <w:outlineLvl w:val="1"/>
        <w:rPr>
          <w:rFonts w:hint="eastAsia" w:ascii="楷体_GB2312" w:hAnsi="楷体_GB2312" w:eastAsia="楷体_GB2312" w:cs="楷体_GB2312"/>
          <w:b/>
          <w:color w:val="000000"/>
          <w:sz w:val="32"/>
          <w:szCs w:val="32"/>
        </w:rPr>
      </w:pPr>
      <w:r>
        <w:rPr>
          <w:rFonts w:hint="eastAsia" w:ascii="楷体_GB2312" w:hAnsi="楷体_GB2312" w:eastAsia="楷体_GB2312" w:cs="楷体_GB2312"/>
          <w:b/>
          <w:color w:val="000000"/>
          <w:sz w:val="32"/>
          <w:szCs w:val="32"/>
        </w:rPr>
        <w:t>（四）预算绩效管理情况</w:t>
      </w:r>
    </w:p>
    <w:p>
      <w:pPr>
        <w:spacing w:line="58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根据预算绩效管理要求，本部门（单位）在年初预算编制阶段，组织对“</w:t>
      </w:r>
      <w:r>
        <w:rPr>
          <w:rFonts w:hint="eastAsia" w:ascii="仿宋_GB2312" w:hAnsi="仿宋_GB2312" w:eastAsia="仿宋_GB2312" w:cs="仿宋_GB2312"/>
          <w:sz w:val="32"/>
          <w:szCs w:val="32"/>
          <w:highlight w:val="none"/>
          <w:lang w:val="en-US" w:eastAsia="zh-CN"/>
        </w:rPr>
        <w:t>“2019年州级人才发展专项资金”、</w:t>
      </w:r>
      <w:r>
        <w:rPr>
          <w:rFonts w:hint="eastAsia" w:ascii="仿宋_GB2312" w:hAnsi="仿宋_GB2312" w:eastAsia="仿宋_GB2312" w:cs="仿宋_GB2312"/>
          <w:sz w:val="32"/>
          <w:szCs w:val="32"/>
          <w:highlight w:val="none"/>
          <w:lang w:eastAsia="zh-CN"/>
        </w:rPr>
        <w:t>“基层党建宣传工作经费</w:t>
      </w:r>
      <w:r>
        <w:rPr>
          <w:rFonts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县级领导联系慰问专家人才工作经费</w:t>
      </w:r>
      <w:r>
        <w:rPr>
          <w:rFonts w:hint="eastAsia" w:ascii="仿宋_GB2312" w:hAnsi="仿宋_GB2312" w:eastAsia="仿宋_GB2312" w:cs="仿宋_GB2312"/>
          <w:sz w:val="32"/>
          <w:szCs w:val="32"/>
          <w:highlight w:val="none"/>
        </w:rPr>
        <w:t>”等</w:t>
      </w: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个项目开展了预算事前绩效评估，</w:t>
      </w:r>
      <w:r>
        <w:rPr>
          <w:rFonts w:hint="eastAsia" w:ascii="仿宋_GB2312" w:hAnsi="仿宋_GB2312" w:eastAsia="仿宋_GB2312" w:cs="仿宋_GB2312"/>
          <w:sz w:val="32"/>
          <w:szCs w:val="32"/>
          <w:highlight w:val="none"/>
          <w:lang w:eastAsia="zh-CN"/>
        </w:rPr>
        <w:t>对</w:t>
      </w: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个项目编制了绩效目标，预算执行过程中，选取</w:t>
      </w: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个项目开展绩效监控，年终执行完毕后，对</w:t>
      </w: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个项目开展了绩效目标完成情况自评。</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本部门按要求对2019年部门整体支出开展绩效自评，从评价情况来看</w:t>
      </w:r>
      <w:r>
        <w:rPr>
          <w:rFonts w:hint="eastAsia" w:ascii="仿宋_GB2312" w:hAnsi="仿宋_GB2312" w:eastAsia="仿宋_GB2312" w:cs="仿宋_GB2312"/>
          <w:sz w:val="32"/>
          <w:szCs w:val="32"/>
          <w:highlight w:val="none"/>
          <w:lang w:eastAsia="zh-CN"/>
        </w:rPr>
        <w:t>我单位整体支出绩效评价自查自评结果良好，全年基本支出保障了部门的支出运行和日常工作的正常开展，项目支出保障了重点工作的开展，绩效目标得到较好实现，绩效管理水平不断提高，绩效指标体系逐渐丰富和完善</w:t>
      </w:r>
      <w:r>
        <w:rPr>
          <w:rFonts w:hint="eastAsia" w:ascii="仿宋_GB2312" w:hAnsi="仿宋_GB2312" w:eastAsia="仿宋_GB2312" w:cs="仿宋_GB2312"/>
          <w:sz w:val="32"/>
          <w:szCs w:val="32"/>
          <w:highlight w:val="none"/>
        </w:rPr>
        <w:t>。</w:t>
      </w:r>
    </w:p>
    <w:p>
      <w:pPr>
        <w:spacing w:line="580" w:lineRule="exact"/>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本部门还自行组织了</w:t>
      </w: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个项目支出绩效评价，从评价情况来看</w:t>
      </w:r>
      <w:r>
        <w:rPr>
          <w:rFonts w:hint="eastAsia" w:ascii="仿宋_GB2312" w:hAnsi="仿宋_GB2312" w:eastAsia="仿宋_GB2312" w:cs="仿宋_GB2312"/>
          <w:sz w:val="32"/>
          <w:szCs w:val="32"/>
          <w:highlight w:val="none"/>
          <w:lang w:eastAsia="zh-CN"/>
        </w:rPr>
        <w:t>项目支出保障了重点工作的顺利开展，绩效目标得到较好实现，绩效管理水平不断提高。</w:t>
      </w:r>
    </w:p>
    <w:p>
      <w:pPr>
        <w:numPr>
          <w:ilvl w:val="0"/>
          <w:numId w:val="5"/>
        </w:numPr>
        <w:spacing w:line="580" w:lineRule="exact"/>
        <w:ind w:firstLine="640" w:firstLineChars="200"/>
        <w:rPr>
          <w:rFonts w:hint="eastAsia" w:ascii="仿宋_GB2312" w:hAnsi="仿宋_GB2312" w:eastAsia="仿宋_GB2312" w:cs="仿宋_GB2312"/>
          <w:sz w:val="32"/>
          <w:szCs w:val="32"/>
          <w:highlight w:val="none"/>
        </w:rPr>
      </w:pPr>
      <w:r>
        <w:rPr>
          <w:rFonts w:hint="eastAsia" w:ascii="楷体_GB2312" w:hAnsi="楷体_GB2312" w:eastAsia="楷体_GB2312" w:cs="楷体_GB2312"/>
          <w:sz w:val="32"/>
          <w:szCs w:val="32"/>
          <w:highlight w:val="none"/>
        </w:rPr>
        <w:t>项目绩效目标完成情况</w:t>
      </w:r>
      <w:r>
        <w:rPr>
          <w:rFonts w:hint="eastAsia" w:ascii="楷体_GB2312" w:hAnsi="楷体_GB2312" w:eastAsia="楷体_GB2312" w:cs="楷体_GB2312"/>
          <w:sz w:val="32"/>
          <w:szCs w:val="32"/>
          <w:highlight w:val="none"/>
        </w:rPr>
        <w:br w:type="textWrapping"/>
      </w:r>
      <w:r>
        <w:rPr>
          <w:rFonts w:hint="eastAsia" w:ascii="仿宋_GB2312" w:hAnsi="仿宋_GB2312" w:eastAsia="仿宋_GB2312" w:cs="仿宋_GB2312"/>
          <w:sz w:val="32"/>
          <w:szCs w:val="32"/>
          <w:highlight w:val="none"/>
        </w:rPr>
        <w:t xml:space="preserve">    本部门在2019年度部门决算中反映</w:t>
      </w:r>
      <w:r>
        <w:rPr>
          <w:rFonts w:hint="eastAsia" w:ascii="仿宋_GB2312" w:hAnsi="仿宋_GB2312" w:eastAsia="仿宋_GB2312" w:cs="仿宋_GB2312"/>
          <w:sz w:val="32"/>
          <w:szCs w:val="32"/>
          <w:highlight w:val="none"/>
          <w:lang w:val="en-US" w:eastAsia="zh-CN"/>
        </w:rPr>
        <w:t>“2019年州级人才发展专项资金”</w:t>
      </w:r>
      <w:r>
        <w:rPr>
          <w:rFonts w:hint="eastAsia" w:ascii="仿宋_GB2312" w:hAnsi="仿宋_GB2312" w:eastAsia="仿宋_GB2312" w:cs="仿宋_GB2312"/>
          <w:sz w:val="32"/>
          <w:szCs w:val="32"/>
          <w:highlight w:val="none"/>
          <w:lang w:eastAsia="zh-CN"/>
        </w:rPr>
        <w:t>“基层党建宣传工作经费</w:t>
      </w:r>
      <w:r>
        <w:rPr>
          <w:rFonts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县级领导联系慰问专家人才工作经费</w:t>
      </w:r>
      <w:r>
        <w:rPr>
          <w:rFonts w:hint="eastAsia" w:ascii="仿宋_GB2312" w:hAnsi="仿宋_GB2312" w:eastAsia="仿宋_GB2312" w:cs="仿宋_GB2312"/>
          <w:sz w:val="32"/>
          <w:szCs w:val="32"/>
          <w:highlight w:val="none"/>
        </w:rPr>
        <w:t>”等</w:t>
      </w: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个项目绩效目标实际完成情况。</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（1）“2019年州级人才发展专项资金”</w:t>
      </w:r>
      <w:r>
        <w:rPr>
          <w:rFonts w:hint="eastAsia" w:ascii="仿宋_GB2312" w:hAnsi="仿宋_GB2312" w:eastAsia="仿宋_GB2312" w:cs="仿宋_GB2312"/>
          <w:sz w:val="32"/>
          <w:szCs w:val="32"/>
          <w:highlight w:val="none"/>
        </w:rPr>
        <w:t>项目绩效目标完成情况综述。项目全年预算数</w:t>
      </w:r>
      <w:r>
        <w:rPr>
          <w:rFonts w:hint="eastAsia" w:ascii="仿宋_GB2312" w:hAnsi="仿宋_GB2312" w:eastAsia="仿宋_GB2312" w:cs="仿宋_GB2312"/>
          <w:sz w:val="32"/>
          <w:szCs w:val="32"/>
          <w:highlight w:val="none"/>
          <w:lang w:val="en-US" w:eastAsia="zh-CN"/>
        </w:rPr>
        <w:t>90000</w:t>
      </w:r>
      <w:r>
        <w:rPr>
          <w:rFonts w:hint="eastAsia" w:ascii="仿宋_GB2312" w:hAnsi="仿宋_GB2312" w:eastAsia="仿宋_GB2312" w:cs="仿宋_GB2312"/>
          <w:sz w:val="32"/>
          <w:szCs w:val="32"/>
          <w:highlight w:val="none"/>
        </w:rPr>
        <w:t>元，执行数为</w:t>
      </w:r>
      <w:r>
        <w:rPr>
          <w:rFonts w:hint="eastAsia" w:ascii="仿宋_GB2312" w:hAnsi="仿宋_GB2312" w:eastAsia="仿宋_GB2312" w:cs="仿宋_GB2312"/>
          <w:sz w:val="32"/>
          <w:szCs w:val="32"/>
          <w:highlight w:val="none"/>
          <w:lang w:val="en-US" w:eastAsia="zh-CN"/>
        </w:rPr>
        <w:t>90000</w:t>
      </w:r>
      <w:r>
        <w:rPr>
          <w:rFonts w:hint="eastAsia" w:ascii="仿宋_GB2312" w:hAnsi="仿宋_GB2312" w:eastAsia="仿宋_GB2312" w:cs="仿宋_GB2312"/>
          <w:sz w:val="32"/>
          <w:szCs w:val="32"/>
          <w:highlight w:val="none"/>
        </w:rPr>
        <w:t>万元，完成预算的</w:t>
      </w:r>
      <w:r>
        <w:rPr>
          <w:rFonts w:hint="eastAsia" w:ascii="仿宋_GB2312" w:hAnsi="仿宋_GB2312" w:eastAsia="仿宋_GB2312" w:cs="仿宋_GB2312"/>
          <w:sz w:val="32"/>
          <w:szCs w:val="32"/>
          <w:highlight w:val="none"/>
          <w:lang w:val="en-US" w:eastAsia="zh-CN"/>
        </w:rPr>
        <w:t>100</w:t>
      </w:r>
      <w:r>
        <w:rPr>
          <w:rFonts w:hint="eastAsia" w:ascii="仿宋_GB2312" w:hAnsi="仿宋_GB2312" w:eastAsia="仿宋_GB2312" w:cs="仿宋_GB2312"/>
          <w:sz w:val="32"/>
          <w:szCs w:val="32"/>
          <w:highlight w:val="none"/>
        </w:rPr>
        <w:t>%。通过项目实施，</w:t>
      </w:r>
      <w:r>
        <w:rPr>
          <w:rFonts w:hint="eastAsia" w:ascii="仿宋_GB2312" w:hAnsi="仿宋_GB2312" w:eastAsia="仿宋_GB2312" w:cs="仿宋_GB2312"/>
          <w:sz w:val="32"/>
          <w:szCs w:val="32"/>
          <w:highlight w:val="none"/>
          <w:lang w:eastAsia="zh-CN"/>
        </w:rPr>
        <w:t>为茂县专业技术骨干人才赴州外较先进地区学习经验搭建了平台，增强了专业技术骨干人才的业务能力和水平，为更好的服务于茂县奠定了基础。</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lang w:eastAsia="zh-CN"/>
        </w:rPr>
        <w:t>“2018年第二批新增地方政府债券转贷资金”</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3840000</w:t>
      </w:r>
      <w:r>
        <w:rPr>
          <w:rFonts w:hint="eastAsia" w:ascii="仿宋_GB2312" w:hAnsi="仿宋_GB2312" w:eastAsia="仿宋_GB2312" w:cs="仿宋_GB2312"/>
          <w:sz w:val="32"/>
          <w:szCs w:val="32"/>
        </w:rPr>
        <w:t>元，执行数为</w:t>
      </w:r>
      <w:r>
        <w:rPr>
          <w:rFonts w:hint="eastAsia" w:ascii="仿宋_GB2312" w:hAnsi="仿宋_GB2312" w:eastAsia="仿宋_GB2312" w:cs="仿宋_GB2312"/>
          <w:sz w:val="32"/>
          <w:szCs w:val="32"/>
          <w:lang w:val="en-US" w:eastAsia="zh-CN"/>
        </w:rPr>
        <w:t>2517982</w:t>
      </w:r>
      <w:r>
        <w:rPr>
          <w:rFonts w:hint="eastAsia" w:ascii="仿宋_GB2312" w:hAnsi="仿宋_GB2312" w:eastAsia="仿宋_GB2312" w:cs="仿宋_GB2312"/>
          <w:sz w:val="32"/>
          <w:szCs w:val="32"/>
        </w:rPr>
        <w:t>元，完成预算的</w:t>
      </w:r>
      <w:r>
        <w:rPr>
          <w:rFonts w:hint="eastAsia" w:ascii="仿宋_GB2312" w:hAnsi="仿宋_GB2312" w:eastAsia="仿宋_GB2312" w:cs="仿宋_GB2312"/>
          <w:sz w:val="32"/>
          <w:szCs w:val="32"/>
          <w:lang w:val="en-US" w:eastAsia="zh-CN"/>
        </w:rPr>
        <w:t>65.57</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eastAsia="zh-CN"/>
        </w:rPr>
        <w:t>为</w:t>
      </w:r>
      <w:r>
        <w:rPr>
          <w:rFonts w:hint="eastAsia" w:ascii="仿宋_GB2312" w:hAnsi="仿宋_GB2312" w:eastAsia="仿宋_GB2312" w:cs="仿宋_GB2312"/>
          <w:sz w:val="32"/>
          <w:szCs w:val="32"/>
          <w:lang w:val="en-US" w:eastAsia="zh-CN"/>
        </w:rPr>
        <w:t>64</w:t>
      </w:r>
      <w:r>
        <w:rPr>
          <w:rFonts w:hint="eastAsia" w:ascii="仿宋_GB2312" w:hAnsi="仿宋_GB2312" w:eastAsia="仿宋_GB2312" w:cs="仿宋_GB2312"/>
          <w:sz w:val="32"/>
          <w:szCs w:val="32"/>
          <w:lang w:eastAsia="zh-CN"/>
        </w:rPr>
        <w:t>贫困村基础设施建设提高了资金保障，加强了</w:t>
      </w:r>
      <w:r>
        <w:rPr>
          <w:rFonts w:hint="eastAsia" w:ascii="仿宋_GB2312" w:hAnsi="仿宋_GB2312" w:eastAsia="仿宋_GB2312" w:cs="仿宋_GB2312"/>
          <w:sz w:val="32"/>
          <w:szCs w:val="32"/>
          <w:lang w:val="en-US" w:eastAsia="zh-CN"/>
        </w:rPr>
        <w:t>64个贫困村领导干部培训学习机会，更好的服务于脱贫攻坚，为2020年决胜全面小康奠定基础。</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“县级领导联系慰问专家人才工作经费”</w:t>
      </w:r>
      <w:r>
        <w:rPr>
          <w:rFonts w:hint="eastAsia" w:ascii="仿宋_GB2312" w:hAnsi="仿宋_GB2312" w:eastAsia="仿宋_GB2312" w:cs="仿宋_GB2312"/>
          <w:sz w:val="32"/>
          <w:szCs w:val="32"/>
          <w:highlight w:val="none"/>
          <w:lang w:eastAsia="zh-CN"/>
        </w:rPr>
        <w:t>项目</w:t>
      </w:r>
      <w:r>
        <w:rPr>
          <w:rFonts w:hint="eastAsia" w:ascii="仿宋_GB2312" w:hAnsi="仿宋_GB2312" w:eastAsia="仿宋_GB2312" w:cs="仿宋_GB2312"/>
          <w:sz w:val="32"/>
          <w:szCs w:val="32"/>
          <w:highlight w:val="none"/>
        </w:rPr>
        <w:t>绩效目标完成情况综述。项目全年预算数</w:t>
      </w:r>
      <w:r>
        <w:rPr>
          <w:rFonts w:hint="eastAsia" w:ascii="仿宋_GB2312" w:hAnsi="仿宋_GB2312" w:eastAsia="仿宋_GB2312" w:cs="仿宋_GB2312"/>
          <w:sz w:val="32"/>
          <w:szCs w:val="32"/>
          <w:highlight w:val="none"/>
          <w:lang w:val="en-US" w:eastAsia="zh-CN"/>
        </w:rPr>
        <w:t>47000</w:t>
      </w:r>
      <w:r>
        <w:rPr>
          <w:rFonts w:hint="eastAsia" w:ascii="仿宋_GB2312" w:hAnsi="仿宋_GB2312" w:eastAsia="仿宋_GB2312" w:cs="仿宋_GB2312"/>
          <w:sz w:val="32"/>
          <w:szCs w:val="32"/>
          <w:highlight w:val="none"/>
        </w:rPr>
        <w:t>元，执行数为</w:t>
      </w:r>
      <w:r>
        <w:rPr>
          <w:rFonts w:hint="eastAsia" w:ascii="仿宋_GB2312" w:hAnsi="仿宋_GB2312" w:eastAsia="仿宋_GB2312" w:cs="仿宋_GB2312"/>
          <w:sz w:val="32"/>
          <w:szCs w:val="32"/>
          <w:highlight w:val="none"/>
          <w:lang w:val="en-US" w:eastAsia="zh-CN"/>
        </w:rPr>
        <w:t>47000</w:t>
      </w:r>
      <w:r>
        <w:rPr>
          <w:rFonts w:hint="eastAsia" w:ascii="仿宋_GB2312" w:hAnsi="仿宋_GB2312" w:eastAsia="仿宋_GB2312" w:cs="仿宋_GB2312"/>
          <w:sz w:val="32"/>
          <w:szCs w:val="32"/>
          <w:highlight w:val="none"/>
        </w:rPr>
        <w:t>元，完成预算的</w:t>
      </w:r>
      <w:r>
        <w:rPr>
          <w:rFonts w:hint="eastAsia" w:ascii="仿宋_GB2312" w:hAnsi="仿宋_GB2312" w:eastAsia="仿宋_GB2312" w:cs="仿宋_GB2312"/>
          <w:sz w:val="32"/>
          <w:szCs w:val="32"/>
          <w:highlight w:val="none"/>
          <w:lang w:val="en-US" w:eastAsia="zh-CN"/>
        </w:rPr>
        <w:t>100</w:t>
      </w:r>
      <w:r>
        <w:rPr>
          <w:rFonts w:hint="eastAsia" w:ascii="仿宋_GB2312" w:hAnsi="仿宋_GB2312" w:eastAsia="仿宋_GB2312" w:cs="仿宋_GB2312"/>
          <w:sz w:val="32"/>
          <w:szCs w:val="32"/>
          <w:highlight w:val="none"/>
        </w:rPr>
        <w:t>%。通过项目实施，</w:t>
      </w:r>
      <w:r>
        <w:rPr>
          <w:rFonts w:hint="eastAsia" w:ascii="仿宋_GB2312" w:hAnsi="仿宋_GB2312" w:eastAsia="仿宋_GB2312" w:cs="仿宋_GB2312"/>
          <w:sz w:val="32"/>
          <w:szCs w:val="32"/>
          <w:highlight w:val="none"/>
          <w:lang w:eastAsia="zh-CN"/>
        </w:rPr>
        <w:t>加强了对骨干人才的关心慰问，为茂县“五地一中心”建设提高了人才支撑和智力支持。</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“春节慰问退休干部职工经费”</w:t>
      </w:r>
      <w:r>
        <w:rPr>
          <w:rFonts w:hint="eastAsia" w:ascii="仿宋_GB2312" w:hAnsi="仿宋_GB2312" w:eastAsia="仿宋_GB2312" w:cs="仿宋_GB2312"/>
          <w:sz w:val="32"/>
          <w:szCs w:val="32"/>
          <w:highlight w:val="none"/>
        </w:rPr>
        <w:t>项目绩效目标完成情况综述。项目全年预算数</w:t>
      </w:r>
      <w:r>
        <w:rPr>
          <w:rFonts w:hint="eastAsia" w:ascii="仿宋_GB2312" w:hAnsi="仿宋_GB2312" w:eastAsia="仿宋_GB2312" w:cs="仿宋_GB2312"/>
          <w:sz w:val="32"/>
          <w:szCs w:val="32"/>
          <w:highlight w:val="none"/>
          <w:lang w:val="en-US" w:eastAsia="zh-CN"/>
        </w:rPr>
        <w:t>30000</w:t>
      </w:r>
      <w:r>
        <w:rPr>
          <w:rFonts w:hint="eastAsia" w:ascii="仿宋_GB2312" w:hAnsi="仿宋_GB2312" w:eastAsia="仿宋_GB2312" w:cs="仿宋_GB2312"/>
          <w:sz w:val="32"/>
          <w:szCs w:val="32"/>
          <w:highlight w:val="none"/>
        </w:rPr>
        <w:t>元，执行数为</w:t>
      </w:r>
      <w:r>
        <w:rPr>
          <w:rFonts w:hint="eastAsia" w:ascii="仿宋_GB2312" w:hAnsi="仿宋_GB2312" w:eastAsia="仿宋_GB2312" w:cs="仿宋_GB2312"/>
          <w:sz w:val="32"/>
          <w:szCs w:val="32"/>
          <w:highlight w:val="none"/>
          <w:lang w:val="en-US" w:eastAsia="zh-CN"/>
        </w:rPr>
        <w:t>30000</w:t>
      </w:r>
      <w:r>
        <w:rPr>
          <w:rFonts w:hint="eastAsia" w:ascii="仿宋_GB2312" w:hAnsi="仿宋_GB2312" w:eastAsia="仿宋_GB2312" w:cs="仿宋_GB2312"/>
          <w:sz w:val="32"/>
          <w:szCs w:val="32"/>
          <w:highlight w:val="none"/>
        </w:rPr>
        <w:t>元，完成预算的</w:t>
      </w:r>
      <w:r>
        <w:rPr>
          <w:rFonts w:hint="eastAsia" w:ascii="仿宋_GB2312" w:hAnsi="仿宋_GB2312" w:eastAsia="仿宋_GB2312" w:cs="仿宋_GB2312"/>
          <w:sz w:val="32"/>
          <w:szCs w:val="32"/>
          <w:highlight w:val="none"/>
          <w:lang w:val="en-US" w:eastAsia="zh-CN"/>
        </w:rPr>
        <w:t>100</w:t>
      </w:r>
      <w:r>
        <w:rPr>
          <w:rFonts w:hint="eastAsia" w:ascii="仿宋_GB2312" w:hAnsi="仿宋_GB2312" w:eastAsia="仿宋_GB2312" w:cs="仿宋_GB2312"/>
          <w:sz w:val="32"/>
          <w:szCs w:val="32"/>
          <w:highlight w:val="none"/>
        </w:rPr>
        <w:t>%。通过项目实施，</w:t>
      </w:r>
      <w:r>
        <w:rPr>
          <w:rFonts w:hint="eastAsia" w:ascii="仿宋_GB2312" w:hAnsi="仿宋_GB2312" w:eastAsia="仿宋_GB2312" w:cs="仿宋_GB2312"/>
          <w:sz w:val="32"/>
          <w:szCs w:val="32"/>
          <w:highlight w:val="none"/>
          <w:lang w:eastAsia="zh-CN"/>
        </w:rPr>
        <w:t>保障了离退休干部的政治和生活待遇，提高了离退休干部的满意度和幸福度。</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“2019年东西扶贫协作和对口支援（第一批）项目资金。（茂县智力援建人才培训项目）”</w:t>
      </w:r>
      <w:r>
        <w:rPr>
          <w:rFonts w:hint="eastAsia" w:ascii="仿宋_GB2312" w:hAnsi="仿宋_GB2312" w:eastAsia="仿宋_GB2312" w:cs="仿宋_GB2312"/>
          <w:sz w:val="32"/>
          <w:szCs w:val="32"/>
          <w:highlight w:val="none"/>
        </w:rPr>
        <w:t>项目绩效目标完成情况综述。项目全年预算数</w:t>
      </w:r>
      <w:r>
        <w:rPr>
          <w:rFonts w:hint="eastAsia" w:ascii="仿宋_GB2312" w:hAnsi="仿宋_GB2312" w:eastAsia="仿宋_GB2312" w:cs="仿宋_GB2312"/>
          <w:sz w:val="32"/>
          <w:szCs w:val="32"/>
          <w:highlight w:val="none"/>
          <w:lang w:val="en-US" w:eastAsia="zh-CN"/>
        </w:rPr>
        <w:t>655016</w:t>
      </w:r>
      <w:r>
        <w:rPr>
          <w:rFonts w:hint="eastAsia" w:ascii="仿宋_GB2312" w:hAnsi="仿宋_GB2312" w:eastAsia="仿宋_GB2312" w:cs="仿宋_GB2312"/>
          <w:sz w:val="32"/>
          <w:szCs w:val="32"/>
          <w:highlight w:val="none"/>
        </w:rPr>
        <w:t>元，执行数为</w:t>
      </w:r>
      <w:r>
        <w:rPr>
          <w:rFonts w:hint="eastAsia" w:ascii="仿宋_GB2312" w:hAnsi="仿宋_GB2312" w:eastAsia="仿宋_GB2312" w:cs="仿宋_GB2312"/>
          <w:sz w:val="32"/>
          <w:szCs w:val="32"/>
          <w:highlight w:val="none"/>
          <w:lang w:val="en-US" w:eastAsia="zh-CN"/>
        </w:rPr>
        <w:t>655016</w:t>
      </w:r>
      <w:r>
        <w:rPr>
          <w:rFonts w:hint="eastAsia" w:ascii="仿宋_GB2312" w:hAnsi="仿宋_GB2312" w:eastAsia="仿宋_GB2312" w:cs="仿宋_GB2312"/>
          <w:sz w:val="32"/>
          <w:szCs w:val="32"/>
          <w:highlight w:val="none"/>
        </w:rPr>
        <w:t>元，完成预算的</w:t>
      </w:r>
      <w:r>
        <w:rPr>
          <w:rFonts w:hint="eastAsia" w:ascii="仿宋_GB2312" w:hAnsi="仿宋_GB2312" w:eastAsia="仿宋_GB2312" w:cs="仿宋_GB2312"/>
          <w:sz w:val="32"/>
          <w:szCs w:val="32"/>
          <w:highlight w:val="none"/>
          <w:lang w:val="en-US" w:eastAsia="zh-CN"/>
        </w:rPr>
        <w:t>100</w:t>
      </w:r>
      <w:r>
        <w:rPr>
          <w:rFonts w:hint="eastAsia" w:ascii="仿宋_GB2312" w:hAnsi="仿宋_GB2312" w:eastAsia="仿宋_GB2312" w:cs="仿宋_GB2312"/>
          <w:sz w:val="32"/>
          <w:szCs w:val="32"/>
          <w:highlight w:val="none"/>
        </w:rPr>
        <w:t>%。通过项目实施，</w:t>
      </w:r>
      <w:r>
        <w:rPr>
          <w:rFonts w:hint="eastAsia" w:ascii="仿宋_GB2312" w:hAnsi="仿宋_GB2312" w:eastAsia="仿宋_GB2312" w:cs="仿宋_GB2312"/>
          <w:sz w:val="32"/>
          <w:szCs w:val="32"/>
          <w:highlight w:val="none"/>
          <w:lang w:eastAsia="zh-CN"/>
        </w:rPr>
        <w:t>增加了茂县干部赴沿海发达地区学习交流的机会，提高了茂县党员干部执政能力水平，为茂县“五地一中心”建设提供了人才支撑和智力支持。</w:t>
      </w:r>
    </w:p>
    <w:tbl>
      <w:tblPr>
        <w:tblStyle w:val="14"/>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val="en-US" w:eastAsia="zh-CN"/>
              </w:rPr>
              <w:t>2019年州级人才发展专项资金</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中共茂县县委组织部</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9万元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9万元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9万元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9万元</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r>
      <w:tr>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通过</w:t>
            </w:r>
            <w:r>
              <w:rPr>
                <w:rFonts w:hint="eastAsia" w:ascii="宋体" w:hAnsi="宋体" w:cs="宋体"/>
                <w:color w:val="000000"/>
                <w:kern w:val="0"/>
                <w:sz w:val="24"/>
                <w:lang w:eastAsia="zh-CN"/>
              </w:rPr>
              <w:t>该项目开展为茂县专业技术骨干人提供学习州外先进经验搭建平台，增强专业技术骨干人才的业务能力和水平，为更好的服务于茂县未来的发展奠定基础。</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lang w:val="en-US" w:eastAsia="zh-CN"/>
              </w:rPr>
            </w:pPr>
            <w:r>
              <w:rPr>
                <w:rFonts w:hint="eastAsia" w:ascii="宋体" w:hAnsi="宋体" w:cs="宋体"/>
                <w:color w:val="000000"/>
                <w:kern w:val="0"/>
                <w:sz w:val="24"/>
              </w:rPr>
              <w:t>通过项目实施，</w:t>
            </w:r>
            <w:r>
              <w:rPr>
                <w:rFonts w:hint="eastAsia" w:ascii="宋体" w:hAnsi="宋体" w:cs="宋体"/>
                <w:color w:val="000000"/>
                <w:kern w:val="0"/>
                <w:sz w:val="24"/>
                <w:lang w:eastAsia="zh-CN"/>
              </w:rPr>
              <w:t>为茂县专业技术骨干人才赴州外较先进地区学习经验搭建了平台，增强了专业技术骨干人才的业务能力和水平，为更好的服务于茂县奠定了基础。</w:t>
            </w:r>
          </w:p>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选派人数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选派</w:t>
            </w:r>
            <w:r>
              <w:rPr>
                <w:rFonts w:hint="eastAsia" w:ascii="宋体" w:hAnsi="宋体" w:cs="宋体"/>
                <w:color w:val="000000"/>
                <w:sz w:val="24"/>
                <w:lang w:val="en-US" w:eastAsia="zh-CN"/>
              </w:rPr>
              <w:t>数余名专业技术人才跟岗学习。</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选派了10名专业技术骨干人才赴眉山等地挂职学习。</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2019年6月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2019年6月</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ascii="宋体" w:hAnsi="宋体" w:cs="宋体"/>
                <w:color w:val="000000"/>
                <w:sz w:val="24"/>
              </w:rPr>
            </w:pPr>
            <w:r>
              <w:rPr>
                <w:rFonts w:hint="eastAsia" w:ascii="宋体" w:hAnsi="宋体" w:cs="宋体"/>
                <w:color w:val="000000"/>
                <w:kern w:val="0"/>
                <w:sz w:val="24"/>
                <w:lang w:eastAsia="zh-CN"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取得成效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left"/>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lang w:eastAsia="zh-CN"/>
              </w:rPr>
              <w:t>选派专业技术人才赴州外较发达地区跟岗挂职学习，提高业务能力水平。</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left"/>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lang w:eastAsia="zh-CN"/>
              </w:rPr>
              <w:t>为茂县专业技术骨干人才赴州外较先进地区学习经验搭建了平台，增强了专业技术骨干人才的业务能力和水平，为更好的服务于茂县奠定了基础</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ascii="宋体" w:hAnsi="宋体" w:cs="宋体"/>
                <w:color w:val="000000"/>
                <w:kern w:val="0"/>
                <w:sz w:val="24"/>
              </w:rPr>
            </w:pPr>
            <w:r>
              <w:rPr>
                <w:rFonts w:hint="eastAsia" w:ascii="宋体" w:hAnsi="宋体" w:cs="宋体"/>
                <w:color w:val="000000"/>
                <w:kern w:val="0"/>
                <w:sz w:val="24"/>
                <w:lang w:eastAsia="zh-CN" w:bidi="ar"/>
              </w:rPr>
              <w:t>满意度</w:t>
            </w:r>
            <w:r>
              <w:rPr>
                <w:rFonts w:hint="eastAsia" w:ascii="宋体" w:hAnsi="宋体" w:cs="宋体"/>
                <w:color w:val="000000"/>
                <w:kern w:val="0"/>
                <w:sz w:val="24"/>
                <w:lang w:bidi="ar"/>
              </w:rPr>
              <w:t>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lang w:eastAsia="zh-CN" w:bidi="ar"/>
              </w:rPr>
              <w:t>满意度</w:t>
            </w:r>
            <w:r>
              <w:rPr>
                <w:rFonts w:hint="eastAsia" w:ascii="宋体" w:hAnsi="宋体" w:cs="宋体"/>
                <w:color w:val="000000"/>
                <w:kern w:val="0"/>
                <w:sz w:val="24"/>
                <w:lang w:bidi="ar"/>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工作满意度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default" w:ascii="宋体" w:hAnsi="宋体" w:eastAsia="宋体" w:cs="宋体"/>
                <w:color w:val="000000"/>
                <w:kern w:val="2"/>
                <w:sz w:val="24"/>
                <w:szCs w:val="24"/>
                <w:lang w:val="en-US" w:eastAsia="zh-CN" w:bidi="ar-SA"/>
              </w:rPr>
            </w:pPr>
            <w:r>
              <w:rPr>
                <w:rFonts w:hint="default" w:ascii="Arial" w:hAnsi="Arial" w:cs="Arial"/>
                <w:color w:val="000000"/>
                <w:sz w:val="24"/>
                <w:lang w:val="en-US" w:eastAsia="zh-CN"/>
              </w:rPr>
              <w:t>≥</w:t>
            </w:r>
            <w:r>
              <w:rPr>
                <w:rFonts w:hint="eastAsia" w:ascii="宋体" w:hAnsi="宋体" w:cs="宋体"/>
                <w:color w:val="000000"/>
                <w:sz w:val="24"/>
                <w:lang w:val="en-US" w:eastAsia="zh-CN"/>
              </w:rPr>
              <w:t>99%</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ascii="宋体" w:hAnsi="宋体" w:eastAsia="宋体" w:cs="宋体"/>
                <w:color w:val="000000"/>
                <w:kern w:val="2"/>
                <w:sz w:val="24"/>
                <w:szCs w:val="24"/>
                <w:lang w:val="en-US" w:eastAsia="zh-CN" w:bidi="ar-SA"/>
              </w:rPr>
            </w:pPr>
            <w:r>
              <w:rPr>
                <w:rFonts w:hint="default" w:ascii="Arial" w:hAnsi="Arial" w:cs="Arial"/>
                <w:color w:val="000000"/>
                <w:sz w:val="24"/>
                <w:lang w:val="en-US" w:eastAsia="zh-CN"/>
              </w:rPr>
              <w:t>≥</w:t>
            </w:r>
            <w:r>
              <w:rPr>
                <w:rFonts w:hint="eastAsia" w:ascii="宋体" w:hAnsi="宋体" w:cs="宋体"/>
                <w:color w:val="000000"/>
                <w:sz w:val="24"/>
                <w:lang w:val="en-US" w:eastAsia="zh-CN"/>
              </w:rPr>
              <w:t>99%</w:t>
            </w:r>
          </w:p>
        </w:tc>
      </w:tr>
    </w:tbl>
    <w:p>
      <w:pPr>
        <w:pStyle w:val="2"/>
        <w:ind w:left="0" w:leftChars="0" w:firstLine="0" w:firstLineChars="0"/>
        <w:rPr>
          <w:lang w:val="en-US" w:eastAsia="zh-CN"/>
        </w:rPr>
      </w:pPr>
    </w:p>
    <w:tbl>
      <w:tblPr>
        <w:tblStyle w:val="14"/>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2018年第二批新增地方政府债券转贷资金</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中共茂县县委组织部</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384万元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251.80万元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384万元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cs="宋体"/>
                <w:color w:val="000000"/>
                <w:sz w:val="24"/>
                <w:lang w:val="en-US"/>
              </w:rPr>
            </w:pPr>
            <w:r>
              <w:rPr>
                <w:rFonts w:hint="eastAsia" w:ascii="宋体" w:hAnsi="宋体" w:cs="宋体"/>
                <w:color w:val="000000"/>
                <w:sz w:val="24"/>
                <w:lang w:val="en-US" w:eastAsia="zh-CN"/>
              </w:rPr>
              <w:t>251.80万元</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为</w:t>
            </w:r>
            <w:r>
              <w:rPr>
                <w:rFonts w:hint="eastAsia" w:ascii="宋体" w:hAnsi="宋体" w:cs="宋体"/>
                <w:color w:val="000000"/>
                <w:sz w:val="24"/>
                <w:lang w:val="en-US" w:eastAsia="zh-CN"/>
              </w:rPr>
              <w:t>64个</w:t>
            </w:r>
            <w:r>
              <w:rPr>
                <w:rFonts w:hint="eastAsia" w:ascii="宋体" w:hAnsi="宋体" w:cs="宋体"/>
                <w:color w:val="000000"/>
                <w:sz w:val="24"/>
                <w:lang w:eastAsia="zh-CN"/>
              </w:rPr>
              <w:t>贫困村基础设施建设提高资金保障，</w:t>
            </w:r>
            <w:r>
              <w:rPr>
                <w:rFonts w:hint="eastAsia" w:ascii="宋体" w:hAnsi="宋体" w:cs="宋体"/>
                <w:color w:val="000000"/>
                <w:sz w:val="24"/>
                <w:lang w:val="en-US" w:eastAsia="zh-CN"/>
              </w:rPr>
              <w:t>更好的服务于脱贫攻坚，为2020年决胜全面小康奠定基础。</w:t>
            </w:r>
          </w:p>
          <w:p>
            <w:pPr>
              <w:pageBreakBefore w:val="0"/>
              <w:widowControl/>
              <w:kinsoku/>
              <w:wordWrap/>
              <w:overflowPunct/>
              <w:topLinePunct w:val="0"/>
              <w:bidi w:val="0"/>
              <w:jc w:val="center"/>
              <w:textAlignment w:val="center"/>
              <w:rPr>
                <w:rFonts w:hint="eastAsia" w:ascii="宋体" w:hAnsi="宋体" w:cs="宋体"/>
                <w:color w:val="000000"/>
                <w:sz w:val="24"/>
                <w:lang w:eastAsia="zh-CN"/>
              </w:rPr>
            </w:pPr>
          </w:p>
          <w:p>
            <w:pPr>
              <w:widowControl/>
              <w:jc w:val="center"/>
              <w:textAlignment w:val="center"/>
              <w:rPr>
                <w:rFonts w:ascii="宋体" w:hAnsi="宋体" w:cs="宋体"/>
                <w:color w:val="000000"/>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通过项目实施，加强了</w:t>
            </w:r>
            <w:r>
              <w:rPr>
                <w:rFonts w:hint="eastAsia" w:ascii="宋体" w:hAnsi="宋体" w:cs="宋体"/>
                <w:color w:val="000000"/>
                <w:sz w:val="24"/>
                <w:lang w:val="en-US" w:eastAsia="zh-CN"/>
              </w:rPr>
              <w:t>64个贫困村领导干部培训学习机会，更好的服务于脱贫攻坚，为2020年决胜全面小康奠定基础。</w:t>
            </w:r>
          </w:p>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2271"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ind w:firstLine="720" w:firstLineChars="300"/>
              <w:jc w:val="both"/>
              <w:textAlignment w:val="center"/>
              <w:rPr>
                <w:rFonts w:hint="eastAsia" w:ascii="宋体" w:hAnsi="宋体" w:cs="宋体"/>
                <w:color w:val="000000"/>
                <w:sz w:val="24"/>
                <w:lang w:val="en-US" w:eastAsia="zh-CN"/>
              </w:rPr>
            </w:pPr>
            <w:r>
              <w:rPr>
                <w:rFonts w:hint="eastAsia" w:ascii="宋体" w:hAnsi="宋体" w:cs="宋体"/>
                <w:color w:val="000000"/>
                <w:sz w:val="24"/>
                <w:lang w:val="en-US" w:eastAsia="zh-CN"/>
              </w:rPr>
              <w:t>培训数量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为</w:t>
            </w:r>
            <w:r>
              <w:rPr>
                <w:rFonts w:hint="eastAsia" w:ascii="宋体" w:hAnsi="宋体" w:cs="宋体"/>
                <w:color w:val="000000"/>
                <w:sz w:val="24"/>
                <w:lang w:val="en-US" w:eastAsia="zh-CN"/>
              </w:rPr>
              <w:t>64个</w:t>
            </w:r>
            <w:r>
              <w:rPr>
                <w:rFonts w:hint="eastAsia" w:ascii="宋体" w:hAnsi="宋体" w:cs="宋体"/>
                <w:color w:val="000000"/>
                <w:sz w:val="24"/>
                <w:lang w:eastAsia="zh-CN"/>
              </w:rPr>
              <w:t>贫困村基础设施建设提高资金保障。</w:t>
            </w:r>
          </w:p>
          <w:p>
            <w:pPr>
              <w:pageBreakBefore w:val="0"/>
              <w:widowControl/>
              <w:kinsoku/>
              <w:wordWrap/>
              <w:overflowPunct/>
              <w:topLinePunct w:val="0"/>
              <w:bidi w:val="0"/>
              <w:jc w:val="center"/>
              <w:textAlignment w:val="center"/>
              <w:rPr>
                <w:rFonts w:hint="eastAsia" w:ascii="宋体" w:hAnsi="宋体" w:cs="宋体"/>
                <w:color w:val="000000"/>
                <w:sz w:val="24"/>
                <w:lang w:eastAsia="zh-CN"/>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ascii="宋体" w:hAnsi="宋体" w:cs="宋体"/>
                <w:color w:val="000000"/>
                <w:sz w:val="24"/>
              </w:rPr>
            </w:pPr>
            <w:r>
              <w:rPr>
                <w:rFonts w:hint="eastAsia" w:ascii="宋体" w:hAnsi="宋体" w:cs="宋体"/>
                <w:color w:val="000000"/>
                <w:sz w:val="24"/>
                <w:lang w:eastAsia="zh-CN"/>
              </w:rPr>
              <w:t>通过项目实施，加强了</w:t>
            </w:r>
            <w:r>
              <w:rPr>
                <w:rFonts w:hint="eastAsia" w:ascii="宋体" w:hAnsi="宋体" w:cs="宋体"/>
                <w:color w:val="000000"/>
                <w:sz w:val="24"/>
                <w:lang w:val="en-US" w:eastAsia="zh-CN"/>
              </w:rPr>
              <w:t>64个贫困村领导干部培训学习机会，更好的服务于脱贫攻坚，为2020年决胜全面小康奠定基础。</w:t>
            </w:r>
            <w:r>
              <w:rPr>
                <w:rFonts w:hint="eastAsia" w:ascii="宋体" w:hAnsi="宋体" w:cs="宋体"/>
                <w:color w:val="000000"/>
                <w:sz w:val="24"/>
                <w:lang w:eastAsia="zh-CN"/>
              </w:rPr>
              <w:t>完成预算的</w:t>
            </w:r>
            <w:r>
              <w:rPr>
                <w:rFonts w:hint="eastAsia" w:ascii="宋体" w:hAnsi="宋体" w:cs="宋体"/>
                <w:color w:val="000000"/>
                <w:sz w:val="24"/>
                <w:lang w:val="en-US" w:eastAsia="zh-CN"/>
              </w:rPr>
              <w:t>65.57</w:t>
            </w:r>
            <w:r>
              <w:rPr>
                <w:rFonts w:hint="eastAsia" w:ascii="宋体" w:hAnsi="宋体" w:cs="宋体"/>
                <w:color w:val="000000"/>
                <w:sz w:val="24"/>
                <w:lang w:eastAsia="zh-CN"/>
              </w:rPr>
              <w:t>%。</w:t>
            </w:r>
          </w:p>
        </w:tc>
      </w:tr>
      <w:tr>
        <w:tblPrEx>
          <w:tblCellMar>
            <w:top w:w="0" w:type="dxa"/>
            <w:left w:w="0" w:type="dxa"/>
            <w:bottom w:w="0" w:type="dxa"/>
            <w:right w:w="0" w:type="dxa"/>
          </w:tblCellMar>
        </w:tblPrEx>
        <w:trPr>
          <w:trHeight w:val="731"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2019年10月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2019年10月</w:t>
            </w:r>
          </w:p>
        </w:tc>
      </w:tr>
      <w:tr>
        <w:tblPrEx>
          <w:tblCellMar>
            <w:top w:w="0" w:type="dxa"/>
            <w:left w:w="0" w:type="dxa"/>
            <w:bottom w:w="0" w:type="dxa"/>
            <w:right w:w="0" w:type="dxa"/>
          </w:tblCellMar>
        </w:tblPrEx>
        <w:trPr>
          <w:trHeight w:val="1896"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ascii="宋体" w:hAnsi="宋体" w:cs="宋体"/>
                <w:color w:val="000000"/>
                <w:sz w:val="24"/>
              </w:rPr>
            </w:pPr>
            <w:r>
              <w:rPr>
                <w:rFonts w:hint="eastAsia" w:ascii="宋体" w:hAnsi="宋体" w:cs="宋体"/>
                <w:color w:val="000000"/>
                <w:kern w:val="0"/>
                <w:sz w:val="24"/>
                <w:lang w:eastAsia="zh-CN"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取得成效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为</w:t>
            </w:r>
            <w:r>
              <w:rPr>
                <w:rFonts w:hint="eastAsia" w:ascii="宋体" w:hAnsi="宋体" w:cs="宋体"/>
                <w:color w:val="000000"/>
                <w:sz w:val="24"/>
                <w:lang w:val="en-US" w:eastAsia="zh-CN"/>
              </w:rPr>
              <w:t>64个</w:t>
            </w:r>
            <w:r>
              <w:rPr>
                <w:rFonts w:hint="eastAsia" w:ascii="宋体" w:hAnsi="宋体" w:cs="宋体"/>
                <w:color w:val="000000"/>
                <w:sz w:val="24"/>
                <w:lang w:eastAsia="zh-CN"/>
              </w:rPr>
              <w:t>贫困村基础设施建设提高资金保障。</w:t>
            </w:r>
          </w:p>
          <w:p>
            <w:pPr>
              <w:pageBreakBefore w:val="0"/>
              <w:widowControl/>
              <w:kinsoku/>
              <w:wordWrap/>
              <w:overflowPunct/>
              <w:topLinePunct w:val="0"/>
              <w:bidi w:val="0"/>
              <w:jc w:val="center"/>
              <w:textAlignment w:val="center"/>
              <w:rPr>
                <w:rFonts w:ascii="宋体" w:hAnsi="宋体" w:eastAsia="宋体" w:cs="宋体"/>
                <w:color w:val="000000"/>
                <w:kern w:val="2"/>
                <w:sz w:val="24"/>
                <w:szCs w:val="24"/>
                <w:lang w:val="en-US" w:eastAsia="zh-CN" w:bidi="ar-SA"/>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lang w:eastAsia="zh-CN"/>
              </w:rPr>
              <w:t>通过项目实施，加强了</w:t>
            </w:r>
            <w:r>
              <w:rPr>
                <w:rFonts w:hint="eastAsia" w:ascii="宋体" w:hAnsi="宋体" w:cs="宋体"/>
                <w:color w:val="000000"/>
                <w:sz w:val="24"/>
                <w:lang w:val="en-US" w:eastAsia="zh-CN"/>
              </w:rPr>
              <w:t>64个贫困村领导干部培训学习机会，更好的服务于脱贫攻坚，为2020年决胜全面小康奠定基础。</w:t>
            </w:r>
            <w:r>
              <w:rPr>
                <w:rFonts w:hint="eastAsia" w:ascii="宋体" w:hAnsi="宋体" w:cs="宋体"/>
                <w:color w:val="000000"/>
                <w:sz w:val="24"/>
                <w:lang w:eastAsia="zh-CN"/>
              </w:rPr>
              <w:t>完成预算的</w:t>
            </w:r>
            <w:r>
              <w:rPr>
                <w:rFonts w:hint="eastAsia" w:ascii="宋体" w:hAnsi="宋体" w:cs="宋体"/>
                <w:color w:val="000000"/>
                <w:sz w:val="24"/>
                <w:lang w:val="en-US" w:eastAsia="zh-CN"/>
              </w:rPr>
              <w:t>65.57</w:t>
            </w:r>
            <w:r>
              <w:rPr>
                <w:rFonts w:hint="eastAsia" w:ascii="宋体" w:hAnsi="宋体" w:cs="宋体"/>
                <w:color w:val="000000"/>
                <w:sz w:val="24"/>
                <w:lang w:eastAsia="zh-CN"/>
              </w:rPr>
              <w:t>%。</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ascii="宋体" w:hAnsi="宋体" w:cs="宋体"/>
                <w:color w:val="000000"/>
                <w:kern w:val="0"/>
                <w:sz w:val="24"/>
              </w:rPr>
            </w:pPr>
            <w:r>
              <w:rPr>
                <w:rFonts w:hint="eastAsia" w:ascii="宋体" w:hAnsi="宋体" w:cs="宋体"/>
                <w:color w:val="000000"/>
                <w:kern w:val="0"/>
                <w:sz w:val="24"/>
                <w:lang w:eastAsia="zh-CN" w:bidi="ar"/>
              </w:rPr>
              <w:t>满意度</w:t>
            </w:r>
            <w:r>
              <w:rPr>
                <w:rFonts w:hint="eastAsia" w:ascii="宋体" w:hAnsi="宋体" w:cs="宋体"/>
                <w:color w:val="000000"/>
                <w:kern w:val="0"/>
                <w:sz w:val="24"/>
                <w:lang w:bidi="ar"/>
              </w:rPr>
              <w:t>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lang w:eastAsia="zh-CN" w:bidi="ar"/>
              </w:rPr>
              <w:t>满意度</w:t>
            </w:r>
            <w:r>
              <w:rPr>
                <w:rFonts w:hint="eastAsia" w:ascii="宋体" w:hAnsi="宋体" w:cs="宋体"/>
                <w:color w:val="000000"/>
                <w:kern w:val="0"/>
                <w:sz w:val="24"/>
                <w:lang w:bidi="ar"/>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工作满意度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default" w:ascii="宋体" w:hAnsi="宋体" w:eastAsia="宋体" w:cs="宋体"/>
                <w:color w:val="000000"/>
                <w:kern w:val="2"/>
                <w:sz w:val="24"/>
                <w:szCs w:val="24"/>
                <w:lang w:val="en-US" w:eastAsia="zh-CN" w:bidi="ar-SA"/>
              </w:rPr>
            </w:pPr>
            <w:r>
              <w:rPr>
                <w:rFonts w:hint="default" w:ascii="Arial" w:hAnsi="Arial" w:cs="Arial"/>
                <w:color w:val="000000"/>
                <w:sz w:val="24"/>
                <w:lang w:val="en-US" w:eastAsia="zh-CN"/>
              </w:rPr>
              <w:t>≥</w:t>
            </w:r>
            <w:r>
              <w:rPr>
                <w:rFonts w:hint="eastAsia" w:ascii="宋体" w:hAnsi="宋体" w:cs="宋体"/>
                <w:color w:val="000000"/>
                <w:sz w:val="24"/>
                <w:lang w:val="en-US" w:eastAsia="zh-CN"/>
              </w:rPr>
              <w:t>99%</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ascii="宋体" w:hAnsi="宋体" w:eastAsia="宋体" w:cs="宋体"/>
                <w:color w:val="000000"/>
                <w:kern w:val="2"/>
                <w:sz w:val="24"/>
                <w:szCs w:val="24"/>
                <w:lang w:val="en-US" w:eastAsia="zh-CN" w:bidi="ar-SA"/>
              </w:rPr>
            </w:pPr>
            <w:r>
              <w:rPr>
                <w:rFonts w:hint="default" w:ascii="Arial" w:hAnsi="Arial" w:cs="Arial"/>
                <w:color w:val="000000"/>
                <w:sz w:val="24"/>
                <w:lang w:val="en-US" w:eastAsia="zh-CN"/>
              </w:rPr>
              <w:t>≥</w:t>
            </w:r>
            <w:r>
              <w:rPr>
                <w:rFonts w:hint="eastAsia" w:ascii="宋体" w:hAnsi="宋体" w:cs="宋体"/>
                <w:color w:val="000000"/>
                <w:sz w:val="24"/>
                <w:lang w:val="en-US" w:eastAsia="zh-CN"/>
              </w:rPr>
              <w:t>99%</w:t>
            </w:r>
          </w:p>
        </w:tc>
      </w:tr>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val="en-US" w:eastAsia="zh-CN"/>
              </w:rPr>
              <w:t>县级领导联系慰问专家人才工作经费</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中共茂县县委组织部</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4.7万元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4.7万元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4.7万元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4.7万元</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eastAsia="zh-CN"/>
              </w:rPr>
              <w:t>通过项目实施，加强对骨干人才的关心慰问，为茂县“五地一中心”建设提高人才支撑和智力支持。</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ascii="宋体" w:hAnsi="宋体" w:cs="宋体"/>
                <w:color w:val="000000"/>
                <w:sz w:val="24"/>
              </w:rPr>
            </w:pPr>
            <w:r>
              <w:rPr>
                <w:rFonts w:hint="eastAsia" w:ascii="宋体" w:hAnsi="宋体" w:cs="宋体"/>
                <w:color w:val="000000"/>
                <w:kern w:val="0"/>
                <w:sz w:val="24"/>
                <w:lang w:eastAsia="zh-CN"/>
              </w:rPr>
              <w:t>通过项目实施，加强了对骨干人才的关心慰问，为茂县“五地一中心”建设提高了人才支撑和智力支持。</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慰问人数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慰问</w:t>
            </w:r>
            <w:r>
              <w:rPr>
                <w:rFonts w:hint="eastAsia" w:ascii="宋体" w:hAnsi="宋体" w:cs="宋体"/>
                <w:color w:val="000000"/>
                <w:sz w:val="24"/>
                <w:lang w:val="en-US" w:eastAsia="zh-CN"/>
              </w:rPr>
              <w:t>90余名骨干人才</w:t>
            </w:r>
            <w:r>
              <w:rPr>
                <w:rFonts w:hint="eastAsia" w:ascii="宋体" w:hAnsi="宋体" w:cs="宋体"/>
                <w:color w:val="000000"/>
                <w:kern w:val="0"/>
                <w:sz w:val="24"/>
                <w:lang w:eastAsia="zh-CN"/>
              </w:rPr>
              <w:t>通过项目实施，加强了对骨干人才的关心慰问。</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eastAsia="zh-CN"/>
              </w:rPr>
              <w:t>项目全年预算数</w:t>
            </w:r>
            <w:r>
              <w:rPr>
                <w:rFonts w:hint="eastAsia" w:ascii="宋体" w:hAnsi="宋体" w:cs="宋体"/>
                <w:color w:val="000000"/>
                <w:kern w:val="0"/>
                <w:sz w:val="24"/>
                <w:lang w:val="en-US" w:eastAsia="zh-CN"/>
              </w:rPr>
              <w:t>47000</w:t>
            </w:r>
            <w:r>
              <w:rPr>
                <w:rFonts w:hint="eastAsia" w:ascii="宋体" w:hAnsi="宋体" w:cs="宋体"/>
                <w:color w:val="000000"/>
                <w:kern w:val="0"/>
                <w:sz w:val="24"/>
                <w:lang w:eastAsia="zh-CN"/>
              </w:rPr>
              <w:t>元，执行数为</w:t>
            </w:r>
            <w:r>
              <w:rPr>
                <w:rFonts w:hint="eastAsia" w:ascii="宋体" w:hAnsi="宋体" w:cs="宋体"/>
                <w:color w:val="000000"/>
                <w:kern w:val="0"/>
                <w:sz w:val="24"/>
                <w:lang w:val="en-US" w:eastAsia="zh-CN"/>
              </w:rPr>
              <w:t>47000</w:t>
            </w:r>
            <w:r>
              <w:rPr>
                <w:rFonts w:hint="eastAsia" w:ascii="宋体" w:hAnsi="宋体" w:cs="宋体"/>
                <w:color w:val="000000"/>
                <w:kern w:val="0"/>
                <w:sz w:val="24"/>
                <w:lang w:eastAsia="zh-CN"/>
              </w:rPr>
              <w:t>元，完成预算的</w:t>
            </w:r>
            <w:r>
              <w:rPr>
                <w:rFonts w:hint="eastAsia" w:ascii="宋体" w:hAnsi="宋体" w:cs="宋体"/>
                <w:color w:val="000000"/>
                <w:kern w:val="0"/>
                <w:sz w:val="24"/>
                <w:lang w:val="en-US" w:eastAsia="zh-CN"/>
              </w:rPr>
              <w:t>100</w:t>
            </w:r>
            <w:r>
              <w:rPr>
                <w:rFonts w:hint="eastAsia" w:ascii="宋体" w:hAnsi="宋体" w:cs="宋体"/>
                <w:color w:val="000000"/>
                <w:kern w:val="0"/>
                <w:sz w:val="24"/>
                <w:lang w:eastAsia="zh-CN"/>
              </w:rPr>
              <w:t>%。通过项目实施，加强了对骨干人才的关心慰问，为茂县“五地一中心”建设提高了人才支撑和智力支持。</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2020年1月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2020年1月</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ascii="宋体" w:hAnsi="宋体" w:cs="宋体"/>
                <w:color w:val="000000"/>
                <w:sz w:val="24"/>
              </w:rPr>
            </w:pPr>
            <w:r>
              <w:rPr>
                <w:rFonts w:hint="eastAsia" w:ascii="宋体" w:hAnsi="宋体" w:cs="宋体"/>
                <w:color w:val="000000"/>
                <w:kern w:val="0"/>
                <w:sz w:val="24"/>
                <w:lang w:eastAsia="zh-CN"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取得成效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left"/>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lang w:eastAsia="zh-CN"/>
              </w:rPr>
              <w:t>通过项目实施，加强了对骨干人才的关心慰问，为茂县“五地一中心”建设提高了人才支撑和智力支持。</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left"/>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lang w:eastAsia="zh-CN"/>
              </w:rPr>
              <w:t>通过项目实施，加强了对骨干人才的关心慰问，为茂县“五地一中心”建设提高了人才支撑和智力支持。</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ascii="宋体" w:hAnsi="宋体" w:cs="宋体"/>
                <w:color w:val="000000"/>
                <w:kern w:val="0"/>
                <w:sz w:val="24"/>
              </w:rPr>
            </w:pPr>
            <w:r>
              <w:rPr>
                <w:rFonts w:hint="eastAsia" w:ascii="宋体" w:hAnsi="宋体" w:cs="宋体"/>
                <w:color w:val="000000"/>
                <w:kern w:val="0"/>
                <w:sz w:val="24"/>
                <w:lang w:eastAsia="zh-CN" w:bidi="ar"/>
              </w:rPr>
              <w:t>满意度</w:t>
            </w:r>
            <w:r>
              <w:rPr>
                <w:rFonts w:hint="eastAsia" w:ascii="宋体" w:hAnsi="宋体" w:cs="宋体"/>
                <w:color w:val="000000"/>
                <w:kern w:val="0"/>
                <w:sz w:val="24"/>
                <w:lang w:bidi="ar"/>
              </w:rPr>
              <w:t>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lang w:eastAsia="zh-CN" w:bidi="ar"/>
              </w:rPr>
              <w:t>满意度</w:t>
            </w:r>
            <w:r>
              <w:rPr>
                <w:rFonts w:hint="eastAsia" w:ascii="宋体" w:hAnsi="宋体" w:cs="宋体"/>
                <w:color w:val="000000"/>
                <w:kern w:val="0"/>
                <w:sz w:val="24"/>
                <w:lang w:bidi="ar"/>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工作满意度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default" w:ascii="宋体" w:hAnsi="宋体" w:eastAsia="宋体" w:cs="宋体"/>
                <w:color w:val="000000"/>
                <w:kern w:val="2"/>
                <w:sz w:val="24"/>
                <w:szCs w:val="24"/>
                <w:lang w:val="en-US" w:eastAsia="zh-CN" w:bidi="ar-SA"/>
              </w:rPr>
            </w:pPr>
            <w:r>
              <w:rPr>
                <w:rFonts w:hint="default" w:ascii="Arial" w:hAnsi="Arial" w:cs="Arial"/>
                <w:color w:val="000000"/>
                <w:sz w:val="24"/>
                <w:lang w:val="en-US" w:eastAsia="zh-CN"/>
              </w:rPr>
              <w:t>≥</w:t>
            </w: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ascii="宋体" w:hAnsi="宋体" w:eastAsia="宋体" w:cs="宋体"/>
                <w:color w:val="000000"/>
                <w:kern w:val="2"/>
                <w:sz w:val="24"/>
                <w:szCs w:val="24"/>
                <w:lang w:val="en-US" w:eastAsia="zh-CN" w:bidi="ar-SA"/>
              </w:rPr>
            </w:pPr>
            <w:r>
              <w:rPr>
                <w:rFonts w:hint="default" w:ascii="Arial" w:hAnsi="Arial" w:cs="Arial"/>
                <w:color w:val="000000"/>
                <w:sz w:val="24"/>
                <w:lang w:val="en-US" w:eastAsia="zh-CN"/>
              </w:rPr>
              <w:t>≥</w:t>
            </w:r>
            <w:r>
              <w:rPr>
                <w:rFonts w:hint="eastAsia" w:ascii="宋体" w:hAnsi="宋体" w:cs="宋体"/>
                <w:color w:val="000000"/>
                <w:sz w:val="24"/>
                <w:lang w:val="en-US" w:eastAsia="zh-CN"/>
              </w:rPr>
              <w:t>100%</w:t>
            </w:r>
          </w:p>
        </w:tc>
      </w:tr>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春节慰问退休干部职工经费</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中共茂县县委组织部</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3万元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3万元</w:t>
            </w:r>
          </w:p>
        </w:tc>
      </w:tr>
      <w:tr>
        <w:tblPrEx>
          <w:tblCellMar>
            <w:top w:w="0" w:type="dxa"/>
            <w:left w:w="0" w:type="dxa"/>
            <w:bottom w:w="0" w:type="dxa"/>
            <w:right w:w="0" w:type="dxa"/>
          </w:tblCellMar>
        </w:tblPrEx>
        <w:trPr>
          <w:trHeight w:val="267"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3万元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3万元</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numPr>
                <w:ilvl w:val="0"/>
                <w:numId w:val="0"/>
              </w:numPr>
              <w:ind w:leftChars="0"/>
              <w:jc w:val="both"/>
              <w:textAlignment w:val="center"/>
              <w:rPr>
                <w:rFonts w:hint="eastAsia" w:ascii="宋体" w:hAnsi="宋体" w:cs="宋体"/>
                <w:color w:val="000000"/>
                <w:kern w:val="0"/>
                <w:sz w:val="24"/>
                <w:lang w:eastAsia="zh-CN"/>
              </w:rPr>
            </w:pPr>
            <w:r>
              <w:rPr>
                <w:rFonts w:hint="eastAsia" w:ascii="宋体" w:hAnsi="宋体" w:cs="宋体"/>
                <w:color w:val="000000"/>
                <w:kern w:val="0"/>
                <w:sz w:val="24"/>
                <w:lang w:eastAsia="zh-CN"/>
              </w:rPr>
              <w:t>项目全年预算数</w:t>
            </w:r>
            <w:r>
              <w:rPr>
                <w:rFonts w:hint="eastAsia" w:ascii="宋体" w:hAnsi="宋体" w:cs="宋体"/>
                <w:color w:val="000000"/>
                <w:kern w:val="0"/>
                <w:sz w:val="24"/>
                <w:lang w:val="en-US" w:eastAsia="zh-CN"/>
              </w:rPr>
              <w:t>30000</w:t>
            </w:r>
            <w:r>
              <w:rPr>
                <w:rFonts w:hint="eastAsia" w:ascii="宋体" w:hAnsi="宋体" w:cs="宋体"/>
                <w:color w:val="000000"/>
                <w:kern w:val="0"/>
                <w:sz w:val="24"/>
                <w:lang w:eastAsia="zh-CN"/>
              </w:rPr>
              <w:t>元，通过项目实施，保障退休干部的政治和生活待遇，提高离退休干部的满意度和幸福度。</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lang w:eastAsia="zh-CN"/>
              </w:rPr>
            </w:pPr>
            <w:r>
              <w:rPr>
                <w:rFonts w:hint="eastAsia" w:ascii="宋体" w:hAnsi="宋体" w:cs="宋体"/>
                <w:color w:val="000000"/>
                <w:kern w:val="0"/>
                <w:sz w:val="24"/>
                <w:lang w:eastAsia="zh-CN"/>
              </w:rPr>
              <w:t>执行数为</w:t>
            </w:r>
            <w:r>
              <w:rPr>
                <w:rFonts w:hint="eastAsia" w:ascii="宋体" w:hAnsi="宋体" w:cs="宋体"/>
                <w:color w:val="000000"/>
                <w:kern w:val="0"/>
                <w:sz w:val="24"/>
                <w:lang w:val="en-US" w:eastAsia="zh-CN"/>
              </w:rPr>
              <w:t>30000</w:t>
            </w:r>
            <w:r>
              <w:rPr>
                <w:rFonts w:hint="eastAsia" w:ascii="宋体" w:hAnsi="宋体" w:cs="宋体"/>
                <w:color w:val="000000"/>
                <w:kern w:val="0"/>
                <w:sz w:val="24"/>
                <w:lang w:eastAsia="zh-CN"/>
              </w:rPr>
              <w:t>元，完成预算的</w:t>
            </w:r>
            <w:r>
              <w:rPr>
                <w:rFonts w:hint="eastAsia" w:ascii="宋体" w:hAnsi="宋体" w:cs="宋体"/>
                <w:color w:val="000000"/>
                <w:kern w:val="0"/>
                <w:sz w:val="24"/>
                <w:lang w:val="en-US" w:eastAsia="zh-CN"/>
              </w:rPr>
              <w:t>100</w:t>
            </w:r>
            <w:r>
              <w:rPr>
                <w:rFonts w:hint="eastAsia" w:ascii="宋体" w:hAnsi="宋体" w:cs="宋体"/>
                <w:color w:val="000000"/>
                <w:kern w:val="0"/>
                <w:sz w:val="24"/>
                <w:lang w:eastAsia="zh-CN"/>
              </w:rPr>
              <w:t>%。通过项目实施，保障了退休干部的政治和生活待遇，提高了离退休干部的满意度和幸福度。</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cs="宋体"/>
                <w:color w:val="000000"/>
                <w:kern w:val="2"/>
                <w:sz w:val="24"/>
                <w:szCs w:val="24"/>
                <w:lang w:val="en-US" w:eastAsia="zh-CN" w:bidi="ar-SA"/>
              </w:rPr>
              <w:t>慰问人数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2"/>
                <w:sz w:val="24"/>
                <w:szCs w:val="24"/>
                <w:lang w:val="en-US" w:eastAsia="zh-CN" w:bidi="ar-SA"/>
              </w:rPr>
              <w:t>预期慰问退休职工人数10人，</w:t>
            </w:r>
            <w:r>
              <w:rPr>
                <w:rFonts w:hint="eastAsia" w:ascii="宋体" w:hAnsi="宋体" w:cs="宋体"/>
                <w:color w:val="000000"/>
                <w:kern w:val="0"/>
                <w:sz w:val="24"/>
                <w:lang w:eastAsia="zh-CN"/>
              </w:rPr>
              <w:t>保障退休干部的政治和生活待遇。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2"/>
                <w:sz w:val="24"/>
                <w:szCs w:val="24"/>
                <w:lang w:val="en-US" w:eastAsia="zh-CN" w:bidi="ar-SA"/>
              </w:rPr>
              <w:t>慰问人数10人，</w:t>
            </w:r>
            <w:r>
              <w:rPr>
                <w:rFonts w:hint="eastAsia" w:ascii="宋体" w:hAnsi="宋体" w:cs="宋体"/>
                <w:color w:val="000000"/>
                <w:kern w:val="0"/>
                <w:sz w:val="24"/>
                <w:lang w:eastAsia="zh-CN"/>
              </w:rPr>
              <w:t>保障了退休干部的政治和生活待遇。</w:t>
            </w:r>
          </w:p>
        </w:tc>
      </w:tr>
      <w:tr>
        <w:tblPrEx>
          <w:tblCellMar>
            <w:top w:w="0" w:type="dxa"/>
            <w:left w:w="0" w:type="dxa"/>
            <w:bottom w:w="0" w:type="dxa"/>
            <w:right w:w="0" w:type="dxa"/>
          </w:tblCellMar>
        </w:tblPrEx>
        <w:trPr>
          <w:trHeight w:val="1238"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2020年1月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2020年1月</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ascii="宋体" w:hAnsi="宋体" w:cs="宋体"/>
                <w:color w:val="000000"/>
                <w:sz w:val="24"/>
              </w:rPr>
            </w:pPr>
            <w:r>
              <w:rPr>
                <w:rFonts w:hint="eastAsia" w:ascii="宋体" w:hAnsi="宋体" w:cs="宋体"/>
                <w:color w:val="000000"/>
                <w:kern w:val="0"/>
                <w:sz w:val="24"/>
                <w:lang w:eastAsia="zh-CN"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kern w:val="0"/>
                <w:sz w:val="24"/>
                <w:lang w:eastAsia="zh-CN"/>
              </w:rPr>
              <w:t>项目全年预算数</w:t>
            </w:r>
            <w:r>
              <w:rPr>
                <w:rFonts w:hint="eastAsia" w:ascii="宋体" w:hAnsi="宋体" w:cs="宋体"/>
                <w:color w:val="000000"/>
                <w:kern w:val="0"/>
                <w:sz w:val="24"/>
                <w:lang w:val="en-US" w:eastAsia="zh-CN"/>
              </w:rPr>
              <w:t>30000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left"/>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lang w:eastAsia="zh-CN"/>
              </w:rPr>
              <w:t>项目全年预算数</w:t>
            </w:r>
            <w:r>
              <w:rPr>
                <w:rFonts w:hint="eastAsia" w:ascii="宋体" w:hAnsi="宋体" w:cs="宋体"/>
                <w:color w:val="000000"/>
                <w:kern w:val="0"/>
                <w:sz w:val="24"/>
                <w:lang w:val="en-US" w:eastAsia="zh-CN"/>
              </w:rPr>
              <w:t>30000元，</w:t>
            </w:r>
            <w:r>
              <w:rPr>
                <w:rFonts w:hint="eastAsia" w:ascii="宋体" w:hAnsi="宋体" w:cs="宋体"/>
                <w:color w:val="000000"/>
                <w:kern w:val="0"/>
                <w:sz w:val="24"/>
                <w:lang w:eastAsia="zh-CN"/>
              </w:rPr>
              <w:t>通过项目实施，保障退休干部的政治和生活待遇，提高离退休干部的满意度和幸福度。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left"/>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lang w:eastAsia="zh-CN"/>
              </w:rPr>
              <w:t>执行数为</w:t>
            </w:r>
            <w:r>
              <w:rPr>
                <w:rFonts w:hint="eastAsia" w:ascii="宋体" w:hAnsi="宋体" w:cs="宋体"/>
                <w:color w:val="000000"/>
                <w:kern w:val="0"/>
                <w:sz w:val="24"/>
                <w:lang w:val="en-US" w:eastAsia="zh-CN"/>
              </w:rPr>
              <w:t>30000</w:t>
            </w:r>
            <w:r>
              <w:rPr>
                <w:rFonts w:hint="eastAsia" w:ascii="宋体" w:hAnsi="宋体" w:cs="宋体"/>
                <w:color w:val="000000"/>
                <w:kern w:val="0"/>
                <w:sz w:val="24"/>
                <w:lang w:eastAsia="zh-CN"/>
              </w:rPr>
              <w:t>元，完成预算的</w:t>
            </w:r>
            <w:r>
              <w:rPr>
                <w:rFonts w:hint="eastAsia" w:ascii="宋体" w:hAnsi="宋体" w:cs="宋体"/>
                <w:color w:val="000000"/>
                <w:kern w:val="0"/>
                <w:sz w:val="24"/>
                <w:lang w:val="en-US" w:eastAsia="zh-CN"/>
              </w:rPr>
              <w:t>100</w:t>
            </w:r>
            <w:r>
              <w:rPr>
                <w:rFonts w:hint="eastAsia" w:ascii="宋体" w:hAnsi="宋体" w:cs="宋体"/>
                <w:color w:val="000000"/>
                <w:kern w:val="0"/>
                <w:sz w:val="24"/>
                <w:lang w:eastAsia="zh-CN"/>
              </w:rPr>
              <w:t>%。通过项目实施，保障了退休干部的政治和生活待遇，提高了离退休干部的满意度和幸福度。</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ascii="宋体" w:hAnsi="宋体" w:cs="宋体"/>
                <w:color w:val="000000"/>
                <w:kern w:val="0"/>
                <w:sz w:val="24"/>
              </w:rPr>
            </w:pPr>
            <w:r>
              <w:rPr>
                <w:rFonts w:hint="eastAsia" w:ascii="宋体" w:hAnsi="宋体" w:cs="宋体"/>
                <w:color w:val="000000"/>
                <w:kern w:val="0"/>
                <w:sz w:val="24"/>
                <w:lang w:eastAsia="zh-CN" w:bidi="ar"/>
              </w:rPr>
              <w:t>满意度</w:t>
            </w:r>
            <w:r>
              <w:rPr>
                <w:rFonts w:hint="eastAsia" w:ascii="宋体" w:hAnsi="宋体" w:cs="宋体"/>
                <w:color w:val="000000"/>
                <w:kern w:val="0"/>
                <w:sz w:val="24"/>
                <w:lang w:bidi="ar"/>
              </w:rPr>
              <w:t>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lang w:eastAsia="zh-CN" w:bidi="ar"/>
              </w:rPr>
              <w:t>满意度</w:t>
            </w:r>
            <w:r>
              <w:rPr>
                <w:rFonts w:hint="eastAsia" w:ascii="宋体" w:hAnsi="宋体" w:cs="宋体"/>
                <w:color w:val="000000"/>
                <w:kern w:val="0"/>
                <w:sz w:val="24"/>
                <w:lang w:bidi="ar"/>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工作满意度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default" w:ascii="宋体" w:hAnsi="宋体" w:eastAsia="宋体" w:cs="宋体"/>
                <w:color w:val="000000"/>
                <w:kern w:val="2"/>
                <w:sz w:val="24"/>
                <w:szCs w:val="24"/>
                <w:lang w:val="en-US" w:eastAsia="zh-CN" w:bidi="ar-SA"/>
              </w:rPr>
            </w:pPr>
            <w:r>
              <w:rPr>
                <w:rFonts w:hint="default" w:ascii="Arial" w:hAnsi="Arial" w:cs="Arial"/>
                <w:color w:val="000000"/>
                <w:sz w:val="24"/>
                <w:lang w:val="en-US" w:eastAsia="zh-CN"/>
              </w:rPr>
              <w:t>≥</w:t>
            </w: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ascii="宋体" w:hAnsi="宋体" w:eastAsia="宋体" w:cs="宋体"/>
                <w:color w:val="000000"/>
                <w:kern w:val="2"/>
                <w:sz w:val="24"/>
                <w:szCs w:val="24"/>
                <w:lang w:val="en-US" w:eastAsia="zh-CN" w:bidi="ar-SA"/>
              </w:rPr>
            </w:pPr>
            <w:r>
              <w:rPr>
                <w:rFonts w:hint="default" w:ascii="Arial" w:hAnsi="Arial" w:cs="Arial"/>
                <w:color w:val="000000"/>
                <w:sz w:val="24"/>
                <w:lang w:val="en-US" w:eastAsia="zh-CN"/>
              </w:rPr>
              <w:t>≥</w:t>
            </w:r>
            <w:r>
              <w:rPr>
                <w:rFonts w:hint="eastAsia" w:ascii="宋体" w:hAnsi="宋体" w:cs="宋体"/>
                <w:color w:val="000000"/>
                <w:sz w:val="24"/>
                <w:lang w:val="en-US" w:eastAsia="zh-CN"/>
              </w:rPr>
              <w:t>100%</w:t>
            </w:r>
          </w:p>
        </w:tc>
      </w:tr>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2019年东西扶贫协作和对口支援（第一批）项目资金</w:t>
            </w:r>
          </w:p>
          <w:p>
            <w:pPr>
              <w:widowControl/>
              <w:jc w:val="center"/>
              <w:textAlignment w:val="center"/>
              <w:rPr>
                <w:rFonts w:ascii="宋体" w:hAnsi="宋体" w:cs="宋体"/>
                <w:color w:val="000000"/>
                <w:sz w:val="24"/>
              </w:rPr>
            </w:pPr>
            <w:r>
              <w:rPr>
                <w:rFonts w:hint="eastAsia" w:ascii="宋体" w:hAnsi="宋体" w:cs="宋体"/>
                <w:color w:val="000000"/>
                <w:kern w:val="0"/>
                <w:sz w:val="24"/>
                <w:lang w:val="en-US" w:eastAsia="zh-CN"/>
              </w:rPr>
              <w:t>（茂县智力援建人才培训项目）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中共茂县县委组织部</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65.5万元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65.5万元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65.5万元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65.5万元</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lang w:eastAsia="zh-CN"/>
              </w:rPr>
            </w:pPr>
            <w:r>
              <w:rPr>
                <w:rFonts w:hint="eastAsia" w:ascii="宋体" w:hAnsi="宋体" w:cs="宋体"/>
                <w:color w:val="000000"/>
                <w:kern w:val="0"/>
                <w:sz w:val="24"/>
                <w:lang w:eastAsia="zh-CN"/>
              </w:rPr>
              <w:t>项目全年预算数</w:t>
            </w:r>
            <w:r>
              <w:rPr>
                <w:rFonts w:hint="eastAsia" w:ascii="宋体" w:hAnsi="宋体" w:cs="宋体"/>
                <w:color w:val="000000"/>
                <w:kern w:val="0"/>
                <w:sz w:val="24"/>
                <w:lang w:val="en-US" w:eastAsia="zh-CN"/>
              </w:rPr>
              <w:t>655016</w:t>
            </w:r>
            <w:r>
              <w:rPr>
                <w:rFonts w:hint="eastAsia" w:ascii="宋体" w:hAnsi="宋体" w:cs="宋体"/>
                <w:color w:val="000000"/>
                <w:kern w:val="0"/>
                <w:sz w:val="24"/>
                <w:lang w:eastAsia="zh-CN"/>
              </w:rPr>
              <w:t>元，通过项目实施，旨在增加茂县干部赴沿海发达地区学习交流的机会，提高茂县党员干部执政能力水平。</w:t>
            </w:r>
          </w:p>
          <w:p>
            <w:pPr>
              <w:widowControl/>
              <w:jc w:val="center"/>
              <w:textAlignment w:val="center"/>
              <w:rPr>
                <w:rFonts w:ascii="宋体" w:hAnsi="宋体" w:cs="宋体"/>
                <w:color w:val="000000"/>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ascii="宋体" w:hAnsi="宋体" w:cs="宋体"/>
                <w:color w:val="000000"/>
                <w:sz w:val="24"/>
              </w:rPr>
            </w:pPr>
            <w:r>
              <w:rPr>
                <w:rFonts w:hint="eastAsia" w:ascii="宋体" w:hAnsi="宋体" w:cs="宋体"/>
                <w:color w:val="000000"/>
                <w:kern w:val="0"/>
                <w:sz w:val="24"/>
                <w:lang w:eastAsia="zh-CN"/>
              </w:rPr>
              <w:t>通过项目实施，增加了茂县干部赴沿海发达地区学习交流的机会，提高了茂县党员干部执政能力水平，为茂县“五地一中心”建设提供了人才支撑和智力支持。</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培训人数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选派</w:t>
            </w:r>
            <w:r>
              <w:rPr>
                <w:rFonts w:hint="eastAsia" w:ascii="宋体" w:hAnsi="宋体" w:cs="宋体"/>
                <w:color w:val="000000"/>
                <w:sz w:val="24"/>
                <w:lang w:val="en-US" w:eastAsia="zh-CN"/>
              </w:rPr>
              <w:t>数余名专业技术人才跟岗学习。</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2019年分两批选</w:t>
            </w:r>
            <w:r>
              <w:rPr>
                <w:rFonts w:hint="default" w:ascii="宋体" w:hAnsi="宋体" w:cs="宋体"/>
                <w:color w:val="000000"/>
                <w:sz w:val="24"/>
                <w:lang w:val="en-US" w:eastAsia="zh-CN"/>
              </w:rPr>
              <w:t>派</w:t>
            </w:r>
            <w:r>
              <w:rPr>
                <w:rFonts w:hint="eastAsia" w:ascii="宋体" w:hAnsi="宋体" w:cs="宋体"/>
                <w:color w:val="000000"/>
                <w:sz w:val="24"/>
                <w:lang w:val="en-US" w:eastAsia="zh-CN"/>
              </w:rPr>
              <w:t>48</w:t>
            </w:r>
            <w:r>
              <w:rPr>
                <w:rFonts w:hint="default" w:ascii="宋体" w:hAnsi="宋体" w:cs="宋体"/>
                <w:color w:val="000000"/>
                <w:sz w:val="24"/>
                <w:lang w:val="en-US" w:eastAsia="zh-CN"/>
              </w:rPr>
              <w:t>名干部赴</w:t>
            </w:r>
            <w:r>
              <w:rPr>
                <w:rFonts w:hint="eastAsia" w:ascii="宋体" w:hAnsi="宋体" w:cs="宋体"/>
                <w:color w:val="000000"/>
                <w:sz w:val="24"/>
                <w:lang w:val="en-US" w:eastAsia="zh-CN"/>
              </w:rPr>
              <w:t>浙</w:t>
            </w:r>
            <w:r>
              <w:rPr>
                <w:rFonts w:hint="default" w:ascii="宋体" w:hAnsi="宋体" w:cs="宋体"/>
                <w:color w:val="000000"/>
                <w:sz w:val="24"/>
                <w:lang w:val="en-US" w:eastAsia="zh-CN"/>
              </w:rPr>
              <w:t>江省</w:t>
            </w:r>
            <w:r>
              <w:rPr>
                <w:rFonts w:hint="eastAsia" w:ascii="宋体" w:hAnsi="宋体" w:cs="宋体"/>
                <w:color w:val="000000"/>
                <w:sz w:val="24"/>
                <w:lang w:val="en-US" w:eastAsia="zh-CN"/>
              </w:rPr>
              <w:t>温岭市、玉环市</w:t>
            </w:r>
            <w:r>
              <w:rPr>
                <w:rFonts w:hint="default" w:ascii="宋体" w:hAnsi="宋体" w:cs="宋体"/>
                <w:color w:val="000000"/>
                <w:sz w:val="24"/>
                <w:lang w:val="en-US" w:eastAsia="zh-CN"/>
              </w:rPr>
              <w:t>挂职锻炼</w:t>
            </w:r>
            <w:r>
              <w:rPr>
                <w:rFonts w:hint="eastAsia" w:ascii="宋体" w:hAnsi="宋体" w:cs="宋体"/>
                <w:color w:val="000000"/>
                <w:sz w:val="24"/>
                <w:lang w:val="en-US" w:eastAsia="zh-CN"/>
              </w:rPr>
              <w:t>和跟岗学习</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2019年9月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2019年9月</w:t>
            </w:r>
          </w:p>
        </w:tc>
      </w:tr>
      <w:tr>
        <w:tblPrEx>
          <w:tblCellMar>
            <w:top w:w="0" w:type="dxa"/>
            <w:left w:w="0" w:type="dxa"/>
            <w:bottom w:w="0" w:type="dxa"/>
            <w:right w:w="0" w:type="dxa"/>
          </w:tblCellMar>
        </w:tblPrEx>
        <w:trPr>
          <w:trHeight w:val="2249"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ascii="宋体" w:hAnsi="宋体" w:cs="宋体"/>
                <w:color w:val="000000"/>
                <w:sz w:val="24"/>
              </w:rPr>
            </w:pPr>
            <w:r>
              <w:rPr>
                <w:rFonts w:hint="eastAsia" w:ascii="宋体" w:hAnsi="宋体" w:cs="宋体"/>
                <w:color w:val="000000"/>
                <w:kern w:val="0"/>
                <w:sz w:val="24"/>
                <w:lang w:eastAsia="zh-CN"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取得成效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left"/>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lang w:eastAsia="zh-CN"/>
              </w:rPr>
              <w:t>选派专业技术人才赴州外较发达地区跟岗挂职学习，提高业务能力水平。</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lang w:eastAsia="zh-CN"/>
              </w:rPr>
            </w:pPr>
            <w:r>
              <w:rPr>
                <w:rFonts w:hint="eastAsia" w:ascii="宋体" w:hAnsi="宋体" w:cs="宋体"/>
                <w:color w:val="000000"/>
                <w:kern w:val="0"/>
                <w:sz w:val="24"/>
                <w:lang w:eastAsia="zh-CN"/>
              </w:rPr>
              <w:t>通过项目实施，增加了茂县干部赴沿海发达地区学习交流的机会，提高了茂县党员干部执政能力水平，为茂县“五地一中心”建设提供了人才支撑和智力支持。</w:t>
            </w:r>
          </w:p>
          <w:p>
            <w:pPr>
              <w:pageBreakBefore w:val="0"/>
              <w:widowControl/>
              <w:kinsoku/>
              <w:wordWrap/>
              <w:overflowPunct/>
              <w:topLinePunct w:val="0"/>
              <w:bidi w:val="0"/>
              <w:jc w:val="left"/>
              <w:textAlignment w:val="center"/>
              <w:rPr>
                <w:rFonts w:ascii="宋体" w:hAnsi="宋体" w:eastAsia="宋体" w:cs="宋体"/>
                <w:color w:val="000000"/>
                <w:kern w:val="2"/>
                <w:sz w:val="24"/>
                <w:szCs w:val="24"/>
                <w:lang w:val="en-US" w:eastAsia="zh-CN" w:bidi="ar-SA"/>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ascii="宋体" w:hAnsi="宋体" w:cs="宋体"/>
                <w:color w:val="000000"/>
                <w:kern w:val="0"/>
                <w:sz w:val="24"/>
              </w:rPr>
            </w:pPr>
            <w:r>
              <w:rPr>
                <w:rFonts w:hint="eastAsia" w:ascii="宋体" w:hAnsi="宋体" w:cs="宋体"/>
                <w:color w:val="000000"/>
                <w:kern w:val="0"/>
                <w:sz w:val="24"/>
                <w:lang w:eastAsia="zh-CN" w:bidi="ar"/>
              </w:rPr>
              <w:t>满意度</w:t>
            </w:r>
            <w:r>
              <w:rPr>
                <w:rFonts w:hint="eastAsia" w:ascii="宋体" w:hAnsi="宋体" w:cs="宋体"/>
                <w:color w:val="000000"/>
                <w:kern w:val="0"/>
                <w:sz w:val="24"/>
                <w:lang w:bidi="ar"/>
              </w:rPr>
              <w:t>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lang w:eastAsia="zh-CN" w:bidi="ar"/>
              </w:rPr>
              <w:t>满意度</w:t>
            </w:r>
            <w:r>
              <w:rPr>
                <w:rFonts w:hint="eastAsia" w:ascii="宋体" w:hAnsi="宋体" w:cs="宋体"/>
                <w:color w:val="000000"/>
                <w:kern w:val="0"/>
                <w:sz w:val="24"/>
                <w:lang w:bidi="ar"/>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工作满意度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default" w:ascii="宋体" w:hAnsi="宋体" w:eastAsia="宋体" w:cs="宋体"/>
                <w:color w:val="000000"/>
                <w:kern w:val="2"/>
                <w:sz w:val="24"/>
                <w:szCs w:val="24"/>
                <w:lang w:val="en-US" w:eastAsia="zh-CN" w:bidi="ar-SA"/>
              </w:rPr>
            </w:pPr>
            <w:r>
              <w:rPr>
                <w:rFonts w:hint="default" w:ascii="Arial" w:hAnsi="Arial" w:cs="Arial"/>
                <w:color w:val="000000"/>
                <w:sz w:val="24"/>
                <w:lang w:val="en-US" w:eastAsia="zh-CN"/>
              </w:rPr>
              <w:t>≥</w:t>
            </w:r>
            <w:r>
              <w:rPr>
                <w:rFonts w:hint="eastAsia" w:ascii="宋体" w:hAnsi="宋体" w:cs="宋体"/>
                <w:color w:val="000000"/>
                <w:sz w:val="24"/>
                <w:lang w:val="en-US" w:eastAsia="zh-CN"/>
              </w:rPr>
              <w:t>99%</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ascii="宋体" w:hAnsi="宋体" w:eastAsia="宋体" w:cs="宋体"/>
                <w:color w:val="000000"/>
                <w:kern w:val="2"/>
                <w:sz w:val="24"/>
                <w:szCs w:val="24"/>
                <w:lang w:val="en-US" w:eastAsia="zh-CN" w:bidi="ar-SA"/>
              </w:rPr>
            </w:pPr>
            <w:r>
              <w:rPr>
                <w:rFonts w:hint="default" w:ascii="Arial" w:hAnsi="Arial" w:cs="Arial"/>
                <w:color w:val="000000"/>
                <w:sz w:val="24"/>
                <w:lang w:val="en-US" w:eastAsia="zh-CN"/>
              </w:rPr>
              <w:t>≥</w:t>
            </w:r>
            <w:r>
              <w:rPr>
                <w:rFonts w:hint="eastAsia" w:ascii="宋体" w:hAnsi="宋体" w:cs="宋体"/>
                <w:color w:val="000000"/>
                <w:sz w:val="24"/>
                <w:lang w:val="en-US" w:eastAsia="zh-CN"/>
              </w:rPr>
              <w:t>99%</w:t>
            </w:r>
          </w:p>
        </w:tc>
      </w:tr>
    </w:tbl>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hint="eastAsia" w:ascii="仿宋_GB2312" w:eastAsia="仿宋_GB2312"/>
          <w:b/>
          <w:color w:val="000000"/>
          <w:sz w:val="32"/>
          <w:szCs w:val="32"/>
          <w:highlight w:val="red"/>
          <w:lang w:eastAsia="zh-CN"/>
        </w:rPr>
      </w:pPr>
      <w:r>
        <w:rPr>
          <w:rFonts w:hint="eastAsia" w:ascii="仿宋_GB2312" w:hAnsi="仿宋_GB2312" w:eastAsia="仿宋_GB2312" w:cs="仿宋_GB2312"/>
          <w:sz w:val="32"/>
          <w:szCs w:val="32"/>
        </w:rPr>
        <w:t>本部门按要求对2019年部门整体支出绩效评价情况开展自评，《中共茂县县委组织部2019年部门整体支出绩效评价报告》见附件</w:t>
      </w:r>
      <w:r>
        <w:rPr>
          <w:rFonts w:hint="eastAsia" w:ascii="仿宋_GB2312" w:hAnsi="仿宋_GB2312" w:eastAsia="仿宋_GB2312" w:cs="仿宋_GB2312"/>
          <w:sz w:val="32"/>
          <w:szCs w:val="32"/>
          <w:lang w:eastAsia="zh-CN"/>
        </w:rPr>
        <w:t>。</w:t>
      </w:r>
    </w:p>
    <w:p>
      <w:pPr>
        <w:widowControl/>
        <w:jc w:val="left"/>
        <w:rPr>
          <w:rFonts w:ascii="仿宋_GB2312" w:eastAsia="仿宋_GB2312"/>
          <w:b/>
          <w:color w:val="000000"/>
          <w:sz w:val="32"/>
          <w:szCs w:val="32"/>
          <w:highlight w:val="red"/>
        </w:rPr>
      </w:pPr>
      <w:r>
        <w:rPr>
          <w:rFonts w:ascii="仿宋_GB2312" w:eastAsia="仿宋_GB2312"/>
          <w:b/>
          <w:color w:val="000000"/>
          <w:sz w:val="32"/>
          <w:szCs w:val="32"/>
          <w:highlight w:val="red"/>
        </w:rPr>
        <w:br w:type="page"/>
      </w:r>
    </w:p>
    <w:p>
      <w:pPr>
        <w:numPr>
          <w:ilvl w:val="0"/>
          <w:numId w:val="6"/>
        </w:numPr>
        <w:spacing w:line="600" w:lineRule="exact"/>
        <w:ind w:firstLine="660" w:firstLineChars="150"/>
        <w:jc w:val="center"/>
        <w:outlineLvl w:val="0"/>
        <w:rPr>
          <w:rStyle w:val="26"/>
          <w:rFonts w:ascii="黑体" w:hAnsi="黑体" w:eastAsia="黑体"/>
          <w:b w:val="0"/>
        </w:rPr>
      </w:pPr>
      <w:bookmarkStart w:id="74" w:name="_Toc19028"/>
      <w:bookmarkStart w:id="75" w:name="_Toc15396613"/>
      <w:bookmarkStart w:id="76" w:name="_Toc15377225"/>
      <w:r>
        <w:rPr>
          <w:rFonts w:hint="eastAsia" w:ascii="黑体" w:hAnsi="黑体" w:eastAsia="黑体"/>
          <w:color w:val="000000"/>
          <w:sz w:val="44"/>
          <w:szCs w:val="44"/>
        </w:rPr>
        <w:t>名</w:t>
      </w:r>
      <w:r>
        <w:rPr>
          <w:rStyle w:val="26"/>
          <w:rFonts w:hint="eastAsia" w:ascii="黑体" w:hAnsi="黑体" w:eastAsia="黑体"/>
          <w:b w:val="0"/>
        </w:rPr>
        <w:t>词解释</w:t>
      </w:r>
      <w:bookmarkEnd w:id="74"/>
      <w:bookmarkEnd w:id="75"/>
      <w:bookmarkEnd w:id="76"/>
    </w:p>
    <w:p>
      <w:pPr>
        <w:spacing w:line="600" w:lineRule="exact"/>
        <w:jc w:val="left"/>
        <w:rPr>
          <w:rFonts w:ascii="宋体"/>
          <w:b/>
          <w:color w:val="000000"/>
          <w:sz w:val="44"/>
          <w:szCs w:val="44"/>
        </w:rPr>
      </w:pPr>
    </w:p>
    <w:p>
      <w:pPr>
        <w:pStyle w:val="24"/>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4"/>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2</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4"/>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年末结转和结余：指单位按有关规定结转到下年或以后年度继续使用的资金。</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4</w:t>
      </w:r>
      <w:r>
        <w:rPr>
          <w:rFonts w:ascii="仿宋_GB2312" w:eastAsia="仿宋_GB2312"/>
          <w:color w:val="000000"/>
          <w:sz w:val="32"/>
          <w:szCs w:val="32"/>
        </w:rPr>
        <w:t>.</w:t>
      </w:r>
      <w:r>
        <w:rPr>
          <w:rFonts w:hint="eastAsia" w:ascii="仿宋_GB2312" w:eastAsia="仿宋_GB2312"/>
          <w:color w:val="000000"/>
          <w:sz w:val="32"/>
          <w:szCs w:val="32"/>
        </w:rPr>
        <w:t>一般公共服务</w:t>
      </w:r>
      <w:r>
        <w:rPr>
          <w:rFonts w:hint="eastAsia" w:ascii="仿宋_GB2312" w:eastAsia="仿宋_GB2312"/>
          <w:color w:val="000000"/>
          <w:sz w:val="32"/>
          <w:szCs w:val="32"/>
          <w:lang w:eastAsia="zh-CN"/>
        </w:rPr>
        <w:t>支出</w:t>
      </w:r>
      <w:r>
        <w:rPr>
          <w:rFonts w:hint="eastAsia" w:ascii="仿宋_GB2312" w:eastAsia="仿宋_GB2312"/>
          <w:color w:val="000000"/>
          <w:sz w:val="32"/>
          <w:szCs w:val="32"/>
        </w:rPr>
        <w:t>（类）</w:t>
      </w:r>
      <w:r>
        <w:rPr>
          <w:rFonts w:hint="eastAsia" w:ascii="仿宋_GB2312" w:eastAsia="仿宋_GB2312"/>
          <w:color w:val="000000"/>
          <w:sz w:val="32"/>
          <w:szCs w:val="32"/>
          <w:lang w:eastAsia="zh-CN"/>
        </w:rPr>
        <w:t>组织事务</w:t>
      </w:r>
      <w:r>
        <w:rPr>
          <w:rFonts w:hint="eastAsia" w:ascii="仿宋_GB2312" w:eastAsia="仿宋_GB2312"/>
          <w:color w:val="000000"/>
          <w:sz w:val="32"/>
          <w:szCs w:val="32"/>
        </w:rPr>
        <w:t>（款）</w:t>
      </w:r>
      <w:r>
        <w:rPr>
          <w:rFonts w:hint="eastAsia" w:ascii="仿宋_GB2312" w:eastAsia="仿宋_GB2312"/>
          <w:color w:val="000000"/>
          <w:sz w:val="32"/>
          <w:szCs w:val="32"/>
          <w:lang w:eastAsia="zh-CN"/>
        </w:rPr>
        <w:t>行政运行</w:t>
      </w:r>
      <w:r>
        <w:rPr>
          <w:rFonts w:hint="eastAsia" w:ascii="仿宋_GB2312" w:eastAsia="仿宋_GB2312"/>
          <w:color w:val="000000"/>
          <w:sz w:val="32"/>
          <w:szCs w:val="32"/>
        </w:rPr>
        <w:t>（项）：指</w:t>
      </w:r>
      <w:r>
        <w:rPr>
          <w:rFonts w:hint="eastAsia" w:ascii="仿宋_GB2312" w:eastAsia="仿宋_GB2312"/>
          <w:color w:val="000000"/>
          <w:sz w:val="32"/>
          <w:szCs w:val="32"/>
          <w:lang w:eastAsia="zh-CN"/>
        </w:rPr>
        <w:t>部门</w:t>
      </w:r>
      <w:r>
        <w:rPr>
          <w:rFonts w:hint="eastAsia" w:ascii="仿宋_GB2312" w:eastAsia="仿宋_GB2312"/>
          <w:color w:val="000000"/>
          <w:sz w:val="32"/>
          <w:szCs w:val="32"/>
        </w:rPr>
        <w:t>用于保障机构正常运行、开展日常工作的基本支出。</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5</w:t>
      </w:r>
      <w:r>
        <w:rPr>
          <w:rFonts w:ascii="仿宋_GB2312" w:eastAsia="仿宋_GB2312"/>
          <w:color w:val="000000"/>
          <w:sz w:val="32"/>
          <w:szCs w:val="32"/>
        </w:rPr>
        <w:t>.</w:t>
      </w:r>
      <w:r>
        <w:rPr>
          <w:rFonts w:hint="eastAsia" w:ascii="仿宋_GB2312" w:eastAsia="仿宋_GB2312"/>
          <w:color w:val="000000"/>
          <w:sz w:val="32"/>
          <w:szCs w:val="32"/>
        </w:rPr>
        <w:t>一般公共服务</w:t>
      </w:r>
      <w:r>
        <w:rPr>
          <w:rFonts w:hint="eastAsia" w:ascii="仿宋_GB2312" w:eastAsia="仿宋_GB2312"/>
          <w:color w:val="000000"/>
          <w:sz w:val="32"/>
          <w:szCs w:val="32"/>
          <w:lang w:eastAsia="zh-CN"/>
        </w:rPr>
        <w:t>支出</w:t>
      </w:r>
      <w:r>
        <w:rPr>
          <w:rFonts w:hint="eastAsia" w:ascii="仿宋_GB2312" w:eastAsia="仿宋_GB2312"/>
          <w:color w:val="000000"/>
          <w:sz w:val="32"/>
          <w:szCs w:val="32"/>
        </w:rPr>
        <w:t>（类）</w:t>
      </w:r>
      <w:r>
        <w:rPr>
          <w:rFonts w:hint="eastAsia" w:ascii="仿宋_GB2312" w:eastAsia="仿宋_GB2312"/>
          <w:color w:val="000000"/>
          <w:sz w:val="32"/>
          <w:szCs w:val="32"/>
          <w:lang w:eastAsia="zh-CN"/>
        </w:rPr>
        <w:t>组织事务</w:t>
      </w:r>
      <w:r>
        <w:rPr>
          <w:rFonts w:hint="eastAsia" w:ascii="仿宋_GB2312" w:eastAsia="仿宋_GB2312"/>
          <w:color w:val="000000"/>
          <w:sz w:val="32"/>
          <w:szCs w:val="32"/>
        </w:rPr>
        <w:t>（款）</w:t>
      </w:r>
      <w:r>
        <w:rPr>
          <w:rFonts w:hint="eastAsia" w:ascii="仿宋_GB2312" w:eastAsia="仿宋_GB2312"/>
          <w:color w:val="000000"/>
          <w:sz w:val="32"/>
          <w:szCs w:val="32"/>
          <w:lang w:eastAsia="zh-CN"/>
        </w:rPr>
        <w:t>其他组织事务支出</w:t>
      </w:r>
      <w:r>
        <w:rPr>
          <w:rFonts w:hint="eastAsia" w:ascii="仿宋_GB2312" w:eastAsia="仿宋_GB2312"/>
          <w:color w:val="000000"/>
          <w:sz w:val="32"/>
          <w:szCs w:val="32"/>
        </w:rPr>
        <w:t>（项）：指</w:t>
      </w:r>
      <w:r>
        <w:rPr>
          <w:rFonts w:hint="eastAsia" w:ascii="仿宋_GB2312" w:eastAsia="仿宋_GB2312"/>
          <w:color w:val="000000"/>
          <w:sz w:val="32"/>
          <w:szCs w:val="32"/>
          <w:lang w:eastAsia="zh-CN"/>
        </w:rPr>
        <w:t>部门用于开展干部人才培训、挂职等工作的支出</w:t>
      </w:r>
      <w:r>
        <w:rPr>
          <w:rFonts w:hint="eastAsia" w:ascii="仿宋_GB2312" w:eastAsia="仿宋_GB2312"/>
          <w:color w:val="000000"/>
          <w:sz w:val="32"/>
          <w:szCs w:val="32"/>
        </w:rPr>
        <w:t>。</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教育</w:t>
      </w:r>
      <w:r>
        <w:rPr>
          <w:rFonts w:hint="eastAsia" w:ascii="仿宋_GB2312" w:eastAsia="仿宋_GB2312"/>
          <w:color w:val="000000"/>
          <w:sz w:val="32"/>
          <w:szCs w:val="32"/>
          <w:lang w:eastAsia="zh-CN"/>
        </w:rPr>
        <w:t>支出</w:t>
      </w:r>
      <w:r>
        <w:rPr>
          <w:rFonts w:hint="eastAsia" w:ascii="仿宋_GB2312" w:eastAsia="仿宋_GB2312"/>
          <w:color w:val="000000"/>
          <w:sz w:val="32"/>
          <w:szCs w:val="32"/>
        </w:rPr>
        <w:t>（类）</w:t>
      </w:r>
      <w:r>
        <w:rPr>
          <w:rFonts w:hint="eastAsia" w:ascii="仿宋_GB2312" w:eastAsia="仿宋_GB2312"/>
          <w:color w:val="000000"/>
          <w:sz w:val="32"/>
          <w:szCs w:val="32"/>
          <w:lang w:eastAsia="zh-CN"/>
        </w:rPr>
        <w:t>其他教育支出</w:t>
      </w:r>
      <w:r>
        <w:rPr>
          <w:rFonts w:hint="eastAsia" w:ascii="仿宋_GB2312" w:eastAsia="仿宋_GB2312"/>
          <w:color w:val="000000"/>
          <w:sz w:val="32"/>
          <w:szCs w:val="32"/>
        </w:rPr>
        <w:t>（款）</w:t>
      </w:r>
      <w:r>
        <w:rPr>
          <w:rFonts w:hint="eastAsia" w:ascii="仿宋_GB2312" w:eastAsia="仿宋_GB2312"/>
          <w:color w:val="000000"/>
          <w:sz w:val="32"/>
          <w:szCs w:val="32"/>
          <w:lang w:eastAsia="zh-CN"/>
        </w:rPr>
        <w:t>其他教育支出</w:t>
      </w:r>
      <w:r>
        <w:rPr>
          <w:rFonts w:hint="eastAsia" w:ascii="仿宋_GB2312" w:eastAsia="仿宋_GB2312"/>
          <w:color w:val="000000"/>
          <w:sz w:val="32"/>
          <w:szCs w:val="32"/>
        </w:rPr>
        <w:t>（项）：指</w:t>
      </w:r>
      <w:r>
        <w:rPr>
          <w:rFonts w:hint="eastAsia" w:ascii="仿宋_GB2312" w:eastAsia="仿宋_GB2312"/>
          <w:color w:val="000000"/>
          <w:sz w:val="32"/>
          <w:szCs w:val="32"/>
          <w:lang w:eastAsia="zh-CN"/>
        </w:rPr>
        <w:t>针对赴州外跟岗挂职学习的专业技术骨干人才工作经费</w:t>
      </w:r>
      <w:r>
        <w:rPr>
          <w:rFonts w:hint="eastAsia" w:ascii="仿宋_GB2312" w:eastAsia="仿宋_GB2312"/>
          <w:color w:val="000000"/>
          <w:sz w:val="32"/>
          <w:szCs w:val="32"/>
        </w:rPr>
        <w:t>。</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hint="eastAsia" w:ascii="仿宋_GB2312" w:eastAsia="仿宋_GB2312"/>
          <w:color w:val="000000"/>
          <w:sz w:val="32"/>
          <w:szCs w:val="32"/>
        </w:rPr>
      </w:pPr>
      <w:r>
        <w:rPr>
          <w:rFonts w:hint="eastAsia" w:ascii="仿宋_GB2312" w:eastAsia="仿宋_GB2312"/>
          <w:color w:val="000000"/>
          <w:sz w:val="32"/>
          <w:szCs w:val="32"/>
          <w:lang w:val="en-US" w:eastAsia="zh-CN"/>
        </w:rPr>
        <w:t>7</w:t>
      </w:r>
      <w:r>
        <w:rPr>
          <w:rFonts w:ascii="仿宋_GB2312" w:eastAsia="仿宋_GB2312"/>
          <w:color w:val="000000"/>
          <w:sz w:val="32"/>
          <w:szCs w:val="32"/>
        </w:rPr>
        <w:t>.</w:t>
      </w:r>
      <w:r>
        <w:rPr>
          <w:rFonts w:hint="eastAsia" w:ascii="仿宋_GB2312" w:eastAsia="仿宋_GB2312"/>
          <w:color w:val="000000"/>
          <w:sz w:val="32"/>
          <w:szCs w:val="32"/>
        </w:rPr>
        <w:t>社会保障和就业</w:t>
      </w:r>
      <w:r>
        <w:rPr>
          <w:rFonts w:hint="eastAsia" w:ascii="仿宋_GB2312" w:eastAsia="仿宋_GB2312"/>
          <w:color w:val="000000"/>
          <w:sz w:val="32"/>
          <w:szCs w:val="32"/>
          <w:lang w:eastAsia="zh-CN"/>
        </w:rPr>
        <w:t>支出</w:t>
      </w:r>
      <w:r>
        <w:rPr>
          <w:rFonts w:hint="eastAsia" w:ascii="仿宋_GB2312" w:eastAsia="仿宋_GB2312"/>
          <w:color w:val="000000"/>
          <w:sz w:val="32"/>
          <w:szCs w:val="32"/>
        </w:rPr>
        <w:t>（类）</w:t>
      </w:r>
      <w:r>
        <w:rPr>
          <w:rFonts w:hint="eastAsia" w:ascii="仿宋_GB2312" w:eastAsia="仿宋_GB2312"/>
          <w:color w:val="000000"/>
          <w:sz w:val="32"/>
          <w:szCs w:val="32"/>
          <w:lang w:eastAsia="zh-CN"/>
        </w:rPr>
        <w:t>行政事业单位离退休</w:t>
      </w:r>
      <w:r>
        <w:rPr>
          <w:rFonts w:hint="eastAsia" w:ascii="仿宋_GB2312" w:eastAsia="仿宋_GB2312"/>
          <w:color w:val="000000"/>
          <w:sz w:val="32"/>
          <w:szCs w:val="32"/>
        </w:rPr>
        <w:t>（款）</w:t>
      </w:r>
      <w:r>
        <w:rPr>
          <w:rFonts w:hint="eastAsia" w:ascii="仿宋_GB2312" w:eastAsia="仿宋_GB2312"/>
          <w:color w:val="000000"/>
          <w:sz w:val="32"/>
          <w:szCs w:val="32"/>
          <w:lang w:eastAsia="zh-CN"/>
        </w:rPr>
        <w:t>机关事业单位基本养老保险缴费支出</w:t>
      </w:r>
      <w:r>
        <w:rPr>
          <w:rFonts w:hint="eastAsia" w:ascii="仿宋_GB2312" w:eastAsia="仿宋_GB2312"/>
          <w:color w:val="000000"/>
          <w:sz w:val="32"/>
          <w:szCs w:val="32"/>
        </w:rPr>
        <w:t>（项）：指</w:t>
      </w:r>
      <w:r>
        <w:rPr>
          <w:rFonts w:hint="eastAsia" w:ascii="仿宋_GB2312" w:eastAsia="仿宋_GB2312"/>
          <w:color w:val="000000"/>
          <w:sz w:val="32"/>
          <w:szCs w:val="32"/>
          <w:lang w:eastAsia="zh-CN"/>
        </w:rPr>
        <w:t>部门实施养 老保险制度由单位缴纳的养老保险费的支出</w:t>
      </w:r>
      <w:r>
        <w:rPr>
          <w:rFonts w:hint="eastAsia" w:ascii="仿宋_GB2312" w:eastAsia="仿宋_GB2312"/>
          <w:color w:val="000000"/>
          <w:sz w:val="32"/>
          <w:szCs w:val="32"/>
        </w:rPr>
        <w:t>。</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社会保障和就业</w:t>
      </w:r>
      <w:r>
        <w:rPr>
          <w:rFonts w:hint="eastAsia" w:ascii="仿宋_GB2312" w:eastAsia="仿宋_GB2312"/>
          <w:color w:val="000000"/>
          <w:sz w:val="32"/>
          <w:szCs w:val="32"/>
          <w:lang w:eastAsia="zh-CN"/>
        </w:rPr>
        <w:t>支出</w:t>
      </w:r>
      <w:r>
        <w:rPr>
          <w:rFonts w:hint="eastAsia" w:ascii="仿宋_GB2312" w:eastAsia="仿宋_GB2312"/>
          <w:color w:val="000000"/>
          <w:sz w:val="32"/>
          <w:szCs w:val="32"/>
        </w:rPr>
        <w:t>（类）</w:t>
      </w:r>
      <w:r>
        <w:rPr>
          <w:rFonts w:hint="eastAsia" w:ascii="仿宋_GB2312" w:eastAsia="仿宋_GB2312"/>
          <w:color w:val="000000"/>
          <w:sz w:val="32"/>
          <w:szCs w:val="32"/>
          <w:lang w:eastAsia="zh-CN"/>
        </w:rPr>
        <w:t>行政事业单位离退休</w:t>
      </w:r>
      <w:r>
        <w:rPr>
          <w:rFonts w:hint="eastAsia" w:ascii="仿宋_GB2312" w:eastAsia="仿宋_GB2312"/>
          <w:color w:val="000000"/>
          <w:sz w:val="32"/>
          <w:szCs w:val="32"/>
        </w:rPr>
        <w:t>（款）</w:t>
      </w:r>
      <w:r>
        <w:rPr>
          <w:rFonts w:hint="eastAsia" w:ascii="仿宋_GB2312" w:eastAsia="仿宋_GB2312"/>
          <w:color w:val="000000"/>
          <w:sz w:val="32"/>
          <w:szCs w:val="32"/>
          <w:lang w:eastAsia="zh-CN"/>
        </w:rPr>
        <w:t>机关事业单位职业年金缴费支出</w:t>
      </w:r>
      <w:r>
        <w:rPr>
          <w:rFonts w:hint="eastAsia" w:ascii="仿宋_GB2312" w:eastAsia="仿宋_GB2312"/>
          <w:color w:val="000000"/>
          <w:sz w:val="32"/>
          <w:szCs w:val="32"/>
        </w:rPr>
        <w:t>（项）：指部门实施养老保险制度由单位缴纳的职业年金的支出</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olor w:val="000000"/>
          <w:sz w:val="32"/>
          <w:szCs w:val="32"/>
        </w:rPr>
        <w:t>医疗卫生与计划生育</w:t>
      </w:r>
      <w:r>
        <w:rPr>
          <w:rFonts w:hint="eastAsia" w:ascii="仿宋_GB2312" w:eastAsia="仿宋_GB2312"/>
          <w:color w:val="000000"/>
          <w:sz w:val="32"/>
          <w:szCs w:val="32"/>
          <w:lang w:eastAsia="zh-CN"/>
        </w:rPr>
        <w:t>支出</w:t>
      </w:r>
      <w:r>
        <w:rPr>
          <w:rFonts w:hint="eastAsia" w:ascii="仿宋_GB2312" w:eastAsia="仿宋_GB2312"/>
          <w:color w:val="000000"/>
          <w:sz w:val="32"/>
          <w:szCs w:val="32"/>
        </w:rPr>
        <w:t>（类）</w:t>
      </w:r>
      <w:r>
        <w:rPr>
          <w:rFonts w:hint="eastAsia" w:ascii="仿宋_GB2312" w:eastAsia="仿宋_GB2312"/>
          <w:color w:val="000000"/>
          <w:sz w:val="32"/>
          <w:szCs w:val="32"/>
          <w:lang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eastAsia="zh-CN"/>
        </w:rPr>
        <w:t>行政单位医疗</w:t>
      </w:r>
      <w:r>
        <w:rPr>
          <w:rFonts w:hint="eastAsia" w:ascii="仿宋_GB2312" w:eastAsia="仿宋_GB2312"/>
          <w:color w:val="000000"/>
          <w:sz w:val="32"/>
          <w:szCs w:val="32"/>
        </w:rPr>
        <w:t>（项）：指</w:t>
      </w:r>
      <w:r>
        <w:rPr>
          <w:rFonts w:hint="eastAsia" w:ascii="仿宋_GB2312" w:eastAsia="仿宋_GB2312"/>
          <w:color w:val="000000"/>
          <w:sz w:val="32"/>
          <w:szCs w:val="32"/>
          <w:lang w:eastAsia="zh-CN"/>
        </w:rPr>
        <w:t>部门</w:t>
      </w:r>
      <w:r>
        <w:rPr>
          <w:rFonts w:hint="eastAsia" w:ascii="仿宋_GB2312" w:eastAsia="仿宋_GB2312"/>
          <w:color w:val="000000"/>
          <w:sz w:val="32"/>
          <w:szCs w:val="32"/>
        </w:rPr>
        <w:t>用于缴 纳单位基本医疗保险支出。</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hint="eastAsia" w:ascii="仿宋_GB2312" w:eastAsia="仿宋_GB2312"/>
          <w:color w:val="000000"/>
          <w:sz w:val="32"/>
          <w:szCs w:val="32"/>
        </w:rPr>
      </w:pP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eastAsia="仿宋_GB2312"/>
          <w:color w:val="000000"/>
          <w:sz w:val="32"/>
          <w:szCs w:val="32"/>
        </w:rPr>
        <w:t>住房保障</w:t>
      </w:r>
      <w:r>
        <w:rPr>
          <w:rFonts w:hint="eastAsia" w:ascii="仿宋_GB2312" w:eastAsia="仿宋_GB2312"/>
          <w:color w:val="000000"/>
          <w:sz w:val="32"/>
          <w:szCs w:val="32"/>
          <w:lang w:eastAsia="zh-CN"/>
        </w:rPr>
        <w:t>支出</w:t>
      </w:r>
      <w:r>
        <w:rPr>
          <w:rFonts w:hint="eastAsia" w:ascii="仿宋_GB2312" w:eastAsia="仿宋_GB2312"/>
          <w:color w:val="000000"/>
          <w:sz w:val="32"/>
          <w:szCs w:val="32"/>
        </w:rPr>
        <w:t>（类）</w:t>
      </w:r>
      <w:r>
        <w:rPr>
          <w:rFonts w:hint="eastAsia" w:ascii="仿宋_GB2312" w:eastAsia="仿宋_GB2312"/>
          <w:color w:val="000000"/>
          <w:sz w:val="32"/>
          <w:szCs w:val="32"/>
          <w:lang w:eastAsia="zh-CN"/>
        </w:rPr>
        <w:t>住房改革支出</w:t>
      </w:r>
      <w:r>
        <w:rPr>
          <w:rFonts w:hint="eastAsia" w:ascii="仿宋_GB2312" w:eastAsia="仿宋_GB2312"/>
          <w:color w:val="000000"/>
          <w:sz w:val="32"/>
          <w:szCs w:val="32"/>
        </w:rPr>
        <w:t>（款）</w:t>
      </w:r>
      <w:r>
        <w:rPr>
          <w:rFonts w:hint="eastAsia" w:ascii="仿宋_GB2312" w:eastAsia="仿宋_GB2312"/>
          <w:color w:val="000000"/>
          <w:sz w:val="32"/>
          <w:szCs w:val="32"/>
          <w:lang w:eastAsia="zh-CN"/>
        </w:rPr>
        <w:t>住房公积金</w:t>
      </w:r>
      <w:r>
        <w:rPr>
          <w:rFonts w:hint="eastAsia" w:ascii="仿宋_GB2312" w:eastAsia="仿宋_GB2312"/>
          <w:color w:val="000000"/>
          <w:sz w:val="32"/>
          <w:szCs w:val="32"/>
        </w:rPr>
        <w:t>（项）：指行政事业单位按规定为职工缴纳的住房公积金。</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住房保障</w:t>
      </w:r>
      <w:r>
        <w:rPr>
          <w:rFonts w:hint="eastAsia" w:ascii="仿宋_GB2312" w:eastAsia="仿宋_GB2312"/>
          <w:color w:val="000000"/>
          <w:sz w:val="32"/>
          <w:szCs w:val="32"/>
          <w:lang w:eastAsia="zh-CN"/>
        </w:rPr>
        <w:t>支出</w:t>
      </w:r>
      <w:r>
        <w:rPr>
          <w:rFonts w:hint="eastAsia" w:ascii="仿宋_GB2312" w:eastAsia="仿宋_GB2312"/>
          <w:color w:val="000000"/>
          <w:sz w:val="32"/>
          <w:szCs w:val="32"/>
        </w:rPr>
        <w:t>（类）</w:t>
      </w:r>
      <w:r>
        <w:rPr>
          <w:rFonts w:hint="eastAsia" w:ascii="仿宋_GB2312" w:eastAsia="仿宋_GB2312"/>
          <w:color w:val="000000"/>
          <w:sz w:val="32"/>
          <w:szCs w:val="32"/>
          <w:lang w:eastAsia="zh-CN"/>
        </w:rPr>
        <w:t>住房改革支出</w:t>
      </w:r>
      <w:r>
        <w:rPr>
          <w:rFonts w:hint="eastAsia" w:ascii="仿宋_GB2312" w:eastAsia="仿宋_GB2312"/>
          <w:color w:val="000000"/>
          <w:sz w:val="32"/>
          <w:szCs w:val="32"/>
        </w:rPr>
        <w:t>（款）</w:t>
      </w:r>
      <w:r>
        <w:rPr>
          <w:rFonts w:hint="eastAsia" w:ascii="仿宋_GB2312" w:eastAsia="仿宋_GB2312"/>
          <w:color w:val="000000"/>
          <w:sz w:val="32"/>
          <w:szCs w:val="32"/>
          <w:lang w:eastAsia="zh-CN"/>
        </w:rPr>
        <w:t>购房补贴</w:t>
      </w:r>
      <w:r>
        <w:rPr>
          <w:rFonts w:hint="eastAsia" w:ascii="仿宋_GB2312" w:eastAsia="仿宋_GB2312"/>
          <w:color w:val="000000"/>
          <w:sz w:val="32"/>
          <w:szCs w:val="32"/>
        </w:rPr>
        <w:t>（项）：指根据</w:t>
      </w:r>
      <w:r>
        <w:rPr>
          <w:rFonts w:hint="eastAsia" w:ascii="仿宋_GB2312" w:eastAsia="仿宋_GB2312"/>
          <w:color w:val="000000"/>
          <w:sz w:val="32"/>
          <w:szCs w:val="32"/>
          <w:lang w:eastAsia="zh-CN"/>
        </w:rPr>
        <w:t>退休</w:t>
      </w:r>
      <w:r>
        <w:rPr>
          <w:rFonts w:hint="eastAsia" w:ascii="仿宋_GB2312" w:eastAsia="仿宋_GB2312"/>
          <w:color w:val="000000"/>
          <w:sz w:val="32"/>
          <w:szCs w:val="32"/>
        </w:rPr>
        <w:t>政策规定的标准，向符合条件</w:t>
      </w:r>
      <w:r>
        <w:rPr>
          <w:rFonts w:hint="eastAsia" w:ascii="仿宋_GB2312" w:eastAsia="仿宋_GB2312"/>
          <w:color w:val="000000"/>
          <w:sz w:val="32"/>
          <w:szCs w:val="32"/>
          <w:lang w:eastAsia="zh-CN"/>
        </w:rPr>
        <w:t>的退休</w:t>
      </w:r>
      <w:r>
        <w:rPr>
          <w:rFonts w:hint="eastAsia" w:ascii="仿宋_GB2312" w:eastAsia="仿宋_GB2312"/>
          <w:color w:val="000000"/>
          <w:sz w:val="32"/>
          <w:szCs w:val="32"/>
        </w:rPr>
        <w:t>职工发放的用于购买住房的补贴。</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_GB2312"/>
          <w:b/>
          <w:color w:val="000000"/>
          <w:sz w:val="32"/>
          <w:szCs w:val="32"/>
          <w:lang w:eastAsia="zh-CN"/>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eastAsia="仿宋_GB2312"/>
          <w:color w:val="000000"/>
          <w:sz w:val="32"/>
          <w:szCs w:val="32"/>
          <w:lang w:eastAsia="zh-CN"/>
        </w:rPr>
        <w:t>农林水支出</w:t>
      </w:r>
      <w:r>
        <w:rPr>
          <w:rFonts w:hint="eastAsia" w:ascii="仿宋_GB2312" w:eastAsia="仿宋_GB2312"/>
          <w:color w:val="000000"/>
          <w:sz w:val="32"/>
          <w:szCs w:val="32"/>
        </w:rPr>
        <w:t>（类）</w:t>
      </w:r>
      <w:r>
        <w:rPr>
          <w:rFonts w:hint="eastAsia" w:ascii="仿宋_GB2312" w:eastAsia="仿宋_GB2312"/>
          <w:color w:val="000000"/>
          <w:sz w:val="32"/>
          <w:szCs w:val="32"/>
          <w:lang w:eastAsia="zh-CN"/>
        </w:rPr>
        <w:t>扶贫</w:t>
      </w:r>
      <w:r>
        <w:rPr>
          <w:rFonts w:hint="eastAsia" w:ascii="仿宋_GB2312" w:eastAsia="仿宋_GB2312"/>
          <w:color w:val="000000"/>
          <w:sz w:val="32"/>
          <w:szCs w:val="32"/>
        </w:rPr>
        <w:t>（款）</w:t>
      </w:r>
      <w:r>
        <w:rPr>
          <w:rFonts w:hint="eastAsia" w:ascii="仿宋_GB2312" w:eastAsia="仿宋_GB2312"/>
          <w:color w:val="000000"/>
          <w:sz w:val="32"/>
          <w:szCs w:val="32"/>
          <w:lang w:eastAsia="zh-CN"/>
        </w:rPr>
        <w:t>其他扶贫支出</w:t>
      </w:r>
      <w:r>
        <w:rPr>
          <w:rFonts w:hint="eastAsia" w:ascii="仿宋_GB2312" w:eastAsia="仿宋_GB2312"/>
          <w:color w:val="000000"/>
          <w:sz w:val="32"/>
          <w:szCs w:val="32"/>
        </w:rPr>
        <w:t>（项）:</w:t>
      </w:r>
      <w:r>
        <w:rPr>
          <w:rFonts w:hint="eastAsia" w:ascii="仿宋_GB2312" w:eastAsia="仿宋_GB2312"/>
          <w:color w:val="000000"/>
          <w:sz w:val="32"/>
          <w:szCs w:val="32"/>
          <w:lang w:eastAsia="zh-CN"/>
        </w:rPr>
        <w:t>主要是</w:t>
      </w:r>
      <w:r>
        <w:rPr>
          <w:rFonts w:hint="eastAsia" w:ascii="仿宋_GB2312" w:eastAsia="仿宋_GB2312"/>
          <w:color w:val="000000"/>
          <w:sz w:val="32"/>
          <w:szCs w:val="32"/>
        </w:rPr>
        <w:t>东西部扶贫协作和对口支援</w:t>
      </w:r>
      <w:r>
        <w:rPr>
          <w:rFonts w:hint="eastAsia" w:ascii="仿宋_GB2312" w:eastAsia="仿宋_GB2312"/>
          <w:color w:val="000000"/>
          <w:sz w:val="32"/>
          <w:szCs w:val="32"/>
          <w:lang w:eastAsia="zh-CN"/>
        </w:rPr>
        <w:t>资金用于干部人才建设、羌山党旗红示范带建设等。</w:t>
      </w:r>
    </w:p>
    <w:p>
      <w:pPr>
        <w:pageBreakBefore w:val="0"/>
        <w:kinsoku/>
        <w:wordWrap/>
        <w:overflowPunct/>
        <w:topLinePunct w:val="0"/>
        <w:bidi w:val="0"/>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pageBreakBefore w:val="0"/>
        <w:kinsoku/>
        <w:wordWrap/>
        <w:overflowPunct/>
        <w:topLinePunct w:val="0"/>
        <w:bidi w:val="0"/>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4"/>
        <w:pageBreakBefore w:val="0"/>
        <w:kinsoku/>
        <w:wordWrap/>
        <w:overflowPunct/>
        <w:topLinePunct w:val="0"/>
        <w:bidi w:val="0"/>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15</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4"/>
        <w:pageBreakBefore w:val="0"/>
        <w:kinsoku/>
        <w:wordWrap/>
        <w:overflowPunct/>
        <w:topLinePunct w:val="0"/>
        <w:bidi w:val="0"/>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16</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6"/>
          <w:rFonts w:hint="eastAsia" w:ascii="黑体" w:hAnsi="黑体" w:eastAsia="黑体"/>
          <w:b w:val="0"/>
          <w:lang w:val="en-US" w:eastAsia="zh-CN"/>
        </w:rPr>
      </w:pPr>
      <w:bookmarkStart w:id="77" w:name="_Toc15377226"/>
      <w:r>
        <w:rPr>
          <w:rFonts w:ascii="宋体"/>
          <w:b/>
          <w:color w:val="000000"/>
          <w:sz w:val="44"/>
          <w:szCs w:val="44"/>
        </w:rPr>
        <w:br w:type="page"/>
      </w:r>
      <w:bookmarkStart w:id="78" w:name="_Toc13875"/>
      <w:bookmarkStart w:id="79" w:name="_Toc15396614"/>
      <w:r>
        <w:rPr>
          <w:rFonts w:hint="eastAsia" w:ascii="黑体" w:hAnsi="黑体" w:eastAsia="黑体"/>
          <w:color w:val="000000"/>
          <w:sz w:val="44"/>
          <w:szCs w:val="44"/>
        </w:rPr>
        <w:t>第</w:t>
      </w:r>
      <w:r>
        <w:rPr>
          <w:rStyle w:val="26"/>
          <w:rFonts w:hint="eastAsia" w:ascii="黑体" w:hAnsi="黑体" w:eastAsia="黑体"/>
          <w:b w:val="0"/>
        </w:rPr>
        <w:t>四部分 附件</w:t>
      </w:r>
      <w:bookmarkEnd w:id="78"/>
      <w:bookmarkEnd w:id="79"/>
    </w:p>
    <w:p>
      <w:pPr>
        <w:spacing w:line="580" w:lineRule="exact"/>
        <w:jc w:val="center"/>
        <w:rPr>
          <w:rFonts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76" w:lineRule="atLeast"/>
        <w:jc w:val="center"/>
        <w:textAlignment w:val="auto"/>
        <w:outlineLvl w:val="0"/>
        <w:rPr>
          <w:rFonts w:hint="eastAsia" w:ascii="方正小标宋简体" w:hAnsi="方正小标宋简体" w:eastAsia="方正小标宋简体" w:cs="方正小标宋简体"/>
          <w:sz w:val="44"/>
          <w:szCs w:val="44"/>
          <w:lang w:eastAsia="zh-CN"/>
        </w:rPr>
      </w:pPr>
      <w:bookmarkStart w:id="80" w:name="_Toc30498"/>
      <w:r>
        <w:rPr>
          <w:rFonts w:hint="eastAsia" w:ascii="方正小标宋简体" w:hAnsi="方正小标宋简体" w:eastAsia="方正小标宋简体" w:cs="方正小标宋简体"/>
          <w:sz w:val="44"/>
          <w:szCs w:val="44"/>
          <w:lang w:eastAsia="zh-CN"/>
        </w:rPr>
        <w:t>中共茂县县委组织部</w:t>
      </w:r>
      <w:bookmarkEnd w:id="80"/>
    </w:p>
    <w:p>
      <w:pPr>
        <w:keepNext w:val="0"/>
        <w:keepLines w:val="0"/>
        <w:pageBreakBefore w:val="0"/>
        <w:widowControl w:val="0"/>
        <w:kinsoku/>
        <w:wordWrap/>
        <w:overflowPunct/>
        <w:topLinePunct w:val="0"/>
        <w:autoSpaceDE/>
        <w:autoSpaceDN/>
        <w:bidi w:val="0"/>
        <w:adjustRightInd/>
        <w:snapToGrid/>
        <w:spacing w:line="576" w:lineRule="atLeast"/>
        <w:jc w:val="center"/>
        <w:textAlignment w:val="auto"/>
        <w:outlineLvl w:val="0"/>
        <w:rPr>
          <w:rFonts w:ascii="黑体" w:hAnsi="黑体" w:eastAsia="黑体" w:cs="黑体"/>
          <w:sz w:val="32"/>
          <w:szCs w:val="32"/>
        </w:rPr>
      </w:pPr>
      <w:bookmarkStart w:id="81" w:name="_Toc10202"/>
      <w:r>
        <w:rPr>
          <w:rFonts w:hint="eastAsia" w:ascii="方正小标宋简体" w:hAnsi="方正小标宋简体" w:eastAsia="方正小标宋简体" w:cs="方正小标宋简体"/>
          <w:sz w:val="44"/>
          <w:szCs w:val="44"/>
        </w:rPr>
        <w:t>部门201</w:t>
      </w:r>
      <w:r>
        <w:rPr>
          <w:rFonts w:hint="eastAsia" w:ascii="方正小标宋简体" w:hAnsi="方正小标宋简体" w:eastAsia="方正小标宋简体" w:cs="方正小标宋简体"/>
          <w:sz w:val="44"/>
          <w:szCs w:val="44"/>
          <w:lang w:val="en-US" w:eastAsia="zh-CN"/>
        </w:rPr>
        <w:t>9</w:t>
      </w:r>
      <w:r>
        <w:rPr>
          <w:rFonts w:hint="eastAsia" w:ascii="方正小标宋简体" w:hAnsi="方正小标宋简体" w:eastAsia="方正小标宋简体" w:cs="方正小标宋简体"/>
          <w:sz w:val="44"/>
          <w:szCs w:val="44"/>
        </w:rPr>
        <w:t>年部门整体支出绩效评价报告</w:t>
      </w:r>
      <w:bookmarkEnd w:id="81"/>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hint="eastAsia" w:ascii="黑体" w:hAnsi="宋体" w:eastAsia="黑体" w:cs="宋体"/>
          <w:color w:val="000000"/>
          <w:kern w:val="0"/>
          <w:sz w:val="32"/>
          <w:szCs w:val="32"/>
          <w:shd w:val="clear" w:color="auto" w:fill="FFFFFF"/>
          <w:lang w:val="zh-CN"/>
        </w:rPr>
      </w:pPr>
      <w:bookmarkStart w:id="82" w:name="_Toc30615"/>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bookmarkEnd w:id="82"/>
    </w:p>
    <w:p>
      <w:pPr>
        <w:numPr>
          <w:ilvl w:val="0"/>
          <w:numId w:val="0"/>
        </w:numPr>
        <w:spacing w:line="560" w:lineRule="exact"/>
        <w:ind w:firstLine="643" w:firstLineChars="200"/>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（一）机构组成</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en-US" w:eastAsia="zh-CN"/>
        </w:rPr>
      </w:pPr>
      <w:r>
        <w:rPr>
          <w:rFonts w:hint="eastAsia" w:ascii="仿宋_GB2312" w:hAnsi="仿宋_GB2312" w:eastAsia="仿宋_GB2312" w:cs="仿宋_GB2312"/>
          <w:sz w:val="32"/>
          <w:szCs w:val="32"/>
        </w:rPr>
        <w:t>中共茂县</w:t>
      </w:r>
      <w:r>
        <w:rPr>
          <w:rFonts w:hint="eastAsia" w:ascii="仿宋_GB2312" w:hAnsi="仿宋_GB2312" w:eastAsia="仿宋_GB2312" w:cs="仿宋_GB2312"/>
          <w:sz w:val="32"/>
          <w:szCs w:val="32"/>
          <w:lang w:eastAsia="zh-CN"/>
        </w:rPr>
        <w:t>县委</w:t>
      </w:r>
      <w:r>
        <w:rPr>
          <w:rFonts w:hint="eastAsia" w:ascii="仿宋_GB2312" w:hAnsi="仿宋_GB2312" w:eastAsia="仿宋_GB2312" w:cs="仿宋_GB2312"/>
          <w:sz w:val="32"/>
          <w:szCs w:val="32"/>
        </w:rPr>
        <w:t>组织部为行政单位</w:t>
      </w:r>
      <w:r>
        <w:rPr>
          <w:rFonts w:hint="eastAsia" w:ascii="仿宋_GB2312" w:hAnsi="仿宋_GB2312" w:eastAsia="仿宋_GB2312" w:cs="仿宋_GB2312"/>
          <w:sz w:val="32"/>
          <w:szCs w:val="32"/>
          <w:lang w:eastAsia="zh-CN"/>
        </w:rPr>
        <w:t>。</w:t>
      </w:r>
    </w:p>
    <w:p>
      <w:pPr>
        <w:widowControl/>
        <w:numPr>
          <w:ilvl w:val="0"/>
          <w:numId w:val="0"/>
        </w:numPr>
        <w:adjustRightInd w:val="0"/>
        <w:snapToGrid w:val="0"/>
        <w:spacing w:line="580" w:lineRule="exact"/>
        <w:ind w:firstLine="643"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（二）机构职能</w:t>
      </w:r>
    </w:p>
    <w:p>
      <w:pPr>
        <w:pageBreakBefore w:val="0"/>
        <w:widowControl w:val="0"/>
        <w:kinsoku/>
        <w:wordWrap/>
        <w:overflowPunct/>
        <w:topLinePunct w:val="0"/>
        <w:autoSpaceDE/>
        <w:autoSpaceDN/>
        <w:bidi w:val="0"/>
        <w:adjustRightInd/>
        <w:snapToGrid w:val="0"/>
        <w:spacing w:line="576" w:lineRule="atLeast"/>
        <w:ind w:firstLine="640" w:firstLineChars="200"/>
        <w:textAlignment w:val="auto"/>
        <w:rPr>
          <w:rFonts w:hint="eastAsia" w:ascii="仿宋_GB2312" w:hAnsi="仿宋" w:eastAsia="仿宋_GB2312"/>
          <w:color w:val="000000"/>
          <w:sz w:val="32"/>
          <w:szCs w:val="32"/>
        </w:rPr>
      </w:pPr>
      <w:r>
        <w:rPr>
          <w:rFonts w:hint="eastAsia" w:ascii="仿宋_GB2312" w:hAnsi="宋体" w:eastAsia="仿宋_GB2312" w:cs="宋体"/>
          <w:color w:val="000000"/>
          <w:kern w:val="0"/>
          <w:sz w:val="32"/>
          <w:szCs w:val="32"/>
          <w:shd w:val="clear" w:color="auto" w:fill="FFFFFF"/>
          <w:lang w:val="en-US" w:eastAsia="zh-CN"/>
        </w:rPr>
        <w:t xml:space="preserve"> </w:t>
      </w:r>
      <w:r>
        <w:rPr>
          <w:rFonts w:hint="eastAsia" w:ascii="仿宋_GB2312" w:hAnsi="仿宋" w:eastAsia="仿宋_GB2312"/>
          <w:color w:val="000000"/>
          <w:sz w:val="32"/>
          <w:szCs w:val="32"/>
          <w:lang w:val="en-US" w:eastAsia="zh-CN"/>
        </w:rPr>
        <w:t>1.</w:t>
      </w:r>
      <w:r>
        <w:rPr>
          <w:rFonts w:hint="eastAsia" w:ascii="仿宋_GB2312" w:hAnsi="仿宋" w:eastAsia="仿宋_GB2312"/>
          <w:color w:val="000000"/>
          <w:sz w:val="32"/>
          <w:szCs w:val="32"/>
        </w:rPr>
        <w:t>研究、指导全县各级党组织特别是党的基层组织建设，协调、规划和指导党员教育工作，主管全县党员发展和管理，指导基层党组织的党员发展和管理。</w:t>
      </w:r>
    </w:p>
    <w:p>
      <w:pPr>
        <w:pageBreakBefore w:val="0"/>
        <w:widowControl w:val="0"/>
        <w:kinsoku/>
        <w:wordWrap/>
        <w:overflowPunct/>
        <w:topLinePunct w:val="0"/>
        <w:autoSpaceDE/>
        <w:autoSpaceDN/>
        <w:bidi w:val="0"/>
        <w:adjustRightInd/>
        <w:snapToGrid w:val="0"/>
        <w:spacing w:line="576" w:lineRule="atLeast"/>
        <w:ind w:firstLine="640" w:firstLineChars="200"/>
        <w:textAlignment w:val="auto"/>
        <w:rPr>
          <w:rFonts w:hint="eastAsia" w:ascii="仿宋_GB2312" w:hAnsi="仿宋" w:eastAsia="仿宋_GB2312"/>
          <w:color w:val="000000"/>
          <w:sz w:val="32"/>
          <w:szCs w:val="32"/>
        </w:rPr>
      </w:pPr>
      <w:r>
        <w:rPr>
          <w:rFonts w:hint="eastAsia" w:ascii="仿宋_GB2312" w:hAnsi="仿宋" w:eastAsia="仿宋_GB2312"/>
          <w:color w:val="000000"/>
          <w:sz w:val="32"/>
          <w:szCs w:val="32"/>
          <w:lang w:val="en-US" w:eastAsia="zh-CN"/>
        </w:rPr>
        <w:t>2.</w:t>
      </w:r>
      <w:r>
        <w:rPr>
          <w:rFonts w:hint="eastAsia" w:ascii="仿宋_GB2312" w:hAnsi="仿宋" w:eastAsia="仿宋_GB2312"/>
          <w:color w:val="000000"/>
          <w:sz w:val="32"/>
          <w:szCs w:val="32"/>
        </w:rPr>
        <w:t>提出各片区工委、乡镇机关和县级机关各部门、副科级以上事业单位领导班子的配备、调整和领导干部任免的意见和建议。负责州委管理干部职务任免、工资、待遇和离退休材料的上报及手续办理，负责有关上报州委组织部的备案材料；配合州级有关部门考核、考察州属在县单位的领导班子及领导干部，并对其领导班子及领导干部的调整、任免提出意见和建议。承办县委管理干部职务任免和离退休审批手续、审查工资待遇；承办县委管理干部和县级党群系统，人大、政协机关，法院、检察院，片区工委、乡镇党委、人大主席团、政府领导干部、群团部门干部的调配交流。负责县党代会、人代会、政协会议的有关组织工作。并指导各乡镇党代会、协助做好各乡镇人代会的有关工作。</w:t>
      </w:r>
    </w:p>
    <w:p>
      <w:pPr>
        <w:pageBreakBefore w:val="0"/>
        <w:widowControl w:val="0"/>
        <w:kinsoku/>
        <w:wordWrap/>
        <w:overflowPunct/>
        <w:topLinePunct w:val="0"/>
        <w:autoSpaceDE/>
        <w:autoSpaceDN/>
        <w:bidi w:val="0"/>
        <w:adjustRightInd/>
        <w:spacing w:line="576" w:lineRule="atLeast"/>
        <w:ind w:firstLine="640" w:firstLineChars="200"/>
        <w:textAlignment w:val="auto"/>
        <w:rPr>
          <w:rFonts w:hint="eastAsia" w:ascii="仿宋_GB2312" w:hAnsi="仿宋" w:eastAsia="仿宋_GB2312"/>
          <w:color w:val="000000"/>
          <w:sz w:val="32"/>
          <w:szCs w:val="32"/>
        </w:rPr>
      </w:pPr>
      <w:r>
        <w:rPr>
          <w:rFonts w:hint="eastAsia" w:ascii="仿宋_GB2312" w:hAnsi="仿宋" w:eastAsia="仿宋_GB2312"/>
          <w:color w:val="000000"/>
          <w:sz w:val="32"/>
          <w:szCs w:val="32"/>
          <w:lang w:val="en-US" w:eastAsia="zh-CN"/>
        </w:rPr>
        <w:t>3.</w:t>
      </w:r>
      <w:r>
        <w:rPr>
          <w:rFonts w:hint="eastAsia" w:ascii="仿宋_GB2312" w:hAnsi="仿宋" w:eastAsia="仿宋_GB2312"/>
          <w:color w:val="000000"/>
          <w:sz w:val="32"/>
          <w:szCs w:val="32"/>
        </w:rPr>
        <w:t>贯彻执行中央、省、州关于老干部工作的方针、政策和州、县有关规定，对全县老干部工作进行指导、协调、督促、调查研究，提出老干部工作的有关政策性意见上报县委、县政府决策，协调管理离休干部的有关工作。</w:t>
      </w:r>
    </w:p>
    <w:p>
      <w:pPr>
        <w:pageBreakBefore w:val="0"/>
        <w:widowControl w:val="0"/>
        <w:kinsoku/>
        <w:wordWrap/>
        <w:overflowPunct/>
        <w:topLinePunct w:val="0"/>
        <w:autoSpaceDE/>
        <w:autoSpaceDN/>
        <w:bidi w:val="0"/>
        <w:adjustRightInd/>
        <w:spacing w:line="576" w:lineRule="atLeast"/>
        <w:ind w:firstLine="640" w:firstLineChars="200"/>
        <w:textAlignment w:val="auto"/>
        <w:rPr>
          <w:rFonts w:hint="eastAsia" w:ascii="仿宋_GB2312" w:hAnsi="仿宋" w:eastAsia="仿宋_GB2312"/>
          <w:color w:val="000000"/>
          <w:sz w:val="32"/>
          <w:szCs w:val="32"/>
        </w:rPr>
      </w:pPr>
      <w:r>
        <w:rPr>
          <w:rFonts w:hint="eastAsia" w:ascii="仿宋_GB2312" w:hAnsi="仿宋" w:eastAsia="仿宋_GB2312"/>
          <w:color w:val="000000"/>
          <w:sz w:val="32"/>
          <w:szCs w:val="32"/>
          <w:lang w:val="en-US" w:eastAsia="zh-CN"/>
        </w:rPr>
        <w:t>4.</w:t>
      </w:r>
      <w:r>
        <w:rPr>
          <w:rFonts w:hint="eastAsia" w:ascii="仿宋_GB2312" w:hAnsi="仿宋" w:eastAsia="仿宋_GB2312"/>
          <w:color w:val="000000"/>
          <w:sz w:val="32"/>
          <w:szCs w:val="32"/>
        </w:rPr>
        <w:t>协助做好离休干部和县级退休干部的安置管理、服务工作，组织以上退休干部丧事工作，了解、反映并协助处理老干部遗属的有关问题。</w:t>
      </w:r>
    </w:p>
    <w:p>
      <w:pPr>
        <w:pageBreakBefore w:val="0"/>
        <w:widowControl w:val="0"/>
        <w:kinsoku/>
        <w:wordWrap/>
        <w:overflowPunct/>
        <w:topLinePunct w:val="0"/>
        <w:autoSpaceDE/>
        <w:autoSpaceDN/>
        <w:bidi w:val="0"/>
        <w:adjustRightInd/>
        <w:spacing w:line="576" w:lineRule="atLeast"/>
        <w:ind w:firstLine="640" w:firstLineChars="200"/>
        <w:textAlignment w:val="auto"/>
        <w:rPr>
          <w:rFonts w:hint="eastAsia" w:ascii="仿宋_GB2312" w:hAnsi="仿宋" w:eastAsia="仿宋_GB2312"/>
          <w:color w:val="000000"/>
          <w:sz w:val="32"/>
          <w:szCs w:val="32"/>
        </w:rPr>
      </w:pPr>
      <w:r>
        <w:rPr>
          <w:rFonts w:hint="eastAsia" w:ascii="仿宋_GB2312" w:hAnsi="仿宋" w:eastAsia="仿宋_GB2312"/>
          <w:color w:val="000000"/>
          <w:sz w:val="32"/>
          <w:szCs w:val="32"/>
          <w:lang w:val="en-US" w:eastAsia="zh-CN"/>
        </w:rPr>
        <w:t>5.</w:t>
      </w:r>
      <w:r>
        <w:rPr>
          <w:rFonts w:hint="eastAsia" w:ascii="仿宋_GB2312" w:hAnsi="仿宋" w:eastAsia="仿宋_GB2312"/>
          <w:color w:val="000000"/>
          <w:sz w:val="32"/>
          <w:szCs w:val="32"/>
        </w:rPr>
        <w:t>负责县级机关有关干部的备案审查工作；综合协调、监督检查干部宏观管理工作，指导县级机关、片区工委、乡镇机关领导班子思想作风建设；根据中央、省、州关于干部队伍建设的方针、政策、措施，组织落实培训和选拔中、青年干部，加强后备干部队伍建设。</w:t>
      </w:r>
    </w:p>
    <w:p>
      <w:pPr>
        <w:pageBreakBefore w:val="0"/>
        <w:widowControl w:val="0"/>
        <w:kinsoku/>
        <w:wordWrap/>
        <w:overflowPunct/>
        <w:topLinePunct w:val="0"/>
        <w:autoSpaceDE/>
        <w:autoSpaceDN/>
        <w:bidi w:val="0"/>
        <w:adjustRightInd/>
        <w:spacing w:line="576" w:lineRule="atLeast"/>
        <w:ind w:firstLine="640" w:firstLineChars="200"/>
        <w:textAlignment w:val="auto"/>
        <w:rPr>
          <w:rFonts w:hint="eastAsia" w:ascii="仿宋_GB2312" w:hAnsi="仿宋" w:eastAsia="仿宋_GB2312"/>
          <w:color w:val="000000"/>
          <w:sz w:val="32"/>
          <w:szCs w:val="32"/>
        </w:rPr>
      </w:pPr>
      <w:r>
        <w:rPr>
          <w:rFonts w:hint="eastAsia" w:ascii="仿宋_GB2312" w:hAnsi="仿宋" w:eastAsia="仿宋_GB2312"/>
          <w:color w:val="000000"/>
          <w:sz w:val="32"/>
          <w:szCs w:val="32"/>
          <w:lang w:val="en-US" w:eastAsia="zh-CN"/>
        </w:rPr>
        <w:t>6.</w:t>
      </w:r>
      <w:r>
        <w:rPr>
          <w:rFonts w:hint="eastAsia" w:ascii="仿宋_GB2312" w:hAnsi="仿宋" w:eastAsia="仿宋_GB2312"/>
          <w:color w:val="000000"/>
          <w:sz w:val="32"/>
          <w:szCs w:val="32"/>
        </w:rPr>
        <w:t>调查研究并积极推进干部人事制度改革，制定或参与制定组织、人事工作的重要政策及有关制度。</w:t>
      </w:r>
    </w:p>
    <w:p>
      <w:pPr>
        <w:pageBreakBefore w:val="0"/>
        <w:widowControl w:val="0"/>
        <w:kinsoku/>
        <w:wordWrap/>
        <w:overflowPunct/>
        <w:topLinePunct w:val="0"/>
        <w:autoSpaceDE/>
        <w:autoSpaceDN/>
        <w:bidi w:val="0"/>
        <w:adjustRightInd/>
        <w:spacing w:line="576" w:lineRule="atLeast"/>
        <w:ind w:firstLine="640" w:firstLineChars="200"/>
        <w:textAlignment w:val="auto"/>
        <w:rPr>
          <w:rFonts w:hint="eastAsia" w:ascii="仿宋_GB2312" w:hAnsi="仿宋" w:eastAsia="仿宋_GB2312"/>
          <w:color w:val="000000"/>
          <w:sz w:val="32"/>
          <w:szCs w:val="32"/>
        </w:rPr>
      </w:pPr>
      <w:r>
        <w:rPr>
          <w:rFonts w:hint="eastAsia" w:ascii="仿宋_GB2312" w:hAnsi="仿宋" w:eastAsia="仿宋_GB2312"/>
          <w:color w:val="000000"/>
          <w:sz w:val="32"/>
          <w:szCs w:val="32"/>
          <w:lang w:val="en-US" w:eastAsia="zh-CN"/>
        </w:rPr>
        <w:t>7.</w:t>
      </w:r>
      <w:r>
        <w:rPr>
          <w:rFonts w:hint="eastAsia" w:ascii="仿宋_GB2312" w:hAnsi="仿宋" w:eastAsia="仿宋_GB2312"/>
          <w:color w:val="000000"/>
          <w:sz w:val="32"/>
          <w:szCs w:val="32"/>
        </w:rPr>
        <w:t>主管干部教育工作。制定全县干部教育规划和有关政策规定；负责省、州和县委党校干部调训，组织对基层党务工作者进行培训。</w:t>
      </w:r>
    </w:p>
    <w:p>
      <w:pPr>
        <w:pageBreakBefore w:val="0"/>
        <w:widowControl w:val="0"/>
        <w:kinsoku/>
        <w:wordWrap/>
        <w:overflowPunct/>
        <w:topLinePunct w:val="0"/>
        <w:autoSpaceDE/>
        <w:autoSpaceDN/>
        <w:bidi w:val="0"/>
        <w:adjustRightInd/>
        <w:spacing w:line="576" w:lineRule="atLeast"/>
        <w:ind w:firstLine="480" w:firstLineChars="150"/>
        <w:textAlignment w:val="auto"/>
        <w:rPr>
          <w:rFonts w:hint="eastAsia" w:ascii="仿宋_GB2312" w:hAnsi="仿宋" w:eastAsia="仿宋_GB2312"/>
          <w:color w:val="000000"/>
          <w:sz w:val="32"/>
          <w:szCs w:val="32"/>
        </w:rPr>
      </w:pPr>
      <w:r>
        <w:rPr>
          <w:rFonts w:hint="eastAsia" w:ascii="仿宋_GB2312" w:hAnsi="仿宋" w:eastAsia="仿宋_GB2312"/>
          <w:color w:val="000000"/>
          <w:sz w:val="32"/>
          <w:szCs w:val="32"/>
        </w:rPr>
        <w:t xml:space="preserve"> </w:t>
      </w:r>
      <w:r>
        <w:rPr>
          <w:rFonts w:hint="eastAsia" w:ascii="仿宋_GB2312" w:hAnsi="仿宋" w:eastAsia="仿宋_GB2312"/>
          <w:color w:val="000000"/>
          <w:sz w:val="32"/>
          <w:szCs w:val="32"/>
          <w:lang w:val="en-US" w:eastAsia="zh-CN"/>
        </w:rPr>
        <w:t>8.</w:t>
      </w:r>
      <w:r>
        <w:rPr>
          <w:rFonts w:hint="eastAsia" w:ascii="仿宋_GB2312" w:hAnsi="仿宋" w:eastAsia="仿宋_GB2312"/>
          <w:color w:val="000000"/>
          <w:sz w:val="32"/>
          <w:szCs w:val="32"/>
        </w:rPr>
        <w:t>负责知识分子工作牵头抓总，调查了解知识分子工作情况，上报有关材料，检查贯彻执行知识分子政策情况，主管优秀科技工作者的选拔、管理工作。</w:t>
      </w:r>
    </w:p>
    <w:p>
      <w:pPr>
        <w:pageBreakBefore w:val="0"/>
        <w:widowControl w:val="0"/>
        <w:kinsoku/>
        <w:wordWrap/>
        <w:overflowPunct/>
        <w:topLinePunct w:val="0"/>
        <w:autoSpaceDE/>
        <w:autoSpaceDN/>
        <w:bidi w:val="0"/>
        <w:adjustRightInd/>
        <w:spacing w:line="576" w:lineRule="atLeast"/>
        <w:ind w:firstLine="480" w:firstLineChars="150"/>
        <w:textAlignment w:val="auto"/>
        <w:rPr>
          <w:rFonts w:hint="eastAsia" w:ascii="仿宋_GB2312" w:hAnsi="仿宋" w:eastAsia="仿宋_GB2312"/>
          <w:color w:val="000000"/>
          <w:sz w:val="32"/>
          <w:szCs w:val="32"/>
        </w:rPr>
      </w:pPr>
      <w:r>
        <w:rPr>
          <w:rFonts w:hint="eastAsia" w:ascii="仿宋_GB2312" w:hAnsi="仿宋" w:eastAsia="仿宋_GB2312"/>
          <w:color w:val="000000"/>
          <w:sz w:val="32"/>
          <w:szCs w:val="32"/>
        </w:rPr>
        <w:t xml:space="preserve"> </w:t>
      </w:r>
      <w:r>
        <w:rPr>
          <w:rFonts w:hint="eastAsia" w:ascii="仿宋_GB2312" w:hAnsi="仿宋" w:eastAsia="仿宋_GB2312"/>
          <w:color w:val="000000"/>
          <w:sz w:val="32"/>
          <w:szCs w:val="32"/>
          <w:lang w:val="en-US" w:eastAsia="zh-CN"/>
        </w:rPr>
        <w:t>9.</w:t>
      </w:r>
      <w:r>
        <w:rPr>
          <w:rFonts w:hint="eastAsia" w:ascii="仿宋_GB2312" w:hAnsi="仿宋" w:eastAsia="仿宋_GB2312"/>
          <w:color w:val="000000"/>
          <w:sz w:val="32"/>
          <w:szCs w:val="32"/>
        </w:rPr>
        <w:t>负责制定中共茂县直属机关党的建设规划，分类指导县直机关及其直属企事业单位党的思想、组织、作风建设，负责县直机关党员教育管理工作的规划和实施；负责县直机关领导班子、领导干部的思想、作风建设。指导机关党组织加强党风廉政建设，实施对党员，特别是党员领导干部的监督；加强对机关领导班子和副科级以上领导干部民主生活会的管理，了解各部门党员群众对领导干部的意见，及时向县委汇报各部门领导班子、领导干部的情况和问题。</w:t>
      </w:r>
    </w:p>
    <w:p>
      <w:pPr>
        <w:pageBreakBefore w:val="0"/>
        <w:widowControl w:val="0"/>
        <w:kinsoku/>
        <w:wordWrap/>
        <w:overflowPunct/>
        <w:topLinePunct w:val="0"/>
        <w:autoSpaceDE/>
        <w:autoSpaceDN/>
        <w:bidi w:val="0"/>
        <w:adjustRightInd/>
        <w:spacing w:line="576" w:lineRule="atLeast"/>
        <w:ind w:firstLine="640" w:firstLineChars="200"/>
        <w:textAlignment w:val="auto"/>
        <w:rPr>
          <w:rFonts w:hint="eastAsia" w:ascii="仿宋_GB2312" w:hAnsi="仿宋" w:eastAsia="仿宋_GB2312"/>
          <w:color w:val="000000"/>
          <w:sz w:val="32"/>
          <w:szCs w:val="32"/>
        </w:rPr>
      </w:pPr>
      <w:r>
        <w:rPr>
          <w:rFonts w:hint="eastAsia" w:ascii="仿宋_GB2312" w:hAnsi="仿宋" w:eastAsia="仿宋_GB2312"/>
          <w:color w:val="000000"/>
          <w:sz w:val="32"/>
          <w:szCs w:val="32"/>
        </w:rPr>
        <w:t>1</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负责审批县直机关党总支部、支部的建立和支部委员会的组成，以及支部委员会的改选、增补。指导县直机关党组织抓好党员和干部的理论学习和党的路线、方针、政策以及科学文化业务知识的学习。</w:t>
      </w:r>
    </w:p>
    <w:p>
      <w:pPr>
        <w:widowControl/>
        <w:numPr>
          <w:ilvl w:val="0"/>
          <w:numId w:val="0"/>
        </w:numPr>
        <w:adjustRightInd w:val="0"/>
        <w:snapToGrid w:val="0"/>
        <w:spacing w:line="580" w:lineRule="exact"/>
        <w:contextualSpacing/>
        <w:jc w:val="left"/>
        <w:rPr>
          <w:rFonts w:hint="default" w:ascii="仿宋_GB2312" w:hAnsi="宋体" w:eastAsia="仿宋_GB2312" w:cs="宋体"/>
          <w:color w:val="000000"/>
          <w:kern w:val="0"/>
          <w:sz w:val="32"/>
          <w:szCs w:val="32"/>
          <w:shd w:val="clear" w:color="auto" w:fill="FFFFFF"/>
          <w:lang w:val="en-US" w:eastAsia="zh-CN"/>
        </w:rPr>
      </w:pPr>
      <w:r>
        <w:rPr>
          <w:rFonts w:hint="eastAsia" w:ascii="仿宋_GB2312" w:hAnsi="仿宋" w:eastAsia="仿宋_GB2312"/>
          <w:color w:val="000000"/>
          <w:sz w:val="32"/>
          <w:szCs w:val="32"/>
        </w:rPr>
        <w:t>1</w:t>
      </w:r>
      <w:r>
        <w:rPr>
          <w:rFonts w:hint="eastAsia" w:ascii="仿宋_GB2312" w:hAnsi="仿宋" w:eastAsia="仿宋_GB2312"/>
          <w:color w:val="000000"/>
          <w:sz w:val="32"/>
          <w:szCs w:val="32"/>
          <w:lang w:val="en-US" w:eastAsia="zh-CN"/>
        </w:rPr>
        <w:t>1.</w:t>
      </w:r>
      <w:r>
        <w:rPr>
          <w:rFonts w:hint="eastAsia" w:ascii="仿宋_GB2312" w:hAnsi="仿宋" w:eastAsia="仿宋_GB2312"/>
          <w:color w:val="000000"/>
          <w:sz w:val="32"/>
          <w:szCs w:val="32"/>
        </w:rPr>
        <w:t>完成县委和上级组织部门交办的其他工作任务。</w:t>
      </w:r>
    </w:p>
    <w:p>
      <w:pPr>
        <w:widowControl/>
        <w:adjustRightInd w:val="0"/>
        <w:snapToGrid w:val="0"/>
        <w:spacing w:line="580" w:lineRule="exact"/>
        <w:ind w:firstLine="643"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（三）人员概况</w:t>
      </w:r>
    </w:p>
    <w:p>
      <w:pPr>
        <w:pageBreakBefore w:val="0"/>
        <w:widowControl w:val="0"/>
        <w:kinsoku/>
        <w:wordWrap/>
        <w:overflowPunct/>
        <w:topLinePunct w:val="0"/>
        <w:autoSpaceDE/>
        <w:autoSpaceDN/>
        <w:bidi w:val="0"/>
        <w:adjustRightInd/>
        <w:spacing w:line="576" w:lineRule="atLeast"/>
        <w:ind w:firstLine="640" w:firstLineChars="200"/>
        <w:textAlignment w:val="auto"/>
        <w:rPr>
          <w:rFonts w:hint="eastAsia" w:ascii="仿宋_GB2312" w:hAnsi="宋体" w:eastAsia="仿宋_GB2312" w:cs="宋体"/>
          <w:color w:val="000000"/>
          <w:kern w:val="0"/>
          <w:sz w:val="32"/>
          <w:szCs w:val="32"/>
          <w:shd w:val="clear" w:color="auto" w:fill="FFFFFF"/>
          <w:lang w:val="zh-CN"/>
        </w:rPr>
      </w:pPr>
      <w:r>
        <w:rPr>
          <w:rFonts w:hint="eastAsia" w:ascii="仿宋_GB2312" w:hAnsi="仿宋" w:eastAsia="仿宋_GB2312"/>
          <w:color w:val="000000"/>
          <w:sz w:val="32"/>
          <w:szCs w:val="32"/>
        </w:rPr>
        <w:t>单位总编制数3</w:t>
      </w:r>
      <w:r>
        <w:rPr>
          <w:rFonts w:hint="eastAsia" w:ascii="仿宋_GB2312" w:hAnsi="仿宋" w:eastAsia="仿宋_GB2312"/>
          <w:color w:val="000000"/>
          <w:sz w:val="32"/>
          <w:szCs w:val="32"/>
          <w:lang w:val="en-US" w:eastAsia="zh-CN"/>
        </w:rPr>
        <w:t>8</w:t>
      </w:r>
      <w:r>
        <w:rPr>
          <w:rFonts w:hint="eastAsia" w:ascii="仿宋_GB2312" w:hAnsi="仿宋" w:eastAsia="仿宋_GB2312"/>
          <w:color w:val="000000"/>
          <w:sz w:val="32"/>
          <w:szCs w:val="32"/>
        </w:rPr>
        <w:t>名，其中：行政编制20名</w:t>
      </w:r>
      <w:r>
        <w:rPr>
          <w:rFonts w:hint="eastAsia" w:ascii="仿宋_GB2312" w:hAnsi="仿宋" w:eastAsia="仿宋_GB2312"/>
          <w:color w:val="000000"/>
          <w:sz w:val="32"/>
          <w:szCs w:val="32"/>
          <w:lang w:val="en-US" w:eastAsia="zh-CN"/>
        </w:rPr>
        <w:t>(含工勤4名）</w:t>
      </w:r>
      <w:r>
        <w:rPr>
          <w:rFonts w:hint="eastAsia" w:ascii="仿宋_GB2312" w:hAnsi="仿宋" w:eastAsia="仿宋_GB2312"/>
          <w:color w:val="000000"/>
          <w:sz w:val="32"/>
          <w:szCs w:val="32"/>
        </w:rPr>
        <w:t>，事业编制1</w:t>
      </w:r>
      <w:r>
        <w:rPr>
          <w:rFonts w:hint="eastAsia" w:ascii="仿宋_GB2312" w:hAnsi="仿宋" w:eastAsia="仿宋_GB2312"/>
          <w:color w:val="000000"/>
          <w:sz w:val="32"/>
          <w:szCs w:val="32"/>
          <w:lang w:val="en-US" w:eastAsia="zh-CN"/>
        </w:rPr>
        <w:t>8</w:t>
      </w:r>
      <w:r>
        <w:rPr>
          <w:rFonts w:hint="eastAsia" w:ascii="仿宋_GB2312" w:hAnsi="仿宋" w:eastAsia="仿宋_GB2312"/>
          <w:color w:val="000000"/>
          <w:sz w:val="32"/>
          <w:szCs w:val="32"/>
        </w:rPr>
        <w:t>名</w:t>
      </w:r>
      <w:r>
        <w:rPr>
          <w:rFonts w:hint="eastAsia" w:ascii="仿宋_GB2312" w:hAnsi="仿宋" w:eastAsia="仿宋_GB2312"/>
          <w:color w:val="000000"/>
          <w:sz w:val="32"/>
          <w:szCs w:val="32"/>
          <w:lang w:val="en-US" w:eastAsia="zh-CN"/>
        </w:rPr>
        <w:t>(含参公11名）</w:t>
      </w:r>
      <w:r>
        <w:rPr>
          <w:rFonts w:hint="eastAsia" w:ascii="仿宋_GB2312" w:hAnsi="仿宋" w:eastAsia="仿宋_GB2312"/>
          <w:color w:val="000000"/>
          <w:sz w:val="32"/>
          <w:szCs w:val="32"/>
        </w:rPr>
        <w:t>。财政供养人员</w:t>
      </w:r>
      <w:r>
        <w:rPr>
          <w:rFonts w:hint="eastAsia" w:ascii="仿宋_GB2312" w:hAnsi="仿宋" w:eastAsia="仿宋_GB2312"/>
          <w:color w:val="000000"/>
          <w:sz w:val="32"/>
          <w:szCs w:val="32"/>
          <w:lang w:val="en-US" w:eastAsia="zh-CN"/>
        </w:rPr>
        <w:t>27</w:t>
      </w:r>
      <w:r>
        <w:rPr>
          <w:rFonts w:hint="eastAsia" w:ascii="仿宋_GB2312" w:hAnsi="仿宋" w:eastAsia="仿宋_GB2312"/>
          <w:color w:val="000000"/>
          <w:sz w:val="32"/>
          <w:szCs w:val="32"/>
        </w:rPr>
        <w:t>人，在职</w:t>
      </w:r>
      <w:r>
        <w:rPr>
          <w:rFonts w:hint="eastAsia" w:ascii="仿宋_GB2312" w:hAnsi="仿宋" w:eastAsia="仿宋_GB2312"/>
          <w:color w:val="000000"/>
          <w:sz w:val="32"/>
          <w:szCs w:val="32"/>
          <w:lang w:val="en-US" w:eastAsia="zh-CN"/>
        </w:rPr>
        <w:t>27</w:t>
      </w:r>
      <w:r>
        <w:rPr>
          <w:rFonts w:hint="eastAsia" w:ascii="仿宋_GB2312" w:hAnsi="仿宋" w:eastAsia="仿宋_GB2312"/>
          <w:color w:val="000000"/>
          <w:sz w:val="32"/>
          <w:szCs w:val="32"/>
        </w:rPr>
        <w:t>人</w:t>
      </w:r>
      <w:r>
        <w:rPr>
          <w:rFonts w:hint="eastAsia" w:ascii="仿宋_GB2312" w:hAnsi="仿宋" w:eastAsia="仿宋_GB2312"/>
          <w:color w:val="000000"/>
          <w:sz w:val="32"/>
          <w:szCs w:val="32"/>
          <w:lang w:eastAsia="zh-CN"/>
        </w:rPr>
        <w:t>。</w:t>
      </w:r>
    </w:p>
    <w:p>
      <w:pPr>
        <w:widowControl/>
        <w:adjustRightInd w:val="0"/>
        <w:snapToGrid w:val="0"/>
        <w:spacing w:line="580" w:lineRule="exact"/>
        <w:ind w:firstLine="640" w:firstLineChars="200"/>
        <w:contextualSpacing/>
        <w:jc w:val="left"/>
        <w:rPr>
          <w:rFonts w:hint="eastAsia" w:ascii="黑体" w:hAnsi="宋体" w:eastAsia="黑体" w:cs="宋体"/>
          <w:color w:val="000000"/>
          <w:kern w:val="0"/>
          <w:sz w:val="32"/>
          <w:szCs w:val="32"/>
          <w:shd w:val="clear" w:color="auto" w:fill="FFFFFF"/>
        </w:rPr>
      </w:pPr>
      <w:bookmarkStart w:id="83" w:name="_Toc28008"/>
      <w:r>
        <w:rPr>
          <w:rFonts w:hint="eastAsia" w:ascii="黑体" w:hAnsi="宋体" w:eastAsia="黑体" w:cs="宋体"/>
          <w:color w:val="000000"/>
          <w:kern w:val="0"/>
          <w:sz w:val="32"/>
          <w:szCs w:val="32"/>
          <w:shd w:val="clear" w:color="auto" w:fill="FFFFFF"/>
        </w:rPr>
        <w:t>二、部门财政资金收支情况</w:t>
      </w:r>
      <w:bookmarkEnd w:id="83"/>
    </w:p>
    <w:p>
      <w:pPr>
        <w:widowControl/>
        <w:numPr>
          <w:ilvl w:val="0"/>
          <w:numId w:val="0"/>
        </w:numPr>
        <w:adjustRightInd w:val="0"/>
        <w:snapToGrid w:val="0"/>
        <w:spacing w:line="580" w:lineRule="exact"/>
        <w:ind w:firstLine="643"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（一）部门财政资金收入情况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黑体" w:eastAsia="仿宋_GB2312"/>
          <w:color w:val="000000"/>
          <w:sz w:val="32"/>
          <w:szCs w:val="32"/>
        </w:rPr>
        <w:t>20</w:t>
      </w:r>
      <w:r>
        <w:rPr>
          <w:rFonts w:hint="eastAsia" w:ascii="仿宋_GB2312" w:hAnsi="黑体" w:eastAsia="仿宋_GB2312"/>
          <w:color w:val="000000"/>
          <w:sz w:val="32"/>
          <w:szCs w:val="32"/>
          <w:lang w:val="en-US" w:eastAsia="zh-CN"/>
        </w:rPr>
        <w:t>19</w:t>
      </w:r>
      <w:r>
        <w:rPr>
          <w:rFonts w:hint="eastAsia" w:ascii="仿宋_GB2312" w:hAnsi="黑体" w:eastAsia="仿宋_GB2312"/>
          <w:color w:val="000000"/>
          <w:sz w:val="32"/>
          <w:szCs w:val="32"/>
        </w:rPr>
        <w:t>年本部门财政拨款收入决算总额为</w:t>
      </w:r>
      <w:r>
        <w:rPr>
          <w:rFonts w:hint="eastAsia" w:ascii="仿宋_GB2312" w:hAnsi="黑体" w:eastAsia="仿宋_GB2312"/>
          <w:color w:val="000000"/>
          <w:sz w:val="32"/>
          <w:szCs w:val="32"/>
          <w:lang w:val="en-US" w:eastAsia="zh-CN"/>
        </w:rPr>
        <w:t>1107.34</w:t>
      </w:r>
      <w:r>
        <w:rPr>
          <w:rFonts w:hint="eastAsia" w:ascii="仿宋_GB2312" w:hAnsi="黑体" w:eastAsia="仿宋_GB2312"/>
          <w:color w:val="000000"/>
          <w:sz w:val="32"/>
          <w:szCs w:val="32"/>
        </w:rPr>
        <w:t>万元， 其中：当年财政拨款收入</w:t>
      </w:r>
      <w:r>
        <w:rPr>
          <w:rFonts w:hint="eastAsia" w:ascii="仿宋_GB2312" w:hAnsi="黑体" w:eastAsia="仿宋_GB2312"/>
          <w:color w:val="000000"/>
          <w:sz w:val="32"/>
          <w:szCs w:val="32"/>
          <w:lang w:val="en-US" w:eastAsia="zh-CN"/>
        </w:rPr>
        <w:t>1107.34</w:t>
      </w:r>
      <w:r>
        <w:rPr>
          <w:rFonts w:hint="eastAsia" w:ascii="仿宋_GB2312" w:hAnsi="黑体" w:eastAsia="仿宋_GB2312"/>
          <w:color w:val="000000"/>
          <w:sz w:val="32"/>
          <w:szCs w:val="32"/>
        </w:rPr>
        <w:t>万元,均为一般公共预算财政拨款。</w:t>
      </w:r>
    </w:p>
    <w:p>
      <w:pPr>
        <w:widowControl/>
        <w:numPr>
          <w:ilvl w:val="0"/>
          <w:numId w:val="0"/>
        </w:numPr>
        <w:adjustRightInd w:val="0"/>
        <w:snapToGrid w:val="0"/>
        <w:spacing w:line="580" w:lineRule="exact"/>
        <w:ind w:firstLine="643"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（二）部门财政资金支出情况</w:t>
      </w:r>
    </w:p>
    <w:p>
      <w:pPr>
        <w:widowControl/>
        <w:adjustRightInd w:val="0"/>
        <w:snapToGrid w:val="0"/>
        <w:spacing w:line="580" w:lineRule="exact"/>
        <w:ind w:firstLine="640" w:firstLineChars="200"/>
        <w:contextualSpacing/>
        <w:jc w:val="left"/>
        <w:rPr>
          <w:rFonts w:hint="eastAsia" w:ascii="仿宋_GB2312" w:hAnsi="黑体" w:eastAsia="仿宋_GB2312"/>
          <w:color w:val="000000"/>
          <w:sz w:val="32"/>
          <w:szCs w:val="32"/>
          <w:lang w:eastAsia="zh-CN"/>
        </w:rPr>
      </w:pPr>
      <w:r>
        <w:rPr>
          <w:rFonts w:hint="eastAsia" w:ascii="仿宋_GB2312" w:hAnsi="黑体" w:eastAsia="仿宋_GB2312"/>
          <w:color w:val="000000"/>
          <w:sz w:val="32"/>
          <w:szCs w:val="32"/>
        </w:rPr>
        <w:t>2019年一般公共预算财政拨款支出</w:t>
      </w:r>
      <w:r>
        <w:rPr>
          <w:rFonts w:hint="eastAsia" w:ascii="仿宋_GB2312" w:hAnsi="黑体" w:eastAsia="仿宋_GB2312"/>
          <w:color w:val="000000"/>
          <w:sz w:val="32"/>
          <w:szCs w:val="32"/>
          <w:lang w:val="en-US" w:eastAsia="zh-CN"/>
        </w:rPr>
        <w:t>1085.53</w:t>
      </w:r>
      <w:r>
        <w:rPr>
          <w:rFonts w:hint="eastAsia" w:ascii="仿宋_GB2312" w:hAnsi="黑体" w:eastAsia="仿宋_GB2312"/>
          <w:color w:val="000000"/>
          <w:sz w:val="32"/>
          <w:szCs w:val="32"/>
        </w:rPr>
        <w:t>万元，主要用于以下方面:一般公共服务（类）支出</w:t>
      </w:r>
      <w:r>
        <w:rPr>
          <w:rFonts w:hint="eastAsia" w:ascii="仿宋_GB2312" w:hAnsi="黑体" w:eastAsia="仿宋_GB2312"/>
          <w:color w:val="000000"/>
          <w:sz w:val="32"/>
          <w:szCs w:val="32"/>
          <w:lang w:val="en-US" w:eastAsia="zh-CN"/>
        </w:rPr>
        <w:t>705.04</w:t>
      </w:r>
      <w:r>
        <w:rPr>
          <w:rFonts w:hint="eastAsia" w:ascii="仿宋_GB2312" w:hAnsi="黑体" w:eastAsia="仿宋_GB2312"/>
          <w:color w:val="000000"/>
          <w:sz w:val="32"/>
          <w:szCs w:val="32"/>
        </w:rPr>
        <w:t>万元，占</w:t>
      </w:r>
      <w:r>
        <w:rPr>
          <w:rFonts w:hint="eastAsia" w:ascii="仿宋_GB2312" w:hAnsi="黑体" w:eastAsia="仿宋_GB2312"/>
          <w:color w:val="000000"/>
          <w:sz w:val="32"/>
          <w:szCs w:val="32"/>
          <w:lang w:val="en-US" w:eastAsia="zh-CN"/>
        </w:rPr>
        <w:t>64.95</w:t>
      </w:r>
      <w:r>
        <w:rPr>
          <w:rFonts w:hint="eastAsia" w:ascii="仿宋_GB2312" w:hAnsi="黑体" w:eastAsia="仿宋_GB2312"/>
          <w:color w:val="000000"/>
          <w:sz w:val="32"/>
          <w:szCs w:val="32"/>
        </w:rPr>
        <w:t>%；教育支出（类）</w:t>
      </w:r>
      <w:r>
        <w:rPr>
          <w:rFonts w:hint="eastAsia" w:ascii="仿宋_GB2312" w:hAnsi="黑体" w:eastAsia="仿宋_GB2312"/>
          <w:color w:val="000000"/>
          <w:sz w:val="32"/>
          <w:szCs w:val="32"/>
          <w:lang w:val="en-US" w:eastAsia="zh-CN"/>
        </w:rPr>
        <w:t>21</w:t>
      </w:r>
      <w:r>
        <w:rPr>
          <w:rFonts w:hint="eastAsia" w:ascii="仿宋_GB2312" w:hAnsi="黑体" w:eastAsia="仿宋_GB2312"/>
          <w:color w:val="000000"/>
          <w:sz w:val="32"/>
          <w:szCs w:val="32"/>
        </w:rPr>
        <w:t>万元，占</w:t>
      </w:r>
      <w:r>
        <w:rPr>
          <w:rFonts w:hint="eastAsia" w:ascii="仿宋_GB2312" w:hAnsi="黑体" w:eastAsia="仿宋_GB2312"/>
          <w:color w:val="000000"/>
          <w:sz w:val="32"/>
          <w:szCs w:val="32"/>
          <w:lang w:val="en-US" w:eastAsia="zh-CN"/>
        </w:rPr>
        <w:t>1.93</w:t>
      </w:r>
      <w:r>
        <w:rPr>
          <w:rFonts w:hint="eastAsia" w:ascii="仿宋_GB2312" w:hAnsi="黑体" w:eastAsia="仿宋_GB2312"/>
          <w:color w:val="000000"/>
          <w:sz w:val="32"/>
          <w:szCs w:val="32"/>
        </w:rPr>
        <w:t>%；科学技术（类）支出</w:t>
      </w:r>
      <w:r>
        <w:rPr>
          <w:rFonts w:hint="eastAsia" w:ascii="仿宋_GB2312" w:hAnsi="黑体" w:eastAsia="仿宋_GB2312"/>
          <w:color w:val="000000"/>
          <w:sz w:val="32"/>
          <w:szCs w:val="32"/>
          <w:lang w:val="en-US" w:eastAsia="zh-CN"/>
        </w:rPr>
        <w:t>0</w:t>
      </w:r>
      <w:r>
        <w:rPr>
          <w:rFonts w:hint="eastAsia" w:ascii="仿宋_GB2312" w:hAnsi="黑体" w:eastAsia="仿宋_GB2312"/>
          <w:color w:val="000000"/>
          <w:sz w:val="32"/>
          <w:szCs w:val="32"/>
        </w:rPr>
        <w:t>万元，占</w:t>
      </w:r>
      <w:r>
        <w:rPr>
          <w:rFonts w:hint="eastAsia" w:ascii="仿宋_GB2312" w:hAnsi="黑体" w:eastAsia="仿宋_GB2312"/>
          <w:color w:val="000000"/>
          <w:sz w:val="32"/>
          <w:szCs w:val="32"/>
          <w:lang w:val="en-US" w:eastAsia="zh-CN"/>
        </w:rPr>
        <w:t>0</w:t>
      </w:r>
      <w:r>
        <w:rPr>
          <w:rFonts w:hint="eastAsia" w:ascii="仿宋_GB2312" w:hAnsi="黑体" w:eastAsia="仿宋_GB2312"/>
          <w:color w:val="000000"/>
          <w:sz w:val="32"/>
          <w:szCs w:val="32"/>
        </w:rPr>
        <w:t>%；文化旅游体育与传媒（类）支出</w:t>
      </w:r>
      <w:r>
        <w:rPr>
          <w:rFonts w:hint="eastAsia" w:ascii="仿宋_GB2312" w:hAnsi="黑体" w:eastAsia="仿宋_GB2312"/>
          <w:color w:val="000000"/>
          <w:sz w:val="32"/>
          <w:szCs w:val="32"/>
          <w:lang w:val="en-US" w:eastAsia="zh-CN"/>
        </w:rPr>
        <w:t>0</w:t>
      </w:r>
      <w:r>
        <w:rPr>
          <w:rFonts w:hint="eastAsia" w:ascii="仿宋_GB2312" w:hAnsi="黑体" w:eastAsia="仿宋_GB2312"/>
          <w:color w:val="000000"/>
          <w:sz w:val="32"/>
          <w:szCs w:val="32"/>
        </w:rPr>
        <w:t>万元，占</w:t>
      </w:r>
      <w:r>
        <w:rPr>
          <w:rFonts w:hint="eastAsia" w:ascii="仿宋_GB2312" w:hAnsi="黑体" w:eastAsia="仿宋_GB2312"/>
          <w:color w:val="000000"/>
          <w:sz w:val="32"/>
          <w:szCs w:val="32"/>
          <w:lang w:val="en-US" w:eastAsia="zh-CN"/>
        </w:rPr>
        <w:t>0</w:t>
      </w:r>
      <w:r>
        <w:rPr>
          <w:rFonts w:hint="eastAsia" w:ascii="仿宋_GB2312" w:hAnsi="黑体" w:eastAsia="仿宋_GB2312"/>
          <w:color w:val="000000"/>
          <w:sz w:val="32"/>
          <w:szCs w:val="32"/>
        </w:rPr>
        <w:t>%；社会保障和就业（类）支出</w:t>
      </w:r>
      <w:r>
        <w:rPr>
          <w:rFonts w:hint="eastAsia" w:ascii="仿宋_GB2312" w:hAnsi="黑体" w:eastAsia="仿宋_GB2312"/>
          <w:color w:val="000000"/>
          <w:sz w:val="32"/>
          <w:szCs w:val="32"/>
          <w:lang w:val="en-US" w:eastAsia="zh-CN"/>
        </w:rPr>
        <w:t>50.45</w:t>
      </w:r>
      <w:r>
        <w:rPr>
          <w:rFonts w:hint="eastAsia" w:ascii="仿宋_GB2312" w:hAnsi="黑体" w:eastAsia="仿宋_GB2312"/>
          <w:color w:val="000000"/>
          <w:sz w:val="32"/>
          <w:szCs w:val="32"/>
        </w:rPr>
        <w:t>万元，占</w:t>
      </w:r>
      <w:r>
        <w:rPr>
          <w:rFonts w:hint="eastAsia" w:ascii="仿宋_GB2312" w:hAnsi="黑体" w:eastAsia="仿宋_GB2312"/>
          <w:color w:val="000000"/>
          <w:sz w:val="32"/>
          <w:szCs w:val="32"/>
          <w:lang w:val="en-US" w:eastAsia="zh-CN"/>
        </w:rPr>
        <w:t>4.65</w:t>
      </w:r>
      <w:r>
        <w:rPr>
          <w:rFonts w:hint="eastAsia" w:ascii="仿宋_GB2312" w:hAnsi="黑体" w:eastAsia="仿宋_GB2312"/>
          <w:color w:val="000000"/>
          <w:sz w:val="32"/>
          <w:szCs w:val="32"/>
        </w:rPr>
        <w:t>%；卫生健康支出</w:t>
      </w:r>
      <w:r>
        <w:rPr>
          <w:rFonts w:hint="eastAsia" w:ascii="仿宋_GB2312" w:hAnsi="黑体" w:eastAsia="仿宋_GB2312"/>
          <w:color w:val="000000"/>
          <w:sz w:val="32"/>
          <w:szCs w:val="32"/>
          <w:lang w:val="en-US" w:eastAsia="zh-CN"/>
        </w:rPr>
        <w:t>23.96</w:t>
      </w:r>
      <w:r>
        <w:rPr>
          <w:rFonts w:hint="eastAsia" w:ascii="仿宋_GB2312" w:hAnsi="黑体" w:eastAsia="仿宋_GB2312"/>
          <w:color w:val="000000"/>
          <w:sz w:val="32"/>
          <w:szCs w:val="32"/>
        </w:rPr>
        <w:t>万元，占</w:t>
      </w:r>
      <w:r>
        <w:rPr>
          <w:rFonts w:hint="eastAsia" w:ascii="仿宋_GB2312" w:hAnsi="黑体" w:eastAsia="仿宋_GB2312"/>
          <w:color w:val="000000"/>
          <w:sz w:val="32"/>
          <w:szCs w:val="32"/>
          <w:lang w:val="en-US" w:eastAsia="zh-CN"/>
        </w:rPr>
        <w:t>2.21</w:t>
      </w:r>
      <w:r>
        <w:rPr>
          <w:rFonts w:hint="eastAsia" w:ascii="仿宋_GB2312" w:hAnsi="黑体" w:eastAsia="仿宋_GB2312"/>
          <w:color w:val="000000"/>
          <w:sz w:val="32"/>
          <w:szCs w:val="32"/>
        </w:rPr>
        <w:t>%；住房保障支出</w:t>
      </w:r>
      <w:r>
        <w:rPr>
          <w:rFonts w:hint="eastAsia" w:ascii="仿宋_GB2312" w:hAnsi="黑体" w:eastAsia="仿宋_GB2312"/>
          <w:color w:val="000000"/>
          <w:sz w:val="32"/>
          <w:szCs w:val="32"/>
          <w:lang w:val="en-US" w:eastAsia="zh-CN"/>
        </w:rPr>
        <w:t>33.28</w:t>
      </w:r>
      <w:r>
        <w:rPr>
          <w:rFonts w:hint="eastAsia" w:ascii="仿宋_GB2312" w:hAnsi="黑体" w:eastAsia="仿宋_GB2312"/>
          <w:color w:val="000000"/>
          <w:sz w:val="32"/>
          <w:szCs w:val="32"/>
        </w:rPr>
        <w:t>万元，占</w:t>
      </w:r>
      <w:r>
        <w:rPr>
          <w:rFonts w:hint="eastAsia" w:ascii="仿宋_GB2312" w:hAnsi="黑体" w:eastAsia="仿宋_GB2312"/>
          <w:color w:val="000000"/>
          <w:sz w:val="32"/>
          <w:szCs w:val="32"/>
          <w:lang w:val="en-US" w:eastAsia="zh-CN"/>
        </w:rPr>
        <w:t>3.07</w:t>
      </w:r>
      <w:r>
        <w:rPr>
          <w:rFonts w:hint="eastAsia" w:ascii="仿宋_GB2312" w:hAnsi="黑体" w:eastAsia="仿宋_GB2312"/>
          <w:color w:val="000000"/>
          <w:sz w:val="32"/>
          <w:szCs w:val="32"/>
        </w:rPr>
        <w:t>%；</w:t>
      </w:r>
      <w:r>
        <w:rPr>
          <w:rFonts w:hint="eastAsia" w:ascii="仿宋_GB2312" w:hAnsi="黑体" w:eastAsia="仿宋_GB2312"/>
          <w:color w:val="000000"/>
          <w:sz w:val="32"/>
          <w:szCs w:val="32"/>
          <w:lang w:eastAsia="zh-CN"/>
        </w:rPr>
        <w:t>农林水（类）支出</w:t>
      </w:r>
      <w:r>
        <w:rPr>
          <w:rFonts w:hint="eastAsia" w:ascii="仿宋_GB2312" w:hAnsi="黑体" w:eastAsia="仿宋_GB2312"/>
          <w:color w:val="000000"/>
          <w:sz w:val="32"/>
          <w:szCs w:val="32"/>
          <w:lang w:val="en-US" w:eastAsia="zh-CN"/>
        </w:rPr>
        <w:t>251.8万元</w:t>
      </w:r>
      <w:r>
        <w:rPr>
          <w:rFonts w:hint="eastAsia" w:ascii="仿宋_GB2312" w:hAnsi="黑体" w:eastAsia="仿宋_GB2312"/>
          <w:color w:val="000000"/>
          <w:sz w:val="32"/>
          <w:szCs w:val="32"/>
        </w:rPr>
        <w:t>元，占</w:t>
      </w:r>
      <w:r>
        <w:rPr>
          <w:rFonts w:hint="eastAsia" w:ascii="仿宋_GB2312" w:hAnsi="黑体" w:eastAsia="仿宋_GB2312"/>
          <w:color w:val="000000"/>
          <w:sz w:val="32"/>
          <w:szCs w:val="32"/>
          <w:lang w:val="en-US" w:eastAsia="zh-CN"/>
        </w:rPr>
        <w:t>23.19</w:t>
      </w:r>
      <w:r>
        <w:rPr>
          <w:rFonts w:hint="eastAsia" w:ascii="仿宋_GB2312" w:hAnsi="黑体" w:eastAsia="仿宋_GB2312"/>
          <w:color w:val="000000"/>
          <w:sz w:val="32"/>
          <w:szCs w:val="32"/>
        </w:rPr>
        <w:t>%</w:t>
      </w:r>
      <w:r>
        <w:rPr>
          <w:rFonts w:hint="eastAsia" w:ascii="仿宋_GB2312" w:hAnsi="黑体" w:eastAsia="仿宋_GB2312"/>
          <w:color w:val="000000"/>
          <w:sz w:val="32"/>
          <w:szCs w:val="32"/>
          <w:lang w:eastAsia="zh-CN"/>
        </w:rPr>
        <w:t>。</w:t>
      </w:r>
    </w:p>
    <w:p>
      <w:pPr>
        <w:widowControl/>
        <w:numPr>
          <w:ilvl w:val="0"/>
          <w:numId w:val="0"/>
        </w:numPr>
        <w:adjustRightInd w:val="0"/>
        <w:snapToGrid w:val="0"/>
        <w:spacing w:line="580" w:lineRule="exact"/>
        <w:ind w:firstLine="643"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eastAsia="zh-CN"/>
        </w:rPr>
        <w:t>（三）</w:t>
      </w:r>
      <w:r>
        <w:rPr>
          <w:rFonts w:hint="eastAsia" w:ascii="楷体" w:hAnsi="楷体" w:eastAsia="楷体" w:cs="楷体"/>
          <w:b/>
          <w:bCs/>
          <w:color w:val="000000"/>
          <w:kern w:val="0"/>
          <w:sz w:val="32"/>
          <w:szCs w:val="32"/>
          <w:shd w:val="clear" w:color="auto" w:fill="FFFFFF"/>
          <w:lang w:val="zh-CN"/>
        </w:rPr>
        <w:t>部门财政资金收支结转情况</w:t>
      </w:r>
    </w:p>
    <w:p>
      <w:pPr>
        <w:widowControl/>
        <w:adjustRightInd w:val="0"/>
        <w:snapToGrid w:val="0"/>
        <w:spacing w:line="580" w:lineRule="exact"/>
        <w:ind w:firstLine="640" w:firstLineChars="200"/>
        <w:contextualSpacing/>
        <w:jc w:val="left"/>
        <w:rPr>
          <w:rFonts w:hint="eastAsia" w:ascii="仿宋_GB2312" w:hAnsi="黑体" w:eastAsia="仿宋_GB2312"/>
          <w:color w:val="000000"/>
          <w:sz w:val="32"/>
          <w:szCs w:val="32"/>
          <w:lang w:val="zh-CN" w:eastAsia="zh-CN"/>
        </w:rPr>
      </w:pPr>
      <w:r>
        <w:rPr>
          <w:rFonts w:hint="eastAsia" w:ascii="仿宋_GB2312" w:hAnsi="黑体" w:eastAsia="仿宋_GB2312"/>
          <w:color w:val="000000"/>
          <w:sz w:val="32"/>
          <w:szCs w:val="32"/>
          <w:lang w:val="en-US" w:eastAsia="zh-CN"/>
        </w:rPr>
        <w:t>2019年</w:t>
      </w:r>
      <w:r>
        <w:rPr>
          <w:rFonts w:hint="eastAsia" w:ascii="仿宋_GB2312" w:hAnsi="黑体" w:eastAsia="仿宋_GB2312"/>
          <w:color w:val="000000"/>
          <w:sz w:val="32"/>
          <w:szCs w:val="32"/>
        </w:rPr>
        <w:t>年末结转结余</w:t>
      </w:r>
      <w:r>
        <w:rPr>
          <w:rFonts w:hint="eastAsia" w:ascii="仿宋_GB2312" w:hAnsi="黑体" w:eastAsia="仿宋_GB2312"/>
          <w:color w:val="000000"/>
          <w:sz w:val="32"/>
          <w:szCs w:val="32"/>
          <w:lang w:val="en-US" w:eastAsia="zh-CN"/>
        </w:rPr>
        <w:t>274.62万元。</w:t>
      </w:r>
    </w:p>
    <w:p>
      <w:pPr>
        <w:widowControl/>
        <w:adjustRightInd w:val="0"/>
        <w:snapToGrid w:val="0"/>
        <w:spacing w:line="580" w:lineRule="exact"/>
        <w:ind w:firstLine="640" w:firstLineChars="200"/>
        <w:contextualSpacing/>
        <w:jc w:val="left"/>
        <w:rPr>
          <w:rFonts w:hint="eastAsia" w:ascii="黑体" w:hAnsi="宋体" w:eastAsia="黑体" w:cs="宋体"/>
          <w:color w:val="000000"/>
          <w:kern w:val="0"/>
          <w:sz w:val="32"/>
          <w:szCs w:val="32"/>
          <w:shd w:val="clear" w:color="auto" w:fill="FFFFFF"/>
        </w:rPr>
      </w:pPr>
      <w:bookmarkStart w:id="84" w:name="_Toc31951"/>
      <w:r>
        <w:rPr>
          <w:rFonts w:hint="eastAsia" w:ascii="黑体" w:hAnsi="宋体" w:eastAsia="黑体" w:cs="宋体"/>
          <w:color w:val="000000"/>
          <w:kern w:val="0"/>
          <w:sz w:val="32"/>
          <w:szCs w:val="32"/>
          <w:shd w:val="clear" w:color="auto" w:fill="FFFFFF"/>
        </w:rPr>
        <w:t>三、部门整体预算绩效管理情况</w:t>
      </w:r>
      <w:bookmarkEnd w:id="84"/>
    </w:p>
    <w:p>
      <w:pPr>
        <w:widowControl/>
        <w:numPr>
          <w:ilvl w:val="0"/>
          <w:numId w:val="0"/>
        </w:numPr>
        <w:adjustRightInd w:val="0"/>
        <w:snapToGrid w:val="0"/>
        <w:spacing w:line="580" w:lineRule="exact"/>
        <w:ind w:firstLine="643"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（一）部门预算管理</w:t>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黑体" w:eastAsia="仿宋_GB2312"/>
          <w:color w:val="000000"/>
          <w:sz w:val="32"/>
          <w:szCs w:val="32"/>
        </w:rPr>
      </w:pPr>
      <w:r>
        <w:rPr>
          <w:rFonts w:hint="eastAsia" w:ascii="仿宋_GB2312" w:hAnsi="黑体" w:eastAsia="仿宋_GB2312"/>
          <w:color w:val="000000"/>
          <w:sz w:val="32"/>
          <w:szCs w:val="32"/>
        </w:rPr>
        <w:t>单位严格按照县财政部门预算编制通知和有关文件要求，秉承强化规划约束、坚持限额控制、实时滚动管理、强化绩效管理的基本编制原则在县财政部门规定的时间内于部门预算管理系统中以上年度9月份单位人员情况完成单位基本信息表及基础资料表。同时，根据“定员定额”标准并结合本单位实际项目安排批准情况填制收支总表及支出项目录入表。单位预算编制工作完成后按“二上二下”的编制程序提交县财政支出管理股室进行审核后下达批复。</w:t>
      </w:r>
    </w:p>
    <w:p>
      <w:pPr>
        <w:widowControl/>
        <w:adjustRightInd w:val="0"/>
        <w:snapToGrid w:val="0"/>
        <w:spacing w:line="580" w:lineRule="exact"/>
        <w:ind w:firstLine="643"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（二）结果应用情况</w:t>
      </w:r>
    </w:p>
    <w:p>
      <w:pPr>
        <w:widowControl/>
        <w:adjustRightInd w:val="0"/>
        <w:snapToGrid w:val="0"/>
        <w:spacing w:line="580" w:lineRule="exact"/>
        <w:ind w:firstLine="640" w:firstLineChars="200"/>
        <w:contextualSpacing/>
        <w:jc w:val="left"/>
        <w:rPr>
          <w:rFonts w:hint="eastAsia" w:ascii="仿宋_GB2312" w:hAnsi="黑体" w:eastAsia="仿宋_GB2312"/>
          <w:color w:val="000000"/>
          <w:sz w:val="32"/>
          <w:szCs w:val="32"/>
        </w:rPr>
      </w:pPr>
      <w:r>
        <w:rPr>
          <w:rFonts w:hint="eastAsia" w:ascii="仿宋_GB2312" w:hAnsi="黑体" w:eastAsia="仿宋_GB2312"/>
          <w:color w:val="000000"/>
          <w:sz w:val="32"/>
          <w:szCs w:val="32"/>
          <w:lang w:eastAsia="zh-CN"/>
        </w:rPr>
        <w:t>单位能</w:t>
      </w:r>
      <w:r>
        <w:rPr>
          <w:rFonts w:hint="eastAsia" w:ascii="仿宋_GB2312" w:hAnsi="黑体" w:eastAsia="仿宋_GB2312"/>
          <w:color w:val="000000"/>
          <w:sz w:val="32"/>
          <w:szCs w:val="32"/>
        </w:rPr>
        <w:t>有效履行部门职责、满意度高</w:t>
      </w:r>
    </w:p>
    <w:p>
      <w:pPr>
        <w:widowControl/>
        <w:adjustRightInd w:val="0"/>
        <w:snapToGrid w:val="0"/>
        <w:spacing w:line="580" w:lineRule="exact"/>
        <w:ind w:firstLine="640" w:firstLineChars="200"/>
        <w:contextualSpacing/>
        <w:jc w:val="left"/>
        <w:rPr>
          <w:rFonts w:hint="eastAsia" w:ascii="黑体" w:hAnsi="宋体" w:eastAsia="黑体" w:cs="宋体"/>
          <w:color w:val="000000"/>
          <w:kern w:val="0"/>
          <w:sz w:val="32"/>
          <w:szCs w:val="32"/>
          <w:shd w:val="clear" w:color="auto" w:fill="FFFFFF"/>
        </w:rPr>
      </w:pPr>
      <w:bookmarkStart w:id="85" w:name="_Toc23610"/>
      <w:r>
        <w:rPr>
          <w:rFonts w:hint="eastAsia" w:ascii="黑体" w:hAnsi="宋体" w:eastAsia="黑体" w:cs="宋体"/>
          <w:color w:val="000000"/>
          <w:kern w:val="0"/>
          <w:sz w:val="32"/>
          <w:szCs w:val="32"/>
          <w:shd w:val="clear" w:color="auto" w:fill="FFFFFF"/>
        </w:rPr>
        <w:t>四、评价结论及建议</w:t>
      </w:r>
      <w:bookmarkEnd w:id="85"/>
    </w:p>
    <w:p>
      <w:pPr>
        <w:widowControl/>
        <w:numPr>
          <w:ilvl w:val="0"/>
          <w:numId w:val="0"/>
        </w:numPr>
        <w:adjustRightInd w:val="0"/>
        <w:snapToGrid w:val="0"/>
        <w:spacing w:line="580" w:lineRule="exact"/>
        <w:ind w:firstLine="643"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（一）评价结论</w:t>
      </w:r>
    </w:p>
    <w:p>
      <w:pPr>
        <w:pStyle w:val="5"/>
        <w:keepNext/>
        <w:keepLines/>
        <w:pageBreakBefore w:val="0"/>
        <w:widowControl w:val="0"/>
        <w:numPr>
          <w:ilvl w:val="0"/>
          <w:numId w:val="0"/>
        </w:numPr>
        <w:kinsoku/>
        <w:wordWrap/>
        <w:overflowPunct/>
        <w:topLinePunct w:val="0"/>
        <w:autoSpaceDE/>
        <w:autoSpaceDN/>
        <w:bidi w:val="0"/>
        <w:adjustRightInd/>
        <w:snapToGrid/>
        <w:spacing w:before="0" w:after="0" w:line="576" w:lineRule="exact"/>
        <w:ind w:firstLine="640" w:firstLineChars="200"/>
        <w:textAlignment w:val="auto"/>
        <w:rPr>
          <w:rFonts w:hint="eastAsia" w:ascii="仿宋_GB2312" w:hAnsi="黑体" w:eastAsia="仿宋_GB2312" w:cs="Times New Roman"/>
          <w:b w:val="0"/>
          <w:bCs w:val="0"/>
          <w:color w:val="000000"/>
          <w:kern w:val="2"/>
          <w:sz w:val="32"/>
          <w:szCs w:val="32"/>
          <w:lang w:val="zh-CN" w:eastAsia="zh-CN" w:bidi="ar-SA"/>
        </w:rPr>
      </w:pPr>
      <w:bookmarkStart w:id="86" w:name="_Toc13446"/>
      <w:r>
        <w:rPr>
          <w:rFonts w:hint="eastAsia" w:ascii="仿宋_GB2312" w:hAnsi="黑体" w:eastAsia="仿宋_GB2312" w:cs="Times New Roman"/>
          <w:b w:val="0"/>
          <w:bCs w:val="0"/>
          <w:color w:val="000000"/>
          <w:kern w:val="2"/>
          <w:sz w:val="32"/>
          <w:szCs w:val="32"/>
          <w:lang w:val="en-US" w:eastAsia="zh-CN" w:bidi="ar-SA"/>
        </w:rPr>
        <w:t>单位对照《县级部门整体支出绩效评价指标体系表》中各项具体指标认真开展自评工作，经自评，单位部门整体支出均按照相应的规章制度和要求执行办理，部门整体支出绩效评价得96分。</w:t>
      </w:r>
      <w:bookmarkEnd w:id="86"/>
    </w:p>
    <w:p>
      <w:pPr>
        <w:widowControl/>
        <w:numPr>
          <w:ilvl w:val="0"/>
          <w:numId w:val="0"/>
        </w:numPr>
        <w:adjustRightInd w:val="0"/>
        <w:snapToGrid w:val="0"/>
        <w:spacing w:line="580" w:lineRule="exact"/>
        <w:ind w:firstLine="643"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（二）存在问题</w:t>
      </w:r>
    </w:p>
    <w:p>
      <w:pPr>
        <w:pStyle w:val="32"/>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olor w:val="000000"/>
          <w:sz w:val="32"/>
          <w:szCs w:val="32"/>
          <w:shd w:val="clear" w:color="auto" w:fill="FFFFFF"/>
        </w:rPr>
        <w:t>单位对部门支出相关规章制度落实力度不够，执行能力不强，在票据报销规范性方面的管理及账务处理上不够规范细致。</w:t>
      </w:r>
    </w:p>
    <w:p>
      <w:pPr>
        <w:widowControl/>
        <w:numPr>
          <w:ilvl w:val="0"/>
          <w:numId w:val="0"/>
        </w:numPr>
        <w:adjustRightInd w:val="0"/>
        <w:snapToGrid w:val="0"/>
        <w:spacing w:line="580" w:lineRule="exact"/>
        <w:ind w:firstLine="643"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（三）改进建议</w:t>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宋体" w:eastAsia="仿宋_GB2312"/>
          <w:color w:val="000000"/>
          <w:sz w:val="32"/>
          <w:szCs w:val="32"/>
          <w:shd w:val="clear" w:color="auto" w:fill="FFFFFF"/>
        </w:rPr>
      </w:pPr>
      <w:r>
        <w:rPr>
          <w:rFonts w:hint="eastAsia" w:ascii="仿宋_GB2312" w:hAnsi="宋体" w:eastAsia="仿宋_GB2312"/>
          <w:color w:val="000000"/>
          <w:sz w:val="32"/>
          <w:szCs w:val="32"/>
          <w:shd w:val="clear" w:color="auto" w:fill="FFFFFF"/>
        </w:rPr>
        <w:t>单位财务人员在今后工作中要按照有关文件及规章制度的要求严格规范各项经费支出，细化各项经费指标的收支管理及审批程序，加大对报销票据的审核把关力度，落实岗位职责，坚守职业道德，重点对“三公”经费开支范围及标准进行准确核算，确保财务原始凭证的规范性、完整性、真实性。</w:t>
      </w:r>
    </w:p>
    <w:p>
      <w:pPr>
        <w:spacing w:line="580" w:lineRule="exact"/>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rPr>
          <w:rFonts w:ascii="仿宋_GB2312" w:hAnsi="仿宋_GB2312" w:eastAsia="仿宋_GB2312" w:cs="仿宋_GB2312"/>
          <w:sz w:val="32"/>
          <w:szCs w:val="32"/>
        </w:rPr>
      </w:pPr>
    </w:p>
    <w:p>
      <w:pPr>
        <w:spacing w:line="580" w:lineRule="exact"/>
        <w:ind w:firstLine="640"/>
        <w:rPr>
          <w:rFonts w:ascii="仿宋_GB2312" w:hAnsi="仿宋_GB2312" w:eastAsia="仿宋_GB2312" w:cs="仿宋_GB2312"/>
          <w:sz w:val="32"/>
          <w:szCs w:val="32"/>
        </w:rPr>
      </w:pPr>
    </w:p>
    <w:p>
      <w:pPr>
        <w:widowControl/>
        <w:jc w:val="left"/>
        <w:rPr>
          <w:rStyle w:val="26"/>
          <w:rFonts w:ascii="黑体" w:hAnsi="黑体" w:eastAsia="黑体"/>
          <w:b w:val="0"/>
        </w:rPr>
      </w:pPr>
    </w:p>
    <w:p>
      <w:pPr>
        <w:widowControl/>
        <w:jc w:val="left"/>
        <w:rPr>
          <w:rStyle w:val="26"/>
          <w:rFonts w:ascii="黑体" w:hAnsi="黑体" w:eastAsia="黑体"/>
          <w:b w:val="0"/>
        </w:rPr>
      </w:pPr>
      <w:r>
        <w:rPr>
          <w:rStyle w:val="26"/>
          <w:rFonts w:ascii="黑体" w:hAnsi="黑体" w:eastAsia="黑体"/>
          <w:b w:val="0"/>
        </w:rPr>
        <w:br w:type="page"/>
      </w:r>
    </w:p>
    <w:p>
      <w:pPr>
        <w:spacing w:line="600" w:lineRule="exact"/>
        <w:jc w:val="center"/>
        <w:outlineLvl w:val="9"/>
        <w:rPr>
          <w:rStyle w:val="26"/>
          <w:rFonts w:ascii="黑体" w:hAnsi="黑体" w:eastAsia="黑体"/>
          <w:b w:val="0"/>
        </w:rPr>
      </w:pPr>
    </w:p>
    <w:p>
      <w:pPr>
        <w:spacing w:line="600" w:lineRule="exact"/>
        <w:jc w:val="center"/>
        <w:outlineLvl w:val="0"/>
        <w:rPr>
          <w:rStyle w:val="26"/>
          <w:rFonts w:ascii="黑体" w:hAnsi="黑体" w:eastAsia="黑体"/>
          <w:b w:val="0"/>
        </w:rPr>
      </w:pPr>
      <w:bookmarkStart w:id="87" w:name="_Toc15396618"/>
      <w:bookmarkStart w:id="88" w:name="_Toc10669"/>
      <w:r>
        <w:rPr>
          <w:rFonts w:hint="eastAsia" w:ascii="黑体" w:hAnsi="黑体" w:eastAsia="黑体"/>
          <w:color w:val="000000"/>
          <w:sz w:val="44"/>
          <w:szCs w:val="44"/>
        </w:rPr>
        <w:t>第</w:t>
      </w:r>
      <w:r>
        <w:rPr>
          <w:rStyle w:val="26"/>
          <w:rFonts w:hint="eastAsia" w:ascii="黑体" w:hAnsi="黑体" w:eastAsia="黑体"/>
          <w:b w:val="0"/>
        </w:rPr>
        <w:t>五部分 附表</w:t>
      </w:r>
      <w:bookmarkEnd w:id="77"/>
      <w:bookmarkEnd w:id="87"/>
      <w:bookmarkEnd w:id="88"/>
    </w:p>
    <w:p>
      <w:pPr>
        <w:spacing w:line="600" w:lineRule="exact"/>
        <w:jc w:val="center"/>
        <w:outlineLvl w:val="9"/>
        <w:rPr>
          <w:rFonts w:ascii="仿宋" w:hAnsi="仿宋" w:eastAsia="仿宋"/>
          <w:b/>
          <w:color w:val="000000"/>
          <w:sz w:val="44"/>
          <w:szCs w:val="44"/>
        </w:rPr>
      </w:pPr>
    </w:p>
    <w:p>
      <w:pPr>
        <w:pStyle w:val="5"/>
        <w:rPr>
          <w:rFonts w:ascii="仿宋" w:hAnsi="仿宋" w:eastAsia="仿宋"/>
          <w:color w:val="000000"/>
        </w:rPr>
      </w:pPr>
      <w:bookmarkStart w:id="89" w:name="_Toc27401"/>
      <w:bookmarkStart w:id="90" w:name="_Toc15396619"/>
      <w:r>
        <w:rPr>
          <w:rFonts w:hint="eastAsia" w:ascii="仿宋" w:hAnsi="仿宋" w:eastAsia="仿宋"/>
          <w:b w:val="0"/>
          <w:color w:val="000000"/>
        </w:rPr>
        <w:t>一、收</w:t>
      </w:r>
      <w:r>
        <w:rPr>
          <w:rStyle w:val="27"/>
          <w:rFonts w:hint="eastAsia" w:ascii="仿宋" w:hAnsi="仿宋" w:eastAsia="仿宋"/>
          <w:b w:val="0"/>
          <w:bCs w:val="0"/>
        </w:rPr>
        <w:t>入支出决算总表</w:t>
      </w:r>
      <w:bookmarkEnd w:id="89"/>
      <w:bookmarkEnd w:id="90"/>
    </w:p>
    <w:p>
      <w:pPr>
        <w:pStyle w:val="5"/>
        <w:rPr>
          <w:rFonts w:ascii="仿宋" w:hAnsi="仿宋" w:eastAsia="仿宋"/>
          <w:color w:val="000000"/>
        </w:rPr>
      </w:pPr>
      <w:bookmarkStart w:id="91" w:name="_Toc13229"/>
      <w:bookmarkStart w:id="92" w:name="_Toc15396620"/>
      <w:r>
        <w:rPr>
          <w:rFonts w:hint="eastAsia" w:ascii="仿宋" w:hAnsi="仿宋" w:eastAsia="仿宋"/>
          <w:b w:val="0"/>
          <w:color w:val="000000"/>
        </w:rPr>
        <w:t>二、收</w:t>
      </w:r>
      <w:r>
        <w:rPr>
          <w:rStyle w:val="27"/>
          <w:rFonts w:hint="eastAsia" w:ascii="仿宋" w:hAnsi="仿宋" w:eastAsia="仿宋"/>
          <w:b w:val="0"/>
          <w:bCs w:val="0"/>
        </w:rPr>
        <w:t>入决算表</w:t>
      </w:r>
      <w:bookmarkEnd w:id="91"/>
      <w:bookmarkEnd w:id="92"/>
    </w:p>
    <w:p>
      <w:pPr>
        <w:pStyle w:val="5"/>
        <w:rPr>
          <w:rFonts w:ascii="仿宋" w:hAnsi="仿宋" w:eastAsia="仿宋"/>
          <w:color w:val="000000"/>
        </w:rPr>
      </w:pPr>
      <w:bookmarkStart w:id="93" w:name="_Toc9733"/>
      <w:bookmarkStart w:id="94" w:name="_Toc15396621"/>
      <w:r>
        <w:rPr>
          <w:rStyle w:val="27"/>
          <w:rFonts w:hint="eastAsia" w:ascii="仿宋" w:hAnsi="仿宋" w:eastAsia="仿宋"/>
          <w:b w:val="0"/>
          <w:bCs w:val="0"/>
        </w:rPr>
        <w:t>三、</w:t>
      </w:r>
      <w:r>
        <w:rPr>
          <w:rFonts w:hint="eastAsia" w:ascii="仿宋" w:hAnsi="仿宋" w:eastAsia="仿宋"/>
          <w:b w:val="0"/>
          <w:color w:val="000000"/>
        </w:rPr>
        <w:t>支</w:t>
      </w:r>
      <w:r>
        <w:rPr>
          <w:rStyle w:val="27"/>
          <w:rFonts w:hint="eastAsia" w:ascii="仿宋" w:hAnsi="仿宋" w:eastAsia="仿宋"/>
          <w:b w:val="0"/>
          <w:bCs w:val="0"/>
        </w:rPr>
        <w:t>出决算表</w:t>
      </w:r>
      <w:bookmarkEnd w:id="93"/>
      <w:bookmarkEnd w:id="94"/>
    </w:p>
    <w:p>
      <w:pPr>
        <w:pStyle w:val="5"/>
        <w:rPr>
          <w:rFonts w:ascii="仿宋" w:hAnsi="仿宋" w:eastAsia="仿宋"/>
          <w:b w:val="0"/>
          <w:color w:val="000000"/>
        </w:rPr>
      </w:pPr>
      <w:bookmarkStart w:id="95" w:name="_Toc15396622"/>
      <w:bookmarkStart w:id="96" w:name="_Toc21222"/>
      <w:r>
        <w:rPr>
          <w:rStyle w:val="27"/>
          <w:rFonts w:hint="eastAsia" w:ascii="仿宋" w:hAnsi="仿宋" w:eastAsia="仿宋"/>
          <w:b w:val="0"/>
          <w:bCs w:val="0"/>
        </w:rPr>
        <w:t>四、</w:t>
      </w:r>
      <w:r>
        <w:rPr>
          <w:rFonts w:hint="eastAsia" w:ascii="仿宋" w:hAnsi="仿宋" w:eastAsia="仿宋"/>
          <w:b w:val="0"/>
          <w:color w:val="000000"/>
        </w:rPr>
        <w:t>财</w:t>
      </w:r>
      <w:r>
        <w:rPr>
          <w:rStyle w:val="27"/>
          <w:rFonts w:hint="eastAsia" w:ascii="仿宋" w:hAnsi="仿宋" w:eastAsia="仿宋"/>
          <w:b w:val="0"/>
          <w:bCs w:val="0"/>
        </w:rPr>
        <w:t>政拨款收入支出决算总表</w:t>
      </w:r>
      <w:bookmarkEnd w:id="95"/>
      <w:bookmarkEnd w:id="96"/>
    </w:p>
    <w:p>
      <w:pPr>
        <w:pStyle w:val="5"/>
        <w:rPr>
          <w:rStyle w:val="27"/>
          <w:rFonts w:ascii="仿宋" w:hAnsi="仿宋" w:eastAsia="仿宋"/>
          <w:b w:val="0"/>
          <w:bCs w:val="0"/>
        </w:rPr>
      </w:pPr>
      <w:bookmarkStart w:id="97" w:name="_Toc18042"/>
      <w:bookmarkStart w:id="98" w:name="_Toc15396623"/>
      <w:r>
        <w:rPr>
          <w:rStyle w:val="27"/>
          <w:rFonts w:hint="eastAsia" w:ascii="仿宋" w:hAnsi="仿宋" w:eastAsia="仿宋"/>
          <w:b w:val="0"/>
          <w:bCs w:val="0"/>
        </w:rPr>
        <w:t>五、</w:t>
      </w:r>
      <w:r>
        <w:rPr>
          <w:rFonts w:hint="eastAsia" w:ascii="仿宋" w:hAnsi="仿宋" w:eastAsia="仿宋"/>
          <w:b w:val="0"/>
          <w:color w:val="000000"/>
        </w:rPr>
        <w:t>财</w:t>
      </w:r>
      <w:r>
        <w:rPr>
          <w:rStyle w:val="27"/>
          <w:rFonts w:hint="eastAsia" w:ascii="仿宋" w:hAnsi="仿宋" w:eastAsia="仿宋"/>
          <w:b w:val="0"/>
          <w:bCs w:val="0"/>
        </w:rPr>
        <w:t>政拨款支出决算明细表</w:t>
      </w:r>
      <w:bookmarkEnd w:id="97"/>
      <w:bookmarkEnd w:id="98"/>
      <w:bookmarkStart w:id="99" w:name="_Toc15396624"/>
    </w:p>
    <w:p>
      <w:pPr>
        <w:pStyle w:val="5"/>
        <w:rPr>
          <w:rFonts w:ascii="仿宋" w:hAnsi="仿宋" w:eastAsia="仿宋"/>
          <w:color w:val="000000"/>
        </w:rPr>
      </w:pPr>
      <w:bookmarkStart w:id="100" w:name="_Toc11084"/>
      <w:r>
        <w:rPr>
          <w:rStyle w:val="27"/>
          <w:rFonts w:hint="eastAsia" w:ascii="仿宋" w:hAnsi="仿宋" w:eastAsia="仿宋"/>
          <w:b w:val="0"/>
          <w:bCs w:val="0"/>
        </w:rPr>
        <w:t>六、</w:t>
      </w:r>
      <w:r>
        <w:rPr>
          <w:rFonts w:hint="eastAsia" w:ascii="仿宋" w:hAnsi="仿宋" w:eastAsia="仿宋"/>
          <w:b w:val="0"/>
          <w:color w:val="000000"/>
        </w:rPr>
        <w:t>一</w:t>
      </w:r>
      <w:r>
        <w:rPr>
          <w:rStyle w:val="27"/>
          <w:rFonts w:hint="eastAsia" w:ascii="仿宋" w:hAnsi="仿宋" w:eastAsia="仿宋"/>
          <w:b w:val="0"/>
          <w:bCs w:val="0"/>
        </w:rPr>
        <w:t>般公共预算财政拨款支出决算表</w:t>
      </w:r>
      <w:bookmarkEnd w:id="99"/>
      <w:bookmarkEnd w:id="100"/>
    </w:p>
    <w:p>
      <w:pPr>
        <w:pStyle w:val="5"/>
        <w:rPr>
          <w:rFonts w:ascii="仿宋" w:hAnsi="仿宋" w:eastAsia="仿宋"/>
          <w:color w:val="000000"/>
        </w:rPr>
      </w:pPr>
      <w:bookmarkStart w:id="101" w:name="_Toc15396625"/>
      <w:bookmarkStart w:id="102" w:name="_Toc29592"/>
      <w:r>
        <w:rPr>
          <w:rStyle w:val="27"/>
          <w:rFonts w:hint="eastAsia" w:ascii="仿宋" w:hAnsi="仿宋" w:eastAsia="仿宋"/>
          <w:b w:val="0"/>
          <w:bCs w:val="0"/>
        </w:rPr>
        <w:t>七、</w:t>
      </w:r>
      <w:r>
        <w:rPr>
          <w:rFonts w:hint="eastAsia" w:ascii="仿宋" w:hAnsi="仿宋" w:eastAsia="仿宋"/>
          <w:b w:val="0"/>
          <w:color w:val="000000"/>
        </w:rPr>
        <w:t>一</w:t>
      </w:r>
      <w:r>
        <w:rPr>
          <w:rStyle w:val="27"/>
          <w:rFonts w:hint="eastAsia" w:ascii="仿宋" w:hAnsi="仿宋" w:eastAsia="仿宋"/>
          <w:b w:val="0"/>
          <w:bCs w:val="0"/>
        </w:rPr>
        <w:t>般公共预算财政拨款支出决算明细表</w:t>
      </w:r>
      <w:bookmarkEnd w:id="101"/>
      <w:bookmarkEnd w:id="102"/>
    </w:p>
    <w:p>
      <w:pPr>
        <w:pStyle w:val="5"/>
        <w:rPr>
          <w:rFonts w:ascii="仿宋" w:hAnsi="仿宋" w:eastAsia="仿宋"/>
          <w:color w:val="000000"/>
        </w:rPr>
      </w:pPr>
      <w:bookmarkStart w:id="103" w:name="_Toc15396626"/>
      <w:bookmarkStart w:id="104" w:name="_Toc22039"/>
      <w:r>
        <w:rPr>
          <w:rStyle w:val="27"/>
          <w:rFonts w:hint="eastAsia" w:ascii="仿宋" w:hAnsi="仿宋" w:eastAsia="仿宋"/>
          <w:b w:val="0"/>
          <w:bCs w:val="0"/>
        </w:rPr>
        <w:t>八、</w:t>
      </w:r>
      <w:r>
        <w:rPr>
          <w:rFonts w:hint="eastAsia" w:ascii="仿宋" w:hAnsi="仿宋" w:eastAsia="仿宋"/>
          <w:b w:val="0"/>
          <w:color w:val="000000"/>
        </w:rPr>
        <w:t>一</w:t>
      </w:r>
      <w:r>
        <w:rPr>
          <w:rStyle w:val="27"/>
          <w:rFonts w:hint="eastAsia" w:ascii="仿宋" w:hAnsi="仿宋" w:eastAsia="仿宋"/>
          <w:b w:val="0"/>
          <w:bCs w:val="0"/>
        </w:rPr>
        <w:t>般公共预算财政拨款基本支出决算表</w:t>
      </w:r>
      <w:bookmarkEnd w:id="103"/>
      <w:bookmarkEnd w:id="104"/>
    </w:p>
    <w:p>
      <w:pPr>
        <w:pStyle w:val="5"/>
        <w:rPr>
          <w:rFonts w:ascii="仿宋" w:hAnsi="仿宋" w:eastAsia="仿宋"/>
          <w:color w:val="000000"/>
        </w:rPr>
      </w:pPr>
      <w:bookmarkStart w:id="105" w:name="_Toc23904"/>
      <w:bookmarkStart w:id="106" w:name="_Toc15396627"/>
      <w:r>
        <w:rPr>
          <w:rStyle w:val="27"/>
          <w:rFonts w:hint="eastAsia" w:ascii="仿宋" w:hAnsi="仿宋" w:eastAsia="仿宋"/>
          <w:b w:val="0"/>
          <w:bCs w:val="0"/>
        </w:rPr>
        <w:t>九、</w:t>
      </w:r>
      <w:r>
        <w:rPr>
          <w:rFonts w:hint="eastAsia" w:ascii="仿宋" w:hAnsi="仿宋" w:eastAsia="仿宋"/>
          <w:b w:val="0"/>
          <w:color w:val="000000"/>
        </w:rPr>
        <w:t>一</w:t>
      </w:r>
      <w:r>
        <w:rPr>
          <w:rStyle w:val="27"/>
          <w:rFonts w:hint="eastAsia" w:ascii="仿宋" w:hAnsi="仿宋" w:eastAsia="仿宋"/>
          <w:b w:val="0"/>
          <w:bCs w:val="0"/>
        </w:rPr>
        <w:t>般公共预算财政拨款项目支出决算表</w:t>
      </w:r>
      <w:bookmarkEnd w:id="105"/>
      <w:bookmarkEnd w:id="106"/>
    </w:p>
    <w:p>
      <w:pPr>
        <w:pStyle w:val="5"/>
        <w:rPr>
          <w:rFonts w:ascii="仿宋" w:hAnsi="仿宋" w:eastAsia="仿宋"/>
          <w:color w:val="000000"/>
        </w:rPr>
      </w:pPr>
      <w:bookmarkStart w:id="107" w:name="_Toc15396628"/>
      <w:bookmarkStart w:id="108" w:name="_Toc22630"/>
      <w:r>
        <w:rPr>
          <w:rStyle w:val="27"/>
          <w:rFonts w:hint="eastAsia" w:ascii="仿宋" w:hAnsi="仿宋" w:eastAsia="仿宋"/>
          <w:b w:val="0"/>
          <w:bCs w:val="0"/>
        </w:rPr>
        <w:t>十、</w:t>
      </w:r>
      <w:r>
        <w:rPr>
          <w:rFonts w:hint="eastAsia" w:ascii="仿宋" w:hAnsi="仿宋" w:eastAsia="仿宋"/>
          <w:b w:val="0"/>
          <w:color w:val="000000"/>
        </w:rPr>
        <w:t>一</w:t>
      </w:r>
      <w:r>
        <w:rPr>
          <w:rStyle w:val="27"/>
          <w:rFonts w:hint="eastAsia" w:ascii="仿宋" w:hAnsi="仿宋" w:eastAsia="仿宋"/>
          <w:b w:val="0"/>
          <w:bCs w:val="0"/>
        </w:rPr>
        <w:t>般公共预算财政拨款“三公”经费支出决算表</w:t>
      </w:r>
      <w:bookmarkEnd w:id="107"/>
      <w:bookmarkEnd w:id="108"/>
    </w:p>
    <w:p>
      <w:pPr>
        <w:pStyle w:val="5"/>
        <w:rPr>
          <w:rFonts w:ascii="仿宋" w:hAnsi="仿宋" w:eastAsia="仿宋"/>
          <w:color w:val="000000"/>
        </w:rPr>
      </w:pPr>
      <w:bookmarkStart w:id="109" w:name="_Toc15396629"/>
      <w:bookmarkStart w:id="110" w:name="_Toc7463"/>
      <w:r>
        <w:rPr>
          <w:rStyle w:val="27"/>
          <w:rFonts w:hint="eastAsia" w:ascii="仿宋" w:hAnsi="仿宋" w:eastAsia="仿宋"/>
          <w:b w:val="0"/>
          <w:bCs w:val="0"/>
        </w:rPr>
        <w:t>十一、</w:t>
      </w:r>
      <w:r>
        <w:rPr>
          <w:rFonts w:hint="eastAsia" w:ascii="仿宋" w:hAnsi="仿宋" w:eastAsia="仿宋"/>
          <w:b w:val="0"/>
          <w:color w:val="000000"/>
        </w:rPr>
        <w:t>政</w:t>
      </w:r>
      <w:r>
        <w:rPr>
          <w:rStyle w:val="27"/>
          <w:rFonts w:hint="eastAsia" w:ascii="仿宋" w:hAnsi="仿宋" w:eastAsia="仿宋"/>
          <w:b w:val="0"/>
          <w:bCs w:val="0"/>
        </w:rPr>
        <w:t>府性基金预算财政拨款收入支出决算表</w:t>
      </w:r>
      <w:bookmarkEnd w:id="109"/>
      <w:bookmarkEnd w:id="110"/>
    </w:p>
    <w:p>
      <w:pPr>
        <w:pStyle w:val="5"/>
        <w:rPr>
          <w:rFonts w:ascii="仿宋" w:hAnsi="仿宋" w:eastAsia="仿宋"/>
          <w:color w:val="000000"/>
        </w:rPr>
      </w:pPr>
      <w:bookmarkStart w:id="111" w:name="_Toc13341"/>
      <w:bookmarkStart w:id="112" w:name="_Toc15396630"/>
      <w:r>
        <w:rPr>
          <w:rStyle w:val="27"/>
          <w:rFonts w:hint="eastAsia" w:ascii="仿宋" w:hAnsi="仿宋" w:eastAsia="仿宋"/>
          <w:b w:val="0"/>
          <w:bCs w:val="0"/>
        </w:rPr>
        <w:t>十二、</w:t>
      </w:r>
      <w:r>
        <w:rPr>
          <w:rFonts w:hint="eastAsia" w:ascii="仿宋" w:hAnsi="仿宋" w:eastAsia="仿宋"/>
          <w:b w:val="0"/>
          <w:color w:val="000000"/>
        </w:rPr>
        <w:t>政</w:t>
      </w:r>
      <w:r>
        <w:rPr>
          <w:rStyle w:val="27"/>
          <w:rFonts w:hint="eastAsia" w:ascii="仿宋" w:hAnsi="仿宋" w:eastAsia="仿宋"/>
          <w:b w:val="0"/>
          <w:bCs w:val="0"/>
        </w:rPr>
        <w:t>府性基金预算财政拨款“三公”经费支出决算表</w:t>
      </w:r>
      <w:bookmarkEnd w:id="111"/>
      <w:bookmarkEnd w:id="112"/>
    </w:p>
    <w:p>
      <w:pPr>
        <w:pStyle w:val="5"/>
        <w:rPr>
          <w:rFonts w:ascii="仿宋" w:hAnsi="仿宋" w:eastAsia="仿宋"/>
          <w:color w:val="000000" w:themeColor="text1"/>
          <w14:textFill>
            <w14:solidFill>
              <w14:schemeClr w14:val="tx1"/>
            </w14:solidFill>
          </w14:textFill>
        </w:rPr>
      </w:pPr>
      <w:bookmarkStart w:id="113" w:name="_Toc15396631"/>
      <w:bookmarkStart w:id="114" w:name="_Toc27515"/>
      <w:r>
        <w:rPr>
          <w:rStyle w:val="27"/>
          <w:rFonts w:hint="eastAsia" w:ascii="仿宋" w:hAnsi="仿宋" w:eastAsia="仿宋"/>
          <w:b w:val="0"/>
          <w:bCs w:val="0"/>
        </w:rPr>
        <w:t>十三、</w:t>
      </w:r>
      <w:r>
        <w:rPr>
          <w:rFonts w:hint="eastAsia" w:ascii="仿宋" w:hAnsi="仿宋" w:eastAsia="仿宋"/>
          <w:b w:val="0"/>
          <w:color w:val="000000"/>
        </w:rPr>
        <w:t>国</w:t>
      </w:r>
      <w:r>
        <w:rPr>
          <w:rStyle w:val="27"/>
          <w:rFonts w:hint="eastAsia" w:ascii="仿宋" w:hAnsi="仿宋" w:eastAsia="仿宋"/>
          <w:b w:val="0"/>
          <w:bCs w:val="0"/>
        </w:rPr>
        <w:t>有资本经营预算支出决算表</w:t>
      </w:r>
      <w:bookmarkEnd w:id="113"/>
      <w:bookmarkEnd w:id="114"/>
    </w:p>
    <w:sectPr>
      <w:footerReference r:id="rId5" w:type="first"/>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Arial Rounded MT Bold"/>
    <w:panose1 w:val="020F0502020204030204"/>
    <w:charset w:val="00"/>
    <w:family w:val="swiss"/>
    <w:pitch w:val="default"/>
    <w:sig w:usb0="00000000" w:usb1="00000000" w:usb2="00000001" w:usb3="00000000" w:csb0="0000019F" w:csb1="00000000"/>
  </w:font>
  <w:font w:name="Arial Rounded MT Bold">
    <w:panose1 w:val="020F0704030504030204"/>
    <w:charset w:val="00"/>
    <w:family w:val="auto"/>
    <w:pitch w:val="default"/>
    <w:sig w:usb0="00000003" w:usb1="00000000" w:usb2="00000000" w:usb3="00000000" w:csb0="20000001" w:csb1="00000000"/>
  </w:font>
  <w:font w:name="Cambria">
    <w:altName w:val="Calisto MT"/>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Arial Unicode MS"/>
    <w:panose1 w:val="02010609060101010101"/>
    <w:charset w:val="86"/>
    <w:family w:val="modern"/>
    <w:pitch w:val="default"/>
    <w:sig w:usb0="00000000" w:usb1="00000000"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楷体_GB2312"/>
    <w:panose1 w:val="02010609060101010101"/>
    <w:charset w:val="86"/>
    <w:family w:val="auto"/>
    <w:pitch w:val="default"/>
    <w:sig w:usb0="00000000" w:usb1="00000000"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Calisto MT">
    <w:panose1 w:val="02040603050505030304"/>
    <w:charset w:val="00"/>
    <w:family w:val="auto"/>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86E5EEC"/>
    <w:multiLevelType w:val="singleLevel"/>
    <w:tmpl w:val="A86E5EEC"/>
    <w:lvl w:ilvl="0" w:tentative="0">
      <w:start w:val="1"/>
      <w:numFmt w:val="decimal"/>
      <w:lvlText w:val="%1."/>
      <w:lvlJc w:val="left"/>
      <w:pPr>
        <w:tabs>
          <w:tab w:val="left" w:pos="312"/>
        </w:tabs>
      </w:pPr>
    </w:lvl>
  </w:abstractNum>
  <w:abstractNum w:abstractNumId="1">
    <w:nsid w:val="C2FDDAF5"/>
    <w:multiLevelType w:val="singleLevel"/>
    <w:tmpl w:val="C2FDDAF5"/>
    <w:lvl w:ilvl="0" w:tentative="0">
      <w:start w:val="2"/>
      <w:numFmt w:val="chineseCounting"/>
      <w:suff w:val="nothing"/>
      <w:lvlText w:val="%1、"/>
      <w:lvlJc w:val="left"/>
      <w:rPr>
        <w:rFonts w:hint="eastAsia"/>
      </w:rPr>
    </w:lvl>
  </w:abstractNum>
  <w:abstractNum w:abstractNumId="2">
    <w:nsid w:val="CF652CEC"/>
    <w:multiLevelType w:val="singleLevel"/>
    <w:tmpl w:val="CF652CEC"/>
    <w:lvl w:ilvl="0" w:tentative="0">
      <w:start w:val="9"/>
      <w:numFmt w:val="chineseCounting"/>
      <w:suff w:val="nothing"/>
      <w:lvlText w:val="%1、"/>
      <w:lvlJc w:val="left"/>
      <w:rPr>
        <w:rFonts w:hint="eastAsia"/>
      </w:rPr>
    </w:lvl>
  </w:abstractNum>
  <w:abstractNum w:abstractNumId="3">
    <w:nsid w:val="E2FA047D"/>
    <w:multiLevelType w:val="singleLevel"/>
    <w:tmpl w:val="E2FA047D"/>
    <w:lvl w:ilvl="0" w:tentative="0">
      <w:start w:val="3"/>
      <w:numFmt w:val="chineseCounting"/>
      <w:suff w:val="space"/>
      <w:lvlText w:val="第%1部分"/>
      <w:lvlJc w:val="left"/>
      <w:rPr>
        <w:rFonts w:hint="eastAsia"/>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779CFF64"/>
    <w:multiLevelType w:val="singleLevel"/>
    <w:tmpl w:val="779CFF64"/>
    <w:lvl w:ilvl="0" w:tentative="0">
      <w:start w:val="1"/>
      <w:numFmt w:val="decimal"/>
      <w:lvlText w:val="%1."/>
      <w:lvlJc w:val="left"/>
      <w:pPr>
        <w:tabs>
          <w:tab w:val="left" w:pos="312"/>
        </w:tabs>
      </w:p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40273"/>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77E63"/>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535CEC"/>
    <w:rsid w:val="018030BD"/>
    <w:rsid w:val="03381747"/>
    <w:rsid w:val="035A640D"/>
    <w:rsid w:val="039E40C2"/>
    <w:rsid w:val="03B82DA7"/>
    <w:rsid w:val="04335962"/>
    <w:rsid w:val="04B91B9B"/>
    <w:rsid w:val="06AD05AF"/>
    <w:rsid w:val="08535CEC"/>
    <w:rsid w:val="086B5417"/>
    <w:rsid w:val="0901641B"/>
    <w:rsid w:val="092B2302"/>
    <w:rsid w:val="09B10CB1"/>
    <w:rsid w:val="09B11E20"/>
    <w:rsid w:val="09B1630C"/>
    <w:rsid w:val="09D233EA"/>
    <w:rsid w:val="09FA5220"/>
    <w:rsid w:val="0AA52300"/>
    <w:rsid w:val="0C572E2B"/>
    <w:rsid w:val="0D243B52"/>
    <w:rsid w:val="0D7C1890"/>
    <w:rsid w:val="0DBF506B"/>
    <w:rsid w:val="0FDF2907"/>
    <w:rsid w:val="0FFF25B4"/>
    <w:rsid w:val="10B35587"/>
    <w:rsid w:val="10C055FF"/>
    <w:rsid w:val="110A2F44"/>
    <w:rsid w:val="113B13EE"/>
    <w:rsid w:val="12FF10C9"/>
    <w:rsid w:val="13421785"/>
    <w:rsid w:val="138E6266"/>
    <w:rsid w:val="142B750A"/>
    <w:rsid w:val="14F425C3"/>
    <w:rsid w:val="15AE4684"/>
    <w:rsid w:val="15E26DF8"/>
    <w:rsid w:val="16BB723D"/>
    <w:rsid w:val="182614CE"/>
    <w:rsid w:val="18FA45D4"/>
    <w:rsid w:val="19B8497D"/>
    <w:rsid w:val="19D277DC"/>
    <w:rsid w:val="1A1912CB"/>
    <w:rsid w:val="1A246576"/>
    <w:rsid w:val="1A27661C"/>
    <w:rsid w:val="1A4E485B"/>
    <w:rsid w:val="1AE92403"/>
    <w:rsid w:val="1B345B38"/>
    <w:rsid w:val="1B62241C"/>
    <w:rsid w:val="1C6E62AD"/>
    <w:rsid w:val="1D5A13C8"/>
    <w:rsid w:val="1E4B2D50"/>
    <w:rsid w:val="1E4F1199"/>
    <w:rsid w:val="1E8C62F3"/>
    <w:rsid w:val="1F07058B"/>
    <w:rsid w:val="205D4C34"/>
    <w:rsid w:val="20D15BEA"/>
    <w:rsid w:val="20E534EA"/>
    <w:rsid w:val="21565462"/>
    <w:rsid w:val="215747F7"/>
    <w:rsid w:val="21BE7987"/>
    <w:rsid w:val="22597D44"/>
    <w:rsid w:val="230F6403"/>
    <w:rsid w:val="240371BF"/>
    <w:rsid w:val="25150927"/>
    <w:rsid w:val="257A4465"/>
    <w:rsid w:val="268B1A0B"/>
    <w:rsid w:val="275E6BE6"/>
    <w:rsid w:val="28670E7D"/>
    <w:rsid w:val="28E47352"/>
    <w:rsid w:val="29485556"/>
    <w:rsid w:val="295329A3"/>
    <w:rsid w:val="299F035D"/>
    <w:rsid w:val="29DE6D8A"/>
    <w:rsid w:val="29FD04D3"/>
    <w:rsid w:val="2A5600F4"/>
    <w:rsid w:val="2A564EAD"/>
    <w:rsid w:val="2D0E3B2E"/>
    <w:rsid w:val="2D2C683B"/>
    <w:rsid w:val="2E051B5E"/>
    <w:rsid w:val="2ED1609E"/>
    <w:rsid w:val="2FF70BC9"/>
    <w:rsid w:val="30737307"/>
    <w:rsid w:val="319F7F4E"/>
    <w:rsid w:val="31CC6F37"/>
    <w:rsid w:val="32240908"/>
    <w:rsid w:val="32593492"/>
    <w:rsid w:val="327A7A08"/>
    <w:rsid w:val="33793A6C"/>
    <w:rsid w:val="339D6301"/>
    <w:rsid w:val="33A74FCC"/>
    <w:rsid w:val="34253335"/>
    <w:rsid w:val="345B1543"/>
    <w:rsid w:val="349B6A05"/>
    <w:rsid w:val="354F23F0"/>
    <w:rsid w:val="35EF224E"/>
    <w:rsid w:val="35F23F83"/>
    <w:rsid w:val="362074E5"/>
    <w:rsid w:val="37314B19"/>
    <w:rsid w:val="37F044D7"/>
    <w:rsid w:val="37F37D7C"/>
    <w:rsid w:val="385E46BE"/>
    <w:rsid w:val="398A076E"/>
    <w:rsid w:val="399B3C1E"/>
    <w:rsid w:val="3A1A26E6"/>
    <w:rsid w:val="3B2858DD"/>
    <w:rsid w:val="3B54716C"/>
    <w:rsid w:val="3B9E753D"/>
    <w:rsid w:val="3BF2548E"/>
    <w:rsid w:val="3C651865"/>
    <w:rsid w:val="3E0044E2"/>
    <w:rsid w:val="3E8868D0"/>
    <w:rsid w:val="3EC65041"/>
    <w:rsid w:val="3F43680D"/>
    <w:rsid w:val="3F6D269F"/>
    <w:rsid w:val="3F86365C"/>
    <w:rsid w:val="3FDA4318"/>
    <w:rsid w:val="3FFA1B1E"/>
    <w:rsid w:val="406B45C2"/>
    <w:rsid w:val="4078029E"/>
    <w:rsid w:val="4104348E"/>
    <w:rsid w:val="419B4F5C"/>
    <w:rsid w:val="42C81FD9"/>
    <w:rsid w:val="42DC53A7"/>
    <w:rsid w:val="42E135EA"/>
    <w:rsid w:val="44137EA9"/>
    <w:rsid w:val="443371FF"/>
    <w:rsid w:val="44F720FF"/>
    <w:rsid w:val="450F0172"/>
    <w:rsid w:val="4552315A"/>
    <w:rsid w:val="458E1BBB"/>
    <w:rsid w:val="463572EF"/>
    <w:rsid w:val="468F773B"/>
    <w:rsid w:val="47044936"/>
    <w:rsid w:val="47EE09CB"/>
    <w:rsid w:val="48060B85"/>
    <w:rsid w:val="48473B8F"/>
    <w:rsid w:val="48B57DF3"/>
    <w:rsid w:val="497E28AA"/>
    <w:rsid w:val="49A24BB8"/>
    <w:rsid w:val="49AB48EC"/>
    <w:rsid w:val="4AC33F5F"/>
    <w:rsid w:val="4AE7232F"/>
    <w:rsid w:val="4BB3188F"/>
    <w:rsid w:val="4BCA01F6"/>
    <w:rsid w:val="4C66083A"/>
    <w:rsid w:val="4CF1355C"/>
    <w:rsid w:val="4D17049F"/>
    <w:rsid w:val="4D2D50CC"/>
    <w:rsid w:val="4DEC5A5A"/>
    <w:rsid w:val="4E6B09E8"/>
    <w:rsid w:val="4E854FC0"/>
    <w:rsid w:val="4ECE2238"/>
    <w:rsid w:val="4F681207"/>
    <w:rsid w:val="50661C20"/>
    <w:rsid w:val="506A22B9"/>
    <w:rsid w:val="519D2D98"/>
    <w:rsid w:val="521C4D97"/>
    <w:rsid w:val="52D94A66"/>
    <w:rsid w:val="52D9520E"/>
    <w:rsid w:val="53D04693"/>
    <w:rsid w:val="54394B54"/>
    <w:rsid w:val="545A001D"/>
    <w:rsid w:val="546A1B75"/>
    <w:rsid w:val="54C25464"/>
    <w:rsid w:val="5565395B"/>
    <w:rsid w:val="558C0987"/>
    <w:rsid w:val="55B63138"/>
    <w:rsid w:val="56761011"/>
    <w:rsid w:val="56982E5B"/>
    <w:rsid w:val="56F629E8"/>
    <w:rsid w:val="58842654"/>
    <w:rsid w:val="5A0E0049"/>
    <w:rsid w:val="5C1F6623"/>
    <w:rsid w:val="5C8E5F38"/>
    <w:rsid w:val="5CE6543E"/>
    <w:rsid w:val="5D1901AF"/>
    <w:rsid w:val="5D29476A"/>
    <w:rsid w:val="5D8A239E"/>
    <w:rsid w:val="5EBF52BD"/>
    <w:rsid w:val="5F457A33"/>
    <w:rsid w:val="5FF203A8"/>
    <w:rsid w:val="60A71559"/>
    <w:rsid w:val="60C54204"/>
    <w:rsid w:val="60DF0068"/>
    <w:rsid w:val="61006F6F"/>
    <w:rsid w:val="61F64AF8"/>
    <w:rsid w:val="62026BC1"/>
    <w:rsid w:val="62E55D87"/>
    <w:rsid w:val="636D4B37"/>
    <w:rsid w:val="645F2DE9"/>
    <w:rsid w:val="64A00DE4"/>
    <w:rsid w:val="651B4D2D"/>
    <w:rsid w:val="65783EAD"/>
    <w:rsid w:val="67EE6CD5"/>
    <w:rsid w:val="68430F51"/>
    <w:rsid w:val="6884631D"/>
    <w:rsid w:val="68A36DF2"/>
    <w:rsid w:val="68B228BE"/>
    <w:rsid w:val="69542844"/>
    <w:rsid w:val="6973144E"/>
    <w:rsid w:val="69BC077A"/>
    <w:rsid w:val="6A393740"/>
    <w:rsid w:val="6B0974B7"/>
    <w:rsid w:val="6B5A7587"/>
    <w:rsid w:val="6B990635"/>
    <w:rsid w:val="6C583EA9"/>
    <w:rsid w:val="6CD7713F"/>
    <w:rsid w:val="6E055970"/>
    <w:rsid w:val="6F4F3193"/>
    <w:rsid w:val="70A02DF2"/>
    <w:rsid w:val="712F77FC"/>
    <w:rsid w:val="716F5C8A"/>
    <w:rsid w:val="719C4074"/>
    <w:rsid w:val="71C903CD"/>
    <w:rsid w:val="720D17B2"/>
    <w:rsid w:val="72734D90"/>
    <w:rsid w:val="72D50BBE"/>
    <w:rsid w:val="73453DDF"/>
    <w:rsid w:val="738E0AD5"/>
    <w:rsid w:val="73B01ADC"/>
    <w:rsid w:val="76156D0D"/>
    <w:rsid w:val="77A540A5"/>
    <w:rsid w:val="77C114E4"/>
    <w:rsid w:val="797E6927"/>
    <w:rsid w:val="79A8028C"/>
    <w:rsid w:val="7A0D5445"/>
    <w:rsid w:val="7A9A73C8"/>
    <w:rsid w:val="7AC52C15"/>
    <w:rsid w:val="7B4B5B8F"/>
    <w:rsid w:val="7BE573C8"/>
    <w:rsid w:val="7C963EA2"/>
    <w:rsid w:val="7E6461EE"/>
    <w:rsid w:val="7E901535"/>
    <w:rsid w:val="7F375716"/>
    <w:rsid w:val="7F7F4059"/>
    <w:rsid w:val="7F826BBB"/>
    <w:rsid w:val="7FC0308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tabs>
        <w:tab w:val="left" w:pos="960"/>
      </w:tabs>
      <w:ind w:firstLine="420" w:firstLineChars="200"/>
    </w:pPr>
  </w:style>
  <w:style w:type="paragraph" w:styleId="3">
    <w:name w:val="Body Text Indent"/>
    <w:basedOn w:val="1"/>
    <w:qFormat/>
    <w:uiPriority w:val="0"/>
    <w:pPr>
      <w:tabs>
        <w:tab w:val="left" w:pos="960"/>
      </w:tabs>
      <w:spacing w:line="540" w:lineRule="exact"/>
      <w:ind w:firstLine="5440" w:firstLineChars="1700"/>
    </w:pPr>
    <w:rPr>
      <w:sz w:val="32"/>
      <w:szCs w:val="32"/>
    </w:rPr>
  </w:style>
  <w:style w:type="paragraph" w:styleId="7">
    <w:name w:val="Body Text"/>
    <w:basedOn w:val="1"/>
    <w:link w:val="23"/>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29"/>
    <w:semiHidden/>
    <w:unhideWhenUsed/>
    <w:qFormat/>
    <w:uiPriority w:val="99"/>
    <w:rPr>
      <w:sz w:val="18"/>
      <w:szCs w:val="18"/>
    </w:rPr>
  </w:style>
  <w:style w:type="paragraph" w:styleId="10">
    <w:name w:val="footer"/>
    <w:basedOn w:val="1"/>
    <w:link w:val="21"/>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1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14:textFill>
        <w14:solidFill>
          <w14:schemeClr w14:val="hlink"/>
        </w14:solidFill>
      </w14:textFill>
    </w:rPr>
  </w:style>
  <w:style w:type="character" w:customStyle="1" w:styleId="18">
    <w:name w:val="Header Char"/>
    <w:basedOn w:val="15"/>
    <w:semiHidden/>
    <w:qFormat/>
    <w:uiPriority w:val="99"/>
    <w:rPr>
      <w:rFonts w:ascii="Times New Roman" w:hAnsi="Times New Roman"/>
      <w:sz w:val="18"/>
      <w:szCs w:val="18"/>
    </w:rPr>
  </w:style>
  <w:style w:type="character" w:customStyle="1" w:styleId="19">
    <w:name w:val="页眉 字符"/>
    <w:link w:val="11"/>
    <w:semiHidden/>
    <w:qFormat/>
    <w:locked/>
    <w:uiPriority w:val="99"/>
    <w:rPr>
      <w:sz w:val="18"/>
    </w:rPr>
  </w:style>
  <w:style w:type="character" w:customStyle="1" w:styleId="20">
    <w:name w:val="Footer Char"/>
    <w:basedOn w:val="15"/>
    <w:semiHidden/>
    <w:qFormat/>
    <w:uiPriority w:val="99"/>
    <w:rPr>
      <w:rFonts w:ascii="Times New Roman" w:hAnsi="Times New Roman"/>
      <w:sz w:val="18"/>
      <w:szCs w:val="18"/>
    </w:rPr>
  </w:style>
  <w:style w:type="character" w:customStyle="1" w:styleId="21">
    <w:name w:val="页脚 字符"/>
    <w:link w:val="10"/>
    <w:qFormat/>
    <w:locked/>
    <w:uiPriority w:val="99"/>
    <w:rPr>
      <w:sz w:val="18"/>
    </w:rPr>
  </w:style>
  <w:style w:type="character" w:customStyle="1" w:styleId="22">
    <w:name w:val="Body Text Char"/>
    <w:basedOn w:val="15"/>
    <w:semiHidden/>
    <w:qFormat/>
    <w:uiPriority w:val="99"/>
    <w:rPr>
      <w:rFonts w:ascii="Times New Roman" w:hAnsi="Times New Roman"/>
      <w:szCs w:val="24"/>
    </w:rPr>
  </w:style>
  <w:style w:type="character" w:customStyle="1" w:styleId="23">
    <w:name w:val="正文文本 字符"/>
    <w:link w:val="7"/>
    <w:qFormat/>
    <w:locked/>
    <w:uiPriority w:val="99"/>
    <w:rPr>
      <w:rFonts w:ascii="仿宋_GB2312" w:hAnsi="Times New Roman" w:eastAsia="仿宋_GB2312"/>
      <w:sz w:val="24"/>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5">
    <w:name w:val="List Paragraph"/>
    <w:basedOn w:val="1"/>
    <w:qFormat/>
    <w:uiPriority w:val="34"/>
    <w:pPr>
      <w:ind w:firstLine="420" w:firstLineChars="200"/>
    </w:pPr>
  </w:style>
  <w:style w:type="character" w:customStyle="1" w:styleId="26">
    <w:name w:val="标题 1 字符"/>
    <w:basedOn w:val="15"/>
    <w:link w:val="4"/>
    <w:qFormat/>
    <w:uiPriority w:val="9"/>
    <w:rPr>
      <w:rFonts w:ascii="Times New Roman" w:hAnsi="Times New Roman"/>
      <w:b/>
      <w:bCs/>
      <w:kern w:val="44"/>
      <w:sz w:val="44"/>
      <w:szCs w:val="44"/>
    </w:rPr>
  </w:style>
  <w:style w:type="character" w:customStyle="1" w:styleId="27">
    <w:name w:val="标题 2 字符"/>
    <w:basedOn w:val="15"/>
    <w:link w:val="5"/>
    <w:qFormat/>
    <w:uiPriority w:val="9"/>
    <w:rPr>
      <w:rFonts w:asciiTheme="majorHAnsi" w:hAnsiTheme="majorHAnsi" w:eastAsiaTheme="majorEastAsia" w:cstheme="majorBidi"/>
      <w:b/>
      <w:bCs/>
      <w:kern w:val="2"/>
      <w:sz w:val="32"/>
      <w:szCs w:val="32"/>
    </w:rPr>
  </w:style>
  <w:style w:type="paragraph" w:customStyle="1" w:styleId="28">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9">
    <w:name w:val="批注框文本 字符"/>
    <w:basedOn w:val="15"/>
    <w:link w:val="9"/>
    <w:semiHidden/>
    <w:qFormat/>
    <w:uiPriority w:val="99"/>
    <w:rPr>
      <w:rFonts w:ascii="Times New Roman" w:hAnsi="Times New Roman"/>
      <w:kern w:val="2"/>
      <w:sz w:val="18"/>
      <w:szCs w:val="18"/>
    </w:rPr>
  </w:style>
  <w:style w:type="character" w:customStyle="1" w:styleId="30">
    <w:name w:val="标题 3 字符"/>
    <w:basedOn w:val="15"/>
    <w:link w:val="6"/>
    <w:qFormat/>
    <w:uiPriority w:val="9"/>
    <w:rPr>
      <w:rFonts w:ascii="Times New Roman" w:hAnsi="Times New Roman"/>
      <w:b/>
      <w:bCs/>
      <w:kern w:val="2"/>
      <w:sz w:val="32"/>
      <w:szCs w:val="32"/>
    </w:rPr>
  </w:style>
  <w:style w:type="paragraph" w:customStyle="1" w:styleId="31">
    <w:name w:val="TOC Heading"/>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styleId="32">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33">
    <w:name w:val="WPSOffice手动目录 1"/>
    <w:qFormat/>
    <w:uiPriority w:val="0"/>
    <w:pPr>
      <w:ind w:leftChars="0"/>
    </w:pPr>
    <w:rPr>
      <w:rFonts w:ascii="Calibri" w:hAnsi="Calibri" w:eastAsia="宋体" w:cs="Times New Roman"/>
      <w:sz w:val="20"/>
      <w:szCs w:val="20"/>
    </w:rPr>
  </w:style>
  <w:style w:type="paragraph" w:customStyle="1" w:styleId="34">
    <w:name w:val="WPSOffice手动目录 2"/>
    <w:qFormat/>
    <w:uiPriority w:val="0"/>
    <w:pPr>
      <w:ind w:leftChars="200"/>
    </w:pPr>
    <w:rPr>
      <w:rFonts w:ascii="Calibri" w:hAnsi="Calibri"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F:\&#21508;&#31867;&#25253;&#34920;\&#37096;&#38376;&#20915;&#31639;\2019&#24180;&#20915;&#31639;&#20844;&#24320;\&#21046;&#22270;&#25152;&#29992;.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F:\&#21508;&#31867;&#25253;&#34920;\&#37096;&#38376;&#20915;&#31639;\2019&#24180;&#20915;&#31639;&#20844;&#24320;\&#21046;&#22270;&#25152;&#29992;.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F:\&#21508;&#31867;&#25253;&#34920;\&#37096;&#38376;&#20915;&#31639;\2019&#24180;&#20915;&#31639;&#20844;&#24320;\&#21046;&#22270;&#25152;&#29992;.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F:\&#21508;&#31867;&#25253;&#34920;\&#37096;&#38376;&#20915;&#31639;\2019&#24180;&#20915;&#31639;&#20844;&#24320;\&#21046;&#22270;&#25152;&#29992;.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F:\&#21508;&#31867;&#25253;&#34920;\&#37096;&#38376;&#20915;&#31639;\2019&#24180;&#20915;&#31639;&#20844;&#24320;\&#21046;&#22270;&#25152;&#29992;.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F:\&#21508;&#31867;&#25253;&#34920;\&#37096;&#38376;&#20915;&#31639;\2019&#24180;&#20915;&#31639;&#20844;&#24320;\&#21046;&#22270;&#25152;&#29992;.xlsx"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F:\&#21508;&#31867;&#25253;&#34920;\&#37096;&#38376;&#20915;&#31639;\2019&#24180;&#20915;&#31639;&#20844;&#24320;\&#21046;&#22270;&#25152;&#2999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200">
                <a:latin typeface="黑体" panose="02010600030101010101" charset="-122"/>
                <a:ea typeface="黑体" panose="02010600030101010101" charset="-122"/>
                <a:cs typeface="黑体" panose="02010600030101010101" charset="-122"/>
              </a:rPr>
              <a:t>收、支决算总计变动情况图（单位：万元）</a:t>
            </a:r>
            <a:endParaRPr sz="1200">
              <a:latin typeface="黑体" panose="02010600030101010101" charset="-122"/>
              <a:ea typeface="黑体" panose="02010600030101010101" charset="-122"/>
              <a:cs typeface="黑体" panose="02010600030101010101" charset="-122"/>
            </a:endParaRPr>
          </a:p>
        </c:rich>
      </c:tx>
      <c:layout>
        <c:manualLayout>
          <c:xMode val="edge"/>
          <c:yMode val="edge"/>
          <c:x val="0.100833333333333"/>
          <c:y val="0.0381944444444444"/>
        </c:manualLayout>
      </c:layout>
      <c:overlay val="0"/>
      <c:spPr>
        <a:noFill/>
        <a:ln>
          <a:noFill/>
        </a:ln>
        <a:effectLst/>
      </c:spPr>
    </c:title>
    <c:autoTitleDeleted val="0"/>
    <c:plotArea>
      <c:layout>
        <c:manualLayout>
          <c:layoutTarget val="inner"/>
          <c:xMode val="edge"/>
          <c:yMode val="edge"/>
          <c:x val="0.133833333333333"/>
          <c:y val="0.158333333333333"/>
          <c:w val="0.835611111111111"/>
          <c:h val="0.723240740740741"/>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[制图所用.xlsx]Sheet1!$A$1:$B$1</c:f>
              <c:strCache>
                <c:ptCount val="2"/>
                <c:pt idx="0">
                  <c:v>2018年</c:v>
                </c:pt>
                <c:pt idx="1">
                  <c:v>2019年</c:v>
                </c:pt>
              </c:strCache>
            </c:strRef>
          </c:cat>
          <c:val>
            <c:numRef>
              <c:f>[制图所用.xlsx]Sheet1!$A$2:$B$2</c:f>
              <c:numCache>
                <c:formatCode>0.00_ </c:formatCode>
                <c:ptCount val="2"/>
                <c:pt idx="0">
                  <c:v>1163.51</c:v>
                </c:pt>
                <c:pt idx="1">
                  <c:v>1360.15</c:v>
                </c:pt>
              </c:numCache>
            </c:numRef>
          </c:val>
        </c:ser>
        <c:dLbls>
          <c:showLegendKey val="0"/>
          <c:showVal val="1"/>
          <c:showCatName val="0"/>
          <c:showSerName val="0"/>
          <c:showPercent val="0"/>
          <c:showBubbleSize val="0"/>
        </c:dLbls>
        <c:gapWidth val="219"/>
        <c:overlap val="-27"/>
        <c:axId val="429878168"/>
        <c:axId val="732085366"/>
      </c:barChart>
      <c:catAx>
        <c:axId val="429878168"/>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32085366"/>
        <c:crosses val="autoZero"/>
        <c:auto val="1"/>
        <c:lblAlgn val="ctr"/>
        <c:lblOffset val="100"/>
        <c:noMultiLvlLbl val="0"/>
      </c:catAx>
      <c:valAx>
        <c:axId val="732085366"/>
        <c:scaling>
          <c:orientation val="minMax"/>
        </c:scaling>
        <c:delete val="0"/>
        <c:axPos val="l"/>
        <c:majorGridlines>
          <c:spPr>
            <a:ln w="9525" cap="flat" cmpd="sng" algn="ctr">
              <a:solidFill>
                <a:schemeClr val="tx1">
                  <a:lumMod val="15000"/>
                  <a:lumOff val="85000"/>
                </a:schemeClr>
              </a:solidFill>
              <a:round/>
            </a:ln>
            <a:effectLst/>
          </c:spPr>
        </c:majorGridlines>
        <c:numFmt formatCode="0.00_ "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298781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p>
        </c:rich>
      </c:tx>
      <c:layout>
        <c:manualLayout>
          <c:xMode val="edge"/>
          <c:yMode val="edge"/>
          <c:x val="0.191527777777778"/>
          <c:y val="0.0277777777777778"/>
        </c:manualLayout>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[制图所用.xlsx]Sheet1!$A$29:$A$35</c:f>
              <c:strCache>
                <c:ptCount val="7"/>
                <c:pt idx="0">
                  <c:v>一般公共预算财政拨款收入</c:v>
                </c:pt>
                <c:pt idx="1">
                  <c:v>政府性基金预算财政拨款收入</c:v>
                </c:pt>
                <c:pt idx="2">
                  <c:v>上级补助收入</c:v>
                </c:pt>
                <c:pt idx="3">
                  <c:v>事业收入</c:v>
                </c:pt>
                <c:pt idx="4">
                  <c:v>其他收入</c:v>
                </c:pt>
                <c:pt idx="5">
                  <c:v>经营收入</c:v>
                </c:pt>
                <c:pt idx="6">
                  <c:v>附属上级补助收入</c:v>
                </c:pt>
              </c:strCache>
            </c:strRef>
          </c:cat>
          <c:val>
            <c:numRef>
              <c:f>[制图所用.xlsx]Sheet1!$B$29:$B$35</c:f>
              <c:numCache>
                <c:formatCode>General</c:formatCode>
                <c:ptCount val="7"/>
                <c:pt idx="0">
                  <c:v>1107.34</c:v>
                </c:pt>
                <c:pt idx="1">
                  <c:v>0</c:v>
                </c:pt>
                <c:pt idx="2">
                  <c:v>0</c:v>
                </c:pt>
                <c:pt idx="3">
                  <c:v>0</c:v>
                </c:pt>
                <c:pt idx="4">
                  <c:v>0</c:v>
                </c:pt>
                <c:pt idx="5">
                  <c:v>0</c:v>
                </c:pt>
                <c:pt idx="6">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47916666666667"/>
          <c:y val="0.137384259259259"/>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p>
        </c:rich>
      </c:tx>
      <c:layout>
        <c:manualLayout>
          <c:xMode val="edge"/>
          <c:yMode val="edge"/>
          <c:x val="0.210277777777778"/>
          <c:y val="0.0208333333333333"/>
        </c:manualLayout>
      </c:layout>
      <c:overlay val="0"/>
      <c:spPr>
        <a:noFill/>
        <a:ln>
          <a:noFill/>
        </a:ln>
        <a:effectLst/>
      </c:spPr>
    </c:title>
    <c:autoTitleDeleted val="0"/>
    <c:plotArea>
      <c:layout>
        <c:manualLayout>
          <c:layoutTarget val="inner"/>
          <c:xMode val="edge"/>
          <c:yMode val="edge"/>
          <c:x val="0.122777777777778"/>
          <c:y val="0.176388888888889"/>
          <c:w val="0.463611111111111"/>
          <c:h val="0.772685185185185"/>
        </c:manualLayout>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[制图所用.xlsx]Sheet1!$A$52:$A$56</c:f>
              <c:strCache>
                <c:ptCount val="5"/>
                <c:pt idx="0">
                  <c:v>基本支出</c:v>
                </c:pt>
                <c:pt idx="1">
                  <c:v>项目支出</c:v>
                </c:pt>
                <c:pt idx="2">
                  <c:v>经营支出</c:v>
                </c:pt>
                <c:pt idx="3">
                  <c:v>上缴上级支出</c:v>
                </c:pt>
                <c:pt idx="4">
                  <c:v>对附属单位补助支出</c:v>
                </c:pt>
              </c:strCache>
            </c:strRef>
          </c:cat>
          <c:val>
            <c:numRef>
              <c:f>[制图所用.xlsx]Sheet1!$B$52:$B$56</c:f>
              <c:numCache>
                <c:formatCode>General</c:formatCode>
                <c:ptCount val="5"/>
                <c:pt idx="0">
                  <c:v>714.65</c:v>
                </c:pt>
                <c:pt idx="1">
                  <c:v>370.88</c:v>
                </c:pt>
                <c:pt idx="2">
                  <c:v>0</c:v>
                </c:pt>
                <c:pt idx="3">
                  <c:v>0</c:v>
                </c:pt>
                <c:pt idx="4">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200">
                <a:latin typeface="黑体" panose="02010600030101010101" charset="-122"/>
                <a:ea typeface="黑体" panose="02010600030101010101" charset="-122"/>
                <a:cs typeface="黑体" panose="02010600030101010101" charset="-122"/>
              </a:rPr>
              <a:t>财政拨款收、支决算总计变动情况图（单位：万元）</a:t>
            </a:r>
            <a:endParaRPr sz="1200">
              <a:latin typeface="黑体" panose="02010600030101010101" charset="-122"/>
              <a:ea typeface="黑体" panose="02010600030101010101" charset="-122"/>
              <a:cs typeface="黑体" panose="02010600030101010101" charset="-122"/>
            </a:endParaRPr>
          </a:p>
        </c:rich>
      </c:tx>
      <c:layout>
        <c:manualLayout>
          <c:xMode val="edge"/>
          <c:yMode val="edge"/>
          <c:x val="0.100833333333333"/>
          <c:y val="0.0381944444444444"/>
        </c:manualLayout>
      </c:layout>
      <c:overlay val="0"/>
      <c:spPr>
        <a:noFill/>
        <a:ln>
          <a:noFill/>
        </a:ln>
        <a:effectLst/>
      </c:spPr>
    </c:title>
    <c:autoTitleDeleted val="0"/>
    <c:plotArea>
      <c:layout>
        <c:manualLayout>
          <c:layoutTarget val="inner"/>
          <c:xMode val="edge"/>
          <c:yMode val="edge"/>
          <c:x val="0.133833333333333"/>
          <c:y val="0.158333333333333"/>
          <c:w val="0.835611111111111"/>
          <c:h val="0.723240740740741"/>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[制图所用.xlsx]Sheet1!$A$1:$B$1</c:f>
              <c:strCache>
                <c:ptCount val="2"/>
                <c:pt idx="0">
                  <c:v>2018年</c:v>
                </c:pt>
                <c:pt idx="1">
                  <c:v>2019年</c:v>
                </c:pt>
              </c:strCache>
            </c:strRef>
          </c:cat>
          <c:val>
            <c:numRef>
              <c:f>[制图所用.xlsx]Sheet1!$A$2:$B$2</c:f>
              <c:numCache>
                <c:formatCode>0.00_ </c:formatCode>
                <c:ptCount val="2"/>
                <c:pt idx="0">
                  <c:v>1163.51</c:v>
                </c:pt>
                <c:pt idx="1">
                  <c:v>1360.15</c:v>
                </c:pt>
              </c:numCache>
            </c:numRef>
          </c:val>
        </c:ser>
        <c:dLbls>
          <c:showLegendKey val="0"/>
          <c:showVal val="1"/>
          <c:showCatName val="0"/>
          <c:showSerName val="0"/>
          <c:showPercent val="0"/>
          <c:showBubbleSize val="0"/>
        </c:dLbls>
        <c:gapWidth val="219"/>
        <c:overlap val="-27"/>
        <c:axId val="429878168"/>
        <c:axId val="732085366"/>
      </c:barChart>
      <c:catAx>
        <c:axId val="429878168"/>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32085366"/>
        <c:crosses val="autoZero"/>
        <c:auto val="1"/>
        <c:lblAlgn val="ctr"/>
        <c:lblOffset val="100"/>
        <c:noMultiLvlLbl val="0"/>
      </c:catAx>
      <c:valAx>
        <c:axId val="732085366"/>
        <c:scaling>
          <c:orientation val="minMax"/>
        </c:scaling>
        <c:delete val="0"/>
        <c:axPos val="l"/>
        <c:majorGridlines>
          <c:spPr>
            <a:ln w="9525" cap="flat" cmpd="sng" algn="ctr">
              <a:solidFill>
                <a:schemeClr val="tx1">
                  <a:lumMod val="15000"/>
                  <a:lumOff val="85000"/>
                </a:schemeClr>
              </a:solidFill>
              <a:round/>
            </a:ln>
            <a:effectLst/>
          </c:spPr>
        </c:majorGridlines>
        <c:numFmt formatCode="0.00_ "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298781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100"/>
              <a:t>一般公共预算财政拨款支出决算变动情况（单位：万元）</a:t>
            </a:r>
            <a:endParaRPr sz="1100"/>
          </a:p>
        </c:rich>
      </c:tx>
      <c:layout>
        <c:manualLayout>
          <c:xMode val="edge"/>
          <c:yMode val="edge"/>
          <c:x val="0.110277777777778"/>
          <c:y val="0.0694444444444444"/>
        </c:manualLayout>
      </c:layout>
      <c:overlay val="0"/>
      <c:spPr>
        <a:noFill/>
        <a:ln>
          <a:noFill/>
        </a:ln>
        <a:effectLst/>
      </c:spPr>
    </c:title>
    <c:autoTitleDeleted val="0"/>
    <c:plotArea>
      <c:layout>
        <c:manualLayout>
          <c:layoutTarget val="inner"/>
          <c:xMode val="edge"/>
          <c:yMode val="edge"/>
          <c:x val="0.0284722222222222"/>
          <c:y val="0.159722222222222"/>
          <c:w val="0.873111111111111"/>
          <c:h val="0.634351851851852"/>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[制图所用.xlsx]Sheet1!$A$78:$B$78</c:f>
              <c:strCache>
                <c:ptCount val="2"/>
                <c:pt idx="0">
                  <c:v>2018年</c:v>
                </c:pt>
                <c:pt idx="1">
                  <c:v>2019年</c:v>
                </c:pt>
              </c:strCache>
            </c:strRef>
          </c:cat>
          <c:val>
            <c:numRef>
              <c:f>[制图所用.xlsx]Sheet1!$A$79:$B$79</c:f>
              <c:numCache>
                <c:formatCode>General</c:formatCode>
                <c:ptCount val="2"/>
                <c:pt idx="0">
                  <c:v>778.49</c:v>
                </c:pt>
                <c:pt idx="1">
                  <c:v>1085.33</c:v>
                </c:pt>
              </c:numCache>
            </c:numRef>
          </c:val>
        </c:ser>
        <c:dLbls>
          <c:showLegendKey val="0"/>
          <c:showVal val="1"/>
          <c:showCatName val="0"/>
          <c:showSerName val="0"/>
          <c:showPercent val="0"/>
          <c:showBubbleSize val="0"/>
        </c:dLbls>
        <c:gapWidth val="150"/>
        <c:overlap val="-25"/>
        <c:axId val="961534088"/>
        <c:axId val="617790958"/>
      </c:barChart>
      <c:catAx>
        <c:axId val="96153408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17790958"/>
        <c:crosses val="autoZero"/>
        <c:auto val="1"/>
        <c:lblAlgn val="ctr"/>
        <c:lblOffset val="100"/>
        <c:noMultiLvlLbl val="0"/>
      </c:catAx>
      <c:valAx>
        <c:axId val="617790958"/>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615340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000" b="0" i="0" u="none" strike="noStrike" kern="1200" spc="0" baseline="0">
                <a:solidFill>
                  <a:schemeClr val="tx1">
                    <a:lumMod val="65000"/>
                    <a:lumOff val="35000"/>
                  </a:schemeClr>
                </a:solidFill>
                <a:latin typeface="+mn-lt"/>
                <a:ea typeface="+mn-ea"/>
                <a:cs typeface="+mn-cs"/>
              </a:defRPr>
            </a:pPr>
            <a:r>
              <a:rPr sz="1000"/>
              <a:t>一般公共预算财政拨款支出决算结构图</a:t>
            </a:r>
            <a:endParaRPr sz="1000"/>
          </a:p>
        </c:rich>
      </c:tx>
      <c:layout/>
      <c:overlay val="0"/>
      <c:spPr>
        <a:noFill/>
        <a:ln>
          <a:noFill/>
        </a:ln>
        <a:effectLst/>
      </c:spPr>
    </c:title>
    <c:autoTitleDeleted val="0"/>
    <c:plotArea>
      <c:layout>
        <c:manualLayout>
          <c:layoutTarget val="inner"/>
          <c:xMode val="edge"/>
          <c:yMode val="edge"/>
          <c:x val="0.117916666666667"/>
          <c:y val="0.198148148148148"/>
          <c:w val="0.476944444444444"/>
          <c:h val="0.794907407407407"/>
        </c:manualLayout>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[制图所用.xlsx]Sheet1!$A$124:$A$129</c:f>
              <c:strCache>
                <c:ptCount val="6"/>
                <c:pt idx="0">
                  <c:v>一般公共服务支出</c:v>
                </c:pt>
                <c:pt idx="1">
                  <c:v>教育支出</c:v>
                </c:pt>
                <c:pt idx="2">
                  <c:v>社会保障和就业支出</c:v>
                </c:pt>
                <c:pt idx="3">
                  <c:v>卫生健康支出</c:v>
                </c:pt>
                <c:pt idx="4">
                  <c:v>农林水支出</c:v>
                </c:pt>
                <c:pt idx="5">
                  <c:v>住房保障支出</c:v>
                </c:pt>
              </c:strCache>
            </c:strRef>
          </c:cat>
          <c:val>
            <c:numRef>
              <c:f>[制图所用.xlsx]Sheet1!$B$124:$B$129</c:f>
              <c:numCache>
                <c:formatCode>General</c:formatCode>
                <c:ptCount val="6"/>
                <c:pt idx="0">
                  <c:v>705.04</c:v>
                </c:pt>
                <c:pt idx="1">
                  <c:v>21</c:v>
                </c:pt>
                <c:pt idx="2">
                  <c:v>50.45</c:v>
                </c:pt>
                <c:pt idx="3">
                  <c:v>23.96</c:v>
                </c:pt>
                <c:pt idx="4">
                  <c:v>251.8</c:v>
                </c:pt>
                <c:pt idx="5">
                  <c:v>33.28</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[制图所用.xlsx]Sheet1!$A$145:$A$147</c:f>
              <c:strCache>
                <c:ptCount val="3"/>
                <c:pt idx="0">
                  <c:v>因公出国（境）费用</c:v>
                </c:pt>
                <c:pt idx="1">
                  <c:v>接待费</c:v>
                </c:pt>
                <c:pt idx="2">
                  <c:v>公务用车购置及运行费</c:v>
                </c:pt>
              </c:strCache>
            </c:strRef>
          </c:cat>
          <c:val>
            <c:numRef>
              <c:f>[制图所用.xlsx]Sheet1!$B$145:$B$147</c:f>
              <c:numCache>
                <c:formatCode>General</c:formatCode>
                <c:ptCount val="3"/>
                <c:pt idx="0">
                  <c:v>0</c:v>
                </c:pt>
                <c:pt idx="1">
                  <c:v>3.16</c:v>
                </c:pt>
                <c:pt idx="2">
                  <c:v>15.86</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3</TotalTime>
  <ScaleCrop>false</ScaleCrop>
  <LinksUpToDate>false</LinksUpToDate>
  <CharactersWithSpaces>8587</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Administrator</cp:lastModifiedBy>
  <cp:lastPrinted>2020-07-23T02:58:00Z</cp:lastPrinted>
  <dcterms:modified xsi:type="dcterms:W3CDTF">2021-06-07T02:23:08Z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