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方正小标宋简体" w:eastAsia="方正小标宋简体"/>
          <w:sz w:val="44"/>
          <w:szCs w:val="44"/>
        </w:rPr>
      </w:pPr>
      <w:bookmarkStart w:id="1" w:name="_Toc15377193"/>
      <w:bookmarkStart w:id="2" w:name="_Toc15377425"/>
      <w:bookmarkStart w:id="3" w:name="_Toc15396597"/>
      <w:bookmarkStart w:id="4" w:name="_Toc15378441"/>
      <w:bookmarkStart w:id="5" w:name="_Toc15396475"/>
      <w:r>
        <w:rPr>
          <w:rFonts w:ascii="方正小标宋简体" w:eastAsia="方正小标宋简体"/>
          <w:sz w:val="44"/>
          <w:szCs w:val="44"/>
        </w:rPr>
        <w:t>2020</w:t>
      </w:r>
      <w:r>
        <w:rPr>
          <w:rFonts w:hint="eastAsia" w:ascii="方正小标宋简体" w:eastAsia="方正小标宋简体"/>
          <w:sz w:val="44"/>
          <w:szCs w:val="44"/>
        </w:rPr>
        <w:t>年度</w:t>
      </w:r>
      <w:bookmarkEnd w:id="1"/>
      <w:bookmarkEnd w:id="2"/>
      <w:bookmarkEnd w:id="3"/>
      <w:bookmarkEnd w:id="4"/>
      <w:bookmarkEnd w:id="5"/>
    </w:p>
    <w:p>
      <w:pPr>
        <w:jc w:val="center"/>
        <w:rPr>
          <w:rFonts w:ascii="方正小标宋简体" w:eastAsia="方正小标宋简体"/>
          <w:sz w:val="44"/>
          <w:szCs w:val="44"/>
        </w:rPr>
      </w:pPr>
      <w:bookmarkStart w:id="6" w:name="_Toc15396476"/>
      <w:bookmarkStart w:id="7" w:name="_Toc15377194"/>
      <w:bookmarkStart w:id="8" w:name="_Toc15396598"/>
      <w:bookmarkStart w:id="9" w:name="_Toc15378442"/>
      <w:bookmarkStart w:id="10" w:name="_Toc15377426"/>
      <w:r>
        <w:rPr>
          <w:rFonts w:hint="eastAsia" w:ascii="方正小标宋简体" w:eastAsia="方正小标宋简体"/>
          <w:sz w:val="44"/>
          <w:szCs w:val="44"/>
        </w:rPr>
        <w:t>四川省茂县</w:t>
      </w:r>
      <w:bookmarkEnd w:id="0"/>
      <w:bookmarkStart w:id="11" w:name="_Toc15306268"/>
      <w:r>
        <w:rPr>
          <w:rFonts w:hint="eastAsia" w:ascii="方正小标宋简体" w:eastAsia="方正小标宋简体"/>
          <w:sz w:val="44"/>
          <w:szCs w:val="44"/>
        </w:rPr>
        <w:t>县委宣传部部门决算</w:t>
      </w:r>
      <w:bookmarkEnd w:id="6"/>
      <w:bookmarkEnd w:id="7"/>
      <w:bookmarkEnd w:id="8"/>
      <w:bookmarkEnd w:id="9"/>
      <w:bookmarkEnd w:id="10"/>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仿宋_GB2312" w:hAnsi="宋体" w:eastAsia="仿宋_GB2312" w:cs="仿宋_GB2312"/>
          <w:sz w:val="32"/>
          <w:szCs w:val="32"/>
        </w:rPr>
      </w:pPr>
      <w:r>
        <w:rPr>
          <w:rFonts w:hint="eastAsia" w:ascii="仿宋_GB2312" w:hAnsi="宋体" w:eastAsia="仿宋_GB2312" w:cs="仿宋_GB2312"/>
          <w:sz w:val="32"/>
          <w:szCs w:val="32"/>
        </w:rPr>
        <w:t>保密审查情况：</w:t>
      </w:r>
    </w:p>
    <w:p>
      <w:pPr>
        <w:autoSpaceDE w:val="0"/>
        <w:autoSpaceDN w:val="0"/>
        <w:adjustRightInd w:val="0"/>
        <w:ind w:left="420" w:leftChars="200"/>
        <w:jc w:val="left"/>
        <w:rPr>
          <w:rFonts w:ascii="仿宋_GB2312" w:eastAsia="仿宋_GB2312"/>
          <w:sz w:val="32"/>
          <w:szCs w:val="32"/>
        </w:rPr>
      </w:pPr>
      <w:r>
        <w:rPr>
          <w:rFonts w:hint="eastAsia" w:ascii="仿宋_GB2312" w:hAnsi="宋体" w:eastAsia="仿宋_GB2312"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auto"/>
          <w:sz w:val="48"/>
          <w:szCs w:val="48"/>
          <w:shd w:val="clear" w:color="auto" w:fill="auto"/>
        </w:rPr>
      </w:pPr>
      <w:r>
        <w:rPr>
          <w:rFonts w:ascii="方正小标宋简体" w:hAnsi="宋体" w:eastAsia="方正小标宋简体"/>
          <w:sz w:val="36"/>
          <w:szCs w:val="36"/>
        </w:rPr>
        <w:br w:type="page"/>
      </w:r>
      <w:r>
        <w:rPr>
          <w:rFonts w:hint="eastAsia" w:ascii="黑体" w:hAnsi="黑体" w:eastAsia="黑体"/>
          <w:color w:val="auto"/>
          <w:sz w:val="48"/>
          <w:szCs w:val="48"/>
          <w:shd w:val="clear" w:color="auto" w:fill="auto"/>
        </w:rPr>
        <w:t>目录</w:t>
      </w:r>
    </w:p>
    <w:p>
      <w:pPr>
        <w:pStyle w:val="13"/>
        <w:jc w:val="center"/>
        <w:rPr>
          <w:rFonts w:hAnsi="等线"/>
          <w:b w:val="0"/>
          <w:bCs w:val="0"/>
          <w:color w:val="auto"/>
          <w:sz w:val="24"/>
          <w:szCs w:val="24"/>
          <w:shd w:val="clear" w:color="auto" w:fill="auto"/>
        </w:rPr>
      </w:pPr>
      <w:r>
        <w:rPr>
          <w:rFonts w:hint="eastAsia" w:hAnsi="等线"/>
          <w:b w:val="0"/>
          <w:bCs w:val="0"/>
          <w:color w:val="auto"/>
          <w:sz w:val="24"/>
          <w:szCs w:val="24"/>
          <w:shd w:val="clear" w:color="auto" w:fill="auto"/>
        </w:rPr>
        <w:t>公开时间：</w:t>
      </w:r>
      <w:r>
        <w:rPr>
          <w:rFonts w:hAnsi="等线"/>
          <w:b w:val="0"/>
          <w:bCs w:val="0"/>
          <w:color w:val="auto"/>
          <w:sz w:val="24"/>
          <w:szCs w:val="24"/>
          <w:shd w:val="clear" w:color="auto" w:fill="auto"/>
        </w:rPr>
        <w:t>2021</w:t>
      </w:r>
      <w:r>
        <w:rPr>
          <w:rFonts w:hint="eastAsia" w:hAnsi="等线"/>
          <w:b w:val="0"/>
          <w:bCs w:val="0"/>
          <w:color w:val="auto"/>
          <w:sz w:val="24"/>
          <w:szCs w:val="24"/>
          <w:shd w:val="clear" w:color="auto" w:fill="auto"/>
        </w:rPr>
        <w:t>年</w:t>
      </w:r>
      <w:r>
        <w:rPr>
          <w:rFonts w:hAnsi="等线"/>
          <w:b w:val="0"/>
          <w:bCs w:val="0"/>
          <w:color w:val="auto"/>
          <w:sz w:val="24"/>
          <w:szCs w:val="24"/>
          <w:shd w:val="clear" w:color="auto" w:fill="auto"/>
        </w:rPr>
        <w:t xml:space="preserve">9 </w:t>
      </w:r>
      <w:r>
        <w:rPr>
          <w:rFonts w:hint="eastAsia" w:hAnsi="等线"/>
          <w:b w:val="0"/>
          <w:bCs w:val="0"/>
          <w:color w:val="auto"/>
          <w:sz w:val="24"/>
          <w:szCs w:val="24"/>
          <w:shd w:val="clear" w:color="auto" w:fill="auto"/>
        </w:rPr>
        <w:t>月</w:t>
      </w:r>
      <w:r>
        <w:rPr>
          <w:rFonts w:hAnsi="等线"/>
          <w:b w:val="0"/>
          <w:bCs w:val="0"/>
          <w:color w:val="auto"/>
          <w:sz w:val="24"/>
          <w:szCs w:val="24"/>
          <w:shd w:val="clear" w:color="auto" w:fill="auto"/>
        </w:rPr>
        <w:t xml:space="preserve"> 27</w:t>
      </w:r>
      <w:r>
        <w:rPr>
          <w:rFonts w:hint="eastAsia" w:hAnsi="等线"/>
          <w:b w:val="0"/>
          <w:bCs w:val="0"/>
          <w:color w:val="auto"/>
          <w:sz w:val="24"/>
          <w:szCs w:val="24"/>
          <w:shd w:val="clear" w:color="auto" w:fill="auto"/>
        </w:rPr>
        <w:t>日</w:t>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ascii="仿宋" w:hAnsi="仿宋" w:eastAsia="仿宋"/>
          <w:b w:val="0"/>
          <w:bCs w:val="0"/>
          <w:i w:val="0"/>
          <w:caps w:val="0"/>
          <w:smallCaps w:val="0"/>
          <w:color w:val="auto"/>
          <w:sz w:val="24"/>
          <w:szCs w:val="24"/>
          <w:shd w:val="clear" w:color="auto" w:fill="auto"/>
        </w:rPr>
        <w:fldChar w:fldCharType="begin"/>
      </w:r>
      <w:r>
        <w:rPr>
          <w:rFonts w:ascii="仿宋" w:hAnsi="仿宋" w:eastAsia="仿宋"/>
          <w:b w:val="0"/>
          <w:bCs w:val="0"/>
          <w:i w:val="0"/>
          <w:caps w:val="0"/>
          <w:smallCaps w:val="0"/>
          <w:color w:val="auto"/>
          <w:sz w:val="24"/>
          <w:szCs w:val="24"/>
          <w:shd w:val="clear" w:color="auto" w:fill="auto"/>
        </w:rPr>
        <w:instrText xml:space="preserve"> TOC \o \u </w:instrText>
      </w:r>
      <w:r>
        <w:rPr>
          <w:rFonts w:ascii="仿宋" w:hAnsi="仿宋" w:eastAsia="仿宋"/>
          <w:b w:val="0"/>
          <w:bCs w:val="0"/>
          <w:i w:val="0"/>
          <w:caps w:val="0"/>
          <w:smallCaps w:val="0"/>
          <w:color w:val="auto"/>
          <w:sz w:val="24"/>
          <w:szCs w:val="24"/>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第一部分 部门概况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_Toc83542726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5</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一、基本职能及主要工作</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_Toc83542727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5</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（一）主要职能</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_Toc83542728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5</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（二）2020年重点工作完成情况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_Toc83542729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6</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二、机构设置</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_Toc83542730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6</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第二部分 2020年度部门决算情况说明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_Toc83542731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7</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left" w:pos="840"/>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t>收入支出决算总体情况说明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_Toc83542732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7</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三、支出决算情况说明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_Toc83542733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8</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四、财政拨款收入支出决算总体情况说明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_Toc83542734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9</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（一）一般公共预算财政拨款支出决算总体情况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_Toc83542735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9</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（三）一般公共预算财政拨款支出决算具体情况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_Toc83542736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11</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六、一般公共预算财政拨款基本支出决算情况说明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_Toc83542737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12</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七、“三公”经费财政拨款支出决算情况说明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_Toc83542738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12</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八、政府性基金预算支出决算情况说明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_Toc83542739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14</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九、 国有资本经营预算支出决算情况说明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_Toc83542740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14</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十、其他重要事项的情况说明</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_Toc83542741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14</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（一）机关运行经费支出情况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_Toc83542742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15</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（二）政府采购支出情况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_Toc83542743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15</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（三）国有资产占有使用情况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_Toc83542744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15</w:t>
      </w:r>
      <w:r>
        <w:rPr>
          <w:rFonts w:hint="eastAsia" w:ascii="仿宋" w:hAnsi="仿宋" w:eastAsia="仿宋" w:cs="仿宋"/>
          <w:b w:val="0"/>
          <w:bCs/>
          <w:i w:val="0"/>
          <w:caps w:val="0"/>
          <w:smallCaps w:val="0"/>
          <w:color w:val="auto"/>
          <w:sz w:val="30"/>
          <w:szCs w:val="30"/>
          <w:shd w:val="clear" w:color="auto" w:fill="auto"/>
        </w:rPr>
        <w:fldChar w:fldCharType="end"/>
      </w:r>
    </w:p>
    <w:p>
      <w:pPr>
        <w:pStyle w:val="8"/>
        <w:tabs>
          <w:tab w:val="right" w:leader="dot" w:pos="8795"/>
        </w:tabs>
        <w:rPr>
          <w:rFonts w:hint="eastAsia" w:ascii="仿宋" w:hAnsi="仿宋" w:eastAsia="仿宋" w:cs="仿宋"/>
          <w:b w:val="0"/>
          <w:bCs/>
          <w:i w:val="0"/>
          <w:iCs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（四）预算绩效管理情况</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_Toc83542745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15</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kern w:val="44"/>
          <w:sz w:val="30"/>
          <w:szCs w:val="30"/>
          <w:shd w:val="clear" w:color="auto" w:fill="auto"/>
        </w:rPr>
        <w:t>第三部分</w:t>
      </w:r>
      <w:r>
        <w:rPr>
          <w:rFonts w:hint="eastAsia" w:ascii="仿宋" w:hAnsi="仿宋" w:eastAsia="仿宋" w:cs="仿宋"/>
          <w:b w:val="0"/>
          <w:bCs/>
          <w:i w:val="0"/>
          <w:caps w:val="0"/>
          <w:smallCaps w:val="0"/>
          <w:color w:val="auto"/>
          <w:sz w:val="30"/>
          <w:szCs w:val="30"/>
          <w:shd w:val="clear" w:color="auto" w:fill="auto"/>
        </w:rPr>
        <w:t xml:space="preserve"> 名</w:t>
      </w:r>
      <w:r>
        <w:rPr>
          <w:rFonts w:hint="eastAsia" w:ascii="仿宋" w:hAnsi="仿宋" w:eastAsia="仿宋" w:cs="仿宋"/>
          <w:b w:val="0"/>
          <w:bCs/>
          <w:i w:val="0"/>
          <w:caps w:val="0"/>
          <w:smallCaps w:val="0"/>
          <w:color w:val="auto"/>
          <w:kern w:val="44"/>
          <w:sz w:val="30"/>
          <w:szCs w:val="30"/>
          <w:shd w:val="clear" w:color="auto" w:fill="auto"/>
        </w:rPr>
        <w:t>词解释</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_Toc83542746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20</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第</w:t>
      </w:r>
      <w:r>
        <w:rPr>
          <w:rFonts w:hint="eastAsia" w:ascii="仿宋" w:hAnsi="仿宋" w:eastAsia="仿宋" w:cs="仿宋"/>
          <w:b w:val="0"/>
          <w:bCs/>
          <w:i w:val="0"/>
          <w:caps w:val="0"/>
          <w:smallCaps w:val="0"/>
          <w:color w:val="auto"/>
          <w:kern w:val="44"/>
          <w:sz w:val="30"/>
          <w:szCs w:val="30"/>
          <w:shd w:val="clear" w:color="auto" w:fill="auto"/>
        </w:rPr>
        <w:t>四部分 附件</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_Toc83542747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22</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附件1</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_Toc83542748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22</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县委宣传部2020年部门整体支出</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_Toc83542749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22</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绩效评价报告</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_Toc83542750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22</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附件2</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_Toc83542751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26</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农家书屋补充更新项目2020年绩效</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_Toc83542752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26</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评价报告</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_Toc83542753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26</w:t>
      </w:r>
      <w:r>
        <w:rPr>
          <w:rFonts w:hint="eastAsia" w:ascii="仿宋" w:hAnsi="仿宋" w:eastAsia="仿宋" w:cs="仿宋"/>
          <w:b w:val="0"/>
          <w:bCs/>
          <w:i w:val="0"/>
          <w:caps w:val="0"/>
          <w:smallCaps w:val="0"/>
          <w:color w:val="auto"/>
          <w:sz w:val="30"/>
          <w:szCs w:val="30"/>
          <w:shd w:val="clear" w:color="auto" w:fill="auto"/>
        </w:rPr>
        <w:fldChar w:fldCharType="end"/>
      </w:r>
    </w:p>
    <w:p>
      <w:pPr>
        <w:pStyle w:val="13"/>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第</w:t>
      </w:r>
      <w:r>
        <w:rPr>
          <w:rFonts w:hint="eastAsia" w:ascii="仿宋" w:hAnsi="仿宋" w:eastAsia="仿宋" w:cs="仿宋"/>
          <w:b w:val="0"/>
          <w:bCs/>
          <w:i w:val="0"/>
          <w:caps w:val="0"/>
          <w:smallCaps w:val="0"/>
          <w:color w:val="auto"/>
          <w:kern w:val="44"/>
          <w:sz w:val="30"/>
          <w:szCs w:val="30"/>
          <w:shd w:val="clear" w:color="auto" w:fill="auto"/>
        </w:rPr>
        <w:t>五部分 附表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_Toc83542754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一、收入支出决算总表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_Toc83542755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二、收入决算表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_Toc83542756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三、支出决算表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_Toc83542757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四、财政拨款收入支出决算总表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_Toc83542758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五、财政拨款支出决算明细表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_Toc83542759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六、一般公共预算财政拨款支出决算表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_Toc83542760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七、一般公共预算财政拨款支出决算明细表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_Toc83542761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八、一般公共预算财政拨款基本支出决算表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_Toc83542762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九、一般公共预算财政拨款项目支出决算表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_Toc83542763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十、一般公共预算财政拨款“三公”经费支出决算表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_Toc83542764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十一、政府性基金预算财政拨款收入支出决算表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_Toc83542765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十二、政府性基金预算财政拨款“三公”经费支出决算表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_Toc83542766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hint="eastAsia" w:ascii="仿宋" w:hAnsi="仿宋" w:eastAsia="仿宋" w:cs="仿宋"/>
          <w:b w:val="0"/>
          <w:bCs/>
          <w:i w:val="0"/>
          <w:caps w:val="0"/>
          <w:smallCaps w:val="0"/>
          <w:color w:val="auto"/>
          <w:sz w:val="30"/>
          <w:szCs w:val="30"/>
          <w:shd w:val="clear" w:color="auto" w:fill="auto"/>
        </w:rPr>
      </w:pPr>
      <w:r>
        <w:rPr>
          <w:rFonts w:hint="eastAsia" w:ascii="仿宋" w:hAnsi="仿宋" w:eastAsia="仿宋" w:cs="仿宋"/>
          <w:b w:val="0"/>
          <w:bCs/>
          <w:i w:val="0"/>
          <w:caps w:val="0"/>
          <w:smallCaps w:val="0"/>
          <w:color w:val="auto"/>
          <w:sz w:val="30"/>
          <w:szCs w:val="30"/>
          <w:shd w:val="clear" w:color="auto" w:fill="auto"/>
        </w:rPr>
        <w:t>十三、国有资本经营预算财政拨款支出决算表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_Toc83542767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pStyle w:val="16"/>
        <w:tabs>
          <w:tab w:val="right" w:leader="dot" w:pos="8795"/>
        </w:tabs>
        <w:rPr>
          <w:rFonts w:ascii="Times New Roman" w:eastAsia="宋体"/>
          <w:b w:val="0"/>
          <w:i w:val="0"/>
          <w:caps w:val="0"/>
          <w:smallCaps w:val="0"/>
          <w:color w:val="auto"/>
          <w:sz w:val="24"/>
          <w:szCs w:val="24"/>
          <w:shd w:val="clear" w:color="auto" w:fill="auto"/>
        </w:rPr>
      </w:pPr>
      <w:r>
        <w:rPr>
          <w:rFonts w:hint="eastAsia" w:ascii="仿宋" w:hAnsi="仿宋" w:eastAsia="仿宋" w:cs="仿宋"/>
          <w:b w:val="0"/>
          <w:bCs/>
          <w:i w:val="0"/>
          <w:caps w:val="0"/>
          <w:smallCaps w:val="0"/>
          <w:color w:val="auto"/>
          <w:sz w:val="30"/>
          <w:szCs w:val="30"/>
          <w:shd w:val="clear" w:color="auto" w:fill="auto"/>
        </w:rPr>
        <w:t>十四、国有资本经营预算财政拨款支出决算表</w:t>
      </w:r>
      <w:r>
        <w:rPr>
          <w:rFonts w:hint="eastAsia" w:ascii="仿宋" w:hAnsi="仿宋" w:eastAsia="仿宋" w:cs="仿宋"/>
          <w:b w:val="0"/>
          <w:bCs/>
          <w:i w:val="0"/>
          <w:caps w:val="0"/>
          <w:smallCaps w:val="0"/>
          <w:color w:val="auto"/>
          <w:sz w:val="30"/>
          <w:szCs w:val="30"/>
          <w:shd w:val="clear" w:color="auto" w:fill="auto"/>
        </w:rPr>
        <w:tab/>
      </w:r>
      <w:r>
        <w:rPr>
          <w:rFonts w:hint="eastAsia" w:ascii="仿宋" w:hAnsi="仿宋" w:eastAsia="仿宋" w:cs="仿宋"/>
          <w:b w:val="0"/>
          <w:bCs/>
          <w:i w:val="0"/>
          <w:caps w:val="0"/>
          <w:smallCaps w:val="0"/>
          <w:color w:val="auto"/>
          <w:sz w:val="30"/>
          <w:szCs w:val="30"/>
          <w:shd w:val="clear" w:color="auto" w:fill="auto"/>
        </w:rPr>
        <w:fldChar w:fldCharType="begin"/>
      </w:r>
      <w:r>
        <w:rPr>
          <w:rFonts w:hint="eastAsia" w:ascii="仿宋" w:hAnsi="仿宋" w:eastAsia="仿宋" w:cs="仿宋"/>
          <w:b w:val="0"/>
          <w:bCs/>
          <w:i w:val="0"/>
          <w:caps w:val="0"/>
          <w:smallCaps w:val="0"/>
          <w:color w:val="auto"/>
          <w:sz w:val="30"/>
          <w:szCs w:val="30"/>
          <w:shd w:val="clear" w:color="auto" w:fill="auto"/>
        </w:rPr>
        <w:instrText xml:space="preserve"> PAGEREF _Toc83542768 \h </w:instrText>
      </w:r>
      <w:r>
        <w:rPr>
          <w:rFonts w:hint="eastAsia" w:ascii="仿宋" w:hAnsi="仿宋" w:eastAsia="仿宋" w:cs="仿宋"/>
          <w:b w:val="0"/>
          <w:bCs/>
          <w:i w:val="0"/>
          <w:caps w:val="0"/>
          <w:smallCaps w:val="0"/>
          <w:color w:val="auto"/>
          <w:sz w:val="30"/>
          <w:szCs w:val="30"/>
          <w:shd w:val="clear" w:color="auto" w:fill="auto"/>
        </w:rPr>
        <w:fldChar w:fldCharType="separate"/>
      </w:r>
      <w:r>
        <w:rPr>
          <w:rFonts w:hint="eastAsia" w:ascii="仿宋" w:hAnsi="仿宋" w:eastAsia="仿宋" w:cs="仿宋"/>
          <w:b w:val="0"/>
          <w:bCs/>
          <w:i w:val="0"/>
          <w:caps w:val="0"/>
          <w:smallCaps w:val="0"/>
          <w:color w:val="auto"/>
          <w:sz w:val="30"/>
          <w:szCs w:val="30"/>
          <w:shd w:val="clear" w:color="auto" w:fill="auto"/>
        </w:rPr>
        <w:t>30</w:t>
      </w:r>
      <w:r>
        <w:rPr>
          <w:rFonts w:hint="eastAsia" w:ascii="仿宋" w:hAnsi="仿宋" w:eastAsia="仿宋" w:cs="仿宋"/>
          <w:b w:val="0"/>
          <w:bCs/>
          <w:i w:val="0"/>
          <w:caps w:val="0"/>
          <w:smallCaps w:val="0"/>
          <w:color w:val="auto"/>
          <w:sz w:val="30"/>
          <w:szCs w:val="30"/>
          <w:shd w:val="clear" w:color="auto" w:fill="auto"/>
        </w:rPr>
        <w:fldChar w:fldCharType="end"/>
      </w:r>
    </w:p>
    <w:p>
      <w:pPr>
        <w:rPr>
          <w:color w:val="auto"/>
          <w:shd w:val="clear" w:color="auto" w:fill="auto"/>
        </w:rPr>
      </w:pPr>
      <w:r>
        <w:rPr>
          <w:rFonts w:ascii="仿宋" w:hAnsi="仿宋" w:eastAsia="仿宋"/>
          <w:b w:val="0"/>
          <w:bCs/>
          <w:i w:val="0"/>
          <w:caps w:val="0"/>
          <w:smallCaps w:val="0"/>
          <w:color w:val="auto"/>
          <w:sz w:val="24"/>
          <w:szCs w:val="24"/>
          <w:shd w:val="clear" w:color="auto" w:fill="auto"/>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color w:val="auto"/>
          <w:sz w:val="24"/>
          <w:shd w:val="clear" w:color="auto" w:fill="auto"/>
        </w:rPr>
        <w:br w:type="page"/>
      </w:r>
    </w:p>
    <w:p>
      <w:pPr>
        <w:pStyle w:val="2"/>
        <w:jc w:val="center"/>
        <w:rPr>
          <w:rStyle w:val="22"/>
          <w:rFonts w:ascii="黑体" w:hAnsi="黑体" w:eastAsia="黑体"/>
          <w:b/>
          <w:bCs w:val="0"/>
        </w:rPr>
      </w:pPr>
      <w:bookmarkStart w:id="14" w:name="_Toc79163601"/>
      <w:bookmarkStart w:id="15" w:name="_Toc83542726"/>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adjustRightInd w:val="0"/>
        <w:snapToGrid w:val="0"/>
        <w:spacing w:line="360" w:lineRule="auto"/>
        <w:ind w:firstLine="643" w:firstLineChars="200"/>
        <w:outlineLvl w:val="0"/>
        <w:rPr>
          <w:rStyle w:val="38"/>
          <w:rFonts w:ascii="黑体" w:hAnsi="黑体" w:eastAsia="黑体" w:cs="黑体"/>
        </w:rPr>
      </w:pPr>
      <w:bookmarkStart w:id="16" w:name="_Toc83542727"/>
      <w:bookmarkStart w:id="17" w:name="_Toc15377197"/>
      <w:bookmarkStart w:id="18" w:name="_Toc79163602"/>
      <w:bookmarkStart w:id="19" w:name="_Toc15396600"/>
      <w:r>
        <w:rPr>
          <w:rStyle w:val="38"/>
          <w:rFonts w:hint="eastAsia" w:ascii="黑体" w:hAnsi="黑体" w:eastAsia="黑体" w:cs="黑体"/>
        </w:rPr>
        <w:t>一、基本职能及主要工作</w:t>
      </w:r>
      <w:bookmarkEnd w:id="16"/>
      <w:bookmarkEnd w:id="17"/>
      <w:bookmarkEnd w:id="18"/>
      <w:bookmarkEnd w:id="19"/>
      <w:bookmarkStart w:id="20" w:name="_Toc79163603"/>
      <w:bookmarkStart w:id="21" w:name="_Toc15378445"/>
      <w:bookmarkStart w:id="22" w:name="_Toc15377198"/>
    </w:p>
    <w:p>
      <w:pPr>
        <w:pStyle w:val="6"/>
        <w:adjustRightInd w:val="0"/>
        <w:snapToGrid w:val="0"/>
        <w:spacing w:before="93" w:line="300" w:lineRule="exact"/>
        <w:ind w:firstLine="675" w:firstLineChars="210"/>
        <w:outlineLvl w:val="2"/>
        <w:rPr>
          <w:rFonts w:ascii="楷体_GB2312" w:hAnsi="仿宋" w:eastAsia="楷体_GB2312" w:cs="楷体_GB2312"/>
          <w:b/>
          <w:color w:val="000000"/>
          <w:sz w:val="32"/>
          <w:szCs w:val="32"/>
        </w:rPr>
      </w:pPr>
      <w:bookmarkStart w:id="23" w:name="_Toc83542728"/>
      <w:r>
        <w:rPr>
          <w:rFonts w:hint="eastAsia" w:ascii="楷体_GB2312" w:hAnsi="仿宋" w:eastAsia="楷体_GB2312" w:cs="楷体_GB2312"/>
          <w:b/>
          <w:color w:val="000000"/>
          <w:sz w:val="32"/>
          <w:szCs w:val="32"/>
        </w:rPr>
        <w:t>（一）主要职能</w:t>
      </w:r>
      <w:bookmarkEnd w:id="20"/>
      <w:bookmarkEnd w:id="23"/>
    </w:p>
    <w:bookmarkEnd w:id="21"/>
    <w:bookmarkEnd w:id="22"/>
    <w:p>
      <w:pPr>
        <w:spacing w:line="560" w:lineRule="exact"/>
        <w:ind w:firstLine="420" w:firstLineChars="200"/>
        <w:rPr>
          <w:rFonts w:ascii="仿宋_GB2312" w:hAnsi="仿宋" w:eastAsia="仿宋_GB2312" w:cs="仿宋"/>
          <w:sz w:val="32"/>
          <w:szCs w:val="32"/>
        </w:rPr>
      </w:pPr>
      <w:bookmarkStart w:id="24" w:name="_Toc79163604"/>
      <w:bookmarkStart w:id="25" w:name="_Toc15378446"/>
      <w:bookmarkStart w:id="26" w:name="_Toc15377199"/>
      <w:r>
        <w:rPr>
          <w:rFonts w:hint="eastAsia"/>
        </w:rPr>
        <w:t>　</w:t>
      </w:r>
      <w:r>
        <w:rPr>
          <w:rFonts w:hint="eastAsia" w:ascii="仿宋_GB2312" w:hAnsi="仿宋" w:eastAsia="仿宋_GB2312" w:cs="仿宋"/>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pPr>
        <w:pStyle w:val="6"/>
        <w:adjustRightInd w:val="0"/>
        <w:snapToGrid w:val="0"/>
        <w:spacing w:before="93" w:line="300" w:lineRule="exact"/>
        <w:ind w:firstLine="643" w:firstLineChars="200"/>
        <w:outlineLvl w:val="2"/>
        <w:rPr>
          <w:rFonts w:ascii="楷体_GB2312" w:hAnsi="仿宋" w:eastAsia="楷体_GB2312" w:cs="楷体_GB2312"/>
          <w:b/>
          <w:color w:val="000000"/>
          <w:sz w:val="32"/>
          <w:szCs w:val="32"/>
        </w:rPr>
      </w:pPr>
      <w:bookmarkStart w:id="27" w:name="_Toc83542729"/>
      <w:r>
        <w:rPr>
          <w:rFonts w:hint="eastAsia" w:ascii="楷体_GB2312" w:hAnsi="仿宋" w:eastAsia="楷体_GB2312" w:cs="楷体_GB2312"/>
          <w:b/>
          <w:color w:val="000000"/>
          <w:sz w:val="32"/>
          <w:szCs w:val="32"/>
        </w:rPr>
        <w:t>（二）</w:t>
      </w:r>
      <w:r>
        <w:rPr>
          <w:rFonts w:ascii="楷体_GB2312" w:hAnsi="仿宋" w:eastAsia="楷体_GB2312" w:cs="楷体_GB2312"/>
          <w:b/>
          <w:color w:val="000000"/>
          <w:sz w:val="32"/>
          <w:szCs w:val="32"/>
        </w:rPr>
        <w:t>2020</w:t>
      </w:r>
      <w:r>
        <w:rPr>
          <w:rFonts w:hint="eastAsia" w:ascii="楷体_GB2312" w:hAnsi="仿宋" w:eastAsia="楷体_GB2312" w:cs="楷体_GB2312"/>
          <w:b/>
          <w:color w:val="000000"/>
          <w:sz w:val="32"/>
          <w:szCs w:val="32"/>
        </w:rPr>
        <w:t>年重点工作完成情况</w:t>
      </w:r>
      <w:bookmarkEnd w:id="24"/>
      <w:bookmarkEnd w:id="25"/>
      <w:bookmarkEnd w:id="26"/>
      <w:bookmarkEnd w:id="27"/>
    </w:p>
    <w:p>
      <w:pPr>
        <w:spacing w:line="560" w:lineRule="exact"/>
        <w:ind w:firstLine="655" w:firstLineChars="204"/>
        <w:rPr>
          <w:rFonts w:ascii="仿宋_GB2312" w:hAnsi="仿宋" w:eastAsia="仿宋_GB2312" w:cs="仿宋"/>
          <w:sz w:val="32"/>
          <w:szCs w:val="32"/>
        </w:rPr>
      </w:pPr>
      <w:r>
        <w:rPr>
          <w:rFonts w:ascii="楷体_GB2312" w:hAnsi="仿宋" w:eastAsia="楷体_GB2312" w:cs="楷体_GB2312"/>
          <w:b/>
          <w:color w:val="000000"/>
          <w:kern w:val="0"/>
          <w:sz w:val="32"/>
          <w:szCs w:val="32"/>
        </w:rPr>
        <w:t>1.</w:t>
      </w:r>
      <w:r>
        <w:rPr>
          <w:rFonts w:hint="eastAsia" w:ascii="楷体_GB2312" w:hAnsi="仿宋" w:eastAsia="楷体_GB2312" w:cs="楷体_GB2312"/>
          <w:b/>
          <w:color w:val="000000"/>
          <w:kern w:val="0"/>
          <w:sz w:val="32"/>
          <w:szCs w:val="32"/>
        </w:rPr>
        <w:t>全力推动意识形态工作开展</w:t>
      </w:r>
      <w:r>
        <w:rPr>
          <w:rFonts w:hint="eastAsia" w:ascii="楷体_GB2312" w:hAnsi="仿宋" w:eastAsia="楷体_GB2312" w:cs="楷体_GB2312"/>
          <w:b/>
          <w:color w:val="000000"/>
          <w:kern w:val="0"/>
          <w:sz w:val="32"/>
          <w:szCs w:val="32"/>
          <w:lang w:eastAsia="zh-CN"/>
        </w:rPr>
        <w:t>。</w:t>
      </w:r>
      <w:r>
        <w:rPr>
          <w:rFonts w:hint="eastAsia" w:ascii="仿宋_GB2312" w:hAnsi="仿宋" w:eastAsia="仿宋_GB2312" w:cs="仿宋"/>
          <w:sz w:val="32"/>
          <w:szCs w:val="32"/>
        </w:rPr>
        <w:t>做好做实省委巡视整改工作；强化意识形态基础建设；强化网络意识形态建设；强化意识形态阵地建设。</w:t>
      </w:r>
    </w:p>
    <w:p>
      <w:pPr>
        <w:spacing w:line="560" w:lineRule="exact"/>
        <w:ind w:left="210" w:leftChars="100" w:firstLine="421" w:firstLineChars="131"/>
        <w:rPr>
          <w:rFonts w:hint="eastAsia" w:ascii="仿宋_GB2312" w:hAnsi="仿宋" w:eastAsia="仿宋_GB2312" w:cs="仿宋"/>
          <w:sz w:val="32"/>
          <w:szCs w:val="32"/>
        </w:rPr>
      </w:pPr>
      <w:r>
        <w:rPr>
          <w:rFonts w:hint="eastAsia" w:ascii="楷体_GB2312" w:hAnsi="仿宋" w:eastAsia="楷体_GB2312" w:cs="楷体_GB2312"/>
          <w:b/>
          <w:color w:val="000000"/>
          <w:kern w:val="0"/>
          <w:sz w:val="32"/>
          <w:szCs w:val="32"/>
          <w:lang w:val="en-US" w:eastAsia="zh-CN"/>
        </w:rPr>
        <w:t>2</w:t>
      </w:r>
      <w:r>
        <w:rPr>
          <w:rFonts w:ascii="楷体_GB2312" w:hAnsi="仿宋" w:eastAsia="楷体_GB2312" w:cs="楷体_GB2312"/>
          <w:b/>
          <w:color w:val="000000"/>
          <w:kern w:val="0"/>
          <w:sz w:val="32"/>
          <w:szCs w:val="32"/>
        </w:rPr>
        <w:t>.</w:t>
      </w:r>
      <w:r>
        <w:rPr>
          <w:rFonts w:hint="eastAsia" w:ascii="楷体_GB2312" w:hAnsi="仿宋" w:eastAsia="楷体_GB2312" w:cs="楷体_GB2312"/>
          <w:b/>
          <w:color w:val="000000"/>
          <w:kern w:val="0"/>
          <w:sz w:val="32"/>
          <w:szCs w:val="32"/>
        </w:rPr>
        <w:t>深入开展宣传工作</w:t>
      </w:r>
      <w:r>
        <w:rPr>
          <w:rFonts w:hint="eastAsia" w:ascii="楷体_GB2312" w:hAnsi="仿宋" w:eastAsia="楷体_GB2312" w:cs="楷体_GB2312"/>
          <w:b/>
          <w:color w:val="000000"/>
          <w:kern w:val="0"/>
          <w:sz w:val="32"/>
          <w:szCs w:val="32"/>
          <w:lang w:val="en-US" w:eastAsia="zh-CN"/>
        </w:rPr>
        <w:t>。</w:t>
      </w:r>
      <w:r>
        <w:rPr>
          <w:rFonts w:hint="eastAsia" w:ascii="仿宋_GB2312" w:hAnsi="仿宋" w:eastAsia="仿宋_GB2312" w:cs="仿宋"/>
          <w:sz w:val="32"/>
          <w:szCs w:val="32"/>
        </w:rPr>
        <w:t>强化制度建设，强化线上舆论引导</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夯实外宣工作基础；打好重点战役，不断提升茂县形象；把握舆论导向，提升融合宣传成效；丰富宣传内容，创新农村公益电影放映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外宣工作成绩斐然。</w:t>
      </w:r>
    </w:p>
    <w:p>
      <w:pPr>
        <w:spacing w:line="560" w:lineRule="exact"/>
        <w:ind w:firstLine="643" w:firstLineChars="200"/>
        <w:rPr>
          <w:rFonts w:ascii="楷体_GB2312" w:hAnsi="仿宋" w:eastAsia="楷体_GB2312" w:cs="楷体_GB2312"/>
          <w:b/>
          <w:color w:val="000000"/>
          <w:kern w:val="0"/>
          <w:sz w:val="32"/>
          <w:szCs w:val="32"/>
        </w:rPr>
      </w:pPr>
      <w:r>
        <w:rPr>
          <w:rFonts w:hint="eastAsia" w:ascii="楷体_GB2312" w:hAnsi="仿宋" w:eastAsia="楷体_GB2312" w:cs="楷体_GB2312"/>
          <w:b/>
          <w:color w:val="000000"/>
          <w:kern w:val="0"/>
          <w:sz w:val="32"/>
          <w:szCs w:val="32"/>
          <w:lang w:val="en-US" w:eastAsia="zh-CN"/>
        </w:rPr>
        <w:t>3</w:t>
      </w:r>
      <w:r>
        <w:rPr>
          <w:rFonts w:ascii="楷体_GB2312" w:hAnsi="仿宋" w:eastAsia="楷体_GB2312" w:cs="楷体_GB2312"/>
          <w:b/>
          <w:color w:val="000000"/>
          <w:kern w:val="0"/>
          <w:sz w:val="32"/>
          <w:szCs w:val="32"/>
        </w:rPr>
        <w:t>.</w:t>
      </w:r>
      <w:r>
        <w:rPr>
          <w:rFonts w:hint="eastAsia" w:ascii="楷体_GB2312" w:hAnsi="仿宋" w:eastAsia="楷体_GB2312" w:cs="楷体_GB2312"/>
          <w:b/>
          <w:color w:val="000000"/>
          <w:kern w:val="0"/>
          <w:sz w:val="32"/>
          <w:szCs w:val="32"/>
        </w:rPr>
        <w:t>全力抓好文明建设</w:t>
      </w:r>
      <w:r>
        <w:rPr>
          <w:rFonts w:hint="eastAsia" w:ascii="楷体_GB2312" w:hAnsi="仿宋" w:eastAsia="楷体_GB2312" w:cs="楷体_GB2312"/>
          <w:b/>
          <w:color w:val="000000"/>
          <w:kern w:val="0"/>
          <w:sz w:val="32"/>
          <w:szCs w:val="32"/>
          <w:lang w:val="en-US" w:eastAsia="zh-CN"/>
        </w:rPr>
        <w:t>。</w:t>
      </w:r>
      <w:r>
        <w:rPr>
          <w:rFonts w:hint="eastAsia" w:ascii="仿宋_GB2312" w:hAnsi="仿宋" w:eastAsia="仿宋_GB2312" w:cs="仿宋"/>
          <w:sz w:val="32"/>
          <w:szCs w:val="32"/>
        </w:rPr>
        <w:t>扎实开展好公民思想道德建设；持续深化群众性精神文明创建；深入推进志愿服务制度化建设；持续推动未成年人思想道德建设。</w:t>
      </w:r>
    </w:p>
    <w:p>
      <w:pPr>
        <w:adjustRightInd w:val="0"/>
        <w:snapToGrid w:val="0"/>
        <w:spacing w:line="560" w:lineRule="exact"/>
        <w:ind w:left="105" w:leftChars="50" w:firstLine="732" w:firstLineChars="229"/>
        <w:outlineLvl w:val="0"/>
        <w:rPr>
          <w:rStyle w:val="38"/>
          <w:rFonts w:ascii="黑体" w:hAnsi="黑体" w:eastAsia="黑体" w:cs="黑体"/>
        </w:rPr>
      </w:pPr>
      <w:bookmarkStart w:id="28" w:name="_Toc15377200"/>
      <w:bookmarkStart w:id="29" w:name="_Toc15396601"/>
      <w:bookmarkStart w:id="30" w:name="_Toc83542730"/>
      <w:bookmarkStart w:id="31" w:name="_Toc79163605"/>
      <w:r>
        <w:rPr>
          <w:rStyle w:val="38"/>
          <w:rFonts w:hint="eastAsia" w:ascii="黑体" w:hAnsi="黑体" w:eastAsia="黑体" w:cs="黑体"/>
          <w:b w:val="0"/>
        </w:rPr>
        <w:t>二、机</w:t>
      </w:r>
      <w:r>
        <w:rPr>
          <w:rStyle w:val="38"/>
          <w:rFonts w:hint="eastAsia" w:ascii="黑体" w:hAnsi="黑体" w:eastAsia="黑体" w:cs="黑体"/>
        </w:rPr>
        <w:t>构设置</w:t>
      </w:r>
      <w:bookmarkEnd w:id="28"/>
      <w:bookmarkEnd w:id="29"/>
      <w:bookmarkEnd w:id="30"/>
      <w:bookmarkEnd w:id="31"/>
    </w:p>
    <w:p>
      <w:pPr>
        <w:spacing w:line="520" w:lineRule="exact"/>
        <w:ind w:firstLine="800" w:firstLineChars="250"/>
        <w:rPr>
          <w:rFonts w:ascii="仿宋_GB2312" w:hAnsi="仿宋" w:eastAsia="仿宋_GB2312" w:cs="仿宋"/>
          <w:sz w:val="32"/>
          <w:szCs w:val="32"/>
        </w:rPr>
      </w:pPr>
      <w:r>
        <w:rPr>
          <w:rFonts w:hint="eastAsia" w:ascii="仿宋_GB2312" w:hAnsi="仿宋" w:eastAsia="仿宋_GB2312" w:cs="仿宋"/>
          <w:sz w:val="32"/>
          <w:szCs w:val="32"/>
        </w:rPr>
        <w:t>茂县县委宣传部下属二级单位</w:t>
      </w:r>
      <w:r>
        <w:rPr>
          <w:rFonts w:ascii="仿宋_GB2312" w:hAnsi="仿宋" w:eastAsia="仿宋_GB2312" w:cs="仿宋"/>
          <w:sz w:val="32"/>
          <w:szCs w:val="32"/>
        </w:rPr>
        <w:t>1</w:t>
      </w:r>
      <w:r>
        <w:rPr>
          <w:rFonts w:hint="eastAsia" w:ascii="仿宋_GB2312" w:hAnsi="仿宋" w:eastAsia="仿宋_GB2312" w:cs="仿宋"/>
          <w:sz w:val="32"/>
          <w:szCs w:val="32"/>
        </w:rPr>
        <w:t>个，其中：其他事业单位</w:t>
      </w:r>
      <w:r>
        <w:rPr>
          <w:rFonts w:ascii="仿宋_GB2312" w:hAnsi="仿宋" w:eastAsia="仿宋_GB2312" w:cs="仿宋"/>
          <w:sz w:val="32"/>
          <w:szCs w:val="32"/>
        </w:rPr>
        <w:t>1</w:t>
      </w:r>
      <w:r>
        <w:rPr>
          <w:rFonts w:hint="eastAsia" w:ascii="仿宋_GB2312" w:hAnsi="仿宋" w:eastAsia="仿宋_GB2312" w:cs="仿宋"/>
          <w:sz w:val="32"/>
          <w:szCs w:val="32"/>
        </w:rPr>
        <w:t>个。</w:t>
      </w:r>
    </w:p>
    <w:p>
      <w:pPr>
        <w:pStyle w:val="6"/>
        <w:adjustRightInd w:val="0"/>
        <w:snapToGrid w:val="0"/>
        <w:spacing w:before="93" w:line="520" w:lineRule="exact"/>
        <w:ind w:firstLine="672" w:firstLineChars="210"/>
        <w:rPr>
          <w:rFonts w:hint="eastAsia" w:hAnsi="仿宋" w:eastAsia="仿宋_GB2312" w:cs="仿宋"/>
          <w:kern w:val="2"/>
          <w:sz w:val="32"/>
          <w:szCs w:val="32"/>
          <w:lang w:eastAsia="zh-CN"/>
        </w:rPr>
      </w:pPr>
      <w:r>
        <w:rPr>
          <w:rFonts w:hint="eastAsia" w:hAnsi="仿宋" w:cs="仿宋"/>
          <w:kern w:val="2"/>
          <w:sz w:val="32"/>
          <w:szCs w:val="32"/>
        </w:rPr>
        <w:t>纳入茂县县委宣传部</w:t>
      </w:r>
      <w:r>
        <w:rPr>
          <w:rFonts w:hAnsi="仿宋" w:cs="仿宋"/>
          <w:kern w:val="2"/>
          <w:sz w:val="32"/>
          <w:szCs w:val="32"/>
        </w:rPr>
        <w:t>2020</w:t>
      </w:r>
      <w:r>
        <w:rPr>
          <w:rFonts w:hint="eastAsia" w:hAnsi="仿宋" w:cs="仿宋"/>
          <w:kern w:val="2"/>
          <w:sz w:val="32"/>
          <w:szCs w:val="32"/>
        </w:rPr>
        <w:t>年度部门决算编制范围的二级预算单位包括：</w:t>
      </w:r>
      <w:bookmarkStart w:id="32" w:name="_Toc15377202"/>
      <w:bookmarkStart w:id="33" w:name="_Toc79163607"/>
      <w:bookmarkStart w:id="34" w:name="_Toc15378449"/>
      <w:bookmarkStart w:id="35" w:name="_Toc15377433"/>
      <w:bookmarkStart w:id="36" w:name="_Toc15306276"/>
      <w:r>
        <w:rPr>
          <w:rFonts w:hint="eastAsia" w:hAnsi="仿宋" w:cs="仿宋"/>
          <w:kern w:val="2"/>
          <w:sz w:val="32"/>
          <w:szCs w:val="32"/>
        </w:rPr>
        <w:t>茂县县委宣传部机关、茂县</w:t>
      </w:r>
      <w:bookmarkEnd w:id="32"/>
      <w:bookmarkEnd w:id="33"/>
      <w:bookmarkEnd w:id="34"/>
      <w:bookmarkEnd w:id="35"/>
      <w:bookmarkEnd w:id="36"/>
      <w:r>
        <w:rPr>
          <w:rFonts w:hint="eastAsia" w:hAnsi="仿宋" w:cs="仿宋"/>
          <w:kern w:val="2"/>
          <w:sz w:val="32"/>
          <w:szCs w:val="32"/>
        </w:rPr>
        <w:t>宣传服务中心</w:t>
      </w:r>
      <w:r>
        <w:rPr>
          <w:rFonts w:hint="eastAsia" w:hAnsi="仿宋" w:cs="仿宋"/>
          <w:kern w:val="2"/>
          <w:sz w:val="32"/>
          <w:szCs w:val="32"/>
          <w:lang w:eastAsia="zh-CN"/>
        </w:rPr>
        <w:t>。</w:t>
      </w:r>
    </w:p>
    <w:p>
      <w:pPr>
        <w:widowControl/>
        <w:spacing w:line="520" w:lineRule="exact"/>
        <w:ind w:firstLine="640" w:firstLineChars="200"/>
        <w:jc w:val="left"/>
        <w:rPr>
          <w:rFonts w:ascii="仿宋" w:hAnsi="仿宋" w:eastAsia="仿宋"/>
          <w:color w:val="000000"/>
          <w:sz w:val="32"/>
          <w:szCs w:val="32"/>
        </w:rPr>
      </w:pPr>
      <w:r>
        <w:rPr>
          <w:rFonts w:ascii="仿宋" w:hAnsi="仿宋" w:eastAsia="仿宋"/>
          <w:color w:val="000000"/>
          <w:sz w:val="32"/>
          <w:szCs w:val="32"/>
        </w:rPr>
        <w:br w:type="page"/>
      </w:r>
      <w:bookmarkStart w:id="37" w:name="_Toc15377204"/>
      <w:bookmarkStart w:id="38" w:name="_Toc79163609"/>
      <w:bookmarkStart w:id="39" w:name="_Toc15396602"/>
    </w:p>
    <w:p>
      <w:pPr>
        <w:widowControl/>
        <w:spacing w:line="520" w:lineRule="exact"/>
        <w:ind w:firstLine="883" w:firstLineChars="200"/>
        <w:jc w:val="left"/>
        <w:rPr>
          <w:rStyle w:val="22"/>
          <w:rFonts w:ascii="黑体" w:hAnsi="黑体" w:eastAsia="黑体"/>
        </w:rPr>
      </w:pPr>
      <w:bookmarkStart w:id="40" w:name="_Toc83542731"/>
      <w:r>
        <w:rPr>
          <w:rStyle w:val="22"/>
          <w:rFonts w:hint="eastAsia" w:ascii="黑体" w:hAnsi="黑体" w:eastAsia="黑体"/>
        </w:rPr>
        <w:t>第二部分</w:t>
      </w:r>
      <w:r>
        <w:rPr>
          <w:rStyle w:val="22"/>
          <w:rFonts w:ascii="黑体" w:hAnsi="黑体" w:eastAsia="黑体"/>
        </w:rPr>
        <w:t xml:space="preserve"> 2020</w:t>
      </w:r>
      <w:r>
        <w:rPr>
          <w:rStyle w:val="22"/>
          <w:rFonts w:hint="eastAsia" w:ascii="黑体" w:hAnsi="黑体" w:eastAsia="黑体"/>
        </w:rPr>
        <w:t>年度部门决算情况说明</w:t>
      </w:r>
      <w:bookmarkEnd w:id="37"/>
      <w:bookmarkEnd w:id="38"/>
      <w:bookmarkEnd w:id="39"/>
      <w:bookmarkEnd w:id="40"/>
    </w:p>
    <w:p>
      <w:pPr>
        <w:widowControl/>
        <w:spacing w:line="520" w:lineRule="exact"/>
        <w:ind w:firstLine="883" w:firstLineChars="200"/>
        <w:jc w:val="left"/>
        <w:rPr>
          <w:rStyle w:val="22"/>
          <w:rFonts w:ascii="黑体" w:hAnsi="黑体" w:eastAsia="黑体"/>
        </w:rPr>
      </w:pPr>
    </w:p>
    <w:p>
      <w:pPr>
        <w:pStyle w:val="33"/>
        <w:numPr>
          <w:ilvl w:val="0"/>
          <w:numId w:val="1"/>
        </w:numPr>
        <w:spacing w:line="600" w:lineRule="exact"/>
        <w:ind w:firstLineChars="0"/>
        <w:outlineLvl w:val="1"/>
        <w:rPr>
          <w:rStyle w:val="23"/>
          <w:rFonts w:ascii="黑体" w:hAnsi="黑体" w:eastAsia="黑体"/>
          <w:b w:val="0"/>
        </w:rPr>
      </w:pPr>
      <w:bookmarkStart w:id="41" w:name="_Toc79163610"/>
      <w:bookmarkStart w:id="42" w:name="_Toc15396603"/>
      <w:bookmarkStart w:id="43" w:name="_Toc83542732"/>
      <w:bookmarkStart w:id="44" w:name="_Toc15377205"/>
      <w:r>
        <w:rPr>
          <w:rFonts w:hint="eastAsia" w:ascii="黑体" w:hAnsi="黑体" w:eastAsia="黑体"/>
          <w:b/>
          <w:color w:val="000000"/>
          <w:sz w:val="32"/>
          <w:szCs w:val="32"/>
        </w:rPr>
        <w:t>收</w:t>
      </w:r>
      <w:r>
        <w:rPr>
          <w:rStyle w:val="23"/>
          <w:rFonts w:hint="eastAsia" w:ascii="黑体" w:hAnsi="黑体" w:eastAsia="黑体"/>
          <w:b w:val="0"/>
        </w:rPr>
        <w:t>入支出决算总体情况说明</w:t>
      </w:r>
      <w:bookmarkEnd w:id="41"/>
      <w:bookmarkEnd w:id="42"/>
      <w:bookmarkEnd w:id="43"/>
      <w:bookmarkEnd w:id="44"/>
    </w:p>
    <w:p>
      <w:pPr>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2020</w:t>
      </w:r>
      <w:r>
        <w:rPr>
          <w:rFonts w:hint="eastAsia" w:ascii="仿宋_GB2312" w:hAnsi="仿宋" w:eastAsia="仿宋_GB2312" w:cs="仿宋"/>
          <w:sz w:val="32"/>
          <w:szCs w:val="32"/>
        </w:rPr>
        <w:t>年度收、支总计</w:t>
      </w:r>
      <w:r>
        <w:rPr>
          <w:rFonts w:ascii="仿宋_GB2312" w:hAnsi="仿宋" w:eastAsia="仿宋_GB2312" w:cs="仿宋"/>
          <w:sz w:val="32"/>
          <w:szCs w:val="32"/>
        </w:rPr>
        <w:t>881.46</w:t>
      </w:r>
      <w:r>
        <w:rPr>
          <w:rFonts w:hint="eastAsia" w:ascii="仿宋_GB2312" w:hAnsi="仿宋" w:eastAsia="仿宋_GB2312" w:cs="仿宋"/>
          <w:sz w:val="32"/>
          <w:szCs w:val="32"/>
        </w:rPr>
        <w:t>万元。与</w:t>
      </w:r>
      <w:r>
        <w:rPr>
          <w:rFonts w:ascii="仿宋_GB2312" w:hAnsi="仿宋" w:eastAsia="仿宋_GB2312" w:cs="仿宋"/>
          <w:sz w:val="32"/>
          <w:szCs w:val="32"/>
        </w:rPr>
        <w:t>2019</w:t>
      </w:r>
      <w:r>
        <w:rPr>
          <w:rFonts w:hint="eastAsia" w:ascii="仿宋_GB2312" w:hAnsi="仿宋" w:eastAsia="仿宋_GB2312" w:cs="仿宋"/>
          <w:sz w:val="32"/>
          <w:szCs w:val="32"/>
        </w:rPr>
        <w:t>年相比，收、支总计各增加</w:t>
      </w:r>
      <w:r>
        <w:rPr>
          <w:rFonts w:ascii="仿宋_GB2312" w:hAnsi="仿宋" w:eastAsia="仿宋_GB2312" w:cs="仿宋"/>
          <w:sz w:val="32"/>
          <w:szCs w:val="32"/>
        </w:rPr>
        <w:t>315.30</w:t>
      </w:r>
      <w:r>
        <w:rPr>
          <w:rFonts w:hint="eastAsia" w:ascii="仿宋_GB2312" w:hAnsi="仿宋" w:eastAsia="仿宋_GB2312" w:cs="仿宋"/>
          <w:sz w:val="32"/>
          <w:szCs w:val="32"/>
        </w:rPr>
        <w:t>万元，增长</w:t>
      </w:r>
      <w:r>
        <w:rPr>
          <w:rFonts w:ascii="仿宋_GB2312" w:hAnsi="仿宋" w:eastAsia="仿宋_GB2312" w:cs="仿宋"/>
          <w:sz w:val="32"/>
          <w:szCs w:val="32"/>
        </w:rPr>
        <w:t>55.69%</w:t>
      </w:r>
      <w:r>
        <w:rPr>
          <w:rFonts w:hint="eastAsia" w:ascii="仿宋_GB2312" w:hAnsi="仿宋" w:eastAsia="仿宋_GB2312" w:cs="仿宋"/>
          <w:sz w:val="32"/>
          <w:szCs w:val="32"/>
        </w:rPr>
        <w:t>。主要变动原因是人员经费和专项资金的增加。</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图</w:t>
      </w:r>
      <w:r>
        <w:rPr>
          <w:rFonts w:ascii="仿宋_GB2312" w:hAnsi="仿宋" w:eastAsia="仿宋_GB2312" w:cs="仿宋"/>
          <w:sz w:val="32"/>
          <w:szCs w:val="32"/>
        </w:rPr>
        <w:t>1</w:t>
      </w:r>
      <w:r>
        <w:rPr>
          <w:rFonts w:hint="eastAsia" w:ascii="仿宋_GB2312" w:hAnsi="仿宋" w:eastAsia="仿宋_GB2312" w:cs="仿宋"/>
          <w:sz w:val="32"/>
          <w:szCs w:val="32"/>
        </w:rPr>
        <w:t>：收、支决算总计变动情况图（单位：万元）</w:t>
      </w:r>
    </w:p>
    <w:p>
      <w:pPr>
        <w:spacing w:line="600" w:lineRule="exact"/>
        <w:ind w:firstLine="420" w:firstLineChars="200"/>
        <w:rPr>
          <w:rStyle w:val="23"/>
          <w:rFonts w:ascii="黑体" w:hAnsi="黑体" w:eastAsia="黑体"/>
          <w:b w:val="0"/>
        </w:rPr>
      </w:pPr>
      <w:r>
        <w:pict>
          <v:shape id="_x0000_s1026" o:spid="_x0000_s1026" o:spt="75" type="#_x0000_t75" style="position:absolute;left:0pt;margin-left:-5.25pt;margin-top:11.2pt;height:287.25pt;width:439.5pt;mso-wrap-distance-left:9pt;mso-wrap-distance-right:9pt;z-index:-251656192;mso-width-relative:page;mso-height-relative:page;" filled="f" o:preferrelative="t" stroked="f" coordsize="21600,21600" wrapcoords="111 282 111 21262 21416 21262 21416 282 111 282">
            <v:path/>
            <v:fill on="f" focussize="0,0"/>
            <v:stroke on="f" joinstyle="miter"/>
            <v:imagedata r:id="rId6" o:title=""/>
            <o:lock v:ext="edit" aspectratio="t"/>
            <w10:wrap type="tight"/>
          </v:shape>
        </w:pict>
      </w:r>
      <w:bookmarkStart w:id="45" w:name="_Toc79163611"/>
      <w:bookmarkStart w:id="46" w:name="_Toc15377206"/>
      <w:bookmarkStart w:id="47" w:name="_Toc15396604"/>
      <w:r>
        <w:rPr>
          <w:rStyle w:val="23"/>
          <w:rFonts w:hint="eastAsia" w:ascii="黑体" w:hAnsi="黑体" w:eastAsia="黑体"/>
          <w:b w:val="0"/>
        </w:rPr>
        <w:t>二、收入决算情况说明</w:t>
      </w:r>
      <w:bookmarkEnd w:id="45"/>
      <w:bookmarkEnd w:id="46"/>
      <w:bookmarkEnd w:id="47"/>
    </w:p>
    <w:p>
      <w:pPr>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2020</w:t>
      </w:r>
      <w:r>
        <w:rPr>
          <w:rFonts w:hint="eastAsia" w:ascii="仿宋_GB2312" w:hAnsi="仿宋" w:eastAsia="仿宋_GB2312" w:cs="仿宋"/>
          <w:sz w:val="32"/>
          <w:szCs w:val="32"/>
        </w:rPr>
        <w:t>年本年收入合计</w:t>
      </w:r>
      <w:r>
        <w:rPr>
          <w:rFonts w:ascii="仿宋_GB2312" w:hAnsi="仿宋" w:eastAsia="仿宋_GB2312" w:cs="仿宋"/>
          <w:sz w:val="32"/>
          <w:szCs w:val="32"/>
        </w:rPr>
        <w:t>867.65</w:t>
      </w:r>
      <w:r>
        <w:rPr>
          <w:rFonts w:hint="eastAsia" w:ascii="仿宋_GB2312" w:hAnsi="仿宋" w:eastAsia="仿宋_GB2312" w:cs="仿宋"/>
          <w:sz w:val="32"/>
          <w:szCs w:val="32"/>
        </w:rPr>
        <w:t>万元，其中：一般公共预算财政拨款收入</w:t>
      </w:r>
      <w:r>
        <w:rPr>
          <w:rFonts w:ascii="仿宋_GB2312" w:hAnsi="仿宋" w:eastAsia="仿宋_GB2312" w:cs="仿宋"/>
          <w:sz w:val="32"/>
          <w:szCs w:val="32"/>
        </w:rPr>
        <w:t>849.35</w:t>
      </w:r>
      <w:r>
        <w:rPr>
          <w:rFonts w:hint="eastAsia" w:ascii="仿宋_GB2312" w:hAnsi="仿宋" w:eastAsia="仿宋_GB2312" w:cs="仿宋"/>
          <w:sz w:val="32"/>
          <w:szCs w:val="32"/>
        </w:rPr>
        <w:t>万元，占</w:t>
      </w:r>
      <w:r>
        <w:rPr>
          <w:rFonts w:ascii="仿宋_GB2312" w:hAnsi="仿宋" w:eastAsia="仿宋_GB2312" w:cs="仿宋"/>
          <w:sz w:val="32"/>
          <w:szCs w:val="32"/>
        </w:rPr>
        <w:t>97.89%</w:t>
      </w:r>
      <w:r>
        <w:rPr>
          <w:rFonts w:hint="eastAsia" w:ascii="仿宋_GB2312" w:hAnsi="仿宋" w:eastAsia="仿宋_GB2312" w:cs="仿宋"/>
          <w:sz w:val="32"/>
          <w:szCs w:val="32"/>
        </w:rPr>
        <w:t>；政府性基金预算财政拨款收入</w:t>
      </w:r>
      <w:r>
        <w:rPr>
          <w:rFonts w:ascii="仿宋_GB2312" w:hAnsi="仿宋" w:eastAsia="仿宋_GB2312" w:cs="仿宋"/>
          <w:sz w:val="32"/>
          <w:szCs w:val="32"/>
        </w:rPr>
        <w:t>18.30</w:t>
      </w:r>
      <w:r>
        <w:rPr>
          <w:rFonts w:hint="eastAsia" w:ascii="仿宋_GB2312" w:hAnsi="仿宋" w:eastAsia="仿宋_GB2312" w:cs="仿宋"/>
          <w:sz w:val="32"/>
          <w:szCs w:val="32"/>
        </w:rPr>
        <w:t>万元，占</w:t>
      </w:r>
      <w:r>
        <w:rPr>
          <w:rFonts w:ascii="仿宋_GB2312" w:hAnsi="仿宋" w:eastAsia="仿宋_GB2312" w:cs="仿宋"/>
          <w:sz w:val="32"/>
          <w:szCs w:val="32"/>
        </w:rPr>
        <w:t>2.11%</w:t>
      </w:r>
      <w:r>
        <w:rPr>
          <w:rFonts w:hint="eastAsia" w:ascii="仿宋_GB2312" w:hAnsi="仿宋" w:eastAsia="仿宋_GB2312" w:cs="仿宋"/>
          <w:sz w:val="32"/>
          <w:szCs w:val="32"/>
        </w:rPr>
        <w:t>；上级补助收入</w:t>
      </w:r>
      <w:r>
        <w:rPr>
          <w:rFonts w:ascii="仿宋_GB2312" w:hAnsi="仿宋" w:eastAsia="仿宋_GB2312" w:cs="仿宋"/>
          <w:sz w:val="32"/>
          <w:szCs w:val="32"/>
        </w:rPr>
        <w:t>0</w:t>
      </w:r>
      <w:r>
        <w:rPr>
          <w:rFonts w:hint="eastAsia" w:ascii="仿宋_GB2312" w:hAnsi="仿宋" w:eastAsia="仿宋_GB2312" w:cs="仿宋"/>
          <w:sz w:val="32"/>
          <w:szCs w:val="32"/>
        </w:rPr>
        <w:t>万元；事业收入</w:t>
      </w:r>
      <w:r>
        <w:rPr>
          <w:rFonts w:ascii="仿宋_GB2312" w:hAnsi="仿宋" w:eastAsia="仿宋_GB2312" w:cs="仿宋"/>
          <w:sz w:val="32"/>
          <w:szCs w:val="32"/>
        </w:rPr>
        <w:t>0</w:t>
      </w:r>
      <w:r>
        <w:rPr>
          <w:rFonts w:hint="eastAsia" w:ascii="仿宋_GB2312" w:hAnsi="仿宋" w:eastAsia="仿宋_GB2312" w:cs="仿宋"/>
          <w:sz w:val="32"/>
          <w:szCs w:val="32"/>
        </w:rPr>
        <w:t>万元；经营收入</w:t>
      </w:r>
      <w:r>
        <w:rPr>
          <w:rFonts w:ascii="仿宋_GB2312" w:hAnsi="仿宋" w:eastAsia="仿宋_GB2312" w:cs="仿宋"/>
          <w:sz w:val="32"/>
          <w:szCs w:val="32"/>
        </w:rPr>
        <w:t>0</w:t>
      </w:r>
      <w:r>
        <w:rPr>
          <w:rFonts w:hint="eastAsia" w:ascii="仿宋_GB2312" w:hAnsi="仿宋" w:eastAsia="仿宋_GB2312" w:cs="仿宋"/>
          <w:sz w:val="32"/>
          <w:szCs w:val="32"/>
        </w:rPr>
        <w:t>万元；附属单位上缴收入</w:t>
      </w:r>
      <w:r>
        <w:rPr>
          <w:rFonts w:ascii="仿宋_GB2312" w:hAnsi="仿宋" w:eastAsia="仿宋_GB2312" w:cs="仿宋"/>
          <w:sz w:val="32"/>
          <w:szCs w:val="32"/>
        </w:rPr>
        <w:t>0</w:t>
      </w:r>
      <w:r>
        <w:rPr>
          <w:rFonts w:hint="eastAsia" w:ascii="仿宋_GB2312" w:hAnsi="仿宋" w:eastAsia="仿宋_GB2312" w:cs="仿宋"/>
          <w:sz w:val="32"/>
          <w:szCs w:val="32"/>
        </w:rPr>
        <w:t>万元；其他收入</w:t>
      </w:r>
      <w:r>
        <w:rPr>
          <w:rFonts w:ascii="仿宋_GB2312" w:hAnsi="仿宋" w:eastAsia="仿宋_GB2312" w:cs="仿宋"/>
          <w:sz w:val="32"/>
          <w:szCs w:val="32"/>
        </w:rPr>
        <w:t>0</w:t>
      </w:r>
      <w:r>
        <w:rPr>
          <w:rFonts w:hint="eastAsia" w:ascii="仿宋_GB2312" w:hAnsi="仿宋" w:eastAsia="仿宋_GB2312" w:cs="仿宋"/>
          <w:sz w:val="32"/>
          <w:szCs w:val="32"/>
        </w:rPr>
        <w:t>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2</w:t>
      </w:r>
      <w:r>
        <w:rPr>
          <w:rFonts w:hint="eastAsia" w:ascii="仿宋_GB2312" w:eastAsia="仿宋_GB2312"/>
          <w:sz w:val="32"/>
          <w:szCs w:val="32"/>
        </w:rPr>
        <w:t>：收入决算结构图（单位：万元）</w:t>
      </w:r>
    </w:p>
    <w:p>
      <w:pPr>
        <w:spacing w:line="600" w:lineRule="exact"/>
        <w:ind w:firstLine="420" w:firstLineChars="200"/>
        <w:rPr>
          <w:rFonts w:ascii="仿宋_GB2312" w:eastAsia="仿宋_GB2312"/>
          <w:sz w:val="32"/>
          <w:szCs w:val="32"/>
        </w:rPr>
      </w:pPr>
      <w:r>
        <w:pict>
          <v:shape id="_x0000_s1027" o:spid="_x0000_s1027" o:spt="75" type="#_x0000_t75" style="position:absolute;left:0pt;margin-left:0pt;margin-top:2.4pt;height:230.25pt;width:411pt;mso-wrap-distance-left:9pt;mso-wrap-distance-right:9pt;z-index:-251655168;mso-width-relative:page;mso-height-relative:page;" filled="f" o:preferrelative="t" stroked="f" coordsize="21600,21600" wrapcoords="118 352 118 21178 21403 21178 21403 352 118 352">
            <v:path/>
            <v:fill on="f" focussize="0,0"/>
            <v:stroke on="f" joinstyle="miter"/>
            <v:imagedata r:id="rId7" o:title=""/>
            <o:lock v:ext="edit" aspectratio="t"/>
            <w10:wrap type="tight"/>
          </v:shape>
        </w:pic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Style w:val="23"/>
          <w:rFonts w:ascii="黑体" w:hAnsi="黑体" w:eastAsia="黑体"/>
          <w:b w:val="0"/>
        </w:rPr>
      </w:pPr>
      <w:bookmarkStart w:id="48" w:name="_Toc15396605"/>
      <w:bookmarkStart w:id="49" w:name="_Toc79163612"/>
      <w:bookmarkStart w:id="50" w:name="_Toc83542733"/>
      <w:bookmarkStart w:id="51" w:name="_Toc15377207"/>
      <w:r>
        <w:rPr>
          <w:rStyle w:val="23"/>
          <w:rFonts w:hint="eastAsia" w:ascii="黑体" w:hAnsi="黑体" w:eastAsia="黑体"/>
          <w:b w:val="0"/>
        </w:rPr>
        <w:t>三、支出决算情况说明</w:t>
      </w:r>
      <w:bookmarkEnd w:id="48"/>
      <w:bookmarkEnd w:id="49"/>
      <w:bookmarkEnd w:id="50"/>
      <w:bookmarkEnd w:id="51"/>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740.39</w:t>
      </w:r>
      <w:r>
        <w:rPr>
          <w:rFonts w:hint="eastAsia" w:ascii="仿宋_GB2312" w:eastAsia="仿宋_GB2312"/>
          <w:sz w:val="32"/>
          <w:szCs w:val="32"/>
        </w:rPr>
        <w:t>万元，其中：基本支出</w:t>
      </w:r>
      <w:r>
        <w:rPr>
          <w:rFonts w:ascii="仿宋_GB2312" w:eastAsia="仿宋_GB2312"/>
          <w:sz w:val="32"/>
          <w:szCs w:val="32"/>
        </w:rPr>
        <w:t>403.41</w:t>
      </w:r>
      <w:r>
        <w:rPr>
          <w:rFonts w:hint="eastAsia" w:ascii="仿宋_GB2312" w:eastAsia="仿宋_GB2312"/>
          <w:sz w:val="32"/>
          <w:szCs w:val="32"/>
        </w:rPr>
        <w:t>万元，占</w:t>
      </w:r>
      <w:r>
        <w:rPr>
          <w:rFonts w:ascii="仿宋_GB2312" w:eastAsia="仿宋_GB2312"/>
          <w:sz w:val="32"/>
          <w:szCs w:val="32"/>
        </w:rPr>
        <w:t>54.49%</w:t>
      </w:r>
      <w:r>
        <w:rPr>
          <w:rFonts w:hint="eastAsia" w:ascii="仿宋_GB2312" w:eastAsia="仿宋_GB2312"/>
          <w:sz w:val="32"/>
          <w:szCs w:val="32"/>
        </w:rPr>
        <w:t>；项目支出</w:t>
      </w:r>
      <w:r>
        <w:rPr>
          <w:rFonts w:ascii="仿宋_GB2312" w:eastAsia="仿宋_GB2312"/>
          <w:sz w:val="32"/>
          <w:szCs w:val="32"/>
        </w:rPr>
        <w:t>336.98</w:t>
      </w:r>
      <w:r>
        <w:rPr>
          <w:rFonts w:hint="eastAsia" w:ascii="仿宋_GB2312" w:eastAsia="仿宋_GB2312"/>
          <w:sz w:val="32"/>
          <w:szCs w:val="32"/>
        </w:rPr>
        <w:t>万元，占</w:t>
      </w:r>
      <w:r>
        <w:rPr>
          <w:rFonts w:ascii="仿宋_GB2312" w:eastAsia="仿宋_GB2312"/>
          <w:sz w:val="32"/>
          <w:szCs w:val="32"/>
        </w:rPr>
        <w:t>45.51%</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3</w:t>
      </w:r>
      <w:r>
        <w:rPr>
          <w:rFonts w:hint="eastAsia" w:ascii="仿宋_GB2312" w:eastAsia="仿宋_GB2312"/>
          <w:sz w:val="32"/>
          <w:szCs w:val="32"/>
        </w:rPr>
        <w:t>：支出决算结构图（单位：万元）</w:t>
      </w:r>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21pt;margin-top:25.8pt;height:204.75pt;width:370.5pt;mso-wrap-distance-left:9pt;mso-wrap-distance-right:9pt;z-index:-251654144;mso-width-relative:page;mso-height-relative:page;" filled="f" o:preferrelative="t" stroked="f" coordsize="21600,21600" wrapcoords="131 396 131 21125 21381 21125 21381 396 131 396">
            <v:path/>
            <v:fill on="f" focussize="0,0"/>
            <v:stroke on="f" joinstyle="miter"/>
            <v:imagedata r:id="rId8" o:title=""/>
            <o:lock v:ext="edit" aspectratio="t"/>
            <w10:wrap type="tight"/>
          </v:shape>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52" w:name="_Toc15377208"/>
      <w:bookmarkStart w:id="53" w:name="_Toc79163613"/>
      <w:bookmarkStart w:id="54"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3" w:firstLineChars="200"/>
        <w:outlineLvl w:val="1"/>
        <w:rPr>
          <w:rStyle w:val="23"/>
          <w:rFonts w:ascii="黑体" w:hAnsi="黑体" w:eastAsia="黑体"/>
          <w:b w:val="0"/>
        </w:rPr>
      </w:pPr>
      <w:bookmarkStart w:id="55" w:name="_Toc83542734"/>
      <w:r>
        <w:rPr>
          <w:rFonts w:hint="eastAsia" w:ascii="黑体" w:hAnsi="黑体" w:eastAsia="黑体"/>
          <w:b/>
          <w:color w:val="000000"/>
          <w:sz w:val="32"/>
          <w:szCs w:val="32"/>
        </w:rPr>
        <w:t>四、财</w:t>
      </w:r>
      <w:r>
        <w:rPr>
          <w:rStyle w:val="23"/>
          <w:rFonts w:hint="eastAsia" w:ascii="黑体" w:hAnsi="黑体" w:eastAsia="黑体"/>
          <w:b w:val="0"/>
        </w:rPr>
        <w:t>政拨款收入支出决算总体情况说明</w:t>
      </w:r>
      <w:bookmarkEnd w:id="52"/>
      <w:bookmarkEnd w:id="53"/>
      <w:bookmarkEnd w:id="54"/>
      <w:bookmarkEnd w:id="55"/>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年财政拨款收、支总计</w:t>
      </w:r>
      <w:r>
        <w:rPr>
          <w:rFonts w:ascii="仿宋_GB2312" w:eastAsia="仿宋_GB2312"/>
          <w:sz w:val="32"/>
          <w:szCs w:val="32"/>
        </w:rPr>
        <w:t>881.46</w:t>
      </w:r>
      <w:r>
        <w:rPr>
          <w:rFonts w:hint="eastAsia" w:ascii="仿宋_GB2312" w:eastAsia="仿宋_GB2312"/>
          <w:sz w:val="32"/>
          <w:szCs w:val="32"/>
        </w:rPr>
        <w:t>万元。与</w:t>
      </w:r>
      <w:r>
        <w:rPr>
          <w:rFonts w:ascii="仿宋_GB2312" w:eastAsia="仿宋_GB2312"/>
          <w:sz w:val="32"/>
          <w:szCs w:val="32"/>
        </w:rPr>
        <w:t>2019</w:t>
      </w:r>
      <w:r>
        <w:rPr>
          <w:rFonts w:hint="eastAsia" w:ascii="仿宋_GB2312" w:eastAsia="仿宋_GB2312"/>
          <w:sz w:val="32"/>
          <w:szCs w:val="32"/>
        </w:rPr>
        <w:t>年相比，财政拨款收、支总计各增加</w:t>
      </w:r>
      <w:r>
        <w:rPr>
          <w:rFonts w:ascii="仿宋_GB2312" w:eastAsia="仿宋_GB2312"/>
          <w:sz w:val="32"/>
          <w:szCs w:val="32"/>
        </w:rPr>
        <w:t>315.30</w:t>
      </w:r>
      <w:r>
        <w:rPr>
          <w:rFonts w:hint="eastAsia" w:ascii="仿宋_GB2312" w:eastAsia="仿宋_GB2312"/>
          <w:sz w:val="32"/>
          <w:szCs w:val="32"/>
        </w:rPr>
        <w:t>万元，增长</w:t>
      </w:r>
      <w:r>
        <w:rPr>
          <w:rFonts w:ascii="仿宋_GB2312" w:eastAsia="仿宋_GB2312"/>
          <w:sz w:val="32"/>
          <w:szCs w:val="32"/>
        </w:rPr>
        <w:t>55.69%</w:t>
      </w:r>
      <w:r>
        <w:rPr>
          <w:rFonts w:hint="eastAsia" w:ascii="仿宋_GB2312" w:eastAsia="仿宋_GB2312"/>
          <w:sz w:val="32"/>
          <w:szCs w:val="32"/>
        </w:rPr>
        <w:t>。主要变动原因是人员经费和专项资金的增加。</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4</w:t>
      </w:r>
      <w:r>
        <w:rPr>
          <w:rFonts w:hint="eastAsia" w:ascii="仿宋_GB2312" w:eastAsia="仿宋_GB2312"/>
          <w:sz w:val="32"/>
          <w:szCs w:val="32"/>
        </w:rPr>
        <w:t>：财政拨款收、支决算总计变动情况（单位：万元）</w:t>
      </w:r>
    </w:p>
    <w:p>
      <w:pPr>
        <w:spacing w:line="600" w:lineRule="exact"/>
        <w:ind w:firstLine="630" w:firstLineChars="300"/>
        <w:rPr>
          <w:rStyle w:val="23"/>
          <w:rFonts w:ascii="黑体" w:hAnsi="黑体" w:eastAsia="黑体"/>
          <w:b w:val="0"/>
        </w:rPr>
      </w:pPr>
      <w:r>
        <w:pict>
          <v:shape id="_x0000_s1029" o:spid="_x0000_s1029" o:spt="75" type="#_x0000_t75" style="position:absolute;left:0pt;margin-left:-5.25pt;margin-top:21.6pt;height:252.15pt;width:440.25pt;mso-wrap-distance-left:9pt;mso-wrap-distance-right:9pt;z-index:-251657216;mso-width-relative:page;mso-height-relative:page;" filled="f" o:preferrelative="t" stroked="f" coordsize="21600,21600" wrapcoords="110 321 110 21214 21416 21214 21416 321 110 321">
            <v:path/>
            <v:fill on="f" focussize="0,0"/>
            <v:stroke on="f" joinstyle="miter"/>
            <v:imagedata r:id="rId9" o:title=""/>
            <o:lock v:ext="edit" aspectratio="t"/>
            <w10:wrap type="tight"/>
          </v:shape>
        </w:pict>
      </w:r>
      <w:bookmarkStart w:id="56" w:name="_Toc15396607"/>
      <w:bookmarkStart w:id="57" w:name="_Toc15377209"/>
      <w:bookmarkStart w:id="58" w:name="_Toc79163614"/>
      <w:r>
        <w:rPr>
          <w:rFonts w:hint="eastAsia" w:ascii="黑体" w:hAnsi="黑体" w:eastAsia="黑体"/>
          <w:b/>
          <w:color w:val="000000"/>
          <w:sz w:val="32"/>
          <w:szCs w:val="32"/>
        </w:rPr>
        <w:t>五、一</w:t>
      </w:r>
      <w:r>
        <w:rPr>
          <w:rStyle w:val="23"/>
          <w:rFonts w:hint="eastAsia" w:ascii="黑体" w:hAnsi="黑体" w:eastAsia="黑体"/>
          <w:b w:val="0"/>
        </w:rPr>
        <w:t>般公共预算财政拨款支出决算情况说明</w:t>
      </w:r>
      <w:bookmarkEnd w:id="56"/>
      <w:bookmarkEnd w:id="57"/>
      <w:bookmarkEnd w:id="58"/>
    </w:p>
    <w:p>
      <w:pPr>
        <w:spacing w:line="600" w:lineRule="exact"/>
        <w:ind w:firstLine="643" w:firstLineChars="200"/>
        <w:outlineLvl w:val="2"/>
        <w:rPr>
          <w:rFonts w:ascii="楷体_GB2312" w:hAnsi="仿宋" w:eastAsia="楷体_GB2312"/>
          <w:b/>
          <w:color w:val="000000"/>
          <w:sz w:val="32"/>
          <w:szCs w:val="32"/>
        </w:rPr>
      </w:pPr>
      <w:bookmarkStart w:id="59" w:name="_Toc79163615"/>
      <w:bookmarkStart w:id="60" w:name="_Toc15377210"/>
      <w:bookmarkStart w:id="61" w:name="_Toc83542735"/>
      <w:r>
        <w:rPr>
          <w:rFonts w:hint="eastAsia" w:ascii="楷体_GB2312" w:hAnsi="仿宋" w:eastAsia="楷体_GB2312"/>
          <w:b/>
          <w:color w:val="000000"/>
          <w:sz w:val="32"/>
          <w:szCs w:val="32"/>
        </w:rPr>
        <w:t>（一）一般公共预算财政拨款支出决算总体情况</w:t>
      </w:r>
      <w:bookmarkEnd w:id="59"/>
      <w:bookmarkEnd w:id="60"/>
      <w:bookmarkEnd w:id="61"/>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年一般公共预算财政拨款支出</w:t>
      </w:r>
      <w:r>
        <w:rPr>
          <w:rFonts w:ascii="仿宋_GB2312" w:eastAsia="仿宋_GB2312"/>
          <w:sz w:val="32"/>
          <w:szCs w:val="32"/>
        </w:rPr>
        <w:t>722.39</w:t>
      </w:r>
      <w:r>
        <w:rPr>
          <w:rFonts w:hint="eastAsia" w:ascii="仿宋_GB2312" w:eastAsia="仿宋_GB2312"/>
          <w:sz w:val="32"/>
          <w:szCs w:val="32"/>
        </w:rPr>
        <w:t>万元，占本年支出合计的</w:t>
      </w:r>
      <w:r>
        <w:rPr>
          <w:rFonts w:ascii="仿宋_GB2312" w:eastAsia="仿宋_GB2312"/>
          <w:sz w:val="32"/>
          <w:szCs w:val="32"/>
        </w:rPr>
        <w:t>100%</w:t>
      </w:r>
      <w:r>
        <w:rPr>
          <w:rFonts w:hint="eastAsia" w:ascii="仿宋_GB2312" w:eastAsia="仿宋_GB2312"/>
          <w:sz w:val="32"/>
          <w:szCs w:val="32"/>
        </w:rPr>
        <w:t>。与</w:t>
      </w:r>
      <w:r>
        <w:rPr>
          <w:rFonts w:ascii="仿宋_GB2312" w:eastAsia="仿宋_GB2312"/>
          <w:sz w:val="32"/>
          <w:szCs w:val="32"/>
        </w:rPr>
        <w:t>2019</w:t>
      </w:r>
      <w:r>
        <w:rPr>
          <w:rFonts w:hint="eastAsia" w:ascii="仿宋_GB2312" w:eastAsia="仿宋_GB2312"/>
          <w:sz w:val="32"/>
          <w:szCs w:val="32"/>
        </w:rPr>
        <w:t>年相比，一般公共预算财政拨款增加</w:t>
      </w:r>
      <w:r>
        <w:rPr>
          <w:rFonts w:ascii="仿宋_GB2312" w:eastAsia="仿宋_GB2312"/>
          <w:sz w:val="32"/>
          <w:szCs w:val="32"/>
        </w:rPr>
        <w:t>170.04</w:t>
      </w:r>
      <w:r>
        <w:rPr>
          <w:rFonts w:hint="eastAsia" w:ascii="仿宋_GB2312" w:eastAsia="仿宋_GB2312"/>
          <w:sz w:val="32"/>
          <w:szCs w:val="32"/>
        </w:rPr>
        <w:t>万元，增长</w:t>
      </w:r>
      <w:r>
        <w:rPr>
          <w:rFonts w:ascii="仿宋_GB2312" w:eastAsia="仿宋_GB2312"/>
          <w:sz w:val="32"/>
          <w:szCs w:val="32"/>
        </w:rPr>
        <w:t>30.78%</w:t>
      </w:r>
      <w:r>
        <w:rPr>
          <w:rFonts w:hint="eastAsia" w:ascii="仿宋_GB2312" w:eastAsia="仿宋_GB2312"/>
          <w:sz w:val="32"/>
          <w:szCs w:val="32"/>
        </w:rPr>
        <w:t>。主要变动原因是人员经费和专项资金的增加。</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5</w:t>
      </w:r>
      <w:r>
        <w:rPr>
          <w:rFonts w:hint="eastAsia" w:ascii="仿宋_GB2312" w:eastAsia="仿宋_GB2312"/>
          <w:sz w:val="32"/>
          <w:szCs w:val="32"/>
        </w:rPr>
        <w:t>：一般公共预算财政拨款支出决算变动情况（单位：万元）</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楷体_GB2312" w:hAnsi="仿宋" w:eastAsia="楷体_GB2312"/>
          <w:b/>
          <w:color w:val="000000"/>
          <w:sz w:val="32"/>
          <w:szCs w:val="32"/>
        </w:rPr>
      </w:pPr>
      <w:bookmarkStart w:id="62" w:name="_Toc15377211"/>
      <w:bookmarkStart w:id="63" w:name="_Toc79163616"/>
      <w:r>
        <w:pict>
          <v:shape id="_x0000_s1030" o:spid="_x0000_s1030" o:spt="75" type="#_x0000_t75" style="position:absolute;left:0pt;margin-left:0pt;margin-top:23.4pt;height:228.75pt;width:440.25pt;mso-wrap-distance-left:9pt;mso-wrap-distance-right:9pt;z-index:-251653120;mso-width-relative:page;mso-height-relative:page;" filled="f" o:preferrelative="t" stroked="f" coordsize="21600,21600" wrapcoords="110 354 110 21175 21416 21175 21416 354 110 354">
            <v:path/>
            <v:fill on="f" focussize="0,0"/>
            <v:stroke on="f" joinstyle="miter"/>
            <v:imagedata r:id="rId10" o:title=""/>
            <o:lock v:ext="edit" aspectratio="t"/>
            <w10:wrap type="tight"/>
          </v:shape>
        </w:pict>
      </w:r>
      <w:r>
        <w:rPr>
          <w:rFonts w:hint="eastAsia" w:ascii="楷体_GB2312" w:hAnsi="仿宋" w:eastAsia="楷体_GB2312"/>
          <w:b/>
          <w:color w:val="000000"/>
          <w:sz w:val="32"/>
          <w:szCs w:val="32"/>
        </w:rPr>
        <w:t>（二）一般公共预算财政拨款支出决算结构情况</w:t>
      </w:r>
      <w:bookmarkEnd w:id="62"/>
      <w:bookmarkEnd w:id="63"/>
    </w:p>
    <w:p>
      <w:pPr>
        <w:spacing w:line="600" w:lineRule="exact"/>
        <w:ind w:firstLine="640"/>
        <w:rPr>
          <w:rFonts w:ascii="仿宋" w:hAnsi="仿宋" w:eastAsia="仿宋"/>
          <w:color w:val="000000"/>
          <w:sz w:val="32"/>
          <w:szCs w:val="32"/>
        </w:rPr>
      </w:pPr>
      <w:r>
        <w:rPr>
          <w:rFonts w:ascii="仿宋_GB2312" w:eastAsia="仿宋_GB2312"/>
          <w:sz w:val="32"/>
          <w:szCs w:val="32"/>
        </w:rPr>
        <w:t>2020</w:t>
      </w:r>
      <w:r>
        <w:rPr>
          <w:rFonts w:hint="eastAsia" w:ascii="仿宋_GB2312" w:eastAsia="仿宋_GB2312"/>
          <w:sz w:val="32"/>
          <w:szCs w:val="32"/>
        </w:rPr>
        <w:t>年一般公共预算财政拨款支出</w:t>
      </w:r>
      <w:r>
        <w:rPr>
          <w:rFonts w:ascii="仿宋_GB2312" w:eastAsia="仿宋_GB2312"/>
          <w:sz w:val="32"/>
          <w:szCs w:val="32"/>
        </w:rPr>
        <w:t>722.39</w:t>
      </w:r>
      <w:r>
        <w:rPr>
          <w:rFonts w:hint="eastAsia" w:ascii="仿宋_GB2312" w:eastAsia="仿宋_GB2312"/>
          <w:sz w:val="32"/>
          <w:szCs w:val="32"/>
        </w:rPr>
        <w:t>万元，主要用于以下方面</w:t>
      </w:r>
      <w:r>
        <w:rPr>
          <w:rFonts w:ascii="仿宋_GB2312" w:eastAsia="仿宋_GB2312"/>
          <w:sz w:val="32"/>
          <w:szCs w:val="32"/>
        </w:rPr>
        <w:t>:</w:t>
      </w:r>
      <w:r>
        <w:rPr>
          <w:rFonts w:hint="eastAsia" w:ascii="仿宋_GB2312" w:eastAsia="仿宋_GB2312"/>
          <w:sz w:val="32"/>
          <w:szCs w:val="32"/>
        </w:rPr>
        <w:t>一般公共服务（类）支出</w:t>
      </w:r>
      <w:r>
        <w:rPr>
          <w:rFonts w:ascii="仿宋_GB2312" w:eastAsia="仿宋_GB2312"/>
          <w:sz w:val="32"/>
          <w:szCs w:val="32"/>
        </w:rPr>
        <w:t>385.07</w:t>
      </w:r>
      <w:r>
        <w:rPr>
          <w:rFonts w:hint="eastAsia" w:ascii="仿宋_GB2312" w:eastAsia="仿宋_GB2312"/>
          <w:sz w:val="32"/>
          <w:szCs w:val="32"/>
        </w:rPr>
        <w:t>万元，占</w:t>
      </w:r>
      <w:r>
        <w:rPr>
          <w:rFonts w:ascii="仿宋_GB2312" w:eastAsia="仿宋_GB2312"/>
          <w:sz w:val="32"/>
          <w:szCs w:val="32"/>
        </w:rPr>
        <w:t>53.31%</w:t>
      </w:r>
      <w:r>
        <w:rPr>
          <w:rFonts w:hint="eastAsia" w:ascii="仿宋_GB2312" w:eastAsia="仿宋_GB2312"/>
          <w:sz w:val="32"/>
          <w:szCs w:val="32"/>
        </w:rPr>
        <w:t>；文化旅游体育与传媒（类）支出</w:t>
      </w:r>
      <w:r>
        <w:rPr>
          <w:rFonts w:ascii="仿宋_GB2312" w:eastAsia="仿宋_GB2312"/>
          <w:sz w:val="32"/>
          <w:szCs w:val="32"/>
        </w:rPr>
        <w:t>244.65</w:t>
      </w:r>
      <w:r>
        <w:rPr>
          <w:rFonts w:hint="eastAsia" w:ascii="仿宋_GB2312" w:eastAsia="仿宋_GB2312"/>
          <w:sz w:val="32"/>
          <w:szCs w:val="32"/>
        </w:rPr>
        <w:t>万元，占</w:t>
      </w:r>
      <w:r>
        <w:rPr>
          <w:rFonts w:ascii="仿宋_GB2312" w:eastAsia="仿宋_GB2312"/>
          <w:sz w:val="32"/>
          <w:szCs w:val="32"/>
        </w:rPr>
        <w:t>33.87%</w:t>
      </w:r>
      <w:r>
        <w:rPr>
          <w:rFonts w:hint="eastAsia" w:ascii="仿宋_GB2312" w:eastAsia="仿宋_GB2312"/>
          <w:sz w:val="32"/>
          <w:szCs w:val="32"/>
        </w:rPr>
        <w:t>；社会保障和就业（类）支出</w:t>
      </w:r>
      <w:r>
        <w:rPr>
          <w:rFonts w:ascii="仿宋_GB2312" w:eastAsia="仿宋_GB2312"/>
          <w:sz w:val="32"/>
          <w:szCs w:val="32"/>
        </w:rPr>
        <w:t>40.23</w:t>
      </w:r>
      <w:r>
        <w:rPr>
          <w:rFonts w:hint="eastAsia" w:ascii="仿宋_GB2312" w:eastAsia="仿宋_GB2312"/>
          <w:sz w:val="32"/>
          <w:szCs w:val="32"/>
        </w:rPr>
        <w:t>万元，占</w:t>
      </w:r>
      <w:r>
        <w:rPr>
          <w:rFonts w:ascii="仿宋_GB2312" w:eastAsia="仿宋_GB2312"/>
          <w:sz w:val="32"/>
          <w:szCs w:val="32"/>
        </w:rPr>
        <w:t>5.57%</w:t>
      </w:r>
      <w:r>
        <w:rPr>
          <w:rFonts w:hint="eastAsia" w:ascii="仿宋_GB2312" w:eastAsia="仿宋_GB2312"/>
          <w:sz w:val="32"/>
          <w:szCs w:val="32"/>
        </w:rPr>
        <w:t>；卫生健康（类）支出</w:t>
      </w:r>
      <w:r>
        <w:rPr>
          <w:rFonts w:ascii="仿宋_GB2312" w:eastAsia="仿宋_GB2312"/>
          <w:sz w:val="32"/>
          <w:szCs w:val="32"/>
        </w:rPr>
        <w:t>20.92</w:t>
      </w:r>
      <w:r>
        <w:rPr>
          <w:rFonts w:hint="eastAsia" w:ascii="仿宋_GB2312" w:eastAsia="仿宋_GB2312"/>
          <w:sz w:val="32"/>
          <w:szCs w:val="32"/>
        </w:rPr>
        <w:t>万元，占</w:t>
      </w:r>
      <w:r>
        <w:rPr>
          <w:rFonts w:ascii="仿宋_GB2312" w:eastAsia="仿宋_GB2312"/>
          <w:sz w:val="32"/>
          <w:szCs w:val="32"/>
        </w:rPr>
        <w:t>2.89%</w:t>
      </w:r>
      <w:r>
        <w:rPr>
          <w:rFonts w:hint="eastAsia" w:ascii="仿宋_GB2312" w:eastAsia="仿宋_GB2312"/>
          <w:sz w:val="32"/>
          <w:szCs w:val="32"/>
        </w:rPr>
        <w:t>；农林水（类）支出</w:t>
      </w:r>
      <w:r>
        <w:rPr>
          <w:rFonts w:ascii="仿宋_GB2312" w:eastAsia="仿宋_GB2312"/>
          <w:sz w:val="32"/>
          <w:szCs w:val="32"/>
        </w:rPr>
        <w:t>1.44</w:t>
      </w:r>
      <w:r>
        <w:rPr>
          <w:rFonts w:hint="eastAsia" w:ascii="仿宋_GB2312" w:eastAsia="仿宋_GB2312"/>
          <w:sz w:val="32"/>
          <w:szCs w:val="32"/>
        </w:rPr>
        <w:t>，占</w:t>
      </w:r>
      <w:r>
        <w:rPr>
          <w:rFonts w:ascii="仿宋_GB2312" w:eastAsia="仿宋_GB2312"/>
          <w:sz w:val="32"/>
          <w:szCs w:val="32"/>
        </w:rPr>
        <w:t>0.20%</w:t>
      </w:r>
      <w:r>
        <w:rPr>
          <w:rFonts w:hint="eastAsia" w:ascii="仿宋_GB2312" w:eastAsia="仿宋_GB2312"/>
          <w:sz w:val="32"/>
          <w:szCs w:val="32"/>
        </w:rPr>
        <w:t>；住房保障（类）支出</w:t>
      </w:r>
      <w:r>
        <w:rPr>
          <w:rFonts w:ascii="仿宋_GB2312" w:eastAsia="仿宋_GB2312"/>
          <w:sz w:val="32"/>
          <w:szCs w:val="32"/>
        </w:rPr>
        <w:t>30.08</w:t>
      </w:r>
      <w:r>
        <w:rPr>
          <w:rFonts w:hint="eastAsia" w:ascii="仿宋_GB2312" w:eastAsia="仿宋_GB2312"/>
          <w:sz w:val="32"/>
          <w:szCs w:val="32"/>
        </w:rPr>
        <w:t>万元，占</w:t>
      </w:r>
      <w:r>
        <w:rPr>
          <w:rFonts w:ascii="仿宋_GB2312" w:eastAsia="仿宋_GB2312"/>
          <w:sz w:val="32"/>
          <w:szCs w:val="32"/>
        </w:rPr>
        <w:t>4.16%</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6</w:t>
      </w:r>
      <w:r>
        <w:rPr>
          <w:rFonts w:hint="eastAsia" w:ascii="仿宋_GB2312" w:eastAsia="仿宋_GB2312"/>
          <w:sz w:val="32"/>
          <w:szCs w:val="32"/>
        </w:rPr>
        <w:t>：一般公共预算财政拨款支出决算结构（单位：万元）</w:t>
      </w:r>
    </w:p>
    <w:p>
      <w:pPr>
        <w:spacing w:line="600" w:lineRule="exact"/>
        <w:ind w:firstLine="420" w:firstLineChars="200"/>
        <w:rPr>
          <w:rFonts w:ascii="仿宋" w:hAnsi="仿宋" w:eastAsia="仿宋"/>
          <w:color w:val="000000"/>
          <w:sz w:val="32"/>
          <w:szCs w:val="32"/>
        </w:rPr>
      </w:pPr>
      <w:r>
        <w:pict>
          <v:shape id="_x0000_s1031" o:spid="_x0000_s1031" o:spt="75" type="#_x0000_t75" style="position:absolute;left:0pt;margin-left:0pt;margin-top:12.6pt;height:213pt;width:423.75pt;mso-wrap-distance-left:9pt;mso-wrap-distance-right:9pt;z-index:-251652096;mso-width-relative:page;mso-height-relative:page;" filled="f" o:preferrelative="t" stroked="f" coordsize="21600,21600" wrapcoords="115 380 115 21144 21409 21144 21409 380 115 380">
            <v:path/>
            <v:fill on="f" focussize="0,0"/>
            <v:stroke on="f" joinstyle="miter"/>
            <v:imagedata r:id="rId11" o:title=""/>
            <o:lock v:ext="edit" aspectratio="t"/>
            <w10:wrap type="tight"/>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楷体_GB2312" w:hAnsi="仿宋" w:eastAsia="楷体_GB2312"/>
          <w:b/>
          <w:color w:val="000000"/>
          <w:sz w:val="32"/>
          <w:szCs w:val="32"/>
        </w:rPr>
      </w:pPr>
      <w:bookmarkStart w:id="64" w:name="_Toc83542736"/>
      <w:bookmarkStart w:id="65" w:name="_Toc15377212"/>
      <w:bookmarkStart w:id="66" w:name="_Toc79163617"/>
      <w:r>
        <w:rPr>
          <w:rFonts w:hint="eastAsia" w:ascii="楷体_GB2312" w:hAnsi="仿宋" w:eastAsia="楷体_GB2312"/>
          <w:b/>
          <w:color w:val="000000"/>
          <w:sz w:val="32"/>
          <w:szCs w:val="32"/>
        </w:rPr>
        <w:t>（三）一般公共预算财政拨款支出决算具体情况</w:t>
      </w:r>
      <w:bookmarkEnd w:id="64"/>
      <w:bookmarkEnd w:id="65"/>
      <w:bookmarkEnd w:id="66"/>
    </w:p>
    <w:p>
      <w:pPr>
        <w:spacing w:line="600" w:lineRule="exact"/>
        <w:ind w:firstLine="640" w:firstLineChars="200"/>
        <w:rPr>
          <w:rFonts w:ascii="仿宋_GB2312" w:hAnsi="仿宋" w:eastAsia="仿宋_GB2312"/>
          <w:color w:val="000000"/>
          <w:sz w:val="32"/>
          <w:szCs w:val="32"/>
        </w:rPr>
      </w:pPr>
      <w:bookmarkStart w:id="67" w:name="_Toc15378460"/>
      <w:bookmarkStart w:id="68" w:name="_Toc15377213"/>
      <w:bookmarkStart w:id="69" w:name="_Toc15377444"/>
      <w:r>
        <w:rPr>
          <w:rFonts w:ascii="仿宋_GB2312" w:hAnsi="仿宋" w:eastAsia="仿宋_GB2312"/>
          <w:color w:val="000000"/>
          <w:sz w:val="32"/>
          <w:szCs w:val="32"/>
        </w:rPr>
        <w:t>2020</w:t>
      </w:r>
      <w:r>
        <w:rPr>
          <w:rFonts w:hint="eastAsia" w:ascii="仿宋_GB2312" w:hAnsi="仿宋" w:eastAsia="仿宋_GB2312"/>
          <w:color w:val="000000"/>
          <w:sz w:val="32"/>
          <w:szCs w:val="32"/>
        </w:rPr>
        <w:t>年一般公共预算支出决算数为</w:t>
      </w:r>
      <w:r>
        <w:rPr>
          <w:rFonts w:ascii="仿宋_GB2312" w:hAnsi="仿宋" w:eastAsia="仿宋_GB2312"/>
          <w:color w:val="000000"/>
          <w:sz w:val="32"/>
          <w:szCs w:val="32"/>
        </w:rPr>
        <w:t>722.39</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83.69%</w:t>
      </w:r>
      <w:r>
        <w:rPr>
          <w:rFonts w:hint="eastAsia" w:ascii="仿宋_GB2312" w:hAnsi="仿宋" w:eastAsia="仿宋_GB2312"/>
          <w:color w:val="000000"/>
          <w:sz w:val="32"/>
          <w:szCs w:val="32"/>
        </w:rPr>
        <w:t>。其中：</w:t>
      </w:r>
      <w:bookmarkEnd w:id="67"/>
      <w:bookmarkEnd w:id="68"/>
      <w:bookmarkEnd w:id="69"/>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1.</w:t>
      </w:r>
      <w:r>
        <w:rPr>
          <w:rFonts w:hint="eastAsia" w:ascii="仿宋_GB2312" w:hAnsi="仿宋" w:eastAsia="仿宋_GB2312"/>
          <w:color w:val="000000"/>
          <w:sz w:val="32"/>
          <w:szCs w:val="32"/>
        </w:rPr>
        <w:t>一般公共服务（类）宣传事务（款）行政运行（项）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158.50</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w:t>
      </w:r>
      <w:r>
        <w:rPr>
          <w:rFonts w:hint="eastAsia" w:ascii="仿宋_GB2312" w:hAnsi="仿宋" w:eastAsia="仿宋_GB2312"/>
          <w:color w:val="000000"/>
          <w:sz w:val="32"/>
          <w:szCs w:val="32"/>
        </w:rPr>
        <w:t>一般公共服务（类）宣传事务（款）宣传管理（项）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72.66</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3.</w:t>
      </w:r>
      <w:r>
        <w:rPr>
          <w:rFonts w:hint="eastAsia" w:ascii="仿宋_GB2312" w:hAnsi="仿宋" w:eastAsia="仿宋_GB2312"/>
          <w:color w:val="000000"/>
          <w:sz w:val="32"/>
          <w:szCs w:val="32"/>
        </w:rPr>
        <w:t>一般公共服务（类）宣传事务（款）事业运行（项）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153.91</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4.</w:t>
      </w:r>
      <w:r>
        <w:rPr>
          <w:rFonts w:hint="eastAsia" w:ascii="仿宋_GB2312" w:hAnsi="仿宋" w:eastAsia="仿宋_GB2312"/>
          <w:color w:val="000000"/>
          <w:sz w:val="32"/>
          <w:szCs w:val="32"/>
        </w:rPr>
        <w:t>文化旅游体育与传媒（类）文化和旅游（款）其他文化和旅游支出（项）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65.83</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36.57%</w:t>
      </w:r>
      <w:r>
        <w:rPr>
          <w:rFonts w:hint="eastAsia" w:ascii="仿宋_GB2312" w:hAnsi="仿宋" w:eastAsia="仿宋_GB2312"/>
          <w:color w:val="000000"/>
          <w:sz w:val="32"/>
          <w:szCs w:val="32"/>
        </w:rPr>
        <w:t>，决算数小于预算数的主要原因是专项资金结转下年。</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5. </w:t>
      </w:r>
      <w:r>
        <w:rPr>
          <w:rFonts w:hint="eastAsia" w:ascii="仿宋_GB2312" w:hAnsi="仿宋" w:eastAsia="仿宋_GB2312"/>
          <w:color w:val="000000"/>
          <w:sz w:val="32"/>
          <w:szCs w:val="32"/>
        </w:rPr>
        <w:t>文化旅游体育与传媒（类）新闻出版电影（款）版权管理（项）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5</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6. </w:t>
      </w:r>
      <w:r>
        <w:rPr>
          <w:rFonts w:hint="eastAsia" w:ascii="仿宋_GB2312" w:hAnsi="仿宋" w:eastAsia="仿宋_GB2312"/>
          <w:color w:val="000000"/>
          <w:sz w:val="32"/>
          <w:szCs w:val="32"/>
        </w:rPr>
        <w:t>文化旅游体育与传媒（类）其他文化旅游体育与传媒支出（款）宣传文化发展专项支出（项）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2.84</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7. </w:t>
      </w:r>
      <w:r>
        <w:rPr>
          <w:rFonts w:hint="eastAsia" w:ascii="仿宋_GB2312" w:hAnsi="仿宋" w:eastAsia="仿宋_GB2312"/>
          <w:color w:val="000000"/>
          <w:sz w:val="32"/>
          <w:szCs w:val="32"/>
        </w:rPr>
        <w:t>文化旅游体育与传媒（类）其他文化旅游体育与传媒支出（款）其他文化旅游体育与传媒支出（项）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170.98</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86.53%</w:t>
      </w:r>
      <w:r>
        <w:rPr>
          <w:rFonts w:hint="eastAsia" w:ascii="仿宋_GB2312" w:hAnsi="仿宋" w:eastAsia="仿宋_GB2312"/>
          <w:color w:val="000000"/>
          <w:sz w:val="32"/>
          <w:szCs w:val="32"/>
        </w:rPr>
        <w:t>，决算数小于预算数的主要原因是专项资金结转下年。</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8.</w:t>
      </w:r>
      <w:r>
        <w:rPr>
          <w:rFonts w:hint="eastAsia" w:ascii="仿宋_GB2312" w:hAnsi="仿宋" w:eastAsia="仿宋_GB2312"/>
          <w:color w:val="000000"/>
          <w:sz w:val="32"/>
          <w:szCs w:val="32"/>
        </w:rPr>
        <w:t>社会保障和就业（类）行政事业单位养老支出（款）机关事业单位基本养老保险缴费支出（项）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26.68</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9. </w:t>
      </w:r>
      <w:r>
        <w:rPr>
          <w:rFonts w:hint="eastAsia" w:ascii="仿宋_GB2312" w:hAnsi="仿宋" w:eastAsia="仿宋_GB2312"/>
          <w:color w:val="000000"/>
          <w:sz w:val="32"/>
          <w:szCs w:val="32"/>
        </w:rPr>
        <w:t>社会保障和就业支出（类）行政事业单位养老支出（款）机关事业单位职业年金缴费支出（项）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13.31</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10. </w:t>
      </w:r>
      <w:r>
        <w:rPr>
          <w:rFonts w:hint="eastAsia" w:ascii="仿宋_GB2312" w:hAnsi="仿宋" w:eastAsia="仿宋_GB2312"/>
          <w:color w:val="000000"/>
          <w:sz w:val="32"/>
          <w:szCs w:val="32"/>
        </w:rPr>
        <w:t>社会保障和就业支出（类）退役军人管理事务（款）拥军优属（项）</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0.24</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11. </w:t>
      </w:r>
      <w:r>
        <w:rPr>
          <w:rFonts w:hint="eastAsia" w:ascii="仿宋_GB2312" w:hAnsi="仿宋" w:eastAsia="仿宋_GB2312"/>
          <w:color w:val="000000"/>
          <w:sz w:val="32"/>
          <w:szCs w:val="32"/>
        </w:rPr>
        <w:t>卫生健康支出（类）行政事业单位医疗（款）行政单位医疗（项）</w:t>
      </w:r>
      <w:r>
        <w:rPr>
          <w:rFonts w:ascii="仿宋_GB2312" w:hAnsi="仿宋" w:eastAsia="仿宋_GB2312"/>
          <w:color w:val="000000"/>
          <w:sz w:val="32"/>
          <w:szCs w:val="32"/>
        </w:rPr>
        <w:t>:</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11.24</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56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 xml:space="preserve">12. </w:t>
      </w:r>
      <w:r>
        <w:rPr>
          <w:rFonts w:hint="eastAsia" w:ascii="仿宋_GB2312" w:hAnsi="仿宋" w:eastAsia="仿宋_GB2312"/>
          <w:color w:val="000000"/>
          <w:sz w:val="32"/>
          <w:szCs w:val="32"/>
        </w:rPr>
        <w:t>卫生健康支出（类）行政事业单位医疗（款）事业单位医疗（项）</w:t>
      </w:r>
      <w:r>
        <w:rPr>
          <w:rFonts w:ascii="仿宋_GB2312" w:hAnsi="仿宋" w:eastAsia="仿宋_GB2312"/>
          <w:color w:val="000000"/>
          <w:sz w:val="32"/>
          <w:szCs w:val="32"/>
        </w:rPr>
        <w:t>:</w:t>
      </w:r>
      <w:r>
        <w:rPr>
          <w:rFonts w:hint="eastAsia" w:ascii="仿宋_GB2312" w:hAnsi="仿宋" w:eastAsia="仿宋_GB2312"/>
          <w:color w:val="000000"/>
          <w:sz w:val="32"/>
          <w:szCs w:val="32"/>
        </w:rPr>
        <w:t>支出决算为</w:t>
      </w:r>
      <w:r>
        <w:rPr>
          <w:rFonts w:ascii="仿宋_GB2312" w:hAnsi="仿宋" w:eastAsia="仿宋_GB2312"/>
          <w:color w:val="000000"/>
          <w:sz w:val="32"/>
          <w:szCs w:val="32"/>
        </w:rPr>
        <w:t>9.68</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56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13.</w:t>
      </w:r>
      <w:r>
        <w:rPr>
          <w:rFonts w:hint="eastAsia" w:ascii="仿宋_GB2312" w:hAnsi="仿宋" w:eastAsia="仿宋_GB2312"/>
          <w:color w:val="000000"/>
          <w:sz w:val="32"/>
          <w:szCs w:val="32"/>
        </w:rPr>
        <w:t>农林水支出（类）扶贫（款）其他扶贫支出（项）：支出决算为</w:t>
      </w:r>
      <w:r>
        <w:rPr>
          <w:rFonts w:ascii="仿宋_GB2312" w:hAnsi="仿宋" w:eastAsia="仿宋_GB2312"/>
          <w:color w:val="000000"/>
          <w:sz w:val="32"/>
          <w:szCs w:val="32"/>
        </w:rPr>
        <w:t>:1.44</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14.</w:t>
      </w:r>
      <w:r>
        <w:rPr>
          <w:rFonts w:hint="eastAsia" w:ascii="仿宋_GB2312" w:hAnsi="仿宋" w:eastAsia="仿宋_GB2312"/>
          <w:color w:val="000000"/>
          <w:sz w:val="32"/>
          <w:szCs w:val="32"/>
        </w:rPr>
        <w:t>住房保障支出（类）住房改革支出（款）住房公积金（项）：支出决算为</w:t>
      </w:r>
      <w:r>
        <w:rPr>
          <w:rFonts w:ascii="仿宋_GB2312" w:hAnsi="仿宋" w:eastAsia="仿宋_GB2312"/>
          <w:color w:val="000000"/>
          <w:sz w:val="32"/>
          <w:szCs w:val="32"/>
        </w:rPr>
        <w:t>:30.08</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tabs>
          <w:tab w:val="right" w:pos="8306"/>
        </w:tabs>
        <w:spacing w:line="600" w:lineRule="exact"/>
        <w:ind w:firstLine="640"/>
        <w:outlineLvl w:val="1"/>
        <w:rPr>
          <w:rStyle w:val="23"/>
        </w:rPr>
      </w:pPr>
      <w:bookmarkStart w:id="70" w:name="_Toc79163618"/>
      <w:bookmarkStart w:id="71" w:name="_Toc15396608"/>
      <w:bookmarkStart w:id="72" w:name="_Toc15377214"/>
      <w:bookmarkStart w:id="73" w:name="_Toc8354273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70"/>
      <w:bookmarkEnd w:id="71"/>
      <w:bookmarkEnd w:id="72"/>
      <w:bookmarkEnd w:id="73"/>
      <w:r>
        <w:rPr>
          <w:rStyle w:val="23"/>
          <w:rFonts w:ascii="黑体" w:hAnsi="黑体" w:eastAsia="黑体"/>
          <w:b w:val="0"/>
        </w:rPr>
        <w:tab/>
      </w:r>
    </w:p>
    <w:p>
      <w:pPr>
        <w:spacing w:line="600" w:lineRule="exact"/>
        <w:ind w:firstLine="645"/>
        <w:rPr>
          <w:rFonts w:ascii="仿宋_GB2312" w:hAnsi="仿宋" w:eastAsia="仿宋_GB2312"/>
          <w:color w:val="000000"/>
          <w:sz w:val="32"/>
          <w:szCs w:val="32"/>
        </w:rPr>
      </w:pPr>
      <w:r>
        <w:rPr>
          <w:rFonts w:ascii="仿宋_GB2312" w:hAnsi="仿宋" w:eastAsia="仿宋_GB2312"/>
          <w:color w:val="000000"/>
          <w:sz w:val="32"/>
          <w:szCs w:val="32"/>
        </w:rPr>
        <w:t>2020</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403.41</w:t>
      </w:r>
      <w:r>
        <w:rPr>
          <w:rFonts w:hint="eastAsia" w:ascii="仿宋_GB2312" w:hAnsi="仿宋" w:eastAsia="仿宋_GB2312"/>
          <w:color w:val="000000"/>
          <w:sz w:val="32"/>
          <w:szCs w:val="32"/>
        </w:rPr>
        <w:t>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347.28</w:t>
      </w:r>
      <w:r>
        <w:rPr>
          <w:rFonts w:hint="eastAsia" w:ascii="仿宋_GB2312" w:hAnsi="仿宋" w:eastAsia="仿宋_GB2312"/>
          <w:color w:val="000000"/>
          <w:sz w:val="32"/>
          <w:szCs w:val="32"/>
        </w:rPr>
        <w:t>万元，主要包括：基本工资、津贴补贴、奖金、绩效工资、机关事业单位基本养老保险缴费、职业年金缴费、职工基本医疗补助缴费、其他社会保障缴费、生活补助、奖励金、住房公积金、医疗费等。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w:t>
      </w:r>
      <w:r>
        <w:rPr>
          <w:rFonts w:ascii="仿宋_GB2312" w:hAnsi="仿宋" w:eastAsia="仿宋_GB2312"/>
          <w:color w:val="000000"/>
          <w:sz w:val="32"/>
          <w:szCs w:val="32"/>
        </w:rPr>
        <w:t>56.13</w:t>
      </w:r>
      <w:r>
        <w:rPr>
          <w:rFonts w:hint="eastAsia" w:ascii="仿宋_GB2312" w:hAnsi="仿宋" w:eastAsia="仿宋_GB2312"/>
          <w:color w:val="000000"/>
          <w:sz w:val="32"/>
          <w:szCs w:val="32"/>
        </w:rPr>
        <w:t>万元，主要包括：办公费、邮电费、差旅费、培训费、公务接待费、公务用车运行维护费等。</w:t>
      </w:r>
    </w:p>
    <w:p>
      <w:pPr>
        <w:spacing w:line="600" w:lineRule="exact"/>
        <w:ind w:firstLine="640"/>
        <w:outlineLvl w:val="1"/>
        <w:rPr>
          <w:rStyle w:val="23"/>
          <w:rFonts w:ascii="黑体" w:hAnsi="黑体" w:eastAsia="黑体"/>
          <w:b w:val="0"/>
        </w:rPr>
      </w:pPr>
      <w:bookmarkStart w:id="74" w:name="_Toc79163619"/>
      <w:bookmarkStart w:id="75" w:name="_Toc15396609"/>
      <w:bookmarkStart w:id="76" w:name="_Toc15377215"/>
      <w:bookmarkStart w:id="77" w:name="_Toc83542738"/>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4"/>
      <w:bookmarkEnd w:id="75"/>
      <w:bookmarkEnd w:id="76"/>
      <w:bookmarkEnd w:id="77"/>
    </w:p>
    <w:p>
      <w:pPr>
        <w:spacing w:line="600" w:lineRule="exact"/>
        <w:ind w:firstLine="640"/>
        <w:rPr>
          <w:rFonts w:ascii="楷体_GB2312" w:eastAsia="楷体_GB2312" w:cs="楷体_GB2312"/>
          <w:b/>
          <w:bCs/>
          <w:sz w:val="32"/>
          <w:szCs w:val="32"/>
        </w:rPr>
      </w:pPr>
      <w:bookmarkStart w:id="78" w:name="_Toc15377216"/>
      <w:bookmarkStart w:id="79" w:name="_Toc79163620"/>
      <w:r>
        <w:rPr>
          <w:rFonts w:hint="eastAsia" w:ascii="楷体_GB2312" w:eastAsia="楷体_GB2312" w:cs="楷体_GB2312"/>
          <w:b/>
          <w:bCs/>
          <w:sz w:val="32"/>
          <w:szCs w:val="32"/>
        </w:rPr>
        <w:t>（一）“三公”经费财政拨款支出决算总体情况说明</w:t>
      </w:r>
      <w:bookmarkEnd w:id="78"/>
      <w:bookmarkEnd w:id="79"/>
    </w:p>
    <w:p>
      <w:pPr>
        <w:spacing w:line="600" w:lineRule="exact"/>
        <w:ind w:firstLine="640"/>
        <w:rPr>
          <w:rFonts w:ascii="仿宋_GB2312" w:hAnsi="仿宋" w:eastAsia="仿宋_GB2312" w:cs="仿宋_GB2312"/>
          <w:color w:val="000000"/>
          <w:sz w:val="32"/>
          <w:szCs w:val="32"/>
        </w:rPr>
      </w:pP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21.36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，与预算数持平的主要原因是后期进行预算调整。</w:t>
      </w:r>
    </w:p>
    <w:p>
      <w:pPr>
        <w:spacing w:line="600" w:lineRule="exact"/>
        <w:ind w:firstLine="640"/>
        <w:rPr>
          <w:rFonts w:ascii="楷体_GB2312" w:eastAsia="楷体_GB2312" w:cs="楷体_GB2312"/>
          <w:b/>
          <w:bCs/>
          <w:sz w:val="32"/>
          <w:szCs w:val="32"/>
        </w:rPr>
      </w:pPr>
      <w:bookmarkStart w:id="80" w:name="_Toc79163621"/>
      <w:bookmarkStart w:id="81" w:name="_Toc15377217"/>
      <w:r>
        <w:rPr>
          <w:rFonts w:hint="eastAsia" w:ascii="楷体_GB2312" w:eastAsia="楷体_GB2312" w:cs="楷体_GB2312"/>
          <w:b/>
          <w:bCs/>
          <w:sz w:val="32"/>
          <w:szCs w:val="32"/>
        </w:rPr>
        <w:t>（二）“三公”经费财政拨款支出决算具体情况说明</w:t>
      </w:r>
      <w:bookmarkEnd w:id="80"/>
      <w:bookmarkEnd w:id="81"/>
    </w:p>
    <w:p>
      <w:pPr>
        <w:spacing w:line="600" w:lineRule="exact"/>
        <w:ind w:firstLine="640"/>
        <w:rPr>
          <w:rFonts w:ascii="仿宋_GB2312" w:hAnsi="仿宋" w:eastAsia="仿宋_GB2312" w:cs="仿宋_GB2312"/>
          <w:color w:val="000000"/>
          <w:sz w:val="32"/>
          <w:szCs w:val="32"/>
        </w:rPr>
      </w:pP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万元；公务用车购置及运行维护费支出决算</w:t>
      </w:r>
      <w:r>
        <w:rPr>
          <w:rFonts w:ascii="仿宋_GB2312" w:hAnsi="仿宋" w:eastAsia="仿宋_GB2312" w:cs="仿宋_GB2312"/>
          <w:color w:val="000000"/>
          <w:sz w:val="32"/>
          <w:szCs w:val="32"/>
        </w:rPr>
        <w:t>17.55</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82.16%</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3.81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17.84%</w:t>
      </w:r>
      <w:r>
        <w:rPr>
          <w:rFonts w:hint="eastAsia" w:ascii="仿宋_GB2312" w:hAnsi="仿宋" w:eastAsia="仿宋_GB2312" w:cs="仿宋_GB2312"/>
          <w:color w:val="000000"/>
          <w:sz w:val="32"/>
          <w:szCs w:val="32"/>
        </w:rPr>
        <w:t>。具体情况如下：</w:t>
      </w:r>
    </w:p>
    <w:p>
      <w:pPr>
        <w:spacing w:line="600" w:lineRule="exact"/>
        <w:ind w:firstLine="64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：“三公”经费财政拨款支出结构（单位：万元）</w:t>
      </w:r>
    </w:p>
    <w:p>
      <w:pPr>
        <w:spacing w:line="600" w:lineRule="exact"/>
        <w:ind w:firstLine="640"/>
        <w:rPr>
          <w:rFonts w:ascii="仿宋" w:hAnsi="仿宋" w:eastAsia="仿宋"/>
          <w:color w:val="000000"/>
          <w:sz w:val="32"/>
          <w:szCs w:val="32"/>
        </w:rPr>
      </w:pPr>
      <w:r>
        <w:pict>
          <v:shape id="_x0000_s1032" o:spid="_x0000_s1032" o:spt="75" type="#_x0000_t75" style="position:absolute;left:0pt;margin-left:26.25pt;margin-top:10.8pt;height:231.75pt;width:396pt;mso-wrap-distance-left:9pt;mso-wrap-distance-right:9pt;z-index:-251654144;mso-width-relative:page;mso-height-relative:page;" filled="f" o:preferrelative="t" stroked="f" coordsize="21600,21600" wrapcoords="123 350 123 21181 21395 21181 21395 350 123 350">
            <v:path/>
            <v:fill on="f" focussize="0,0"/>
            <v:stroke on="f" joinstyle="miter"/>
            <v:imagedata r:id="rId12" o:title=""/>
            <o:lock v:ext="edit" aspectratio="t"/>
            <w10:wrap type="tight"/>
          </v:shape>
        </w:pic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2019</w:t>
      </w:r>
      <w:r>
        <w:rPr>
          <w:rFonts w:hint="eastAsia" w:ascii="仿宋_GB2312" w:eastAsia="仿宋_GB2312"/>
          <w:color w:val="000000"/>
          <w:sz w:val="32"/>
          <w:szCs w:val="32"/>
        </w:rPr>
        <w:t>年无增减。</w:t>
      </w:r>
    </w:p>
    <w:p>
      <w:pPr>
        <w:spacing w:line="600" w:lineRule="exact"/>
        <w:ind w:firstLine="640"/>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公务用车购置及运行维护费支出</w:t>
      </w:r>
      <w:r>
        <w:rPr>
          <w:rFonts w:ascii="仿宋_GB2312" w:eastAsia="仿宋_GB2312"/>
          <w:color w:val="000000"/>
          <w:sz w:val="32"/>
          <w:szCs w:val="32"/>
        </w:rPr>
        <w:t>17.55</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完成预算</w:t>
      </w:r>
      <w:r>
        <w:rPr>
          <w:rFonts w:ascii="仿宋_GB2312" w:eastAsia="仿宋_GB2312"/>
          <w:color w:val="000000"/>
          <w:sz w:val="32"/>
          <w:szCs w:val="32"/>
        </w:rPr>
        <w:t>100%</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3.11</w:t>
      </w:r>
      <w:r>
        <w:rPr>
          <w:rFonts w:hint="eastAsia" w:ascii="仿宋_GB2312" w:eastAsia="仿宋_GB2312"/>
          <w:color w:val="000000"/>
          <w:sz w:val="32"/>
          <w:szCs w:val="32"/>
        </w:rPr>
        <w:t>万元，增长</w:t>
      </w:r>
      <w:r>
        <w:rPr>
          <w:rFonts w:ascii="仿宋_GB2312" w:eastAsia="仿宋_GB2312"/>
          <w:color w:val="000000"/>
          <w:sz w:val="32"/>
          <w:szCs w:val="32"/>
        </w:rPr>
        <w:t>21.54%</w:t>
      </w:r>
      <w:r>
        <w:rPr>
          <w:rFonts w:hint="eastAsia" w:ascii="仿宋_GB2312" w:eastAsia="仿宋_GB2312"/>
          <w:color w:val="000000"/>
          <w:sz w:val="32"/>
          <w:szCs w:val="32"/>
        </w:rPr>
        <w:t>。主要原因是下乡、出差频率增多。</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2</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2</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ascii="仿宋_GB2312" w:eastAsia="仿宋_GB2312"/>
          <w:color w:val="000000"/>
          <w:sz w:val="32"/>
          <w:szCs w:val="32"/>
        </w:rPr>
        <w:t>17.55</w:t>
      </w:r>
      <w:r>
        <w:rPr>
          <w:rFonts w:hint="eastAsia" w:ascii="仿宋_GB2312" w:eastAsia="仿宋_GB2312"/>
          <w:color w:val="000000"/>
          <w:sz w:val="32"/>
          <w:szCs w:val="32"/>
        </w:rPr>
        <w:t>万元。主要用于接送省、州媒体采访工作，到各镇检查、督导意识形态宣传文化工作及项目开标工作等所需的公务用车燃料费、维修费、过路过桥费、保险费等支出。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w:t>
      </w:r>
      <w:r>
        <w:rPr>
          <w:rFonts w:ascii="仿宋_GB2312" w:eastAsia="仿宋_GB2312"/>
          <w:color w:val="000000"/>
          <w:sz w:val="32"/>
          <w:szCs w:val="32"/>
        </w:rPr>
        <w:t>3.81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1.36</w:t>
      </w:r>
      <w:r>
        <w:rPr>
          <w:rFonts w:hint="eastAsia" w:ascii="仿宋_GB2312" w:eastAsia="仿宋_GB2312"/>
          <w:color w:val="000000"/>
          <w:sz w:val="32"/>
          <w:szCs w:val="32"/>
        </w:rPr>
        <w:t>万元，下降</w:t>
      </w:r>
      <w:r>
        <w:rPr>
          <w:rFonts w:ascii="仿宋_GB2312" w:eastAsia="仿宋_GB2312"/>
          <w:color w:val="000000"/>
          <w:sz w:val="32"/>
          <w:szCs w:val="32"/>
        </w:rPr>
        <w:t>26.31%</w:t>
      </w:r>
      <w:r>
        <w:rPr>
          <w:rFonts w:hint="eastAsia" w:ascii="仿宋_GB2312" w:eastAsia="仿宋_GB2312"/>
          <w:color w:val="000000"/>
          <w:sz w:val="32"/>
          <w:szCs w:val="32"/>
        </w:rPr>
        <w:t>。主要原因是省、州媒体来访减少。</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其中：国内公务接待支出</w:t>
      </w:r>
      <w:r>
        <w:rPr>
          <w:rFonts w:ascii="仿宋_GB2312" w:eastAsia="仿宋_GB2312"/>
          <w:color w:val="000000"/>
          <w:sz w:val="32"/>
          <w:szCs w:val="32"/>
        </w:rPr>
        <w:t>3.81</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127</w:t>
      </w:r>
      <w:r>
        <w:rPr>
          <w:rFonts w:hint="eastAsia" w:ascii="仿宋_GB2312" w:eastAsia="仿宋_GB2312"/>
          <w:color w:val="000000"/>
          <w:sz w:val="32"/>
          <w:szCs w:val="32"/>
        </w:rPr>
        <w:t>批次，</w:t>
      </w:r>
      <w:r>
        <w:rPr>
          <w:rFonts w:ascii="仿宋_GB2312" w:eastAsia="仿宋_GB2312"/>
          <w:color w:val="000000"/>
          <w:sz w:val="32"/>
          <w:szCs w:val="32"/>
        </w:rPr>
        <w:t>762</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3.81</w:t>
      </w:r>
      <w:r>
        <w:rPr>
          <w:rFonts w:hint="eastAsia" w:ascii="仿宋_GB2312" w:eastAsia="仿宋_GB2312"/>
          <w:color w:val="000000"/>
          <w:sz w:val="32"/>
          <w:szCs w:val="32"/>
        </w:rPr>
        <w:t>万元，具体</w:t>
      </w:r>
      <w:r>
        <w:rPr>
          <w:rFonts w:hint="eastAsia" w:ascii="仿宋_GB2312" w:eastAsia="仿宋_GB2312" w:cs="仿宋_GB2312"/>
          <w:color w:val="000000"/>
          <w:sz w:val="32"/>
          <w:szCs w:val="32"/>
        </w:rPr>
        <w:t>内容包括：</w:t>
      </w:r>
      <w:r>
        <w:rPr>
          <w:rFonts w:hint="eastAsia" w:ascii="仿宋_GB2312" w:eastAsia="仿宋_GB2312"/>
          <w:sz w:val="32"/>
          <w:szCs w:val="32"/>
        </w:rPr>
        <w:t>省、州督导组督导意识形态工作，网信等工作</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外事接待支出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w:t>
      </w:r>
      <w:r>
        <w:rPr>
          <w:rFonts w:hint="eastAsia" w:ascii="仿宋_GB2312" w:eastAsia="仿宋_GB2312"/>
          <w:color w:val="000000"/>
          <w:sz w:val="32"/>
          <w:szCs w:val="32"/>
        </w:rPr>
        <w:t>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3"/>
          <w:rFonts w:ascii="黑体" w:hAnsi="黑体" w:eastAsia="黑体"/>
          <w:b w:val="0"/>
        </w:rPr>
      </w:pPr>
      <w:bookmarkStart w:id="82" w:name="_Toc15396610"/>
      <w:bookmarkStart w:id="83" w:name="_Toc15377218"/>
      <w:bookmarkStart w:id="84" w:name="_Toc79163622"/>
      <w:bookmarkStart w:id="85" w:name="_Toc83542739"/>
      <w:r>
        <w:rPr>
          <w:rFonts w:hint="eastAsia" w:ascii="黑体" w:eastAsia="黑体"/>
          <w:b/>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18</w:t>
      </w:r>
      <w:r>
        <w:rPr>
          <w:rFonts w:hint="eastAsia" w:ascii="仿宋_GB2312" w:eastAsia="仿宋_GB2312"/>
          <w:color w:val="000000"/>
          <w:sz w:val="32"/>
          <w:szCs w:val="32"/>
        </w:rPr>
        <w:t>万元。</w:t>
      </w:r>
    </w:p>
    <w:p>
      <w:pPr>
        <w:numPr>
          <w:ilvl w:val="0"/>
          <w:numId w:val="2"/>
        </w:numPr>
        <w:spacing w:line="600" w:lineRule="exact"/>
        <w:ind w:firstLine="640"/>
        <w:outlineLvl w:val="1"/>
        <w:rPr>
          <w:rStyle w:val="23"/>
          <w:rFonts w:ascii="黑体" w:hAnsi="黑体" w:eastAsia="黑体"/>
          <w:b w:val="0"/>
        </w:rPr>
      </w:pPr>
      <w:bookmarkStart w:id="86" w:name="_Toc83542740"/>
      <w:bookmarkStart w:id="87" w:name="_Toc15396611"/>
      <w:bookmarkStart w:id="88" w:name="_Toc15377219"/>
      <w:bookmarkStart w:id="89" w:name="_Toc79163623"/>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3" w:firstLineChars="250"/>
        <w:outlineLvl w:val="1"/>
        <w:rPr>
          <w:rStyle w:val="23"/>
          <w:rFonts w:ascii="黑体" w:hAnsi="黑体" w:eastAsia="黑体"/>
          <w:b w:val="0"/>
        </w:rPr>
      </w:pPr>
      <w:bookmarkStart w:id="90" w:name="_Toc15396612"/>
      <w:bookmarkStart w:id="91" w:name="_Toc79163624"/>
      <w:bookmarkStart w:id="92" w:name="_Toc15377221"/>
      <w:bookmarkStart w:id="93" w:name="_Toc83542741"/>
      <w:r>
        <w:rPr>
          <w:rFonts w:hint="eastAsia" w:ascii="黑体" w:hAnsi="黑体" w:eastAsia="黑体"/>
          <w:b/>
          <w:color w:val="000000"/>
          <w:sz w:val="32"/>
          <w:szCs w:val="32"/>
        </w:rPr>
        <w:t>十</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楷体_GB2312" w:hAnsi="仿宋" w:eastAsia="楷体_GB2312"/>
          <w:color w:val="000000"/>
          <w:sz w:val="32"/>
          <w:szCs w:val="32"/>
        </w:rPr>
      </w:pPr>
      <w:bookmarkStart w:id="94" w:name="_Toc15377222"/>
      <w:bookmarkStart w:id="95" w:name="_Toc83542742"/>
      <w:bookmarkStart w:id="96" w:name="_Toc79163625"/>
      <w:r>
        <w:rPr>
          <w:rFonts w:hint="eastAsia" w:ascii="楷体_GB2312" w:hAnsi="仿宋" w:eastAsia="楷体_GB2312"/>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年，茂县县委宣传部机关运行经费支出</w:t>
      </w:r>
      <w:r>
        <w:rPr>
          <w:rFonts w:ascii="仿宋_GB2312" w:eastAsia="仿宋_GB2312"/>
          <w:color w:val="000000"/>
          <w:sz w:val="32"/>
          <w:szCs w:val="32"/>
        </w:rPr>
        <w:t>45.77</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2.04</w:t>
      </w:r>
      <w:r>
        <w:rPr>
          <w:rFonts w:hint="eastAsia" w:ascii="仿宋_GB2312" w:eastAsia="仿宋_GB2312"/>
          <w:color w:val="000000"/>
          <w:sz w:val="32"/>
          <w:szCs w:val="32"/>
        </w:rPr>
        <w:t>万元，下降</w:t>
      </w:r>
      <w:r>
        <w:rPr>
          <w:rFonts w:ascii="仿宋_GB2312" w:eastAsia="仿宋_GB2312"/>
          <w:color w:val="000000"/>
          <w:sz w:val="32"/>
          <w:szCs w:val="32"/>
        </w:rPr>
        <w:t>2.04%</w:t>
      </w:r>
      <w:r>
        <w:rPr>
          <w:rFonts w:hint="eastAsia" w:ascii="仿宋_GB2312" w:eastAsia="仿宋_GB2312"/>
          <w:color w:val="000000"/>
          <w:sz w:val="32"/>
          <w:szCs w:val="32"/>
        </w:rPr>
        <w:t>。主要原因是人员变动。</w:t>
      </w:r>
    </w:p>
    <w:p>
      <w:pPr>
        <w:autoSpaceDE w:val="0"/>
        <w:autoSpaceDN w:val="0"/>
        <w:adjustRightInd w:val="0"/>
        <w:spacing w:line="600" w:lineRule="exact"/>
        <w:ind w:firstLine="643" w:firstLineChars="200"/>
        <w:jc w:val="left"/>
        <w:outlineLvl w:val="2"/>
        <w:rPr>
          <w:rFonts w:ascii="楷体_GB2312" w:hAnsi="仿宋" w:eastAsia="楷体_GB2312"/>
          <w:b/>
          <w:color w:val="000000"/>
          <w:sz w:val="32"/>
          <w:szCs w:val="32"/>
        </w:rPr>
      </w:pPr>
      <w:bookmarkStart w:id="97" w:name="_Toc79163626"/>
      <w:bookmarkStart w:id="98" w:name="_Toc15377223"/>
      <w:bookmarkStart w:id="99" w:name="_Toc83542743"/>
      <w:r>
        <w:rPr>
          <w:rFonts w:hint="eastAsia" w:ascii="楷体_GB2312" w:hAnsi="仿宋" w:eastAsia="楷体_GB2312"/>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年，茂县县委宣传部政府采购支出总额</w:t>
      </w:r>
      <w:r>
        <w:rPr>
          <w:rFonts w:ascii="仿宋_GB2312" w:eastAsia="仿宋_GB2312"/>
          <w:color w:val="000000"/>
          <w:sz w:val="32"/>
          <w:szCs w:val="32"/>
        </w:rPr>
        <w:t>68.86</w:t>
      </w:r>
      <w:r>
        <w:rPr>
          <w:rFonts w:hint="eastAsia" w:ascii="仿宋_GB2312" w:eastAsia="仿宋_GB2312"/>
          <w:color w:val="000000"/>
          <w:sz w:val="32"/>
          <w:szCs w:val="32"/>
        </w:rPr>
        <w:t>万元，其中：政府采购货物支出</w:t>
      </w:r>
      <w:r>
        <w:rPr>
          <w:rFonts w:ascii="仿宋_GB2312" w:eastAsia="仿宋_GB2312"/>
          <w:color w:val="000000"/>
          <w:sz w:val="32"/>
          <w:szCs w:val="32"/>
        </w:rPr>
        <w:t>29.80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39.06</w:t>
      </w:r>
      <w:r>
        <w:rPr>
          <w:rFonts w:hint="eastAsia" w:ascii="仿宋_GB2312" w:eastAsia="仿宋_GB2312"/>
          <w:color w:val="000000"/>
          <w:sz w:val="32"/>
          <w:szCs w:val="32"/>
        </w:rPr>
        <w:t>万元。主要用于农家书屋补充更新、</w:t>
      </w:r>
      <w:r>
        <w:rPr>
          <w:rFonts w:hint="eastAsia" w:ascii="仿宋_GB2312" w:eastAsia="仿宋_GB2312"/>
          <w:sz w:val="32"/>
          <w:szCs w:val="32"/>
        </w:rPr>
        <w:t>对外宣传合作采购</w:t>
      </w:r>
      <w:r>
        <w:rPr>
          <w:rFonts w:hint="eastAsia" w:ascii="仿宋_GB2312" w:eastAsia="仿宋_GB2312"/>
          <w:color w:val="000000"/>
          <w:sz w:val="32"/>
          <w:szCs w:val="32"/>
        </w:rPr>
        <w:t>。授予中小企业合同金额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万元，其中：授予小微企业合同金额</w:t>
      </w:r>
      <w:r>
        <w:rPr>
          <w:rFonts w:ascii="仿宋_GB2312" w:eastAsia="仿宋_GB2312"/>
          <w:color w:val="000000"/>
          <w:sz w:val="32"/>
          <w:szCs w:val="32"/>
        </w:rPr>
        <w:t>29.80</w:t>
      </w:r>
      <w:r>
        <w:rPr>
          <w:rFonts w:hint="eastAsia" w:ascii="仿宋_GB2312" w:eastAsia="仿宋_GB2312"/>
          <w:color w:val="000000"/>
          <w:sz w:val="32"/>
          <w:szCs w:val="32"/>
        </w:rPr>
        <w:t>万元，占政府采购支出总额的</w:t>
      </w:r>
      <w:r>
        <w:rPr>
          <w:rFonts w:ascii="仿宋_GB2312" w:eastAsia="仿宋_GB2312"/>
          <w:color w:val="000000"/>
          <w:sz w:val="32"/>
          <w:szCs w:val="32"/>
        </w:rPr>
        <w:t>43.28%</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楷体_GB2312" w:hAnsi="仿宋" w:eastAsia="楷体_GB2312"/>
          <w:b/>
          <w:color w:val="000000"/>
          <w:sz w:val="32"/>
          <w:szCs w:val="32"/>
        </w:rPr>
      </w:pPr>
      <w:bookmarkStart w:id="100" w:name="_Toc79163627"/>
      <w:bookmarkStart w:id="101" w:name="_Toc83542744"/>
      <w:bookmarkStart w:id="102" w:name="_Toc15377224"/>
      <w:r>
        <w:rPr>
          <w:rFonts w:hint="eastAsia" w:ascii="楷体_GB2312" w:hAnsi="仿宋" w:eastAsia="楷体_GB2312"/>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日，茂县县委宣传部共有车辆</w:t>
      </w:r>
      <w:r>
        <w:rPr>
          <w:rFonts w:ascii="仿宋_GB2312" w:eastAsia="仿宋_GB2312"/>
          <w:color w:val="000000"/>
          <w:sz w:val="32"/>
          <w:szCs w:val="32"/>
        </w:rPr>
        <w:t>2</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2</w:t>
      </w:r>
      <w:r>
        <w:rPr>
          <w:rFonts w:hint="eastAsia" w:ascii="仿宋_GB2312" w:eastAsia="仿宋_GB2312"/>
          <w:color w:val="000000"/>
          <w:sz w:val="32"/>
          <w:szCs w:val="32"/>
        </w:rPr>
        <w:t>辆，其他用车主要是用于接送省、州媒体采访工作，到各镇检查、督导意识形态宣传文化工作及项目开标工作等。单价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楷体_GB2312" w:hAnsi="仿宋" w:eastAsia="楷体_GB2312"/>
          <w:b/>
          <w:color w:val="000000"/>
          <w:sz w:val="32"/>
          <w:szCs w:val="32"/>
        </w:rPr>
      </w:pPr>
      <w:bookmarkStart w:id="103" w:name="_Toc83542745"/>
      <w:bookmarkStart w:id="104" w:name="_Toc79163628"/>
      <w:r>
        <w:rPr>
          <w:rFonts w:hint="eastAsia" w:ascii="楷体_GB2312" w:hAnsi="仿宋" w:eastAsia="楷体_GB2312"/>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eastAsia="仿宋_GB2312"/>
          <w:color w:val="000000"/>
          <w:sz w:val="32"/>
          <w:szCs w:val="32"/>
        </w:rPr>
        <w:t>茂县县委宣传部</w:t>
      </w:r>
      <w:r>
        <w:rPr>
          <w:rFonts w:hint="eastAsia" w:ascii="仿宋_GB2312" w:hAnsi="仿宋_GB2312" w:eastAsia="仿宋_GB2312" w:cs="仿宋_GB2312"/>
          <w:sz w:val="32"/>
          <w:szCs w:val="32"/>
        </w:rPr>
        <w:t>在年初预算编制阶段，组织对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个项目（农家书屋补充更新、农村公益电影放映）开展了预算事前绩效评估，对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茂县县委宣传部</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保障了我部日常工作经费及人员经费等，推动我部各项工作的正常开展，保障全县的宣传文化工作有序进行</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我部</w:t>
      </w:r>
      <w:r>
        <w:rPr>
          <w:rFonts w:hint="eastAsia" w:ascii="仿宋_GB2312" w:hAnsi="仿宋_GB2312" w:eastAsia="仿宋_GB2312" w:cs="仿宋_GB2312"/>
          <w:sz w:val="32"/>
          <w:szCs w:val="32"/>
        </w:rPr>
        <w:t>还自行组织了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个项目支出绩效评价，从评价情况来看农家书屋补充更新和农村公益电影放映项目</w:t>
      </w:r>
      <w:r>
        <w:rPr>
          <w:rFonts w:hint="eastAsia" w:ascii="仿宋_GB2312" w:hAnsi="仿宋_GB2312" w:eastAsia="仿宋_GB2312" w:cs="仿宋_GB2312"/>
          <w:color w:val="000000"/>
          <w:sz w:val="32"/>
          <w:szCs w:val="32"/>
        </w:rPr>
        <w:t>有序推进，并达到预期成效。</w:t>
      </w:r>
    </w:p>
    <w:p>
      <w:pPr>
        <w:spacing w:line="580" w:lineRule="exact"/>
        <w:ind w:firstLine="643" w:firstLineChars="200"/>
        <w:rPr>
          <w:rFonts w:ascii="仿宋_GB2312" w:hAnsi="仿宋_GB2312" w:eastAsia="仿宋_GB2312" w:cs="仿宋_GB2312"/>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eastAsia="仿宋_GB2312"/>
          <w:color w:val="000000"/>
          <w:sz w:val="32"/>
          <w:szCs w:val="32"/>
        </w:rPr>
        <w:t>茂县县委宣传部</w:t>
      </w:r>
      <w:r>
        <w:rPr>
          <w:rFonts w:hint="eastAsia" w:ascii="仿宋_GB2312" w:hAnsi="仿宋_GB2312" w:eastAsia="仿宋_GB2312" w:cs="仿宋_GB2312"/>
          <w:sz w:val="32"/>
          <w:szCs w:val="32"/>
        </w:rPr>
        <w:t>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年度部门决算中反映“农家书屋补充更新”“</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农村公益电影放映”等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）农家书屋补充更新项目绩效目标完成情况综述。项目全年预算数</w:t>
      </w:r>
      <w:r>
        <w:rPr>
          <w:rFonts w:ascii="仿宋_GB2312" w:hAnsi="仿宋_GB2312" w:eastAsia="仿宋_GB2312" w:cs="仿宋_GB2312"/>
          <w:sz w:val="32"/>
          <w:szCs w:val="32"/>
        </w:rPr>
        <w:t>29.80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29.80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sz w:val="32"/>
          <w:szCs w:val="32"/>
          <w:lang w:val="zh-CN"/>
        </w:rPr>
        <w:t>改善了</w:t>
      </w:r>
      <w:r>
        <w:rPr>
          <w:rFonts w:hint="eastAsia" w:ascii="仿宋_GB2312" w:hAnsi="仿宋_GB2312" w:eastAsia="仿宋_GB2312" w:cs="仿宋_GB2312"/>
          <w:sz w:val="32"/>
          <w:szCs w:val="32"/>
        </w:rPr>
        <w:t>农村</w:t>
      </w:r>
      <w:r>
        <w:rPr>
          <w:rFonts w:hint="eastAsia" w:ascii="仿宋_GB2312" w:hAnsi="宋体" w:eastAsia="仿宋_GB2312"/>
          <w:sz w:val="32"/>
          <w:szCs w:val="32"/>
          <w:lang w:val="zh-CN"/>
        </w:rPr>
        <w:t>群众</w:t>
      </w:r>
      <w:r>
        <w:rPr>
          <w:rFonts w:hint="eastAsia" w:ascii="仿宋_GB2312" w:hAnsi="仿宋_GB2312" w:eastAsia="仿宋_GB2312" w:cs="仿宋_GB2312"/>
          <w:sz w:val="32"/>
          <w:szCs w:val="32"/>
        </w:rPr>
        <w:t>“</w:t>
      </w:r>
      <w:r>
        <w:rPr>
          <w:rFonts w:hint="eastAsia" w:ascii="仿宋_GB2312" w:hAnsi="宋体" w:eastAsia="仿宋_GB2312"/>
          <w:sz w:val="32"/>
          <w:szCs w:val="32"/>
          <w:lang w:val="zh-CN"/>
        </w:rPr>
        <w:t>买书难，借书难，看书难</w:t>
      </w:r>
      <w:r>
        <w:rPr>
          <w:rFonts w:hint="eastAsia" w:ascii="仿宋_GB2312" w:hAnsi="仿宋_GB2312" w:eastAsia="仿宋_GB2312" w:cs="仿宋_GB2312"/>
          <w:sz w:val="32"/>
          <w:szCs w:val="32"/>
        </w:rPr>
        <w:t>”的问题，丰富了农村群众的农业科技知识。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）农村公益电影放映项目绩效目标完成情况综述。项目全年预算数</w:t>
      </w:r>
      <w:r>
        <w:rPr>
          <w:rFonts w:ascii="仿宋_GB2312" w:hAnsi="仿宋_GB2312" w:eastAsia="仿宋_GB2312" w:cs="仿宋_GB2312"/>
          <w:sz w:val="32"/>
          <w:szCs w:val="32"/>
        </w:rPr>
        <w:t>34.78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34.60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99.48%</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color w:val="000000"/>
          <w:sz w:val="32"/>
          <w:szCs w:val="32"/>
        </w:rPr>
        <w:t>农村公益电影放映工作顺利推进</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hAnsi="宋体" w:cs="仿宋_GB2312"/>
                <w:sz w:val="24"/>
              </w:rPr>
              <w:t>农家书屋补充更新</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茂县县委宣传部</w:t>
            </w:r>
          </w:p>
        </w:tc>
      </w:tr>
      <w:tr>
        <w:tblPrEx>
          <w:tblCellMar>
            <w:top w:w="0" w:type="dxa"/>
            <w:left w:w="0" w:type="dxa"/>
            <w:bottom w:w="0" w:type="dxa"/>
            <w:right w:w="0" w:type="dxa"/>
          </w:tblCellMar>
        </w:tblPrEx>
        <w:trPr>
          <w:trHeight w:val="69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29.80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29.80</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29.80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29.80</w:t>
            </w:r>
            <w:r>
              <w:rPr>
                <w:rFonts w:hint="eastAsia" w:ascii="宋体" w:cs="宋体"/>
                <w:color w:val="000000"/>
                <w:sz w:val="24"/>
              </w:rPr>
              <w:t>万元</w:t>
            </w:r>
          </w:p>
        </w:tc>
      </w:tr>
      <w:tr>
        <w:tblPrEx>
          <w:tblCellMar>
            <w:top w:w="0" w:type="dxa"/>
            <w:left w:w="0" w:type="dxa"/>
            <w:bottom w:w="0" w:type="dxa"/>
            <w:right w:w="0" w:type="dxa"/>
          </w:tblCellMar>
        </w:tblPrEx>
        <w:trPr>
          <w:trHeight w:val="70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5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sz w:val="24"/>
                <w:lang w:val="zh-CN"/>
              </w:rPr>
              <w:t>改善</w:t>
            </w:r>
            <w:r>
              <w:rPr>
                <w:rFonts w:hint="eastAsia" w:ascii="宋体" w:hAnsi="宋体" w:cs="仿宋_GB2312"/>
                <w:sz w:val="24"/>
              </w:rPr>
              <w:t>农村</w:t>
            </w:r>
            <w:r>
              <w:rPr>
                <w:rFonts w:hint="eastAsia" w:ascii="宋体" w:hAnsi="宋体"/>
                <w:sz w:val="24"/>
                <w:lang w:val="zh-CN"/>
              </w:rPr>
              <w:t>群众</w:t>
            </w:r>
            <w:r>
              <w:rPr>
                <w:rFonts w:hint="eastAsia" w:ascii="宋体" w:hAnsi="宋体" w:cs="仿宋_GB2312"/>
                <w:sz w:val="24"/>
              </w:rPr>
              <w:t>“</w:t>
            </w:r>
            <w:r>
              <w:rPr>
                <w:rFonts w:hint="eastAsia" w:ascii="宋体" w:hAnsi="宋体"/>
                <w:sz w:val="24"/>
                <w:lang w:val="zh-CN"/>
              </w:rPr>
              <w:t>买书难，借书难，看书难</w:t>
            </w:r>
            <w:r>
              <w:rPr>
                <w:rFonts w:hint="eastAsia" w:ascii="宋体" w:hAnsi="宋体" w:cs="仿宋_GB2312"/>
                <w:sz w:val="24"/>
              </w:rPr>
              <w:t>”的问题，丰富农村群众的农业科技知识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600" w:lineRule="exact"/>
              <w:rPr>
                <w:rFonts w:ascii="宋体" w:cs="仿宋_GB2312"/>
                <w:sz w:val="24"/>
              </w:rPr>
            </w:pPr>
            <w:r>
              <w:rPr>
                <w:rFonts w:hint="eastAsia" w:ascii="宋体" w:hAnsi="宋体" w:cs="仿宋_GB2312"/>
                <w:sz w:val="24"/>
              </w:rPr>
              <w:t>按原</w:t>
            </w:r>
            <w:r>
              <w:rPr>
                <w:rFonts w:ascii="宋体" w:hAnsi="宋体" w:cs="仿宋_GB2312"/>
                <w:sz w:val="24"/>
              </w:rPr>
              <w:t>149</w:t>
            </w:r>
            <w:r>
              <w:rPr>
                <w:rFonts w:hint="eastAsia" w:ascii="宋体" w:hAnsi="宋体" w:cs="仿宋_GB2312"/>
                <w:sz w:val="24"/>
              </w:rPr>
              <w:t>个行政村，每村</w:t>
            </w:r>
            <w:r>
              <w:rPr>
                <w:rFonts w:ascii="宋体" w:hAnsi="宋体" w:cs="仿宋_GB2312"/>
                <w:sz w:val="24"/>
              </w:rPr>
              <w:t>2000</w:t>
            </w:r>
            <w:r>
              <w:rPr>
                <w:rFonts w:hint="eastAsia" w:ascii="宋体" w:hAnsi="宋体" w:cs="仿宋_GB2312"/>
                <w:sz w:val="24"/>
              </w:rPr>
              <w:t>元的资金，补充更新了</w:t>
            </w:r>
            <w:r>
              <w:rPr>
                <w:rFonts w:ascii="宋体" w:hAnsi="宋体" w:cs="仿宋_GB2312"/>
                <w:sz w:val="24"/>
              </w:rPr>
              <w:t>14900</w:t>
            </w:r>
            <w:r>
              <w:rPr>
                <w:rFonts w:hint="eastAsia" w:ascii="宋体" w:hAnsi="宋体" w:cs="仿宋_GB2312"/>
                <w:sz w:val="24"/>
              </w:rPr>
              <w:t>册图书。</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142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改善了农村群众“买书难，借书难，看书难”的问题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hAnsi="宋体"/>
                <w:sz w:val="24"/>
                <w:lang w:val="zh-CN"/>
              </w:rPr>
              <w:t>每村</w:t>
            </w:r>
            <w:r>
              <w:rPr>
                <w:rFonts w:ascii="宋体" w:hAnsi="宋体"/>
                <w:sz w:val="24"/>
                <w:lang w:val="zh-CN"/>
              </w:rPr>
              <w:t>2000</w:t>
            </w:r>
            <w:r>
              <w:rPr>
                <w:rFonts w:hint="eastAsia" w:ascii="宋体" w:hAnsi="宋体"/>
                <w:sz w:val="24"/>
                <w:lang w:val="zh-CN"/>
              </w:rPr>
              <w:t>元的资金，补充更新</w:t>
            </w:r>
            <w:r>
              <w:rPr>
                <w:rFonts w:ascii="宋体" w:hAnsi="宋体"/>
                <w:sz w:val="24"/>
                <w:lang w:val="zh-CN"/>
              </w:rPr>
              <w:t>14900</w:t>
            </w:r>
            <w:r>
              <w:rPr>
                <w:rFonts w:hint="eastAsia" w:ascii="宋体" w:hAnsi="宋体"/>
                <w:sz w:val="24"/>
                <w:lang w:val="zh-CN"/>
              </w:rPr>
              <w:t>册图书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sz w:val="24"/>
                <w:lang w:val="zh-CN"/>
              </w:rPr>
            </w:pPr>
            <w:r>
              <w:rPr>
                <w:rFonts w:hint="eastAsia" w:ascii="宋体" w:hAnsi="宋体"/>
                <w:sz w:val="24"/>
                <w:lang w:val="zh-CN"/>
              </w:rPr>
              <w:t>原</w:t>
            </w:r>
            <w:r>
              <w:rPr>
                <w:rFonts w:ascii="宋体" w:hAnsi="宋体"/>
                <w:sz w:val="24"/>
                <w:lang w:val="zh-CN"/>
              </w:rPr>
              <w:t>149</w:t>
            </w:r>
            <w:r>
              <w:rPr>
                <w:rFonts w:hint="eastAsia" w:ascii="宋体" w:hAnsi="宋体"/>
                <w:sz w:val="24"/>
                <w:lang w:val="zh-CN"/>
              </w:rPr>
              <w:t>个行政村，每村</w:t>
            </w:r>
            <w:r>
              <w:rPr>
                <w:rFonts w:ascii="宋体" w:hAnsi="宋体"/>
                <w:sz w:val="24"/>
                <w:lang w:val="zh-CN"/>
              </w:rPr>
              <w:t>2000</w:t>
            </w:r>
            <w:r>
              <w:rPr>
                <w:rFonts w:hint="eastAsia" w:ascii="宋体" w:hAnsi="宋体"/>
                <w:sz w:val="24"/>
                <w:lang w:val="zh-CN"/>
              </w:rPr>
              <w:t>元的资金，补充更新了</w:t>
            </w:r>
            <w:r>
              <w:rPr>
                <w:rFonts w:ascii="宋体" w:hAnsi="宋体"/>
                <w:sz w:val="24"/>
                <w:lang w:val="zh-CN"/>
              </w:rPr>
              <w:t>14900</w:t>
            </w:r>
            <w:r>
              <w:rPr>
                <w:rFonts w:hint="eastAsia" w:ascii="宋体" w:hAnsi="宋体"/>
                <w:sz w:val="24"/>
                <w:lang w:val="zh-CN"/>
              </w:rPr>
              <w:t>册图书。</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7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hint="eastAsia" w:ascii="宋体" w:cs="宋体"/>
                <w:color w:val="000000"/>
                <w:sz w:val="24"/>
              </w:rPr>
              <w:t>年</w:t>
            </w:r>
            <w:r>
              <w:rPr>
                <w:rFonts w:ascii="宋体" w:cs="宋体"/>
                <w:color w:val="000000"/>
                <w:sz w:val="24"/>
              </w:rPr>
              <w:t>9</w:t>
            </w:r>
            <w:r>
              <w:rPr>
                <w:rFonts w:hint="eastAsia" w:ascii="宋体" w:cs="宋体"/>
                <w:color w:val="000000"/>
                <w:sz w:val="24"/>
              </w:rPr>
              <w:t>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已完成</w:t>
            </w:r>
          </w:p>
        </w:tc>
      </w:tr>
      <w:tr>
        <w:tblPrEx>
          <w:tblCellMar>
            <w:top w:w="0" w:type="dxa"/>
            <w:left w:w="0" w:type="dxa"/>
            <w:bottom w:w="0" w:type="dxa"/>
            <w:right w:w="0" w:type="dxa"/>
          </w:tblCellMar>
        </w:tblPrEx>
        <w:trPr>
          <w:trHeight w:val="19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满足人民群众日常增长的精神文化需求</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sz w:val="24"/>
                <w:lang w:val="zh-CN"/>
              </w:rPr>
              <w:t>改善了</w:t>
            </w:r>
            <w:r>
              <w:rPr>
                <w:rFonts w:hint="eastAsia" w:ascii="宋体" w:hAnsi="宋体" w:cs="仿宋_GB2312"/>
                <w:sz w:val="24"/>
              </w:rPr>
              <w:t>农村</w:t>
            </w:r>
            <w:r>
              <w:rPr>
                <w:rFonts w:hint="eastAsia" w:ascii="宋体" w:hAnsi="宋体"/>
                <w:sz w:val="24"/>
                <w:lang w:val="zh-CN"/>
              </w:rPr>
              <w:t>群众</w:t>
            </w:r>
            <w:r>
              <w:rPr>
                <w:rFonts w:hint="eastAsia" w:ascii="宋体" w:hAnsi="宋体" w:cs="仿宋_GB2312"/>
                <w:sz w:val="24"/>
              </w:rPr>
              <w:t>“</w:t>
            </w:r>
            <w:r>
              <w:rPr>
                <w:rFonts w:hint="eastAsia" w:ascii="宋体" w:hAnsi="宋体"/>
                <w:sz w:val="24"/>
                <w:lang w:val="zh-CN"/>
              </w:rPr>
              <w:t>买书难，借书难，看书难</w:t>
            </w:r>
            <w:r>
              <w:rPr>
                <w:rFonts w:hint="eastAsia" w:ascii="宋体" w:hAnsi="宋体" w:cs="仿宋_GB2312"/>
                <w:sz w:val="24"/>
              </w:rPr>
              <w:t>”的问题，丰富了农村群众的农业科技知识。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ascii="宋体" w:cs="宋体"/>
                <w:color w:val="000000"/>
                <w:sz w:val="24"/>
              </w:rPr>
              <w:t>95%</w:t>
            </w:r>
          </w:p>
        </w:tc>
      </w:tr>
    </w:tbl>
    <w:p>
      <w:pPr>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kern w:val="0"/>
                <w:sz w:val="24"/>
              </w:rPr>
            </w:pPr>
            <w:r>
              <w:rPr>
                <w:rFonts w:hint="eastAsia" w:ascii="宋体" w:hAnsi="宋体" w:cs="宋体"/>
                <w:color w:val="000000"/>
                <w:kern w:val="0"/>
                <w:sz w:val="24"/>
              </w:rPr>
              <w:t>农村公益电影放映</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茂县县委宣传部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34.78</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34.60</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34.78</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34.60</w:t>
            </w:r>
            <w:r>
              <w:rPr>
                <w:rFonts w:hint="eastAsia" w:ascii="宋体" w:cs="宋体"/>
                <w:color w:val="000000"/>
                <w:sz w:val="24"/>
              </w:rPr>
              <w:t>万元</w:t>
            </w:r>
          </w:p>
        </w:tc>
      </w:tr>
      <w:tr>
        <w:tblPrEx>
          <w:tblCellMar>
            <w:top w:w="0" w:type="dxa"/>
            <w:left w:w="0" w:type="dxa"/>
            <w:bottom w:w="0" w:type="dxa"/>
            <w:right w:w="0" w:type="dxa"/>
          </w:tblCellMar>
        </w:tblPrEx>
        <w:trPr>
          <w:trHeight w:val="125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kern w:val="0"/>
                <w:sz w:val="24"/>
              </w:rPr>
            </w:pPr>
            <w:r>
              <w:rPr>
                <w:rFonts w:hint="eastAsia" w:ascii="宋体" w:hAnsi="宋体" w:cs="宋体"/>
                <w:color w:val="000000"/>
                <w:kern w:val="0"/>
                <w:sz w:val="24"/>
              </w:rPr>
              <w:t>保障全县农村公益电影放映工作顺利推进、实施。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hAnsi="宋体" w:cs="宋体"/>
                <w:color w:val="000000"/>
                <w:kern w:val="0"/>
                <w:sz w:val="24"/>
              </w:rPr>
              <w:t>超额完成全年放映任务</w:t>
            </w:r>
            <w:r>
              <w:rPr>
                <w:rFonts w:ascii="宋体" w:hAnsi="宋体" w:cs="宋体"/>
                <w:color w:val="000000"/>
                <w:kern w:val="0"/>
                <w:sz w:val="24"/>
              </w:rPr>
              <w:t>1788</w:t>
            </w:r>
            <w:r>
              <w:rPr>
                <w:rFonts w:hint="eastAsia" w:ascii="宋体" w:hAnsi="宋体" w:cs="宋体"/>
                <w:color w:val="000000"/>
                <w:kern w:val="0"/>
                <w:sz w:val="24"/>
              </w:rPr>
              <w:t>场，保障人民群众基本文化权益，提升群众幸福指数。</w:t>
            </w:r>
          </w:p>
        </w:tc>
      </w:tr>
      <w:tr>
        <w:tblPrEx>
          <w:tblCellMar>
            <w:top w:w="0" w:type="dxa"/>
            <w:left w:w="0" w:type="dxa"/>
            <w:bottom w:w="0" w:type="dxa"/>
            <w:right w:w="0" w:type="dxa"/>
          </w:tblCellMar>
        </w:tblPrEx>
        <w:trPr>
          <w:trHeight w:val="761"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保障农村公益电影放映工作顺利推进。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完成全年公益电影放映场次</w:t>
            </w:r>
            <w:r>
              <w:rPr>
                <w:rFonts w:ascii="宋体" w:hAnsi="宋体" w:cs="宋体"/>
                <w:color w:val="000000"/>
                <w:kern w:val="0"/>
                <w:sz w:val="24"/>
              </w:rPr>
              <w:t>1788</w:t>
            </w:r>
            <w:r>
              <w:rPr>
                <w:rFonts w:hint="eastAsia" w:ascii="宋体" w:hAnsi="宋体" w:cs="宋体"/>
                <w:color w:val="000000"/>
                <w:kern w:val="0"/>
                <w:sz w:val="24"/>
              </w:rPr>
              <w:t>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全年完成放映场次</w:t>
            </w:r>
            <w:r>
              <w:rPr>
                <w:rFonts w:ascii="宋体" w:hAnsi="宋体" w:cs="宋体"/>
                <w:color w:val="000000"/>
                <w:kern w:val="0"/>
                <w:sz w:val="24"/>
              </w:rPr>
              <w:t>1886</w:t>
            </w:r>
            <w:r>
              <w:rPr>
                <w:rFonts w:hint="eastAsia" w:ascii="宋体" w:hAnsi="宋体" w:cs="宋体"/>
                <w:color w:val="000000"/>
                <w:kern w:val="0"/>
                <w:sz w:val="24"/>
              </w:rPr>
              <w:t>余场，观影人数达</w:t>
            </w:r>
            <w:r>
              <w:rPr>
                <w:rFonts w:ascii="宋体" w:hAnsi="宋体" w:cs="宋体"/>
                <w:color w:val="000000"/>
                <w:kern w:val="0"/>
                <w:sz w:val="24"/>
              </w:rPr>
              <w:t>9</w:t>
            </w:r>
            <w:r>
              <w:rPr>
                <w:rFonts w:hint="eastAsia" w:ascii="宋体" w:hAnsi="宋体" w:cs="宋体"/>
                <w:color w:val="000000"/>
                <w:kern w:val="0"/>
                <w:sz w:val="24"/>
              </w:rPr>
              <w:t>万余人次。</w:t>
            </w:r>
          </w:p>
        </w:tc>
      </w:tr>
      <w:tr>
        <w:tblPrEx>
          <w:tblCellMar>
            <w:top w:w="0" w:type="dxa"/>
            <w:left w:w="0" w:type="dxa"/>
            <w:bottom w:w="0" w:type="dxa"/>
            <w:right w:w="0" w:type="dxa"/>
          </w:tblCellMar>
        </w:tblPrEx>
        <w:trPr>
          <w:trHeight w:val="55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hint="eastAsia" w:ascii="宋体" w:cs="宋体"/>
                <w:color w:val="000000"/>
                <w:sz w:val="24"/>
              </w:rPr>
              <w:t>年</w:t>
            </w:r>
            <w:r>
              <w:rPr>
                <w:rFonts w:ascii="宋体" w:cs="宋体"/>
                <w:color w:val="000000"/>
                <w:sz w:val="24"/>
              </w:rPr>
              <w:t>12</w:t>
            </w:r>
            <w:r>
              <w:rPr>
                <w:rFonts w:hint="eastAsia" w:ascii="宋体" w:cs="宋体"/>
                <w:color w:val="000000"/>
                <w:sz w:val="24"/>
              </w:rPr>
              <w:t>月完成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已完成</w:t>
            </w:r>
          </w:p>
        </w:tc>
      </w:tr>
      <w:tr>
        <w:tblPrEx>
          <w:tblCellMar>
            <w:top w:w="0" w:type="dxa"/>
            <w:left w:w="0" w:type="dxa"/>
            <w:bottom w:w="0" w:type="dxa"/>
            <w:right w:w="0" w:type="dxa"/>
          </w:tblCellMar>
        </w:tblPrEx>
        <w:trPr>
          <w:trHeight w:val="52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实施原</w:t>
            </w:r>
            <w:r>
              <w:rPr>
                <w:rFonts w:ascii="宋体" w:hAnsi="宋体" w:cs="宋体"/>
                <w:color w:val="000000"/>
                <w:kern w:val="0"/>
                <w:sz w:val="24"/>
              </w:rPr>
              <w:t>149</w:t>
            </w:r>
            <w:r>
              <w:rPr>
                <w:rFonts w:hint="eastAsia" w:ascii="宋体" w:hAnsi="宋体" w:cs="宋体"/>
                <w:color w:val="000000"/>
                <w:kern w:val="0"/>
                <w:sz w:val="24"/>
              </w:rPr>
              <w:t>个行政村平均每月放映一场公益电影目标，保障人民群众基本文化权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完成放映场次</w:t>
            </w:r>
            <w:r>
              <w:rPr>
                <w:rFonts w:ascii="宋体" w:hAnsi="宋体" w:cs="宋体"/>
                <w:color w:val="000000"/>
                <w:kern w:val="0"/>
                <w:sz w:val="24"/>
              </w:rPr>
              <w:t>1886</w:t>
            </w:r>
            <w:r>
              <w:rPr>
                <w:rFonts w:hint="eastAsia" w:ascii="宋体" w:hAnsi="宋体" w:cs="宋体"/>
                <w:color w:val="000000"/>
                <w:kern w:val="0"/>
                <w:sz w:val="24"/>
              </w:rPr>
              <w:t>余场，观影人次</w:t>
            </w:r>
            <w:r>
              <w:rPr>
                <w:rFonts w:ascii="宋体" w:hAnsi="宋体" w:cs="宋体"/>
                <w:color w:val="000000"/>
                <w:kern w:val="0"/>
                <w:sz w:val="24"/>
              </w:rPr>
              <w:t>9</w:t>
            </w:r>
            <w:r>
              <w:rPr>
                <w:rFonts w:hint="eastAsia" w:ascii="宋体" w:hAnsi="宋体" w:cs="宋体"/>
                <w:color w:val="000000"/>
                <w:kern w:val="0"/>
                <w:sz w:val="24"/>
              </w:rPr>
              <w:t>万余人，保障人民群众基本文化权益。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sz w:val="24"/>
              </w:rPr>
              <w:t>〉</w:t>
            </w:r>
            <w:r>
              <w:rPr>
                <w:rFonts w:asci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sz w:val="24"/>
              </w:rPr>
              <w:t>〉</w:t>
            </w:r>
            <w:r>
              <w:rPr>
                <w:rFonts w:ascii="宋体" w:cs="宋体"/>
                <w:color w:val="000000"/>
                <w:sz w:val="24"/>
              </w:rPr>
              <w:t>95%</w:t>
            </w:r>
          </w:p>
        </w:tc>
      </w:tr>
    </w:tbl>
    <w:p>
      <w:pPr>
        <w:spacing w:line="580" w:lineRule="exact"/>
        <w:ind w:left="63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年部门整体支出绩效评价情况开展自评，《茂县县委宣传部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本部门自行组织对农家书屋补充更新项目开展了绩效评价，《茂县县委宣传部项目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2"/>
          <w:rFonts w:ascii="黑体" w:hAnsi="黑体" w:eastAsia="黑体"/>
          <w:b w:val="0"/>
        </w:rPr>
      </w:pPr>
      <w:bookmarkStart w:id="105" w:name="_Toc83542746"/>
      <w:bookmarkStart w:id="106" w:name="_Toc79163629"/>
      <w:bookmarkStart w:id="107" w:name="_Toc15377225"/>
      <w:bookmarkStart w:id="108" w:name="_Toc15396613"/>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spacing w:line="600" w:lineRule="exact"/>
        <w:ind w:firstLine="640" w:firstLineChars="200"/>
        <w:rPr>
          <w:rFonts w:ascii="仿宋_GB2312" w:eastAsia="仿宋_GB2312"/>
          <w:color w:val="000000"/>
          <w:sz w:val="32"/>
          <w:szCs w:val="32"/>
        </w:rPr>
      </w:pPr>
      <w:r>
        <w:rPr>
          <w:rFonts w:ascii="仿宋_GB2312" w:eastAsia="仿宋_GB2312"/>
          <w:sz w:val="32"/>
          <w:szCs w:val="32"/>
        </w:rPr>
        <w:t>1.</w:t>
      </w:r>
      <w:r>
        <w:rPr>
          <w:rFonts w:hint="eastAsia" w:ascii="仿宋_GB2312" w:eastAsia="仿宋_GB2312"/>
          <w:sz w:val="32"/>
          <w:szCs w:val="32"/>
        </w:rPr>
        <w:t>财政拨款收入：</w:t>
      </w:r>
      <w:r>
        <w:rPr>
          <w:rFonts w:hint="eastAsia" w:ascii="仿宋_GB2312" w:eastAsia="仿宋_GB2312" w:cs="仿宋_GB2312"/>
          <w:color w:val="000000"/>
          <w:sz w:val="32"/>
          <w:szCs w:val="32"/>
        </w:rPr>
        <w:t>指单位从同级财政部门取得的财政预算资金。</w:t>
      </w:r>
    </w:p>
    <w:p>
      <w:pPr>
        <w:spacing w:line="600" w:lineRule="exact"/>
        <w:ind w:firstLine="640" w:firstLineChars="200"/>
        <w:rPr>
          <w:rFonts w:ascii="仿宋_GB2312" w:eastAsia="仿宋_GB2312"/>
          <w:color w:val="000000"/>
          <w:sz w:val="32"/>
          <w:szCs w:val="32"/>
        </w:rPr>
      </w:pPr>
      <w:r>
        <w:rPr>
          <w:rFonts w:ascii="仿宋_GB2312" w:eastAsia="仿宋_GB2312"/>
          <w:sz w:val="32"/>
          <w:szCs w:val="32"/>
        </w:rPr>
        <w:t>2.</w:t>
      </w:r>
      <w:r>
        <w:rPr>
          <w:rFonts w:hint="eastAsia" w:ascii="仿宋_GB2312" w:eastAsia="仿宋_GB2312"/>
          <w:sz w:val="32"/>
          <w:szCs w:val="32"/>
        </w:rPr>
        <w:t>其他收入：</w:t>
      </w:r>
      <w:r>
        <w:rPr>
          <w:rFonts w:hint="eastAsia" w:ascii="仿宋_GB2312" w:eastAsia="仿宋_GB2312" w:cs="仿宋_GB2312"/>
          <w:color w:val="000000"/>
          <w:sz w:val="32"/>
          <w:szCs w:val="32"/>
        </w:rPr>
        <w:t>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一般公共服务（类）宣传事务（款）行政运行（项）：指部机关用于保障机构正常运行、开展日常工作的基本支出。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一般公共服务（类）宣传事务（款）事业运行（项）：指宣传服务中心用于保障机构正常运行开展日常工作的基本支出。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社会保障和就业（类）行政事业单位离退休（款）机关事业单位职业年金缴费支出（项）：指机关事业单位实施养老保险制度由单位实际缴纳的职业年金支出。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8.</w:t>
      </w:r>
      <w:r>
        <w:rPr>
          <w:rFonts w:hint="eastAsia" w:ascii="仿宋_GB2312" w:eastAsia="仿宋_GB2312" w:cs="仿宋_GB2312"/>
          <w:color w:val="000000"/>
          <w:sz w:val="32"/>
          <w:szCs w:val="32"/>
        </w:rPr>
        <w:t>卫生健康（类）行政事业单位医疗（款）行政单位医疗（项）：指局机关用于缴纳单位基本医疗保险支出。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9. </w:t>
      </w:r>
      <w:r>
        <w:rPr>
          <w:rFonts w:hint="eastAsia" w:ascii="仿宋_GB2312" w:eastAsia="仿宋_GB2312" w:cs="仿宋_GB2312"/>
          <w:color w:val="000000"/>
          <w:sz w:val="32"/>
          <w:szCs w:val="32"/>
        </w:rPr>
        <w:t>卫生健康（类）行政事业单位医疗（款）事业单位医疗（项）：指事业单位用于缴纳单位基本医疗保险支出。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农林水支出（类）扶贫（款）其他扶贫支出（项）：指用于扶贫方面的支出。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住房保障支出（类）住房改革支出（款）住房公积金（项）：指反映行政事业单位按规定比例为职工缴纳的住房公积金。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项目支出：指在基本支出之外为完成特定行政任务和事业发展目标所发生的支出。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640" w:firstLineChars="200"/>
        <w:rPr>
          <w:rFonts w:ascii="仿宋_GB2312" w:eastAsia="仿宋_GB2312" w:cs="Times New Roman"/>
          <w:sz w:val="32"/>
          <w:szCs w:val="32"/>
        </w:rPr>
      </w:pPr>
    </w:p>
    <w:p>
      <w:pPr>
        <w:spacing w:line="600" w:lineRule="exact"/>
        <w:jc w:val="center"/>
        <w:outlineLvl w:val="0"/>
        <w:rPr>
          <w:rFonts w:ascii="黑体" w:hAnsi="黑体" w:eastAsia="黑体"/>
          <w:color w:val="000000"/>
          <w:sz w:val="44"/>
          <w:szCs w:val="44"/>
        </w:rPr>
      </w:pPr>
      <w:bookmarkStart w:id="109" w:name="_Toc79163630"/>
      <w:bookmarkStart w:id="110" w:name="_Toc15396614"/>
      <w:bookmarkStart w:id="111" w:name="_Toc83542747"/>
      <w:bookmarkStart w:id="112"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83542748"/>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83542749"/>
      <w:bookmarkStart w:id="116" w:name="_Toc79163632"/>
      <w:r>
        <w:rPr>
          <w:rFonts w:hint="eastAsia" w:ascii="方正小标宋简体" w:hAnsi="黑体" w:eastAsia="方正小标宋简体" w:cs="黑体"/>
          <w:sz w:val="44"/>
          <w:szCs w:val="44"/>
        </w:rPr>
        <w:t>县委宣传部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w:t>
      </w:r>
      <w:bookmarkEnd w:id="115"/>
    </w:p>
    <w:p>
      <w:pPr>
        <w:spacing w:line="600" w:lineRule="exact"/>
        <w:jc w:val="center"/>
        <w:outlineLvl w:val="0"/>
        <w:rPr>
          <w:rFonts w:ascii="方正小标宋简体" w:hAnsi="黑体" w:eastAsia="方正小标宋简体" w:cs="黑体"/>
          <w:sz w:val="44"/>
          <w:szCs w:val="44"/>
        </w:rPr>
      </w:pPr>
      <w:bookmarkStart w:id="117" w:name="_Toc83542750"/>
      <w:r>
        <w:rPr>
          <w:rFonts w:hint="eastAsia" w:ascii="方正小标宋简体" w:hAnsi="黑体" w:eastAsia="方正小标宋简体" w:cs="黑体"/>
          <w:sz w:val="44"/>
          <w:szCs w:val="44"/>
        </w:rPr>
        <w:t>绩效评价报告</w:t>
      </w:r>
      <w:bookmarkEnd w:id="116"/>
      <w:bookmarkEnd w:id="117"/>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茂县县委宣传部</w:t>
      </w:r>
      <w:r>
        <w:rPr>
          <w:rFonts w:hint="eastAsia" w:ascii="仿宋_GB2312" w:eastAsia="仿宋_GB2312" w:cs="仿宋_GB2312"/>
          <w:color w:val="000000"/>
          <w:sz w:val="32"/>
          <w:szCs w:val="32"/>
        </w:rPr>
        <w:t>属行政机构一级预算单位。内设机构</w:t>
      </w:r>
      <w:r>
        <w:rPr>
          <w:rFonts w:ascii="仿宋_GB2312" w:eastAsia="仿宋_GB2312" w:cs="仿宋_GB2312"/>
          <w:color w:val="000000"/>
          <w:sz w:val="32"/>
          <w:szCs w:val="32"/>
        </w:rPr>
        <w:t>3</w:t>
      </w:r>
      <w:r>
        <w:rPr>
          <w:rFonts w:hint="eastAsia" w:ascii="仿宋_GB2312" w:eastAsia="仿宋_GB2312" w:cs="仿宋_GB2312"/>
          <w:color w:val="000000"/>
          <w:sz w:val="32"/>
          <w:szCs w:val="32"/>
        </w:rPr>
        <w:t>个，机构组成：综合办公室、理论文化股、宣传网信股。事业机构</w:t>
      </w:r>
      <w:r>
        <w:rPr>
          <w:rFonts w:ascii="仿宋_GB2312" w:eastAsia="仿宋_GB2312" w:cs="仿宋_GB2312"/>
          <w:color w:val="000000"/>
          <w:sz w:val="32"/>
          <w:szCs w:val="32"/>
        </w:rPr>
        <w:t>2</w:t>
      </w:r>
      <w:r>
        <w:rPr>
          <w:rFonts w:hint="eastAsia" w:ascii="仿宋_GB2312" w:eastAsia="仿宋_GB2312" w:cs="仿宋_GB2312"/>
          <w:color w:val="000000"/>
          <w:sz w:val="32"/>
          <w:szCs w:val="32"/>
        </w:rPr>
        <w:t>个，宣传服务中心、农村公益电影放映管理站。</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（二）机构职能</w:t>
      </w:r>
    </w:p>
    <w:p>
      <w:pPr>
        <w:spacing w:line="576" w:lineRule="exact"/>
        <w:ind w:firstLine="640" w:firstLineChars="200"/>
        <w:rPr>
          <w:rFonts w:ascii="仿宋_GB2312" w:eastAsia="仿宋_GB2312" w:cs="仿宋_GB2312"/>
          <w:sz w:val="32"/>
          <w:szCs w:val="32"/>
        </w:rPr>
      </w:pPr>
      <w:r>
        <w:rPr>
          <w:rFonts w:ascii="楷体_GB2312" w:eastAsia="楷体_GB2312" w:cs="楷体_GB2312"/>
          <w:bCs/>
          <w:sz w:val="32"/>
          <w:szCs w:val="32"/>
        </w:rPr>
        <w:t>1.</w:t>
      </w:r>
      <w:r>
        <w:rPr>
          <w:rFonts w:hint="eastAsia" w:ascii="楷体_GB2312" w:eastAsia="楷体_GB2312" w:cs="楷体_GB2312"/>
          <w:bCs/>
          <w:sz w:val="32"/>
          <w:szCs w:val="32"/>
        </w:rPr>
        <w:t>综合办公室　</w:t>
      </w:r>
      <w:r>
        <w:rPr>
          <w:rFonts w:hint="eastAsia" w:ascii="仿宋_GB2312" w:eastAsia="仿宋_GB2312" w:cs="仿宋_GB2312"/>
          <w:sz w:val="32"/>
          <w:szCs w:val="32"/>
        </w:rPr>
        <w:t>负责机关日常运转工作和内外联系、综合协调，做好本单位的安全生产、节能减排、信息编撰报送等工作。协调推动全县意识形态工作，负责统筹协调意识形态工作责任制落实和日常监督检查，配合县委政治巡察工作组织开展专顼检查工作等。</w:t>
      </w:r>
    </w:p>
    <w:p>
      <w:pPr>
        <w:spacing w:line="576" w:lineRule="exact"/>
        <w:ind w:firstLine="640" w:firstLineChars="200"/>
        <w:rPr>
          <w:rFonts w:ascii="仿宋_GB2312" w:eastAsia="仿宋_GB2312" w:cs="仿宋_GB2312"/>
          <w:sz w:val="32"/>
          <w:szCs w:val="32"/>
        </w:rPr>
      </w:pPr>
      <w:r>
        <w:rPr>
          <w:rFonts w:ascii="楷体_GB2312" w:eastAsia="楷体_GB2312" w:cs="楷体_GB2312"/>
          <w:bCs/>
          <w:sz w:val="32"/>
          <w:szCs w:val="32"/>
        </w:rPr>
        <w:t>2.</w:t>
      </w:r>
      <w:r>
        <w:rPr>
          <w:rFonts w:hint="eastAsia" w:ascii="楷体_GB2312" w:eastAsia="楷体_GB2312" w:cs="楷体_GB2312"/>
          <w:bCs/>
          <w:sz w:val="32"/>
          <w:szCs w:val="32"/>
        </w:rPr>
        <w:t>理论文化股　</w:t>
      </w:r>
      <w:r>
        <w:rPr>
          <w:rFonts w:hint="eastAsia" w:ascii="仿宋_GB2312" w:eastAsia="仿宋_GB2312" w:cs="仿宋_GB2312"/>
          <w:sz w:val="32"/>
          <w:szCs w:val="32"/>
        </w:rPr>
        <w:t>负责理论研究、理论学习、理论宣传工作和理论队伍建设。负责县委理论学习中心组学习服务工作，推动全县各级党委（党组）理论学习中心组学习。统筹组织哲学社会科学工作。组织开展重大主题理论宣讲工作。组织实施马克思主义理论研究</w:t>
      </w:r>
      <w:r>
        <w:rPr>
          <w:rFonts w:hint="eastAsia" w:ascii="仿宋_GB2312" w:hAnsi="仿宋_GB2312" w:eastAsia="仿宋_GB2312" w:cs="仿宋_GB2312"/>
          <w:sz w:val="32"/>
          <w:szCs w:val="32"/>
        </w:rPr>
        <w:t>和建设工程。</w:t>
      </w:r>
      <w:r>
        <w:rPr>
          <w:rFonts w:hint="eastAsia" w:ascii="仿宋_GB2312" w:eastAsia="仿宋_GB2312" w:cs="仿宋_GB2312"/>
          <w:sz w:val="32"/>
          <w:szCs w:val="32"/>
        </w:rPr>
        <w:t>负责组织开展全局性思想政治工作等。</w:t>
      </w:r>
    </w:p>
    <w:p>
      <w:pPr>
        <w:spacing w:line="576" w:lineRule="exact"/>
        <w:ind w:firstLine="640" w:firstLineChars="200"/>
        <w:rPr>
          <w:rFonts w:ascii="仿宋_GB2312" w:eastAsia="仿宋_GB2312"/>
          <w:sz w:val="32"/>
          <w:szCs w:val="32"/>
        </w:rPr>
      </w:pPr>
      <w:r>
        <w:rPr>
          <w:rFonts w:ascii="楷体_GB2312" w:eastAsia="楷体_GB2312" w:cs="楷体_GB2312"/>
          <w:bCs/>
          <w:sz w:val="32"/>
          <w:szCs w:val="32"/>
        </w:rPr>
        <w:t>3.</w:t>
      </w:r>
      <w:r>
        <w:rPr>
          <w:rFonts w:hint="eastAsia" w:ascii="楷体_GB2312" w:eastAsia="楷体_GB2312" w:cs="楷体_GB2312"/>
          <w:bCs/>
          <w:sz w:val="32"/>
          <w:szCs w:val="32"/>
        </w:rPr>
        <w:t>宣传网信股　</w:t>
      </w:r>
      <w:r>
        <w:rPr>
          <w:rFonts w:hint="eastAsia" w:ascii="仿宋_GB2312" w:eastAsia="仿宋_GB2312" w:cs="仿宋_GB2312"/>
          <w:sz w:val="32"/>
          <w:szCs w:val="32"/>
        </w:rPr>
        <w:t>承担县委网络安全和信息化委员会办公室职责。负责全县新闻舆论管理、新闻</w:t>
      </w:r>
      <w:r>
        <w:rPr>
          <w:rFonts w:hint="eastAsia" w:ascii="仿宋_GB2312" w:hAnsi="宋体" w:eastAsia="仿宋_GB2312" w:cs="仿宋_GB2312"/>
          <w:sz w:val="32"/>
          <w:szCs w:val="32"/>
        </w:rPr>
        <w:t>舆情</w:t>
      </w:r>
      <w:r>
        <w:rPr>
          <w:rFonts w:hint="eastAsia" w:ascii="仿宋_GB2312" w:hAnsi="仿宋_GB2312" w:eastAsia="仿宋_GB2312" w:cs="仿宋_GB2312"/>
          <w:sz w:val="32"/>
          <w:szCs w:val="32"/>
        </w:rPr>
        <w:t>分析监管</w:t>
      </w:r>
      <w:r>
        <w:rPr>
          <w:rFonts w:hint="eastAsia" w:ascii="仿宋_GB2312" w:eastAsia="仿宋_GB2312" w:cs="仿宋_GB2312"/>
          <w:sz w:val="32"/>
          <w:szCs w:val="32"/>
        </w:rPr>
        <w:t>和新闻队伍建设。负责组织重大新闻宣传报道活动。承担县委、县政府新闻发布有关组织协调工作，研究拟订全县重大问题宣传口径。统筹协调互联网宣传和信息内容管理。负责突发事件应急宣传和舆论引导。承担媒体融合、新媒体建设与管理相关工作等。</w:t>
      </w:r>
    </w:p>
    <w:p>
      <w:pPr>
        <w:spacing w:line="576" w:lineRule="exact"/>
        <w:ind w:firstLine="643" w:firstLineChars="200"/>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（三）人员概况</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县委宣传部行政编制</w:t>
      </w:r>
      <w:r>
        <w:rPr>
          <w:rFonts w:ascii="仿宋_GB2312" w:eastAsia="仿宋_GB2312" w:cs="仿宋_GB2312"/>
          <w:sz w:val="32"/>
          <w:szCs w:val="32"/>
        </w:rPr>
        <w:t>9</w:t>
      </w:r>
      <w:r>
        <w:rPr>
          <w:rFonts w:hint="eastAsia" w:ascii="仿宋_GB2312" w:eastAsia="仿宋_GB2312" w:cs="仿宋_GB2312"/>
          <w:sz w:val="32"/>
          <w:szCs w:val="32"/>
        </w:rPr>
        <w:t>名，其中，部长</w:t>
      </w:r>
      <w:r>
        <w:rPr>
          <w:rFonts w:ascii="仿宋_GB2312" w:eastAsia="仿宋_GB2312" w:cs="仿宋_GB2312"/>
          <w:sz w:val="32"/>
          <w:szCs w:val="32"/>
        </w:rPr>
        <w:t>1</w:t>
      </w:r>
      <w:r>
        <w:rPr>
          <w:rFonts w:hint="eastAsia" w:ascii="仿宋_GB2312" w:eastAsia="仿宋_GB2312" w:cs="仿宋_GB2312"/>
          <w:sz w:val="32"/>
          <w:szCs w:val="32"/>
        </w:rPr>
        <w:t>名，常务副部长</w:t>
      </w:r>
      <w:r>
        <w:rPr>
          <w:rFonts w:ascii="仿宋_GB2312" w:eastAsia="仿宋_GB2312" w:cs="仿宋_GB2312"/>
          <w:sz w:val="32"/>
          <w:szCs w:val="32"/>
        </w:rPr>
        <w:t>1</w:t>
      </w:r>
      <w:r>
        <w:rPr>
          <w:rFonts w:hint="eastAsia" w:ascii="仿宋_GB2312" w:eastAsia="仿宋_GB2312" w:cs="仿宋_GB2312"/>
          <w:sz w:val="32"/>
          <w:szCs w:val="32"/>
        </w:rPr>
        <w:t>名（正科级），副部长</w:t>
      </w:r>
      <w:r>
        <w:rPr>
          <w:rFonts w:ascii="仿宋_GB2312" w:eastAsia="仿宋_GB2312" w:cs="仿宋_GB2312"/>
          <w:sz w:val="32"/>
          <w:szCs w:val="32"/>
        </w:rPr>
        <w:t>2</w:t>
      </w:r>
      <w:r>
        <w:rPr>
          <w:rFonts w:hint="eastAsia" w:ascii="仿宋_GB2312" w:eastAsia="仿宋_GB2312" w:cs="仿宋_GB2312"/>
          <w:sz w:val="32"/>
          <w:szCs w:val="32"/>
        </w:rPr>
        <w:t>名（不含兼职），县精神文明建设办公室副主任</w:t>
      </w:r>
      <w:r>
        <w:rPr>
          <w:rFonts w:ascii="仿宋_GB2312" w:eastAsia="仿宋_GB2312" w:cs="仿宋_GB2312"/>
          <w:sz w:val="32"/>
          <w:szCs w:val="32"/>
        </w:rPr>
        <w:t>1</w:t>
      </w:r>
      <w:r>
        <w:rPr>
          <w:rFonts w:hint="eastAsia" w:ascii="仿宋_GB2312" w:eastAsia="仿宋_GB2312" w:cs="仿宋_GB2312"/>
          <w:sz w:val="32"/>
          <w:szCs w:val="32"/>
        </w:rPr>
        <w:t>名</w:t>
      </w:r>
      <w:bookmarkStart w:id="118" w:name="OLE_LINK1"/>
      <w:r>
        <w:rPr>
          <w:rFonts w:hint="eastAsia" w:ascii="仿宋_GB2312" w:eastAsia="仿宋_GB2312" w:cs="仿宋_GB2312"/>
          <w:sz w:val="32"/>
          <w:szCs w:val="32"/>
        </w:rPr>
        <w:t>，县对外宣传办公室（县政府新闻办公室）</w:t>
      </w:r>
      <w:bookmarkEnd w:id="118"/>
      <w:r>
        <w:rPr>
          <w:rFonts w:hint="eastAsia" w:ascii="仿宋_GB2312" w:eastAsia="仿宋_GB2312" w:cs="仿宋_GB2312"/>
          <w:sz w:val="32"/>
          <w:szCs w:val="32"/>
        </w:rPr>
        <w:t>副主任</w:t>
      </w:r>
      <w:r>
        <w:rPr>
          <w:rFonts w:ascii="仿宋_GB2312" w:eastAsia="仿宋_GB2312" w:cs="仿宋_GB2312"/>
          <w:sz w:val="32"/>
          <w:szCs w:val="32"/>
        </w:rPr>
        <w:t>1</w:t>
      </w:r>
      <w:r>
        <w:rPr>
          <w:rFonts w:hint="eastAsia" w:ascii="仿宋_GB2312" w:eastAsia="仿宋_GB2312" w:cs="仿宋_GB2312"/>
          <w:sz w:val="32"/>
          <w:szCs w:val="32"/>
        </w:rPr>
        <w:t>名；股级领导职数</w:t>
      </w:r>
      <w:r>
        <w:rPr>
          <w:rFonts w:ascii="仿宋_GB2312" w:eastAsia="仿宋_GB2312" w:cs="仿宋_GB2312"/>
          <w:sz w:val="32"/>
          <w:szCs w:val="32"/>
        </w:rPr>
        <w:t>3</w:t>
      </w:r>
      <w:r>
        <w:rPr>
          <w:rFonts w:hint="eastAsia" w:ascii="仿宋_GB2312" w:eastAsia="仿宋_GB2312" w:cs="仿宋_GB2312"/>
          <w:sz w:val="32"/>
          <w:szCs w:val="32"/>
        </w:rPr>
        <w:t>名。机关工勤人员事业编制</w:t>
      </w:r>
      <w:r>
        <w:rPr>
          <w:rFonts w:ascii="仿宋_GB2312" w:eastAsia="仿宋_GB2312" w:cs="仿宋_GB2312"/>
          <w:sz w:val="32"/>
          <w:szCs w:val="32"/>
        </w:rPr>
        <w:t>2</w:t>
      </w:r>
      <w:r>
        <w:rPr>
          <w:rFonts w:hint="eastAsia" w:ascii="仿宋_GB2312" w:eastAsia="仿宋_GB2312" w:cs="仿宋_GB2312"/>
          <w:sz w:val="32"/>
          <w:szCs w:val="32"/>
        </w:rPr>
        <w:t>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eastAsia="仿宋_GB2312" w:cs="宋体"/>
          <w:b/>
          <w:color w:val="000000"/>
          <w:kern w:val="0"/>
          <w:sz w:val="32"/>
          <w:szCs w:val="32"/>
          <w:shd w:val="clear" w:color="auto" w:fill="FFFFFF"/>
          <w:lang w:val="zh-CN"/>
        </w:rPr>
      </w:pPr>
      <w:r>
        <w:rPr>
          <w:rFonts w:ascii="仿宋_GB2312" w:hAnsi="仿宋" w:eastAsia="仿宋_GB2312" w:cs="仿宋"/>
          <w:sz w:val="32"/>
          <w:szCs w:val="32"/>
        </w:rPr>
        <w:t>2020</w:t>
      </w:r>
      <w:r>
        <w:rPr>
          <w:rFonts w:hint="eastAsia" w:ascii="仿宋_GB2312" w:hAnsi="仿宋" w:eastAsia="仿宋_GB2312" w:cs="仿宋"/>
          <w:sz w:val="32"/>
          <w:szCs w:val="32"/>
        </w:rPr>
        <w:t>年本年收入合计</w:t>
      </w:r>
      <w:r>
        <w:rPr>
          <w:rFonts w:ascii="仿宋_GB2312" w:hAnsi="仿宋" w:eastAsia="仿宋_GB2312" w:cs="仿宋"/>
          <w:sz w:val="32"/>
          <w:szCs w:val="32"/>
        </w:rPr>
        <w:t>867.65</w:t>
      </w:r>
      <w:r>
        <w:rPr>
          <w:rFonts w:hint="eastAsia" w:ascii="仿宋_GB2312" w:hAnsi="仿宋" w:eastAsia="仿宋_GB2312" w:cs="仿宋"/>
          <w:sz w:val="32"/>
          <w:szCs w:val="32"/>
        </w:rPr>
        <w:t>万元，其中：一般公共预算财政拨款收入</w:t>
      </w:r>
      <w:r>
        <w:rPr>
          <w:rFonts w:ascii="仿宋_GB2312" w:hAnsi="仿宋" w:eastAsia="仿宋_GB2312" w:cs="仿宋"/>
          <w:sz w:val="32"/>
          <w:szCs w:val="32"/>
        </w:rPr>
        <w:t>849.35</w:t>
      </w:r>
      <w:r>
        <w:rPr>
          <w:rFonts w:hint="eastAsia" w:ascii="仿宋_GB2312" w:hAnsi="仿宋" w:eastAsia="仿宋_GB2312" w:cs="仿宋"/>
          <w:sz w:val="32"/>
          <w:szCs w:val="32"/>
        </w:rPr>
        <w:t>万元，占</w:t>
      </w:r>
      <w:r>
        <w:rPr>
          <w:rFonts w:ascii="仿宋_GB2312" w:hAnsi="仿宋" w:eastAsia="仿宋_GB2312" w:cs="仿宋"/>
          <w:sz w:val="32"/>
          <w:szCs w:val="32"/>
        </w:rPr>
        <w:t>97.89%</w:t>
      </w:r>
      <w:r>
        <w:rPr>
          <w:rFonts w:hint="eastAsia" w:ascii="仿宋_GB2312" w:hAnsi="仿宋" w:eastAsia="仿宋_GB2312" w:cs="仿宋"/>
          <w:sz w:val="32"/>
          <w:szCs w:val="32"/>
        </w:rPr>
        <w:t>；政府性基金预算财政拨款收入</w:t>
      </w:r>
      <w:r>
        <w:rPr>
          <w:rFonts w:ascii="仿宋_GB2312" w:hAnsi="仿宋" w:eastAsia="仿宋_GB2312" w:cs="仿宋"/>
          <w:sz w:val="32"/>
          <w:szCs w:val="32"/>
        </w:rPr>
        <w:t>18.30</w:t>
      </w:r>
      <w:r>
        <w:rPr>
          <w:rFonts w:hint="eastAsia" w:ascii="仿宋_GB2312" w:hAnsi="仿宋" w:eastAsia="仿宋_GB2312" w:cs="仿宋"/>
          <w:sz w:val="32"/>
          <w:szCs w:val="32"/>
        </w:rPr>
        <w:t>万元，占</w:t>
      </w:r>
      <w:r>
        <w:rPr>
          <w:rFonts w:ascii="仿宋_GB2312" w:hAnsi="仿宋" w:eastAsia="仿宋_GB2312" w:cs="仿宋"/>
          <w:sz w:val="32"/>
          <w:szCs w:val="32"/>
        </w:rPr>
        <w:t>2.11%</w:t>
      </w:r>
      <w:r>
        <w:rPr>
          <w:rFonts w:hint="eastAsia" w:ascii="仿宋_GB2312" w:hAnsi="仿宋" w:eastAsia="仿宋_GB2312" w:cs="仿宋"/>
          <w:sz w:val="32"/>
          <w:szCs w:val="32"/>
        </w:rPr>
        <w:t>；</w:t>
      </w:r>
      <w:r>
        <w:rPr>
          <w:rFonts w:hint="eastAsia" w:ascii="仿宋_GB2312" w:eastAsia="仿宋_GB2312"/>
          <w:sz w:val="32"/>
          <w:szCs w:val="32"/>
        </w:rPr>
        <w:t>完成预算</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740.39</w:t>
      </w:r>
      <w:r>
        <w:rPr>
          <w:rFonts w:hint="eastAsia" w:ascii="仿宋_GB2312" w:eastAsia="仿宋_GB2312"/>
          <w:sz w:val="32"/>
          <w:szCs w:val="32"/>
        </w:rPr>
        <w:t>万元，其中：基本支出</w:t>
      </w:r>
      <w:r>
        <w:rPr>
          <w:rFonts w:ascii="仿宋_GB2312" w:eastAsia="仿宋_GB2312"/>
          <w:sz w:val="32"/>
          <w:szCs w:val="32"/>
        </w:rPr>
        <w:t>403.41</w:t>
      </w:r>
      <w:r>
        <w:rPr>
          <w:rFonts w:hint="eastAsia" w:ascii="仿宋_GB2312" w:eastAsia="仿宋_GB2312"/>
          <w:sz w:val="32"/>
          <w:szCs w:val="32"/>
        </w:rPr>
        <w:t>万元，占</w:t>
      </w:r>
      <w:r>
        <w:rPr>
          <w:rFonts w:ascii="仿宋_GB2312" w:eastAsia="仿宋_GB2312"/>
          <w:sz w:val="32"/>
          <w:szCs w:val="32"/>
        </w:rPr>
        <w:t>54.49%</w:t>
      </w:r>
      <w:r>
        <w:rPr>
          <w:rFonts w:hint="eastAsia" w:ascii="仿宋_GB2312" w:eastAsia="仿宋_GB2312"/>
          <w:sz w:val="32"/>
          <w:szCs w:val="32"/>
        </w:rPr>
        <w:t>；项目支出</w:t>
      </w:r>
      <w:r>
        <w:rPr>
          <w:rFonts w:ascii="仿宋_GB2312" w:eastAsia="仿宋_GB2312"/>
          <w:sz w:val="32"/>
          <w:szCs w:val="32"/>
        </w:rPr>
        <w:t>336.98</w:t>
      </w:r>
      <w:r>
        <w:rPr>
          <w:rFonts w:hint="eastAsia" w:ascii="仿宋_GB2312" w:eastAsia="仿宋_GB2312"/>
          <w:sz w:val="32"/>
          <w:szCs w:val="32"/>
        </w:rPr>
        <w:t>万元，占</w:t>
      </w:r>
      <w:r>
        <w:rPr>
          <w:rFonts w:ascii="仿宋_GB2312" w:eastAsia="仿宋_GB2312"/>
          <w:sz w:val="32"/>
          <w:szCs w:val="32"/>
        </w:rPr>
        <w:t>45.51%</w:t>
      </w:r>
      <w:r>
        <w:rPr>
          <w:rFonts w:hint="eastAsia" w:ascii="仿宋_GB2312" w:eastAsia="仿宋_GB2312"/>
          <w:sz w:val="32"/>
          <w:szCs w:val="32"/>
        </w:rPr>
        <w:t>；完成预算</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cs="宋体"/>
          <w:b/>
          <w:color w:val="000000"/>
          <w:kern w:val="0"/>
          <w:sz w:val="32"/>
          <w:szCs w:val="32"/>
          <w:shd w:val="clear" w:color="auto" w:fill="FFFFFF"/>
          <w:lang w:val="zh-CN"/>
        </w:rPr>
      </w:pP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21.36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（一）部门预算管理</w:t>
      </w:r>
    </w:p>
    <w:p>
      <w:pPr>
        <w:spacing w:line="560" w:lineRule="exact"/>
        <w:ind w:firstLine="640" w:firstLineChars="200"/>
        <w:rPr>
          <w:rFonts w:ascii="仿宋_GB2312" w:hAnsi="仿宋" w:eastAsia="仿宋_GB2312" w:cs="仿宋"/>
          <w:kern w:val="32"/>
          <w:sz w:val="32"/>
          <w:szCs w:val="32"/>
        </w:rPr>
      </w:pPr>
      <w:r>
        <w:rPr>
          <w:rFonts w:hint="eastAsia" w:ascii="仿宋_GB2312" w:eastAsia="仿宋_GB2312" w:cs="仿宋_GB2312"/>
          <w:sz w:val="32"/>
          <w:szCs w:val="32"/>
        </w:rPr>
        <w:t>按照</w:t>
      </w:r>
      <w:r>
        <w:rPr>
          <w:rFonts w:ascii="仿宋_GB2312" w:eastAsia="仿宋_GB2312" w:cs="仿宋_GB2312"/>
          <w:sz w:val="32"/>
          <w:szCs w:val="32"/>
        </w:rPr>
        <w:t>2020</w:t>
      </w:r>
      <w:r>
        <w:rPr>
          <w:rFonts w:hint="eastAsia" w:ascii="仿宋_GB2312" w:eastAsia="仿宋_GB2312" w:cs="仿宋_GB2312"/>
          <w:sz w:val="32"/>
          <w:szCs w:val="32"/>
        </w:rPr>
        <w:t>年部门预算编制编审要求，根据我部职能职责，结合年度工作计划，明确了年度主要工作任务及年度内履职所要达到的效果。按照综合预算的原则，茂县县委宣传部所有收入和支出均纳入部门预算管理。</w:t>
      </w:r>
      <w:r>
        <w:rPr>
          <w:rFonts w:hint="eastAsia" w:ascii="仿宋_GB2312" w:hAnsi="仿宋" w:eastAsia="仿宋_GB2312" w:cs="仿宋"/>
          <w:kern w:val="32"/>
          <w:sz w:val="32"/>
          <w:szCs w:val="32"/>
        </w:rPr>
        <w:t>收入包括：一般公共预算拨款收入</w:t>
      </w:r>
      <w:r>
        <w:rPr>
          <w:rFonts w:ascii="仿宋_GB2312" w:hAnsi="仿宋" w:eastAsia="仿宋_GB2312" w:cs="仿宋"/>
          <w:kern w:val="32"/>
          <w:sz w:val="32"/>
          <w:szCs w:val="32"/>
        </w:rPr>
        <w:t>2,627,371</w:t>
      </w:r>
      <w:r>
        <w:rPr>
          <w:rFonts w:hint="eastAsia" w:ascii="仿宋_GB2312" w:hAnsi="仿宋" w:eastAsia="仿宋_GB2312" w:cs="仿宋"/>
          <w:kern w:val="32"/>
          <w:sz w:val="32"/>
          <w:szCs w:val="32"/>
        </w:rPr>
        <w:t>元；支出包括：一般公共服务支出</w:t>
      </w:r>
      <w:r>
        <w:rPr>
          <w:rFonts w:ascii="仿宋_GB2312" w:hAnsi="仿宋" w:eastAsia="仿宋_GB2312" w:cs="仿宋"/>
          <w:kern w:val="32"/>
          <w:sz w:val="32"/>
          <w:szCs w:val="32"/>
        </w:rPr>
        <w:t>1,858,468</w:t>
      </w:r>
      <w:r>
        <w:rPr>
          <w:rFonts w:hint="eastAsia" w:ascii="仿宋_GB2312" w:hAnsi="仿宋" w:eastAsia="仿宋_GB2312" w:cs="仿宋"/>
          <w:kern w:val="32"/>
          <w:sz w:val="32"/>
          <w:szCs w:val="32"/>
        </w:rPr>
        <w:t>元，社会保障和就业支出</w:t>
      </w:r>
      <w:r>
        <w:rPr>
          <w:rFonts w:ascii="仿宋_GB2312" w:hAnsi="仿宋" w:eastAsia="仿宋_GB2312" w:cs="仿宋"/>
          <w:kern w:val="32"/>
          <w:sz w:val="32"/>
          <w:szCs w:val="32"/>
        </w:rPr>
        <w:t>358,525</w:t>
      </w:r>
      <w:r>
        <w:rPr>
          <w:rFonts w:hint="eastAsia" w:ascii="仿宋_GB2312" w:hAnsi="仿宋" w:eastAsia="仿宋_GB2312" w:cs="仿宋"/>
          <w:kern w:val="32"/>
          <w:sz w:val="32"/>
          <w:szCs w:val="32"/>
        </w:rPr>
        <w:t>元，卫生健康支出</w:t>
      </w:r>
      <w:r>
        <w:rPr>
          <w:rFonts w:ascii="仿宋_GB2312" w:hAnsi="仿宋" w:eastAsia="仿宋_GB2312" w:cs="仿宋"/>
          <w:kern w:val="32"/>
          <w:sz w:val="32"/>
          <w:szCs w:val="32"/>
        </w:rPr>
        <w:t>133,106</w:t>
      </w:r>
      <w:r>
        <w:rPr>
          <w:rFonts w:hint="eastAsia" w:ascii="仿宋_GB2312" w:hAnsi="仿宋" w:eastAsia="仿宋_GB2312" w:cs="仿宋"/>
          <w:kern w:val="32"/>
          <w:sz w:val="32"/>
          <w:szCs w:val="32"/>
        </w:rPr>
        <w:t>元，住房保障支出</w:t>
      </w:r>
      <w:r>
        <w:rPr>
          <w:rFonts w:ascii="仿宋_GB2312" w:hAnsi="仿宋" w:eastAsia="仿宋_GB2312" w:cs="仿宋"/>
          <w:kern w:val="32"/>
          <w:sz w:val="32"/>
          <w:szCs w:val="32"/>
        </w:rPr>
        <w:t>268,872</w:t>
      </w:r>
      <w:r>
        <w:rPr>
          <w:rFonts w:hint="eastAsia" w:ascii="仿宋_GB2312" w:hAnsi="仿宋" w:eastAsia="仿宋_GB2312" w:cs="仿宋"/>
          <w:kern w:val="32"/>
          <w:sz w:val="32"/>
          <w:szCs w:val="32"/>
        </w:rPr>
        <w:t>元，农林水支出</w:t>
      </w:r>
      <w:r>
        <w:rPr>
          <w:rFonts w:ascii="仿宋_GB2312" w:hAnsi="仿宋" w:eastAsia="仿宋_GB2312" w:cs="仿宋"/>
          <w:kern w:val="32"/>
          <w:sz w:val="32"/>
          <w:szCs w:val="32"/>
        </w:rPr>
        <w:t>8,400</w:t>
      </w:r>
      <w:r>
        <w:rPr>
          <w:rFonts w:hint="eastAsia" w:ascii="仿宋_GB2312" w:hAnsi="仿宋" w:eastAsia="仿宋_GB2312" w:cs="仿宋"/>
          <w:kern w:val="32"/>
          <w:sz w:val="32"/>
          <w:szCs w:val="32"/>
        </w:rPr>
        <w:t>元。</w:t>
      </w:r>
    </w:p>
    <w:p>
      <w:pPr>
        <w:spacing w:line="560" w:lineRule="exact"/>
        <w:ind w:firstLine="640" w:firstLineChars="200"/>
        <w:rPr>
          <w:rFonts w:ascii="仿宋_GB2312" w:hAnsi="仿宋" w:eastAsia="仿宋_GB2312" w:cs="仿宋"/>
          <w:sz w:val="32"/>
          <w:szCs w:val="32"/>
        </w:rPr>
      </w:pPr>
      <w:r>
        <w:rPr>
          <w:rFonts w:hint="eastAsia" w:ascii="仿宋_GB2312" w:eastAsia="仿宋_GB2312" w:cs="仿宋_GB2312"/>
          <w:sz w:val="32"/>
          <w:szCs w:val="32"/>
        </w:rPr>
        <w:t>茂县县委宣传部</w:t>
      </w:r>
      <w:r>
        <w:rPr>
          <w:rFonts w:ascii="仿宋_GB2312" w:hAnsi="仿宋" w:eastAsia="仿宋_GB2312" w:cs="仿宋"/>
          <w:sz w:val="32"/>
          <w:szCs w:val="32"/>
        </w:rPr>
        <w:t>2020</w:t>
      </w:r>
      <w:r>
        <w:rPr>
          <w:rFonts w:hint="eastAsia" w:ascii="仿宋_GB2312" w:hAnsi="仿宋" w:eastAsia="仿宋_GB2312" w:cs="仿宋"/>
          <w:sz w:val="32"/>
          <w:szCs w:val="32"/>
        </w:rPr>
        <w:t>年“三公”经费财政拨款预算数</w:t>
      </w:r>
      <w:r>
        <w:rPr>
          <w:rFonts w:ascii="仿宋_GB2312" w:hAnsi="仿宋" w:eastAsia="仿宋_GB2312" w:cs="仿宋"/>
          <w:sz w:val="32"/>
          <w:szCs w:val="32"/>
        </w:rPr>
        <w:t xml:space="preserve">190,000  </w:t>
      </w:r>
      <w:r>
        <w:rPr>
          <w:rFonts w:hint="eastAsia" w:ascii="仿宋_GB2312" w:hAnsi="仿宋" w:eastAsia="仿宋_GB2312" w:cs="仿宋"/>
          <w:sz w:val="32"/>
          <w:szCs w:val="32"/>
        </w:rPr>
        <w:t>元，其中：无因公出国（境）经费，公务接待费</w:t>
      </w:r>
      <w:r>
        <w:rPr>
          <w:rFonts w:ascii="仿宋_GB2312" w:hAnsi="仿宋" w:eastAsia="仿宋_GB2312" w:cs="仿宋"/>
          <w:sz w:val="32"/>
          <w:szCs w:val="32"/>
        </w:rPr>
        <w:t xml:space="preserve"> 30,000</w:t>
      </w:r>
      <w:r>
        <w:rPr>
          <w:rFonts w:hint="eastAsia" w:ascii="仿宋_GB2312" w:hAnsi="仿宋" w:eastAsia="仿宋_GB2312" w:cs="仿宋"/>
          <w:sz w:val="32"/>
          <w:szCs w:val="32"/>
        </w:rPr>
        <w:t>元，公务用车购置及运行维护费</w:t>
      </w:r>
      <w:r>
        <w:rPr>
          <w:rFonts w:ascii="仿宋_GB2312" w:hAnsi="仿宋" w:eastAsia="仿宋_GB2312" w:cs="仿宋"/>
          <w:sz w:val="32"/>
          <w:szCs w:val="32"/>
        </w:rPr>
        <w:t xml:space="preserve"> 160,000 </w:t>
      </w:r>
      <w:r>
        <w:rPr>
          <w:rFonts w:hint="eastAsia" w:ascii="仿宋_GB2312" w:hAnsi="仿宋" w:eastAsia="仿宋_GB2312" w:cs="仿宋"/>
          <w:sz w:val="32"/>
          <w:szCs w:val="32"/>
        </w:rPr>
        <w:t>元。</w:t>
      </w:r>
    </w:p>
    <w:p>
      <w:pPr>
        <w:spacing w:line="600" w:lineRule="exact"/>
        <w:ind w:firstLine="640" w:firstLineChars="200"/>
        <w:rPr>
          <w:rFonts w:ascii="仿宋_GB2312" w:eastAsia="仿宋_GB2312"/>
          <w:color w:val="000000"/>
          <w:sz w:val="32"/>
          <w:szCs w:val="32"/>
        </w:rPr>
      </w:pPr>
      <w:r>
        <w:rPr>
          <w:rFonts w:hint="eastAsia" w:ascii="仿宋_GB2312" w:hAnsi="仿宋" w:eastAsia="仿宋_GB2312" w:cs="仿宋"/>
          <w:sz w:val="32"/>
          <w:szCs w:val="32"/>
        </w:rPr>
        <w:t>我部细化预算编制工作，</w:t>
      </w:r>
      <w:r>
        <w:rPr>
          <w:rFonts w:hint="eastAsia" w:ascii="仿宋_GB2312" w:eastAsia="仿宋_GB2312" w:cs="仿宋_GB2312"/>
          <w:color w:val="000000"/>
          <w:sz w:val="32"/>
          <w:szCs w:val="32"/>
        </w:rPr>
        <w:t>加强财务管理，严格按照相关财经制度执行接待费用、公务用车运行维护费的审批程序，“三公”经费较好地控制在预算范围之内。勤俭办公</w:t>
      </w:r>
      <w:r>
        <w:rPr>
          <w:rFonts w:ascii="仿宋_GB2312" w:eastAsia="仿宋_GB2312" w:cs="仿宋_GB2312"/>
          <w:color w:val="000000"/>
          <w:sz w:val="32"/>
          <w:szCs w:val="32"/>
        </w:rPr>
        <w:t>,</w:t>
      </w:r>
      <w:r>
        <w:rPr>
          <w:rFonts w:hint="eastAsia" w:ascii="仿宋_GB2312" w:eastAsia="仿宋_GB2312" w:cs="仿宋_GB2312"/>
          <w:color w:val="000000"/>
          <w:sz w:val="32"/>
          <w:szCs w:val="32"/>
        </w:rPr>
        <w:t>厉行节约，促进党风廉政建设</w:t>
      </w:r>
      <w:r>
        <w:rPr>
          <w:rFonts w:ascii="仿宋_GB2312" w:eastAsia="仿宋_GB2312" w:cs="仿宋_GB2312"/>
          <w:color w:val="000000"/>
          <w:sz w:val="32"/>
          <w:szCs w:val="32"/>
        </w:rPr>
        <w:t>,</w:t>
      </w:r>
      <w:r>
        <w:rPr>
          <w:rFonts w:hint="eastAsia" w:ascii="仿宋_GB2312" w:eastAsia="仿宋_GB2312" w:cs="仿宋_GB2312"/>
          <w:color w:val="000000"/>
          <w:sz w:val="32"/>
          <w:szCs w:val="32"/>
        </w:rPr>
        <w:t>保证宣传文化工作、行政后勤等各项工作的顺利进行，我部严格按照财务管理制度，固定资产管理制度，《会计法》《会计档案管理办法》《预算法》进行会计账务处理和会计档案管理。</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eastAsia="仿宋_GB2312" w:cs="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按照规定我部在政府网站上进行了预决算公开，根据绩效评价相关文件要求，我部成立了自评工作小组，制定自评方案，按照自评方案要求，对照各实施项目的内容逐条逐项自评，在自评过程中发现问题，查找原因，及时纠正偏差，为下一步工作夯实基础。</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仿宋_GB2312" w:eastAsia="仿宋_GB2312" w:cs="仿宋_GB2312"/>
          <w:sz w:val="32"/>
          <w:szCs w:val="32"/>
        </w:rPr>
        <w:t>部门整体支出绩效评价自查自评结果良好，全年基本保证了部门的正常运行和日常工作的正常开展。</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预算编制绩效目标设置需进一步科学化、合理化。</w:t>
      </w:r>
    </w:p>
    <w:p>
      <w:pPr>
        <w:widowControl/>
        <w:adjustRightInd w:val="0"/>
        <w:snapToGrid w:val="0"/>
        <w:spacing w:line="580" w:lineRule="exact"/>
        <w:ind w:firstLine="643"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针对存在的问题，我们将进一步科学设定绩效目标，加强预算执行管理。一是改进部门收支预算编制，夯实预算基础工作，提高预算编制质量</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二是认真研究政策，加强项目绩效目标审核，力求科学合理</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三是认真研究重点项目的执行，特别是涉及政府采购的项目，提早规划，提前实施，确保项目顺利实施，提高财政资金的使用效益。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9" w:name="_Toc83542751"/>
      <w:bookmarkStart w:id="120" w:name="_Toc79163633"/>
      <w:r>
        <w:rPr>
          <w:rFonts w:hint="eastAsia" w:ascii="黑体" w:hAnsi="黑体" w:eastAsia="黑体" w:cs="黑体"/>
          <w:sz w:val="32"/>
          <w:szCs w:val="32"/>
        </w:rPr>
        <w:t>附件</w:t>
      </w:r>
      <w:r>
        <w:rPr>
          <w:rFonts w:ascii="黑体" w:hAnsi="黑体" w:eastAsia="黑体" w:cs="黑体"/>
          <w:sz w:val="32"/>
          <w:szCs w:val="32"/>
        </w:rPr>
        <w:t>2</w:t>
      </w:r>
      <w:bookmarkEnd w:id="119"/>
      <w:bookmarkEnd w:id="120"/>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21" w:name="_Toc83542752"/>
      <w:bookmarkStart w:id="122" w:name="_Toc79163634"/>
      <w:r>
        <w:rPr>
          <w:rFonts w:hint="eastAsia" w:ascii="方正小标宋简体" w:hAnsi="黑体" w:eastAsia="方正小标宋简体" w:cs="黑体"/>
          <w:sz w:val="44"/>
          <w:szCs w:val="44"/>
        </w:rPr>
        <w:t>农家书屋补充更新项目</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年绩效</w:t>
      </w:r>
      <w:bookmarkEnd w:id="121"/>
    </w:p>
    <w:p>
      <w:pPr>
        <w:spacing w:line="600" w:lineRule="exact"/>
        <w:jc w:val="center"/>
        <w:outlineLvl w:val="0"/>
        <w:rPr>
          <w:rFonts w:ascii="方正小标宋简体" w:hAnsi="黑体" w:eastAsia="方正小标宋简体" w:cs="黑体"/>
          <w:sz w:val="44"/>
          <w:szCs w:val="44"/>
        </w:rPr>
      </w:pPr>
      <w:bookmarkStart w:id="123" w:name="_Toc83542753"/>
      <w:r>
        <w:rPr>
          <w:rFonts w:hint="eastAsia" w:ascii="方正小标宋简体" w:hAnsi="黑体" w:eastAsia="方正小标宋简体" w:cs="黑体"/>
          <w:sz w:val="44"/>
          <w:szCs w:val="44"/>
        </w:rPr>
        <w:t>评价报告</w:t>
      </w:r>
      <w:bookmarkEnd w:id="122"/>
      <w:bookmarkEnd w:id="123"/>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．茂县县委宣传部在</w:t>
      </w:r>
      <w:r>
        <w:rPr>
          <w:rFonts w:hint="eastAsia" w:ascii="仿宋_GB2312" w:hAnsi="仿宋_GB2312" w:eastAsia="仿宋_GB2312" w:cs="仿宋_GB2312"/>
          <w:sz w:val="32"/>
          <w:szCs w:val="32"/>
        </w:rPr>
        <w:t>农家书屋补充更新</w:t>
      </w:r>
      <w:r>
        <w:rPr>
          <w:rFonts w:hint="eastAsia" w:ascii="仿宋_GB2312" w:hAnsi="宋体" w:eastAsia="仿宋_GB2312"/>
          <w:sz w:val="32"/>
          <w:szCs w:val="32"/>
          <w:lang w:val="zh-CN"/>
        </w:rPr>
        <w:t>项目中是负责具体实施的单位。</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．根据阿坝州财政局　阿坝州宣传部　阿坝州文旅局　阿坝州广电局《关于下达</w:t>
      </w:r>
      <w:r>
        <w:rPr>
          <w:rFonts w:ascii="仿宋_GB2312" w:hAnsi="宋体" w:eastAsia="仿宋_GB2312"/>
          <w:sz w:val="32"/>
          <w:szCs w:val="32"/>
          <w:lang w:val="zh-CN"/>
        </w:rPr>
        <w:t>2020</w:t>
      </w:r>
      <w:r>
        <w:rPr>
          <w:rFonts w:hint="eastAsia" w:ascii="仿宋_GB2312" w:hAnsi="宋体" w:eastAsia="仿宋_GB2312"/>
          <w:sz w:val="32"/>
          <w:szCs w:val="32"/>
          <w:lang w:val="zh-CN"/>
        </w:rPr>
        <w:t>年中央和省、州公共文化服务体系建设专项资金预算的通知》（阿州财教〔</w:t>
      </w:r>
      <w:r>
        <w:rPr>
          <w:rFonts w:ascii="仿宋_GB2312" w:hAnsi="宋体" w:eastAsia="仿宋_GB2312"/>
          <w:sz w:val="32"/>
          <w:szCs w:val="32"/>
          <w:lang w:val="zh-CN"/>
        </w:rPr>
        <w:t>2020</w:t>
      </w:r>
      <w:r>
        <w:rPr>
          <w:rFonts w:hint="eastAsia" w:ascii="仿宋_GB2312" w:hAnsi="宋体" w:eastAsia="仿宋_GB2312"/>
          <w:sz w:val="32"/>
          <w:szCs w:val="32"/>
          <w:lang w:val="zh-CN"/>
        </w:rPr>
        <w:t>〕</w:t>
      </w:r>
      <w:r>
        <w:rPr>
          <w:rFonts w:ascii="仿宋_GB2312" w:hAnsi="宋体" w:eastAsia="仿宋_GB2312"/>
          <w:sz w:val="32"/>
          <w:szCs w:val="32"/>
          <w:lang w:val="zh-CN"/>
        </w:rPr>
        <w:t>39</w:t>
      </w:r>
      <w:r>
        <w:rPr>
          <w:rFonts w:hint="eastAsia" w:ascii="仿宋_GB2312" w:hAnsi="宋体" w:eastAsia="仿宋_GB2312"/>
          <w:sz w:val="32"/>
          <w:szCs w:val="32"/>
          <w:lang w:val="zh-CN"/>
        </w:rPr>
        <w:t>号）下达我县公共文化服务体系建设项目专项资金（农家书屋补充更新）</w:t>
      </w:r>
      <w:r>
        <w:rPr>
          <w:rFonts w:ascii="仿宋_GB2312" w:hAnsi="宋体" w:eastAsia="仿宋_GB2312"/>
          <w:sz w:val="32"/>
          <w:szCs w:val="32"/>
          <w:lang w:val="zh-CN"/>
        </w:rPr>
        <w:t>29.8</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．按照文件要求我部加强资金管理、专款专用，及时为我县原</w:t>
      </w:r>
      <w:r>
        <w:rPr>
          <w:rFonts w:ascii="仿宋_GB2312" w:hAnsi="宋体" w:eastAsia="仿宋_GB2312"/>
          <w:sz w:val="32"/>
          <w:szCs w:val="32"/>
          <w:lang w:val="zh-CN"/>
        </w:rPr>
        <w:t>149</w:t>
      </w:r>
      <w:r>
        <w:rPr>
          <w:rFonts w:hint="eastAsia" w:ascii="仿宋_GB2312" w:hAnsi="宋体" w:eastAsia="仿宋_GB2312"/>
          <w:sz w:val="32"/>
          <w:szCs w:val="32"/>
          <w:lang w:val="zh-CN"/>
        </w:rPr>
        <w:t>个村补充更新了</w:t>
      </w:r>
      <w:r>
        <w:rPr>
          <w:rFonts w:ascii="仿宋_GB2312" w:hAnsi="宋体" w:eastAsia="仿宋_GB2312"/>
          <w:sz w:val="32"/>
          <w:szCs w:val="32"/>
          <w:lang w:val="zh-CN"/>
        </w:rPr>
        <w:t>14900</w:t>
      </w:r>
      <w:r>
        <w:rPr>
          <w:rFonts w:hint="eastAsia" w:ascii="仿宋_GB2312" w:hAnsi="宋体" w:eastAsia="仿宋_GB2312"/>
          <w:sz w:val="32"/>
          <w:szCs w:val="32"/>
          <w:lang w:val="zh-CN"/>
        </w:rPr>
        <w:t>册图书。</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．按原</w:t>
      </w:r>
      <w:r>
        <w:rPr>
          <w:rFonts w:ascii="仿宋_GB2312" w:hAnsi="宋体" w:eastAsia="仿宋_GB2312"/>
          <w:sz w:val="32"/>
          <w:szCs w:val="32"/>
          <w:lang w:val="zh-CN"/>
        </w:rPr>
        <w:t>149</w:t>
      </w:r>
      <w:r>
        <w:rPr>
          <w:rFonts w:hint="eastAsia" w:ascii="仿宋_GB2312" w:hAnsi="宋体" w:eastAsia="仿宋_GB2312"/>
          <w:sz w:val="32"/>
          <w:szCs w:val="32"/>
          <w:lang w:val="zh-CN"/>
        </w:rPr>
        <w:t>个行政村，每村</w:t>
      </w:r>
      <w:r>
        <w:rPr>
          <w:rFonts w:ascii="仿宋_GB2312" w:hAnsi="宋体" w:eastAsia="仿宋_GB2312"/>
          <w:sz w:val="32"/>
          <w:szCs w:val="32"/>
          <w:lang w:val="zh-CN"/>
        </w:rPr>
        <w:t>2000</w:t>
      </w:r>
      <w:r>
        <w:rPr>
          <w:rFonts w:hint="eastAsia" w:ascii="仿宋_GB2312" w:hAnsi="宋体" w:eastAsia="仿宋_GB2312"/>
          <w:sz w:val="32"/>
          <w:szCs w:val="32"/>
          <w:lang w:val="zh-CN"/>
        </w:rPr>
        <w:t>元的资金，补充更新不低于</w:t>
      </w:r>
      <w:r>
        <w:rPr>
          <w:rFonts w:ascii="仿宋_GB2312" w:hAnsi="宋体" w:eastAsia="仿宋_GB2312"/>
          <w:sz w:val="32"/>
          <w:szCs w:val="32"/>
          <w:lang w:val="zh-CN"/>
        </w:rPr>
        <w:t>60</w:t>
      </w:r>
      <w:r>
        <w:rPr>
          <w:rFonts w:hint="eastAsia" w:ascii="仿宋_GB2312" w:hAnsi="宋体" w:eastAsia="仿宋_GB2312"/>
          <w:sz w:val="32"/>
          <w:szCs w:val="32"/>
          <w:lang w:val="zh-CN"/>
        </w:rPr>
        <w:t>册的目标。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．项目主要内容：农家书屋补充更新。</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．“农家书屋补充更新”项目的目的是为我县原</w:t>
      </w:r>
      <w:r>
        <w:rPr>
          <w:rFonts w:ascii="仿宋_GB2312" w:hAnsi="宋体" w:eastAsia="仿宋_GB2312"/>
          <w:sz w:val="32"/>
          <w:szCs w:val="32"/>
          <w:lang w:val="zh-CN"/>
        </w:rPr>
        <w:t>149</w:t>
      </w:r>
      <w:r>
        <w:rPr>
          <w:rFonts w:hint="eastAsia" w:ascii="仿宋_GB2312" w:hAnsi="宋体" w:eastAsia="仿宋_GB2312"/>
          <w:sz w:val="32"/>
          <w:szCs w:val="32"/>
          <w:lang w:val="zh-CN"/>
        </w:rPr>
        <w:t>个村的农家书屋补充更新图书，通过政府集中采购方式进行配置。</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．农家书屋补充更新项目申报内容与实际相符，申报目标合理可行。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明确评价的任务</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建立评价小组，筹划准备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深入调查、收集资料</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计算项目评价结果</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5.</w:t>
      </w:r>
      <w:r>
        <w:rPr>
          <w:rFonts w:hint="eastAsia" w:ascii="仿宋_GB2312" w:hAnsi="宋体" w:eastAsia="仿宋_GB2312"/>
          <w:sz w:val="32"/>
          <w:szCs w:val="32"/>
          <w:lang w:val="zh-CN"/>
        </w:rPr>
        <w:t>编制评价报告</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综合评价方法</w:t>
      </w:r>
      <w:bookmarkStart w:id="168" w:name="_GoBack"/>
      <w:bookmarkEnd w:id="168"/>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根据阿坝州财政局　阿坝州宣传部　阿坝州文旅局　阿坝州广电局《关于下达</w:t>
      </w:r>
      <w:r>
        <w:rPr>
          <w:rFonts w:ascii="仿宋_GB2312" w:hAnsi="宋体" w:eastAsia="仿宋_GB2312"/>
          <w:sz w:val="32"/>
          <w:szCs w:val="32"/>
          <w:lang w:val="zh-CN"/>
        </w:rPr>
        <w:t>2020</w:t>
      </w:r>
      <w:r>
        <w:rPr>
          <w:rFonts w:hint="eastAsia" w:ascii="仿宋_GB2312" w:hAnsi="宋体" w:eastAsia="仿宋_GB2312"/>
          <w:sz w:val="32"/>
          <w:szCs w:val="32"/>
          <w:lang w:val="zh-CN"/>
        </w:rPr>
        <w:t>年中央和省、州公共文化服务体系建设专项资金预算的通知》（阿州财教〔</w:t>
      </w:r>
      <w:r>
        <w:rPr>
          <w:rFonts w:ascii="仿宋_GB2312" w:hAnsi="宋体" w:eastAsia="仿宋_GB2312"/>
          <w:sz w:val="32"/>
          <w:szCs w:val="32"/>
          <w:lang w:val="zh-CN"/>
        </w:rPr>
        <w:t>2020</w:t>
      </w:r>
      <w:r>
        <w:rPr>
          <w:rFonts w:hint="eastAsia" w:ascii="仿宋_GB2312" w:hAnsi="宋体" w:eastAsia="仿宋_GB2312"/>
          <w:sz w:val="32"/>
          <w:szCs w:val="32"/>
          <w:lang w:val="zh-CN"/>
        </w:rPr>
        <w:t>〕</w:t>
      </w:r>
      <w:r>
        <w:rPr>
          <w:rFonts w:ascii="仿宋_GB2312" w:hAnsi="宋体" w:eastAsia="仿宋_GB2312"/>
          <w:sz w:val="32"/>
          <w:szCs w:val="32"/>
          <w:lang w:val="zh-CN"/>
        </w:rPr>
        <w:t>39</w:t>
      </w:r>
      <w:r>
        <w:rPr>
          <w:rFonts w:hint="eastAsia" w:ascii="仿宋_GB2312" w:hAnsi="宋体" w:eastAsia="仿宋_GB2312"/>
          <w:sz w:val="32"/>
          <w:szCs w:val="32"/>
          <w:lang w:val="zh-CN"/>
        </w:rPr>
        <w:t>号）资金文件，县财政局直接将项目资金</w:t>
      </w:r>
      <w:r>
        <w:rPr>
          <w:rFonts w:ascii="仿宋_GB2312" w:hAnsi="宋体" w:eastAsia="仿宋_GB2312"/>
          <w:sz w:val="32"/>
          <w:szCs w:val="32"/>
          <w:lang w:val="zh-CN"/>
        </w:rPr>
        <w:t>29.8</w:t>
      </w:r>
      <w:r>
        <w:rPr>
          <w:rFonts w:hint="eastAsia" w:ascii="仿宋_GB2312" w:hAnsi="宋体" w:eastAsia="仿宋_GB2312"/>
          <w:sz w:val="32"/>
          <w:szCs w:val="32"/>
          <w:lang w:val="zh-CN"/>
        </w:rPr>
        <w:t>万元下达到茂县县委宣传部。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　</w:t>
      </w:r>
      <w:r>
        <w:rPr>
          <w:rFonts w:ascii="仿宋_GB2312" w:hAnsi="宋体" w:eastAsia="仿宋_GB2312"/>
          <w:sz w:val="32"/>
          <w:szCs w:val="32"/>
          <w:lang w:val="zh-CN"/>
        </w:rPr>
        <w:t>2020</w:t>
      </w:r>
      <w:r>
        <w:rPr>
          <w:rFonts w:hint="eastAsia" w:ascii="仿宋_GB2312" w:hAnsi="宋体" w:eastAsia="仿宋_GB2312"/>
          <w:sz w:val="32"/>
          <w:szCs w:val="32"/>
          <w:lang w:val="zh-CN"/>
        </w:rPr>
        <w:t>年阿坝州财政局　阿坝州宣传部　阿坝州文旅局　阿坝州广电局下达《中央和省、州公共文化服务体系建设专项资金预算的通知》（阿州财教〔</w:t>
      </w:r>
      <w:r>
        <w:rPr>
          <w:rFonts w:ascii="仿宋_GB2312" w:hAnsi="宋体" w:eastAsia="仿宋_GB2312"/>
          <w:sz w:val="32"/>
          <w:szCs w:val="32"/>
          <w:lang w:val="zh-CN"/>
        </w:rPr>
        <w:t>2020</w:t>
      </w:r>
      <w:r>
        <w:rPr>
          <w:rFonts w:hint="eastAsia" w:ascii="仿宋_GB2312" w:hAnsi="宋体" w:eastAsia="仿宋_GB2312"/>
          <w:sz w:val="32"/>
          <w:szCs w:val="32"/>
          <w:lang w:val="zh-CN"/>
        </w:rPr>
        <w:t>〕</w:t>
      </w:r>
      <w:r>
        <w:rPr>
          <w:rFonts w:ascii="仿宋_GB2312" w:hAnsi="宋体" w:eastAsia="仿宋_GB2312"/>
          <w:sz w:val="32"/>
          <w:szCs w:val="32"/>
          <w:lang w:val="zh-CN"/>
        </w:rPr>
        <w:t>39</w:t>
      </w:r>
      <w:r>
        <w:rPr>
          <w:rFonts w:hint="eastAsia" w:ascii="仿宋_GB2312" w:hAnsi="宋体" w:eastAsia="仿宋_GB2312"/>
          <w:sz w:val="32"/>
          <w:szCs w:val="32"/>
          <w:lang w:val="zh-CN"/>
        </w:rPr>
        <w:t>号）文件，资金总额</w:t>
      </w:r>
      <w:r>
        <w:rPr>
          <w:rFonts w:ascii="仿宋_GB2312" w:hAnsi="宋体" w:eastAsia="仿宋_GB2312"/>
          <w:sz w:val="32"/>
          <w:szCs w:val="32"/>
          <w:lang w:val="zh-CN"/>
        </w:rPr>
        <w:t>29.8</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　</w:t>
      </w:r>
      <w:r>
        <w:rPr>
          <w:rFonts w:ascii="仿宋_GB2312" w:hAnsi="宋体" w:eastAsia="仿宋_GB2312"/>
          <w:sz w:val="32"/>
          <w:szCs w:val="32"/>
          <w:lang w:val="zh-CN"/>
        </w:rPr>
        <w:t>2020</w:t>
      </w:r>
      <w:r>
        <w:rPr>
          <w:rFonts w:hint="eastAsia" w:ascii="仿宋_GB2312" w:hAnsi="宋体" w:eastAsia="仿宋_GB2312"/>
          <w:sz w:val="32"/>
          <w:szCs w:val="32"/>
          <w:lang w:val="zh-CN"/>
        </w:rPr>
        <w:t>年</w:t>
      </w:r>
      <w:r>
        <w:rPr>
          <w:rFonts w:ascii="仿宋_GB2312" w:hAnsi="宋体" w:eastAsia="仿宋_GB2312"/>
          <w:sz w:val="32"/>
          <w:szCs w:val="32"/>
          <w:lang w:val="zh-CN"/>
        </w:rPr>
        <w:t>6</w:t>
      </w:r>
      <w:r>
        <w:rPr>
          <w:rFonts w:hint="eastAsia" w:ascii="仿宋_GB2312" w:hAnsi="宋体" w:eastAsia="仿宋_GB2312"/>
          <w:sz w:val="32"/>
          <w:szCs w:val="32"/>
          <w:lang w:val="zh-CN"/>
        </w:rPr>
        <w:t>月</w:t>
      </w:r>
      <w:r>
        <w:rPr>
          <w:rFonts w:ascii="仿宋_GB2312" w:hAnsi="宋体" w:eastAsia="仿宋_GB2312"/>
          <w:sz w:val="32"/>
          <w:szCs w:val="32"/>
          <w:lang w:val="zh-CN"/>
        </w:rPr>
        <w:t>30</w:t>
      </w:r>
      <w:r>
        <w:rPr>
          <w:rFonts w:hint="eastAsia" w:ascii="仿宋_GB2312" w:hAnsi="宋体" w:eastAsia="仿宋_GB2312"/>
          <w:sz w:val="32"/>
          <w:szCs w:val="32"/>
          <w:lang w:val="zh-CN"/>
        </w:rPr>
        <w:t>日茂县财政局根据阿坝州财政局　阿坝州宣传部　阿坝州文旅局　阿坝州广电局《关于下达</w:t>
      </w:r>
      <w:r>
        <w:rPr>
          <w:rFonts w:ascii="仿宋_GB2312" w:hAnsi="宋体" w:eastAsia="仿宋_GB2312"/>
          <w:sz w:val="32"/>
          <w:szCs w:val="32"/>
          <w:lang w:val="zh-CN"/>
        </w:rPr>
        <w:t>2020</w:t>
      </w:r>
      <w:r>
        <w:rPr>
          <w:rFonts w:hint="eastAsia" w:ascii="仿宋_GB2312" w:hAnsi="宋体" w:eastAsia="仿宋_GB2312"/>
          <w:sz w:val="32"/>
          <w:szCs w:val="32"/>
          <w:lang w:val="zh-CN"/>
        </w:rPr>
        <w:t>年中央和省、州公共文化服务体系建设专项资金预算的通知》（阿州财教〔</w:t>
      </w:r>
      <w:r>
        <w:rPr>
          <w:rFonts w:ascii="仿宋_GB2312" w:hAnsi="宋体" w:eastAsia="仿宋_GB2312"/>
          <w:sz w:val="32"/>
          <w:szCs w:val="32"/>
          <w:lang w:val="zh-CN"/>
        </w:rPr>
        <w:t>2020</w:t>
      </w:r>
      <w:r>
        <w:rPr>
          <w:rFonts w:hint="eastAsia" w:ascii="仿宋_GB2312" w:hAnsi="宋体" w:eastAsia="仿宋_GB2312"/>
          <w:sz w:val="32"/>
          <w:szCs w:val="32"/>
          <w:lang w:val="zh-CN"/>
        </w:rPr>
        <w:t>〕</w:t>
      </w:r>
      <w:r>
        <w:rPr>
          <w:rFonts w:ascii="仿宋_GB2312" w:hAnsi="宋体" w:eastAsia="仿宋_GB2312"/>
          <w:sz w:val="32"/>
          <w:szCs w:val="32"/>
          <w:lang w:val="zh-CN"/>
        </w:rPr>
        <w:t>39</w:t>
      </w:r>
      <w:r>
        <w:rPr>
          <w:rFonts w:hint="eastAsia" w:ascii="仿宋_GB2312" w:hAnsi="宋体" w:eastAsia="仿宋_GB2312"/>
          <w:sz w:val="32"/>
          <w:szCs w:val="32"/>
          <w:lang w:val="zh-CN"/>
        </w:rPr>
        <w:t>号）资金文件。直接下达资金</w:t>
      </w:r>
      <w:r>
        <w:rPr>
          <w:rFonts w:ascii="仿宋_GB2312" w:hAnsi="宋体" w:eastAsia="仿宋_GB2312"/>
          <w:sz w:val="32"/>
          <w:szCs w:val="32"/>
          <w:lang w:val="zh-CN"/>
        </w:rPr>
        <w:t>29.8</w:t>
      </w:r>
      <w:r>
        <w:rPr>
          <w:rFonts w:hint="eastAsia" w:ascii="仿宋_GB2312" w:hAnsi="宋体" w:eastAsia="仿宋_GB2312"/>
          <w:sz w:val="32"/>
          <w:szCs w:val="32"/>
          <w:lang w:val="zh-CN"/>
        </w:rPr>
        <w:t>万元到茂县县委宣传部，资金到位率</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　</w:t>
      </w:r>
      <w:r>
        <w:rPr>
          <w:rFonts w:hint="eastAsia" w:ascii="仿宋_GB2312" w:hAnsi="宋体" w:eastAsia="仿宋_GB2312"/>
          <w:sz w:val="32"/>
          <w:szCs w:val="32"/>
          <w:lang w:val="zh-CN"/>
        </w:rPr>
        <w:t>截止评价时点项目资金实际累计支付</w:t>
      </w:r>
      <w:r>
        <w:rPr>
          <w:rFonts w:ascii="仿宋_GB2312" w:hAnsi="宋体" w:eastAsia="仿宋_GB2312"/>
          <w:sz w:val="32"/>
          <w:szCs w:val="32"/>
          <w:lang w:val="zh-CN"/>
        </w:rPr>
        <w:t>29.8</w:t>
      </w:r>
      <w:r>
        <w:rPr>
          <w:rFonts w:hint="eastAsia" w:ascii="仿宋_GB2312" w:hAnsi="宋体" w:eastAsia="仿宋_GB2312"/>
          <w:sz w:val="32"/>
          <w:szCs w:val="32"/>
          <w:lang w:val="zh-CN"/>
        </w:rPr>
        <w:t>万元，原</w:t>
      </w:r>
      <w:r>
        <w:rPr>
          <w:rFonts w:ascii="仿宋_GB2312" w:hAnsi="宋体" w:eastAsia="仿宋_GB2312"/>
          <w:sz w:val="32"/>
          <w:szCs w:val="32"/>
          <w:lang w:val="zh-CN"/>
        </w:rPr>
        <w:t>149</w:t>
      </w:r>
      <w:r>
        <w:rPr>
          <w:rFonts w:hint="eastAsia" w:ascii="仿宋_GB2312" w:hAnsi="宋体" w:eastAsia="仿宋_GB2312"/>
          <w:sz w:val="32"/>
          <w:szCs w:val="32"/>
          <w:lang w:val="zh-CN"/>
        </w:rPr>
        <w:t>个村的农家书屋，按每村</w:t>
      </w:r>
      <w:r>
        <w:rPr>
          <w:rFonts w:ascii="仿宋_GB2312" w:hAnsi="宋体" w:eastAsia="仿宋_GB2312"/>
          <w:sz w:val="32"/>
          <w:szCs w:val="32"/>
          <w:lang w:val="zh-CN"/>
        </w:rPr>
        <w:t>2000</w:t>
      </w:r>
      <w:r>
        <w:rPr>
          <w:rFonts w:hint="eastAsia" w:ascii="仿宋_GB2312" w:hAnsi="宋体" w:eastAsia="仿宋_GB2312"/>
          <w:sz w:val="32"/>
          <w:szCs w:val="32"/>
          <w:lang w:val="zh-CN"/>
        </w:rPr>
        <w:t>元的资金购置了图书</w:t>
      </w:r>
      <w:r>
        <w:rPr>
          <w:rFonts w:ascii="仿宋_GB2312" w:hAnsi="宋体" w:eastAsia="仿宋_GB2312"/>
          <w:sz w:val="32"/>
          <w:szCs w:val="32"/>
          <w:lang w:val="zh-CN"/>
        </w:rPr>
        <w:t>14900</w:t>
      </w:r>
      <w:r>
        <w:rPr>
          <w:rFonts w:hint="eastAsia" w:ascii="仿宋_GB2312" w:hAnsi="宋体" w:eastAsia="仿宋_GB2312"/>
          <w:sz w:val="32"/>
          <w:szCs w:val="32"/>
          <w:lang w:val="zh-CN"/>
        </w:rPr>
        <w:t>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ind w:firstLine="640" w:firstLineChars="200"/>
        <w:textAlignment w:val="baseline"/>
        <w:rPr>
          <w:rFonts w:ascii="仿宋_GB2312" w:hAnsi="宋体" w:eastAsia="仿宋_GB2312"/>
          <w:sz w:val="32"/>
          <w:szCs w:val="32"/>
          <w:lang w:val="zh-CN"/>
        </w:rPr>
      </w:pPr>
      <w:r>
        <w:rPr>
          <w:rFonts w:hint="eastAsia" w:ascii="仿宋_GB2312" w:hAnsi="宋体" w:eastAsia="仿宋_GB2312"/>
          <w:sz w:val="32"/>
          <w:szCs w:val="32"/>
          <w:lang w:val="zh-CN"/>
        </w:rPr>
        <w:t>县委宣传部建立了内部财务管理制度，由财务室负责资金支付和项目会计核算及账务处理。按照资金文件要求，严格执行政府会计制度，财务处理及时、会计核算规范。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结合农家书屋管理要求及我县工作实际，现就以下内容进行分析评价。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项目由县委宣传部具体实施，采取政府采购方式配置。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结合项目特点，县委宣传部采取政府采购方式公开招投标采购农家书屋出版物补充更新。</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lang w:val="zh-CN"/>
        </w:rPr>
      </w:pPr>
      <w:r>
        <w:rPr>
          <w:rFonts w:hint="eastAsia" w:ascii="仿宋_GB2312" w:hAnsi="宋体" w:eastAsia="仿宋_GB2312"/>
          <w:sz w:val="32"/>
          <w:szCs w:val="32"/>
          <w:lang w:val="zh-CN"/>
        </w:rPr>
        <w:t>县委宣传部严格按照政府会计制度及农家书屋管理要求进行项目实施，按照采购合同随时督促乙方履行合同进度。</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截止评价时点，</w:t>
      </w:r>
      <w:r>
        <w:rPr>
          <w:rFonts w:ascii="仿宋_GB2312" w:hAnsi="宋体" w:eastAsia="仿宋_GB2312"/>
          <w:sz w:val="32"/>
          <w:szCs w:val="32"/>
          <w:lang w:val="zh-CN"/>
        </w:rPr>
        <w:t>2020</w:t>
      </w:r>
      <w:r>
        <w:rPr>
          <w:rFonts w:hint="eastAsia" w:ascii="仿宋_GB2312" w:hAnsi="宋体" w:eastAsia="仿宋_GB2312"/>
          <w:sz w:val="32"/>
          <w:szCs w:val="32"/>
          <w:lang w:val="zh-CN"/>
        </w:rPr>
        <w:t>年农家书屋补充更新投入</w:t>
      </w:r>
      <w:r>
        <w:rPr>
          <w:rFonts w:ascii="仿宋_GB2312" w:hAnsi="宋体" w:eastAsia="仿宋_GB2312"/>
          <w:sz w:val="32"/>
          <w:szCs w:val="32"/>
          <w:lang w:val="zh-CN"/>
        </w:rPr>
        <w:t>29.8</w:t>
      </w:r>
      <w:r>
        <w:rPr>
          <w:rFonts w:hint="eastAsia" w:ascii="仿宋_GB2312" w:hAnsi="宋体" w:eastAsia="仿宋_GB2312"/>
          <w:sz w:val="32"/>
          <w:szCs w:val="32"/>
          <w:lang w:val="zh-CN"/>
        </w:rPr>
        <w:t>万元，累计支付</w:t>
      </w:r>
      <w:r>
        <w:rPr>
          <w:rFonts w:ascii="仿宋_GB2312" w:hAnsi="宋体" w:eastAsia="仿宋_GB2312"/>
          <w:sz w:val="32"/>
          <w:szCs w:val="32"/>
          <w:lang w:val="zh-CN"/>
        </w:rPr>
        <w:t>29.8</w:t>
      </w:r>
      <w:r>
        <w:rPr>
          <w:rFonts w:hint="eastAsia" w:ascii="仿宋_GB2312" w:hAnsi="宋体" w:eastAsia="仿宋_GB2312"/>
          <w:sz w:val="32"/>
          <w:szCs w:val="32"/>
          <w:lang w:val="zh-CN"/>
        </w:rPr>
        <w:t>万元，支付率</w:t>
      </w:r>
      <w:r>
        <w:rPr>
          <w:rFonts w:ascii="仿宋_GB2312" w:hAnsi="宋体" w:eastAsia="仿宋_GB2312"/>
          <w:sz w:val="32"/>
          <w:szCs w:val="32"/>
          <w:lang w:val="zh-CN"/>
        </w:rPr>
        <w:t>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社会效益：切实保障人民群众基本文化权益，项目实施改善了农民群众“买书难，借书难，看书难”等问题。</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 xml:space="preserve">2. </w:t>
      </w:r>
      <w:r>
        <w:rPr>
          <w:rFonts w:hint="eastAsia" w:ascii="仿宋_GB2312" w:hAnsi="宋体" w:eastAsia="仿宋_GB2312"/>
          <w:sz w:val="32"/>
          <w:szCs w:val="32"/>
          <w:lang w:val="zh-CN"/>
        </w:rPr>
        <w:t>群众满意度：农民群众满意度达</w:t>
      </w:r>
      <w:r>
        <w:rPr>
          <w:rFonts w:ascii="仿宋_GB2312" w:hAnsi="宋体" w:eastAsia="仿宋_GB2312"/>
          <w:sz w:val="32"/>
          <w:szCs w:val="32"/>
          <w:lang w:val="zh-CN"/>
        </w:rPr>
        <w:t>95%</w:t>
      </w:r>
      <w:r>
        <w:rPr>
          <w:rFonts w:hint="eastAsia" w:ascii="仿宋_GB2312" w:hAnsi="宋体" w:eastAsia="仿宋_GB2312"/>
          <w:sz w:val="32"/>
          <w:szCs w:val="32"/>
          <w:lang w:val="zh-CN"/>
        </w:rPr>
        <w:t>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5"/>
        <w:rPr>
          <w:rFonts w:ascii="仿宋_GB2312" w:hAnsi="宋体" w:eastAsia="仿宋_GB2312"/>
          <w:sz w:val="32"/>
          <w:szCs w:val="32"/>
          <w:lang w:val="zh-CN"/>
        </w:rPr>
      </w:pPr>
      <w:r>
        <w:rPr>
          <w:rFonts w:hint="eastAsia" w:ascii="仿宋_GB2312" w:hAnsi="宋体" w:eastAsia="仿宋_GB2312"/>
          <w:sz w:val="32"/>
          <w:szCs w:val="32"/>
          <w:lang w:val="zh-CN"/>
        </w:rPr>
        <w:t>绩效自评结果：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无</w:t>
      </w:r>
    </w:p>
    <w:p>
      <w:pPr>
        <w:widowControl/>
        <w:jc w:val="left"/>
        <w:rPr>
          <w:rStyle w:val="22"/>
          <w:rFonts w:ascii="黑体" w:hAnsi="黑体" w:eastAsia="黑体"/>
          <w:b w:val="0"/>
        </w:rPr>
      </w:pPr>
    </w:p>
    <w:p>
      <w:pPr>
        <w:spacing w:line="600" w:lineRule="exact"/>
        <w:jc w:val="center"/>
        <w:outlineLvl w:val="0"/>
        <w:rPr>
          <w:rFonts w:ascii="黑体" w:hAnsi="黑体" w:eastAsia="黑体"/>
          <w:color w:val="000000"/>
          <w:sz w:val="44"/>
          <w:szCs w:val="44"/>
        </w:rPr>
      </w:pPr>
      <w:bookmarkStart w:id="124" w:name="_Toc15396618"/>
      <w:bookmarkStart w:id="125" w:name="_Toc79163635"/>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2"/>
          <w:rFonts w:ascii="黑体" w:hAnsi="黑体" w:eastAsia="黑体"/>
          <w:b w:val="0"/>
          <w:bCs w:val="0"/>
          <w:color w:val="000000"/>
          <w:kern w:val="2"/>
        </w:rPr>
      </w:pPr>
      <w:bookmarkStart w:id="126" w:name="_Toc83542754"/>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12"/>
      <w:bookmarkEnd w:id="124"/>
      <w:bookmarkEnd w:id="125"/>
      <w:bookmarkEnd w:id="126"/>
    </w:p>
    <w:p>
      <w:pPr>
        <w:pStyle w:val="3"/>
        <w:rPr>
          <w:rFonts w:ascii="仿宋_GB2312" w:hAnsi="仿宋" w:eastAsia="仿宋_GB2312"/>
          <w:color w:val="000000"/>
        </w:rPr>
      </w:pPr>
      <w:bookmarkStart w:id="127" w:name="_Toc15396619"/>
      <w:bookmarkStart w:id="128" w:name="_Toc79163636"/>
      <w:bookmarkStart w:id="129" w:name="_Toc83542755"/>
      <w:r>
        <w:rPr>
          <w:rFonts w:hint="eastAsia" w:ascii="仿宋_GB2312" w:hAnsi="仿宋" w:eastAsia="仿宋_GB2312"/>
          <w:b w:val="0"/>
          <w:color w:val="000000"/>
        </w:rPr>
        <w:t>一、收</w:t>
      </w:r>
      <w:r>
        <w:rPr>
          <w:rStyle w:val="23"/>
          <w:rFonts w:hint="eastAsia" w:ascii="仿宋_GB2312" w:hAnsi="仿宋" w:eastAsia="仿宋_GB2312"/>
          <w:b w:val="0"/>
          <w:bCs w:val="0"/>
        </w:rPr>
        <w:t>入支出决算总表</w:t>
      </w:r>
      <w:bookmarkEnd w:id="127"/>
      <w:bookmarkEnd w:id="128"/>
      <w:bookmarkEnd w:id="129"/>
    </w:p>
    <w:p>
      <w:pPr>
        <w:pStyle w:val="3"/>
        <w:rPr>
          <w:rFonts w:ascii="仿宋_GB2312" w:hAnsi="仿宋" w:eastAsia="仿宋_GB2312"/>
          <w:color w:val="000000"/>
        </w:rPr>
      </w:pPr>
      <w:bookmarkStart w:id="130" w:name="_Toc15396620"/>
      <w:bookmarkStart w:id="131" w:name="_Toc79163637"/>
      <w:bookmarkStart w:id="132" w:name="_Toc83542756"/>
      <w:r>
        <w:rPr>
          <w:rFonts w:hint="eastAsia" w:ascii="仿宋_GB2312" w:hAnsi="仿宋" w:eastAsia="仿宋_GB2312"/>
          <w:b w:val="0"/>
          <w:color w:val="000000"/>
        </w:rPr>
        <w:t>二、收</w:t>
      </w:r>
      <w:r>
        <w:rPr>
          <w:rStyle w:val="23"/>
          <w:rFonts w:hint="eastAsia" w:ascii="仿宋_GB2312" w:hAnsi="仿宋" w:eastAsia="仿宋_GB2312"/>
          <w:b w:val="0"/>
          <w:bCs w:val="0"/>
        </w:rPr>
        <w:t>入决算表</w:t>
      </w:r>
      <w:bookmarkEnd w:id="130"/>
      <w:bookmarkEnd w:id="131"/>
      <w:bookmarkEnd w:id="132"/>
    </w:p>
    <w:p>
      <w:pPr>
        <w:pStyle w:val="3"/>
        <w:rPr>
          <w:rFonts w:ascii="仿宋_GB2312" w:hAnsi="仿宋" w:eastAsia="仿宋_GB2312"/>
          <w:color w:val="000000"/>
        </w:rPr>
      </w:pPr>
      <w:bookmarkStart w:id="133" w:name="_Toc15396621"/>
      <w:bookmarkStart w:id="134" w:name="_Toc79163638"/>
      <w:bookmarkStart w:id="135" w:name="_Toc83542757"/>
      <w:r>
        <w:rPr>
          <w:rStyle w:val="23"/>
          <w:rFonts w:hint="eastAsia" w:ascii="仿宋_GB2312" w:hAnsi="仿宋" w:eastAsia="仿宋_GB2312"/>
          <w:b w:val="0"/>
          <w:bCs w:val="0"/>
        </w:rPr>
        <w:t>三、</w:t>
      </w:r>
      <w:r>
        <w:rPr>
          <w:rFonts w:hint="eastAsia" w:ascii="仿宋_GB2312" w:hAnsi="仿宋" w:eastAsia="仿宋_GB2312"/>
          <w:b w:val="0"/>
          <w:color w:val="000000"/>
        </w:rPr>
        <w:t>支</w:t>
      </w:r>
      <w:r>
        <w:rPr>
          <w:rStyle w:val="23"/>
          <w:rFonts w:hint="eastAsia" w:ascii="仿宋_GB2312" w:hAnsi="仿宋" w:eastAsia="仿宋_GB2312"/>
          <w:b w:val="0"/>
          <w:bCs w:val="0"/>
        </w:rPr>
        <w:t>出决算表</w:t>
      </w:r>
      <w:bookmarkEnd w:id="133"/>
      <w:bookmarkEnd w:id="134"/>
      <w:bookmarkEnd w:id="135"/>
    </w:p>
    <w:p>
      <w:pPr>
        <w:pStyle w:val="3"/>
        <w:rPr>
          <w:rFonts w:ascii="仿宋_GB2312" w:hAnsi="仿宋" w:eastAsia="仿宋_GB2312"/>
          <w:b w:val="0"/>
          <w:color w:val="000000"/>
        </w:rPr>
      </w:pPr>
      <w:bookmarkStart w:id="136" w:name="_Toc15396622"/>
      <w:bookmarkStart w:id="137" w:name="_Toc79163639"/>
      <w:bookmarkStart w:id="138" w:name="_Toc83542758"/>
      <w:r>
        <w:rPr>
          <w:rStyle w:val="23"/>
          <w:rFonts w:hint="eastAsia" w:ascii="仿宋_GB2312" w:hAnsi="仿宋" w:eastAsia="仿宋_GB2312"/>
          <w:b w:val="0"/>
          <w:bCs w:val="0"/>
        </w:rPr>
        <w:t>四、</w:t>
      </w:r>
      <w:r>
        <w:rPr>
          <w:rFonts w:hint="eastAsia" w:ascii="仿宋_GB2312" w:hAnsi="仿宋" w:eastAsia="仿宋_GB2312"/>
          <w:b w:val="0"/>
          <w:color w:val="000000"/>
        </w:rPr>
        <w:t>财</w:t>
      </w:r>
      <w:r>
        <w:rPr>
          <w:rStyle w:val="23"/>
          <w:rFonts w:hint="eastAsia" w:ascii="仿宋_GB2312" w:hAnsi="仿宋" w:eastAsia="仿宋_GB2312"/>
          <w:b w:val="0"/>
          <w:bCs w:val="0"/>
        </w:rPr>
        <w:t>政拨款收入支出决算总表</w:t>
      </w:r>
      <w:bookmarkEnd w:id="136"/>
      <w:bookmarkEnd w:id="137"/>
      <w:bookmarkEnd w:id="138"/>
    </w:p>
    <w:p>
      <w:pPr>
        <w:pStyle w:val="3"/>
        <w:rPr>
          <w:rStyle w:val="23"/>
          <w:rFonts w:ascii="仿宋_GB2312" w:hAnsi="仿宋" w:eastAsia="仿宋_GB2312"/>
          <w:b w:val="0"/>
          <w:bCs w:val="0"/>
        </w:rPr>
      </w:pPr>
      <w:bookmarkStart w:id="139" w:name="_Toc15396623"/>
      <w:bookmarkStart w:id="140" w:name="_Toc79163640"/>
      <w:bookmarkStart w:id="141" w:name="_Toc83542759"/>
      <w:r>
        <w:rPr>
          <w:rStyle w:val="23"/>
          <w:rFonts w:hint="eastAsia" w:ascii="仿宋_GB2312" w:hAnsi="仿宋" w:eastAsia="仿宋_GB2312"/>
          <w:b w:val="0"/>
          <w:bCs w:val="0"/>
        </w:rPr>
        <w:t>五、</w:t>
      </w:r>
      <w:r>
        <w:rPr>
          <w:rFonts w:hint="eastAsia" w:ascii="仿宋_GB2312" w:hAnsi="仿宋" w:eastAsia="仿宋_GB2312"/>
          <w:b w:val="0"/>
          <w:color w:val="000000"/>
        </w:rPr>
        <w:t>财</w:t>
      </w:r>
      <w:r>
        <w:rPr>
          <w:rStyle w:val="23"/>
          <w:rFonts w:hint="eastAsia" w:ascii="仿宋_GB2312" w:hAnsi="仿宋" w:eastAsia="仿宋_GB2312"/>
          <w:b w:val="0"/>
          <w:bCs w:val="0"/>
        </w:rPr>
        <w:t>政拨款支出决算明细表</w:t>
      </w:r>
      <w:bookmarkEnd w:id="139"/>
      <w:bookmarkEnd w:id="140"/>
      <w:bookmarkEnd w:id="141"/>
      <w:bookmarkStart w:id="142" w:name="_Toc15396624"/>
    </w:p>
    <w:p>
      <w:pPr>
        <w:pStyle w:val="3"/>
        <w:rPr>
          <w:rFonts w:ascii="仿宋_GB2312" w:hAnsi="仿宋" w:eastAsia="仿宋_GB2312"/>
          <w:color w:val="000000"/>
        </w:rPr>
      </w:pPr>
      <w:bookmarkStart w:id="143" w:name="_Toc83542760"/>
      <w:bookmarkStart w:id="144" w:name="_Toc79163641"/>
      <w:r>
        <w:rPr>
          <w:rStyle w:val="23"/>
          <w:rFonts w:hint="eastAsia" w:ascii="仿宋_GB2312" w:hAnsi="仿宋" w:eastAsia="仿宋_GB2312"/>
          <w:b w:val="0"/>
          <w:bCs w:val="0"/>
        </w:rPr>
        <w:t>六、</w:t>
      </w:r>
      <w:r>
        <w:rPr>
          <w:rFonts w:hint="eastAsia" w:ascii="仿宋_GB2312" w:hAnsi="仿宋" w:eastAsia="仿宋_GB2312"/>
          <w:b w:val="0"/>
          <w:color w:val="000000"/>
        </w:rPr>
        <w:t>一</w:t>
      </w:r>
      <w:r>
        <w:rPr>
          <w:rStyle w:val="23"/>
          <w:rFonts w:hint="eastAsia" w:ascii="仿宋_GB2312" w:hAnsi="仿宋" w:eastAsia="仿宋_GB2312"/>
          <w:b w:val="0"/>
          <w:bCs w:val="0"/>
        </w:rPr>
        <w:t>般公共预算财政拨款支出决算表</w:t>
      </w:r>
      <w:bookmarkEnd w:id="142"/>
      <w:bookmarkEnd w:id="143"/>
      <w:bookmarkEnd w:id="144"/>
    </w:p>
    <w:p>
      <w:pPr>
        <w:pStyle w:val="3"/>
        <w:rPr>
          <w:rFonts w:ascii="仿宋_GB2312" w:hAnsi="仿宋" w:eastAsia="仿宋_GB2312"/>
          <w:color w:val="000000"/>
        </w:rPr>
      </w:pPr>
      <w:bookmarkStart w:id="145" w:name="_Toc15396625"/>
      <w:bookmarkStart w:id="146" w:name="_Toc79163642"/>
      <w:bookmarkStart w:id="147" w:name="_Toc83542761"/>
      <w:r>
        <w:rPr>
          <w:rStyle w:val="23"/>
          <w:rFonts w:hint="eastAsia" w:ascii="仿宋_GB2312" w:hAnsi="仿宋" w:eastAsia="仿宋_GB2312"/>
          <w:b w:val="0"/>
          <w:bCs w:val="0"/>
        </w:rPr>
        <w:t>七、</w:t>
      </w:r>
      <w:r>
        <w:rPr>
          <w:rFonts w:hint="eastAsia" w:ascii="仿宋_GB2312" w:hAnsi="仿宋" w:eastAsia="仿宋_GB2312"/>
          <w:b w:val="0"/>
          <w:color w:val="000000"/>
        </w:rPr>
        <w:t>一</w:t>
      </w:r>
      <w:r>
        <w:rPr>
          <w:rStyle w:val="23"/>
          <w:rFonts w:hint="eastAsia" w:ascii="仿宋_GB2312" w:hAnsi="仿宋" w:eastAsia="仿宋_GB2312"/>
          <w:b w:val="0"/>
          <w:bCs w:val="0"/>
        </w:rPr>
        <w:t>般公共预算财政拨款支出决算明细表</w:t>
      </w:r>
      <w:bookmarkEnd w:id="145"/>
      <w:bookmarkEnd w:id="146"/>
      <w:bookmarkEnd w:id="147"/>
    </w:p>
    <w:p>
      <w:pPr>
        <w:pStyle w:val="3"/>
        <w:rPr>
          <w:rFonts w:ascii="仿宋_GB2312" w:hAnsi="仿宋" w:eastAsia="仿宋_GB2312"/>
          <w:color w:val="000000"/>
        </w:rPr>
      </w:pPr>
      <w:bookmarkStart w:id="148" w:name="_Toc15396626"/>
      <w:bookmarkStart w:id="149" w:name="_Toc79163643"/>
      <w:bookmarkStart w:id="150" w:name="_Toc83542762"/>
      <w:r>
        <w:rPr>
          <w:rStyle w:val="23"/>
          <w:rFonts w:hint="eastAsia" w:ascii="仿宋_GB2312" w:hAnsi="仿宋" w:eastAsia="仿宋_GB2312"/>
          <w:b w:val="0"/>
          <w:bCs w:val="0"/>
        </w:rPr>
        <w:t>八、</w:t>
      </w:r>
      <w:r>
        <w:rPr>
          <w:rFonts w:hint="eastAsia" w:ascii="仿宋_GB2312" w:hAnsi="仿宋" w:eastAsia="仿宋_GB2312"/>
          <w:b w:val="0"/>
          <w:color w:val="000000"/>
        </w:rPr>
        <w:t>一</w:t>
      </w:r>
      <w:r>
        <w:rPr>
          <w:rStyle w:val="23"/>
          <w:rFonts w:hint="eastAsia" w:ascii="仿宋_GB2312" w:hAnsi="仿宋" w:eastAsia="仿宋_GB2312"/>
          <w:b w:val="0"/>
          <w:bCs w:val="0"/>
        </w:rPr>
        <w:t>般公共预算财政拨款基本支出决算表</w:t>
      </w:r>
      <w:bookmarkEnd w:id="148"/>
      <w:bookmarkEnd w:id="149"/>
      <w:bookmarkEnd w:id="150"/>
    </w:p>
    <w:p>
      <w:pPr>
        <w:pStyle w:val="3"/>
        <w:rPr>
          <w:rFonts w:ascii="仿宋_GB2312" w:hAnsi="仿宋" w:eastAsia="仿宋_GB2312"/>
          <w:color w:val="000000"/>
        </w:rPr>
      </w:pPr>
      <w:bookmarkStart w:id="151" w:name="_Toc15396627"/>
      <w:bookmarkStart w:id="152" w:name="_Toc79163644"/>
      <w:bookmarkStart w:id="153" w:name="_Toc83542763"/>
      <w:r>
        <w:rPr>
          <w:rStyle w:val="23"/>
          <w:rFonts w:hint="eastAsia" w:ascii="仿宋_GB2312" w:hAnsi="仿宋" w:eastAsia="仿宋_GB2312"/>
          <w:b w:val="0"/>
          <w:bCs w:val="0"/>
        </w:rPr>
        <w:t>九、</w:t>
      </w:r>
      <w:r>
        <w:rPr>
          <w:rFonts w:hint="eastAsia" w:ascii="仿宋_GB2312" w:hAnsi="仿宋" w:eastAsia="仿宋_GB2312"/>
          <w:b w:val="0"/>
          <w:color w:val="000000"/>
        </w:rPr>
        <w:t>一</w:t>
      </w:r>
      <w:r>
        <w:rPr>
          <w:rStyle w:val="23"/>
          <w:rFonts w:hint="eastAsia" w:ascii="仿宋_GB2312" w:hAnsi="仿宋" w:eastAsia="仿宋_GB2312"/>
          <w:b w:val="0"/>
          <w:bCs w:val="0"/>
        </w:rPr>
        <w:t>般公共预算财政拨款项目支出决算表</w:t>
      </w:r>
      <w:bookmarkEnd w:id="151"/>
      <w:bookmarkEnd w:id="152"/>
      <w:bookmarkEnd w:id="153"/>
    </w:p>
    <w:p>
      <w:pPr>
        <w:pStyle w:val="3"/>
        <w:rPr>
          <w:rFonts w:ascii="仿宋_GB2312" w:hAnsi="仿宋" w:eastAsia="仿宋_GB2312"/>
          <w:color w:val="000000"/>
        </w:rPr>
      </w:pPr>
      <w:bookmarkStart w:id="154" w:name="_Toc15396628"/>
      <w:bookmarkStart w:id="155" w:name="_Toc79163645"/>
      <w:bookmarkStart w:id="156" w:name="_Toc83542764"/>
      <w:r>
        <w:rPr>
          <w:rStyle w:val="23"/>
          <w:rFonts w:hint="eastAsia" w:ascii="仿宋_GB2312" w:hAnsi="仿宋" w:eastAsia="仿宋_GB2312"/>
          <w:b w:val="0"/>
          <w:bCs w:val="0"/>
        </w:rPr>
        <w:t>十、</w:t>
      </w:r>
      <w:r>
        <w:rPr>
          <w:rFonts w:hint="eastAsia" w:ascii="仿宋_GB2312" w:hAnsi="仿宋" w:eastAsia="仿宋_GB2312"/>
          <w:b w:val="0"/>
          <w:color w:val="000000"/>
        </w:rPr>
        <w:t>一</w:t>
      </w:r>
      <w:r>
        <w:rPr>
          <w:rStyle w:val="23"/>
          <w:rFonts w:hint="eastAsia" w:ascii="仿宋_GB2312" w:hAnsi="仿宋" w:eastAsia="仿宋_GB2312"/>
          <w:b w:val="0"/>
          <w:bCs w:val="0"/>
        </w:rPr>
        <w:t>般公共预算财政拨款“三公”经费支出决算表</w:t>
      </w:r>
      <w:bookmarkEnd w:id="154"/>
      <w:bookmarkEnd w:id="155"/>
      <w:bookmarkEnd w:id="156"/>
    </w:p>
    <w:p>
      <w:pPr>
        <w:pStyle w:val="3"/>
        <w:rPr>
          <w:rFonts w:ascii="仿宋_GB2312" w:hAnsi="仿宋" w:eastAsia="仿宋_GB2312"/>
          <w:color w:val="000000"/>
        </w:rPr>
      </w:pPr>
      <w:bookmarkStart w:id="157" w:name="_Toc15396629"/>
      <w:bookmarkStart w:id="158" w:name="_Toc79163646"/>
      <w:bookmarkStart w:id="159" w:name="_Toc83542765"/>
      <w:r>
        <w:rPr>
          <w:rStyle w:val="23"/>
          <w:rFonts w:hint="eastAsia" w:ascii="仿宋_GB2312" w:hAnsi="仿宋" w:eastAsia="仿宋_GB2312"/>
          <w:b w:val="0"/>
          <w:bCs w:val="0"/>
        </w:rPr>
        <w:t>十一、</w:t>
      </w:r>
      <w:r>
        <w:rPr>
          <w:rFonts w:hint="eastAsia" w:ascii="仿宋_GB2312" w:hAnsi="仿宋" w:eastAsia="仿宋_GB2312"/>
          <w:b w:val="0"/>
          <w:color w:val="000000"/>
        </w:rPr>
        <w:t>政</w:t>
      </w:r>
      <w:r>
        <w:rPr>
          <w:rStyle w:val="23"/>
          <w:rFonts w:hint="eastAsia" w:ascii="仿宋_GB2312" w:hAnsi="仿宋" w:eastAsia="仿宋_GB2312"/>
          <w:b w:val="0"/>
          <w:bCs w:val="0"/>
        </w:rPr>
        <w:t>府性基金预算财政拨款收入支出决算表</w:t>
      </w:r>
      <w:bookmarkEnd w:id="157"/>
      <w:bookmarkEnd w:id="158"/>
      <w:bookmarkEnd w:id="159"/>
    </w:p>
    <w:p>
      <w:pPr>
        <w:pStyle w:val="3"/>
        <w:rPr>
          <w:rFonts w:ascii="仿宋_GB2312" w:hAnsi="仿宋" w:eastAsia="仿宋_GB2312"/>
          <w:color w:val="000000"/>
        </w:rPr>
      </w:pPr>
      <w:bookmarkStart w:id="160" w:name="_Toc15396630"/>
      <w:bookmarkStart w:id="161" w:name="_Toc79163647"/>
      <w:bookmarkStart w:id="162" w:name="_Toc83542766"/>
      <w:r>
        <w:rPr>
          <w:rStyle w:val="23"/>
          <w:rFonts w:hint="eastAsia" w:ascii="仿宋_GB2312" w:hAnsi="仿宋" w:eastAsia="仿宋_GB2312"/>
          <w:b w:val="0"/>
          <w:bCs w:val="0"/>
        </w:rPr>
        <w:t>十二、</w:t>
      </w:r>
      <w:r>
        <w:rPr>
          <w:rFonts w:hint="eastAsia" w:ascii="仿宋_GB2312" w:hAnsi="仿宋" w:eastAsia="仿宋_GB2312"/>
          <w:b w:val="0"/>
          <w:color w:val="000000"/>
        </w:rPr>
        <w:t>政</w:t>
      </w:r>
      <w:r>
        <w:rPr>
          <w:rStyle w:val="23"/>
          <w:rFonts w:hint="eastAsia" w:ascii="仿宋_GB2312" w:hAnsi="仿宋" w:eastAsia="仿宋_GB2312"/>
          <w:b w:val="0"/>
          <w:bCs w:val="0"/>
        </w:rPr>
        <w:t>府性基金预算财政拨款“三公”经费支出决算表</w:t>
      </w:r>
      <w:bookmarkEnd w:id="160"/>
      <w:bookmarkEnd w:id="161"/>
      <w:bookmarkEnd w:id="162"/>
    </w:p>
    <w:p>
      <w:pPr>
        <w:pStyle w:val="3"/>
        <w:rPr>
          <w:rStyle w:val="23"/>
          <w:rFonts w:ascii="仿宋_GB2312" w:hAnsi="仿宋" w:eastAsia="仿宋_GB2312"/>
          <w:b w:val="0"/>
          <w:bCs w:val="0"/>
        </w:rPr>
      </w:pPr>
      <w:bookmarkStart w:id="163" w:name="_Toc15396631"/>
      <w:bookmarkStart w:id="164" w:name="_Toc79163648"/>
      <w:bookmarkStart w:id="165" w:name="_Toc83542767"/>
      <w:r>
        <w:rPr>
          <w:rStyle w:val="23"/>
          <w:rFonts w:hint="eastAsia" w:ascii="仿宋_GB2312" w:hAnsi="仿宋" w:eastAsia="仿宋_GB2312"/>
          <w:b w:val="0"/>
          <w:bCs w:val="0"/>
        </w:rPr>
        <w:t>十三、</w:t>
      </w:r>
      <w:r>
        <w:rPr>
          <w:rFonts w:hint="eastAsia" w:ascii="仿宋_GB2312" w:hAnsi="仿宋" w:eastAsia="仿宋_GB2312"/>
          <w:b w:val="0"/>
          <w:color w:val="000000"/>
        </w:rPr>
        <w:t>国</w:t>
      </w:r>
      <w:r>
        <w:rPr>
          <w:rStyle w:val="23"/>
          <w:rFonts w:hint="eastAsia" w:ascii="仿宋_GB2312" w:hAnsi="仿宋" w:eastAsia="仿宋_GB2312"/>
          <w:b w:val="0"/>
          <w:bCs w:val="0"/>
        </w:rPr>
        <w:t>有资本经营预算财政拨款支出决算表</w:t>
      </w:r>
      <w:bookmarkEnd w:id="163"/>
      <w:bookmarkEnd w:id="164"/>
      <w:bookmarkEnd w:id="165"/>
    </w:p>
    <w:p>
      <w:pPr>
        <w:pStyle w:val="3"/>
        <w:rPr>
          <w:rStyle w:val="23"/>
          <w:rFonts w:ascii="仿宋_GB2312" w:hAnsi="仿宋" w:eastAsia="仿宋_GB2312"/>
          <w:b w:val="0"/>
          <w:bCs w:val="0"/>
        </w:rPr>
      </w:pPr>
      <w:bookmarkStart w:id="166" w:name="_Toc79163649"/>
      <w:bookmarkStart w:id="167" w:name="_Toc83542768"/>
      <w:r>
        <w:rPr>
          <w:rStyle w:val="23"/>
          <w:rFonts w:hint="eastAsia" w:ascii="仿宋_GB2312" w:hAnsi="仿宋" w:eastAsia="仿宋_GB2312"/>
          <w:b w:val="0"/>
          <w:bCs w:val="0"/>
        </w:rPr>
        <w:t>十四、国有资本经营预算财政拨款支出决算表</w:t>
      </w:r>
      <w:bookmarkEnd w:id="166"/>
      <w:bookmarkEnd w:id="167"/>
    </w:p>
    <w:sectPr>
      <w:headerReference r:id="rId3" w:type="default"/>
      <w:footerReference r:id="rId4" w:type="default"/>
      <w:pgSz w:w="11906" w:h="16838"/>
      <w:pgMar w:top="1440" w:right="1301"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方正粗黑宋简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267D"/>
    <w:rsid w:val="000222C6"/>
    <w:rsid w:val="0002549F"/>
    <w:rsid w:val="000307BC"/>
    <w:rsid w:val="00046093"/>
    <w:rsid w:val="000468DB"/>
    <w:rsid w:val="00050AC6"/>
    <w:rsid w:val="00051DD6"/>
    <w:rsid w:val="000620C3"/>
    <w:rsid w:val="0006487A"/>
    <w:rsid w:val="00065542"/>
    <w:rsid w:val="00065F8F"/>
    <w:rsid w:val="00070A43"/>
    <w:rsid w:val="000768F2"/>
    <w:rsid w:val="00076A8D"/>
    <w:rsid w:val="0008284C"/>
    <w:rsid w:val="0009184B"/>
    <w:rsid w:val="00094236"/>
    <w:rsid w:val="00095198"/>
    <w:rsid w:val="0009593C"/>
    <w:rsid w:val="00097322"/>
    <w:rsid w:val="000A6A92"/>
    <w:rsid w:val="000A7458"/>
    <w:rsid w:val="000B047F"/>
    <w:rsid w:val="000B5923"/>
    <w:rsid w:val="000B5A48"/>
    <w:rsid w:val="000B6FF3"/>
    <w:rsid w:val="000C3467"/>
    <w:rsid w:val="000C3CA6"/>
    <w:rsid w:val="000D1267"/>
    <w:rsid w:val="000D1D50"/>
    <w:rsid w:val="000D5782"/>
    <w:rsid w:val="000E3175"/>
    <w:rsid w:val="000E6613"/>
    <w:rsid w:val="000E70AF"/>
    <w:rsid w:val="000E7119"/>
    <w:rsid w:val="00105668"/>
    <w:rsid w:val="00111169"/>
    <w:rsid w:val="00114E9B"/>
    <w:rsid w:val="00115301"/>
    <w:rsid w:val="00130ABB"/>
    <w:rsid w:val="001319E1"/>
    <w:rsid w:val="00142216"/>
    <w:rsid w:val="00144D6A"/>
    <w:rsid w:val="00144EA5"/>
    <w:rsid w:val="0014729F"/>
    <w:rsid w:val="00153BAC"/>
    <w:rsid w:val="001542AC"/>
    <w:rsid w:val="00154DD4"/>
    <w:rsid w:val="00157BAB"/>
    <w:rsid w:val="00162C7F"/>
    <w:rsid w:val="001654D1"/>
    <w:rsid w:val="00174518"/>
    <w:rsid w:val="00176EEF"/>
    <w:rsid w:val="0018067E"/>
    <w:rsid w:val="0018106D"/>
    <w:rsid w:val="001877A7"/>
    <w:rsid w:val="00191536"/>
    <w:rsid w:val="00196687"/>
    <w:rsid w:val="001A477C"/>
    <w:rsid w:val="001B5990"/>
    <w:rsid w:val="001B5F70"/>
    <w:rsid w:val="001C06B6"/>
    <w:rsid w:val="001C0962"/>
    <w:rsid w:val="001C4C6A"/>
    <w:rsid w:val="001C4EEB"/>
    <w:rsid w:val="001D7531"/>
    <w:rsid w:val="001E03BD"/>
    <w:rsid w:val="001E36C2"/>
    <w:rsid w:val="001E4407"/>
    <w:rsid w:val="001E737D"/>
    <w:rsid w:val="001F0592"/>
    <w:rsid w:val="001F24DA"/>
    <w:rsid w:val="001F5283"/>
    <w:rsid w:val="001F7506"/>
    <w:rsid w:val="002006CD"/>
    <w:rsid w:val="00202B36"/>
    <w:rsid w:val="00204B7A"/>
    <w:rsid w:val="00204CDE"/>
    <w:rsid w:val="002106F6"/>
    <w:rsid w:val="0021101A"/>
    <w:rsid w:val="00220536"/>
    <w:rsid w:val="002325D3"/>
    <w:rsid w:val="00235629"/>
    <w:rsid w:val="00256262"/>
    <w:rsid w:val="00260C38"/>
    <w:rsid w:val="002616C0"/>
    <w:rsid w:val="00265372"/>
    <w:rsid w:val="002662AA"/>
    <w:rsid w:val="00266392"/>
    <w:rsid w:val="00267E63"/>
    <w:rsid w:val="002706B3"/>
    <w:rsid w:val="00271C40"/>
    <w:rsid w:val="0027224D"/>
    <w:rsid w:val="002729FE"/>
    <w:rsid w:val="00275F02"/>
    <w:rsid w:val="00280496"/>
    <w:rsid w:val="002805F9"/>
    <w:rsid w:val="00290CF3"/>
    <w:rsid w:val="00294DC9"/>
    <w:rsid w:val="00295495"/>
    <w:rsid w:val="00296741"/>
    <w:rsid w:val="002A31DE"/>
    <w:rsid w:val="002B1B88"/>
    <w:rsid w:val="002B2613"/>
    <w:rsid w:val="002B453F"/>
    <w:rsid w:val="002D268A"/>
    <w:rsid w:val="002D4373"/>
    <w:rsid w:val="002D6D05"/>
    <w:rsid w:val="002E4743"/>
    <w:rsid w:val="002F15BE"/>
    <w:rsid w:val="002F1818"/>
    <w:rsid w:val="002F567B"/>
    <w:rsid w:val="002F6FAC"/>
    <w:rsid w:val="00300254"/>
    <w:rsid w:val="003216A9"/>
    <w:rsid w:val="00335A74"/>
    <w:rsid w:val="003439A2"/>
    <w:rsid w:val="00347D7A"/>
    <w:rsid w:val="003524B1"/>
    <w:rsid w:val="0036561B"/>
    <w:rsid w:val="0037013F"/>
    <w:rsid w:val="00370761"/>
    <w:rsid w:val="00380664"/>
    <w:rsid w:val="00380C92"/>
    <w:rsid w:val="003855EB"/>
    <w:rsid w:val="00391FB4"/>
    <w:rsid w:val="003A484F"/>
    <w:rsid w:val="003A4883"/>
    <w:rsid w:val="003A5DF3"/>
    <w:rsid w:val="003B0BE0"/>
    <w:rsid w:val="003B0C1B"/>
    <w:rsid w:val="003B18E5"/>
    <w:rsid w:val="003B688C"/>
    <w:rsid w:val="003B694A"/>
    <w:rsid w:val="003C0291"/>
    <w:rsid w:val="003C39AE"/>
    <w:rsid w:val="003C3B2D"/>
    <w:rsid w:val="003C3D9E"/>
    <w:rsid w:val="003C7B08"/>
    <w:rsid w:val="003C7B60"/>
    <w:rsid w:val="003D0C0F"/>
    <w:rsid w:val="003D1FB2"/>
    <w:rsid w:val="003D40E4"/>
    <w:rsid w:val="003D66DA"/>
    <w:rsid w:val="003E067A"/>
    <w:rsid w:val="003E0BCC"/>
    <w:rsid w:val="003E1310"/>
    <w:rsid w:val="003E6F55"/>
    <w:rsid w:val="003E6FE4"/>
    <w:rsid w:val="003E7427"/>
    <w:rsid w:val="003F1EA6"/>
    <w:rsid w:val="00406254"/>
    <w:rsid w:val="00407628"/>
    <w:rsid w:val="00407D6A"/>
    <w:rsid w:val="0041030A"/>
    <w:rsid w:val="00415D62"/>
    <w:rsid w:val="00421344"/>
    <w:rsid w:val="004223DE"/>
    <w:rsid w:val="00425FD1"/>
    <w:rsid w:val="00434489"/>
    <w:rsid w:val="00437085"/>
    <w:rsid w:val="00443880"/>
    <w:rsid w:val="00443897"/>
    <w:rsid w:val="00445607"/>
    <w:rsid w:val="00445674"/>
    <w:rsid w:val="00446416"/>
    <w:rsid w:val="004464F4"/>
    <w:rsid w:val="00446843"/>
    <w:rsid w:val="004569CF"/>
    <w:rsid w:val="0046707C"/>
    <w:rsid w:val="0046748E"/>
    <w:rsid w:val="00471401"/>
    <w:rsid w:val="00473F31"/>
    <w:rsid w:val="0048263A"/>
    <w:rsid w:val="00484AF8"/>
    <w:rsid w:val="00486A6A"/>
    <w:rsid w:val="00487E5D"/>
    <w:rsid w:val="004A05B7"/>
    <w:rsid w:val="004A146B"/>
    <w:rsid w:val="004A1D17"/>
    <w:rsid w:val="004A711F"/>
    <w:rsid w:val="004B199D"/>
    <w:rsid w:val="004B25E4"/>
    <w:rsid w:val="004B4690"/>
    <w:rsid w:val="004B4EAA"/>
    <w:rsid w:val="004C5FF4"/>
    <w:rsid w:val="004C7349"/>
    <w:rsid w:val="004D12C3"/>
    <w:rsid w:val="004D5479"/>
    <w:rsid w:val="004D5D4F"/>
    <w:rsid w:val="004E0A2D"/>
    <w:rsid w:val="004E206B"/>
    <w:rsid w:val="004E6DF7"/>
    <w:rsid w:val="004F0FBD"/>
    <w:rsid w:val="00505A47"/>
    <w:rsid w:val="00507790"/>
    <w:rsid w:val="00512FDA"/>
    <w:rsid w:val="0051526E"/>
    <w:rsid w:val="005168FC"/>
    <w:rsid w:val="00520DA0"/>
    <w:rsid w:val="005248D4"/>
    <w:rsid w:val="005254B7"/>
    <w:rsid w:val="005269A7"/>
    <w:rsid w:val="005269D7"/>
    <w:rsid w:val="00533C81"/>
    <w:rsid w:val="00545056"/>
    <w:rsid w:val="00555532"/>
    <w:rsid w:val="00555D47"/>
    <w:rsid w:val="00556751"/>
    <w:rsid w:val="005664BB"/>
    <w:rsid w:val="0056690A"/>
    <w:rsid w:val="00566FFA"/>
    <w:rsid w:val="0057481D"/>
    <w:rsid w:val="0058486E"/>
    <w:rsid w:val="00585B33"/>
    <w:rsid w:val="0058791E"/>
    <w:rsid w:val="0059014D"/>
    <w:rsid w:val="00591601"/>
    <w:rsid w:val="005A369B"/>
    <w:rsid w:val="005B5C64"/>
    <w:rsid w:val="005C0CB9"/>
    <w:rsid w:val="005C5337"/>
    <w:rsid w:val="005C6BD0"/>
    <w:rsid w:val="005D1C8B"/>
    <w:rsid w:val="005D468D"/>
    <w:rsid w:val="005D5CED"/>
    <w:rsid w:val="005E1B8E"/>
    <w:rsid w:val="005E3CD0"/>
    <w:rsid w:val="005F0A9F"/>
    <w:rsid w:val="005F1A4C"/>
    <w:rsid w:val="00603FA9"/>
    <w:rsid w:val="00605169"/>
    <w:rsid w:val="00605688"/>
    <w:rsid w:val="006070AF"/>
    <w:rsid w:val="00607E6C"/>
    <w:rsid w:val="006101B1"/>
    <w:rsid w:val="006146CD"/>
    <w:rsid w:val="00614E44"/>
    <w:rsid w:val="0062270A"/>
    <w:rsid w:val="00622830"/>
    <w:rsid w:val="00623DA0"/>
    <w:rsid w:val="006250D6"/>
    <w:rsid w:val="00630AEF"/>
    <w:rsid w:val="006325F8"/>
    <w:rsid w:val="00633463"/>
    <w:rsid w:val="00634C9A"/>
    <w:rsid w:val="00640AB8"/>
    <w:rsid w:val="006440E4"/>
    <w:rsid w:val="00645F81"/>
    <w:rsid w:val="00647464"/>
    <w:rsid w:val="00654D3C"/>
    <w:rsid w:val="00657114"/>
    <w:rsid w:val="00661777"/>
    <w:rsid w:val="0066343B"/>
    <w:rsid w:val="00663CC1"/>
    <w:rsid w:val="00664777"/>
    <w:rsid w:val="006748A4"/>
    <w:rsid w:val="00680EC9"/>
    <w:rsid w:val="00681A31"/>
    <w:rsid w:val="00683E73"/>
    <w:rsid w:val="006869AF"/>
    <w:rsid w:val="00687044"/>
    <w:rsid w:val="006909B7"/>
    <w:rsid w:val="006949D9"/>
    <w:rsid w:val="00697DA9"/>
    <w:rsid w:val="006A09F4"/>
    <w:rsid w:val="006A285D"/>
    <w:rsid w:val="006A3141"/>
    <w:rsid w:val="006A5E34"/>
    <w:rsid w:val="006B2422"/>
    <w:rsid w:val="006B2B9A"/>
    <w:rsid w:val="006C0FDE"/>
    <w:rsid w:val="006C1937"/>
    <w:rsid w:val="006C5CD1"/>
    <w:rsid w:val="006C73D1"/>
    <w:rsid w:val="006D41B7"/>
    <w:rsid w:val="006D66EB"/>
    <w:rsid w:val="006D6CD3"/>
    <w:rsid w:val="006F020C"/>
    <w:rsid w:val="006F6959"/>
    <w:rsid w:val="0071193D"/>
    <w:rsid w:val="007127B7"/>
    <w:rsid w:val="00717086"/>
    <w:rsid w:val="0071798E"/>
    <w:rsid w:val="00730F30"/>
    <w:rsid w:val="007416B6"/>
    <w:rsid w:val="00742459"/>
    <w:rsid w:val="007459DF"/>
    <w:rsid w:val="00746F48"/>
    <w:rsid w:val="007506D4"/>
    <w:rsid w:val="00751944"/>
    <w:rsid w:val="00751EA7"/>
    <w:rsid w:val="007526D3"/>
    <w:rsid w:val="00753AB5"/>
    <w:rsid w:val="0075404D"/>
    <w:rsid w:val="007546B3"/>
    <w:rsid w:val="0076182A"/>
    <w:rsid w:val="00767B7E"/>
    <w:rsid w:val="00774FD5"/>
    <w:rsid w:val="007770C3"/>
    <w:rsid w:val="00784D24"/>
    <w:rsid w:val="00785FBA"/>
    <w:rsid w:val="00786E4A"/>
    <w:rsid w:val="007875EB"/>
    <w:rsid w:val="007920B4"/>
    <w:rsid w:val="0079297D"/>
    <w:rsid w:val="0079426B"/>
    <w:rsid w:val="0079797B"/>
    <w:rsid w:val="007A0752"/>
    <w:rsid w:val="007B3C08"/>
    <w:rsid w:val="007C0D2D"/>
    <w:rsid w:val="007C29E2"/>
    <w:rsid w:val="007C7B52"/>
    <w:rsid w:val="007D1682"/>
    <w:rsid w:val="007D312A"/>
    <w:rsid w:val="007D3F19"/>
    <w:rsid w:val="007D4EA5"/>
    <w:rsid w:val="007E23B0"/>
    <w:rsid w:val="007E23E5"/>
    <w:rsid w:val="007F0F21"/>
    <w:rsid w:val="007F1991"/>
    <w:rsid w:val="007F2C2F"/>
    <w:rsid w:val="007F55FC"/>
    <w:rsid w:val="007F5665"/>
    <w:rsid w:val="00800112"/>
    <w:rsid w:val="00807C11"/>
    <w:rsid w:val="00813348"/>
    <w:rsid w:val="00813EF5"/>
    <w:rsid w:val="00814530"/>
    <w:rsid w:val="008253BB"/>
    <w:rsid w:val="008310C5"/>
    <w:rsid w:val="0083706E"/>
    <w:rsid w:val="008408F6"/>
    <w:rsid w:val="008423A5"/>
    <w:rsid w:val="00845A98"/>
    <w:rsid w:val="00846E84"/>
    <w:rsid w:val="00850625"/>
    <w:rsid w:val="00853718"/>
    <w:rsid w:val="00855221"/>
    <w:rsid w:val="00855982"/>
    <w:rsid w:val="00860645"/>
    <w:rsid w:val="00871F71"/>
    <w:rsid w:val="00872FD8"/>
    <w:rsid w:val="00877C36"/>
    <w:rsid w:val="00884B18"/>
    <w:rsid w:val="00885AF4"/>
    <w:rsid w:val="00892977"/>
    <w:rsid w:val="008939CD"/>
    <w:rsid w:val="00896B6C"/>
    <w:rsid w:val="008A1874"/>
    <w:rsid w:val="008B768C"/>
    <w:rsid w:val="008B7E2B"/>
    <w:rsid w:val="008C4DB1"/>
    <w:rsid w:val="008C4EAF"/>
    <w:rsid w:val="008C5176"/>
    <w:rsid w:val="008C7FD0"/>
    <w:rsid w:val="008D3A7D"/>
    <w:rsid w:val="008D7449"/>
    <w:rsid w:val="008D78E9"/>
    <w:rsid w:val="008E1DE7"/>
    <w:rsid w:val="008E344F"/>
    <w:rsid w:val="008E707C"/>
    <w:rsid w:val="00900B08"/>
    <w:rsid w:val="00902155"/>
    <w:rsid w:val="00902FA3"/>
    <w:rsid w:val="00906971"/>
    <w:rsid w:val="00910174"/>
    <w:rsid w:val="00922E4A"/>
    <w:rsid w:val="00923564"/>
    <w:rsid w:val="0092392E"/>
    <w:rsid w:val="009266D6"/>
    <w:rsid w:val="009315F9"/>
    <w:rsid w:val="00933499"/>
    <w:rsid w:val="009334D8"/>
    <w:rsid w:val="00935C98"/>
    <w:rsid w:val="00940A8C"/>
    <w:rsid w:val="00942CC0"/>
    <w:rsid w:val="00946945"/>
    <w:rsid w:val="00951248"/>
    <w:rsid w:val="0095152F"/>
    <w:rsid w:val="009535BD"/>
    <w:rsid w:val="00954C49"/>
    <w:rsid w:val="00955E37"/>
    <w:rsid w:val="00960574"/>
    <w:rsid w:val="00962656"/>
    <w:rsid w:val="0097099F"/>
    <w:rsid w:val="00971997"/>
    <w:rsid w:val="00971FFC"/>
    <w:rsid w:val="009735BD"/>
    <w:rsid w:val="009759BA"/>
    <w:rsid w:val="00976F1F"/>
    <w:rsid w:val="00976FD3"/>
    <w:rsid w:val="0098660A"/>
    <w:rsid w:val="00986642"/>
    <w:rsid w:val="009931C3"/>
    <w:rsid w:val="009A2971"/>
    <w:rsid w:val="009B2C43"/>
    <w:rsid w:val="009B4EAE"/>
    <w:rsid w:val="009B7573"/>
    <w:rsid w:val="009B7D6B"/>
    <w:rsid w:val="009C22F4"/>
    <w:rsid w:val="009C2A4B"/>
    <w:rsid w:val="009C2E98"/>
    <w:rsid w:val="009D09D4"/>
    <w:rsid w:val="009D3447"/>
    <w:rsid w:val="009D3AF1"/>
    <w:rsid w:val="009D4711"/>
    <w:rsid w:val="009D5B5A"/>
    <w:rsid w:val="009F1185"/>
    <w:rsid w:val="009F18CD"/>
    <w:rsid w:val="009F2A13"/>
    <w:rsid w:val="009F7527"/>
    <w:rsid w:val="00A04EB0"/>
    <w:rsid w:val="00A138A9"/>
    <w:rsid w:val="00A13CC1"/>
    <w:rsid w:val="00A16847"/>
    <w:rsid w:val="00A237D8"/>
    <w:rsid w:val="00A268C4"/>
    <w:rsid w:val="00A307CD"/>
    <w:rsid w:val="00A3115E"/>
    <w:rsid w:val="00A331C8"/>
    <w:rsid w:val="00A35ACB"/>
    <w:rsid w:val="00A40A00"/>
    <w:rsid w:val="00A4142F"/>
    <w:rsid w:val="00A422EB"/>
    <w:rsid w:val="00A435EC"/>
    <w:rsid w:val="00A45BB7"/>
    <w:rsid w:val="00A47E3C"/>
    <w:rsid w:val="00A56DF2"/>
    <w:rsid w:val="00A56E6E"/>
    <w:rsid w:val="00A607A3"/>
    <w:rsid w:val="00A61945"/>
    <w:rsid w:val="00A6787D"/>
    <w:rsid w:val="00A67AB5"/>
    <w:rsid w:val="00A733B2"/>
    <w:rsid w:val="00A73FFC"/>
    <w:rsid w:val="00A741C2"/>
    <w:rsid w:val="00A9101C"/>
    <w:rsid w:val="00A91760"/>
    <w:rsid w:val="00A93B00"/>
    <w:rsid w:val="00A93C21"/>
    <w:rsid w:val="00AA067B"/>
    <w:rsid w:val="00AB2892"/>
    <w:rsid w:val="00AB64C9"/>
    <w:rsid w:val="00AB781A"/>
    <w:rsid w:val="00AC3C6A"/>
    <w:rsid w:val="00AD0BF9"/>
    <w:rsid w:val="00AD5224"/>
    <w:rsid w:val="00AD5620"/>
    <w:rsid w:val="00AD656B"/>
    <w:rsid w:val="00AD6813"/>
    <w:rsid w:val="00AD6F62"/>
    <w:rsid w:val="00AD7C1B"/>
    <w:rsid w:val="00AE01DE"/>
    <w:rsid w:val="00AE16BA"/>
    <w:rsid w:val="00AE1EBE"/>
    <w:rsid w:val="00AE520D"/>
    <w:rsid w:val="00AF3413"/>
    <w:rsid w:val="00B011E4"/>
    <w:rsid w:val="00B02E3B"/>
    <w:rsid w:val="00B03C9D"/>
    <w:rsid w:val="00B04869"/>
    <w:rsid w:val="00B060AE"/>
    <w:rsid w:val="00B10517"/>
    <w:rsid w:val="00B126B5"/>
    <w:rsid w:val="00B143C1"/>
    <w:rsid w:val="00B14E76"/>
    <w:rsid w:val="00B161B8"/>
    <w:rsid w:val="00B2048C"/>
    <w:rsid w:val="00B310B9"/>
    <w:rsid w:val="00B3346A"/>
    <w:rsid w:val="00B3466A"/>
    <w:rsid w:val="00B34B68"/>
    <w:rsid w:val="00B35F3F"/>
    <w:rsid w:val="00B368F2"/>
    <w:rsid w:val="00B36CBB"/>
    <w:rsid w:val="00B424A5"/>
    <w:rsid w:val="00B425E0"/>
    <w:rsid w:val="00B440AA"/>
    <w:rsid w:val="00B44B70"/>
    <w:rsid w:val="00B471D5"/>
    <w:rsid w:val="00B51176"/>
    <w:rsid w:val="00B53C56"/>
    <w:rsid w:val="00B542DC"/>
    <w:rsid w:val="00B57DAF"/>
    <w:rsid w:val="00B64496"/>
    <w:rsid w:val="00B774B8"/>
    <w:rsid w:val="00B77EA6"/>
    <w:rsid w:val="00B81598"/>
    <w:rsid w:val="00B83E43"/>
    <w:rsid w:val="00B841F1"/>
    <w:rsid w:val="00B849B8"/>
    <w:rsid w:val="00B90E4E"/>
    <w:rsid w:val="00B944D6"/>
    <w:rsid w:val="00B965DC"/>
    <w:rsid w:val="00BA3D6D"/>
    <w:rsid w:val="00BB4DF0"/>
    <w:rsid w:val="00BC0DAD"/>
    <w:rsid w:val="00BC1D74"/>
    <w:rsid w:val="00BC289F"/>
    <w:rsid w:val="00BC2D50"/>
    <w:rsid w:val="00BC3D59"/>
    <w:rsid w:val="00BC5361"/>
    <w:rsid w:val="00BC5460"/>
    <w:rsid w:val="00BC6B50"/>
    <w:rsid w:val="00BD0E25"/>
    <w:rsid w:val="00BD53E7"/>
    <w:rsid w:val="00BD6172"/>
    <w:rsid w:val="00BE113C"/>
    <w:rsid w:val="00BE410F"/>
    <w:rsid w:val="00BF359C"/>
    <w:rsid w:val="00BF50F3"/>
    <w:rsid w:val="00BF5BD6"/>
    <w:rsid w:val="00C02CA1"/>
    <w:rsid w:val="00C03E31"/>
    <w:rsid w:val="00C147AD"/>
    <w:rsid w:val="00C171D4"/>
    <w:rsid w:val="00C17B75"/>
    <w:rsid w:val="00C33E72"/>
    <w:rsid w:val="00C354B2"/>
    <w:rsid w:val="00C35554"/>
    <w:rsid w:val="00C42709"/>
    <w:rsid w:val="00C5307C"/>
    <w:rsid w:val="00C533CC"/>
    <w:rsid w:val="00C547B3"/>
    <w:rsid w:val="00C5751C"/>
    <w:rsid w:val="00C61BFC"/>
    <w:rsid w:val="00C62B85"/>
    <w:rsid w:val="00C65438"/>
    <w:rsid w:val="00C87FD8"/>
    <w:rsid w:val="00C91381"/>
    <w:rsid w:val="00C91CBB"/>
    <w:rsid w:val="00C950F3"/>
    <w:rsid w:val="00CB4E70"/>
    <w:rsid w:val="00CB5978"/>
    <w:rsid w:val="00CC09B6"/>
    <w:rsid w:val="00CC0C81"/>
    <w:rsid w:val="00CC0FD2"/>
    <w:rsid w:val="00CC4437"/>
    <w:rsid w:val="00CC48A3"/>
    <w:rsid w:val="00CC521B"/>
    <w:rsid w:val="00CC562D"/>
    <w:rsid w:val="00CC666F"/>
    <w:rsid w:val="00CD1E3F"/>
    <w:rsid w:val="00CD599A"/>
    <w:rsid w:val="00CD6C0F"/>
    <w:rsid w:val="00CE44F6"/>
    <w:rsid w:val="00CE49DA"/>
    <w:rsid w:val="00CE7B61"/>
    <w:rsid w:val="00CF5635"/>
    <w:rsid w:val="00D00095"/>
    <w:rsid w:val="00D01013"/>
    <w:rsid w:val="00D114F0"/>
    <w:rsid w:val="00D20620"/>
    <w:rsid w:val="00D254F7"/>
    <w:rsid w:val="00D26091"/>
    <w:rsid w:val="00D2685C"/>
    <w:rsid w:val="00D273FA"/>
    <w:rsid w:val="00D3084E"/>
    <w:rsid w:val="00D34E7C"/>
    <w:rsid w:val="00D35489"/>
    <w:rsid w:val="00D36AFE"/>
    <w:rsid w:val="00D43F6E"/>
    <w:rsid w:val="00D51276"/>
    <w:rsid w:val="00D53DE5"/>
    <w:rsid w:val="00D569C7"/>
    <w:rsid w:val="00D578AE"/>
    <w:rsid w:val="00D6067A"/>
    <w:rsid w:val="00D7035F"/>
    <w:rsid w:val="00D74170"/>
    <w:rsid w:val="00D7449A"/>
    <w:rsid w:val="00D81A47"/>
    <w:rsid w:val="00D82833"/>
    <w:rsid w:val="00DA634F"/>
    <w:rsid w:val="00DA65AC"/>
    <w:rsid w:val="00DB1913"/>
    <w:rsid w:val="00DB6605"/>
    <w:rsid w:val="00DC410D"/>
    <w:rsid w:val="00DC5A81"/>
    <w:rsid w:val="00DC68CA"/>
    <w:rsid w:val="00DC74B0"/>
    <w:rsid w:val="00DC7CBA"/>
    <w:rsid w:val="00DD73B7"/>
    <w:rsid w:val="00DE1EDA"/>
    <w:rsid w:val="00DE3AF0"/>
    <w:rsid w:val="00DF28BC"/>
    <w:rsid w:val="00DF34B9"/>
    <w:rsid w:val="00DF77E7"/>
    <w:rsid w:val="00E01053"/>
    <w:rsid w:val="00E0655A"/>
    <w:rsid w:val="00E07ACF"/>
    <w:rsid w:val="00E246FD"/>
    <w:rsid w:val="00E24766"/>
    <w:rsid w:val="00E24E37"/>
    <w:rsid w:val="00E26267"/>
    <w:rsid w:val="00E32CAD"/>
    <w:rsid w:val="00E331A1"/>
    <w:rsid w:val="00E33202"/>
    <w:rsid w:val="00E336A9"/>
    <w:rsid w:val="00E41FC2"/>
    <w:rsid w:val="00E44806"/>
    <w:rsid w:val="00E472B1"/>
    <w:rsid w:val="00E50624"/>
    <w:rsid w:val="00E568DF"/>
    <w:rsid w:val="00E56E51"/>
    <w:rsid w:val="00E60523"/>
    <w:rsid w:val="00E64269"/>
    <w:rsid w:val="00E669EE"/>
    <w:rsid w:val="00E70975"/>
    <w:rsid w:val="00E7500D"/>
    <w:rsid w:val="00E82267"/>
    <w:rsid w:val="00E853CE"/>
    <w:rsid w:val="00E867B6"/>
    <w:rsid w:val="00EA010F"/>
    <w:rsid w:val="00EA341B"/>
    <w:rsid w:val="00EB4320"/>
    <w:rsid w:val="00EC03F7"/>
    <w:rsid w:val="00ED1B63"/>
    <w:rsid w:val="00ED3C1F"/>
    <w:rsid w:val="00ED4085"/>
    <w:rsid w:val="00ED420E"/>
    <w:rsid w:val="00ED4A1C"/>
    <w:rsid w:val="00ED6FBE"/>
    <w:rsid w:val="00EE2F57"/>
    <w:rsid w:val="00EE75FE"/>
    <w:rsid w:val="00EF09F5"/>
    <w:rsid w:val="00EF207A"/>
    <w:rsid w:val="00EF4C34"/>
    <w:rsid w:val="00EF60EF"/>
    <w:rsid w:val="00EF77C6"/>
    <w:rsid w:val="00F01D9D"/>
    <w:rsid w:val="00F05438"/>
    <w:rsid w:val="00F129D2"/>
    <w:rsid w:val="00F1361C"/>
    <w:rsid w:val="00F1401C"/>
    <w:rsid w:val="00F156F0"/>
    <w:rsid w:val="00F160C7"/>
    <w:rsid w:val="00F21293"/>
    <w:rsid w:val="00F23CE3"/>
    <w:rsid w:val="00F2408F"/>
    <w:rsid w:val="00F240E9"/>
    <w:rsid w:val="00F26FAA"/>
    <w:rsid w:val="00F356D4"/>
    <w:rsid w:val="00F36D8F"/>
    <w:rsid w:val="00F404DE"/>
    <w:rsid w:val="00F417B1"/>
    <w:rsid w:val="00F43B35"/>
    <w:rsid w:val="00F45853"/>
    <w:rsid w:val="00F50B99"/>
    <w:rsid w:val="00F51494"/>
    <w:rsid w:val="00F567A3"/>
    <w:rsid w:val="00F602DF"/>
    <w:rsid w:val="00F60AFE"/>
    <w:rsid w:val="00F734A4"/>
    <w:rsid w:val="00F754A1"/>
    <w:rsid w:val="00F77EBC"/>
    <w:rsid w:val="00F8147E"/>
    <w:rsid w:val="00F81FD9"/>
    <w:rsid w:val="00F841AA"/>
    <w:rsid w:val="00F84A94"/>
    <w:rsid w:val="00F87E96"/>
    <w:rsid w:val="00F93135"/>
    <w:rsid w:val="00F97685"/>
    <w:rsid w:val="00FA0163"/>
    <w:rsid w:val="00FA1C84"/>
    <w:rsid w:val="00FA23E8"/>
    <w:rsid w:val="00FA4452"/>
    <w:rsid w:val="00FB12C0"/>
    <w:rsid w:val="00FB7C1C"/>
    <w:rsid w:val="00FC0410"/>
    <w:rsid w:val="00FC1CB0"/>
    <w:rsid w:val="00FC2607"/>
    <w:rsid w:val="00FD3CC1"/>
    <w:rsid w:val="00FD5F3C"/>
    <w:rsid w:val="00FD6BBF"/>
    <w:rsid w:val="00FE4F20"/>
    <w:rsid w:val="00FE5BE5"/>
    <w:rsid w:val="00FF028E"/>
    <w:rsid w:val="00FF1E02"/>
    <w:rsid w:val="00FF30B4"/>
    <w:rsid w:val="0A2032A3"/>
    <w:rsid w:val="10C055FF"/>
    <w:rsid w:val="118107EC"/>
    <w:rsid w:val="16BB723D"/>
    <w:rsid w:val="1C296DEC"/>
    <w:rsid w:val="1D155CEE"/>
    <w:rsid w:val="240371BF"/>
    <w:rsid w:val="29FD04D3"/>
    <w:rsid w:val="319F7F4E"/>
    <w:rsid w:val="4ECE2238"/>
    <w:rsid w:val="5FC849BD"/>
    <w:rsid w:val="6C4A05C8"/>
    <w:rsid w:val="72734D90"/>
    <w:rsid w:val="7B9723E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nhideWhenUsed="0" w:uiPriority="99" w:semiHidden="0" w:name="toc 3"/>
    <w:lsdException w:qFormat="1" w:unhideWhenUsed="0" w:uiPriority="99" w:semiHidden="0" w:name="toc 4"/>
    <w:lsdException w:qFormat="1" w:unhideWhenUsed="0" w:uiPriority="99" w:semiHidden="0" w:name="toc 5"/>
    <w:lsdException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9">
    <w:name w:val="Default Paragraph Font"/>
    <w:semiHidden/>
    <w:qFormat/>
    <w:uiPriority w:val="99"/>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等线" w:eastAsia="等线"/>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qFormat/>
    <w:uiPriority w:val="99"/>
    <w:pPr>
      <w:ind w:left="840"/>
      <w:jc w:val="left"/>
    </w:pPr>
    <w:rPr>
      <w:rFonts w:ascii="等线" w:eastAsia="等线"/>
      <w:sz w:val="18"/>
      <w:szCs w:val="18"/>
    </w:rPr>
  </w:style>
  <w:style w:type="paragraph" w:styleId="8">
    <w:name w:val="toc 3"/>
    <w:basedOn w:val="1"/>
    <w:next w:val="1"/>
    <w:uiPriority w:val="99"/>
    <w:pPr>
      <w:ind w:left="420"/>
      <w:jc w:val="left"/>
    </w:pPr>
    <w:rPr>
      <w:rFonts w:ascii="等线" w:eastAsia="等线"/>
      <w:i/>
      <w:iCs/>
      <w:sz w:val="20"/>
      <w:szCs w:val="20"/>
    </w:rPr>
  </w:style>
  <w:style w:type="paragraph" w:styleId="9">
    <w:name w:val="toc 8"/>
    <w:basedOn w:val="1"/>
    <w:next w:val="1"/>
    <w:qFormat/>
    <w:uiPriority w:val="99"/>
    <w:pPr>
      <w:ind w:left="1470"/>
      <w:jc w:val="left"/>
    </w:pPr>
    <w:rPr>
      <w:rFonts w:ascii="等线" w:eastAsia="等线"/>
      <w:sz w:val="18"/>
      <w:szCs w:val="18"/>
    </w:rPr>
  </w:style>
  <w:style w:type="paragraph" w:styleId="10">
    <w:name w:val="Balloon Text"/>
    <w:basedOn w:val="1"/>
    <w:link w:val="26"/>
    <w:semiHidden/>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99"/>
    <w:pPr>
      <w:spacing w:before="120" w:after="120"/>
      <w:jc w:val="left"/>
    </w:pPr>
    <w:rPr>
      <w:rFonts w:ascii="等线" w:eastAsia="等线"/>
      <w:b/>
      <w:bCs/>
      <w:caps/>
      <w:sz w:val="20"/>
      <w:szCs w:val="20"/>
    </w:rPr>
  </w:style>
  <w:style w:type="paragraph" w:styleId="14">
    <w:name w:val="toc 4"/>
    <w:basedOn w:val="1"/>
    <w:next w:val="1"/>
    <w:qFormat/>
    <w:uiPriority w:val="99"/>
    <w:pPr>
      <w:ind w:left="630"/>
      <w:jc w:val="left"/>
    </w:pPr>
    <w:rPr>
      <w:rFonts w:ascii="等线" w:eastAsia="等线"/>
      <w:sz w:val="18"/>
      <w:szCs w:val="18"/>
    </w:rPr>
  </w:style>
  <w:style w:type="paragraph" w:styleId="15">
    <w:name w:val="toc 6"/>
    <w:basedOn w:val="1"/>
    <w:next w:val="1"/>
    <w:uiPriority w:val="99"/>
    <w:pPr>
      <w:ind w:left="1050"/>
      <w:jc w:val="left"/>
    </w:pPr>
    <w:rPr>
      <w:rFonts w:ascii="等线" w:eastAsia="等线"/>
      <w:sz w:val="18"/>
      <w:szCs w:val="18"/>
    </w:rPr>
  </w:style>
  <w:style w:type="paragraph" w:styleId="16">
    <w:name w:val="toc 2"/>
    <w:basedOn w:val="1"/>
    <w:next w:val="1"/>
    <w:qFormat/>
    <w:uiPriority w:val="99"/>
    <w:pPr>
      <w:ind w:left="210"/>
      <w:jc w:val="left"/>
    </w:pPr>
    <w:rPr>
      <w:rFonts w:ascii="等线" w:eastAsia="等线"/>
      <w:smallCaps/>
      <w:sz w:val="20"/>
      <w:szCs w:val="20"/>
    </w:rPr>
  </w:style>
  <w:style w:type="paragraph" w:styleId="17">
    <w:name w:val="toc 9"/>
    <w:basedOn w:val="1"/>
    <w:next w:val="1"/>
    <w:qFormat/>
    <w:uiPriority w:val="99"/>
    <w:pPr>
      <w:ind w:left="1680"/>
      <w:jc w:val="left"/>
    </w:pPr>
    <w:rPr>
      <w:rFonts w:ascii="等线" w:eastAsia="等线"/>
      <w:sz w:val="18"/>
      <w:szCs w:val="18"/>
    </w:rPr>
  </w:style>
  <w:style w:type="character" w:styleId="20">
    <w:name w:val="Strong"/>
    <w:basedOn w:val="19"/>
    <w:qFormat/>
    <w:uiPriority w:val="99"/>
    <w:rPr>
      <w:rFonts w:cs="Times New Roman"/>
      <w:b/>
    </w:rPr>
  </w:style>
  <w:style w:type="character" w:styleId="21">
    <w:name w:val="Hyperlink"/>
    <w:basedOn w:val="19"/>
    <w:qFormat/>
    <w:uiPriority w:val="99"/>
    <w:rPr>
      <w:rFonts w:cs="Times New Roman"/>
      <w:color w:val="0000FF"/>
      <w:u w:val="single"/>
    </w:rPr>
  </w:style>
  <w:style w:type="character" w:customStyle="1" w:styleId="22">
    <w:name w:val="Heading 1 Char"/>
    <w:basedOn w:val="19"/>
    <w:link w:val="2"/>
    <w:qFormat/>
    <w:locked/>
    <w:uiPriority w:val="99"/>
    <w:rPr>
      <w:rFonts w:ascii="Times New Roman" w:hAnsi="Times New Roman" w:cs="Times New Roman"/>
      <w:b/>
      <w:bCs/>
      <w:kern w:val="44"/>
      <w:sz w:val="44"/>
      <w:szCs w:val="44"/>
    </w:rPr>
  </w:style>
  <w:style w:type="character" w:customStyle="1" w:styleId="23">
    <w:name w:val="Heading 2 Char"/>
    <w:basedOn w:val="19"/>
    <w:link w:val="3"/>
    <w:locked/>
    <w:uiPriority w:val="99"/>
    <w:rPr>
      <w:rFonts w:ascii="Cambria" w:hAnsi="Cambria" w:eastAsia="宋体" w:cs="Times New Roman"/>
      <w:b/>
      <w:bCs/>
      <w:kern w:val="2"/>
      <w:sz w:val="32"/>
      <w:szCs w:val="32"/>
    </w:rPr>
  </w:style>
  <w:style w:type="character" w:customStyle="1" w:styleId="24">
    <w:name w:val="Heading 3 Char"/>
    <w:basedOn w:val="19"/>
    <w:link w:val="4"/>
    <w:locked/>
    <w:uiPriority w:val="99"/>
    <w:rPr>
      <w:rFonts w:ascii="Times New Roman" w:hAnsi="Times New Roman" w:cs="Times New Roman"/>
      <w:b/>
      <w:bCs/>
      <w:kern w:val="2"/>
      <w:sz w:val="32"/>
      <w:szCs w:val="32"/>
    </w:rPr>
  </w:style>
  <w:style w:type="character" w:customStyle="1" w:styleId="25">
    <w:name w:val="Body Text Char"/>
    <w:basedOn w:val="19"/>
    <w:link w:val="6"/>
    <w:semiHidden/>
    <w:locked/>
    <w:uiPriority w:val="99"/>
    <w:rPr>
      <w:rFonts w:ascii="Times New Roman" w:hAnsi="Times New Roman" w:cs="Times New Roman"/>
      <w:sz w:val="24"/>
      <w:szCs w:val="24"/>
    </w:rPr>
  </w:style>
  <w:style w:type="character" w:customStyle="1" w:styleId="26">
    <w:name w:val="Balloon Text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link w:val="11"/>
    <w:semiHidden/>
    <w:locked/>
    <w:uiPriority w:val="99"/>
    <w:rPr>
      <w:rFonts w:ascii="Times New Roman" w:hAnsi="Times New Roman" w:cs="Times New Roman"/>
      <w:sz w:val="18"/>
      <w:szCs w:val="18"/>
    </w:rPr>
  </w:style>
  <w:style w:type="character" w:customStyle="1" w:styleId="28">
    <w:name w:val="Header Char"/>
    <w:basedOn w:val="19"/>
    <w:link w:val="12"/>
    <w:semiHidden/>
    <w:qFormat/>
    <w:locked/>
    <w:uiPriority w:val="99"/>
    <w:rPr>
      <w:rFonts w:ascii="Times New Roman" w:hAnsi="Times New Roman" w:cs="Times New Roman"/>
      <w:sz w:val="18"/>
      <w:szCs w:val="18"/>
    </w:rPr>
  </w:style>
  <w:style w:type="character" w:customStyle="1" w:styleId="29">
    <w:name w:val="Header Char1"/>
    <w:link w:val="12"/>
    <w:semiHidden/>
    <w:locked/>
    <w:uiPriority w:val="99"/>
    <w:rPr>
      <w:sz w:val="18"/>
    </w:rPr>
  </w:style>
  <w:style w:type="character" w:customStyle="1" w:styleId="30">
    <w:name w:val="Footer Char1"/>
    <w:link w:val="11"/>
    <w:qFormat/>
    <w:locked/>
    <w:uiPriority w:val="99"/>
    <w:rPr>
      <w:sz w:val="18"/>
    </w:rPr>
  </w:style>
  <w:style w:type="character" w:customStyle="1" w:styleId="31">
    <w:name w:val="Body Text Char1"/>
    <w:link w:val="6"/>
    <w:qFormat/>
    <w:locked/>
    <w:uiPriority w:val="99"/>
    <w:rPr>
      <w:rFonts w:ascii="仿宋_GB2312" w:hAnsi="Times New Roman" w:eastAsia="仿宋_GB2312"/>
      <w:sz w:val="24"/>
    </w:rPr>
  </w:style>
  <w:style w:type="paragraph" w:customStyle="1" w:styleId="32">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3">
    <w:name w:val="列表段落1"/>
    <w:basedOn w:val="1"/>
    <w:qFormat/>
    <w:uiPriority w:val="99"/>
    <w:pPr>
      <w:ind w:firstLine="420" w:firstLineChars="200"/>
    </w:pPr>
  </w:style>
  <w:style w:type="paragraph" w:customStyle="1" w:styleId="34">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styleId="37">
    <w:name w:val="No Spacing"/>
    <w:qFormat/>
    <w:uiPriority w:val="99"/>
    <w:pPr>
      <w:widowControl w:val="0"/>
      <w:jc w:val="both"/>
    </w:pPr>
    <w:rPr>
      <w:rFonts w:ascii="Calibri" w:hAnsi="Calibri" w:eastAsia="宋体" w:cs="Calibri"/>
      <w:kern w:val="2"/>
      <w:sz w:val="21"/>
      <w:szCs w:val="21"/>
      <w:lang w:val="en-US" w:eastAsia="zh-CN" w:bidi="ar-SA"/>
    </w:rPr>
  </w:style>
  <w:style w:type="character" w:customStyle="1" w:styleId="38">
    <w:name w:val="Char Char5"/>
    <w:basedOn w:val="19"/>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30</Pages>
  <Words>1930</Words>
  <Characters>11007</Characters>
  <Lines>0</Lines>
  <Paragraphs>0</Paragraphs>
  <TotalTime>5</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2021-09-26T02:59:00Z</cp:lastPrinted>
  <dcterms:modified xsi:type="dcterms:W3CDTF">2021-09-26T08:30:32Z</dcterms:modified>
  <dc:title>阿坝州部门决算说明</dc:title>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05043E3CDECB434AAD9856BD4605CCF4</vt:lpwstr>
  </property>
</Properties>
</file>