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outlineLvl w:val="0"/>
        <w:rPr>
          <w:rFonts w:ascii="方正小标宋简体" w:eastAsia="方正小标宋简体"/>
          <w:color w:val="000000"/>
          <w:sz w:val="72"/>
          <w:szCs w:val="72"/>
        </w:rPr>
      </w:pPr>
      <w:bookmarkStart w:id="99" w:name="_GoBack"/>
      <w:bookmarkEnd w:id="99"/>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b/>
          <w:bCs/>
          <w:color w:val="000000"/>
          <w:sz w:val="52"/>
          <w:szCs w:val="52"/>
        </w:rPr>
      </w:pPr>
      <w:bookmarkStart w:id="1" w:name="_Toc15378441"/>
      <w:bookmarkStart w:id="2" w:name="_Toc15377425"/>
      <w:bookmarkStart w:id="3" w:name="_Toc15396597"/>
      <w:bookmarkStart w:id="4" w:name="_Toc15377193"/>
      <w:bookmarkStart w:id="5" w:name="_Toc15396475"/>
      <w:r>
        <w:rPr>
          <w:rFonts w:hint="eastAsia" w:ascii="方正小标宋简体" w:eastAsia="方正小标宋简体" w:cs="方正小标宋简体"/>
          <w:b/>
          <w:bCs/>
          <w:color w:val="000000"/>
          <w:sz w:val="52"/>
          <w:szCs w:val="52"/>
        </w:rPr>
        <w:t>2021年度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s="方正小标宋简体"/>
          <w:b/>
          <w:bCs/>
          <w:color w:val="000000"/>
          <w:sz w:val="52"/>
          <w:szCs w:val="52"/>
        </w:rPr>
      </w:pPr>
      <w:bookmarkStart w:id="6" w:name="_Toc15396476"/>
      <w:bookmarkStart w:id="7" w:name="_Toc15378442"/>
      <w:bookmarkStart w:id="8" w:name="_Toc15396598"/>
      <w:bookmarkStart w:id="9" w:name="_Toc15377426"/>
      <w:bookmarkStart w:id="10" w:name="_Toc15377194"/>
      <w:r>
        <w:rPr>
          <w:rFonts w:hint="eastAsia" w:ascii="方正小标宋简体" w:eastAsia="方正小标宋简体" w:cs="方正小标宋简体"/>
          <w:b/>
          <w:bCs/>
          <w:color w:val="000000"/>
          <w:sz w:val="52"/>
          <w:szCs w:val="52"/>
        </w:rPr>
        <w:t>四川</w:t>
      </w:r>
      <w:bookmarkEnd w:id="0"/>
      <w:bookmarkStart w:id="11" w:name="_Toc15306268"/>
      <w:r>
        <w:rPr>
          <w:rFonts w:hint="eastAsia" w:ascii="方正小标宋简体" w:eastAsia="方正小标宋简体" w:cs="方正小标宋简体"/>
          <w:b/>
          <w:bCs/>
          <w:color w:val="000000"/>
          <w:sz w:val="52"/>
          <w:szCs w:val="52"/>
        </w:rPr>
        <w:t>省茂县县委党校教研室部门决算</w:t>
      </w:r>
      <w:bookmarkEnd w:id="6"/>
      <w:bookmarkEnd w:id="7"/>
      <w:bookmarkEnd w:id="8"/>
      <w:bookmarkEnd w:id="9"/>
      <w:bookmarkEnd w:id="10"/>
      <w:bookmarkEnd w:id="11"/>
    </w:p>
    <w:p>
      <w:pPr>
        <w:adjustRightInd w:val="0"/>
        <w:snapToGrid w:val="0"/>
        <w:spacing w:line="360" w:lineRule="auto"/>
        <w:jc w:val="center"/>
        <w:outlineLvl w:val="0"/>
        <w:rPr>
          <w:rFonts w:ascii="方正小标宋简体" w:eastAsia="方正小标宋简体" w:cs="方正小标宋简体"/>
          <w:b/>
          <w:bCs/>
          <w:color w:val="000000"/>
          <w:sz w:val="44"/>
          <w:szCs w:val="44"/>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ind w:left="480" w:hanging="480" w:hangingChars="150"/>
        <w:outlineLvl w:val="0"/>
        <w:rPr>
          <w:rFonts w:ascii="黑体" w:eastAsia="黑体"/>
          <w:b/>
          <w:bCs/>
          <w:color w:val="000000"/>
          <w:sz w:val="44"/>
          <w:szCs w:val="44"/>
        </w:rPr>
      </w:pPr>
      <w:r>
        <w:rPr>
          <w:rFonts w:hint="eastAsia" w:ascii="仿宋_GB2312" w:eastAsia="仿宋_GB2312" w:cs="仿宋_GB2312"/>
          <w:color w:val="000000"/>
          <w:sz w:val="32"/>
          <w:szCs w:val="32"/>
        </w:rPr>
        <w:br w:type="page"/>
      </w:r>
      <w:r>
        <w:rPr>
          <w:rFonts w:hint="eastAsia" w:ascii="方正小标宋简体" w:eastAsia="方正小标宋简体" w:cs="方正小标宋简体"/>
          <w:b/>
          <w:bCs/>
          <w:color w:val="000000"/>
          <w:sz w:val="44"/>
          <w:szCs w:val="44"/>
        </w:rPr>
        <w:t xml:space="preserve">              目录</w:t>
      </w:r>
    </w:p>
    <w:p>
      <w:pPr>
        <w:widowControl/>
        <w:spacing w:line="560" w:lineRule="exact"/>
        <w:jc w:val="center"/>
        <w:rPr>
          <w:rFonts w:ascii="宋体" w:eastAsia="宋体"/>
          <w:color w:val="000000"/>
          <w:sz w:val="28"/>
          <w:szCs w:val="28"/>
        </w:rPr>
      </w:pPr>
      <w:r>
        <w:rPr>
          <w:rFonts w:ascii="宋体" w:eastAsia="宋体" w:cs="黑体"/>
          <w:color w:val="000000"/>
          <w:sz w:val="28"/>
          <w:szCs w:val="28"/>
        </w:rPr>
        <w:fldChar w:fldCharType="begin"/>
      </w:r>
      <w:r>
        <w:rPr>
          <w:rFonts w:ascii="宋体" w:eastAsia="宋体" w:cs="黑体"/>
          <w:color w:val="000000"/>
          <w:sz w:val="28"/>
          <w:szCs w:val="28"/>
        </w:rPr>
        <w:instrText xml:space="preserve"> TOC \o "1-2" \h \z \u </w:instrText>
      </w:r>
      <w:r>
        <w:rPr>
          <w:rFonts w:ascii="宋体" w:eastAsia="宋体" w:cs="黑体"/>
          <w:color w:val="000000"/>
          <w:sz w:val="28"/>
          <w:szCs w:val="28"/>
        </w:rPr>
        <w:fldChar w:fldCharType="separate"/>
      </w:r>
      <w:r>
        <w:rPr>
          <w:rFonts w:hint="eastAsia" w:ascii="宋体" w:eastAsia="宋体"/>
          <w:sz w:val="28"/>
          <w:szCs w:val="28"/>
        </w:rPr>
        <w:t>公开时间：2022年9月27日</w:t>
      </w:r>
    </w:p>
    <w:p>
      <w:pPr>
        <w:pStyle w:val="11"/>
        <w:jc w:val="both"/>
        <w:rPr>
          <w:rFonts w:ascii="宋体" w:eastAsia="宋体"/>
          <w:b/>
          <w:bCs/>
          <w:caps w:val="0"/>
          <w:smallCaps/>
        </w:rPr>
      </w:pPr>
      <w:r>
        <w:rPr>
          <w:rFonts w:ascii="宋体" w:eastAsia="宋体"/>
          <w:caps w:val="0"/>
          <w:smallCaps/>
        </w:rPr>
        <w:fldChar w:fldCharType="begin"/>
      </w:r>
      <w:r>
        <w:rPr>
          <w:rFonts w:ascii="宋体" w:eastAsia="宋体"/>
          <w:caps w:val="0"/>
          <w:smallCaps/>
        </w:rPr>
        <w:instrText xml:space="preserve"> TOC \o \u </w:instrText>
      </w:r>
      <w:r>
        <w:rPr>
          <w:rFonts w:ascii="宋体" w:eastAsia="宋体"/>
          <w:b/>
          <w:bCs/>
          <w:caps w:val="0"/>
          <w:smallCaps/>
        </w:rPr>
        <w:fldChar w:fldCharType="separate"/>
      </w:r>
      <w:r>
        <w:rPr>
          <w:rFonts w:ascii="宋体" w:eastAsia="宋体"/>
          <w:caps w:val="0"/>
          <w:smallCaps/>
        </w:rPr>
        <w:t>第一部分 部门概况</w:t>
      </w:r>
      <w:r>
        <w:rPr>
          <w:rFonts w:ascii="宋体" w:eastAsia="宋体"/>
          <w:caps w:val="0"/>
          <w:smallCaps/>
        </w:rPr>
        <w:tab/>
      </w:r>
      <w:r>
        <w:rPr>
          <w:rFonts w:hint="eastAsia" w:ascii="宋体" w:eastAsia="宋体"/>
          <w:bCs/>
          <w:caps w:val="0"/>
          <w:smallCaps/>
        </w:rPr>
        <w:t>5</w:t>
      </w:r>
    </w:p>
    <w:p>
      <w:pPr>
        <w:pStyle w:val="12"/>
        <w:ind w:left="0" w:leftChars="0" w:firstLine="560" w:firstLineChars="200"/>
        <w:rPr>
          <w:rFonts w:ascii="宋体" w:eastAsia="宋体"/>
          <w:sz w:val="28"/>
          <w:szCs w:val="28"/>
        </w:rPr>
      </w:pPr>
      <w:r>
        <w:rPr>
          <w:rFonts w:ascii="宋体" w:eastAsia="宋体"/>
          <w:sz w:val="28"/>
          <w:szCs w:val="28"/>
        </w:rPr>
        <w:t>一、基本职能及主要工作</w:t>
      </w:r>
      <w:r>
        <w:rPr>
          <w:rFonts w:ascii="宋体" w:eastAsia="宋体"/>
          <w:sz w:val="28"/>
          <w:szCs w:val="28"/>
        </w:rPr>
        <w:tab/>
      </w:r>
      <w:r>
        <w:rPr>
          <w:rFonts w:hint="eastAsia" w:ascii="宋体" w:eastAsia="宋体"/>
          <w:sz w:val="28"/>
          <w:szCs w:val="28"/>
        </w:rPr>
        <w:t>5</w:t>
      </w:r>
    </w:p>
    <w:p>
      <w:pPr>
        <w:pStyle w:val="11"/>
        <w:jc w:val="both"/>
        <w:rPr>
          <w:rFonts w:ascii="宋体" w:eastAsia="宋体"/>
          <w:b/>
          <w:bCs/>
          <w:caps w:val="0"/>
          <w:smallCaps/>
        </w:rPr>
      </w:pPr>
      <w:r>
        <w:rPr>
          <w:rFonts w:ascii="宋体" w:eastAsia="宋体"/>
          <w:caps w:val="0"/>
          <w:smallCaps/>
          <w:sz w:val="28"/>
          <w:szCs w:val="28"/>
        </w:rPr>
        <w:t>（一）主要职能</w:t>
      </w:r>
      <w:r>
        <w:rPr>
          <w:rFonts w:ascii="宋体" w:eastAsia="宋体"/>
          <w:caps w:val="0"/>
          <w:smallCaps/>
          <w:sz w:val="28"/>
          <w:szCs w:val="28"/>
        </w:rPr>
        <w:tab/>
      </w:r>
      <w:r>
        <w:rPr>
          <w:rFonts w:hint="eastAsia" w:ascii="宋体" w:eastAsia="宋体"/>
          <w:bCs/>
          <w:caps w:val="0"/>
          <w:smallCaps/>
        </w:rPr>
        <w:t>5</w:t>
      </w:r>
    </w:p>
    <w:p>
      <w:pPr>
        <w:pStyle w:val="7"/>
        <w:ind w:left="0" w:leftChars="0" w:firstLine="560" w:firstLineChars="200"/>
        <w:rPr>
          <w:rFonts w:ascii="宋体" w:eastAsia="宋体"/>
          <w:i/>
          <w:iCs/>
          <w:caps w:val="0"/>
          <w:smallCaps/>
          <w:sz w:val="28"/>
          <w:szCs w:val="28"/>
        </w:rPr>
      </w:pPr>
      <w:r>
        <w:rPr>
          <w:rFonts w:ascii="宋体" w:eastAsia="宋体"/>
          <w:caps w:val="0"/>
          <w:smallCaps/>
          <w:sz w:val="28"/>
          <w:szCs w:val="28"/>
        </w:rPr>
        <w:t>（二）2020年重点工作完成情况</w:t>
      </w:r>
      <w:r>
        <w:rPr>
          <w:rFonts w:ascii="宋体" w:eastAsia="宋体"/>
          <w:caps w:val="0"/>
          <w:smallCaps/>
          <w:sz w:val="28"/>
          <w:szCs w:val="28"/>
        </w:rPr>
        <w:tab/>
      </w:r>
      <w:r>
        <w:rPr>
          <w:rFonts w:hint="eastAsia" w:ascii="宋体" w:eastAsia="宋体" w:cs="??"/>
          <w:bCs/>
          <w:caps w:val="0"/>
          <w:smallCaps/>
          <w:kern w:val="2"/>
          <w:sz w:val="28"/>
          <w:szCs w:val="28"/>
          <w:lang w:val="en-US" w:eastAsia="zh-CN" w:bidi="ar-SA"/>
        </w:rPr>
        <w:t>5</w:t>
      </w:r>
    </w:p>
    <w:p>
      <w:pPr>
        <w:pStyle w:val="12"/>
        <w:ind w:left="0" w:leftChars="0" w:firstLine="560" w:firstLineChars="200"/>
        <w:rPr>
          <w:rFonts w:hint="eastAsia" w:ascii="宋体" w:eastAsia="宋体"/>
          <w:sz w:val="28"/>
          <w:szCs w:val="28"/>
          <w:lang w:eastAsia="zh-CN"/>
        </w:rPr>
      </w:pPr>
      <w:r>
        <w:rPr>
          <w:rFonts w:ascii="宋体" w:eastAsia="宋体"/>
          <w:sz w:val="28"/>
          <w:szCs w:val="28"/>
        </w:rPr>
        <w:t>二、机构设置</w:t>
      </w:r>
      <w:r>
        <w:rPr>
          <w:rFonts w:ascii="宋体" w:eastAsia="宋体"/>
          <w:sz w:val="28"/>
          <w:szCs w:val="28"/>
        </w:rPr>
        <w:tab/>
      </w:r>
      <w:r>
        <w:rPr>
          <w:rFonts w:hint="eastAsia" w:ascii="宋体" w:eastAsia="宋体"/>
          <w:sz w:val="28"/>
          <w:szCs w:val="28"/>
          <w:lang w:val="en-US" w:eastAsia="zh-CN"/>
        </w:rPr>
        <w:t>6</w:t>
      </w:r>
    </w:p>
    <w:p>
      <w:pPr>
        <w:pStyle w:val="11"/>
        <w:jc w:val="both"/>
        <w:rPr>
          <w:rFonts w:hint="eastAsia" w:ascii="宋体" w:eastAsia="宋体"/>
          <w:caps w:val="0"/>
          <w:smallCaps/>
          <w:lang w:eastAsia="zh-CN"/>
        </w:rPr>
      </w:pPr>
      <w:r>
        <w:rPr>
          <w:rFonts w:ascii="宋体" w:eastAsia="宋体"/>
          <w:caps w:val="0"/>
          <w:smallCaps/>
        </w:rPr>
        <w:t>第二部分 2020年度部门决算情况说明</w:t>
      </w:r>
      <w:r>
        <w:rPr>
          <w:rFonts w:ascii="宋体" w:eastAsia="宋体"/>
          <w:caps w:val="0"/>
          <w:smallCaps/>
        </w:rPr>
        <w:tab/>
      </w:r>
      <w:r>
        <w:rPr>
          <w:rFonts w:hint="eastAsia" w:ascii="宋体" w:eastAsia="宋体"/>
          <w:caps w:val="0"/>
          <w:smallCaps/>
          <w:lang w:val="en-US" w:eastAsia="zh-CN"/>
        </w:rPr>
        <w:t>7</w:t>
      </w:r>
    </w:p>
    <w:p>
      <w:pPr>
        <w:pStyle w:val="12"/>
        <w:tabs>
          <w:tab w:val="left" w:pos="840"/>
        </w:tabs>
        <w:ind w:left="0" w:leftChars="0" w:firstLine="560" w:firstLineChars="200"/>
        <w:rPr>
          <w:rFonts w:hint="eastAsia" w:ascii="宋体" w:eastAsia="宋体"/>
          <w:sz w:val="28"/>
          <w:szCs w:val="28"/>
          <w:lang w:eastAsia="zh-CN"/>
        </w:rPr>
      </w:pPr>
      <w:r>
        <w:rPr>
          <w:rFonts w:ascii="宋体" w:eastAsia="宋体"/>
          <w:sz w:val="28"/>
          <w:szCs w:val="28"/>
        </w:rPr>
        <w:t>一、收入支出决算总体情况说明</w:t>
      </w:r>
      <w:r>
        <w:rPr>
          <w:rFonts w:ascii="宋体" w:eastAsia="宋体"/>
          <w:sz w:val="28"/>
          <w:szCs w:val="28"/>
        </w:rPr>
        <w:tab/>
      </w:r>
      <w:r>
        <w:rPr>
          <w:rFonts w:hint="eastAsia" w:ascii="宋体" w:eastAsia="宋体"/>
          <w:sz w:val="28"/>
          <w:szCs w:val="28"/>
          <w:lang w:val="en-US" w:eastAsia="zh-CN"/>
        </w:rPr>
        <w:t>7</w:t>
      </w:r>
    </w:p>
    <w:p>
      <w:pPr>
        <w:pStyle w:val="12"/>
        <w:tabs>
          <w:tab w:val="left" w:pos="840"/>
        </w:tabs>
        <w:ind w:left="0" w:leftChars="0" w:firstLine="560" w:firstLineChars="200"/>
        <w:rPr>
          <w:rFonts w:ascii="宋体" w:eastAsia="宋体"/>
          <w:sz w:val="28"/>
          <w:szCs w:val="28"/>
        </w:rPr>
      </w:pPr>
      <w:r>
        <w:rPr>
          <w:rFonts w:ascii="宋体" w:eastAsia="宋体"/>
          <w:sz w:val="28"/>
          <w:szCs w:val="28"/>
        </w:rPr>
        <w:t>二、收入决算情况说明</w:t>
      </w:r>
      <w:r>
        <w:rPr>
          <w:rFonts w:ascii="宋体" w:eastAsia="宋体"/>
          <w:sz w:val="28"/>
          <w:szCs w:val="28"/>
        </w:rPr>
        <w:tab/>
      </w:r>
      <w:r>
        <w:rPr>
          <w:rFonts w:hint="eastAsia" w:ascii="宋体" w:eastAsia="宋体"/>
          <w:sz w:val="28"/>
          <w:szCs w:val="28"/>
          <w:lang w:val="en-US" w:eastAsia="zh-CN"/>
        </w:rPr>
        <w:t>7</w:t>
      </w:r>
      <w:r>
        <w:rPr>
          <w:rFonts w:hint="eastAsia" w:ascii="宋体" w:eastAsia="宋体"/>
          <w:sz w:val="28"/>
          <w:szCs w:val="28"/>
        </w:rPr>
        <w:t xml:space="preserve">    </w:t>
      </w:r>
    </w:p>
    <w:p>
      <w:pPr>
        <w:pStyle w:val="12"/>
        <w:tabs>
          <w:tab w:val="left" w:pos="840"/>
        </w:tabs>
        <w:ind w:left="0" w:leftChars="0" w:firstLine="560" w:firstLineChars="200"/>
        <w:rPr>
          <w:rFonts w:hint="eastAsia" w:ascii="宋体" w:eastAsia="宋体"/>
          <w:sz w:val="28"/>
          <w:szCs w:val="28"/>
          <w:lang w:val="en-US" w:eastAsia="zh-CN"/>
        </w:rPr>
      </w:pPr>
      <w:r>
        <w:rPr>
          <w:rFonts w:ascii="宋体" w:eastAsia="宋体"/>
          <w:sz w:val="28"/>
          <w:szCs w:val="28"/>
        </w:rPr>
        <w:t>三、支出决算情况说明</w:t>
      </w:r>
      <w:r>
        <w:rPr>
          <w:rFonts w:ascii="宋体" w:eastAsia="宋体"/>
          <w:sz w:val="28"/>
          <w:szCs w:val="28"/>
        </w:rPr>
        <w:tab/>
      </w:r>
      <w:r>
        <w:rPr>
          <w:rFonts w:hint="eastAsia" w:ascii="宋体" w:eastAsia="宋体"/>
          <w:sz w:val="28"/>
          <w:szCs w:val="28"/>
          <w:lang w:val="en-US" w:eastAsia="zh-CN"/>
        </w:rPr>
        <w:t>8</w:t>
      </w:r>
    </w:p>
    <w:p>
      <w:pPr>
        <w:pStyle w:val="12"/>
        <w:ind w:left="0" w:leftChars="0" w:firstLine="560" w:firstLineChars="200"/>
        <w:rPr>
          <w:rFonts w:ascii="宋体" w:eastAsia="宋体"/>
          <w:sz w:val="28"/>
          <w:szCs w:val="28"/>
        </w:rPr>
      </w:pPr>
      <w:r>
        <w:rPr>
          <w:rFonts w:ascii="宋体" w:eastAsia="宋体"/>
          <w:sz w:val="28"/>
          <w:szCs w:val="28"/>
        </w:rPr>
        <w:t>四、财政拨款收入支出决算总体情况说明</w:t>
      </w:r>
      <w:r>
        <w:rPr>
          <w:rFonts w:ascii="宋体" w:eastAsia="宋体"/>
          <w:sz w:val="28"/>
          <w:szCs w:val="28"/>
        </w:rPr>
        <w:tab/>
      </w:r>
      <w:r>
        <w:rPr>
          <w:rFonts w:hint="eastAsia" w:ascii="宋体" w:eastAsia="宋体"/>
          <w:sz w:val="28"/>
          <w:szCs w:val="28"/>
        </w:rPr>
        <w:t>9</w:t>
      </w:r>
    </w:p>
    <w:p>
      <w:pPr>
        <w:pStyle w:val="12"/>
        <w:ind w:left="0" w:leftChars="0" w:firstLine="560" w:firstLineChars="200"/>
        <w:rPr>
          <w:rFonts w:hint="eastAsia" w:ascii="宋体" w:eastAsia="宋体"/>
          <w:sz w:val="28"/>
          <w:szCs w:val="28"/>
          <w:lang w:eastAsia="zh-CN"/>
        </w:rPr>
      </w:pPr>
      <w:r>
        <w:rPr>
          <w:rFonts w:ascii="宋体" w:eastAsia="宋体"/>
          <w:sz w:val="28"/>
          <w:szCs w:val="28"/>
        </w:rPr>
        <w:t>五、一般公共预算财政拨款支出决算情况说明</w:t>
      </w:r>
      <w:r>
        <w:rPr>
          <w:rFonts w:ascii="宋体" w:eastAsia="宋体"/>
          <w:sz w:val="28"/>
          <w:szCs w:val="28"/>
        </w:rPr>
        <w:tab/>
      </w:r>
      <w:r>
        <w:rPr>
          <w:rFonts w:hint="eastAsia" w:ascii="宋体" w:eastAsia="宋体"/>
          <w:sz w:val="28"/>
          <w:szCs w:val="28"/>
          <w:lang w:val="en-US" w:eastAsia="zh-CN"/>
        </w:rPr>
        <w:t>9</w:t>
      </w:r>
    </w:p>
    <w:p>
      <w:pPr>
        <w:pStyle w:val="7"/>
        <w:ind w:left="0" w:leftChars="0" w:firstLine="560" w:firstLineChars="200"/>
        <w:rPr>
          <w:rFonts w:ascii="宋体" w:eastAsia="宋体"/>
          <w:i/>
          <w:iCs/>
          <w:caps w:val="0"/>
          <w:smallCaps/>
          <w:sz w:val="28"/>
          <w:szCs w:val="28"/>
        </w:rPr>
      </w:pPr>
      <w:r>
        <w:rPr>
          <w:rFonts w:ascii="宋体" w:eastAsia="宋体"/>
          <w:caps w:val="0"/>
          <w:smallCaps/>
          <w:sz w:val="28"/>
          <w:szCs w:val="28"/>
        </w:rPr>
        <w:t>（一）一般公共预算财政拨款支出决算总体情况</w:t>
      </w:r>
      <w:r>
        <w:rPr>
          <w:rFonts w:ascii="宋体" w:eastAsia="宋体"/>
          <w:caps w:val="0"/>
          <w:smallCaps/>
          <w:sz w:val="28"/>
          <w:szCs w:val="28"/>
        </w:rPr>
        <w:tab/>
      </w:r>
      <w:r>
        <w:rPr>
          <w:rFonts w:hint="eastAsia" w:ascii="宋体" w:eastAsia="宋体" w:cs="Times New Roman"/>
          <w:kern w:val="2"/>
          <w:sz w:val="28"/>
          <w:szCs w:val="28"/>
          <w:lang w:val="en-US" w:eastAsia="zh-CN" w:bidi="ar-SA"/>
        </w:rPr>
        <w:t>10</w:t>
      </w:r>
    </w:p>
    <w:p>
      <w:pPr>
        <w:pStyle w:val="7"/>
        <w:ind w:left="0" w:leftChars="0" w:firstLine="560" w:firstLineChars="200"/>
        <w:rPr>
          <w:rFonts w:hint="eastAsia" w:ascii="宋体" w:eastAsia="宋体"/>
          <w:i/>
          <w:iCs/>
          <w:caps w:val="0"/>
          <w:smallCaps/>
          <w:sz w:val="28"/>
          <w:szCs w:val="28"/>
          <w:lang w:eastAsia="zh-CN"/>
        </w:rPr>
      </w:pPr>
      <w:r>
        <w:rPr>
          <w:rFonts w:ascii="宋体" w:eastAsia="宋体"/>
          <w:caps w:val="0"/>
          <w:smallCaps/>
          <w:sz w:val="28"/>
          <w:szCs w:val="28"/>
        </w:rPr>
        <w:t>（二）一般公共预算财政拨款支出决算结构情况</w:t>
      </w:r>
      <w:r>
        <w:rPr>
          <w:rFonts w:ascii="宋体" w:eastAsia="宋体"/>
          <w:caps w:val="0"/>
          <w:smallCaps/>
          <w:sz w:val="28"/>
          <w:szCs w:val="28"/>
        </w:rPr>
        <w:tab/>
      </w:r>
      <w:r>
        <w:rPr>
          <w:rFonts w:hint="eastAsia" w:ascii="宋体" w:eastAsia="宋体" w:cs="Times New Roman"/>
          <w:kern w:val="2"/>
          <w:sz w:val="28"/>
          <w:szCs w:val="28"/>
          <w:lang w:val="en-US" w:eastAsia="zh-CN" w:bidi="ar-SA"/>
        </w:rPr>
        <w:t>10</w:t>
      </w:r>
    </w:p>
    <w:p>
      <w:pPr>
        <w:pStyle w:val="7"/>
        <w:ind w:left="0" w:leftChars="0" w:firstLine="560" w:firstLineChars="200"/>
        <w:rPr>
          <w:rFonts w:hint="eastAsia" w:ascii="宋体" w:eastAsia="宋体"/>
          <w:i/>
          <w:iCs/>
          <w:caps w:val="0"/>
          <w:smallCaps/>
          <w:sz w:val="28"/>
          <w:szCs w:val="28"/>
          <w:lang w:val="en-US" w:eastAsia="zh-CN"/>
        </w:rPr>
      </w:pPr>
      <w:r>
        <w:rPr>
          <w:rFonts w:ascii="宋体" w:eastAsia="宋体"/>
          <w:caps w:val="0"/>
          <w:smallCaps/>
          <w:sz w:val="28"/>
          <w:szCs w:val="28"/>
        </w:rPr>
        <w:t>（三）一般公共预算财政拨款支出决算具体情况</w:t>
      </w:r>
      <w:r>
        <w:rPr>
          <w:rFonts w:ascii="宋体" w:eastAsia="宋体"/>
          <w:caps w:val="0"/>
          <w:smallCaps/>
          <w:sz w:val="28"/>
          <w:szCs w:val="28"/>
        </w:rPr>
        <w:tab/>
      </w:r>
      <w:r>
        <w:rPr>
          <w:rFonts w:hint="eastAsia" w:ascii="宋体" w:eastAsia="宋体" w:cs="Times New Roman"/>
          <w:kern w:val="2"/>
          <w:sz w:val="28"/>
          <w:szCs w:val="28"/>
          <w:lang w:val="en-US" w:eastAsia="zh-CN" w:bidi="ar-SA"/>
        </w:rPr>
        <w:t>11</w:t>
      </w:r>
    </w:p>
    <w:p>
      <w:pPr>
        <w:pStyle w:val="12"/>
        <w:ind w:left="0" w:leftChars="0" w:firstLine="560" w:firstLineChars="200"/>
        <w:rPr>
          <w:rFonts w:ascii="宋体" w:eastAsia="宋体"/>
          <w:sz w:val="28"/>
          <w:szCs w:val="28"/>
        </w:rPr>
      </w:pPr>
      <w:r>
        <w:rPr>
          <w:rFonts w:ascii="宋体" w:eastAsia="宋体"/>
          <w:sz w:val="28"/>
          <w:szCs w:val="28"/>
        </w:rPr>
        <w:t>六、一般公共预算财政拨款基本支出决算情况说明</w:t>
      </w:r>
      <w:r>
        <w:rPr>
          <w:rFonts w:ascii="宋体" w:eastAsia="宋体"/>
          <w:sz w:val="28"/>
          <w:szCs w:val="28"/>
        </w:rPr>
        <w:tab/>
      </w:r>
      <w:r>
        <w:rPr>
          <w:rFonts w:hint="eastAsia" w:ascii="宋体" w:eastAsia="宋体"/>
          <w:sz w:val="28"/>
          <w:szCs w:val="28"/>
        </w:rPr>
        <w:t>12</w:t>
      </w:r>
    </w:p>
    <w:p>
      <w:pPr>
        <w:pStyle w:val="12"/>
        <w:ind w:left="0" w:leftChars="0" w:firstLine="560" w:firstLineChars="200"/>
        <w:rPr>
          <w:rFonts w:hint="eastAsia" w:ascii="宋体" w:eastAsia="宋体"/>
          <w:sz w:val="28"/>
          <w:szCs w:val="28"/>
          <w:lang w:eastAsia="zh-CN"/>
        </w:rPr>
      </w:pPr>
      <w:r>
        <w:rPr>
          <w:rFonts w:ascii="宋体" w:eastAsia="宋体"/>
          <w:sz w:val="28"/>
          <w:szCs w:val="28"/>
        </w:rPr>
        <w:t>七、“三公”经费财政拨款支出决算情况说明</w:t>
      </w:r>
      <w:r>
        <w:rPr>
          <w:rFonts w:ascii="宋体" w:eastAsia="宋体"/>
          <w:sz w:val="28"/>
          <w:szCs w:val="28"/>
        </w:rPr>
        <w:tab/>
      </w:r>
      <w:r>
        <w:rPr>
          <w:rFonts w:hint="eastAsia" w:ascii="宋体" w:eastAsia="宋体"/>
          <w:sz w:val="28"/>
          <w:szCs w:val="28"/>
        </w:rPr>
        <w:t>1</w:t>
      </w:r>
      <w:r>
        <w:rPr>
          <w:rFonts w:hint="eastAsia" w:ascii="宋体" w:eastAsia="宋体"/>
          <w:sz w:val="28"/>
          <w:szCs w:val="28"/>
          <w:lang w:val="en-US" w:eastAsia="zh-CN"/>
        </w:rPr>
        <w:t>2</w:t>
      </w:r>
    </w:p>
    <w:p>
      <w:pPr>
        <w:pStyle w:val="7"/>
        <w:ind w:left="0" w:leftChars="0" w:firstLine="560" w:firstLineChars="200"/>
        <w:rPr>
          <w:rFonts w:ascii="宋体" w:eastAsia="宋体"/>
          <w:i/>
          <w:iCs/>
          <w:caps w:val="0"/>
          <w:smallCaps/>
          <w:sz w:val="28"/>
          <w:szCs w:val="28"/>
        </w:rPr>
      </w:pPr>
      <w:r>
        <w:rPr>
          <w:rFonts w:ascii="宋体" w:eastAsia="宋体"/>
          <w:caps w:val="0"/>
          <w:smallCaps/>
          <w:sz w:val="28"/>
          <w:szCs w:val="28"/>
        </w:rPr>
        <w:t>（一）“三公”经费财政拨款支出决算总体情况说明</w:t>
      </w:r>
      <w:r>
        <w:rPr>
          <w:rFonts w:ascii="宋体" w:eastAsia="宋体"/>
          <w:sz w:val="28"/>
          <w:szCs w:val="28"/>
        </w:rPr>
        <w:tab/>
      </w:r>
      <w:r>
        <w:rPr>
          <w:rFonts w:hint="eastAsia" w:ascii="宋体" w:eastAsia="宋体"/>
          <w:sz w:val="28"/>
          <w:szCs w:val="28"/>
        </w:rPr>
        <w:t>13</w:t>
      </w:r>
    </w:p>
    <w:p>
      <w:pPr>
        <w:pStyle w:val="7"/>
        <w:ind w:left="0" w:leftChars="0" w:firstLine="560" w:firstLineChars="200"/>
        <w:rPr>
          <w:rFonts w:ascii="宋体" w:eastAsia="宋体"/>
          <w:i/>
          <w:iCs/>
          <w:caps w:val="0"/>
          <w:smallCaps/>
          <w:sz w:val="28"/>
          <w:szCs w:val="28"/>
        </w:rPr>
      </w:pPr>
      <w:r>
        <w:rPr>
          <w:rFonts w:ascii="宋体" w:eastAsia="宋体"/>
          <w:caps w:val="0"/>
          <w:smallCaps/>
          <w:sz w:val="28"/>
          <w:szCs w:val="28"/>
        </w:rPr>
        <w:t>（二）“三公”经费财政拨款支出决算具体情况说明</w:t>
      </w:r>
      <w:r>
        <w:rPr>
          <w:rFonts w:ascii="宋体" w:eastAsia="宋体"/>
          <w:caps w:val="0"/>
          <w:smallCaps/>
          <w:sz w:val="28"/>
          <w:szCs w:val="28"/>
        </w:rPr>
        <w:tab/>
      </w:r>
      <w:r>
        <w:rPr>
          <w:rFonts w:hint="eastAsia" w:ascii="宋体" w:eastAsia="宋体"/>
          <w:sz w:val="28"/>
          <w:szCs w:val="28"/>
        </w:rPr>
        <w:t>13</w:t>
      </w:r>
    </w:p>
    <w:p>
      <w:pPr>
        <w:pStyle w:val="12"/>
        <w:ind w:left="0" w:leftChars="0" w:firstLine="560" w:firstLineChars="200"/>
        <w:rPr>
          <w:rFonts w:hint="eastAsia" w:ascii="宋体" w:eastAsia="宋体"/>
          <w:sz w:val="28"/>
          <w:szCs w:val="28"/>
          <w:lang w:eastAsia="zh-CN"/>
        </w:rPr>
      </w:pPr>
      <w:r>
        <w:rPr>
          <w:rFonts w:ascii="宋体" w:eastAsia="宋体"/>
          <w:sz w:val="28"/>
          <w:szCs w:val="28"/>
        </w:rPr>
        <w:t>八、政府性基金预算支出决算情况说明</w:t>
      </w:r>
      <w:r>
        <w:rPr>
          <w:rFonts w:ascii="宋体" w:eastAsia="宋体"/>
          <w:sz w:val="28"/>
          <w:szCs w:val="28"/>
        </w:rPr>
        <w:tab/>
      </w:r>
      <w:r>
        <w:rPr>
          <w:rFonts w:hint="eastAsia" w:ascii="宋体" w:eastAsia="宋体"/>
          <w:sz w:val="28"/>
          <w:szCs w:val="28"/>
        </w:rPr>
        <w:t>1</w:t>
      </w:r>
      <w:r>
        <w:rPr>
          <w:rFonts w:hint="eastAsia" w:ascii="宋体" w:eastAsia="宋体"/>
          <w:sz w:val="28"/>
          <w:szCs w:val="28"/>
          <w:lang w:val="en-US" w:eastAsia="zh-CN"/>
        </w:rPr>
        <w:t>3</w:t>
      </w:r>
    </w:p>
    <w:p>
      <w:pPr>
        <w:pStyle w:val="12"/>
        <w:ind w:left="0" w:leftChars="0" w:firstLine="560" w:firstLineChars="200"/>
        <w:rPr>
          <w:rFonts w:hint="eastAsia" w:ascii="宋体" w:eastAsia="宋体"/>
          <w:sz w:val="28"/>
          <w:szCs w:val="28"/>
          <w:lang w:eastAsia="zh-CN"/>
        </w:rPr>
      </w:pPr>
      <w:r>
        <w:rPr>
          <w:rFonts w:ascii="宋体" w:eastAsia="宋体"/>
          <w:sz w:val="28"/>
          <w:szCs w:val="28"/>
        </w:rPr>
        <w:t>九、 国有资本经营预算支出决算情况说明</w:t>
      </w:r>
      <w:r>
        <w:rPr>
          <w:rFonts w:ascii="宋体" w:eastAsia="宋体"/>
          <w:sz w:val="28"/>
          <w:szCs w:val="28"/>
        </w:rPr>
        <w:tab/>
      </w:r>
      <w:r>
        <w:rPr>
          <w:rFonts w:hint="eastAsia" w:ascii="宋体" w:eastAsia="宋体"/>
          <w:sz w:val="28"/>
          <w:szCs w:val="28"/>
        </w:rPr>
        <w:t>1</w:t>
      </w:r>
      <w:r>
        <w:rPr>
          <w:rFonts w:hint="eastAsia" w:ascii="宋体" w:eastAsia="宋体"/>
          <w:sz w:val="28"/>
          <w:szCs w:val="28"/>
          <w:lang w:val="en-US" w:eastAsia="zh-CN"/>
        </w:rPr>
        <w:t>3</w:t>
      </w:r>
    </w:p>
    <w:p>
      <w:pPr>
        <w:pStyle w:val="12"/>
        <w:ind w:left="0" w:leftChars="0" w:firstLine="560" w:firstLineChars="200"/>
        <w:rPr>
          <w:rFonts w:hint="eastAsia" w:ascii="宋体" w:eastAsia="宋体"/>
          <w:sz w:val="28"/>
          <w:szCs w:val="28"/>
          <w:lang w:eastAsia="zh-CN"/>
        </w:rPr>
      </w:pPr>
      <w:r>
        <w:rPr>
          <w:rFonts w:ascii="宋体" w:eastAsia="宋体"/>
          <w:sz w:val="28"/>
          <w:szCs w:val="28"/>
        </w:rPr>
        <w:t>十、其他重要事项的情况说明</w:t>
      </w:r>
      <w:r>
        <w:rPr>
          <w:rFonts w:ascii="宋体" w:eastAsia="宋体"/>
          <w:sz w:val="28"/>
          <w:szCs w:val="28"/>
        </w:rPr>
        <w:tab/>
      </w:r>
      <w:r>
        <w:rPr>
          <w:rFonts w:hint="eastAsia" w:ascii="宋体" w:eastAsia="宋体"/>
          <w:sz w:val="28"/>
          <w:szCs w:val="28"/>
        </w:rPr>
        <w:t>1</w:t>
      </w:r>
      <w:r>
        <w:rPr>
          <w:rFonts w:hint="eastAsia" w:ascii="宋体" w:eastAsia="宋体"/>
          <w:sz w:val="28"/>
          <w:szCs w:val="28"/>
          <w:lang w:val="en-US" w:eastAsia="zh-CN"/>
        </w:rPr>
        <w:t>3</w:t>
      </w:r>
    </w:p>
    <w:p>
      <w:pPr>
        <w:pStyle w:val="7"/>
        <w:ind w:left="0" w:leftChars="0" w:firstLine="560" w:firstLineChars="200"/>
        <w:rPr>
          <w:rFonts w:hint="eastAsia" w:ascii="宋体" w:eastAsia="宋体"/>
          <w:i/>
          <w:iCs/>
          <w:caps w:val="0"/>
          <w:smallCaps/>
          <w:sz w:val="28"/>
          <w:szCs w:val="28"/>
          <w:lang w:eastAsia="zh-CN"/>
        </w:rPr>
      </w:pPr>
      <w:r>
        <w:rPr>
          <w:rFonts w:ascii="宋体" w:eastAsia="宋体"/>
          <w:caps w:val="0"/>
          <w:smallCaps/>
          <w:sz w:val="28"/>
          <w:szCs w:val="28"/>
        </w:rPr>
        <w:t>（一）机关运行经费支出情况</w:t>
      </w:r>
      <w:r>
        <w:rPr>
          <w:rFonts w:ascii="宋体" w:eastAsia="宋体"/>
          <w:caps w:val="0"/>
          <w:smallCaps/>
          <w:sz w:val="28"/>
          <w:szCs w:val="28"/>
        </w:rPr>
        <w:tab/>
      </w:r>
      <w:r>
        <w:rPr>
          <w:rFonts w:hint="eastAsia" w:ascii="宋体" w:eastAsia="宋体"/>
          <w:sz w:val="28"/>
          <w:szCs w:val="28"/>
        </w:rPr>
        <w:t>1</w:t>
      </w:r>
      <w:r>
        <w:rPr>
          <w:rFonts w:hint="eastAsia" w:ascii="宋体" w:eastAsia="宋体"/>
          <w:sz w:val="28"/>
          <w:szCs w:val="28"/>
          <w:lang w:val="en-US" w:eastAsia="zh-CN"/>
        </w:rPr>
        <w:t>3</w:t>
      </w:r>
    </w:p>
    <w:p>
      <w:pPr>
        <w:pStyle w:val="7"/>
        <w:ind w:left="0" w:leftChars="0" w:firstLine="560" w:firstLineChars="200"/>
        <w:rPr>
          <w:rFonts w:hint="eastAsia" w:ascii="宋体" w:eastAsia="宋体"/>
          <w:i/>
          <w:iCs/>
          <w:caps w:val="0"/>
          <w:smallCaps/>
          <w:sz w:val="28"/>
          <w:szCs w:val="28"/>
          <w:lang w:eastAsia="zh-CN"/>
        </w:rPr>
      </w:pPr>
      <w:r>
        <w:rPr>
          <w:rFonts w:ascii="宋体" w:eastAsia="宋体"/>
          <w:caps w:val="0"/>
          <w:smallCaps/>
          <w:sz w:val="28"/>
          <w:szCs w:val="28"/>
        </w:rPr>
        <w:t>（二）政府采购支出情况</w:t>
      </w:r>
      <w:r>
        <w:rPr>
          <w:rFonts w:ascii="宋体" w:eastAsia="宋体"/>
          <w:caps w:val="0"/>
          <w:smallCaps/>
          <w:sz w:val="28"/>
          <w:szCs w:val="28"/>
        </w:rPr>
        <w:tab/>
      </w:r>
      <w:r>
        <w:rPr>
          <w:rFonts w:hint="eastAsia" w:ascii="宋体" w:eastAsia="宋体"/>
          <w:sz w:val="28"/>
          <w:szCs w:val="28"/>
        </w:rPr>
        <w:t>1</w:t>
      </w:r>
      <w:r>
        <w:rPr>
          <w:rFonts w:hint="eastAsia" w:ascii="宋体" w:eastAsia="宋体"/>
          <w:sz w:val="28"/>
          <w:szCs w:val="28"/>
          <w:lang w:val="en-US" w:eastAsia="zh-CN"/>
        </w:rPr>
        <w:t>3</w:t>
      </w:r>
    </w:p>
    <w:p>
      <w:pPr>
        <w:pStyle w:val="7"/>
        <w:ind w:left="0" w:leftChars="0" w:firstLine="560" w:firstLineChars="200"/>
        <w:rPr>
          <w:rFonts w:hint="eastAsia" w:ascii="宋体" w:eastAsia="宋体"/>
          <w:i/>
          <w:iCs/>
          <w:caps w:val="0"/>
          <w:smallCaps/>
          <w:sz w:val="28"/>
          <w:szCs w:val="28"/>
          <w:lang w:eastAsia="zh-CN"/>
        </w:rPr>
      </w:pPr>
      <w:r>
        <w:rPr>
          <w:rFonts w:ascii="宋体" w:eastAsia="宋体"/>
          <w:caps w:val="0"/>
          <w:smallCaps/>
          <w:sz w:val="28"/>
          <w:szCs w:val="28"/>
        </w:rPr>
        <w:t>（三）国有资产占有使用情况</w:t>
      </w:r>
      <w:r>
        <w:rPr>
          <w:rFonts w:ascii="宋体" w:eastAsia="宋体"/>
          <w:caps w:val="0"/>
          <w:smallCaps/>
          <w:sz w:val="28"/>
          <w:szCs w:val="28"/>
        </w:rPr>
        <w:tab/>
      </w:r>
      <w:r>
        <w:rPr>
          <w:rFonts w:hint="eastAsia" w:ascii="宋体" w:eastAsia="宋体"/>
          <w:sz w:val="28"/>
          <w:szCs w:val="28"/>
        </w:rPr>
        <w:t>1</w:t>
      </w:r>
      <w:r>
        <w:rPr>
          <w:rFonts w:hint="eastAsia" w:ascii="宋体" w:eastAsia="宋体"/>
          <w:sz w:val="28"/>
          <w:szCs w:val="28"/>
          <w:lang w:val="en-US" w:eastAsia="zh-CN"/>
        </w:rPr>
        <w:t>3</w:t>
      </w:r>
    </w:p>
    <w:p>
      <w:pPr>
        <w:pStyle w:val="7"/>
        <w:ind w:left="0" w:leftChars="0" w:firstLine="560" w:firstLineChars="200"/>
        <w:rPr>
          <w:rFonts w:hint="eastAsia" w:ascii="宋体" w:eastAsia="宋体"/>
          <w:i/>
          <w:iCs/>
          <w:caps w:val="0"/>
          <w:smallCaps/>
          <w:sz w:val="28"/>
          <w:szCs w:val="28"/>
          <w:lang w:eastAsia="zh-CN"/>
        </w:rPr>
      </w:pPr>
      <w:r>
        <w:rPr>
          <w:rFonts w:ascii="宋体" w:eastAsia="宋体"/>
          <w:caps w:val="0"/>
          <w:smallCaps/>
          <w:sz w:val="28"/>
          <w:szCs w:val="28"/>
        </w:rPr>
        <w:t>（四）预算绩效管理情况</w:t>
      </w:r>
      <w:r>
        <w:rPr>
          <w:rFonts w:ascii="宋体" w:eastAsia="宋体"/>
          <w:caps w:val="0"/>
          <w:smallCaps/>
          <w:sz w:val="28"/>
          <w:szCs w:val="28"/>
        </w:rPr>
        <w:tab/>
      </w:r>
      <w:r>
        <w:rPr>
          <w:rFonts w:hint="eastAsia" w:ascii="宋体" w:eastAsia="宋体"/>
          <w:sz w:val="28"/>
          <w:szCs w:val="28"/>
        </w:rPr>
        <w:t>1</w:t>
      </w:r>
      <w:r>
        <w:rPr>
          <w:rFonts w:hint="eastAsia" w:ascii="宋体" w:eastAsia="宋体"/>
          <w:sz w:val="28"/>
          <w:szCs w:val="28"/>
          <w:lang w:val="en-US" w:eastAsia="zh-CN"/>
        </w:rPr>
        <w:t>3</w:t>
      </w:r>
    </w:p>
    <w:p>
      <w:pPr>
        <w:pStyle w:val="11"/>
        <w:jc w:val="both"/>
        <w:rPr>
          <w:rFonts w:hint="eastAsia" w:ascii="宋体" w:eastAsia="宋体"/>
          <w:caps w:val="0"/>
          <w:smallCaps/>
          <w:lang w:eastAsia="zh-CN"/>
        </w:rPr>
      </w:pPr>
      <w:r>
        <w:rPr>
          <w:rFonts w:ascii="宋体" w:eastAsia="宋体"/>
          <w:caps w:val="0"/>
          <w:smallCaps/>
        </w:rPr>
        <w:t>第三部分 名词解释</w:t>
      </w:r>
      <w:r>
        <w:rPr>
          <w:rFonts w:ascii="宋体" w:eastAsia="宋体"/>
          <w:caps w:val="0"/>
          <w:smallCaps/>
        </w:rPr>
        <w:tab/>
      </w:r>
      <w:r>
        <w:rPr>
          <w:rFonts w:hint="eastAsia" w:ascii="宋体" w:eastAsia="宋体"/>
          <w:caps w:val="0"/>
          <w:smallCaps/>
        </w:rPr>
        <w:t>1</w:t>
      </w:r>
      <w:r>
        <w:rPr>
          <w:rFonts w:hint="eastAsia" w:ascii="宋体" w:eastAsia="宋体"/>
          <w:caps w:val="0"/>
          <w:smallCaps/>
          <w:lang w:val="en-US" w:eastAsia="zh-CN"/>
        </w:rPr>
        <w:t>7</w:t>
      </w:r>
    </w:p>
    <w:p>
      <w:pPr>
        <w:pStyle w:val="11"/>
        <w:jc w:val="both"/>
        <w:rPr>
          <w:rFonts w:hint="eastAsia" w:ascii="宋体" w:eastAsia="宋体"/>
          <w:caps w:val="0"/>
          <w:smallCaps/>
          <w:lang w:eastAsia="zh-CN"/>
        </w:rPr>
      </w:pPr>
      <w:r>
        <w:rPr>
          <w:rFonts w:ascii="宋体" w:eastAsia="宋体"/>
          <w:caps w:val="0"/>
          <w:smallCaps/>
        </w:rPr>
        <w:t>第四部分 附件</w:t>
      </w:r>
      <w:r>
        <w:rPr>
          <w:rFonts w:ascii="宋体" w:eastAsia="宋体"/>
          <w:caps w:val="0"/>
          <w:smallCaps/>
        </w:rPr>
        <w:tab/>
      </w:r>
      <w:r>
        <w:rPr>
          <w:rFonts w:hint="eastAsia" w:ascii="宋体" w:eastAsia="宋体"/>
          <w:caps w:val="0"/>
          <w:smallCaps/>
        </w:rPr>
        <w:t>2</w:t>
      </w:r>
      <w:r>
        <w:rPr>
          <w:rFonts w:hint="eastAsia" w:ascii="宋体" w:eastAsia="宋体"/>
          <w:caps w:val="0"/>
          <w:smallCaps/>
          <w:lang w:val="en-US" w:eastAsia="zh-CN"/>
        </w:rPr>
        <w:t>0</w:t>
      </w:r>
    </w:p>
    <w:p>
      <w:pPr>
        <w:pStyle w:val="11"/>
        <w:ind w:firstLine="560" w:firstLineChars="200"/>
        <w:jc w:val="both"/>
        <w:rPr>
          <w:rFonts w:hint="eastAsia" w:ascii="宋体" w:eastAsia="宋体"/>
          <w:caps w:val="0"/>
          <w:smallCaps/>
          <w:lang w:eastAsia="zh-CN"/>
        </w:rPr>
      </w:pPr>
      <w:r>
        <w:rPr>
          <w:rFonts w:ascii="宋体" w:eastAsia="宋体"/>
          <w:caps w:val="0"/>
          <w:smallCaps/>
        </w:rPr>
        <w:t>附件1</w:t>
      </w:r>
      <w:r>
        <w:rPr>
          <w:rFonts w:ascii="宋体" w:eastAsia="宋体"/>
          <w:caps w:val="0"/>
          <w:smallCaps/>
        </w:rPr>
        <w:tab/>
      </w:r>
      <w:r>
        <w:rPr>
          <w:rFonts w:hint="eastAsia" w:ascii="宋体" w:eastAsia="宋体"/>
          <w:caps w:val="0"/>
          <w:smallCaps/>
        </w:rPr>
        <w:t>2</w:t>
      </w:r>
      <w:r>
        <w:rPr>
          <w:rFonts w:hint="eastAsia" w:ascii="宋体" w:eastAsia="宋体"/>
          <w:caps w:val="0"/>
          <w:smallCaps/>
          <w:lang w:val="en-US" w:eastAsia="zh-CN"/>
        </w:rPr>
        <w:t>0</w:t>
      </w:r>
    </w:p>
    <w:p>
      <w:pPr>
        <w:pStyle w:val="11"/>
        <w:ind w:firstLine="560" w:firstLineChars="200"/>
        <w:jc w:val="both"/>
        <w:rPr>
          <w:rFonts w:hint="eastAsia" w:eastAsia="宋体"/>
          <w:lang w:eastAsia="zh-CN"/>
        </w:rPr>
      </w:pPr>
      <w:r>
        <w:rPr>
          <w:rFonts w:hint="eastAsia"/>
        </w:rPr>
        <w:t>茂县县委党校202</w:t>
      </w:r>
      <w:r>
        <w:rPr>
          <w:rFonts w:hint="eastAsia"/>
          <w:lang w:val="en-US" w:eastAsia="zh-CN"/>
        </w:rPr>
        <w:t>1</w:t>
      </w:r>
      <w:r>
        <w:rPr>
          <w:rFonts w:hint="eastAsia"/>
        </w:rPr>
        <w:t>年部门整体支出绩效评价报告</w:t>
      </w:r>
      <w:r>
        <w:rPr>
          <w:rFonts w:ascii="宋体" w:eastAsia="宋体"/>
          <w:caps w:val="0"/>
          <w:smallCaps/>
        </w:rPr>
        <w:tab/>
      </w:r>
      <w:r>
        <w:rPr>
          <w:rFonts w:hint="eastAsia" w:ascii="宋体" w:eastAsia="宋体"/>
          <w:caps w:val="0"/>
          <w:smallCaps/>
        </w:rPr>
        <w:t>2</w:t>
      </w:r>
      <w:r>
        <w:rPr>
          <w:rFonts w:hint="eastAsia" w:ascii="宋体" w:eastAsia="宋体"/>
          <w:caps w:val="0"/>
          <w:smallCaps/>
          <w:lang w:val="en-US" w:eastAsia="zh-CN"/>
        </w:rPr>
        <w:t>0</w:t>
      </w:r>
    </w:p>
    <w:p>
      <w:pPr>
        <w:pStyle w:val="11"/>
        <w:jc w:val="both"/>
        <w:rPr>
          <w:rFonts w:hint="eastAsia" w:ascii="宋体" w:eastAsia="宋体"/>
          <w:caps w:val="0"/>
          <w:smallCaps/>
          <w:lang w:eastAsia="zh-CN"/>
        </w:rPr>
      </w:pPr>
      <w:r>
        <w:rPr>
          <w:rFonts w:ascii="宋体" w:eastAsia="宋体"/>
          <w:caps w:val="0"/>
          <w:smallCaps/>
        </w:rPr>
        <w:t>第五部分 附表</w:t>
      </w:r>
      <w:r>
        <w:rPr>
          <w:rFonts w:ascii="宋体" w:eastAsia="宋体"/>
          <w:caps w:val="0"/>
          <w:smallCaps/>
        </w:rPr>
        <w:tab/>
      </w:r>
      <w:r>
        <w:rPr>
          <w:rFonts w:hint="eastAsia" w:ascii="宋体" w:eastAsia="宋体"/>
          <w:caps w:val="0"/>
          <w:smallCaps/>
        </w:rPr>
        <w:t>2</w:t>
      </w:r>
      <w:r>
        <w:rPr>
          <w:rFonts w:hint="eastAsia" w:ascii="宋体" w:eastAsia="宋体"/>
          <w:caps w:val="0"/>
          <w:smallCaps/>
          <w:lang w:val="en-US" w:eastAsia="zh-CN"/>
        </w:rPr>
        <w:t>4</w:t>
      </w:r>
    </w:p>
    <w:p>
      <w:pPr>
        <w:pStyle w:val="11"/>
        <w:ind w:firstLine="560" w:firstLineChars="200"/>
        <w:jc w:val="both"/>
        <w:rPr>
          <w:rFonts w:hint="eastAsia" w:ascii="宋体" w:eastAsia="宋体"/>
          <w:caps w:val="0"/>
          <w:smallCaps/>
          <w:lang w:eastAsia="zh-CN"/>
        </w:rPr>
      </w:pPr>
      <w:r>
        <w:rPr>
          <w:rFonts w:ascii="宋体" w:eastAsia="宋体"/>
        </w:rPr>
        <w:t>一、收入支出决算总表</w:t>
      </w:r>
      <w:r>
        <w:rPr>
          <w:rFonts w:ascii="宋体" w:eastAsia="宋体"/>
        </w:rPr>
        <w:tab/>
      </w:r>
      <w:r>
        <w:rPr>
          <w:rFonts w:hint="eastAsia" w:ascii="宋体" w:eastAsia="宋体"/>
          <w:caps w:val="0"/>
          <w:smallCaps/>
        </w:rPr>
        <w:t>2</w:t>
      </w:r>
      <w:r>
        <w:rPr>
          <w:rFonts w:hint="eastAsia" w:ascii="宋体" w:eastAsia="宋体"/>
          <w:caps w:val="0"/>
          <w:smallCaps/>
          <w:lang w:val="en-US" w:eastAsia="zh-CN"/>
        </w:rPr>
        <w:t>4</w:t>
      </w:r>
    </w:p>
    <w:p>
      <w:pPr>
        <w:pStyle w:val="12"/>
        <w:ind w:left="0" w:leftChars="0" w:firstLine="560" w:firstLineChars="200"/>
        <w:rPr>
          <w:rFonts w:hint="eastAsia" w:ascii="宋体" w:eastAsia="宋体"/>
          <w:sz w:val="28"/>
          <w:szCs w:val="28"/>
          <w:lang w:eastAsia="zh-CN"/>
        </w:rPr>
      </w:pPr>
      <w:r>
        <w:rPr>
          <w:rFonts w:ascii="宋体" w:eastAsia="宋体"/>
          <w:sz w:val="28"/>
          <w:szCs w:val="28"/>
        </w:rPr>
        <w:t>二、收入决算表</w:t>
      </w:r>
      <w:r>
        <w:rPr>
          <w:rFonts w:ascii="宋体" w:eastAsia="宋体"/>
          <w:sz w:val="28"/>
          <w:szCs w:val="28"/>
        </w:rPr>
        <w:tab/>
      </w:r>
      <w:r>
        <w:rPr>
          <w:rFonts w:hint="eastAsia" w:ascii="宋体" w:eastAsia="宋体"/>
          <w:sz w:val="28"/>
          <w:szCs w:val="28"/>
        </w:rPr>
        <w:t>2</w:t>
      </w:r>
      <w:r>
        <w:rPr>
          <w:rFonts w:hint="eastAsia" w:ascii="宋体" w:eastAsia="宋体"/>
          <w:sz w:val="28"/>
          <w:szCs w:val="28"/>
          <w:lang w:val="en-US" w:eastAsia="zh-CN"/>
        </w:rPr>
        <w:t>4</w:t>
      </w:r>
    </w:p>
    <w:p>
      <w:pPr>
        <w:pStyle w:val="12"/>
        <w:ind w:left="0" w:leftChars="0" w:firstLine="560" w:firstLineChars="200"/>
        <w:rPr>
          <w:rFonts w:hint="eastAsia" w:ascii="宋体" w:eastAsia="宋体"/>
          <w:sz w:val="28"/>
          <w:szCs w:val="28"/>
          <w:lang w:eastAsia="zh-CN"/>
        </w:rPr>
      </w:pPr>
      <w:r>
        <w:rPr>
          <w:rFonts w:ascii="宋体" w:eastAsia="宋体"/>
          <w:sz w:val="28"/>
          <w:szCs w:val="28"/>
        </w:rPr>
        <w:t>三、支出决算表</w:t>
      </w:r>
      <w:r>
        <w:rPr>
          <w:rFonts w:ascii="宋体" w:eastAsia="宋体"/>
          <w:sz w:val="28"/>
          <w:szCs w:val="28"/>
        </w:rPr>
        <w:tab/>
      </w:r>
      <w:r>
        <w:rPr>
          <w:rFonts w:hint="eastAsia" w:ascii="宋体" w:eastAsia="宋体"/>
          <w:sz w:val="28"/>
          <w:szCs w:val="28"/>
        </w:rPr>
        <w:t>2</w:t>
      </w:r>
      <w:r>
        <w:rPr>
          <w:rFonts w:hint="eastAsia" w:ascii="宋体" w:eastAsia="宋体"/>
          <w:sz w:val="28"/>
          <w:szCs w:val="28"/>
          <w:lang w:val="en-US" w:eastAsia="zh-CN"/>
        </w:rPr>
        <w:t>4</w:t>
      </w:r>
    </w:p>
    <w:p>
      <w:pPr>
        <w:pStyle w:val="12"/>
        <w:ind w:left="0" w:leftChars="0" w:firstLine="560" w:firstLineChars="200"/>
        <w:rPr>
          <w:rFonts w:hint="eastAsia" w:ascii="宋体" w:eastAsia="宋体"/>
          <w:sz w:val="28"/>
          <w:szCs w:val="28"/>
          <w:lang w:eastAsia="zh-CN"/>
        </w:rPr>
      </w:pPr>
      <w:r>
        <w:rPr>
          <w:rFonts w:ascii="宋体" w:eastAsia="宋体"/>
          <w:sz w:val="28"/>
          <w:szCs w:val="28"/>
        </w:rPr>
        <w:t>四、财政拨款收入支出决算总表</w:t>
      </w:r>
      <w:r>
        <w:rPr>
          <w:rFonts w:ascii="宋体" w:eastAsia="宋体"/>
          <w:sz w:val="28"/>
          <w:szCs w:val="28"/>
        </w:rPr>
        <w:tab/>
      </w:r>
      <w:r>
        <w:rPr>
          <w:rFonts w:hint="eastAsia" w:ascii="宋体" w:eastAsia="宋体"/>
          <w:sz w:val="28"/>
          <w:szCs w:val="28"/>
        </w:rPr>
        <w:t>2</w:t>
      </w:r>
      <w:r>
        <w:rPr>
          <w:rFonts w:hint="eastAsia" w:ascii="宋体" w:eastAsia="宋体"/>
          <w:sz w:val="28"/>
          <w:szCs w:val="28"/>
          <w:lang w:val="en-US" w:eastAsia="zh-CN"/>
        </w:rPr>
        <w:t>4</w:t>
      </w:r>
    </w:p>
    <w:p>
      <w:pPr>
        <w:pStyle w:val="12"/>
        <w:ind w:left="0" w:leftChars="0" w:firstLine="560" w:firstLineChars="200"/>
        <w:rPr>
          <w:rFonts w:hint="eastAsia" w:ascii="宋体" w:eastAsia="宋体"/>
          <w:sz w:val="28"/>
          <w:szCs w:val="28"/>
          <w:lang w:eastAsia="zh-CN"/>
        </w:rPr>
      </w:pPr>
      <w:r>
        <w:rPr>
          <w:rFonts w:ascii="宋体" w:eastAsia="宋体"/>
          <w:sz w:val="28"/>
          <w:szCs w:val="28"/>
        </w:rPr>
        <w:t>五、财政拨款支出决算明细表</w:t>
      </w:r>
      <w:r>
        <w:rPr>
          <w:rFonts w:ascii="宋体" w:eastAsia="宋体"/>
          <w:sz w:val="28"/>
          <w:szCs w:val="28"/>
        </w:rPr>
        <w:tab/>
      </w:r>
      <w:r>
        <w:rPr>
          <w:rFonts w:hint="eastAsia" w:ascii="宋体" w:eastAsia="宋体"/>
          <w:sz w:val="28"/>
          <w:szCs w:val="28"/>
        </w:rPr>
        <w:t>2</w:t>
      </w:r>
      <w:r>
        <w:rPr>
          <w:rFonts w:hint="eastAsia" w:ascii="宋体" w:eastAsia="宋体"/>
          <w:sz w:val="28"/>
          <w:szCs w:val="28"/>
          <w:lang w:val="en-US" w:eastAsia="zh-CN"/>
        </w:rPr>
        <w:t>4</w:t>
      </w:r>
    </w:p>
    <w:p>
      <w:pPr>
        <w:pStyle w:val="12"/>
        <w:ind w:left="0" w:leftChars="0" w:firstLine="560" w:firstLineChars="200"/>
        <w:rPr>
          <w:rFonts w:hint="eastAsia" w:ascii="宋体" w:eastAsia="宋体"/>
          <w:sz w:val="28"/>
          <w:szCs w:val="28"/>
          <w:lang w:eastAsia="zh-CN"/>
        </w:rPr>
      </w:pPr>
      <w:r>
        <w:rPr>
          <w:rFonts w:ascii="宋体" w:eastAsia="宋体"/>
          <w:sz w:val="28"/>
          <w:szCs w:val="28"/>
        </w:rPr>
        <w:t>六、一般公共预算财政拨款支出决算表</w:t>
      </w:r>
      <w:r>
        <w:rPr>
          <w:rFonts w:ascii="宋体" w:eastAsia="宋体"/>
          <w:sz w:val="28"/>
          <w:szCs w:val="28"/>
        </w:rPr>
        <w:tab/>
      </w:r>
      <w:r>
        <w:rPr>
          <w:rFonts w:hint="eastAsia" w:ascii="宋体" w:eastAsia="宋体"/>
          <w:sz w:val="28"/>
          <w:szCs w:val="28"/>
        </w:rPr>
        <w:t>2</w:t>
      </w:r>
      <w:r>
        <w:rPr>
          <w:rFonts w:hint="eastAsia" w:ascii="宋体" w:eastAsia="宋体"/>
          <w:sz w:val="28"/>
          <w:szCs w:val="28"/>
          <w:lang w:val="en-US" w:eastAsia="zh-CN"/>
        </w:rPr>
        <w:t>4</w:t>
      </w:r>
    </w:p>
    <w:p>
      <w:pPr>
        <w:pStyle w:val="12"/>
        <w:ind w:left="0" w:leftChars="0" w:firstLine="560" w:firstLineChars="200"/>
        <w:rPr>
          <w:rFonts w:hint="eastAsia" w:ascii="宋体" w:eastAsia="宋体"/>
          <w:sz w:val="28"/>
          <w:szCs w:val="28"/>
          <w:lang w:eastAsia="zh-CN"/>
        </w:rPr>
      </w:pPr>
      <w:r>
        <w:rPr>
          <w:rFonts w:ascii="宋体" w:eastAsia="宋体"/>
          <w:sz w:val="28"/>
          <w:szCs w:val="28"/>
        </w:rPr>
        <w:t>七、一般公共预算财政拨款支出决算明细表</w:t>
      </w:r>
      <w:r>
        <w:rPr>
          <w:rFonts w:ascii="宋体" w:eastAsia="宋体"/>
          <w:sz w:val="28"/>
          <w:szCs w:val="28"/>
        </w:rPr>
        <w:tab/>
      </w:r>
      <w:r>
        <w:rPr>
          <w:rFonts w:hint="eastAsia" w:ascii="宋体" w:eastAsia="宋体"/>
          <w:sz w:val="28"/>
          <w:szCs w:val="28"/>
        </w:rPr>
        <w:t>2</w:t>
      </w:r>
      <w:r>
        <w:rPr>
          <w:rFonts w:hint="eastAsia" w:ascii="宋体" w:eastAsia="宋体"/>
          <w:sz w:val="28"/>
          <w:szCs w:val="28"/>
          <w:lang w:val="en-US" w:eastAsia="zh-CN"/>
        </w:rPr>
        <w:t>4</w:t>
      </w:r>
    </w:p>
    <w:p>
      <w:pPr>
        <w:pStyle w:val="12"/>
        <w:ind w:left="0" w:leftChars="0" w:firstLine="560" w:firstLineChars="200"/>
        <w:rPr>
          <w:rFonts w:hint="eastAsia" w:ascii="宋体" w:eastAsia="宋体"/>
          <w:sz w:val="28"/>
          <w:szCs w:val="28"/>
          <w:lang w:eastAsia="zh-CN"/>
        </w:rPr>
      </w:pPr>
      <w:r>
        <w:rPr>
          <w:rFonts w:ascii="宋体" w:eastAsia="宋体"/>
          <w:sz w:val="28"/>
          <w:szCs w:val="28"/>
        </w:rPr>
        <w:t>八、一般公共预算财政拨款基本支出决算表</w:t>
      </w:r>
      <w:r>
        <w:rPr>
          <w:rFonts w:ascii="宋体" w:eastAsia="宋体"/>
          <w:sz w:val="28"/>
          <w:szCs w:val="28"/>
        </w:rPr>
        <w:tab/>
      </w:r>
      <w:r>
        <w:rPr>
          <w:rFonts w:hint="eastAsia" w:ascii="宋体" w:eastAsia="宋体"/>
          <w:sz w:val="28"/>
          <w:szCs w:val="28"/>
        </w:rPr>
        <w:t>2</w:t>
      </w:r>
      <w:r>
        <w:rPr>
          <w:rFonts w:hint="eastAsia" w:ascii="宋体" w:eastAsia="宋体"/>
          <w:sz w:val="28"/>
          <w:szCs w:val="28"/>
          <w:lang w:val="en-US" w:eastAsia="zh-CN"/>
        </w:rPr>
        <w:t>4</w:t>
      </w:r>
    </w:p>
    <w:p>
      <w:pPr>
        <w:pStyle w:val="12"/>
        <w:ind w:left="0" w:leftChars="0" w:firstLine="560" w:firstLineChars="200"/>
        <w:rPr>
          <w:rFonts w:hint="eastAsia" w:ascii="宋体" w:eastAsia="宋体"/>
          <w:sz w:val="28"/>
          <w:szCs w:val="28"/>
          <w:lang w:eastAsia="zh-CN"/>
        </w:rPr>
      </w:pPr>
      <w:r>
        <w:rPr>
          <w:rFonts w:ascii="宋体" w:eastAsia="宋体"/>
          <w:sz w:val="28"/>
          <w:szCs w:val="28"/>
        </w:rPr>
        <w:t>九、一般公共预算财政拨款项目支出决算表</w:t>
      </w:r>
      <w:r>
        <w:rPr>
          <w:rFonts w:ascii="宋体" w:eastAsia="宋体"/>
          <w:sz w:val="28"/>
          <w:szCs w:val="28"/>
        </w:rPr>
        <w:tab/>
      </w:r>
      <w:r>
        <w:rPr>
          <w:rFonts w:hint="eastAsia" w:ascii="宋体" w:eastAsia="宋体"/>
          <w:sz w:val="28"/>
          <w:szCs w:val="28"/>
        </w:rPr>
        <w:t>2</w:t>
      </w:r>
      <w:r>
        <w:rPr>
          <w:rFonts w:hint="eastAsia" w:ascii="宋体" w:eastAsia="宋体"/>
          <w:sz w:val="28"/>
          <w:szCs w:val="28"/>
          <w:lang w:val="en-US" w:eastAsia="zh-CN"/>
        </w:rPr>
        <w:t>4</w:t>
      </w:r>
    </w:p>
    <w:p>
      <w:pPr>
        <w:pStyle w:val="12"/>
        <w:ind w:left="0" w:leftChars="0" w:firstLine="560" w:firstLineChars="200"/>
        <w:rPr>
          <w:rFonts w:hint="eastAsia" w:ascii="宋体" w:eastAsia="宋体"/>
          <w:sz w:val="28"/>
          <w:szCs w:val="28"/>
          <w:lang w:eastAsia="zh-CN"/>
        </w:rPr>
      </w:pPr>
      <w:r>
        <w:rPr>
          <w:rFonts w:ascii="宋体" w:eastAsia="宋体"/>
          <w:sz w:val="28"/>
          <w:szCs w:val="28"/>
        </w:rPr>
        <w:t>十、一般公共预算财政拨款“三公”经费支出决算表</w:t>
      </w:r>
      <w:r>
        <w:rPr>
          <w:rFonts w:ascii="宋体" w:eastAsia="宋体"/>
          <w:sz w:val="28"/>
          <w:szCs w:val="28"/>
        </w:rPr>
        <w:tab/>
      </w:r>
      <w:r>
        <w:rPr>
          <w:rFonts w:hint="eastAsia" w:ascii="宋体" w:eastAsia="宋体"/>
          <w:sz w:val="28"/>
          <w:szCs w:val="28"/>
        </w:rPr>
        <w:t>2</w:t>
      </w:r>
      <w:r>
        <w:rPr>
          <w:rFonts w:hint="eastAsia" w:ascii="宋体" w:eastAsia="宋体"/>
          <w:sz w:val="28"/>
          <w:szCs w:val="28"/>
          <w:lang w:val="en-US" w:eastAsia="zh-CN"/>
        </w:rPr>
        <w:t>4</w:t>
      </w:r>
    </w:p>
    <w:p>
      <w:pPr>
        <w:pStyle w:val="12"/>
        <w:ind w:left="0" w:leftChars="0" w:firstLine="560" w:firstLineChars="200"/>
        <w:rPr>
          <w:rFonts w:hint="eastAsia" w:ascii="宋体" w:eastAsia="宋体"/>
          <w:sz w:val="28"/>
          <w:szCs w:val="28"/>
          <w:lang w:eastAsia="zh-CN"/>
        </w:rPr>
      </w:pPr>
      <w:r>
        <w:rPr>
          <w:rFonts w:ascii="宋体" w:eastAsia="宋体"/>
          <w:sz w:val="28"/>
          <w:szCs w:val="28"/>
        </w:rPr>
        <w:t>十一、政府性基金预算财政拨款收入支出决算表</w:t>
      </w:r>
      <w:r>
        <w:rPr>
          <w:rFonts w:ascii="宋体" w:eastAsia="宋体"/>
          <w:sz w:val="28"/>
          <w:szCs w:val="28"/>
        </w:rPr>
        <w:tab/>
      </w:r>
      <w:r>
        <w:rPr>
          <w:rFonts w:hint="eastAsia" w:ascii="宋体" w:eastAsia="宋体"/>
          <w:sz w:val="28"/>
          <w:szCs w:val="28"/>
        </w:rPr>
        <w:t>2</w:t>
      </w:r>
      <w:r>
        <w:rPr>
          <w:rFonts w:hint="eastAsia" w:ascii="宋体" w:eastAsia="宋体"/>
          <w:sz w:val="28"/>
          <w:szCs w:val="28"/>
          <w:lang w:val="en-US" w:eastAsia="zh-CN"/>
        </w:rPr>
        <w:t>4</w:t>
      </w:r>
    </w:p>
    <w:p>
      <w:pPr>
        <w:pStyle w:val="12"/>
        <w:ind w:left="0" w:leftChars="0" w:firstLine="560" w:firstLineChars="200"/>
        <w:rPr>
          <w:rFonts w:hint="eastAsia" w:ascii="宋体" w:eastAsia="宋体"/>
          <w:sz w:val="28"/>
          <w:szCs w:val="28"/>
          <w:lang w:eastAsia="zh-CN"/>
        </w:rPr>
      </w:pPr>
      <w:r>
        <w:rPr>
          <w:rFonts w:ascii="宋体" w:eastAsia="宋体"/>
          <w:sz w:val="28"/>
          <w:szCs w:val="28"/>
        </w:rPr>
        <w:t>十二、政府性基金预算财政拨款“三公”经费支出决算表</w:t>
      </w:r>
      <w:r>
        <w:rPr>
          <w:rFonts w:ascii="宋体" w:eastAsia="宋体"/>
          <w:sz w:val="28"/>
          <w:szCs w:val="28"/>
        </w:rPr>
        <w:tab/>
      </w:r>
      <w:r>
        <w:rPr>
          <w:rFonts w:hint="eastAsia" w:ascii="宋体" w:eastAsia="宋体"/>
          <w:sz w:val="28"/>
          <w:szCs w:val="28"/>
        </w:rPr>
        <w:t>2</w:t>
      </w:r>
      <w:r>
        <w:rPr>
          <w:rFonts w:hint="eastAsia" w:ascii="宋体" w:eastAsia="宋体"/>
          <w:sz w:val="28"/>
          <w:szCs w:val="28"/>
          <w:lang w:val="en-US" w:eastAsia="zh-CN"/>
        </w:rPr>
        <w:t>4</w:t>
      </w:r>
    </w:p>
    <w:p>
      <w:pPr>
        <w:pStyle w:val="12"/>
        <w:ind w:left="0" w:leftChars="0" w:firstLine="560" w:firstLineChars="200"/>
        <w:rPr>
          <w:rFonts w:hint="eastAsia" w:ascii="宋体" w:eastAsia="宋体"/>
          <w:sz w:val="28"/>
          <w:szCs w:val="28"/>
          <w:lang w:eastAsia="zh-CN"/>
        </w:rPr>
      </w:pPr>
      <w:r>
        <w:rPr>
          <w:rFonts w:ascii="宋体" w:eastAsia="宋体"/>
          <w:sz w:val="28"/>
          <w:szCs w:val="28"/>
        </w:rPr>
        <w:t>十三、国有资本经营预算财政拨款支出决算表</w:t>
      </w:r>
      <w:r>
        <w:rPr>
          <w:rFonts w:ascii="宋体" w:eastAsia="宋体"/>
          <w:sz w:val="28"/>
          <w:szCs w:val="28"/>
        </w:rPr>
        <w:tab/>
      </w:r>
      <w:r>
        <w:rPr>
          <w:rFonts w:hint="eastAsia" w:ascii="宋体" w:eastAsia="宋体"/>
          <w:sz w:val="28"/>
          <w:szCs w:val="28"/>
        </w:rPr>
        <w:t>2</w:t>
      </w:r>
      <w:r>
        <w:rPr>
          <w:rFonts w:hint="eastAsia" w:ascii="宋体" w:eastAsia="宋体"/>
          <w:sz w:val="28"/>
          <w:szCs w:val="28"/>
          <w:lang w:val="en-US" w:eastAsia="zh-CN"/>
        </w:rPr>
        <w:t>4</w:t>
      </w:r>
    </w:p>
    <w:p>
      <w:pPr>
        <w:pStyle w:val="12"/>
        <w:ind w:left="0" w:leftChars="0" w:firstLine="560" w:firstLineChars="200"/>
        <w:rPr>
          <w:rFonts w:hint="eastAsia" w:ascii="宋体" w:eastAsia="宋体"/>
          <w:sz w:val="28"/>
          <w:szCs w:val="28"/>
          <w:lang w:eastAsia="zh-CN"/>
        </w:rPr>
      </w:pPr>
      <w:r>
        <w:rPr>
          <w:rFonts w:ascii="宋体" w:eastAsia="宋体"/>
          <w:sz w:val="28"/>
          <w:szCs w:val="28"/>
        </w:rPr>
        <w:t>十四、国有资本经营预算财政拨款支出决算表</w:t>
      </w:r>
      <w:r>
        <w:rPr>
          <w:rFonts w:ascii="宋体" w:eastAsia="宋体"/>
          <w:sz w:val="28"/>
          <w:szCs w:val="28"/>
        </w:rPr>
        <w:tab/>
      </w:r>
      <w:r>
        <w:rPr>
          <w:rFonts w:hint="eastAsia" w:ascii="宋体" w:eastAsia="宋体"/>
          <w:sz w:val="28"/>
          <w:szCs w:val="28"/>
        </w:rPr>
        <w:t>2</w:t>
      </w:r>
      <w:r>
        <w:rPr>
          <w:rFonts w:hint="eastAsia" w:ascii="宋体" w:eastAsia="宋体"/>
          <w:sz w:val="28"/>
          <w:szCs w:val="28"/>
          <w:lang w:val="en-US" w:eastAsia="zh-CN"/>
        </w:rPr>
        <w:t>4</w:t>
      </w:r>
    </w:p>
    <w:p>
      <w:pPr>
        <w:widowControl/>
        <w:jc w:val="center"/>
        <w:rPr>
          <w:rFonts w:ascii="宋体" w:eastAsia="宋体"/>
          <w:sz w:val="28"/>
          <w:szCs w:val="28"/>
        </w:rPr>
      </w:pPr>
      <w:r>
        <w:rPr>
          <w:rFonts w:ascii="宋体" w:eastAsia="宋体"/>
          <w:caps w:val="0"/>
          <w:smallCaps/>
          <w:sz w:val="28"/>
          <w:szCs w:val="28"/>
        </w:rPr>
        <w:fldChar w:fldCharType="end"/>
      </w:r>
    </w:p>
    <w:p>
      <w:pPr>
        <w:widowControl/>
        <w:jc w:val="left"/>
        <w:rPr>
          <w:rFonts w:ascii="宋体" w:eastAsia="宋体"/>
          <w:color w:val="000000"/>
          <w:sz w:val="28"/>
          <w:szCs w:val="28"/>
        </w:rPr>
      </w:pPr>
      <w:r>
        <w:rPr>
          <w:rFonts w:ascii="宋体" w:eastAsia="宋体" w:cs="黑体"/>
          <w:color w:val="000000"/>
          <w:sz w:val="28"/>
          <w:szCs w:val="28"/>
        </w:rPr>
        <w:fldChar w:fldCharType="end"/>
      </w:r>
    </w:p>
    <w:p>
      <w:pPr>
        <w:widowControl/>
        <w:jc w:val="left"/>
        <w:rPr>
          <w:rFonts w:ascii="宋体" w:eastAsia="宋体"/>
          <w:kern w:val="44"/>
          <w:sz w:val="28"/>
          <w:szCs w:val="28"/>
        </w:rPr>
      </w:pPr>
      <w:bookmarkStart w:id="12" w:name="_Toc15377196"/>
      <w:bookmarkStart w:id="13" w:name="_Toc15396599"/>
    </w:p>
    <w:p>
      <w:pPr>
        <w:widowControl/>
        <w:jc w:val="left"/>
        <w:rPr>
          <w:rFonts w:ascii="宋体" w:eastAsia="宋体"/>
          <w:kern w:val="44"/>
          <w:sz w:val="28"/>
          <w:szCs w:val="28"/>
        </w:rPr>
      </w:pPr>
    </w:p>
    <w:p>
      <w:pPr>
        <w:widowControl/>
        <w:jc w:val="left"/>
        <w:rPr>
          <w:rFonts w:ascii="宋体" w:eastAsia="宋体"/>
          <w:kern w:val="44"/>
          <w:sz w:val="28"/>
          <w:szCs w:val="28"/>
        </w:rPr>
      </w:pPr>
    </w:p>
    <w:p>
      <w:pPr>
        <w:widowControl/>
        <w:jc w:val="left"/>
        <w:rPr>
          <w:rFonts w:ascii="宋体" w:eastAsia="宋体"/>
          <w:kern w:val="44"/>
          <w:sz w:val="28"/>
          <w:szCs w:val="28"/>
        </w:rPr>
      </w:pPr>
    </w:p>
    <w:p>
      <w:pPr>
        <w:widowControl/>
        <w:jc w:val="center"/>
        <w:rPr>
          <w:rFonts w:ascii="宋体" w:eastAsia="宋体"/>
          <w:sz w:val="28"/>
          <w:szCs w:val="28"/>
        </w:rPr>
      </w:pPr>
    </w:p>
    <w:p>
      <w:pPr>
        <w:widowControl/>
        <w:jc w:val="center"/>
        <w:rPr>
          <w:rFonts w:ascii="宋体" w:eastAsia="宋体"/>
          <w:sz w:val="28"/>
          <w:szCs w:val="28"/>
        </w:rPr>
      </w:pPr>
    </w:p>
    <w:p>
      <w:pPr>
        <w:widowControl/>
        <w:jc w:val="center"/>
        <w:rPr>
          <w:rFonts w:ascii="宋体" w:eastAsia="宋体"/>
          <w:sz w:val="28"/>
          <w:szCs w:val="28"/>
        </w:rPr>
      </w:pPr>
    </w:p>
    <w:p>
      <w:pPr>
        <w:widowControl/>
        <w:jc w:val="center"/>
        <w:rPr>
          <w:rFonts w:ascii="黑体" w:eastAsia="黑体"/>
        </w:rPr>
      </w:pPr>
    </w:p>
    <w:p>
      <w:pPr>
        <w:adjustRightInd w:val="0"/>
        <w:snapToGrid w:val="0"/>
        <w:spacing w:line="576" w:lineRule="exact"/>
        <w:outlineLvl w:val="0"/>
        <w:rPr>
          <w:rStyle w:val="17"/>
          <w:rFonts w:ascii="方正小标宋简体" w:eastAsia="方正小标宋简体" w:cs="方正小标宋简体"/>
          <w:b w:val="0"/>
          <w:bCs w:val="0"/>
        </w:rPr>
      </w:pPr>
    </w:p>
    <w:p>
      <w:pPr>
        <w:adjustRightInd w:val="0"/>
        <w:snapToGrid w:val="0"/>
        <w:spacing w:line="576" w:lineRule="exact"/>
        <w:jc w:val="center"/>
        <w:outlineLvl w:val="0"/>
        <w:rPr>
          <w:rStyle w:val="17"/>
          <w:rFonts w:ascii="方正小标宋简体" w:eastAsia="方正小标宋简体" w:cs="方正小标宋简体"/>
          <w:b w:val="0"/>
          <w:bCs w:val="0"/>
        </w:rPr>
      </w:pPr>
    </w:p>
    <w:p>
      <w:pPr>
        <w:adjustRightInd w:val="0"/>
        <w:snapToGrid w:val="0"/>
        <w:spacing w:line="576" w:lineRule="exact"/>
        <w:jc w:val="center"/>
        <w:outlineLvl w:val="0"/>
        <w:rPr>
          <w:rStyle w:val="17"/>
          <w:rFonts w:ascii="方正小标宋简体" w:eastAsia="方正小标宋简体" w:cs="方正小标宋简体"/>
          <w:b w:val="0"/>
          <w:bCs w:val="0"/>
        </w:rPr>
      </w:pPr>
    </w:p>
    <w:p>
      <w:pPr>
        <w:adjustRightInd w:val="0"/>
        <w:snapToGrid w:val="0"/>
        <w:spacing w:line="576" w:lineRule="exact"/>
        <w:outlineLvl w:val="0"/>
        <w:rPr>
          <w:rStyle w:val="17"/>
          <w:rFonts w:ascii="方正小标宋简体" w:eastAsia="方正小标宋简体" w:cs="方正小标宋简体"/>
          <w:b w:val="0"/>
          <w:bCs w:val="0"/>
        </w:rPr>
      </w:pPr>
    </w:p>
    <w:p>
      <w:pPr>
        <w:adjustRightInd w:val="0"/>
        <w:snapToGrid w:val="0"/>
        <w:spacing w:line="560" w:lineRule="exact"/>
        <w:jc w:val="center"/>
        <w:outlineLvl w:val="0"/>
        <w:rPr>
          <w:rStyle w:val="17"/>
          <w:rFonts w:hint="eastAsia" w:ascii="方正小标宋简体" w:eastAsia="方正小标宋简体" w:cs="方正小标宋简体"/>
          <w:b w:val="0"/>
          <w:bCs w:val="0"/>
        </w:rPr>
      </w:pPr>
      <w:r>
        <w:rPr>
          <w:rStyle w:val="17"/>
          <w:rFonts w:hint="eastAsia" w:ascii="方正小标宋简体" w:eastAsia="方正小标宋简体" w:cs="方正小标宋简体"/>
          <w:b w:val="0"/>
          <w:bCs w:val="0"/>
        </w:rPr>
        <w:t>第一部分部门概况</w:t>
      </w:r>
      <w:bookmarkEnd w:id="12"/>
      <w:bookmarkEnd w:id="13"/>
      <w:bookmarkStart w:id="14" w:name="_Toc15377197"/>
      <w:bookmarkStart w:id="15" w:name="_Toc15396600"/>
    </w:p>
    <w:p>
      <w:pPr>
        <w:adjustRightInd w:val="0"/>
        <w:snapToGrid w:val="0"/>
        <w:spacing w:line="560" w:lineRule="exact"/>
        <w:jc w:val="center"/>
        <w:outlineLvl w:val="0"/>
        <w:rPr>
          <w:rFonts w:ascii="仿宋_GB2312" w:eastAsia="仿宋_GB2312"/>
          <w:color w:val="000000"/>
          <w:sz w:val="44"/>
          <w:szCs w:val="44"/>
        </w:rPr>
      </w:pPr>
    </w:p>
    <w:p>
      <w:pPr>
        <w:numPr>
          <w:ilvl w:val="0"/>
          <w:numId w:val="1"/>
        </w:numPr>
        <w:adjustRightInd w:val="0"/>
        <w:snapToGrid w:val="0"/>
        <w:spacing w:line="560" w:lineRule="exact"/>
        <w:ind w:left="0" w:firstLine="640" w:firstLineChars="200"/>
        <w:jc w:val="left"/>
        <w:outlineLvl w:val="0"/>
        <w:rPr>
          <w:rStyle w:val="18"/>
          <w:rFonts w:ascii="黑体" w:eastAsia="黑体" w:cs="Times New Roman"/>
          <w:b w:val="0"/>
          <w:bCs w:val="0"/>
        </w:rPr>
      </w:pPr>
      <w:r>
        <w:rPr>
          <w:rStyle w:val="18"/>
          <w:rFonts w:hint="eastAsia" w:ascii="黑体" w:eastAsia="黑体" w:cs="黑体"/>
          <w:b w:val="0"/>
          <w:bCs w:val="0"/>
        </w:rPr>
        <w:t>基本职能及主要工作</w:t>
      </w:r>
      <w:bookmarkEnd w:id="14"/>
      <w:bookmarkEnd w:id="15"/>
      <w:bookmarkStart w:id="16" w:name="_Toc15378445"/>
      <w:bookmarkStart w:id="17" w:name="_Toc15377198"/>
    </w:p>
    <w:p>
      <w:pPr>
        <w:numPr>
          <w:ilvl w:val="0"/>
          <w:numId w:val="2"/>
        </w:numPr>
        <w:adjustRightInd w:val="0"/>
        <w:snapToGrid w:val="0"/>
        <w:spacing w:line="560" w:lineRule="exact"/>
        <w:ind w:left="0" w:firstLine="642" w:firstLineChars="200"/>
        <w:jc w:val="left"/>
        <w:outlineLvl w:val="0"/>
        <w:rPr>
          <w:rFonts w:ascii="楷体" w:eastAsia="楷体" w:cs="楷体"/>
          <w:b/>
          <w:bCs/>
          <w:color w:val="000000"/>
          <w:sz w:val="32"/>
          <w:szCs w:val="32"/>
        </w:rPr>
      </w:pPr>
      <w:r>
        <w:rPr>
          <w:rFonts w:hint="eastAsia" w:ascii="楷体" w:eastAsia="楷体" w:cs="楷体"/>
          <w:b/>
          <w:bCs/>
          <w:color w:val="000000"/>
          <w:sz w:val="32"/>
          <w:szCs w:val="32"/>
        </w:rPr>
        <w:t>主要职能</w:t>
      </w:r>
      <w:bookmarkEnd w:id="16"/>
      <w:bookmarkEnd w:id="17"/>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1.</w:t>
      </w:r>
      <w:r>
        <w:rPr>
          <w:rFonts w:hint="eastAsia" w:ascii="仿宋_GB2312" w:eastAsia="仿宋_GB2312" w:cs="仿宋_GB2312"/>
          <w:sz w:val="32"/>
          <w:szCs w:val="32"/>
        </w:rPr>
        <w:t>根据县委、县政府对全县干部队伍的要求，有计划地轮训、培训全县各级党员领导干部和公务员及理论宣传骨干，协同组织人事部门对学员在校期间的表现进行考核，提出使用建议。</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研究、宣传马列主义、毛泽东思想和邓小平建设有中国特色的社会主义理论，围绕全党的中心任务和县委、县政府的重大部署，对全县重大现实问题开展理论研究，为教学和振兴茂县经济服务，为县委、县政府决策参考。</w:t>
      </w:r>
    </w:p>
    <w:p>
      <w:pPr>
        <w:spacing w:line="560" w:lineRule="exact"/>
        <w:rPr>
          <w:rFonts w:ascii="仿宋_GB2312" w:eastAsia="仿宋_GB2312"/>
          <w:sz w:val="32"/>
          <w:szCs w:val="32"/>
        </w:rPr>
      </w:pPr>
      <w:r>
        <w:rPr>
          <w:rFonts w:ascii="仿宋_GB2312" w:eastAsia="仿宋_GB2312" w:cs="仿宋_GB2312"/>
          <w:sz w:val="32"/>
          <w:szCs w:val="32"/>
        </w:rPr>
        <w:t xml:space="preserve">    3.</w:t>
      </w:r>
      <w:r>
        <w:rPr>
          <w:rFonts w:hint="eastAsia" w:ascii="仿宋_GB2312" w:eastAsia="仿宋_GB2312" w:cs="仿宋_GB2312"/>
          <w:sz w:val="32"/>
          <w:szCs w:val="32"/>
        </w:rPr>
        <w:t>接受上级党校的业务指导，完成县委、县政府交办的其它事项。</w:t>
      </w:r>
    </w:p>
    <w:p>
      <w:pPr>
        <w:spacing w:line="560" w:lineRule="exact"/>
        <w:ind w:firstLine="642" w:firstLineChars="200"/>
        <w:outlineLvl w:val="1"/>
        <w:rPr>
          <w:rStyle w:val="18"/>
          <w:rFonts w:ascii="仿宋_GB2312" w:hAnsi="仿宋_GB2312" w:eastAsia="方正楷体简体" w:cs="Times New Roman"/>
          <w:b w:val="0"/>
          <w:bCs w:val="0"/>
        </w:rPr>
      </w:pPr>
      <w:bookmarkStart w:id="18" w:name="_Toc15377199"/>
      <w:bookmarkStart w:id="19" w:name="_Toc15378446"/>
      <w:r>
        <w:rPr>
          <w:rFonts w:hint="eastAsia" w:ascii="楷体" w:eastAsia="楷体" w:cs="楷体"/>
          <w:b/>
          <w:bCs/>
          <w:color w:val="000000"/>
          <w:sz w:val="32"/>
          <w:szCs w:val="32"/>
        </w:rPr>
        <w:t>（二）</w:t>
      </w:r>
      <w:r>
        <w:rPr>
          <w:rFonts w:ascii="楷体" w:eastAsia="楷体" w:cs="楷体"/>
          <w:b/>
          <w:bCs/>
          <w:color w:val="000000"/>
          <w:sz w:val="32"/>
          <w:szCs w:val="32"/>
        </w:rPr>
        <w:t>20</w:t>
      </w:r>
      <w:r>
        <w:rPr>
          <w:rFonts w:hint="eastAsia" w:ascii="楷体" w:eastAsia="楷体" w:cs="楷体"/>
          <w:b/>
          <w:bCs/>
          <w:color w:val="000000"/>
          <w:sz w:val="32"/>
          <w:szCs w:val="32"/>
        </w:rPr>
        <w:t>21年重点工作完成情况</w:t>
      </w:r>
      <w:bookmarkEnd w:id="18"/>
      <w:bookmarkEnd w:id="19"/>
    </w:p>
    <w:p>
      <w:pPr>
        <w:spacing w:line="560" w:lineRule="exact"/>
        <w:ind w:firstLine="640" w:firstLineChars="200"/>
        <w:rPr>
          <w:rFonts w:ascii="仿宋_GB2312" w:eastAsia="仿宋_GB2312"/>
          <w:sz w:val="32"/>
          <w:szCs w:val="32"/>
        </w:rPr>
      </w:pPr>
      <w:bookmarkStart w:id="20" w:name="_Toc15377200"/>
      <w:bookmarkStart w:id="21" w:name="_Toc15396601"/>
      <w:r>
        <w:rPr>
          <w:rFonts w:ascii="仿宋_GB2312" w:eastAsia="仿宋_GB2312"/>
          <w:sz w:val="32"/>
          <w:szCs w:val="32"/>
        </w:rPr>
        <w:t>1.</w:t>
      </w:r>
      <w:r>
        <w:rPr>
          <w:rFonts w:hint="eastAsia" w:ascii="仿宋_GB2312" w:eastAsia="仿宋_GB2312"/>
          <w:sz w:val="32"/>
          <w:szCs w:val="32"/>
        </w:rPr>
        <w:t>在办学目标上，主要是充分发挥党校作为干部培训主渠道、决策咨询思想库、理论宣讲主阵地作用，突出党校工作为推动科学发展服务、为全面深化改革服务、为干部健康成长服务</w:t>
      </w:r>
      <w:r>
        <w:rPr>
          <w:rFonts w:ascii="仿宋_GB2312" w:eastAsia="仿宋_GB2312"/>
          <w:sz w:val="32"/>
          <w:szCs w:val="32"/>
        </w:rPr>
        <w:t>;</w:t>
      </w:r>
      <w:r>
        <w:rPr>
          <w:rFonts w:hint="eastAsia" w:ascii="仿宋_GB2312" w:eastAsia="仿宋_GB2312"/>
          <w:sz w:val="32"/>
          <w:szCs w:val="32"/>
        </w:rPr>
        <w:t>立足我县实际，着力在课程体系建设、现场教学基地长征干部学院建设、理论宣讲、对外培训</w:t>
      </w:r>
      <w:r>
        <w:rPr>
          <w:rFonts w:ascii="仿宋_GB2312" w:eastAsia="仿宋_GB2312"/>
          <w:sz w:val="32"/>
          <w:szCs w:val="32"/>
        </w:rPr>
        <w:t>;</w:t>
      </w:r>
      <w:r>
        <w:rPr>
          <w:rFonts w:hint="eastAsia" w:ascii="仿宋_GB2312" w:eastAsia="仿宋_GB2312"/>
          <w:sz w:val="32"/>
          <w:szCs w:val="32"/>
        </w:rPr>
        <w:t>在发展战略上，立足党校长远发展，突出党校在培养党的执政骨干队伍方面的独特作用，坚持以教学为立校之本，以调研为强校之基，以人才为兴校之源，不断推动党校整体工作水平的提升。</w:t>
      </w:r>
    </w:p>
    <w:p>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 xml:space="preserve">紧紧围绕干部队伍建设需要，紧密结合当前的新形势、新任务、新要求，突出教学重点，创新教学方式，整合教学资源，优化教学制度，不断增强干部教育培训的针对性实效性 </w:t>
      </w:r>
    </w:p>
    <w:p>
      <w:pPr>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加强调研工作。坚持调研为提高教学质量服务，为党委和政府决策服务的方向，努力提高我校调研工作的质量和水平。</w:t>
      </w:r>
    </w:p>
    <w:p>
      <w:pPr>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抓好人才队伍。按照提高办学质量、加强学科建设和提高保障水平的要求，积极争取政策引进教师</w:t>
      </w:r>
      <w:r>
        <w:rPr>
          <w:rFonts w:ascii="仿宋_GB2312" w:eastAsia="仿宋_GB2312"/>
          <w:sz w:val="32"/>
          <w:szCs w:val="32"/>
        </w:rPr>
        <w:t>;</w:t>
      </w:r>
      <w:r>
        <w:rPr>
          <w:rFonts w:hint="eastAsia" w:ascii="仿宋_GB2312" w:eastAsia="仿宋_GB2312"/>
          <w:sz w:val="32"/>
          <w:szCs w:val="32"/>
        </w:rPr>
        <w:t>积极参与各类师资培训，并通过定期开展教研活动、加强学术交流等方式，促进教师教学科研能力的进一步提升</w:t>
      </w:r>
      <w:r>
        <w:rPr>
          <w:rFonts w:ascii="仿宋_GB2312" w:eastAsia="仿宋_GB2312"/>
          <w:sz w:val="32"/>
          <w:szCs w:val="32"/>
        </w:rPr>
        <w:t>;</w:t>
      </w:r>
      <w:r>
        <w:rPr>
          <w:rFonts w:hint="eastAsia" w:ascii="仿宋_GB2312" w:eastAsia="仿宋_GB2312"/>
          <w:sz w:val="32"/>
          <w:szCs w:val="32"/>
        </w:rPr>
        <w:t>通过实地调研、跟班学习等途径，切实提高教师理论联系实际的能力和业务水平。</w:t>
      </w:r>
    </w:p>
    <w:p>
      <w:pPr>
        <w:spacing w:line="560" w:lineRule="exact"/>
        <w:ind w:firstLine="640" w:firstLineChars="200"/>
        <w:rPr>
          <w:rStyle w:val="18"/>
          <w:b w:val="0"/>
          <w:bCs w:val="0"/>
        </w:rPr>
      </w:pPr>
      <w:r>
        <w:rPr>
          <w:rFonts w:hint="eastAsia" w:ascii="黑体" w:eastAsia="黑体" w:cs="黑体"/>
          <w:color w:val="000000"/>
          <w:sz w:val="32"/>
          <w:szCs w:val="32"/>
        </w:rPr>
        <w:t>二、机</w:t>
      </w:r>
      <w:r>
        <w:rPr>
          <w:rStyle w:val="18"/>
          <w:rFonts w:hint="eastAsia" w:ascii="黑体" w:eastAsia="黑体" w:cs="黑体"/>
          <w:b w:val="0"/>
          <w:bCs w:val="0"/>
        </w:rPr>
        <w:t>构设置</w:t>
      </w:r>
      <w:bookmarkEnd w:id="20"/>
      <w:bookmarkEnd w:id="21"/>
    </w:p>
    <w:p>
      <w:pPr>
        <w:spacing w:line="560" w:lineRule="exact"/>
        <w:ind w:firstLine="567"/>
        <w:rPr>
          <w:rFonts w:ascii="仿宋_GB2312" w:eastAsia="仿宋_GB2312"/>
          <w:sz w:val="32"/>
          <w:szCs w:val="32"/>
        </w:rPr>
      </w:pPr>
      <w:r>
        <w:rPr>
          <w:rFonts w:hint="eastAsia" w:ascii="仿宋_GB2312" w:eastAsia="仿宋_GB2312" w:cs="仿宋_GB2312"/>
          <w:sz w:val="32"/>
          <w:szCs w:val="32"/>
        </w:rPr>
        <w:t>本单位为一级预算单位，所属</w:t>
      </w:r>
      <w:r>
        <w:rPr>
          <w:rFonts w:ascii="仿宋_GB2312" w:eastAsia="仿宋_GB2312" w:cs="仿宋_GB2312"/>
          <w:sz w:val="32"/>
          <w:szCs w:val="32"/>
        </w:rPr>
        <w:t>1</w:t>
      </w:r>
      <w:r>
        <w:rPr>
          <w:rFonts w:hint="eastAsia" w:ascii="仿宋_GB2312" w:eastAsia="仿宋_GB2312" w:cs="仿宋_GB2312"/>
          <w:sz w:val="32"/>
          <w:szCs w:val="32"/>
        </w:rPr>
        <w:t>级预算单位，单位性质为参照公务员管理的事业单位，决算编报类型为单户表，按照行政单位会计制度填报决算数据。</w:t>
      </w:r>
    </w:p>
    <w:p>
      <w:pPr>
        <w:snapToGrid w:val="0"/>
        <w:spacing w:line="560" w:lineRule="exact"/>
        <w:ind w:firstLine="640" w:firstLineChars="200"/>
        <w:rPr>
          <w:rFonts w:ascii="楷体_GB2312" w:eastAsia="楷体_GB2312"/>
          <w:sz w:val="32"/>
          <w:szCs w:val="32"/>
        </w:rPr>
      </w:pPr>
      <w:r>
        <w:rPr>
          <w:rFonts w:hint="eastAsia" w:ascii="仿宋_GB2312" w:eastAsia="仿宋_GB2312" w:cs="仿宋_GB2312"/>
          <w:sz w:val="32"/>
          <w:szCs w:val="32"/>
        </w:rPr>
        <w:t>纳入本套决算编制范围的独立核算单位共</w:t>
      </w:r>
      <w:r>
        <w:rPr>
          <w:rFonts w:ascii="仿宋_GB2312" w:eastAsia="仿宋_GB2312" w:cs="仿宋_GB2312"/>
          <w:sz w:val="32"/>
          <w:szCs w:val="32"/>
        </w:rPr>
        <w:t>1</w:t>
      </w:r>
      <w:r>
        <w:rPr>
          <w:rFonts w:hint="eastAsia" w:ascii="仿宋_GB2312" w:eastAsia="仿宋_GB2312" w:cs="仿宋_GB2312"/>
          <w:sz w:val="32"/>
          <w:szCs w:val="32"/>
        </w:rPr>
        <w:t>个。</w:t>
      </w:r>
    </w:p>
    <w:p>
      <w:pPr>
        <w:widowControl/>
        <w:spacing w:line="560" w:lineRule="exact"/>
        <w:rPr>
          <w:rFonts w:ascii="??" w:hAnsi="??"/>
          <w:color w:val="000000"/>
          <w:sz w:val="32"/>
          <w:szCs w:val="32"/>
        </w:rPr>
      </w:pPr>
      <w:bookmarkStart w:id="22" w:name="_Toc15396602"/>
      <w:bookmarkStart w:id="23" w:name="_Toc15377204"/>
    </w:p>
    <w:p>
      <w:pPr>
        <w:widowControl/>
        <w:spacing w:line="560" w:lineRule="exact"/>
        <w:jc w:val="center"/>
        <w:rPr>
          <w:rStyle w:val="17"/>
          <w:rFonts w:hint="eastAsia" w:ascii="方正小标宋简体" w:eastAsia="方正小标宋简体" w:cs="方正小标宋简体"/>
          <w:b w:val="0"/>
          <w:bCs w:val="0"/>
        </w:rPr>
      </w:pPr>
    </w:p>
    <w:p>
      <w:pPr>
        <w:widowControl/>
        <w:spacing w:line="560" w:lineRule="exact"/>
        <w:jc w:val="center"/>
        <w:rPr>
          <w:rStyle w:val="17"/>
          <w:rFonts w:hint="eastAsia" w:ascii="方正小标宋简体" w:eastAsia="方正小标宋简体" w:cs="方正小标宋简体"/>
          <w:b w:val="0"/>
          <w:bCs w:val="0"/>
        </w:rPr>
      </w:pPr>
    </w:p>
    <w:p>
      <w:pPr>
        <w:widowControl/>
        <w:spacing w:line="560" w:lineRule="exact"/>
        <w:jc w:val="center"/>
        <w:rPr>
          <w:rStyle w:val="17"/>
          <w:rFonts w:hint="eastAsia" w:ascii="方正小标宋简体" w:eastAsia="方正小标宋简体" w:cs="方正小标宋简体"/>
          <w:b w:val="0"/>
          <w:bCs w:val="0"/>
        </w:rPr>
      </w:pPr>
    </w:p>
    <w:p>
      <w:pPr>
        <w:widowControl/>
        <w:spacing w:line="560" w:lineRule="exact"/>
        <w:jc w:val="center"/>
        <w:rPr>
          <w:rStyle w:val="17"/>
          <w:rFonts w:hint="eastAsia" w:ascii="方正小标宋简体" w:eastAsia="方正小标宋简体" w:cs="方正小标宋简体"/>
          <w:b w:val="0"/>
          <w:bCs w:val="0"/>
        </w:rPr>
      </w:pPr>
    </w:p>
    <w:p>
      <w:pPr>
        <w:widowControl/>
        <w:spacing w:line="560" w:lineRule="exact"/>
        <w:jc w:val="center"/>
        <w:rPr>
          <w:rStyle w:val="17"/>
          <w:rFonts w:hint="eastAsia" w:ascii="方正小标宋简体" w:eastAsia="方正小标宋简体" w:cs="方正小标宋简体"/>
          <w:b w:val="0"/>
          <w:bCs w:val="0"/>
        </w:rPr>
      </w:pPr>
    </w:p>
    <w:p>
      <w:pPr>
        <w:widowControl/>
        <w:spacing w:line="560" w:lineRule="exact"/>
        <w:jc w:val="center"/>
        <w:rPr>
          <w:rStyle w:val="17"/>
          <w:rFonts w:hint="eastAsia" w:ascii="方正小标宋简体" w:eastAsia="方正小标宋简体" w:cs="方正小标宋简体"/>
          <w:b w:val="0"/>
          <w:bCs w:val="0"/>
        </w:rPr>
      </w:pPr>
      <w:r>
        <w:rPr>
          <w:rStyle w:val="17"/>
          <w:rFonts w:hint="eastAsia" w:ascii="方正小标宋简体" w:eastAsia="方正小标宋简体" w:cs="方正小标宋简体"/>
          <w:b w:val="0"/>
          <w:bCs w:val="0"/>
        </w:rPr>
        <w:t>第二部分</w:t>
      </w:r>
      <w:r>
        <w:rPr>
          <w:rStyle w:val="17"/>
          <w:rFonts w:ascii="方正小标宋简体" w:eastAsia="方正小标宋简体" w:cs="方正小标宋简体"/>
          <w:b w:val="0"/>
          <w:bCs w:val="0"/>
        </w:rPr>
        <w:t>20</w:t>
      </w:r>
      <w:r>
        <w:rPr>
          <w:rStyle w:val="17"/>
          <w:rFonts w:hint="eastAsia" w:ascii="方正小标宋简体" w:eastAsia="方正小标宋简体" w:cs="方正小标宋简体"/>
          <w:b w:val="0"/>
          <w:bCs w:val="0"/>
        </w:rPr>
        <w:t>21年度部门决算情况说明</w:t>
      </w:r>
      <w:bookmarkEnd w:id="22"/>
      <w:bookmarkEnd w:id="23"/>
      <w:bookmarkStart w:id="24" w:name="_Toc15377205"/>
      <w:bookmarkStart w:id="25" w:name="_Toc15396603"/>
    </w:p>
    <w:p>
      <w:pPr>
        <w:widowControl/>
        <w:spacing w:line="560" w:lineRule="exact"/>
        <w:jc w:val="center"/>
        <w:rPr>
          <w:rStyle w:val="17"/>
          <w:rFonts w:ascii="方正小标宋简体" w:eastAsia="方正小标宋简体" w:cs="方正小标宋简体"/>
          <w:b w:val="0"/>
          <w:bCs w:val="0"/>
          <w:sz w:val="32"/>
          <w:szCs w:val="32"/>
        </w:rPr>
      </w:pPr>
    </w:p>
    <w:p>
      <w:pPr>
        <w:numPr>
          <w:ilvl w:val="0"/>
          <w:numId w:val="3"/>
        </w:numPr>
        <w:adjustRightInd w:val="0"/>
        <w:snapToGrid w:val="0"/>
        <w:spacing w:line="560" w:lineRule="exact"/>
        <w:ind w:left="0" w:firstLine="640" w:firstLineChars="200"/>
        <w:outlineLvl w:val="0"/>
        <w:rPr>
          <w:rStyle w:val="18"/>
          <w:rFonts w:ascii="黑体" w:eastAsia="黑体" w:cs="Times New Roman"/>
          <w:b w:val="0"/>
          <w:bCs w:val="0"/>
        </w:rPr>
      </w:pPr>
      <w:r>
        <w:rPr>
          <w:rFonts w:hint="eastAsia" w:ascii="黑体" w:eastAsia="黑体" w:cs="黑体"/>
          <w:color w:val="000000"/>
          <w:sz w:val="32"/>
          <w:szCs w:val="32"/>
        </w:rPr>
        <w:t>收</w:t>
      </w:r>
      <w:r>
        <w:rPr>
          <w:rStyle w:val="18"/>
          <w:rFonts w:hint="eastAsia" w:ascii="黑体" w:eastAsia="黑体" w:cs="黑体"/>
          <w:b w:val="0"/>
          <w:bCs w:val="0"/>
        </w:rPr>
        <w:t>入支出决算总体情况说明</w:t>
      </w:r>
      <w:bookmarkEnd w:id="24"/>
      <w:bookmarkEnd w:id="25"/>
    </w:p>
    <w:p>
      <w:pPr>
        <w:widowControl/>
        <w:spacing w:line="560" w:lineRule="exact"/>
        <w:ind w:firstLine="640" w:firstLineChars="200"/>
        <w:jc w:val="left"/>
        <w:rPr>
          <w:rFonts w:ascii="仿宋_GB2312" w:eastAsia="仿宋_GB2312"/>
          <w:sz w:val="32"/>
          <w:szCs w:val="32"/>
        </w:rPr>
      </w:pPr>
      <w:r>
        <w:rPr>
          <w:rFonts w:ascii="仿宋_GB2312" w:eastAsia="仿宋_GB2312" w:cs="仿宋_GB2312"/>
          <w:sz w:val="32"/>
          <w:szCs w:val="32"/>
        </w:rPr>
        <w:t>20</w:t>
      </w:r>
      <w:r>
        <w:rPr>
          <w:rFonts w:hint="eastAsia" w:ascii="仿宋_GB2312" w:eastAsia="仿宋_GB2312" w:cs="仿宋_GB2312"/>
          <w:sz w:val="32"/>
          <w:szCs w:val="32"/>
        </w:rPr>
        <w:t>21年度收、支总计109.93万元。与</w:t>
      </w:r>
      <w:r>
        <w:rPr>
          <w:rFonts w:ascii="仿宋_GB2312" w:eastAsia="仿宋_GB2312" w:cs="仿宋_GB2312"/>
          <w:sz w:val="32"/>
          <w:szCs w:val="32"/>
        </w:rPr>
        <w:t>2020</w:t>
      </w:r>
      <w:r>
        <w:rPr>
          <w:rFonts w:hint="eastAsia" w:ascii="仿宋_GB2312" w:eastAsia="仿宋_GB2312" w:cs="仿宋_GB2312"/>
          <w:sz w:val="32"/>
          <w:szCs w:val="32"/>
        </w:rPr>
        <w:t>年相比收、支总计各增加11.98万元，增长12%。主要原因是</w:t>
      </w:r>
      <w:r>
        <w:rPr>
          <w:rFonts w:hint="eastAsia" w:ascii="仿宋_GB2312" w:eastAsia="仿宋_GB2312"/>
          <w:sz w:val="32"/>
          <w:szCs w:val="32"/>
        </w:rPr>
        <w:t>单位职工工资标准上调，相应的单位缴纳的机关事业单位养老保险、职业年金、住房公积金等缴费基数增长。</w:t>
      </w:r>
    </w:p>
    <w:p>
      <w:pPr>
        <w:widowControl/>
        <w:spacing w:line="560" w:lineRule="exact"/>
        <w:ind w:firstLine="562" w:firstLineChars="200"/>
        <w:jc w:val="left"/>
        <w:rPr>
          <w:rFonts w:ascii="宋体" w:cs="宋体"/>
          <w:b/>
          <w:bCs/>
          <w:color w:val="000000"/>
          <w:kern w:val="0"/>
          <w:sz w:val="28"/>
          <w:szCs w:val="28"/>
        </w:rPr>
      </w:pPr>
      <w:r>
        <w:rPr>
          <w:rFonts w:hint="eastAsia" w:ascii="宋体" w:cs="宋体"/>
          <w:b/>
          <w:bCs/>
          <w:color w:val="000000"/>
          <w:kern w:val="0"/>
          <w:sz w:val="28"/>
          <w:szCs w:val="28"/>
        </w:rPr>
        <w:t>图</w:t>
      </w:r>
      <w:r>
        <w:rPr>
          <w:rFonts w:ascii="宋体" w:cs="宋体"/>
          <w:b/>
          <w:bCs/>
          <w:color w:val="000000"/>
          <w:kern w:val="0"/>
          <w:sz w:val="28"/>
          <w:szCs w:val="28"/>
        </w:rPr>
        <w:t>1</w:t>
      </w:r>
      <w:r>
        <w:rPr>
          <w:rFonts w:hint="eastAsia" w:ascii="宋体" w:cs="宋体"/>
          <w:b/>
          <w:bCs/>
          <w:color w:val="000000"/>
          <w:kern w:val="0"/>
          <w:sz w:val="28"/>
          <w:szCs w:val="28"/>
        </w:rPr>
        <w:t>：收、支决算总计变动情况图（单位：万元）</w:t>
      </w:r>
    </w:p>
    <w:p>
      <w:pPr>
        <w:widowControl/>
        <w:spacing w:line="560" w:lineRule="exact"/>
        <w:jc w:val="center"/>
        <w:rPr>
          <w:rFonts w:ascii="宋体"/>
          <w:b/>
          <w:color w:val="000000"/>
          <w:kern w:val="0"/>
          <w:sz w:val="28"/>
          <w:szCs w:val="28"/>
        </w:rPr>
      </w:pPr>
      <w:r>
        <w:drawing>
          <wp:anchor distT="0" distB="0" distL="114300" distR="114300" simplePos="0" relativeHeight="251659264" behindDoc="0" locked="0" layoutInCell="1" allowOverlap="1">
            <wp:simplePos x="0" y="0"/>
            <wp:positionH relativeFrom="column">
              <wp:posOffset>459105</wp:posOffset>
            </wp:positionH>
            <wp:positionV relativeFrom="paragraph">
              <wp:posOffset>334645</wp:posOffset>
            </wp:positionV>
            <wp:extent cx="4635500" cy="3154680"/>
            <wp:effectExtent l="0" t="0" r="39" b="47"/>
            <wp:wrapSquare wrapText="bothSides"/>
            <wp:docPr id="4" name="_x0000_s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00_s1051"/>
                    <pic:cNvPicPr>
                      <a:picLocks noChangeAspect="1"/>
                    </pic:cNvPicPr>
                  </pic:nvPicPr>
                  <pic:blipFill>
                    <a:blip r:embed="rId7"/>
                    <a:stretch>
                      <a:fillRect/>
                    </a:stretch>
                  </pic:blipFill>
                  <pic:spPr>
                    <a:xfrm>
                      <a:off x="0" y="0"/>
                      <a:ext cx="4635500" cy="3154680"/>
                    </a:xfrm>
                    <a:prstGeom prst="rect">
                      <a:avLst/>
                    </a:prstGeom>
                    <a:noFill/>
                    <a:ln w="9525" cap="flat" cmpd="sng">
                      <a:noFill/>
                      <a:prstDash val="solid"/>
                      <a:miter/>
                    </a:ln>
                  </pic:spPr>
                </pic:pic>
              </a:graphicData>
            </a:graphic>
          </wp:anchor>
        </w:drawing>
      </w:r>
    </w:p>
    <w:p>
      <w:pPr>
        <w:widowControl/>
        <w:spacing w:line="560" w:lineRule="exact"/>
        <w:ind w:firstLine="640" w:firstLineChars="200"/>
        <w:jc w:val="left"/>
        <w:rPr>
          <w:rFonts w:hint="eastAsia" w:ascii="黑体" w:eastAsia="黑体" w:cs="黑体"/>
          <w:color w:val="000000"/>
          <w:sz w:val="32"/>
          <w:szCs w:val="32"/>
        </w:rPr>
      </w:pPr>
      <w:bookmarkStart w:id="26" w:name="_Toc15396604"/>
      <w:bookmarkStart w:id="27" w:name="_Toc15377206"/>
    </w:p>
    <w:p>
      <w:pPr>
        <w:widowControl/>
        <w:spacing w:line="560" w:lineRule="exact"/>
        <w:ind w:firstLine="640" w:firstLineChars="200"/>
        <w:jc w:val="left"/>
        <w:rPr>
          <w:rFonts w:hint="eastAsia" w:ascii="黑体" w:eastAsia="黑体" w:cs="黑体"/>
          <w:color w:val="000000"/>
          <w:sz w:val="32"/>
          <w:szCs w:val="32"/>
        </w:rPr>
      </w:pPr>
    </w:p>
    <w:p>
      <w:pPr>
        <w:widowControl/>
        <w:spacing w:line="560" w:lineRule="exact"/>
        <w:ind w:firstLine="640" w:firstLineChars="200"/>
        <w:jc w:val="left"/>
        <w:rPr>
          <w:rFonts w:hint="eastAsia" w:ascii="黑体" w:eastAsia="黑体" w:cs="黑体"/>
          <w:color w:val="000000"/>
          <w:sz w:val="32"/>
          <w:szCs w:val="32"/>
        </w:rPr>
      </w:pPr>
    </w:p>
    <w:p>
      <w:pPr>
        <w:widowControl/>
        <w:spacing w:line="560" w:lineRule="exact"/>
        <w:ind w:firstLine="640" w:firstLineChars="200"/>
        <w:jc w:val="left"/>
        <w:rPr>
          <w:rStyle w:val="18"/>
          <w:rFonts w:ascii="Times New Roman" w:hAnsi="Times New Roman" w:cs="Times New Roman"/>
          <w:b w:val="0"/>
          <w:bCs w:val="0"/>
          <w:sz w:val="21"/>
          <w:szCs w:val="24"/>
        </w:rPr>
      </w:pPr>
      <w:r>
        <w:rPr>
          <w:rFonts w:hint="eastAsia" w:ascii="黑体" w:eastAsia="黑体" w:cs="黑体"/>
          <w:color w:val="000000"/>
          <w:sz w:val="32"/>
          <w:szCs w:val="32"/>
        </w:rPr>
        <w:t>二、收</w:t>
      </w:r>
      <w:r>
        <w:rPr>
          <w:rStyle w:val="18"/>
          <w:rFonts w:hint="eastAsia" w:ascii="黑体" w:eastAsia="黑体" w:cs="黑体"/>
          <w:b w:val="0"/>
          <w:bCs w:val="0"/>
        </w:rPr>
        <w:t>入决算情况说明</w:t>
      </w:r>
      <w:bookmarkEnd w:id="26"/>
      <w:bookmarkEnd w:id="27"/>
    </w:p>
    <w:p>
      <w:pPr>
        <w:widowControl/>
        <w:spacing w:line="560" w:lineRule="exact"/>
        <w:ind w:firstLine="640" w:firstLineChars="200"/>
        <w:jc w:val="left"/>
        <w:rPr>
          <w:rFonts w:ascii="仿宋_GB2312" w:eastAsia="仿宋_GB2312"/>
          <w:sz w:val="32"/>
          <w:szCs w:val="32"/>
        </w:rPr>
      </w:pPr>
      <w:r>
        <w:rPr>
          <w:rFonts w:ascii="仿宋_GB2312" w:eastAsia="仿宋_GB2312" w:cs="仿宋_GB2312"/>
          <w:sz w:val="32"/>
          <w:szCs w:val="32"/>
        </w:rPr>
        <w:t>20</w:t>
      </w:r>
      <w:r>
        <w:rPr>
          <w:rFonts w:hint="eastAsia" w:ascii="仿宋_GB2312" w:eastAsia="仿宋_GB2312" w:cs="仿宋_GB2312"/>
          <w:sz w:val="32"/>
          <w:szCs w:val="32"/>
        </w:rPr>
        <w:t>21年本年收入102.32万元，其中财政拨款收入102.32万元，占总收入的</w:t>
      </w:r>
      <w:r>
        <w:rPr>
          <w:rFonts w:ascii="仿宋_GB2312" w:eastAsia="仿宋_GB2312" w:cs="仿宋_GB2312"/>
          <w:sz w:val="32"/>
          <w:szCs w:val="32"/>
        </w:rPr>
        <w:t>100%</w:t>
      </w:r>
      <w:r>
        <w:rPr>
          <w:rFonts w:hint="eastAsia" w:ascii="仿宋_GB2312" w:eastAsia="仿宋_GB2312" w:cs="仿宋_GB2312"/>
          <w:sz w:val="32"/>
          <w:szCs w:val="32"/>
        </w:rPr>
        <w:t>；</w:t>
      </w:r>
      <w:r>
        <w:rPr>
          <w:rFonts w:hint="eastAsia" w:ascii="仿宋_GB2312" w:eastAsia="仿宋_GB2312" w:cs="仿宋_GB2312"/>
          <w:color w:val="000000"/>
          <w:kern w:val="0"/>
          <w:sz w:val="32"/>
          <w:szCs w:val="32"/>
        </w:rPr>
        <w:t>政府性基金预算财政拨款收入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万元；上级补助收入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万元;事业收入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万元；经营收入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万元；附属单位上缴收入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w:t>
      </w:r>
      <w:r>
        <w:rPr>
          <w:rFonts w:hint="eastAsia" w:ascii="仿宋_GB2312" w:eastAsia="仿宋_GB2312" w:cs="仿宋_GB2312"/>
          <w:sz w:val="32"/>
          <w:szCs w:val="32"/>
        </w:rPr>
        <w:t>其他收入</w:t>
      </w:r>
      <w:r>
        <w:rPr>
          <w:rFonts w:ascii="仿宋_GB2312" w:eastAsia="仿宋_GB2312" w:cs="仿宋_GB2312"/>
          <w:sz w:val="32"/>
          <w:szCs w:val="32"/>
        </w:rPr>
        <w:t>0</w:t>
      </w:r>
      <w:r>
        <w:rPr>
          <w:rFonts w:hint="eastAsia" w:ascii="仿宋_GB2312" w:eastAsia="仿宋_GB2312" w:cs="仿宋_GB2312"/>
          <w:sz w:val="32"/>
          <w:szCs w:val="32"/>
        </w:rPr>
        <w:t>万元。</w:t>
      </w:r>
    </w:p>
    <w:p>
      <w:pPr>
        <w:widowControl/>
        <w:spacing w:line="560" w:lineRule="exact"/>
        <w:jc w:val="center"/>
        <w:rPr>
          <w:rFonts w:ascii="宋体" w:cs="宋体"/>
          <w:b/>
          <w:bCs/>
          <w:color w:val="000000"/>
          <w:kern w:val="0"/>
          <w:sz w:val="28"/>
          <w:szCs w:val="28"/>
        </w:rPr>
      </w:pPr>
      <w:r>
        <w:rPr>
          <w:rFonts w:hint="eastAsia" w:ascii="宋体" w:cs="宋体"/>
          <w:b/>
          <w:bCs/>
          <w:color w:val="000000"/>
          <w:kern w:val="0"/>
          <w:sz w:val="28"/>
          <w:szCs w:val="28"/>
        </w:rPr>
        <w:t>图</w:t>
      </w:r>
      <w:r>
        <w:rPr>
          <w:rFonts w:ascii="宋体" w:cs="宋体"/>
          <w:b/>
          <w:bCs/>
          <w:color w:val="000000"/>
          <w:kern w:val="0"/>
          <w:sz w:val="28"/>
          <w:szCs w:val="28"/>
        </w:rPr>
        <w:t xml:space="preserve"> 2</w:t>
      </w:r>
      <w:r>
        <w:rPr>
          <w:rFonts w:hint="eastAsia" w:ascii="宋体" w:cs="宋体"/>
          <w:b/>
          <w:bCs/>
          <w:color w:val="000000"/>
          <w:kern w:val="0"/>
          <w:sz w:val="28"/>
          <w:szCs w:val="28"/>
        </w:rPr>
        <w:t>：收入决算结构图（单位：万元）</w:t>
      </w:r>
    </w:p>
    <w:p>
      <w:pPr>
        <w:widowControl/>
        <w:spacing w:line="560" w:lineRule="exact"/>
        <w:ind w:firstLine="1260" w:firstLineChars="600"/>
        <w:jc w:val="left"/>
        <w:rPr>
          <w:rFonts w:ascii="宋体" w:cs="宋体"/>
          <w:b/>
          <w:bCs/>
          <w:color w:val="000000"/>
          <w:kern w:val="0"/>
          <w:sz w:val="28"/>
          <w:szCs w:val="28"/>
        </w:rPr>
      </w:pPr>
      <w:r>
        <w:drawing>
          <wp:anchor distT="0" distB="0" distL="114300" distR="114300" simplePos="0" relativeHeight="251659264" behindDoc="0" locked="0" layoutInCell="1" allowOverlap="1">
            <wp:simplePos x="0" y="0"/>
            <wp:positionH relativeFrom="column">
              <wp:posOffset>570230</wp:posOffset>
            </wp:positionH>
            <wp:positionV relativeFrom="paragraph">
              <wp:posOffset>301625</wp:posOffset>
            </wp:positionV>
            <wp:extent cx="4460875" cy="3083560"/>
            <wp:effectExtent l="0" t="0" r="2" b="16"/>
            <wp:wrapSquare wrapText="bothSides"/>
            <wp:docPr id="7" name="图表 1"/>
            <wp:cNvGraphicFramePr/>
            <a:graphic xmlns:a="http://schemas.openxmlformats.org/drawingml/2006/main">
              <a:graphicData uri="http://schemas.openxmlformats.org/drawingml/2006/picture">
                <pic:pic xmlns:pic="http://schemas.openxmlformats.org/drawingml/2006/picture">
                  <pic:nvPicPr>
                    <pic:cNvPr id="7" name="图表 1"/>
                    <pic:cNvPicPr/>
                  </pic:nvPicPr>
                  <pic:blipFill>
                    <a:blip r:embed="rId8"/>
                    <a:stretch>
                      <a:fillRect/>
                    </a:stretch>
                  </pic:blipFill>
                  <pic:spPr>
                    <a:xfrm>
                      <a:off x="0" y="0"/>
                      <a:ext cx="4460873" cy="3083560"/>
                    </a:xfrm>
                    <a:prstGeom prst="rect">
                      <a:avLst/>
                    </a:prstGeom>
                    <a:noFill/>
                    <a:ln w="9525" cap="flat" cmpd="sng">
                      <a:noFill/>
                      <a:prstDash val="solid"/>
                      <a:miter/>
                    </a:ln>
                  </pic:spPr>
                </pic:pic>
              </a:graphicData>
            </a:graphic>
          </wp:anchor>
        </w:drawing>
      </w:r>
    </w:p>
    <w:p>
      <w:pPr>
        <w:widowControl/>
        <w:tabs>
          <w:tab w:val="left" w:pos="1745"/>
        </w:tabs>
        <w:spacing w:line="560" w:lineRule="exact"/>
        <w:jc w:val="left"/>
        <w:rPr>
          <w:rFonts w:ascii="黑体" w:eastAsia="黑体" w:cs="黑体"/>
          <w:sz w:val="32"/>
          <w:szCs w:val="32"/>
        </w:rPr>
      </w:pPr>
      <w:bookmarkStart w:id="28" w:name="_Toc15377207"/>
      <w:bookmarkStart w:id="29" w:name="_Toc15396605"/>
    </w:p>
    <w:p>
      <w:pPr>
        <w:widowControl/>
        <w:tabs>
          <w:tab w:val="left" w:pos="1745"/>
        </w:tabs>
        <w:spacing w:line="560" w:lineRule="exact"/>
        <w:jc w:val="left"/>
        <w:rPr>
          <w:rFonts w:ascii="黑体" w:eastAsia="黑体" w:cs="黑体"/>
          <w:sz w:val="32"/>
          <w:szCs w:val="32"/>
        </w:rPr>
      </w:pPr>
    </w:p>
    <w:p>
      <w:pPr>
        <w:widowControl/>
        <w:tabs>
          <w:tab w:val="left" w:pos="1745"/>
        </w:tabs>
        <w:spacing w:line="560" w:lineRule="exact"/>
        <w:jc w:val="left"/>
        <w:rPr>
          <w:rFonts w:ascii="黑体" w:eastAsia="黑体" w:cs="黑体"/>
          <w:sz w:val="32"/>
          <w:szCs w:val="32"/>
        </w:rPr>
      </w:pPr>
    </w:p>
    <w:p>
      <w:pPr>
        <w:widowControl/>
        <w:spacing w:line="560" w:lineRule="exact"/>
        <w:jc w:val="left"/>
        <w:rPr>
          <w:rFonts w:ascii="黑体" w:eastAsia="黑体" w:cs="黑体"/>
          <w:sz w:val="32"/>
          <w:szCs w:val="32"/>
        </w:rPr>
      </w:pPr>
    </w:p>
    <w:p>
      <w:pPr>
        <w:widowControl/>
        <w:spacing w:line="560" w:lineRule="exact"/>
        <w:jc w:val="left"/>
        <w:rPr>
          <w:rFonts w:ascii="黑体" w:eastAsia="黑体" w:cs="黑体"/>
          <w:sz w:val="32"/>
          <w:szCs w:val="32"/>
        </w:rPr>
      </w:pPr>
    </w:p>
    <w:p>
      <w:pPr>
        <w:widowControl/>
        <w:spacing w:line="560" w:lineRule="exact"/>
        <w:jc w:val="left"/>
        <w:rPr>
          <w:rFonts w:ascii="黑体" w:eastAsia="黑体" w:cs="黑体"/>
          <w:sz w:val="32"/>
          <w:szCs w:val="32"/>
        </w:rPr>
      </w:pPr>
    </w:p>
    <w:p>
      <w:pPr>
        <w:widowControl/>
        <w:spacing w:line="560" w:lineRule="exact"/>
        <w:jc w:val="left"/>
        <w:rPr>
          <w:rFonts w:ascii="黑体" w:eastAsia="黑体" w:cs="黑体"/>
          <w:sz w:val="32"/>
          <w:szCs w:val="32"/>
        </w:rPr>
      </w:pPr>
    </w:p>
    <w:p>
      <w:pPr>
        <w:widowControl/>
        <w:spacing w:line="560" w:lineRule="exact"/>
        <w:ind w:firstLine="640" w:firstLineChars="200"/>
        <w:jc w:val="left"/>
        <w:rPr>
          <w:rStyle w:val="18"/>
          <w:rFonts w:ascii="黑体" w:eastAsia="黑体" w:cs="Times New Roman"/>
          <w:b w:val="0"/>
          <w:bCs w:val="0"/>
        </w:rPr>
      </w:pPr>
      <w:r>
        <w:rPr>
          <w:rFonts w:hint="eastAsia" w:ascii="黑体" w:eastAsia="黑体" w:cs="黑体"/>
          <w:sz w:val="32"/>
          <w:szCs w:val="32"/>
        </w:rPr>
        <w:t>三、</w:t>
      </w:r>
      <w:r>
        <w:rPr>
          <w:rFonts w:hint="eastAsia" w:ascii="黑体" w:eastAsia="黑体" w:cs="黑体"/>
          <w:color w:val="000000"/>
          <w:sz w:val="32"/>
          <w:szCs w:val="32"/>
        </w:rPr>
        <w:t>支</w:t>
      </w:r>
      <w:r>
        <w:rPr>
          <w:rStyle w:val="18"/>
          <w:rFonts w:hint="eastAsia" w:ascii="黑体" w:eastAsia="黑体" w:cs="黑体"/>
          <w:b w:val="0"/>
          <w:bCs w:val="0"/>
        </w:rPr>
        <w:t>出决算情况说明</w:t>
      </w:r>
      <w:bookmarkEnd w:id="28"/>
      <w:bookmarkEnd w:id="29"/>
    </w:p>
    <w:p>
      <w:pPr>
        <w:widowControl/>
        <w:spacing w:line="560" w:lineRule="exact"/>
        <w:ind w:firstLine="640" w:firstLineChars="200"/>
        <w:jc w:val="left"/>
        <w:rPr>
          <w:rFonts w:ascii="仿宋_GB2312" w:eastAsia="仿宋_GB2312"/>
          <w:color w:val="000000"/>
          <w:sz w:val="32"/>
          <w:szCs w:val="32"/>
        </w:rPr>
      </w:pPr>
      <w:r>
        <w:rPr>
          <w:rFonts w:ascii="仿宋_GB2312" w:eastAsia="仿宋_GB2312" w:cs="仿宋_GB2312"/>
          <w:color w:val="000000"/>
          <w:sz w:val="32"/>
          <w:szCs w:val="32"/>
        </w:rPr>
        <w:t>20</w:t>
      </w:r>
      <w:r>
        <w:rPr>
          <w:rFonts w:hint="eastAsia" w:ascii="仿宋_GB2312" w:eastAsia="仿宋_GB2312" w:cs="仿宋_GB2312"/>
          <w:color w:val="000000"/>
          <w:sz w:val="32"/>
          <w:szCs w:val="32"/>
        </w:rPr>
        <w:t>21年本年支出合计109.93万元，其中：基本支出109.93万元，占100</w:t>
      </w:r>
      <w:r>
        <w:rPr>
          <w:rFonts w:ascii="仿宋_GB2312" w:eastAsia="仿宋_GB2312" w:cs="仿宋_GB2312"/>
          <w:color w:val="000000"/>
          <w:sz w:val="32"/>
          <w:szCs w:val="32"/>
        </w:rPr>
        <w:t>%;</w:t>
      </w:r>
      <w:r>
        <w:rPr>
          <w:rFonts w:hint="eastAsia" w:ascii="仿宋_GB2312" w:eastAsia="仿宋_GB2312" w:cs="仿宋_GB2312"/>
          <w:color w:val="000000"/>
          <w:sz w:val="32"/>
          <w:szCs w:val="32"/>
        </w:rPr>
        <w:t>项目支出0万元。</w:t>
      </w:r>
    </w:p>
    <w:p>
      <w:pPr>
        <w:widowControl/>
        <w:spacing w:line="560" w:lineRule="exact"/>
        <w:jc w:val="center"/>
      </w:pPr>
      <w:r>
        <w:rPr>
          <w:rFonts w:hint="eastAsia" w:ascii="宋体" w:cs="宋体"/>
          <w:b/>
          <w:bCs/>
          <w:color w:val="000000"/>
          <w:kern w:val="0"/>
          <w:sz w:val="28"/>
          <w:szCs w:val="28"/>
        </w:rPr>
        <w:t>图</w:t>
      </w:r>
      <w:r>
        <w:rPr>
          <w:rFonts w:ascii="宋体" w:cs="宋体"/>
          <w:b/>
          <w:bCs/>
          <w:color w:val="000000"/>
          <w:kern w:val="0"/>
          <w:sz w:val="28"/>
          <w:szCs w:val="28"/>
        </w:rPr>
        <w:t xml:space="preserve"> 3</w:t>
      </w:r>
      <w:r>
        <w:rPr>
          <w:rFonts w:hint="eastAsia" w:ascii="宋体" w:cs="宋体"/>
          <w:b/>
          <w:bCs/>
          <w:color w:val="000000"/>
          <w:kern w:val="0"/>
          <w:sz w:val="28"/>
          <w:szCs w:val="28"/>
        </w:rPr>
        <w:t>：支出决算结构图（单位：万元</w:t>
      </w:r>
      <w:bookmarkStart w:id="30" w:name="_Toc15377208"/>
      <w:bookmarkStart w:id="31" w:name="_Toc15396606"/>
      <w:r>
        <w:rPr>
          <w:rFonts w:hint="eastAsia" w:ascii="宋体" w:cs="宋体"/>
          <w:b/>
          <w:bCs/>
          <w:color w:val="000000"/>
          <w:kern w:val="0"/>
          <w:sz w:val="28"/>
          <w:szCs w:val="28"/>
        </w:rPr>
        <w:t>）</w:t>
      </w:r>
    </w:p>
    <w:p>
      <w:pPr>
        <w:tabs>
          <w:tab w:val="left" w:pos="6765"/>
        </w:tabs>
        <w:spacing w:line="560" w:lineRule="exact"/>
        <w:rPr>
          <w:rFonts w:ascii="仿宋_GB2312" w:eastAsia="仿宋_GB2312"/>
          <w:color w:val="000000"/>
          <w:sz w:val="32"/>
          <w:szCs w:val="32"/>
        </w:rPr>
      </w:pPr>
      <w:r>
        <w:drawing>
          <wp:anchor distT="0" distB="0" distL="114300" distR="114300" simplePos="0" relativeHeight="251659264" behindDoc="0" locked="0" layoutInCell="1" allowOverlap="1">
            <wp:simplePos x="0" y="0"/>
            <wp:positionH relativeFrom="column">
              <wp:posOffset>565150</wp:posOffset>
            </wp:positionH>
            <wp:positionV relativeFrom="paragraph">
              <wp:posOffset>99695</wp:posOffset>
            </wp:positionV>
            <wp:extent cx="4210050" cy="2209165"/>
            <wp:effectExtent l="0" t="0" r="31" b="30"/>
            <wp:wrapSquare wrapText="bothSides"/>
            <wp:docPr id="10" name="_x0000_s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_x0000_s1045"/>
                    <pic:cNvPicPr>
                      <a:picLocks noChangeAspect="1"/>
                    </pic:cNvPicPr>
                  </pic:nvPicPr>
                  <pic:blipFill>
                    <a:blip r:embed="rId9"/>
                    <a:stretch>
                      <a:fillRect/>
                    </a:stretch>
                  </pic:blipFill>
                  <pic:spPr>
                    <a:xfrm>
                      <a:off x="0" y="0"/>
                      <a:ext cx="4210050" cy="2209164"/>
                    </a:xfrm>
                    <a:prstGeom prst="rect">
                      <a:avLst/>
                    </a:prstGeom>
                    <a:noFill/>
                    <a:ln w="9525" cap="flat" cmpd="sng">
                      <a:noFill/>
                      <a:prstDash val="solid"/>
                      <a:miter/>
                    </a:ln>
                  </pic:spPr>
                </pic:pic>
              </a:graphicData>
            </a:graphic>
          </wp:anchor>
        </w:drawing>
      </w:r>
    </w:p>
    <w:p>
      <w:pPr>
        <w:tabs>
          <w:tab w:val="left" w:pos="6765"/>
        </w:tabs>
        <w:spacing w:line="560" w:lineRule="exact"/>
        <w:rPr>
          <w:rFonts w:ascii="仿宋_GB2312" w:eastAsia="仿宋_GB2312"/>
          <w:color w:val="000000"/>
          <w:sz w:val="32"/>
          <w:szCs w:val="32"/>
        </w:rPr>
      </w:pPr>
    </w:p>
    <w:p>
      <w:pPr>
        <w:tabs>
          <w:tab w:val="left" w:pos="2662"/>
        </w:tabs>
        <w:spacing w:line="560" w:lineRule="exact"/>
        <w:rPr>
          <w:rFonts w:ascii="仿宋_GB2312" w:eastAsia="仿宋_GB2312"/>
          <w:color w:val="000000"/>
          <w:sz w:val="32"/>
          <w:szCs w:val="32"/>
        </w:rPr>
      </w:pPr>
      <w:r>
        <w:rPr>
          <w:rFonts w:ascii="仿宋_GB2312" w:eastAsia="仿宋_GB2312"/>
          <w:color w:val="000000"/>
          <w:sz w:val="32"/>
          <w:szCs w:val="32"/>
        </w:rPr>
        <w:tab/>
      </w: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ind w:firstLine="640" w:firstLineChars="200"/>
        <w:rPr>
          <w:rStyle w:val="18"/>
          <w:rFonts w:ascii="黑体" w:eastAsia="黑体" w:cs="Times New Roman"/>
          <w:b w:val="0"/>
          <w:bCs w:val="0"/>
        </w:rPr>
      </w:pPr>
      <w:r>
        <w:rPr>
          <w:rFonts w:hint="eastAsia" w:ascii="黑体" w:eastAsia="黑体" w:cs="黑体"/>
          <w:color w:val="000000"/>
          <w:sz w:val="32"/>
          <w:szCs w:val="32"/>
        </w:rPr>
        <w:t>四、财</w:t>
      </w:r>
      <w:r>
        <w:rPr>
          <w:rStyle w:val="18"/>
          <w:rFonts w:hint="eastAsia" w:ascii="黑体" w:eastAsia="黑体" w:cs="黑体"/>
          <w:b w:val="0"/>
          <w:bCs w:val="0"/>
        </w:rPr>
        <w:t>政拨款收入支出决算总体情况说明</w:t>
      </w:r>
      <w:bookmarkEnd w:id="30"/>
      <w:bookmarkEnd w:id="31"/>
    </w:p>
    <w:p>
      <w:pPr>
        <w:widowControl/>
        <w:spacing w:line="560" w:lineRule="exact"/>
        <w:ind w:firstLine="640" w:firstLineChars="200"/>
        <w:jc w:val="left"/>
        <w:rPr>
          <w:rFonts w:ascii="仿宋_GB2312" w:eastAsia="仿宋_GB2312"/>
          <w:sz w:val="32"/>
          <w:szCs w:val="32"/>
        </w:rPr>
      </w:pPr>
      <w:r>
        <w:rPr>
          <w:rFonts w:ascii="仿宋_GB2312" w:eastAsia="仿宋_GB2312" w:cs="仿宋_GB2312"/>
          <w:color w:val="000000"/>
          <w:sz w:val="32"/>
          <w:szCs w:val="32"/>
        </w:rPr>
        <w:t>20</w:t>
      </w:r>
      <w:r>
        <w:rPr>
          <w:rFonts w:hint="eastAsia" w:ascii="仿宋_GB2312" w:eastAsia="仿宋_GB2312" w:cs="仿宋_GB2312"/>
          <w:color w:val="000000"/>
          <w:sz w:val="32"/>
          <w:szCs w:val="32"/>
        </w:rPr>
        <w:t>21年财政拨款收入总计102.32万元。与</w:t>
      </w:r>
      <w:r>
        <w:rPr>
          <w:rFonts w:ascii="仿宋_GB2312" w:eastAsia="仿宋_GB2312" w:cs="仿宋_GB2312"/>
          <w:color w:val="000000"/>
          <w:sz w:val="32"/>
          <w:szCs w:val="32"/>
        </w:rPr>
        <w:t>202</w:t>
      </w:r>
      <w:r>
        <w:rPr>
          <w:rFonts w:hint="eastAsia" w:ascii="仿宋_GB2312" w:eastAsia="仿宋_GB2312" w:cs="仿宋_GB2312"/>
          <w:color w:val="000000"/>
          <w:sz w:val="32"/>
          <w:szCs w:val="32"/>
        </w:rPr>
        <w:t>0年相比，财政拨款收入增加4.98万元，增长5</w:t>
      </w:r>
      <w:r>
        <w:rPr>
          <w:rFonts w:ascii="仿宋_GB2312" w:eastAsia="仿宋_GB2312" w:cs="仿宋_GB2312"/>
          <w:color w:val="000000"/>
          <w:sz w:val="32"/>
          <w:szCs w:val="32"/>
        </w:rPr>
        <w:t>%</w:t>
      </w:r>
      <w:r>
        <w:rPr>
          <w:rFonts w:hint="eastAsia" w:ascii="仿宋_GB2312" w:eastAsia="仿宋_GB2312" w:cs="仿宋_GB2312"/>
          <w:color w:val="000000"/>
          <w:sz w:val="32"/>
          <w:szCs w:val="32"/>
        </w:rPr>
        <w:t>。主要变动的原因是</w:t>
      </w:r>
      <w:r>
        <w:rPr>
          <w:rFonts w:hint="eastAsia" w:ascii="仿宋_GB2312" w:eastAsia="仿宋_GB2312"/>
          <w:sz w:val="32"/>
          <w:szCs w:val="32"/>
        </w:rPr>
        <w:t>单位职工工资标准上调，相应的单位缴纳的机关事业单位养老保险、职业年金、住房公积金等缴费基数增长 。</w:t>
      </w:r>
    </w:p>
    <w:p>
      <w:pPr>
        <w:widowControl/>
        <w:spacing w:line="560" w:lineRule="exact"/>
        <w:ind w:firstLine="640" w:firstLineChars="200"/>
        <w:jc w:val="left"/>
        <w:rPr>
          <w:rFonts w:ascii="仿宋_GB2312" w:eastAsia="仿宋_GB2312"/>
          <w:sz w:val="32"/>
          <w:szCs w:val="32"/>
        </w:rPr>
      </w:pPr>
      <w:r>
        <w:rPr>
          <w:rFonts w:hint="eastAsia" w:ascii="仿宋_GB2312" w:eastAsia="仿宋_GB2312" w:cs="仿宋_GB2312"/>
          <w:color w:val="000000"/>
          <w:sz w:val="32"/>
          <w:szCs w:val="32"/>
        </w:rPr>
        <w:t>2021年财政拨款支出 109.93万元。与</w:t>
      </w:r>
      <w:r>
        <w:rPr>
          <w:rFonts w:ascii="仿宋_GB2312" w:eastAsia="仿宋_GB2312" w:cs="仿宋_GB2312"/>
          <w:color w:val="000000"/>
          <w:sz w:val="32"/>
          <w:szCs w:val="32"/>
        </w:rPr>
        <w:t>2020</w:t>
      </w:r>
      <w:r>
        <w:rPr>
          <w:rFonts w:hint="eastAsia" w:ascii="仿宋_GB2312" w:eastAsia="仿宋_GB2312" w:cs="仿宋_GB2312"/>
          <w:color w:val="000000"/>
          <w:sz w:val="32"/>
          <w:szCs w:val="32"/>
        </w:rPr>
        <w:t>年相比，财政拨款收入增加19.59万元，增长21</w:t>
      </w:r>
      <w:r>
        <w:rPr>
          <w:rFonts w:ascii="仿宋_GB2312" w:eastAsia="仿宋_GB2312" w:cs="仿宋_GB2312"/>
          <w:color w:val="000000"/>
          <w:sz w:val="32"/>
          <w:szCs w:val="32"/>
        </w:rPr>
        <w:t>%</w:t>
      </w:r>
      <w:r>
        <w:rPr>
          <w:rFonts w:hint="eastAsia" w:ascii="仿宋_GB2312" w:eastAsia="仿宋_GB2312" w:cs="仿宋_GB2312"/>
          <w:color w:val="000000"/>
          <w:sz w:val="32"/>
          <w:szCs w:val="32"/>
        </w:rPr>
        <w:t>。主要变动的原因</w:t>
      </w:r>
      <w:r>
        <w:rPr>
          <w:rFonts w:hint="eastAsia" w:ascii="仿宋_GB2312" w:eastAsia="仿宋_GB2312" w:cs="仿宋_GB2312"/>
          <w:sz w:val="32"/>
          <w:szCs w:val="32"/>
        </w:rPr>
        <w:t>是</w:t>
      </w:r>
      <w:r>
        <w:rPr>
          <w:rFonts w:hint="eastAsia" w:ascii="仿宋_GB2312" w:eastAsia="仿宋_GB2312"/>
          <w:sz w:val="32"/>
          <w:szCs w:val="32"/>
        </w:rPr>
        <w:t>单位职工工资标准上调，相应的单位缴纳的机关事业单位养老保险、职业年金、住房公积金等缴费基数增长</w:t>
      </w:r>
      <w:r>
        <w:rPr>
          <w:rFonts w:hint="eastAsia" w:ascii="仿宋_GB2312" w:eastAsia="仿宋_GB2312" w:cs="仿宋_GB2312"/>
          <w:color w:val="000000"/>
          <w:sz w:val="32"/>
          <w:szCs w:val="32"/>
        </w:rPr>
        <w:t>。</w:t>
      </w:r>
    </w:p>
    <w:p>
      <w:pPr>
        <w:spacing w:line="560" w:lineRule="exact"/>
        <w:ind w:firstLine="562" w:firstLineChars="200"/>
        <w:rPr>
          <w:rFonts w:ascii="宋体" w:cs="宋体"/>
          <w:b/>
          <w:bCs/>
          <w:color w:val="000000"/>
          <w:kern w:val="0"/>
          <w:sz w:val="28"/>
          <w:szCs w:val="28"/>
        </w:rPr>
      </w:pPr>
      <w:r>
        <w:rPr>
          <w:rFonts w:hint="eastAsia" w:ascii="宋体" w:cs="宋体"/>
          <w:b/>
          <w:bCs/>
          <w:color w:val="000000"/>
          <w:kern w:val="0"/>
          <w:sz w:val="28"/>
          <w:szCs w:val="28"/>
        </w:rPr>
        <w:t>图</w:t>
      </w:r>
      <w:r>
        <w:rPr>
          <w:rFonts w:ascii="宋体" w:cs="宋体"/>
          <w:b/>
          <w:bCs/>
          <w:color w:val="000000"/>
          <w:kern w:val="0"/>
          <w:sz w:val="28"/>
          <w:szCs w:val="28"/>
        </w:rPr>
        <w:t>4</w:t>
      </w:r>
      <w:r>
        <w:rPr>
          <w:rFonts w:hint="eastAsia" w:ascii="宋体" w:cs="宋体"/>
          <w:b/>
          <w:bCs/>
          <w:color w:val="000000"/>
          <w:kern w:val="0"/>
          <w:sz w:val="28"/>
          <w:szCs w:val="28"/>
        </w:rPr>
        <w:t>：财政拨款收、支决算变动情况（单位：万元）</w:t>
      </w:r>
    </w:p>
    <w:p>
      <w:pPr>
        <w:spacing w:line="560" w:lineRule="exact"/>
        <w:ind w:firstLine="420" w:firstLineChars="200"/>
        <w:rPr>
          <w:rFonts w:ascii="宋体" w:cs="宋体"/>
          <w:b/>
          <w:bCs/>
          <w:color w:val="000000"/>
          <w:kern w:val="0"/>
          <w:sz w:val="28"/>
          <w:szCs w:val="28"/>
        </w:rPr>
      </w:pPr>
      <w:r>
        <w:drawing>
          <wp:anchor distT="0" distB="0" distL="114300" distR="114300" simplePos="0" relativeHeight="251659264" behindDoc="0" locked="0" layoutInCell="1" allowOverlap="1">
            <wp:simplePos x="0" y="0"/>
            <wp:positionH relativeFrom="column">
              <wp:posOffset>436245</wp:posOffset>
            </wp:positionH>
            <wp:positionV relativeFrom="paragraph">
              <wp:posOffset>81280</wp:posOffset>
            </wp:positionV>
            <wp:extent cx="4467225" cy="3249295"/>
            <wp:effectExtent l="0" t="0" r="27" b="14"/>
            <wp:wrapSquare wrapText="bothSides"/>
            <wp:docPr id="13" name="_x0000_s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_x0000_s1046"/>
                    <pic:cNvPicPr>
                      <a:picLocks noChangeAspect="1"/>
                    </pic:cNvPicPr>
                  </pic:nvPicPr>
                  <pic:blipFill>
                    <a:blip r:embed="rId10"/>
                    <a:stretch>
                      <a:fillRect/>
                    </a:stretch>
                  </pic:blipFill>
                  <pic:spPr>
                    <a:xfrm>
                      <a:off x="0" y="0"/>
                      <a:ext cx="4467225" cy="3249295"/>
                    </a:xfrm>
                    <a:prstGeom prst="rect">
                      <a:avLst/>
                    </a:prstGeom>
                    <a:noFill/>
                    <a:ln w="9525" cap="flat" cmpd="sng">
                      <a:noFill/>
                      <a:prstDash val="solid"/>
                      <a:miter/>
                    </a:ln>
                  </pic:spPr>
                </pic:pic>
              </a:graphicData>
            </a:graphic>
          </wp:anchor>
        </w:drawing>
      </w:r>
    </w:p>
    <w:p>
      <w:pPr>
        <w:spacing w:line="560" w:lineRule="exact"/>
        <w:rPr>
          <w:rFonts w:ascii="黑体" w:eastAsia="黑体" w:cs="黑体"/>
          <w:color w:val="000000"/>
          <w:sz w:val="32"/>
          <w:szCs w:val="32"/>
        </w:rPr>
      </w:pPr>
      <w:bookmarkStart w:id="32" w:name="_Toc15396607"/>
      <w:bookmarkStart w:id="33" w:name="_Toc15377209"/>
    </w:p>
    <w:p>
      <w:pPr>
        <w:spacing w:line="560" w:lineRule="exact"/>
        <w:rPr>
          <w:rFonts w:ascii="黑体" w:eastAsia="黑体" w:cs="黑体"/>
          <w:color w:val="000000"/>
          <w:sz w:val="32"/>
          <w:szCs w:val="32"/>
        </w:rPr>
      </w:pPr>
    </w:p>
    <w:p>
      <w:pPr>
        <w:spacing w:line="560" w:lineRule="exact"/>
        <w:rPr>
          <w:rFonts w:ascii="黑体" w:eastAsia="黑体" w:cs="黑体"/>
          <w:color w:val="000000"/>
          <w:sz w:val="32"/>
          <w:szCs w:val="32"/>
        </w:rPr>
      </w:pPr>
    </w:p>
    <w:p>
      <w:pPr>
        <w:spacing w:line="560" w:lineRule="exact"/>
        <w:rPr>
          <w:rFonts w:ascii="黑体" w:eastAsia="黑体" w:cs="黑体"/>
          <w:color w:val="000000"/>
          <w:sz w:val="32"/>
          <w:szCs w:val="32"/>
        </w:rPr>
      </w:pPr>
    </w:p>
    <w:p>
      <w:pPr>
        <w:spacing w:line="560" w:lineRule="exact"/>
        <w:rPr>
          <w:rFonts w:ascii="黑体" w:eastAsia="黑体" w:cs="黑体"/>
          <w:color w:val="000000"/>
          <w:sz w:val="32"/>
          <w:szCs w:val="32"/>
        </w:rPr>
      </w:pPr>
    </w:p>
    <w:p>
      <w:pPr>
        <w:spacing w:line="560" w:lineRule="exact"/>
        <w:rPr>
          <w:rFonts w:ascii="黑体" w:eastAsia="黑体" w:cs="黑体"/>
          <w:color w:val="000000"/>
          <w:sz w:val="32"/>
          <w:szCs w:val="32"/>
        </w:rPr>
      </w:pPr>
    </w:p>
    <w:p>
      <w:pPr>
        <w:spacing w:line="560" w:lineRule="exact"/>
        <w:rPr>
          <w:rFonts w:ascii="黑体" w:eastAsia="黑体" w:cs="黑体"/>
          <w:color w:val="000000"/>
          <w:sz w:val="32"/>
          <w:szCs w:val="32"/>
        </w:rPr>
      </w:pPr>
    </w:p>
    <w:p>
      <w:pPr>
        <w:numPr>
          <w:ilvl w:val="0"/>
          <w:numId w:val="4"/>
        </w:numPr>
        <w:spacing w:line="560" w:lineRule="exact"/>
        <w:ind w:left="0" w:firstLine="642" w:firstLineChars="200"/>
        <w:rPr>
          <w:rStyle w:val="18"/>
          <w:rFonts w:ascii="黑体" w:eastAsia="黑体" w:cs="黑体"/>
          <w:b w:val="0"/>
          <w:bCs w:val="0"/>
        </w:rPr>
      </w:pPr>
      <w:r>
        <w:rPr>
          <w:rFonts w:hint="eastAsia" w:ascii="黑体" w:eastAsia="黑体" w:cs="黑体"/>
          <w:b/>
          <w:bCs/>
          <w:color w:val="000000"/>
          <w:sz w:val="32"/>
          <w:szCs w:val="32"/>
        </w:rPr>
        <w:t>一</w:t>
      </w:r>
      <w:r>
        <w:rPr>
          <w:rStyle w:val="18"/>
          <w:rFonts w:hint="eastAsia" w:ascii="黑体" w:eastAsia="黑体" w:cs="黑体"/>
          <w:b w:val="0"/>
          <w:bCs w:val="0"/>
        </w:rPr>
        <w:t>般公共预算财政拨款支出决算情况说明</w:t>
      </w:r>
      <w:bookmarkEnd w:id="32"/>
      <w:bookmarkEnd w:id="33"/>
      <w:bookmarkStart w:id="34" w:name="_Toc15377210"/>
    </w:p>
    <w:p>
      <w:pPr>
        <w:spacing w:line="560" w:lineRule="exact"/>
        <w:ind w:firstLine="321" w:firstLineChars="100"/>
        <w:rPr>
          <w:rFonts w:ascii="黑体" w:eastAsia="黑体" w:cs="黑体"/>
          <w:sz w:val="32"/>
          <w:szCs w:val="32"/>
        </w:rPr>
      </w:pPr>
      <w:r>
        <w:rPr>
          <w:rFonts w:hint="eastAsia" w:ascii="楷体" w:eastAsia="楷体" w:cs="楷体"/>
          <w:b/>
          <w:bCs/>
          <w:color w:val="000000"/>
          <w:sz w:val="32"/>
          <w:szCs w:val="32"/>
        </w:rPr>
        <w:t>（一）一般公共预算财政拨款支出决算总体情况</w:t>
      </w:r>
      <w:bookmarkEnd w:id="34"/>
    </w:p>
    <w:p>
      <w:pPr>
        <w:widowControl/>
        <w:spacing w:line="560" w:lineRule="exact"/>
        <w:ind w:firstLine="640" w:firstLineChars="200"/>
        <w:jc w:val="left"/>
        <w:rPr>
          <w:rFonts w:ascii="仿宋_GB2312" w:eastAsia="仿宋_GB2312"/>
          <w:sz w:val="32"/>
          <w:szCs w:val="32"/>
        </w:rPr>
      </w:pPr>
      <w:r>
        <w:rPr>
          <w:rFonts w:ascii="仿宋_GB2312" w:eastAsia="仿宋_GB2312" w:cs="仿宋_GB2312"/>
          <w:color w:val="000000"/>
          <w:sz w:val="32"/>
          <w:szCs w:val="32"/>
        </w:rPr>
        <w:t>20</w:t>
      </w:r>
      <w:r>
        <w:rPr>
          <w:rFonts w:hint="eastAsia" w:ascii="仿宋_GB2312" w:eastAsia="仿宋_GB2312" w:cs="仿宋_GB2312"/>
          <w:color w:val="000000"/>
          <w:sz w:val="32"/>
          <w:szCs w:val="32"/>
        </w:rPr>
        <w:t>21年一般公共预算财政拨款支出109.93 万元，占本年支出合计的100</w:t>
      </w:r>
      <w:r>
        <w:rPr>
          <w:rFonts w:ascii="仿宋_GB2312" w:eastAsia="仿宋_GB2312" w:cs="仿宋_GB2312"/>
          <w:color w:val="000000"/>
          <w:sz w:val="32"/>
          <w:szCs w:val="32"/>
        </w:rPr>
        <w:t>%</w:t>
      </w:r>
      <w:r>
        <w:rPr>
          <w:rFonts w:hint="eastAsia" w:ascii="仿宋_GB2312" w:eastAsia="仿宋_GB2312" w:cs="仿宋_GB2312"/>
          <w:color w:val="000000"/>
          <w:sz w:val="32"/>
          <w:szCs w:val="32"/>
        </w:rPr>
        <w:t>。与</w:t>
      </w:r>
      <w:r>
        <w:rPr>
          <w:rFonts w:ascii="仿宋_GB2312" w:eastAsia="仿宋_GB2312" w:cs="仿宋_GB2312"/>
          <w:color w:val="000000"/>
          <w:sz w:val="32"/>
          <w:szCs w:val="32"/>
        </w:rPr>
        <w:t>2020</w:t>
      </w:r>
      <w:r>
        <w:rPr>
          <w:rFonts w:hint="eastAsia" w:ascii="仿宋_GB2312" w:eastAsia="仿宋_GB2312" w:cs="仿宋_GB2312"/>
          <w:color w:val="000000"/>
          <w:sz w:val="32"/>
          <w:szCs w:val="32"/>
        </w:rPr>
        <w:t>年相比，一般公共预算财政拨款增加19.59万元，增长21</w:t>
      </w:r>
      <w:r>
        <w:rPr>
          <w:rFonts w:ascii="仿宋_GB2312" w:eastAsia="仿宋_GB2312" w:cs="仿宋_GB2312"/>
          <w:color w:val="000000"/>
          <w:sz w:val="32"/>
          <w:szCs w:val="32"/>
        </w:rPr>
        <w:t>%</w:t>
      </w:r>
      <w:r>
        <w:rPr>
          <w:rFonts w:hint="eastAsia" w:ascii="仿宋_GB2312" w:eastAsia="仿宋_GB2312" w:cs="仿宋_GB2312"/>
          <w:color w:val="000000"/>
          <w:sz w:val="32"/>
          <w:szCs w:val="32"/>
        </w:rPr>
        <w:t>。主要变动原因是</w:t>
      </w:r>
      <w:r>
        <w:rPr>
          <w:rFonts w:hint="eastAsia" w:ascii="仿宋_GB2312" w:eastAsia="仿宋_GB2312"/>
          <w:sz w:val="32"/>
          <w:szCs w:val="32"/>
        </w:rPr>
        <w:t>单位职工工资标准上调，相应的单位缴纳的机关事业单位养老保险、职业年金、住房公积金等缴费基数增长。</w:t>
      </w:r>
    </w:p>
    <w:p>
      <w:pPr>
        <w:widowControl/>
        <w:spacing w:line="560" w:lineRule="exact"/>
        <w:ind w:left="559" w:leftChars="266"/>
        <w:jc w:val="left"/>
        <w:rPr>
          <w:rFonts w:ascii="宋体"/>
          <w:b/>
          <w:bCs/>
          <w:color w:val="000000"/>
          <w:kern w:val="0"/>
          <w:sz w:val="28"/>
          <w:szCs w:val="28"/>
        </w:rPr>
      </w:pPr>
      <w:r>
        <w:rPr>
          <w:rFonts w:hint="eastAsia" w:ascii="宋体" w:cs="宋体"/>
          <w:b/>
          <w:bCs/>
          <w:color w:val="000000"/>
          <w:kern w:val="0"/>
          <w:sz w:val="28"/>
          <w:szCs w:val="28"/>
        </w:rPr>
        <w:t>图</w:t>
      </w:r>
      <w:r>
        <w:rPr>
          <w:rFonts w:ascii="宋体" w:cs="宋体"/>
          <w:b/>
          <w:bCs/>
          <w:color w:val="000000"/>
          <w:kern w:val="0"/>
          <w:sz w:val="28"/>
          <w:szCs w:val="28"/>
        </w:rPr>
        <w:t xml:space="preserve"> 5</w:t>
      </w:r>
      <w:r>
        <w:rPr>
          <w:rFonts w:hint="eastAsia" w:ascii="宋体" w:cs="宋体"/>
          <w:b/>
          <w:bCs/>
          <w:color w:val="000000"/>
          <w:kern w:val="0"/>
          <w:sz w:val="28"/>
          <w:szCs w:val="28"/>
        </w:rPr>
        <w:t>：一般公共预算财政拨款支出决算变动情况（单位：万元）</w:t>
      </w:r>
    </w:p>
    <w:p>
      <w:pPr>
        <w:widowControl/>
        <w:spacing w:line="560" w:lineRule="exact"/>
        <w:ind w:firstLine="420" w:firstLineChars="200"/>
        <w:jc w:val="left"/>
        <w:rPr>
          <w:rFonts w:ascii="楷体" w:eastAsia="楷体" w:cs="楷体"/>
          <w:b/>
          <w:bCs/>
          <w:color w:val="000000"/>
          <w:sz w:val="32"/>
          <w:szCs w:val="32"/>
        </w:rPr>
      </w:pPr>
      <w:bookmarkStart w:id="35" w:name="_Toc15377211"/>
      <w:r>
        <w:drawing>
          <wp:anchor distT="0" distB="0" distL="114300" distR="114300" simplePos="0" relativeHeight="251659264" behindDoc="0" locked="0" layoutInCell="1" allowOverlap="1">
            <wp:simplePos x="0" y="0"/>
            <wp:positionH relativeFrom="column">
              <wp:posOffset>533400</wp:posOffset>
            </wp:positionH>
            <wp:positionV relativeFrom="paragraph">
              <wp:posOffset>330200</wp:posOffset>
            </wp:positionV>
            <wp:extent cx="4572000" cy="3157855"/>
            <wp:effectExtent l="0" t="0" r="25" b="16"/>
            <wp:wrapSquare wrapText="bothSides"/>
            <wp:docPr id="16" name="_x0000_s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_x0000_s1047"/>
                    <pic:cNvPicPr>
                      <a:picLocks noChangeAspect="1"/>
                    </pic:cNvPicPr>
                  </pic:nvPicPr>
                  <pic:blipFill>
                    <a:blip r:embed="rId11"/>
                    <a:stretch>
                      <a:fillRect/>
                    </a:stretch>
                  </pic:blipFill>
                  <pic:spPr>
                    <a:xfrm>
                      <a:off x="0" y="0"/>
                      <a:ext cx="4572000" cy="3157854"/>
                    </a:xfrm>
                    <a:prstGeom prst="rect">
                      <a:avLst/>
                    </a:prstGeom>
                    <a:noFill/>
                    <a:ln w="9525" cap="flat" cmpd="sng">
                      <a:noFill/>
                      <a:prstDash val="solid"/>
                      <a:miter/>
                    </a:ln>
                  </pic:spPr>
                </pic:pic>
              </a:graphicData>
            </a:graphic>
          </wp:anchor>
        </w:drawing>
      </w:r>
    </w:p>
    <w:p>
      <w:pPr>
        <w:widowControl/>
        <w:tabs>
          <w:tab w:val="left" w:pos="3533"/>
        </w:tabs>
        <w:spacing w:line="560" w:lineRule="exact"/>
        <w:ind w:firstLine="642" w:firstLineChars="200"/>
        <w:jc w:val="left"/>
        <w:rPr>
          <w:rFonts w:ascii="楷体" w:eastAsia="楷体" w:cs="楷体"/>
          <w:b/>
          <w:bCs/>
          <w:color w:val="000000"/>
          <w:sz w:val="32"/>
          <w:szCs w:val="32"/>
        </w:rPr>
      </w:pPr>
      <w:r>
        <w:rPr>
          <w:rFonts w:ascii="楷体" w:eastAsia="楷体" w:cs="楷体"/>
          <w:b/>
          <w:bCs/>
          <w:color w:val="000000"/>
          <w:sz w:val="32"/>
          <w:szCs w:val="32"/>
        </w:rPr>
        <w:tab/>
      </w:r>
    </w:p>
    <w:p>
      <w:pPr>
        <w:widowControl/>
        <w:spacing w:line="560" w:lineRule="exact"/>
        <w:ind w:firstLine="472" w:firstLineChars="147"/>
        <w:jc w:val="left"/>
        <w:rPr>
          <w:rFonts w:ascii="楷体" w:eastAsia="楷体" w:cs="楷体"/>
          <w:b/>
          <w:bCs/>
          <w:color w:val="000000"/>
          <w:sz w:val="32"/>
          <w:szCs w:val="32"/>
        </w:rPr>
      </w:pPr>
      <w:r>
        <w:rPr>
          <w:rFonts w:hint="eastAsia" w:ascii="楷体" w:eastAsia="楷体" w:cs="楷体"/>
          <w:b/>
          <w:bCs/>
          <w:color w:val="000000"/>
          <w:sz w:val="32"/>
          <w:szCs w:val="32"/>
        </w:rPr>
        <w:t>(二）一般公共预算财政拨款支出决算结构情况</w:t>
      </w:r>
      <w:bookmarkEnd w:id="35"/>
    </w:p>
    <w:p>
      <w:pPr>
        <w:spacing w:line="560" w:lineRule="exact"/>
        <w:ind w:firstLine="640"/>
        <w:rPr>
          <w:rFonts w:ascii="仿宋_GB2312" w:eastAsia="仿宋_GB2312"/>
          <w:color w:val="000000"/>
          <w:sz w:val="32"/>
          <w:szCs w:val="32"/>
        </w:rPr>
      </w:pPr>
      <w:r>
        <w:rPr>
          <w:rFonts w:ascii="仿宋_GB2312" w:eastAsia="仿宋_GB2312" w:cs="仿宋_GB2312"/>
          <w:color w:val="000000"/>
          <w:sz w:val="32"/>
          <w:szCs w:val="32"/>
        </w:rPr>
        <w:t>20</w:t>
      </w:r>
      <w:r>
        <w:rPr>
          <w:rFonts w:hint="eastAsia" w:ascii="仿宋_GB2312" w:eastAsia="仿宋_GB2312" w:cs="仿宋_GB2312"/>
          <w:color w:val="000000"/>
          <w:sz w:val="32"/>
          <w:szCs w:val="32"/>
        </w:rPr>
        <w:t>21年一般公共预算财政拨款支出109.93万元，主要用于以下方面</w:t>
      </w:r>
      <w:r>
        <w:rPr>
          <w:rFonts w:ascii="仿宋_GB2312" w:eastAsia="仿宋_GB2312" w:cs="仿宋_GB2312"/>
          <w:color w:val="000000"/>
          <w:sz w:val="32"/>
          <w:szCs w:val="32"/>
        </w:rPr>
        <w:t>:</w:t>
      </w:r>
      <w:r>
        <w:rPr>
          <w:rFonts w:hint="eastAsia" w:ascii="仿宋_GB2312" w:eastAsia="仿宋_GB2312" w:cs="仿宋_GB2312"/>
          <w:color w:val="000000"/>
          <w:sz w:val="32"/>
          <w:szCs w:val="32"/>
        </w:rPr>
        <w:t>教育支出85.23万元，占</w:t>
      </w:r>
      <w:r>
        <w:rPr>
          <w:rFonts w:ascii="仿宋_GB2312" w:eastAsia="仿宋_GB2312" w:cs="仿宋_GB2312"/>
          <w:color w:val="000000"/>
          <w:sz w:val="32"/>
          <w:szCs w:val="32"/>
        </w:rPr>
        <w:t>7</w:t>
      </w:r>
      <w:r>
        <w:rPr>
          <w:rFonts w:hint="eastAsia" w:ascii="仿宋_GB2312" w:eastAsia="仿宋_GB2312" w:cs="仿宋_GB2312"/>
          <w:color w:val="000000"/>
          <w:sz w:val="32"/>
          <w:szCs w:val="32"/>
        </w:rPr>
        <w:t>8</w:t>
      </w:r>
      <w:r>
        <w:rPr>
          <w:rFonts w:ascii="仿宋_GB2312" w:eastAsia="仿宋_GB2312" w:cs="仿宋_GB2312"/>
          <w:color w:val="000000"/>
          <w:sz w:val="32"/>
          <w:szCs w:val="32"/>
        </w:rPr>
        <w:t>%</w:t>
      </w:r>
      <w:r>
        <w:rPr>
          <w:rFonts w:hint="eastAsia" w:ascii="仿宋_GB2312" w:eastAsia="仿宋_GB2312" w:cs="仿宋_GB2312"/>
          <w:color w:val="000000"/>
          <w:sz w:val="32"/>
          <w:szCs w:val="32"/>
        </w:rPr>
        <w:t>；社会保障和就业支出11.96万元，占</w:t>
      </w:r>
      <w:r>
        <w:rPr>
          <w:rFonts w:ascii="仿宋_GB2312" w:eastAsia="仿宋_GB2312" w:cs="仿宋_GB2312"/>
          <w:color w:val="000000"/>
          <w:sz w:val="32"/>
          <w:szCs w:val="32"/>
        </w:rPr>
        <w:t>1</w:t>
      </w:r>
      <w:r>
        <w:rPr>
          <w:rFonts w:hint="eastAsia" w:ascii="仿宋_GB2312" w:eastAsia="仿宋_GB2312" w:cs="仿宋_GB2312"/>
          <w:color w:val="000000"/>
          <w:sz w:val="32"/>
          <w:szCs w:val="32"/>
        </w:rPr>
        <w:t>1</w:t>
      </w:r>
      <w:r>
        <w:rPr>
          <w:rFonts w:ascii="仿宋_GB2312" w:eastAsia="仿宋_GB2312" w:cs="仿宋_GB2312"/>
          <w:color w:val="000000"/>
          <w:sz w:val="32"/>
          <w:szCs w:val="32"/>
        </w:rPr>
        <w:t>%</w:t>
      </w:r>
      <w:r>
        <w:rPr>
          <w:rFonts w:hint="eastAsia" w:ascii="仿宋_GB2312" w:eastAsia="仿宋_GB2312" w:cs="仿宋_GB2312"/>
          <w:color w:val="000000"/>
          <w:sz w:val="32"/>
          <w:szCs w:val="32"/>
        </w:rPr>
        <w:t>；卫生健康支出5.14万元，占5</w:t>
      </w:r>
      <w:r>
        <w:rPr>
          <w:rFonts w:ascii="仿宋_GB2312" w:eastAsia="仿宋_GB2312" w:cs="仿宋_GB2312"/>
          <w:color w:val="000000"/>
          <w:sz w:val="32"/>
          <w:szCs w:val="32"/>
        </w:rPr>
        <w:t>%</w:t>
      </w:r>
      <w:r>
        <w:rPr>
          <w:rFonts w:hint="eastAsia" w:ascii="仿宋_GB2312" w:eastAsia="仿宋_GB2312" w:cs="仿宋_GB2312"/>
          <w:color w:val="000000"/>
          <w:sz w:val="32"/>
          <w:szCs w:val="32"/>
        </w:rPr>
        <w:t>；住房保障支出7.6万元，占6</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p>
    <w:p>
      <w:pPr>
        <w:widowControl/>
        <w:spacing w:line="560" w:lineRule="exact"/>
        <w:ind w:firstLine="933" w:firstLineChars="300"/>
        <w:jc w:val="left"/>
        <w:rPr>
          <w:b/>
          <w:bCs/>
        </w:rPr>
      </w:pPr>
      <w:r>
        <w:rPr>
          <w:rFonts w:hint="eastAsia" w:ascii="宋体" w:cs="宋体"/>
          <w:b/>
          <w:bCs/>
          <w:color w:val="000000"/>
          <w:kern w:val="0"/>
          <w:sz w:val="31"/>
          <w:szCs w:val="31"/>
        </w:rPr>
        <w:t>图</w:t>
      </w:r>
      <w:r>
        <w:rPr>
          <w:rFonts w:ascii="仿宋" w:eastAsia="仿宋"/>
          <w:b/>
          <w:bCs/>
          <w:color w:val="000000"/>
          <w:kern w:val="0"/>
          <w:sz w:val="31"/>
          <w:szCs w:val="31"/>
        </w:rPr>
        <w:t xml:space="preserve"> 6</w:t>
      </w:r>
      <w:r>
        <w:rPr>
          <w:rFonts w:hint="eastAsia" w:ascii="宋体" w:cs="宋体"/>
          <w:b/>
          <w:bCs/>
          <w:color w:val="000000"/>
          <w:kern w:val="0"/>
          <w:sz w:val="31"/>
          <w:szCs w:val="31"/>
        </w:rPr>
        <w:t>：一般公共预算财政拨款支出决算结构</w:t>
      </w:r>
    </w:p>
    <w:p>
      <w:pPr>
        <w:spacing w:line="560" w:lineRule="exact"/>
        <w:ind w:firstLine="640"/>
        <w:rPr>
          <w:rFonts w:ascii="仿宋_GB2312" w:eastAsia="仿宋_GB2312"/>
          <w:color w:val="000000"/>
          <w:sz w:val="32"/>
          <w:szCs w:val="32"/>
        </w:rPr>
      </w:pPr>
      <w:r>
        <w:drawing>
          <wp:anchor distT="0" distB="0" distL="114300" distR="114300" simplePos="0" relativeHeight="251659264" behindDoc="0" locked="0" layoutInCell="1" allowOverlap="1">
            <wp:simplePos x="0" y="0"/>
            <wp:positionH relativeFrom="column">
              <wp:posOffset>304800</wp:posOffset>
            </wp:positionH>
            <wp:positionV relativeFrom="paragraph">
              <wp:posOffset>492125</wp:posOffset>
            </wp:positionV>
            <wp:extent cx="5066665" cy="2874645"/>
            <wp:effectExtent l="0" t="0" r="14" b="44"/>
            <wp:wrapSquare wrapText="bothSides"/>
            <wp:docPr id="19" name="_x0000_s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_x0000_s1049"/>
                    <pic:cNvPicPr>
                      <a:picLocks noChangeAspect="1"/>
                    </pic:cNvPicPr>
                  </pic:nvPicPr>
                  <pic:blipFill>
                    <a:blip r:embed="rId12"/>
                    <a:stretch>
                      <a:fillRect/>
                    </a:stretch>
                  </pic:blipFill>
                  <pic:spPr>
                    <a:xfrm>
                      <a:off x="0" y="0"/>
                      <a:ext cx="5066665" cy="2874645"/>
                    </a:xfrm>
                    <a:prstGeom prst="rect">
                      <a:avLst/>
                    </a:prstGeom>
                    <a:noFill/>
                    <a:ln w="9525" cap="flat" cmpd="sng">
                      <a:noFill/>
                      <a:prstDash val="solid"/>
                      <a:miter/>
                    </a:ln>
                  </pic:spPr>
                </pic:pic>
              </a:graphicData>
            </a:graphic>
          </wp:anchor>
        </w:drawing>
      </w:r>
    </w:p>
    <w:p>
      <w:pPr>
        <w:spacing w:line="560" w:lineRule="exact"/>
        <w:ind w:firstLine="640"/>
        <w:rPr>
          <w:rFonts w:ascii="仿宋_GB2312" w:eastAsia="仿宋_GB2312"/>
          <w:color w:val="000000"/>
          <w:sz w:val="32"/>
          <w:szCs w:val="32"/>
        </w:rPr>
      </w:pPr>
    </w:p>
    <w:p>
      <w:pPr>
        <w:spacing w:line="560" w:lineRule="exact"/>
        <w:ind w:firstLine="642" w:firstLineChars="200"/>
        <w:rPr>
          <w:rFonts w:ascii="楷体" w:eastAsia="楷体" w:cs="楷体"/>
          <w:b/>
          <w:bCs/>
          <w:color w:val="000000"/>
          <w:sz w:val="32"/>
          <w:szCs w:val="32"/>
        </w:rPr>
      </w:pPr>
      <w:bookmarkStart w:id="36" w:name="_Toc15377212"/>
      <w:r>
        <w:rPr>
          <w:rFonts w:hint="eastAsia" w:ascii="楷体" w:eastAsia="楷体" w:cs="楷体"/>
          <w:b/>
          <w:bCs/>
          <w:color w:val="000000"/>
          <w:sz w:val="32"/>
          <w:szCs w:val="32"/>
        </w:rPr>
        <w:t>（三）一般公共预算财政拨款支出决算具体情况</w:t>
      </w:r>
      <w:bookmarkEnd w:id="36"/>
      <w:bookmarkStart w:id="37" w:name="_Toc15377213"/>
      <w:bookmarkStart w:id="38" w:name="_Toc15377444"/>
      <w:bookmarkStart w:id="39" w:name="_Toc15378460"/>
    </w:p>
    <w:p>
      <w:pPr>
        <w:spacing w:line="560" w:lineRule="exact"/>
        <w:ind w:firstLine="640" w:firstLineChars="200"/>
        <w:rPr>
          <w:rStyle w:val="15"/>
          <w:rFonts w:ascii="仿宋_GB2312" w:eastAsia="仿宋_GB2312" w:cs="仿宋_GB2312"/>
          <w:b w:val="0"/>
          <w:bCs w:val="0"/>
          <w:color w:val="000000"/>
          <w:sz w:val="32"/>
          <w:szCs w:val="32"/>
        </w:rPr>
      </w:pPr>
      <w:r>
        <w:rPr>
          <w:rFonts w:ascii="仿宋_GB2312" w:eastAsia="仿宋_GB2312" w:cs="仿宋_GB2312"/>
          <w:color w:val="000000"/>
          <w:sz w:val="32"/>
          <w:szCs w:val="32"/>
        </w:rPr>
        <w:t>20</w:t>
      </w:r>
      <w:r>
        <w:rPr>
          <w:rFonts w:hint="eastAsia" w:ascii="仿宋_GB2312" w:eastAsia="仿宋_GB2312" w:cs="仿宋_GB2312"/>
          <w:color w:val="000000"/>
          <w:sz w:val="32"/>
          <w:szCs w:val="32"/>
        </w:rPr>
        <w:t>21年一般公共预算支出决算数为109.93万元，</w:t>
      </w:r>
      <w:r>
        <w:rPr>
          <w:rStyle w:val="15"/>
          <w:rFonts w:hint="eastAsia" w:ascii="仿宋_GB2312" w:eastAsia="仿宋_GB2312" w:cs="仿宋_GB2312"/>
          <w:b w:val="0"/>
          <w:bCs w:val="0"/>
          <w:color w:val="000000"/>
          <w:sz w:val="32"/>
          <w:szCs w:val="32"/>
        </w:rPr>
        <w:t>完成</w:t>
      </w:r>
    </w:p>
    <w:p>
      <w:pPr>
        <w:spacing w:line="560" w:lineRule="exact"/>
        <w:rPr>
          <w:rFonts w:ascii="仿宋_GB2312" w:eastAsia="仿宋_GB2312"/>
          <w:color w:val="FF0000"/>
          <w:sz w:val="32"/>
          <w:szCs w:val="32"/>
        </w:rPr>
      </w:pPr>
      <w:r>
        <w:rPr>
          <w:rStyle w:val="15"/>
          <w:rFonts w:hint="eastAsia" w:ascii="仿宋_GB2312" w:eastAsia="仿宋_GB2312" w:cs="仿宋_GB2312"/>
          <w:b w:val="0"/>
          <w:bCs w:val="0"/>
          <w:color w:val="000000"/>
          <w:sz w:val="32"/>
          <w:szCs w:val="32"/>
        </w:rPr>
        <w:t>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。其中：</w:t>
      </w:r>
      <w:bookmarkEnd w:id="37"/>
      <w:bookmarkEnd w:id="38"/>
      <w:bookmarkEnd w:id="39"/>
    </w:p>
    <w:p>
      <w:pPr>
        <w:spacing w:line="560" w:lineRule="exact"/>
        <w:ind w:firstLine="640" w:firstLineChars="200"/>
        <w:rPr>
          <w:rFonts w:ascii="仿宋_GB2312" w:eastAsia="仿宋_GB2312"/>
          <w:color w:val="000000"/>
          <w:sz w:val="32"/>
          <w:szCs w:val="32"/>
        </w:rPr>
      </w:pPr>
      <w:r>
        <w:rPr>
          <w:rStyle w:val="15"/>
          <w:rFonts w:ascii="仿宋_GB2312" w:eastAsia="仿宋_GB2312" w:cs="仿宋_GB2312"/>
          <w:b w:val="0"/>
          <w:bCs w:val="0"/>
          <w:color w:val="000000"/>
          <w:sz w:val="32"/>
          <w:szCs w:val="32"/>
        </w:rPr>
        <w:t>1.</w:t>
      </w:r>
      <w:r>
        <w:rPr>
          <w:rStyle w:val="15"/>
          <w:rFonts w:hint="eastAsia" w:ascii="仿宋_GB2312" w:eastAsia="仿宋_GB2312" w:cs="仿宋_GB2312"/>
          <w:b w:val="0"/>
          <w:bCs w:val="0"/>
          <w:color w:val="000000"/>
          <w:sz w:val="32"/>
          <w:szCs w:val="32"/>
        </w:rPr>
        <w:t>教育支出（类）教育管理事务（款）行政运行（项）</w:t>
      </w:r>
      <w:r>
        <w:rPr>
          <w:rStyle w:val="15"/>
          <w:rFonts w:ascii="仿宋_GB2312" w:eastAsia="仿宋_GB2312" w:cs="仿宋_GB2312"/>
          <w:b w:val="0"/>
          <w:bCs w:val="0"/>
          <w:color w:val="000000"/>
          <w:sz w:val="32"/>
          <w:szCs w:val="32"/>
        </w:rPr>
        <w:t xml:space="preserve">: </w:t>
      </w:r>
      <w:r>
        <w:rPr>
          <w:rStyle w:val="15"/>
          <w:rFonts w:hint="eastAsia" w:ascii="仿宋_GB2312" w:eastAsia="仿宋_GB2312" w:cs="仿宋_GB2312"/>
          <w:b w:val="0"/>
          <w:bCs w:val="0"/>
          <w:color w:val="000000"/>
          <w:sz w:val="32"/>
          <w:szCs w:val="32"/>
        </w:rPr>
        <w:t>支出决算为85.23万元，完成预算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w:t>
      </w:r>
    </w:p>
    <w:p>
      <w:pPr>
        <w:spacing w:line="560" w:lineRule="exact"/>
        <w:ind w:firstLine="640" w:firstLineChars="200"/>
        <w:rPr>
          <w:rStyle w:val="15"/>
          <w:rFonts w:ascii="仿宋_GB2312" w:eastAsia="仿宋_GB2312" w:cs="仿宋_GB2312"/>
          <w:b w:val="0"/>
          <w:bCs w:val="0"/>
          <w:color w:val="000000"/>
          <w:sz w:val="32"/>
          <w:szCs w:val="32"/>
        </w:rPr>
      </w:pPr>
      <w:r>
        <w:rPr>
          <w:rStyle w:val="15"/>
          <w:rFonts w:ascii="仿宋_GB2312" w:eastAsia="仿宋_GB2312" w:cs="仿宋_GB2312"/>
          <w:b w:val="0"/>
          <w:bCs w:val="0"/>
          <w:color w:val="000000"/>
          <w:sz w:val="32"/>
          <w:szCs w:val="32"/>
        </w:rPr>
        <w:t>2.</w:t>
      </w:r>
      <w:r>
        <w:rPr>
          <w:rStyle w:val="15"/>
          <w:rFonts w:hint="eastAsia" w:ascii="仿宋_GB2312" w:eastAsia="仿宋_GB2312" w:cs="仿宋_GB2312"/>
          <w:b w:val="0"/>
          <w:bCs w:val="0"/>
          <w:color w:val="000000"/>
          <w:sz w:val="32"/>
          <w:szCs w:val="32"/>
        </w:rPr>
        <w:t>社会保障和就业支出（类）行政事业单位离退休（款）机关事业单位基本养老保险缴费支出（项）</w:t>
      </w:r>
      <w:r>
        <w:rPr>
          <w:rStyle w:val="15"/>
          <w:rFonts w:ascii="仿宋_GB2312" w:eastAsia="仿宋_GB2312" w:cs="仿宋_GB2312"/>
          <w:b w:val="0"/>
          <w:bCs w:val="0"/>
          <w:color w:val="000000"/>
          <w:sz w:val="32"/>
          <w:szCs w:val="32"/>
        </w:rPr>
        <w:t xml:space="preserve">: </w:t>
      </w:r>
      <w:r>
        <w:rPr>
          <w:rStyle w:val="15"/>
          <w:rFonts w:hint="eastAsia" w:ascii="仿宋_GB2312" w:eastAsia="仿宋_GB2312" w:cs="仿宋_GB2312"/>
          <w:b w:val="0"/>
          <w:bCs w:val="0"/>
          <w:color w:val="000000"/>
          <w:sz w:val="32"/>
          <w:szCs w:val="32"/>
        </w:rPr>
        <w:t>支出决算为7.98 万元，完成预算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w:t>
      </w:r>
    </w:p>
    <w:p>
      <w:pPr>
        <w:spacing w:line="560" w:lineRule="exact"/>
        <w:ind w:firstLine="640" w:firstLineChars="200"/>
        <w:rPr>
          <w:rStyle w:val="15"/>
          <w:rFonts w:ascii="仿宋_GB2312" w:eastAsia="仿宋_GB2312" w:cs="仿宋_GB2312"/>
          <w:b w:val="0"/>
          <w:bCs w:val="0"/>
          <w:color w:val="000000"/>
          <w:sz w:val="32"/>
          <w:szCs w:val="32"/>
        </w:rPr>
      </w:pPr>
      <w:r>
        <w:rPr>
          <w:rStyle w:val="15"/>
          <w:rFonts w:ascii="仿宋_GB2312" w:eastAsia="仿宋_GB2312" w:cs="仿宋_GB2312"/>
          <w:b w:val="0"/>
          <w:bCs w:val="0"/>
          <w:color w:val="000000"/>
          <w:sz w:val="32"/>
          <w:szCs w:val="32"/>
        </w:rPr>
        <w:t>3.</w:t>
      </w:r>
      <w:r>
        <w:rPr>
          <w:rStyle w:val="15"/>
          <w:rFonts w:hint="eastAsia" w:ascii="仿宋_GB2312" w:eastAsia="仿宋_GB2312" w:cs="仿宋_GB2312"/>
          <w:b w:val="0"/>
          <w:bCs w:val="0"/>
          <w:color w:val="000000"/>
          <w:sz w:val="32"/>
          <w:szCs w:val="32"/>
        </w:rPr>
        <w:t>社会保障和就业支出（类）行政事业单位离退休（款）机关事业单位职业年金缴费支出（项）</w:t>
      </w:r>
      <w:r>
        <w:rPr>
          <w:rStyle w:val="15"/>
          <w:rFonts w:ascii="仿宋_GB2312" w:eastAsia="仿宋_GB2312" w:cs="仿宋_GB2312"/>
          <w:b w:val="0"/>
          <w:bCs w:val="0"/>
          <w:color w:val="000000"/>
          <w:sz w:val="32"/>
          <w:szCs w:val="32"/>
        </w:rPr>
        <w:t xml:space="preserve">: </w:t>
      </w:r>
      <w:r>
        <w:rPr>
          <w:rStyle w:val="15"/>
          <w:rFonts w:hint="eastAsia" w:ascii="仿宋_GB2312" w:eastAsia="仿宋_GB2312" w:cs="仿宋_GB2312"/>
          <w:b w:val="0"/>
          <w:bCs w:val="0"/>
          <w:color w:val="000000"/>
          <w:sz w:val="32"/>
          <w:szCs w:val="32"/>
        </w:rPr>
        <w:t>支出决算</w:t>
      </w:r>
      <w:r>
        <w:rPr>
          <w:rStyle w:val="15"/>
          <w:rFonts w:hint="eastAsia" w:ascii="仿宋_GB2312" w:eastAsia="仿宋_GB2312" w:cs="仿宋_GB2312"/>
          <w:b w:val="0"/>
          <w:bCs w:val="0"/>
          <w:color w:val="000000"/>
          <w:sz w:val="32"/>
          <w:szCs w:val="32"/>
          <w:lang w:eastAsia="zh-CN"/>
        </w:rPr>
        <w:t>为</w:t>
      </w:r>
      <w:r>
        <w:rPr>
          <w:rStyle w:val="15"/>
          <w:rFonts w:hint="eastAsia" w:ascii="仿宋_GB2312" w:eastAsia="仿宋_GB2312" w:cs="仿宋_GB2312"/>
          <w:b w:val="0"/>
          <w:bCs w:val="0"/>
          <w:color w:val="000000"/>
          <w:sz w:val="32"/>
          <w:szCs w:val="32"/>
        </w:rPr>
        <w:t>3.9</w:t>
      </w:r>
      <w:r>
        <w:rPr>
          <w:rStyle w:val="15"/>
          <w:rFonts w:hint="eastAsia" w:ascii="仿宋_GB2312" w:eastAsia="仿宋_GB2312" w:cs="仿宋_GB2312"/>
          <w:b w:val="0"/>
          <w:bCs w:val="0"/>
          <w:color w:val="000000"/>
          <w:sz w:val="32"/>
          <w:szCs w:val="32"/>
          <w:lang w:val="en-US" w:eastAsia="zh-CN"/>
        </w:rPr>
        <w:t>8</w:t>
      </w:r>
      <w:r>
        <w:rPr>
          <w:rStyle w:val="15"/>
          <w:rFonts w:hint="eastAsia" w:ascii="仿宋_GB2312" w:eastAsia="仿宋_GB2312" w:cs="仿宋_GB2312"/>
          <w:b w:val="0"/>
          <w:bCs w:val="0"/>
          <w:color w:val="000000"/>
          <w:sz w:val="32"/>
          <w:szCs w:val="32"/>
        </w:rPr>
        <w:t>万元，完成预算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w:t>
      </w:r>
    </w:p>
    <w:p>
      <w:pPr>
        <w:spacing w:line="560" w:lineRule="exact"/>
        <w:ind w:firstLine="640" w:firstLineChars="200"/>
        <w:rPr>
          <w:rStyle w:val="15"/>
          <w:rFonts w:ascii="仿宋_GB2312" w:eastAsia="仿宋_GB2312"/>
          <w:b w:val="0"/>
          <w:bCs w:val="0"/>
          <w:color w:val="000000"/>
          <w:sz w:val="32"/>
          <w:szCs w:val="32"/>
        </w:rPr>
      </w:pPr>
      <w:r>
        <w:rPr>
          <w:rStyle w:val="15"/>
          <w:rFonts w:hint="eastAsia" w:ascii="仿宋_GB2312" w:eastAsia="仿宋_GB2312" w:cs="仿宋_GB2312"/>
          <w:b w:val="0"/>
          <w:bCs w:val="0"/>
          <w:color w:val="000000"/>
          <w:sz w:val="32"/>
          <w:szCs w:val="32"/>
        </w:rPr>
        <w:t>4</w:t>
      </w:r>
      <w:r>
        <w:rPr>
          <w:rStyle w:val="15"/>
          <w:rFonts w:ascii="仿宋_GB2312" w:eastAsia="仿宋_GB2312" w:cs="仿宋_GB2312"/>
          <w:b w:val="0"/>
          <w:bCs w:val="0"/>
          <w:color w:val="000000"/>
          <w:sz w:val="32"/>
          <w:szCs w:val="32"/>
        </w:rPr>
        <w:t>.</w:t>
      </w:r>
      <w:r>
        <w:rPr>
          <w:rStyle w:val="15"/>
          <w:rFonts w:hint="eastAsia" w:ascii="仿宋_GB2312" w:eastAsia="仿宋_GB2312" w:cs="仿宋_GB2312"/>
          <w:b w:val="0"/>
          <w:bCs w:val="0"/>
          <w:color w:val="000000"/>
          <w:sz w:val="32"/>
          <w:szCs w:val="32"/>
        </w:rPr>
        <w:t>卫生健康支出（类）行政事业单位医疗（款）事业单位医疗（项）</w:t>
      </w:r>
      <w:r>
        <w:rPr>
          <w:rStyle w:val="15"/>
          <w:rFonts w:ascii="仿宋_GB2312" w:eastAsia="仿宋_GB2312" w:cs="仿宋_GB2312"/>
          <w:b w:val="0"/>
          <w:bCs w:val="0"/>
          <w:color w:val="000000"/>
          <w:sz w:val="32"/>
          <w:szCs w:val="32"/>
        </w:rPr>
        <w:t>:</w:t>
      </w:r>
      <w:r>
        <w:rPr>
          <w:rStyle w:val="15"/>
          <w:rFonts w:hint="eastAsia" w:ascii="仿宋_GB2312" w:eastAsia="仿宋_GB2312" w:cs="仿宋_GB2312"/>
          <w:b w:val="0"/>
          <w:bCs w:val="0"/>
          <w:color w:val="000000"/>
          <w:sz w:val="32"/>
          <w:szCs w:val="32"/>
        </w:rPr>
        <w:t>支出决算为5.14 万元，完成预算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w:t>
      </w:r>
    </w:p>
    <w:p>
      <w:pPr>
        <w:spacing w:line="560" w:lineRule="exact"/>
        <w:ind w:firstLine="640" w:firstLineChars="200"/>
        <w:rPr>
          <w:rStyle w:val="15"/>
          <w:rFonts w:ascii="仿宋_GB2312" w:eastAsia="仿宋_GB2312" w:cs="仿宋_GB2312"/>
          <w:b w:val="0"/>
          <w:bCs w:val="0"/>
          <w:color w:val="000000"/>
          <w:sz w:val="32"/>
          <w:szCs w:val="32"/>
        </w:rPr>
      </w:pPr>
      <w:r>
        <w:rPr>
          <w:rStyle w:val="15"/>
          <w:rFonts w:hint="eastAsia" w:ascii="仿宋_GB2312" w:eastAsia="仿宋_GB2312" w:cs="仿宋_GB2312"/>
          <w:b w:val="0"/>
          <w:bCs w:val="0"/>
          <w:color w:val="000000"/>
          <w:sz w:val="32"/>
          <w:szCs w:val="32"/>
        </w:rPr>
        <w:t>5</w:t>
      </w:r>
      <w:r>
        <w:rPr>
          <w:rFonts w:ascii="仿宋_GB2312" w:eastAsia="仿宋_GB2312" w:cs="仿宋_GB2312"/>
          <w:color w:val="000000"/>
          <w:sz w:val="32"/>
          <w:szCs w:val="32"/>
        </w:rPr>
        <w:t>.</w:t>
      </w:r>
      <w:r>
        <w:rPr>
          <w:rFonts w:hint="eastAsia" w:ascii="仿宋_GB2312" w:eastAsia="仿宋_GB2312" w:cs="仿宋_GB2312"/>
          <w:color w:val="000000"/>
          <w:sz w:val="32"/>
          <w:szCs w:val="32"/>
        </w:rPr>
        <w:t>住房保障支出（类）住房改革支出（款）住房公积金（项）：</w:t>
      </w:r>
      <w:r>
        <w:rPr>
          <w:rStyle w:val="15"/>
          <w:rFonts w:hint="eastAsia" w:ascii="仿宋_GB2312" w:eastAsia="仿宋_GB2312" w:cs="仿宋_GB2312"/>
          <w:b w:val="0"/>
          <w:bCs w:val="0"/>
          <w:color w:val="000000"/>
          <w:sz w:val="32"/>
          <w:szCs w:val="32"/>
        </w:rPr>
        <w:t>支出决算为</w:t>
      </w:r>
      <w:r>
        <w:rPr>
          <w:rFonts w:hint="eastAsia" w:ascii="仿宋_GB2312" w:eastAsia="仿宋_GB2312" w:cs="仿宋_GB2312"/>
          <w:color w:val="000000"/>
          <w:sz w:val="32"/>
          <w:szCs w:val="32"/>
        </w:rPr>
        <w:t>7.6 万元，</w:t>
      </w:r>
      <w:r>
        <w:rPr>
          <w:rStyle w:val="15"/>
          <w:rFonts w:hint="eastAsia" w:ascii="仿宋_GB2312" w:eastAsia="仿宋_GB2312" w:cs="仿宋_GB2312"/>
          <w:b w:val="0"/>
          <w:bCs w:val="0"/>
          <w:color w:val="000000"/>
          <w:sz w:val="32"/>
          <w:szCs w:val="32"/>
        </w:rPr>
        <w:t>完成预算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w:t>
      </w:r>
    </w:p>
    <w:p>
      <w:pPr>
        <w:spacing w:line="560" w:lineRule="exact"/>
        <w:ind w:firstLine="640" w:firstLineChars="200"/>
        <w:rPr>
          <w:rStyle w:val="18"/>
        </w:rPr>
      </w:pPr>
      <w:bookmarkStart w:id="40" w:name="_Toc15396608"/>
      <w:bookmarkStart w:id="41" w:name="_Toc15377214"/>
      <w:r>
        <w:rPr>
          <w:rFonts w:hint="eastAsia" w:ascii="黑体" w:eastAsia="黑体" w:cs="黑体"/>
          <w:color w:val="000000"/>
          <w:sz w:val="32"/>
          <w:szCs w:val="32"/>
        </w:rPr>
        <w:t>六</w:t>
      </w:r>
      <w:r>
        <w:rPr>
          <w:rFonts w:hint="eastAsia" w:ascii="黑体" w:eastAsia="黑体" w:cs="黑体"/>
          <w:b/>
          <w:bCs/>
          <w:color w:val="000000"/>
          <w:sz w:val="32"/>
          <w:szCs w:val="32"/>
        </w:rPr>
        <w:t>、一</w:t>
      </w:r>
      <w:r>
        <w:rPr>
          <w:rStyle w:val="18"/>
          <w:rFonts w:hint="eastAsia" w:ascii="黑体" w:eastAsia="黑体" w:cs="黑体"/>
          <w:b w:val="0"/>
          <w:bCs w:val="0"/>
        </w:rPr>
        <w:t>般公共预算财政拨款基本支出决算情况说明</w:t>
      </w:r>
      <w:bookmarkEnd w:id="40"/>
      <w:bookmarkEnd w:id="41"/>
    </w:p>
    <w:p>
      <w:pPr>
        <w:spacing w:line="560" w:lineRule="exact"/>
        <w:ind w:firstLine="645"/>
        <w:rPr>
          <w:rFonts w:ascii="仿宋_GB2312" w:eastAsia="仿宋_GB2312"/>
          <w:color w:val="000000"/>
          <w:sz w:val="32"/>
          <w:szCs w:val="32"/>
        </w:rPr>
      </w:pPr>
      <w:r>
        <w:rPr>
          <w:rFonts w:ascii="仿宋_GB2312" w:eastAsia="仿宋_GB2312" w:cs="仿宋_GB2312"/>
          <w:color w:val="000000"/>
          <w:sz w:val="32"/>
          <w:szCs w:val="32"/>
        </w:rPr>
        <w:t>20</w:t>
      </w:r>
      <w:r>
        <w:rPr>
          <w:rFonts w:hint="eastAsia" w:ascii="仿宋_GB2312" w:eastAsia="仿宋_GB2312" w:cs="仿宋_GB2312"/>
          <w:color w:val="000000"/>
          <w:sz w:val="32"/>
          <w:szCs w:val="32"/>
        </w:rPr>
        <w:t>21年一般公共预算财政拨款基本支出109.93万元，其中：</w:t>
      </w:r>
    </w:p>
    <w:p>
      <w:pPr>
        <w:spacing w:line="560" w:lineRule="exact"/>
        <w:ind w:firstLine="645"/>
        <w:rPr>
          <w:rFonts w:ascii="仿宋_GB2312" w:eastAsia="仿宋_GB2312" w:cs="仿宋_GB2312"/>
          <w:color w:val="000000"/>
          <w:sz w:val="32"/>
          <w:szCs w:val="32"/>
        </w:rPr>
      </w:pPr>
      <w:r>
        <w:rPr>
          <w:rFonts w:hint="eastAsia" w:ascii="仿宋_GB2312" w:eastAsia="仿宋_GB2312" w:cs="仿宋_GB2312"/>
          <w:color w:val="000000"/>
          <w:sz w:val="32"/>
          <w:szCs w:val="32"/>
        </w:rPr>
        <w:t>人员经费106.03万元，主要包括：基本工资、津贴补贴、奖金、绩效工资、机关事业单位基本养老保险缴费、职业年金缴费、职工基本医疗保险费、其他社会保障缴费、住房公积金、医疗费、生活补助、医疗费补助、奖励金等。</w:t>
      </w:r>
    </w:p>
    <w:p>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日常公用经费3.9万元，主要包括：办公费、水费、电费、邮电费、差旅费、培训费、公务接待费支出等。</w:t>
      </w:r>
    </w:p>
    <w:p>
      <w:pPr>
        <w:spacing w:line="560" w:lineRule="exact"/>
        <w:ind w:firstLine="640" w:firstLineChars="200"/>
        <w:rPr>
          <w:rStyle w:val="18"/>
          <w:rFonts w:ascii="黑体" w:eastAsia="黑体" w:cs="Times New Roman"/>
          <w:b w:val="0"/>
          <w:bCs w:val="0"/>
        </w:rPr>
      </w:pPr>
      <w:bookmarkStart w:id="42" w:name="_Toc15396609"/>
      <w:bookmarkStart w:id="43" w:name="_Toc15377215"/>
      <w:r>
        <w:rPr>
          <w:rFonts w:hint="eastAsia" w:ascii="黑体" w:eastAsia="黑体" w:cs="黑体"/>
          <w:color w:val="000000"/>
          <w:sz w:val="32"/>
          <w:szCs w:val="32"/>
        </w:rPr>
        <w:t>七、</w:t>
      </w:r>
      <w:r>
        <w:rPr>
          <w:rStyle w:val="18"/>
          <w:rFonts w:hint="eastAsia" w:ascii="黑体" w:eastAsia="黑体" w:cs="黑体"/>
        </w:rPr>
        <w:t>“</w:t>
      </w:r>
      <w:r>
        <w:rPr>
          <w:rStyle w:val="18"/>
          <w:rFonts w:hint="eastAsia" w:ascii="黑体" w:eastAsia="黑体" w:cs="黑体"/>
          <w:b w:val="0"/>
          <w:bCs w:val="0"/>
        </w:rPr>
        <w:t>三公”经费财政拨款支出决算情况说明</w:t>
      </w:r>
      <w:bookmarkEnd w:id="42"/>
      <w:bookmarkEnd w:id="43"/>
    </w:p>
    <w:p>
      <w:pPr>
        <w:spacing w:line="560" w:lineRule="exact"/>
        <w:ind w:firstLine="629" w:firstLineChars="196"/>
        <w:outlineLvl w:val="1"/>
        <w:rPr>
          <w:rFonts w:ascii="楷体" w:eastAsia="楷体" w:cs="楷体"/>
          <w:b/>
          <w:bCs/>
          <w:color w:val="000000"/>
          <w:sz w:val="32"/>
          <w:szCs w:val="32"/>
        </w:rPr>
      </w:pPr>
      <w:bookmarkStart w:id="44" w:name="_Toc15377216"/>
      <w:r>
        <w:rPr>
          <w:rFonts w:hint="eastAsia" w:ascii="楷体" w:eastAsia="楷体" w:cs="楷体"/>
          <w:b/>
          <w:bCs/>
          <w:color w:val="000000"/>
          <w:sz w:val="32"/>
          <w:szCs w:val="32"/>
        </w:rPr>
        <w:t>（一）“三公”经费财政拨款支出决算总体情况说明</w:t>
      </w:r>
      <w:bookmarkEnd w:id="44"/>
    </w:p>
    <w:p>
      <w:pPr>
        <w:widowControl/>
        <w:spacing w:line="560" w:lineRule="exact"/>
        <w:ind w:firstLine="640" w:firstLineChars="200"/>
        <w:jc w:val="left"/>
        <w:rPr>
          <w:rFonts w:ascii="??" w:hAnsi="??"/>
          <w:color w:val="000000"/>
          <w:sz w:val="32"/>
          <w:szCs w:val="32"/>
        </w:rPr>
      </w:pPr>
      <w:r>
        <w:rPr>
          <w:rFonts w:ascii="仿宋_GB2312" w:eastAsia="仿宋_GB2312" w:cs="仿宋_GB2312"/>
          <w:color w:val="000000"/>
          <w:sz w:val="32"/>
          <w:szCs w:val="32"/>
        </w:rPr>
        <w:t>20</w:t>
      </w:r>
      <w:r>
        <w:rPr>
          <w:rFonts w:hint="eastAsia" w:ascii="仿宋_GB2312" w:eastAsia="仿宋_GB2312" w:cs="仿宋_GB2312"/>
          <w:color w:val="000000"/>
          <w:sz w:val="32"/>
          <w:szCs w:val="32"/>
        </w:rPr>
        <w:t>21年“三公”经费财政拨款支出决算为0万元，决算数小于预算数的主要原因是</w:t>
      </w:r>
      <w:r>
        <w:rPr>
          <w:rFonts w:hint="eastAsia" w:ascii="仿宋_GB2312" w:eastAsia="仿宋_GB2312" w:cs="仿宋_GB2312"/>
          <w:color w:val="000000"/>
          <w:kern w:val="0"/>
          <w:sz w:val="32"/>
          <w:szCs w:val="32"/>
        </w:rPr>
        <w:t>我校继续认真贯彻落实中央八项规定及省委省政府十项规定要求，厉行节约，从严控制“三公”经费支出，全年实际支出比预算有所节约。</w:t>
      </w:r>
      <w:bookmarkStart w:id="45" w:name="_Toc15377217"/>
    </w:p>
    <w:p>
      <w:pPr>
        <w:widowControl/>
        <w:spacing w:line="560" w:lineRule="exact"/>
        <w:ind w:firstLine="642" w:firstLineChars="200"/>
        <w:jc w:val="left"/>
        <w:rPr>
          <w:rFonts w:ascii="??" w:hAnsi="??"/>
          <w:color w:val="000000"/>
          <w:sz w:val="32"/>
          <w:szCs w:val="32"/>
        </w:rPr>
      </w:pPr>
      <w:r>
        <w:rPr>
          <w:rFonts w:hint="eastAsia" w:ascii="楷体" w:eastAsia="楷体" w:cs="楷体"/>
          <w:b/>
          <w:bCs/>
          <w:color w:val="000000"/>
          <w:sz w:val="32"/>
          <w:szCs w:val="32"/>
        </w:rPr>
        <w:t>（二）“三公”经费财政拨款支出决算具体情况说明</w:t>
      </w:r>
      <w:bookmarkEnd w:id="45"/>
    </w:p>
    <w:p>
      <w:pPr>
        <w:widowControl/>
        <w:spacing w:line="560" w:lineRule="exact"/>
        <w:ind w:firstLine="640" w:firstLineChars="200"/>
        <w:jc w:val="left"/>
        <w:rPr>
          <w:rFonts w:ascii="宋体"/>
          <w:b/>
          <w:bCs/>
          <w:color w:val="000000"/>
          <w:kern w:val="0"/>
          <w:sz w:val="28"/>
          <w:szCs w:val="28"/>
        </w:rPr>
      </w:pPr>
      <w:r>
        <w:rPr>
          <w:rFonts w:ascii="仿宋_GB2312" w:eastAsia="仿宋_GB2312" w:cs="仿宋_GB2312"/>
          <w:color w:val="000000"/>
          <w:sz w:val="32"/>
          <w:szCs w:val="32"/>
        </w:rPr>
        <w:t>20</w:t>
      </w:r>
      <w:r>
        <w:rPr>
          <w:rFonts w:hint="eastAsia" w:ascii="仿宋_GB2312" w:eastAsia="仿宋_GB2312" w:cs="仿宋_GB2312"/>
          <w:color w:val="000000"/>
          <w:sz w:val="32"/>
          <w:szCs w:val="32"/>
        </w:rPr>
        <w:t>21年“三公”经费财政拨款支出决算中，因公出国（境）费支出决算</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万元；公务用车购置及运行维护费支出决算</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万元；公务接待费支出决算0万元。</w:t>
      </w:r>
    </w:p>
    <w:p>
      <w:pPr>
        <w:widowControl/>
        <w:spacing w:line="560" w:lineRule="exact"/>
        <w:ind w:firstLine="562" w:firstLineChars="200"/>
        <w:jc w:val="left"/>
        <w:rPr>
          <w:rFonts w:ascii="宋体"/>
          <w:b/>
          <w:bCs/>
          <w:color w:val="000000"/>
          <w:kern w:val="0"/>
          <w:sz w:val="28"/>
          <w:szCs w:val="28"/>
        </w:rPr>
      </w:pPr>
    </w:p>
    <w:p>
      <w:pPr>
        <w:spacing w:line="56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w:t>
      </w:r>
      <w:r>
        <w:rPr>
          <w:rFonts w:hint="eastAsia" w:ascii="仿宋_GB2312" w:eastAsia="仿宋_GB2312" w:cs="仿宋_GB2312"/>
          <w:color w:val="000000"/>
          <w:sz w:val="32"/>
          <w:szCs w:val="32"/>
        </w:rPr>
        <w:t>因公出国（境）经费支出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r>
        <w:rPr>
          <w:rStyle w:val="15"/>
          <w:rFonts w:hint="eastAsia" w:ascii="仿宋_GB2312" w:eastAsia="仿宋_GB2312" w:cs="仿宋_GB2312"/>
          <w:b w:val="0"/>
          <w:bCs w:val="0"/>
          <w:color w:val="000000"/>
          <w:sz w:val="32"/>
          <w:szCs w:val="32"/>
        </w:rPr>
        <w:t>。</w:t>
      </w:r>
    </w:p>
    <w:p>
      <w:pPr>
        <w:spacing w:line="560" w:lineRule="exact"/>
        <w:ind w:firstLine="640"/>
        <w:rPr>
          <w:rFonts w:ascii="仿宋_GB2312" w:eastAsia="仿宋_GB2312"/>
          <w:color w:val="000000"/>
          <w:sz w:val="32"/>
          <w:szCs w:val="32"/>
        </w:rPr>
      </w:pPr>
      <w:r>
        <w:rPr>
          <w:rFonts w:ascii="仿宋_GB2312" w:eastAsia="仿宋_GB2312" w:cs="仿宋_GB2312"/>
          <w:color w:val="000000"/>
          <w:sz w:val="32"/>
          <w:szCs w:val="32"/>
        </w:rPr>
        <w:t>2.</w:t>
      </w:r>
      <w:r>
        <w:rPr>
          <w:rFonts w:hint="eastAsia" w:ascii="仿宋_GB2312" w:eastAsia="仿宋_GB2312" w:cs="仿宋_GB2312"/>
          <w:color w:val="000000"/>
          <w:sz w:val="32"/>
          <w:szCs w:val="32"/>
        </w:rPr>
        <w:t>公务用车购置及运行维护费支出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p>
    <w:p>
      <w:pPr>
        <w:spacing w:line="560" w:lineRule="exact"/>
        <w:ind w:firstLine="640"/>
        <w:rPr>
          <w:rFonts w:ascii="仿宋_GB2312" w:eastAsia="仿宋_GB2312"/>
          <w:color w:val="000000"/>
          <w:sz w:val="32"/>
          <w:szCs w:val="32"/>
        </w:rPr>
      </w:pPr>
      <w:r>
        <w:rPr>
          <w:rFonts w:ascii="仿宋_GB2312" w:eastAsia="仿宋_GB2312" w:cs="仿宋_GB2312"/>
          <w:color w:val="000000"/>
          <w:sz w:val="32"/>
          <w:szCs w:val="32"/>
        </w:rPr>
        <w:t>3.</w:t>
      </w:r>
      <w:r>
        <w:rPr>
          <w:rFonts w:hint="eastAsia" w:ascii="仿宋_GB2312" w:eastAsia="仿宋_GB2312" w:cs="仿宋_GB2312"/>
          <w:color w:val="000000"/>
          <w:sz w:val="32"/>
          <w:szCs w:val="32"/>
        </w:rPr>
        <w:t>公务接待费支出0万元</w:t>
      </w:r>
      <w:r>
        <w:rPr>
          <w:rStyle w:val="15"/>
          <w:rFonts w:hint="eastAsia" w:ascii="仿宋_GB2312" w:eastAsia="仿宋_GB2312" w:cs="仿宋_GB2312"/>
          <w:b w:val="0"/>
          <w:bCs w:val="0"/>
          <w:color w:val="000000"/>
          <w:sz w:val="32"/>
          <w:szCs w:val="32"/>
        </w:rPr>
        <w:t>。</w:t>
      </w:r>
    </w:p>
    <w:p>
      <w:pPr>
        <w:numPr>
          <w:ilvl w:val="0"/>
          <w:numId w:val="5"/>
        </w:numPr>
        <w:spacing w:line="560" w:lineRule="exact"/>
        <w:ind w:left="0" w:firstLine="640" w:firstLineChars="200"/>
        <w:rPr>
          <w:rStyle w:val="18"/>
          <w:rFonts w:ascii="黑体" w:eastAsia="黑体" w:cs="黑体"/>
          <w:b w:val="0"/>
          <w:bCs w:val="0"/>
        </w:rPr>
      </w:pPr>
      <w:bookmarkStart w:id="46" w:name="_Toc15377218"/>
      <w:bookmarkStart w:id="47" w:name="_Toc15396610"/>
      <w:r>
        <w:rPr>
          <w:rStyle w:val="18"/>
          <w:rFonts w:hint="eastAsia" w:ascii="黑体" w:eastAsia="黑体" w:cs="黑体"/>
          <w:b w:val="0"/>
          <w:bCs w:val="0"/>
        </w:rPr>
        <w:t>政府性基金预算支出决算情况说明</w:t>
      </w:r>
      <w:bookmarkEnd w:id="46"/>
      <w:bookmarkEnd w:id="47"/>
    </w:p>
    <w:p>
      <w:pPr>
        <w:spacing w:line="560"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我校</w:t>
      </w:r>
      <w:r>
        <w:rPr>
          <w:rFonts w:ascii="仿宋_GB2312" w:eastAsia="仿宋_GB2312" w:cs="仿宋_GB2312"/>
          <w:color w:val="000000"/>
          <w:sz w:val="32"/>
          <w:szCs w:val="32"/>
        </w:rPr>
        <w:t>20</w:t>
      </w:r>
      <w:r>
        <w:rPr>
          <w:rFonts w:hint="eastAsia" w:ascii="仿宋_GB2312" w:eastAsia="仿宋_GB2312" w:cs="仿宋_GB2312"/>
          <w:color w:val="000000"/>
          <w:sz w:val="32"/>
          <w:szCs w:val="32"/>
        </w:rPr>
        <w:t>21年无政府性基金预算拨款支出。</w:t>
      </w:r>
      <w:bookmarkStart w:id="48" w:name="_Toc15396611"/>
      <w:bookmarkStart w:id="49" w:name="_Toc15377219"/>
    </w:p>
    <w:p>
      <w:pPr>
        <w:pStyle w:val="3"/>
        <w:spacing w:before="0" w:after="0" w:line="560" w:lineRule="exact"/>
        <w:ind w:firstLine="640" w:firstLineChars="200"/>
        <w:rPr>
          <w:rStyle w:val="18"/>
          <w:rFonts w:ascii="黑体" w:eastAsia="黑体" w:cs="Times New Roman"/>
          <w:b w:val="0"/>
          <w:bCs w:val="0"/>
        </w:rPr>
      </w:pPr>
      <w:r>
        <w:rPr>
          <w:rStyle w:val="18"/>
          <w:rFonts w:hint="eastAsia" w:ascii="黑体" w:eastAsia="黑体" w:cs="黑体"/>
          <w:b w:val="0"/>
          <w:bCs w:val="0"/>
        </w:rPr>
        <w:t>九、国有资本经营预算支出决算情况说明</w:t>
      </w:r>
      <w:bookmarkEnd w:id="48"/>
      <w:bookmarkEnd w:id="49"/>
    </w:p>
    <w:p>
      <w:pPr>
        <w:spacing w:line="560" w:lineRule="exact"/>
        <w:ind w:firstLine="640"/>
        <w:rPr>
          <w:rFonts w:ascii="仿宋_GB2312" w:eastAsia="仿宋_GB2312"/>
          <w:color w:val="000000"/>
          <w:sz w:val="32"/>
          <w:szCs w:val="32"/>
        </w:rPr>
      </w:pPr>
      <w:r>
        <w:rPr>
          <w:rFonts w:hint="eastAsia" w:ascii="仿宋_GB2312" w:eastAsia="仿宋_GB2312" w:cs="仿宋_GB2312"/>
          <w:color w:val="000000"/>
          <w:sz w:val="32"/>
          <w:szCs w:val="32"/>
        </w:rPr>
        <w:t>我校</w:t>
      </w:r>
      <w:r>
        <w:rPr>
          <w:rFonts w:ascii="仿宋_GB2312" w:eastAsia="仿宋_GB2312" w:cs="仿宋_GB2312"/>
          <w:color w:val="000000"/>
          <w:sz w:val="32"/>
          <w:szCs w:val="32"/>
        </w:rPr>
        <w:t>20</w:t>
      </w:r>
      <w:r>
        <w:rPr>
          <w:rFonts w:hint="eastAsia" w:ascii="仿宋_GB2312" w:eastAsia="仿宋_GB2312" w:cs="仿宋_GB2312"/>
          <w:color w:val="000000"/>
          <w:sz w:val="32"/>
          <w:szCs w:val="32"/>
        </w:rPr>
        <w:t>21年无国有资本经营预算拨款支出。</w:t>
      </w:r>
    </w:p>
    <w:p>
      <w:pPr>
        <w:pStyle w:val="3"/>
        <w:spacing w:before="0" w:after="0" w:line="560" w:lineRule="exact"/>
        <w:ind w:firstLine="642" w:firstLineChars="200"/>
        <w:rPr>
          <w:rStyle w:val="18"/>
          <w:rFonts w:ascii="黑体" w:eastAsia="黑体" w:cs="黑体"/>
          <w:b/>
          <w:bCs/>
        </w:rPr>
      </w:pPr>
      <w:r>
        <w:rPr>
          <w:rStyle w:val="18"/>
          <w:rFonts w:hint="eastAsia" w:ascii="黑体" w:eastAsia="黑体" w:cs="黑体"/>
          <w:b/>
          <w:bCs/>
        </w:rPr>
        <w:t>十、其他重要事项的情况说明</w:t>
      </w:r>
    </w:p>
    <w:p>
      <w:pPr>
        <w:spacing w:line="560" w:lineRule="exact"/>
        <w:ind w:firstLine="642" w:firstLineChars="200"/>
        <w:rPr>
          <w:rFonts w:ascii="宋体" w:cs="宋体"/>
          <w:b/>
          <w:bCs/>
          <w:sz w:val="32"/>
          <w:szCs w:val="32"/>
        </w:rPr>
      </w:pPr>
      <w:r>
        <w:rPr>
          <w:rFonts w:hint="eastAsia" w:ascii="宋体" w:cs="宋体"/>
          <w:b/>
          <w:bCs/>
          <w:sz w:val="32"/>
          <w:szCs w:val="32"/>
        </w:rPr>
        <w:t>（一）机关运行经费支出情况</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21年，我校机关运行经费支出0万元</w:t>
      </w:r>
      <w:r>
        <w:rPr>
          <w:rFonts w:hint="eastAsia" w:ascii="仿宋_GB2312" w:eastAsia="仿宋_GB2312" w:cs="仿宋_GB2312"/>
          <w:color w:val="000000"/>
          <w:kern w:val="0"/>
          <w:sz w:val="32"/>
          <w:szCs w:val="32"/>
        </w:rPr>
        <w:t>。</w:t>
      </w:r>
    </w:p>
    <w:p>
      <w:pPr>
        <w:autoSpaceDE w:val="0"/>
        <w:autoSpaceDN w:val="0"/>
        <w:adjustRightInd w:val="0"/>
        <w:spacing w:line="560" w:lineRule="exact"/>
        <w:ind w:firstLine="642" w:firstLineChars="200"/>
        <w:jc w:val="left"/>
        <w:outlineLvl w:val="2"/>
        <w:rPr>
          <w:rFonts w:ascii="仿宋" w:eastAsia="仿宋"/>
          <w:b/>
          <w:color w:val="000000"/>
          <w:sz w:val="32"/>
          <w:szCs w:val="32"/>
        </w:rPr>
      </w:pPr>
      <w:r>
        <w:rPr>
          <w:rFonts w:hint="eastAsia" w:ascii="仿宋" w:eastAsia="仿宋"/>
          <w:b/>
          <w:color w:val="000000"/>
          <w:sz w:val="32"/>
          <w:szCs w:val="32"/>
        </w:rPr>
        <w:t>（二）政府采购支出情况</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2021年，茂县县委党校政府采购支出总额</w:t>
      </w:r>
      <w:r>
        <w:rPr>
          <w:rFonts w:ascii="仿宋_GB2312" w:eastAsia="仿宋_GB2312"/>
          <w:color w:val="000000"/>
          <w:sz w:val="32"/>
          <w:szCs w:val="32"/>
        </w:rPr>
        <w:t>0</w:t>
      </w:r>
      <w:r>
        <w:rPr>
          <w:rFonts w:hint="eastAsia" w:ascii="仿宋_GB2312" w:eastAsia="仿宋_GB2312"/>
          <w:color w:val="000000"/>
          <w:sz w:val="32"/>
          <w:szCs w:val="32"/>
        </w:rPr>
        <w:t>万元，其中：政府采购货物支出</w:t>
      </w:r>
      <w:r>
        <w:rPr>
          <w:rFonts w:ascii="仿宋_GB2312" w:eastAsia="仿宋_GB2312"/>
          <w:color w:val="000000"/>
          <w:sz w:val="32"/>
          <w:szCs w:val="32"/>
        </w:rPr>
        <w:t>0</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560" w:lineRule="exact"/>
        <w:ind w:firstLine="642" w:firstLineChars="200"/>
        <w:rPr>
          <w:rFonts w:ascii="仿宋" w:eastAsia="仿宋"/>
          <w:b/>
          <w:color w:val="000000"/>
          <w:sz w:val="32"/>
          <w:szCs w:val="32"/>
        </w:rPr>
      </w:pPr>
      <w:r>
        <w:rPr>
          <w:rFonts w:hint="eastAsia" w:ascii="仿宋" w:eastAsia="仿宋"/>
          <w:b/>
          <w:color w:val="000000"/>
          <w:sz w:val="32"/>
          <w:szCs w:val="32"/>
        </w:rPr>
        <w:t>（三）国有资产占有使用情况</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ascii="仿宋_GB2312" w:eastAsia="仿宋_GB2312"/>
          <w:color w:val="000000"/>
          <w:sz w:val="32"/>
          <w:szCs w:val="32"/>
        </w:rPr>
        <w:t>0</w:t>
      </w:r>
      <w:r>
        <w:rPr>
          <w:rFonts w:hint="eastAsia" w:ascii="仿宋_GB2312" w:eastAsia="仿宋_GB2312"/>
          <w:color w:val="000000"/>
          <w:sz w:val="32"/>
          <w:szCs w:val="32"/>
        </w:rPr>
        <w:t>辆。</w:t>
      </w:r>
    </w:p>
    <w:p>
      <w:pPr>
        <w:autoSpaceDE w:val="0"/>
        <w:autoSpaceDN w:val="0"/>
        <w:adjustRightInd w:val="0"/>
        <w:spacing w:line="560" w:lineRule="exact"/>
        <w:ind w:firstLine="642" w:firstLineChars="200"/>
        <w:jc w:val="left"/>
        <w:outlineLvl w:val="2"/>
        <w:rPr>
          <w:rFonts w:ascii="仿宋" w:eastAsia="仿宋"/>
          <w:b/>
          <w:color w:val="000000"/>
          <w:sz w:val="32"/>
          <w:szCs w:val="32"/>
        </w:rPr>
      </w:pPr>
      <w:r>
        <w:rPr>
          <w:rFonts w:hint="eastAsia" w:ascii="仿宋" w:eastAsia="仿宋"/>
          <w:b/>
          <w:color w:val="000000"/>
          <w:sz w:val="32"/>
          <w:szCs w:val="32"/>
        </w:rPr>
        <w:t>(四）预算绩效管理情况</w:t>
      </w:r>
    </w:p>
    <w:p>
      <w:pPr>
        <w:widowControl/>
        <w:spacing w:line="560" w:lineRule="exact"/>
        <w:ind w:firstLine="640" w:firstLineChars="200"/>
        <w:jc w:val="left"/>
      </w:pPr>
      <w:r>
        <w:rPr>
          <w:rFonts w:hint="eastAsia" w:ascii="仿宋_GB2312" w:eastAsia="仿宋_GB2312" w:cs="仿宋_GB2312"/>
          <w:sz w:val="32"/>
          <w:szCs w:val="32"/>
        </w:rPr>
        <w:t>我校</w:t>
      </w:r>
      <w:r>
        <w:rPr>
          <w:rFonts w:hint="eastAsia" w:ascii="仿宋_GB2312" w:eastAsia="仿宋_GB2312" w:cs="仿宋_GB2312"/>
          <w:color w:val="000000"/>
          <w:kern w:val="0"/>
          <w:sz w:val="32"/>
          <w:szCs w:val="32"/>
        </w:rPr>
        <w:t>根据预算绩效管理要求，</w:t>
      </w:r>
      <w:r>
        <w:rPr>
          <w:rFonts w:hint="eastAsia" w:ascii="仿宋_GB2312" w:eastAsia="仿宋_GB2312" w:cs="仿宋_GB2312"/>
          <w:color w:val="222222"/>
          <w:sz w:val="32"/>
          <w:szCs w:val="32"/>
        </w:rPr>
        <w:t>根据年初工作规划和重点性工作，积极履职，强化管理，通过加强预算收支管理，不断建立健全内部管理制度，梳理内部管理流程，较好的完成了年度工作目标。</w:t>
      </w:r>
    </w:p>
    <w:p>
      <w:pPr>
        <w:spacing w:line="560" w:lineRule="exact"/>
        <w:ind w:firstLine="640" w:firstLineChars="200"/>
        <w:rPr>
          <w:rFonts w:ascii="仿宋_GB2312" w:eastAsia="仿宋_GB2312" w:cs="仿宋_GB2312"/>
          <w:color w:val="222222"/>
          <w:sz w:val="32"/>
          <w:szCs w:val="32"/>
        </w:rPr>
      </w:pPr>
      <w:r>
        <w:rPr>
          <w:rFonts w:hint="eastAsia" w:ascii="仿宋_GB2312" w:eastAsia="仿宋_GB2312" w:cs="仿宋_GB2312"/>
          <w:sz w:val="32"/>
          <w:szCs w:val="32"/>
        </w:rPr>
        <w:t>本校按要求对</w:t>
      </w:r>
      <w:r>
        <w:rPr>
          <w:rFonts w:ascii="仿宋_GB2312" w:eastAsia="仿宋_GB2312" w:cs="仿宋_GB2312"/>
          <w:sz w:val="32"/>
          <w:szCs w:val="32"/>
        </w:rPr>
        <w:t>20</w:t>
      </w:r>
      <w:r>
        <w:rPr>
          <w:rFonts w:hint="eastAsia" w:ascii="仿宋_GB2312" w:eastAsia="仿宋_GB2312" w:cs="仿宋_GB2312"/>
          <w:sz w:val="32"/>
          <w:szCs w:val="32"/>
        </w:rPr>
        <w:t>21年部门整体支出绩效评价情况开展自评，</w:t>
      </w:r>
      <w:r>
        <w:rPr>
          <w:rFonts w:ascii="仿宋_GB2312" w:eastAsia="仿宋_GB2312" w:cs="仿宋_GB2312"/>
          <w:color w:val="000000"/>
          <w:kern w:val="0"/>
          <w:sz w:val="32"/>
          <w:szCs w:val="32"/>
        </w:rPr>
        <w:t>20</w:t>
      </w:r>
      <w:r>
        <w:rPr>
          <w:rFonts w:hint="eastAsia" w:ascii="仿宋_GB2312" w:eastAsia="仿宋_GB2312" w:cs="仿宋_GB2312"/>
          <w:color w:val="000000"/>
          <w:kern w:val="0"/>
          <w:sz w:val="32"/>
          <w:szCs w:val="32"/>
        </w:rPr>
        <w:t>21年我校部门整体支出绩效评价自查自评结果良好，全年基本支出保证了部门的正常运行和日常工作的正常开展，绩效目标得到较好实现，绩效管理水平不断提高，绩效指标体系逐渐丰富和完善。</w:t>
      </w:r>
    </w:p>
    <w:p>
      <w:pPr>
        <w:spacing w:line="560" w:lineRule="exact"/>
        <w:ind w:left="638" w:leftChars="304"/>
        <w:rPr>
          <w:rFonts w:ascii="楷体" w:eastAsia="楷体" w:cs="楷体"/>
          <w:b/>
          <w:bCs/>
          <w:sz w:val="32"/>
          <w:szCs w:val="32"/>
        </w:rPr>
      </w:pPr>
      <w:r>
        <w:rPr>
          <w:rFonts w:hint="eastAsia" w:ascii="楷体" w:eastAsia="楷体" w:cs="楷体"/>
          <w:b/>
          <w:bCs/>
          <w:sz w:val="32"/>
          <w:szCs w:val="32"/>
        </w:rPr>
        <w:t>1.项目绩效目标完成情况</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kern w:val="0"/>
          <w:sz w:val="32"/>
          <w:szCs w:val="32"/>
        </w:rPr>
        <w:t>项目绩效内容本单位不涉及。</w:t>
      </w:r>
    </w:p>
    <w:tbl>
      <w:tblPr>
        <w:tblStyle w:val="13"/>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pStyle w:val="20"/>
              <w:widowControl/>
              <w:spacing w:line="560" w:lineRule="exact"/>
              <w:ind w:left="4173" w:leftChars="1310" w:hanging="1422" w:hangingChars="395"/>
              <w:textAlignment w:val="center"/>
              <w:rPr>
                <w:rFonts w:ascii="黑体" w:eastAsia="黑体" w:cs="黑体"/>
                <w:color w:val="000000"/>
                <w:kern w:val="0"/>
                <w:sz w:val="36"/>
                <w:szCs w:val="36"/>
              </w:rPr>
            </w:pPr>
            <w:r>
              <w:rPr>
                <w:rFonts w:hint="eastAsia" w:ascii="黑体" w:eastAsia="黑体" w:cs="黑体"/>
                <w:color w:val="000000"/>
                <w:kern w:val="0"/>
                <w:sz w:val="36"/>
                <w:szCs w:val="36"/>
              </w:rPr>
              <w:t>项目支出绩效目标完成情况表</w:t>
            </w:r>
          </w:p>
          <w:p>
            <w:pPr>
              <w:pStyle w:val="20"/>
              <w:widowControl/>
              <w:spacing w:line="560" w:lineRule="exact"/>
              <w:ind w:left="4173" w:leftChars="1310" w:hanging="1422" w:hangingChars="395"/>
              <w:textAlignment w:val="center"/>
              <w:rPr>
                <w:rFonts w:ascii="宋体"/>
                <w:color w:val="000000"/>
                <w:sz w:val="36"/>
                <w:szCs w:val="36"/>
              </w:rPr>
            </w:pPr>
            <w:r>
              <w:rPr>
                <w:rFonts w:ascii="宋体" w:cs="宋体"/>
                <w:color w:val="000000"/>
                <w:kern w:val="0"/>
                <w:sz w:val="36"/>
                <w:szCs w:val="36"/>
              </w:rPr>
              <w:t>(20</w:t>
            </w:r>
            <w:r>
              <w:rPr>
                <w:rFonts w:hint="eastAsia" w:ascii="宋体" w:cs="宋体"/>
                <w:color w:val="000000"/>
                <w:kern w:val="0"/>
                <w:sz w:val="36"/>
                <w:szCs w:val="36"/>
              </w:rPr>
              <w:t>21年度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left"/>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left"/>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预算执行情况</w:t>
            </w:r>
            <w:r>
              <w:rPr>
                <w:rFonts w:ascii="宋体" w:cs="宋体"/>
                <w:color w:val="000000"/>
                <w:kern w:val="0"/>
                <w:sz w:val="24"/>
                <w:szCs w:val="24"/>
              </w:rPr>
              <w:t>(</w:t>
            </w:r>
            <w:r>
              <w:rPr>
                <w:rFonts w:hint="eastAsia" w:ascii="宋体" w:cs="宋体"/>
                <w:color w:val="000000"/>
                <w:kern w:val="0"/>
                <w:sz w:val="24"/>
                <w:szCs w:val="24"/>
              </w:rPr>
              <w:t>万元</w:t>
            </w:r>
            <w:r>
              <w:rPr>
                <w:rFonts w:ascii="宋体" w:cs="宋体"/>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预算数</w:t>
            </w:r>
            <w:r>
              <w:rPr>
                <w:rFonts w:asci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执行数</w:t>
            </w:r>
            <w:r>
              <w:rPr>
                <w:rFonts w:asci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仿宋_GB2312" w:eastAsia="仿宋_GB2312" w:cs="仿宋_GB2312"/>
                <w:color w:val="00000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其中</w:t>
            </w:r>
            <w:r>
              <w:rPr>
                <w:rFonts w:ascii="宋体" w:cs="宋体"/>
                <w:color w:val="000000"/>
                <w:kern w:val="0"/>
                <w:sz w:val="24"/>
                <w:szCs w:val="24"/>
              </w:rPr>
              <w:t>-</w:t>
            </w:r>
            <w:r>
              <w:rPr>
                <w:rFonts w:hint="eastAsia" w:ascii="宋体" w:cs="宋体"/>
                <w:color w:val="000000"/>
                <w:kern w:val="0"/>
                <w:sz w:val="24"/>
                <w:szCs w:val="24"/>
              </w:rPr>
              <w:t>财政拨款</w:t>
            </w:r>
            <w:r>
              <w:rPr>
                <w:rFonts w:asci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其中</w:t>
            </w:r>
            <w:r>
              <w:rPr>
                <w:rFonts w:ascii="宋体" w:cs="宋体"/>
                <w:color w:val="000000"/>
                <w:kern w:val="0"/>
                <w:sz w:val="24"/>
                <w:szCs w:val="24"/>
              </w:rPr>
              <w:t>-</w:t>
            </w:r>
            <w:r>
              <w:rPr>
                <w:rFonts w:hint="eastAsia" w:ascii="宋体" w:cs="宋体"/>
                <w:color w:val="000000"/>
                <w:kern w:val="0"/>
                <w:sz w:val="24"/>
                <w:szCs w:val="24"/>
              </w:rPr>
              <w:t>财政拨款</w:t>
            </w:r>
            <w:r>
              <w:rPr>
                <w:rFonts w:asci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仿宋_GB2312" w:eastAsia="仿宋_GB2312" w:cs="仿宋_GB2312"/>
                <w:color w:val="00000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其它资金</w:t>
            </w:r>
            <w:r>
              <w:rPr>
                <w:rFonts w:asci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ascii="宋体" w:cs="宋体"/>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其它资金</w:t>
            </w:r>
            <w:r>
              <w:rPr>
                <w:rFonts w:asci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textAlignment w:val="center"/>
              <w:rPr>
                <w:rFonts w:ascii="宋体" w:hAnsi="宋体" w:eastAsia="仿宋_GB2312"/>
                <w:color w:val="000000"/>
                <w:sz w:val="24"/>
                <w:szCs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napToGrid w:val="0"/>
              <w:spacing w:line="560" w:lineRule="exact"/>
              <w:ind w:firstLine="640" w:firstLineChars="200"/>
              <w:rPr>
                <w:rFonts w:ascii="仿宋_GB2312" w:eastAsia="仿宋_GB2312" w:cs="仿宋_GB2312"/>
                <w:sz w:val="32"/>
                <w:szCs w:val="32"/>
              </w:rPr>
            </w:pPr>
          </w:p>
          <w:p>
            <w:pPr>
              <w:widowControl/>
              <w:spacing w:line="560" w:lineRule="exact"/>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预期指标值</w:t>
            </w:r>
            <w:r>
              <w:rPr>
                <w:rFonts w:ascii="宋体" w:cs="宋体"/>
                <w:color w:val="000000"/>
                <w:kern w:val="0"/>
                <w:sz w:val="24"/>
                <w:szCs w:val="24"/>
              </w:rPr>
              <w:t>(</w:t>
            </w:r>
            <w:r>
              <w:rPr>
                <w:rFonts w:hint="eastAsia" w:ascii="宋体" w:cs="宋体"/>
                <w:color w:val="000000"/>
                <w:kern w:val="0"/>
                <w:sz w:val="24"/>
                <w:szCs w:val="24"/>
              </w:rPr>
              <w:t>包含数字及文字描述</w:t>
            </w:r>
            <w:r>
              <w:rPr>
                <w:rFonts w:asci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实际完成指标值</w:t>
            </w:r>
            <w:r>
              <w:rPr>
                <w:rFonts w:ascii="宋体" w:cs="宋体"/>
                <w:color w:val="000000"/>
                <w:kern w:val="0"/>
                <w:sz w:val="24"/>
                <w:szCs w:val="24"/>
              </w:rPr>
              <w:t>(</w:t>
            </w:r>
            <w:r>
              <w:rPr>
                <w:rFonts w:hint="eastAsia" w:ascii="宋体" w:cs="宋体"/>
                <w:color w:val="000000"/>
                <w:kern w:val="0"/>
                <w:sz w:val="24"/>
                <w:szCs w:val="24"/>
              </w:rPr>
              <w:t>包含数字及文字描述</w:t>
            </w:r>
            <w:r>
              <w:rPr>
                <w:rFonts w:ascii="宋体" w:cs="宋体"/>
                <w:color w:val="000000"/>
                <w:kern w:val="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kern w:val="0"/>
                <w:sz w:val="24"/>
                <w:szCs w:val="24"/>
              </w:rPr>
            </w:pPr>
            <w:r>
              <w:rPr>
                <w:rFonts w:hint="eastAsia" w:asci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kern w:val="0"/>
                <w:sz w:val="24"/>
                <w:szCs w:val="24"/>
              </w:rPr>
            </w:pPr>
            <w:r>
              <w:rPr>
                <w:rFonts w:hint="eastAsia" w:ascii="宋体" w:cs="宋体"/>
                <w:color w:val="000000"/>
                <w:kern w:val="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r>
    </w:tbl>
    <w:p>
      <w:pPr>
        <w:spacing w:line="560" w:lineRule="exact"/>
        <w:ind w:firstLine="642" w:firstLineChars="200"/>
        <w:outlineLvl w:val="1"/>
        <w:rPr>
          <w:rFonts w:ascii="楷体" w:eastAsia="楷体" w:cs="楷体"/>
          <w:b/>
          <w:bCs/>
          <w:sz w:val="32"/>
          <w:szCs w:val="32"/>
        </w:rPr>
      </w:pPr>
      <w:r>
        <w:rPr>
          <w:rFonts w:hint="eastAsia" w:ascii="楷体" w:eastAsia="楷体" w:cs="楷体"/>
          <w:b/>
          <w:bCs/>
          <w:sz w:val="32"/>
          <w:szCs w:val="32"/>
        </w:rPr>
        <w:t>2.</w:t>
      </w:r>
      <w:bookmarkStart w:id="50" w:name="_Toc15396612"/>
      <w:bookmarkStart w:id="51" w:name="_Toc15377221"/>
      <w:r>
        <w:rPr>
          <w:rFonts w:hint="eastAsia" w:ascii="楷体" w:eastAsia="楷体" w:cs="楷体"/>
          <w:b/>
          <w:bCs/>
          <w:sz w:val="32"/>
          <w:szCs w:val="32"/>
        </w:rPr>
        <w:t>部门开展绩效评价结果</w:t>
      </w:r>
    </w:p>
    <w:p>
      <w:pPr>
        <w:spacing w:line="560" w:lineRule="exact"/>
        <w:ind w:firstLine="640" w:firstLineChars="200"/>
        <w:outlineLvl w:val="1"/>
        <w:rPr>
          <w:rFonts w:ascii="仿宋_GB2312" w:eastAsia="仿宋_GB2312" w:cs="仿宋_GB2312"/>
          <w:sz w:val="32"/>
          <w:szCs w:val="32"/>
        </w:rPr>
      </w:pPr>
      <w:r>
        <w:rPr>
          <w:rFonts w:hint="eastAsia" w:ascii="仿宋_GB2312" w:eastAsia="仿宋_GB2312" w:cs="仿宋_GB2312"/>
          <w:color w:val="000000"/>
          <w:kern w:val="0"/>
          <w:sz w:val="32"/>
          <w:szCs w:val="32"/>
        </w:rPr>
        <w:t>本部门按要求对</w:t>
      </w:r>
      <w:r>
        <w:rPr>
          <w:rFonts w:ascii="仿宋_GB2312" w:eastAsia="仿宋_GB2312" w:cs="仿宋_GB2312"/>
          <w:color w:val="000000"/>
          <w:kern w:val="0"/>
          <w:sz w:val="32"/>
          <w:szCs w:val="32"/>
        </w:rPr>
        <w:t xml:space="preserve"> 20</w:t>
      </w:r>
      <w:r>
        <w:rPr>
          <w:rFonts w:hint="eastAsia" w:ascii="仿宋_GB2312" w:eastAsia="仿宋_GB2312" w:cs="仿宋_GB2312"/>
          <w:color w:val="000000"/>
          <w:kern w:val="0"/>
          <w:sz w:val="32"/>
          <w:szCs w:val="32"/>
        </w:rPr>
        <w:t>21年部门整体支出绩效评价情况开展自评，《茂县县委党校2021年部门整体支出绩效评价报告》见附件（附件1）。</w:t>
      </w:r>
    </w:p>
    <w:bookmarkEnd w:id="50"/>
    <w:bookmarkEnd w:id="51"/>
    <w:p>
      <w:pPr>
        <w:widowControl/>
        <w:spacing w:line="560" w:lineRule="exact"/>
        <w:jc w:val="center"/>
        <w:rPr>
          <w:rFonts w:hint="eastAsia" w:ascii="方正小标宋简体" w:eastAsia="方正小标宋简体" w:cs="方正小标宋简体"/>
          <w:color w:val="000000"/>
          <w:sz w:val="44"/>
          <w:szCs w:val="44"/>
        </w:rPr>
      </w:pPr>
      <w:bookmarkStart w:id="52" w:name="_Toc15377225"/>
      <w:bookmarkStart w:id="53" w:name="_Toc15396613"/>
    </w:p>
    <w:p>
      <w:pPr>
        <w:widowControl/>
        <w:spacing w:line="560" w:lineRule="exact"/>
        <w:jc w:val="center"/>
        <w:rPr>
          <w:rFonts w:hint="eastAsia" w:ascii="方正小标宋简体" w:eastAsia="方正小标宋简体" w:cs="方正小标宋简体"/>
          <w:color w:val="000000"/>
          <w:sz w:val="44"/>
          <w:szCs w:val="44"/>
        </w:rPr>
      </w:pPr>
    </w:p>
    <w:p>
      <w:pPr>
        <w:widowControl/>
        <w:spacing w:line="560" w:lineRule="exact"/>
        <w:jc w:val="center"/>
        <w:rPr>
          <w:rFonts w:hint="eastAsia" w:ascii="方正小标宋简体" w:eastAsia="方正小标宋简体" w:cs="方正小标宋简体"/>
          <w:color w:val="000000"/>
          <w:sz w:val="44"/>
          <w:szCs w:val="44"/>
        </w:rPr>
      </w:pPr>
    </w:p>
    <w:p>
      <w:pPr>
        <w:widowControl/>
        <w:spacing w:line="560" w:lineRule="exact"/>
        <w:jc w:val="center"/>
        <w:rPr>
          <w:rFonts w:hint="eastAsia" w:ascii="方正小标宋简体" w:eastAsia="方正小标宋简体" w:cs="方正小标宋简体"/>
          <w:color w:val="000000"/>
          <w:sz w:val="44"/>
          <w:szCs w:val="44"/>
        </w:rPr>
      </w:pPr>
    </w:p>
    <w:p>
      <w:pPr>
        <w:widowControl/>
        <w:spacing w:line="560" w:lineRule="exact"/>
        <w:jc w:val="center"/>
        <w:rPr>
          <w:rFonts w:hint="eastAsia" w:ascii="方正小标宋简体" w:eastAsia="方正小标宋简体" w:cs="方正小标宋简体"/>
          <w:color w:val="000000"/>
          <w:sz w:val="44"/>
          <w:szCs w:val="44"/>
        </w:rPr>
      </w:pPr>
    </w:p>
    <w:p>
      <w:pPr>
        <w:widowControl/>
        <w:spacing w:line="560" w:lineRule="exact"/>
        <w:jc w:val="center"/>
        <w:rPr>
          <w:rFonts w:hint="eastAsia" w:ascii="方正小标宋简体" w:eastAsia="方正小标宋简体" w:cs="方正小标宋简体"/>
          <w:color w:val="000000"/>
          <w:sz w:val="44"/>
          <w:szCs w:val="44"/>
        </w:rPr>
      </w:pPr>
    </w:p>
    <w:p>
      <w:pPr>
        <w:widowControl/>
        <w:spacing w:line="560" w:lineRule="exact"/>
        <w:jc w:val="center"/>
        <w:rPr>
          <w:rFonts w:hint="eastAsia" w:ascii="方正小标宋简体" w:eastAsia="方正小标宋简体" w:cs="方正小标宋简体"/>
          <w:color w:val="000000"/>
          <w:sz w:val="44"/>
          <w:szCs w:val="44"/>
        </w:rPr>
      </w:pPr>
    </w:p>
    <w:p>
      <w:pPr>
        <w:widowControl/>
        <w:spacing w:line="560" w:lineRule="exact"/>
        <w:jc w:val="center"/>
        <w:rPr>
          <w:rFonts w:hint="eastAsia" w:ascii="方正小标宋简体" w:eastAsia="方正小标宋简体" w:cs="方正小标宋简体"/>
          <w:color w:val="000000"/>
          <w:sz w:val="44"/>
          <w:szCs w:val="44"/>
        </w:rPr>
      </w:pPr>
    </w:p>
    <w:p>
      <w:pPr>
        <w:widowControl/>
        <w:spacing w:line="560" w:lineRule="exact"/>
        <w:jc w:val="center"/>
        <w:rPr>
          <w:rFonts w:hint="eastAsia" w:ascii="方正小标宋简体" w:eastAsia="方正小标宋简体" w:cs="方正小标宋简体"/>
          <w:color w:val="000000"/>
          <w:sz w:val="44"/>
          <w:szCs w:val="44"/>
        </w:rPr>
      </w:pPr>
    </w:p>
    <w:p>
      <w:pPr>
        <w:widowControl/>
        <w:spacing w:line="560" w:lineRule="exact"/>
        <w:jc w:val="center"/>
        <w:rPr>
          <w:rFonts w:hint="eastAsia" w:ascii="方正小标宋简体" w:eastAsia="方正小标宋简体" w:cs="方正小标宋简体"/>
          <w:color w:val="000000"/>
          <w:sz w:val="44"/>
          <w:szCs w:val="44"/>
        </w:rPr>
      </w:pPr>
    </w:p>
    <w:p>
      <w:pPr>
        <w:widowControl/>
        <w:spacing w:line="560" w:lineRule="exact"/>
        <w:jc w:val="center"/>
        <w:rPr>
          <w:rFonts w:hint="eastAsia" w:ascii="方正小标宋简体" w:eastAsia="方正小标宋简体" w:cs="方正小标宋简体"/>
          <w:color w:val="000000"/>
          <w:sz w:val="44"/>
          <w:szCs w:val="44"/>
        </w:rPr>
      </w:pPr>
    </w:p>
    <w:p>
      <w:pPr>
        <w:widowControl/>
        <w:spacing w:line="560" w:lineRule="exact"/>
        <w:jc w:val="center"/>
        <w:rPr>
          <w:rFonts w:hint="eastAsia" w:ascii="方正小标宋简体" w:eastAsia="方正小标宋简体" w:cs="方正小标宋简体"/>
          <w:color w:val="000000"/>
          <w:sz w:val="44"/>
          <w:szCs w:val="44"/>
        </w:rPr>
      </w:pPr>
    </w:p>
    <w:p>
      <w:pPr>
        <w:widowControl/>
        <w:spacing w:line="560" w:lineRule="exact"/>
        <w:jc w:val="center"/>
        <w:rPr>
          <w:rStyle w:val="17"/>
          <w:rFonts w:hint="eastAsia" w:ascii="方正小标宋简体" w:eastAsia="方正小标宋简体" w:cs="方正小标宋简体"/>
          <w:b w:val="0"/>
          <w:bCs w:val="0"/>
        </w:rPr>
      </w:pPr>
      <w:r>
        <w:rPr>
          <w:rFonts w:hint="eastAsia" w:ascii="方正小标宋简体" w:eastAsia="方正小标宋简体" w:cs="方正小标宋简体"/>
          <w:color w:val="000000"/>
          <w:sz w:val="44"/>
          <w:szCs w:val="44"/>
        </w:rPr>
        <w:t>第三部分名</w:t>
      </w:r>
      <w:r>
        <w:rPr>
          <w:rStyle w:val="17"/>
          <w:rFonts w:hint="eastAsia" w:ascii="方正小标宋简体" w:eastAsia="方正小标宋简体" w:cs="方正小标宋简体"/>
          <w:b w:val="0"/>
          <w:bCs w:val="0"/>
        </w:rPr>
        <w:t>词解释</w:t>
      </w:r>
      <w:bookmarkEnd w:id="52"/>
      <w:bookmarkEnd w:id="53"/>
    </w:p>
    <w:p>
      <w:pPr>
        <w:widowControl/>
        <w:spacing w:line="560" w:lineRule="exact"/>
        <w:jc w:val="center"/>
        <w:rPr>
          <w:rStyle w:val="17"/>
          <w:rFonts w:ascii="方正小标宋简体" w:eastAsia="方正小标宋简体"/>
          <w:b w:val="0"/>
          <w:bCs w:val="0"/>
        </w:rPr>
      </w:pPr>
    </w:p>
    <w:p>
      <w:pPr>
        <w:pStyle w:val="19"/>
        <w:spacing w:line="560" w:lineRule="exact"/>
        <w:ind w:firstLine="640" w:firstLineChars="200"/>
        <w:rPr>
          <w:rFonts w:ascii="仿宋_GB2312" w:eastAsia="仿宋_GB2312" w:cs="仿宋_GB2312"/>
          <w:sz w:val="32"/>
          <w:szCs w:val="32"/>
        </w:rPr>
      </w:pPr>
      <w:bookmarkStart w:id="54" w:name="_Toc15396614"/>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19"/>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19"/>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19"/>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19"/>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19"/>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p>
    <w:p>
      <w:pPr>
        <w:pStyle w:val="19"/>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19"/>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9</w:t>
      </w:r>
      <w:r>
        <w:rPr>
          <w:rFonts w:ascii="仿宋_GB2312" w:eastAsia="仿宋_GB2312" w:cs="仿宋_GB2312"/>
          <w:color w:val="000000"/>
          <w:sz w:val="32"/>
          <w:szCs w:val="32"/>
        </w:rPr>
        <w:t>.</w:t>
      </w:r>
      <w:r>
        <w:rPr>
          <w:rFonts w:hint="eastAsia" w:ascii="仿宋_GB2312" w:eastAsia="仿宋_GB2312" w:cs="仿宋_GB2312"/>
          <w:color w:val="000000"/>
          <w:sz w:val="32"/>
          <w:szCs w:val="32"/>
        </w:rPr>
        <w:t>教育（类）教育管理事务（款）行政运行（项）：指用于保障机构运行、开展日常工作的基本支出。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w:t>
      </w:r>
      <w:r>
        <w:rPr>
          <w:rFonts w:hint="eastAsia" w:ascii="仿宋_GB2312" w:eastAsia="仿宋_GB2312" w:cs="仿宋_GB2312"/>
          <w:color w:val="000000"/>
          <w:sz w:val="32"/>
          <w:szCs w:val="32"/>
        </w:rPr>
        <w:t>0</w:t>
      </w:r>
      <w:r>
        <w:rPr>
          <w:rFonts w:ascii="仿宋_GB2312" w:eastAsia="仿宋_GB2312" w:cs="仿宋_GB2312"/>
          <w:color w:val="000000"/>
          <w:sz w:val="32"/>
          <w:szCs w:val="32"/>
        </w:rPr>
        <w:t>.</w:t>
      </w:r>
      <w:r>
        <w:rPr>
          <w:rFonts w:hint="eastAsia" w:ascii="仿宋_GB2312" w:eastAsia="仿宋_GB2312" w:cs="仿宋_GB2312"/>
          <w:color w:val="000000"/>
          <w:sz w:val="32"/>
          <w:szCs w:val="32"/>
        </w:rPr>
        <w:t>社会保障和就业（类）行政事业单位离退休（款）机关事业单位基本养老保险缴费支出（项）：指部门实施养老保险制度由单位缴纳的养老保险费的支出。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w:t>
      </w:r>
      <w:r>
        <w:rPr>
          <w:rFonts w:hint="eastAsia" w:ascii="仿宋_GB2312" w:eastAsia="仿宋_GB2312" w:cs="仿宋_GB2312"/>
          <w:color w:val="000000"/>
          <w:sz w:val="32"/>
          <w:szCs w:val="32"/>
        </w:rPr>
        <w:t>1</w:t>
      </w:r>
      <w:r>
        <w:rPr>
          <w:rFonts w:ascii="仿宋_GB2312" w:eastAsia="仿宋_GB2312" w:cs="仿宋_GB2312"/>
          <w:color w:val="000000"/>
          <w:sz w:val="32"/>
          <w:szCs w:val="32"/>
        </w:rPr>
        <w:t>.</w:t>
      </w:r>
      <w:r>
        <w:rPr>
          <w:rFonts w:hint="eastAsia" w:ascii="仿宋_GB2312" w:eastAsia="仿宋_GB2312" w:cs="仿宋_GB2312"/>
          <w:color w:val="000000"/>
          <w:sz w:val="32"/>
          <w:szCs w:val="32"/>
        </w:rPr>
        <w:t>社会保障和就业（类）行政事业单位离退休（款）机关事业单位职业年金缴费支出（项）：指部门实施养老保险制度由单位缴纳的职业年金的支出。</w:t>
      </w:r>
    </w:p>
    <w:p>
      <w:pPr>
        <w:widowControl/>
        <w:spacing w:line="560" w:lineRule="exact"/>
        <w:ind w:firstLine="640" w:firstLineChars="200"/>
        <w:jc w:val="left"/>
        <w:rPr>
          <w:rFonts w:ascii="仿宋_GB2312" w:eastAsia="仿宋_GB2312" w:cs="仿宋_GB2312"/>
          <w:color w:val="000000"/>
          <w:sz w:val="32"/>
          <w:szCs w:val="32"/>
        </w:rPr>
      </w:pPr>
      <w:r>
        <w:rPr>
          <w:rFonts w:ascii="仿宋_GB2312" w:eastAsia="仿宋_GB2312" w:cs="仿宋_GB2312"/>
          <w:color w:val="000000"/>
          <w:sz w:val="32"/>
          <w:szCs w:val="32"/>
        </w:rPr>
        <w:t>1</w:t>
      </w:r>
      <w:r>
        <w:rPr>
          <w:rFonts w:hint="eastAsia" w:ascii="仿宋_GB2312" w:eastAsia="仿宋_GB2312" w:cs="仿宋_GB2312"/>
          <w:color w:val="000000"/>
          <w:sz w:val="32"/>
          <w:szCs w:val="32"/>
        </w:rPr>
        <w:t>2</w:t>
      </w:r>
      <w:r>
        <w:rPr>
          <w:rFonts w:ascii="仿宋_GB2312" w:eastAsia="仿宋_GB2312" w:cs="仿宋_GB2312"/>
          <w:color w:val="000000"/>
          <w:sz w:val="32"/>
          <w:szCs w:val="32"/>
        </w:rPr>
        <w:t>.</w:t>
      </w:r>
      <w:r>
        <w:rPr>
          <w:rFonts w:hint="eastAsia" w:ascii="仿宋_GB2312" w:eastAsia="仿宋_GB2312" w:cs="仿宋_GB2312"/>
          <w:color w:val="000000"/>
          <w:sz w:val="32"/>
          <w:szCs w:val="32"/>
        </w:rPr>
        <w:t>医疗卫生与计划生育（类）行政事业单位医疗（款）行政单位医疗（项）：指本</w:t>
      </w:r>
      <w:r>
        <w:rPr>
          <w:rFonts w:hint="eastAsia" w:ascii="仿宋_GB2312" w:eastAsia="仿宋_GB2312" w:cs="仿宋_GB2312"/>
          <w:color w:val="000000"/>
          <w:kern w:val="0"/>
          <w:sz w:val="32"/>
          <w:szCs w:val="32"/>
        </w:rPr>
        <w:t>单位用于缴纳单位基本医疗保险支出。</w:t>
      </w:r>
    </w:p>
    <w:p>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13</w:t>
      </w:r>
      <w:r>
        <w:rPr>
          <w:rFonts w:ascii="仿宋_GB2312" w:eastAsia="仿宋_GB2312" w:cs="仿宋_GB2312"/>
          <w:color w:val="000000"/>
          <w:sz w:val="32"/>
          <w:szCs w:val="32"/>
        </w:rPr>
        <w:t>.</w:t>
      </w:r>
      <w:r>
        <w:rPr>
          <w:rFonts w:hint="eastAsia" w:ascii="仿宋_GB2312" w:eastAsia="仿宋_GB2312" w:cs="仿宋_GB2312"/>
          <w:color w:val="000000"/>
          <w:sz w:val="32"/>
          <w:szCs w:val="32"/>
        </w:rPr>
        <w:t>农林水（类）扶贫（款）其他扶贫支出（项）：指扶贫方面支出。</w:t>
      </w:r>
    </w:p>
    <w:p>
      <w:pPr>
        <w:widowControl/>
        <w:spacing w:line="560" w:lineRule="exact"/>
        <w:ind w:firstLine="640" w:firstLineChars="200"/>
        <w:jc w:val="left"/>
      </w:pPr>
      <w:r>
        <w:rPr>
          <w:rFonts w:hint="eastAsia" w:ascii="仿宋_GB2312" w:eastAsia="仿宋_GB2312" w:cs="仿宋_GB2312"/>
          <w:color w:val="000000"/>
          <w:sz w:val="32"/>
          <w:szCs w:val="32"/>
        </w:rPr>
        <w:t>14</w:t>
      </w:r>
      <w:r>
        <w:rPr>
          <w:rFonts w:ascii="仿宋_GB2312" w:eastAsia="仿宋_GB2312" w:cs="仿宋_GB2312"/>
          <w:color w:val="000000"/>
          <w:sz w:val="32"/>
          <w:szCs w:val="32"/>
        </w:rPr>
        <w:t>.</w:t>
      </w:r>
      <w:r>
        <w:rPr>
          <w:rFonts w:hint="eastAsia" w:ascii="仿宋_GB2312" w:eastAsia="仿宋_GB2312" w:cs="仿宋_GB2312"/>
          <w:color w:val="000000"/>
          <w:sz w:val="32"/>
          <w:szCs w:val="32"/>
        </w:rPr>
        <w:t>住房保障（类）住房改革（款）住房公积金（项）：指</w:t>
      </w:r>
      <w:r>
        <w:rPr>
          <w:rFonts w:hint="eastAsia" w:ascii="仿宋_GB2312" w:eastAsia="仿宋_GB2312" w:cs="仿宋_GB2312"/>
          <w:color w:val="000000"/>
          <w:kern w:val="0"/>
          <w:sz w:val="32"/>
          <w:szCs w:val="32"/>
        </w:rPr>
        <w:t>行政事业单位按规定为职工缴纳的住房公积金。</w:t>
      </w:r>
    </w:p>
    <w:p>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15</w:t>
      </w:r>
      <w:r>
        <w:rPr>
          <w:rFonts w:ascii="仿宋_GB2312" w:eastAsia="仿宋_GB2312" w:cs="仿宋_GB2312"/>
          <w:color w:val="000000"/>
          <w:sz w:val="32"/>
          <w:szCs w:val="32"/>
        </w:rPr>
        <w:t>.</w:t>
      </w:r>
      <w:r>
        <w:rPr>
          <w:rFonts w:hint="eastAsia" w:ascii="仿宋_GB2312" w:eastAsia="仿宋_GB2312" w:cs="仿宋_GB2312"/>
          <w:color w:val="000000"/>
          <w:sz w:val="32"/>
          <w:szCs w:val="32"/>
        </w:rPr>
        <w:t>基本支出：指为保障机构正常运转、完成日常工作任务而发生的人员支出和公用支出。</w:t>
      </w:r>
    </w:p>
    <w:p>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16</w:t>
      </w:r>
      <w:r>
        <w:rPr>
          <w:rFonts w:ascii="仿宋_GB2312" w:eastAsia="仿宋_GB2312" w:cs="仿宋_GB2312"/>
          <w:color w:val="000000"/>
          <w:sz w:val="32"/>
          <w:szCs w:val="32"/>
        </w:rPr>
        <w:t>.</w:t>
      </w:r>
      <w:r>
        <w:rPr>
          <w:rFonts w:hint="eastAsia" w:ascii="仿宋_GB2312" w:eastAsia="仿宋_GB2312" w:cs="仿宋_GB2312"/>
          <w:color w:val="000000"/>
          <w:sz w:val="32"/>
          <w:szCs w:val="32"/>
        </w:rPr>
        <w:t>项目支出：指在基本支出之外为完成特定行政任务和事业发展目标所发生的支出。</w:t>
      </w:r>
    </w:p>
    <w:p>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17</w:t>
      </w:r>
      <w:r>
        <w:rPr>
          <w:rFonts w:ascii="仿宋_GB2312" w:eastAsia="仿宋_GB2312" w:cs="仿宋_GB2312"/>
          <w:color w:val="000000"/>
          <w:sz w:val="32"/>
          <w:szCs w:val="32"/>
        </w:rPr>
        <w:t>.</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19"/>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9"/>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19</w:t>
      </w:r>
      <w:r>
        <w:rPr>
          <w:rFonts w:ascii="仿宋_GB2312" w:eastAsia="仿宋_GB2312" w:cs="仿宋_GB2312"/>
          <w:sz w:val="32"/>
          <w:szCs w:val="32"/>
        </w:rPr>
        <w:t>.</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w:t>
      </w:r>
    </w:p>
    <w:p>
      <w:pPr>
        <w:spacing w:line="560" w:lineRule="exact"/>
        <w:ind w:firstLine="2420" w:firstLineChars="550"/>
        <w:outlineLvl w:val="0"/>
        <w:rPr>
          <w:rFonts w:ascii="方正小标宋简体" w:eastAsia="方正小标宋简体" w:cs="方正小标宋简体"/>
          <w:sz w:val="44"/>
          <w:szCs w:val="44"/>
        </w:rPr>
      </w:pPr>
    </w:p>
    <w:p>
      <w:pPr>
        <w:spacing w:line="560" w:lineRule="exact"/>
        <w:outlineLvl w:val="0"/>
        <w:rPr>
          <w:rFonts w:ascii="方正小标宋简体" w:eastAsia="方正小标宋简体" w:cs="方正小标宋简体"/>
          <w:sz w:val="44"/>
          <w:szCs w:val="44"/>
        </w:rPr>
      </w:pPr>
    </w:p>
    <w:p>
      <w:pPr>
        <w:spacing w:line="560" w:lineRule="exact"/>
        <w:jc w:val="center"/>
        <w:outlineLvl w:val="0"/>
        <w:rPr>
          <w:rFonts w:hint="eastAsia" w:ascii="方正小标宋简体" w:eastAsia="方正小标宋简体" w:cs="方正小标宋简体"/>
          <w:sz w:val="44"/>
          <w:szCs w:val="44"/>
        </w:rPr>
      </w:pPr>
    </w:p>
    <w:p>
      <w:pPr>
        <w:spacing w:line="560" w:lineRule="exact"/>
        <w:jc w:val="center"/>
        <w:outlineLvl w:val="0"/>
        <w:rPr>
          <w:rFonts w:hint="eastAsia" w:ascii="方正小标宋简体" w:eastAsia="方正小标宋简体" w:cs="方正小标宋简体"/>
          <w:sz w:val="44"/>
          <w:szCs w:val="44"/>
        </w:rPr>
      </w:pPr>
    </w:p>
    <w:p>
      <w:pPr>
        <w:spacing w:line="560" w:lineRule="exact"/>
        <w:jc w:val="center"/>
        <w:outlineLvl w:val="0"/>
        <w:rPr>
          <w:rFonts w:hint="eastAsia" w:ascii="方正小标宋简体" w:eastAsia="方正小标宋简体" w:cs="方正小标宋简体"/>
          <w:sz w:val="44"/>
          <w:szCs w:val="44"/>
        </w:rPr>
      </w:pPr>
    </w:p>
    <w:p>
      <w:pPr>
        <w:spacing w:line="560" w:lineRule="exact"/>
        <w:jc w:val="center"/>
        <w:outlineLvl w:val="0"/>
        <w:rPr>
          <w:rFonts w:hint="eastAsia" w:ascii="方正小标宋简体" w:eastAsia="方正小标宋简体" w:cs="方正小标宋简体"/>
          <w:sz w:val="44"/>
          <w:szCs w:val="44"/>
        </w:rPr>
      </w:pPr>
    </w:p>
    <w:p>
      <w:pPr>
        <w:spacing w:line="560" w:lineRule="exact"/>
        <w:jc w:val="center"/>
        <w:outlineLvl w:val="0"/>
        <w:rPr>
          <w:rFonts w:hint="eastAsia" w:ascii="方正小标宋简体" w:eastAsia="方正小标宋简体" w:cs="方正小标宋简体"/>
          <w:sz w:val="44"/>
          <w:szCs w:val="44"/>
        </w:rPr>
      </w:pPr>
    </w:p>
    <w:p>
      <w:pPr>
        <w:spacing w:line="560" w:lineRule="exact"/>
        <w:jc w:val="center"/>
        <w:outlineLvl w:val="0"/>
        <w:rPr>
          <w:rFonts w:hint="eastAsia" w:ascii="方正小标宋简体" w:eastAsia="方正小标宋简体" w:cs="方正小标宋简体"/>
          <w:sz w:val="44"/>
          <w:szCs w:val="44"/>
        </w:rPr>
      </w:pPr>
    </w:p>
    <w:p>
      <w:pPr>
        <w:spacing w:line="560" w:lineRule="exact"/>
        <w:jc w:val="center"/>
        <w:outlineLvl w:val="0"/>
        <w:rPr>
          <w:rFonts w:hint="eastAsia" w:ascii="方正小标宋简体" w:eastAsia="方正小标宋简体" w:cs="方正小标宋简体"/>
          <w:sz w:val="44"/>
          <w:szCs w:val="44"/>
        </w:rPr>
      </w:pPr>
    </w:p>
    <w:p>
      <w:pPr>
        <w:spacing w:line="560" w:lineRule="exact"/>
        <w:jc w:val="center"/>
        <w:outlineLvl w:val="0"/>
        <w:rPr>
          <w:rFonts w:hint="eastAsia" w:ascii="方正小标宋简体" w:eastAsia="方正小标宋简体" w:cs="方正小标宋简体"/>
          <w:sz w:val="44"/>
          <w:szCs w:val="44"/>
        </w:rPr>
      </w:pPr>
    </w:p>
    <w:p>
      <w:pPr>
        <w:spacing w:line="560" w:lineRule="exact"/>
        <w:jc w:val="center"/>
        <w:outlineLvl w:val="0"/>
        <w:rPr>
          <w:rFonts w:hint="eastAsia" w:ascii="方正小标宋简体" w:eastAsia="方正小标宋简体" w:cs="方正小标宋简体"/>
          <w:sz w:val="44"/>
          <w:szCs w:val="44"/>
        </w:rPr>
      </w:pPr>
    </w:p>
    <w:p>
      <w:pPr>
        <w:spacing w:line="560" w:lineRule="exact"/>
        <w:jc w:val="center"/>
        <w:outlineLvl w:val="0"/>
        <w:rPr>
          <w:rFonts w:hint="eastAsia" w:ascii="方正小标宋简体" w:eastAsia="方正小标宋简体" w:cs="方正小标宋简体"/>
          <w:sz w:val="44"/>
          <w:szCs w:val="44"/>
        </w:rPr>
      </w:pPr>
    </w:p>
    <w:p>
      <w:pPr>
        <w:spacing w:line="560" w:lineRule="exact"/>
        <w:jc w:val="center"/>
        <w:outlineLvl w:val="0"/>
        <w:rPr>
          <w:rFonts w:hint="eastAsia" w:ascii="方正小标宋简体" w:eastAsia="方正小标宋简体" w:cs="方正小标宋简体"/>
          <w:sz w:val="44"/>
          <w:szCs w:val="44"/>
        </w:rPr>
      </w:pPr>
    </w:p>
    <w:p>
      <w:pPr>
        <w:spacing w:line="560" w:lineRule="exact"/>
        <w:jc w:val="center"/>
        <w:outlineLvl w:val="0"/>
        <w:rPr>
          <w:rFonts w:hint="eastAsia" w:ascii="方正小标宋简体" w:eastAsia="方正小标宋简体" w:cs="方正小标宋简体"/>
          <w:sz w:val="44"/>
          <w:szCs w:val="44"/>
        </w:rPr>
      </w:pPr>
    </w:p>
    <w:p>
      <w:pPr>
        <w:spacing w:line="560" w:lineRule="exact"/>
        <w:jc w:val="center"/>
        <w:outlineLvl w:val="0"/>
        <w:rPr>
          <w:rStyle w:val="17"/>
          <w:rFonts w:hint="eastAsia" w:ascii="方正小标宋简体" w:eastAsia="方正小标宋简体" w:cs="方正小标宋简体"/>
          <w:b w:val="0"/>
          <w:bCs w:val="0"/>
        </w:rPr>
      </w:pPr>
      <w:r>
        <w:rPr>
          <w:rFonts w:hint="eastAsia" w:ascii="方正小标宋简体" w:eastAsia="方正小标宋简体" w:cs="方正小标宋简体"/>
          <w:sz w:val="44"/>
          <w:szCs w:val="44"/>
        </w:rPr>
        <w:t>第四部分</w:t>
      </w:r>
      <w:r>
        <w:rPr>
          <w:rStyle w:val="17"/>
          <w:rFonts w:hint="eastAsia" w:ascii="方正小标宋简体" w:eastAsia="方正小标宋简体" w:cs="方正小标宋简体"/>
          <w:b w:val="0"/>
          <w:bCs w:val="0"/>
        </w:rPr>
        <w:t>附件</w:t>
      </w:r>
      <w:bookmarkEnd w:id="54"/>
      <w:bookmarkStart w:id="55" w:name="_Toc15396615"/>
    </w:p>
    <w:p>
      <w:pPr>
        <w:spacing w:line="560" w:lineRule="exact"/>
        <w:jc w:val="center"/>
        <w:outlineLvl w:val="0"/>
        <w:rPr>
          <w:rStyle w:val="17"/>
          <w:rFonts w:ascii="方正小标宋简体" w:eastAsia="方正小标宋简体" w:cs="方正小标宋简体"/>
          <w:b w:val="0"/>
          <w:bCs w:val="0"/>
        </w:rPr>
      </w:pPr>
    </w:p>
    <w:bookmarkEnd w:id="55"/>
    <w:p>
      <w:pPr>
        <w:spacing w:line="560" w:lineRule="exact"/>
        <w:outlineLvl w:val="0"/>
        <w:rPr>
          <w:rStyle w:val="17"/>
          <w:rFonts w:ascii="黑体" w:eastAsia="黑体" w:cs="黑体"/>
          <w:b w:val="0"/>
          <w:bCs w:val="0"/>
          <w:sz w:val="32"/>
          <w:szCs w:val="32"/>
        </w:rPr>
      </w:pPr>
      <w:r>
        <w:rPr>
          <w:rStyle w:val="17"/>
          <w:rFonts w:hint="eastAsia" w:ascii="黑体" w:eastAsia="黑体" w:cs="黑体"/>
          <w:b w:val="0"/>
          <w:bCs w:val="0"/>
          <w:sz w:val="32"/>
          <w:szCs w:val="32"/>
        </w:rPr>
        <w:t>附件1</w:t>
      </w:r>
    </w:p>
    <w:p>
      <w:pPr>
        <w:spacing w:line="560" w:lineRule="exact"/>
        <w:jc w:val="center"/>
        <w:outlineLvl w:val="0"/>
        <w:rPr>
          <w:rFonts w:ascii="方正小标宋简体" w:eastAsia="方正小标宋简体" w:cs="方正小标宋简体"/>
          <w:sz w:val="44"/>
          <w:szCs w:val="44"/>
        </w:rPr>
      </w:pPr>
      <w:bookmarkStart w:id="56" w:name="_Toc79163885"/>
      <w:bookmarkStart w:id="57" w:name="_Toc79163635"/>
      <w:r>
        <w:rPr>
          <w:rFonts w:ascii="宋体"/>
          <w:b/>
          <w:sz w:val="44"/>
          <w:szCs w:val="44"/>
          <w:shd w:val="clear" w:color="auto" w:fill="FFFFFF"/>
        </w:rPr>
        <w:t>2</w:t>
      </w:r>
      <w:r>
        <w:rPr>
          <w:rFonts w:ascii="方正小标宋简体" w:eastAsia="方正小标宋简体" w:cs="方正小标宋简体"/>
          <w:sz w:val="44"/>
          <w:szCs w:val="44"/>
        </w:rPr>
        <w:t>021</w:t>
      </w:r>
      <w:r>
        <w:rPr>
          <w:rFonts w:hint="eastAsia" w:ascii="方正小标宋简体" w:eastAsia="方正小标宋简体" w:cs="方正小标宋简体"/>
          <w:sz w:val="44"/>
          <w:szCs w:val="44"/>
        </w:rPr>
        <w:t>年茂县县委党校（事业）整体支出</w:t>
      </w:r>
    </w:p>
    <w:p>
      <w:pPr>
        <w:spacing w:line="560" w:lineRule="exact"/>
        <w:jc w:val="center"/>
        <w:outlineLvl w:val="0"/>
        <w:rPr>
          <w:rFonts w:ascii="方正小标宋简体" w:eastAsia="方正小标宋简体" w:cs="方正小标宋简体"/>
          <w:sz w:val="44"/>
          <w:szCs w:val="44"/>
        </w:rPr>
      </w:pPr>
      <w:r>
        <w:rPr>
          <w:rFonts w:hint="eastAsia" w:ascii="方正小标宋简体" w:eastAsia="方正小标宋简体" w:cs="方正小标宋简体"/>
          <w:sz w:val="44"/>
          <w:szCs w:val="44"/>
        </w:rPr>
        <w:t>绩效评价报告</w:t>
      </w:r>
    </w:p>
    <w:p>
      <w:pPr>
        <w:widowControl/>
        <w:spacing w:line="560" w:lineRule="exact"/>
        <w:contextualSpacing/>
        <w:jc w:val="center"/>
        <w:rPr>
          <w:rFonts w:ascii="宋体"/>
          <w:b/>
          <w:sz w:val="44"/>
          <w:szCs w:val="44"/>
          <w:shd w:val="clear" w:color="auto" w:fill="FFFFFF"/>
        </w:rPr>
      </w:pPr>
    </w:p>
    <w:p>
      <w:pPr>
        <w:spacing w:line="560" w:lineRule="exact"/>
        <w:ind w:firstLine="629" w:firstLineChars="196"/>
        <w:contextualSpacing/>
        <w:outlineLvl w:val="0"/>
        <w:rPr>
          <w:rFonts w:ascii="黑体" w:eastAsia="黑体"/>
          <w:b/>
          <w:sz w:val="32"/>
          <w:szCs w:val="32"/>
          <w:shd w:val="clear" w:color="auto" w:fill="FFFFFF"/>
        </w:rPr>
      </w:pPr>
      <w:r>
        <w:rPr>
          <w:rFonts w:hint="eastAsia" w:ascii="黑体" w:eastAsia="黑体"/>
          <w:b/>
          <w:sz w:val="32"/>
          <w:szCs w:val="32"/>
          <w:shd w:val="clear" w:color="auto" w:fill="FFFFFF"/>
        </w:rPr>
        <w:t>一、部门（单位）概况</w:t>
      </w:r>
    </w:p>
    <w:p>
      <w:pPr>
        <w:widowControl/>
        <w:spacing w:line="560" w:lineRule="exact"/>
        <w:ind w:firstLine="480" w:firstLineChars="150"/>
        <w:contextualSpacing/>
        <w:outlineLvl w:val="0"/>
        <w:rPr>
          <w:rFonts w:hint="eastAsia" w:ascii="楷体_GB2312" w:eastAsia="楷体_GB2312"/>
          <w:b/>
          <w:sz w:val="32"/>
          <w:szCs w:val="32"/>
          <w:shd w:val="clear" w:color="auto" w:fill="FFFFFF"/>
        </w:rPr>
      </w:pPr>
      <w:r>
        <w:rPr>
          <w:rFonts w:hint="eastAsia" w:ascii="楷体_GB2312" w:eastAsia="楷体_GB2312"/>
          <w:sz w:val="32"/>
          <w:szCs w:val="32"/>
          <w:shd w:val="clear" w:color="auto" w:fill="FFFFFF"/>
        </w:rPr>
        <w:t>（一）机构组成</w:t>
      </w:r>
    </w:p>
    <w:p>
      <w:pPr>
        <w:widowControl/>
        <w:spacing w:line="560" w:lineRule="exact"/>
        <w:ind w:firstLine="636" w:firstLineChars="199"/>
        <w:contextualSpacing/>
        <w:outlineLvl w:val="0"/>
        <w:rPr>
          <w:rFonts w:hint="eastAsia" w:ascii="楷体_GB2312" w:eastAsia="楷体_GB2312"/>
          <w:b/>
          <w:sz w:val="32"/>
          <w:szCs w:val="32"/>
          <w:shd w:val="clear" w:color="auto" w:fill="FFFFFF"/>
        </w:rPr>
      </w:pPr>
      <w:r>
        <w:rPr>
          <w:rFonts w:hint="eastAsia" w:ascii="仿宋_GB2312" w:eastAsia="仿宋_GB2312"/>
          <w:sz w:val="32"/>
          <w:szCs w:val="32"/>
          <w:shd w:val="clear" w:color="auto" w:fill="FFFFFF"/>
        </w:rPr>
        <w:t>县委党校是县委直属的乡科级全额拨款的事业单位。内设办公室、教研室、后勤财务室。</w:t>
      </w:r>
    </w:p>
    <w:p>
      <w:pPr>
        <w:widowControl/>
        <w:spacing w:line="560" w:lineRule="exact"/>
        <w:ind w:firstLine="640" w:firstLineChars="200"/>
        <w:contextualSpacing/>
        <w:rPr>
          <w:rFonts w:hint="eastAsia" w:ascii="楷体_GB2312" w:eastAsia="楷体_GB2312"/>
          <w:sz w:val="32"/>
          <w:szCs w:val="32"/>
          <w:shd w:val="clear" w:color="auto" w:fill="FFFFFF"/>
        </w:rPr>
      </w:pPr>
      <w:r>
        <w:rPr>
          <w:rFonts w:hint="eastAsia" w:ascii="楷体_GB2312" w:eastAsia="楷体_GB2312"/>
          <w:sz w:val="32"/>
          <w:szCs w:val="32"/>
          <w:shd w:val="clear" w:color="auto" w:fill="FFFFFF"/>
        </w:rPr>
        <w:t>(二）机构职能</w:t>
      </w:r>
    </w:p>
    <w:p>
      <w:pPr>
        <w:widowControl/>
        <w:spacing w:line="560" w:lineRule="exact"/>
        <w:ind w:firstLine="640" w:firstLineChars="200"/>
        <w:contextualSpacing/>
        <w:jc w:val="left"/>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党校是县委的直属事业单位，是县委、县政府轮训和培训党员领导干部的重要阵地，培养党的理论队伍的重要阵地，学习、研究马列主义、毛泽东思想、邓小平理论的重要阵地，党员干部党性锻炼的熔炉。主要任务是：（1）、轮训党员领导干部；（2）、培训中青年党员领导干部；（3）、培训意识形态部门的领导干部和理论骨干；（4）、协同组织人事部门，对学员在校期间进行考核考察；（5）、围绕国内外出现的新情况、新问题以及我县的热点难点问题开展调查研究；（6）、宣传马克思列宁主义、毛泽东思想、邓小平理论和“三个代表”重要思想以及党的各项路线、方针、政策；（7）、承担县委和上级主管部门交办的其他工作。</w:t>
      </w:r>
    </w:p>
    <w:p>
      <w:pPr>
        <w:widowControl/>
        <w:spacing w:line="560" w:lineRule="exact"/>
        <w:ind w:firstLine="480" w:firstLineChars="150"/>
        <w:contextualSpacing/>
        <w:jc w:val="left"/>
        <w:rPr>
          <w:rFonts w:hint="eastAsia" w:ascii="楷体_GB2312" w:eastAsia="楷体_GB2312"/>
          <w:sz w:val="32"/>
          <w:szCs w:val="32"/>
          <w:shd w:val="clear" w:color="auto" w:fill="FFFFFF"/>
        </w:rPr>
      </w:pPr>
      <w:r>
        <w:rPr>
          <w:rFonts w:hint="eastAsia" w:ascii="楷体_GB2312" w:eastAsia="楷体_GB2312"/>
          <w:sz w:val="32"/>
          <w:szCs w:val="32"/>
          <w:shd w:val="clear" w:color="auto" w:fill="FFFFFF"/>
        </w:rPr>
        <w:t>（三）人员概况</w:t>
      </w:r>
    </w:p>
    <w:p>
      <w:pPr>
        <w:widowControl/>
        <w:spacing w:line="560" w:lineRule="exact"/>
        <w:ind w:firstLine="480" w:firstLineChars="150"/>
        <w:contextualSpacing/>
        <w:jc w:val="left"/>
        <w:rPr>
          <w:rFonts w:hint="eastAsia" w:ascii="楷体_GB2312" w:eastAsia="楷体_GB2312"/>
          <w:sz w:val="32"/>
          <w:szCs w:val="32"/>
          <w:shd w:val="clear" w:color="auto" w:fill="FFFFFF"/>
        </w:rPr>
      </w:pPr>
      <w:r>
        <w:rPr>
          <w:rFonts w:hint="eastAsia" w:ascii="仿宋_GB2312" w:eastAsia="仿宋_GB2312"/>
          <w:sz w:val="32"/>
          <w:szCs w:val="32"/>
          <w:shd w:val="clear" w:color="auto" w:fill="FFFFFF"/>
        </w:rPr>
        <w:t>茂县党校核定事业编制5名。实有在职职工5名。</w:t>
      </w:r>
    </w:p>
    <w:p>
      <w:pPr>
        <w:widowControl/>
        <w:spacing w:line="560" w:lineRule="exact"/>
        <w:ind w:firstLine="472" w:firstLineChars="147"/>
        <w:contextualSpacing/>
        <w:outlineLvl w:val="0"/>
        <w:rPr>
          <w:rFonts w:hint="eastAsia" w:ascii="黑体" w:eastAsia="黑体"/>
          <w:b/>
          <w:sz w:val="32"/>
          <w:szCs w:val="32"/>
          <w:shd w:val="clear" w:color="auto" w:fill="FFFFFF"/>
        </w:rPr>
      </w:pPr>
      <w:r>
        <w:rPr>
          <w:rFonts w:hint="eastAsia" w:ascii="黑体" w:eastAsia="黑体"/>
          <w:b/>
          <w:sz w:val="32"/>
          <w:szCs w:val="32"/>
          <w:shd w:val="clear" w:color="auto" w:fill="FFFFFF"/>
        </w:rPr>
        <w:t>二、部门财政资金收支情况</w:t>
      </w:r>
    </w:p>
    <w:p>
      <w:pPr>
        <w:widowControl/>
        <w:spacing w:line="560" w:lineRule="exact"/>
        <w:ind w:firstLine="313" w:firstLineChars="98"/>
        <w:contextualSpacing/>
        <w:outlineLvl w:val="0"/>
        <w:rPr>
          <w:rFonts w:hint="eastAsia" w:ascii="楷体_GB2312" w:eastAsia="楷体_GB2312"/>
          <w:b/>
          <w:sz w:val="32"/>
          <w:szCs w:val="32"/>
          <w:shd w:val="clear" w:color="auto" w:fill="FFFFFF"/>
        </w:rPr>
      </w:pPr>
      <w:r>
        <w:rPr>
          <w:rFonts w:hint="eastAsia" w:ascii="楷体_GB2312" w:eastAsia="楷体_GB2312"/>
          <w:sz w:val="32"/>
          <w:szCs w:val="32"/>
          <w:shd w:val="clear" w:color="auto" w:fill="FFFFFF"/>
        </w:rPr>
        <w:t>（一）部门财政资金收入情况</w:t>
      </w:r>
    </w:p>
    <w:p>
      <w:pPr>
        <w:widowControl/>
        <w:spacing w:line="560" w:lineRule="exact"/>
        <w:ind w:firstLine="480" w:firstLineChars="150"/>
        <w:contextualSpacing/>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2021年部门（单位）决算总收入109.93万元。收入决算总额较2020年增加11.98万元，</w:t>
      </w:r>
      <w:r>
        <w:rPr>
          <w:rFonts w:hint="eastAsia" w:ascii="仿宋_GB2312" w:eastAsia="仿宋_GB2312" w:cs="仿宋_GB2312"/>
          <w:sz w:val="32"/>
          <w:szCs w:val="32"/>
        </w:rPr>
        <w:t>主要原因是</w:t>
      </w:r>
      <w:r>
        <w:rPr>
          <w:rFonts w:hint="eastAsia" w:ascii="仿宋_GB2312" w:eastAsia="仿宋_GB2312"/>
          <w:sz w:val="32"/>
          <w:szCs w:val="32"/>
        </w:rPr>
        <w:t>单位职工工资标准上调，相应的单位缴纳的机关事业单位养老保险、职业年金、住房公积金等缴费基数增长</w:t>
      </w:r>
      <w:r>
        <w:rPr>
          <w:rFonts w:hint="eastAsia" w:ascii="仿宋_GB2312" w:eastAsia="仿宋_GB2312"/>
          <w:sz w:val="32"/>
          <w:szCs w:val="32"/>
          <w:shd w:val="clear" w:color="auto" w:fill="FFFFFF"/>
        </w:rPr>
        <w:t>。</w:t>
      </w:r>
    </w:p>
    <w:p>
      <w:pPr>
        <w:widowControl/>
        <w:spacing w:line="560" w:lineRule="exact"/>
        <w:ind w:firstLine="480" w:firstLineChars="150"/>
        <w:contextualSpacing/>
        <w:jc w:val="left"/>
        <w:rPr>
          <w:rFonts w:hint="eastAsia" w:ascii="楷体_GB2312" w:eastAsia="楷体_GB2312"/>
          <w:sz w:val="32"/>
          <w:szCs w:val="32"/>
          <w:shd w:val="clear" w:color="auto" w:fill="FFFFFF"/>
        </w:rPr>
      </w:pPr>
      <w:r>
        <w:rPr>
          <w:rFonts w:hint="eastAsia" w:ascii="楷体_GB2312" w:eastAsia="楷体_GB2312"/>
          <w:sz w:val="32"/>
          <w:szCs w:val="32"/>
          <w:shd w:val="clear" w:color="auto" w:fill="FFFFFF"/>
        </w:rPr>
        <w:t>(二）部门财政资金支出情况</w:t>
      </w:r>
    </w:p>
    <w:p>
      <w:pPr>
        <w:widowControl/>
        <w:spacing w:line="560" w:lineRule="exact"/>
        <w:ind w:firstLine="480" w:firstLineChars="150"/>
        <w:contextualSpacing/>
        <w:jc w:val="left"/>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2021年本年支出合计109.93万元，其中：教育支出85.23万元，社会保障和就业支出11.9</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万元，卫生健康支出5.14万元，住房保障支出7.6万元。</w:t>
      </w:r>
    </w:p>
    <w:p>
      <w:pPr>
        <w:widowControl/>
        <w:spacing w:line="560" w:lineRule="exact"/>
        <w:ind w:firstLine="629" w:firstLineChars="196"/>
        <w:contextualSpacing/>
        <w:jc w:val="left"/>
        <w:outlineLvl w:val="0"/>
        <w:rPr>
          <w:rFonts w:hint="eastAsia" w:ascii="黑体" w:eastAsia="黑体"/>
          <w:b/>
          <w:sz w:val="32"/>
          <w:szCs w:val="32"/>
          <w:shd w:val="clear" w:color="auto" w:fill="FFFFFF"/>
        </w:rPr>
      </w:pPr>
      <w:r>
        <w:rPr>
          <w:rFonts w:hint="eastAsia" w:ascii="黑体" w:eastAsia="黑体"/>
          <w:b/>
          <w:sz w:val="32"/>
          <w:szCs w:val="32"/>
          <w:shd w:val="clear" w:color="auto" w:fill="FFFFFF"/>
        </w:rPr>
        <w:t>三、部门整体预算绩效管理情况</w:t>
      </w:r>
    </w:p>
    <w:p>
      <w:pPr>
        <w:widowControl/>
        <w:spacing w:line="560" w:lineRule="exact"/>
        <w:ind w:firstLine="627" w:firstLineChars="196"/>
        <w:contextualSpacing/>
        <w:jc w:val="left"/>
        <w:outlineLvl w:val="0"/>
        <w:rPr>
          <w:rFonts w:hint="eastAsia" w:ascii="楷体_GB2312" w:eastAsia="楷体_GB2312"/>
          <w:b/>
          <w:sz w:val="32"/>
          <w:szCs w:val="32"/>
          <w:shd w:val="clear" w:color="auto" w:fill="FFFFFF"/>
        </w:rPr>
      </w:pPr>
      <w:r>
        <w:rPr>
          <w:rFonts w:hint="eastAsia" w:ascii="楷体_GB2312" w:eastAsia="楷体_GB2312"/>
          <w:sz w:val="32"/>
          <w:szCs w:val="32"/>
          <w:shd w:val="clear" w:color="auto" w:fill="FFFFFF"/>
        </w:rPr>
        <w:t>（一）部门预算管理</w:t>
      </w:r>
    </w:p>
    <w:p>
      <w:pPr>
        <w:widowControl/>
        <w:spacing w:line="560" w:lineRule="exact"/>
        <w:ind w:firstLine="640" w:firstLineChars="200"/>
        <w:contextualSpacing/>
        <w:jc w:val="left"/>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预算编制工作严格遵循合法性、真实性、完整性、重点性、绩效性，按定额标准编制部门预算。决算编审工作中严格按照“真实、准确、完整、及时”的要求，正确理解和掌握决算报表的口径和相关指标，单位决算报表的内容涵盖单位的全部收支，做到了数据真实，计算准确，内容完整。按照上级的要求，我校在茂县的信息网站上进行了预决算公开。</w:t>
      </w:r>
    </w:p>
    <w:p>
      <w:pPr>
        <w:widowControl/>
        <w:spacing w:line="560" w:lineRule="exact"/>
        <w:contextualSpacing/>
        <w:jc w:val="left"/>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ab/>
      </w:r>
      <w:r>
        <w:rPr>
          <w:rFonts w:hint="eastAsia" w:ascii="仿宋_GB2312" w:eastAsia="仿宋_GB2312"/>
          <w:sz w:val="32"/>
          <w:szCs w:val="32"/>
          <w:shd w:val="clear" w:color="auto" w:fill="FFFFFF"/>
        </w:rPr>
        <w:t xml:space="preserve"> 预算执行方面，根据“总量控制、计划管理”的要求从严控制行政经费，压缩公务费开支，严格控制“三公”经费，支出总额控制在预算总额以内。预算资金按规定管理使用，较好地完成了当年任务目标。</w:t>
      </w:r>
    </w:p>
    <w:p>
      <w:pPr>
        <w:widowControl/>
        <w:spacing w:line="560" w:lineRule="exact"/>
        <w:ind w:firstLine="480" w:firstLineChars="150"/>
        <w:contextualSpacing/>
        <w:jc w:val="left"/>
        <w:outlineLvl w:val="0"/>
        <w:rPr>
          <w:rFonts w:hint="eastAsia" w:ascii="楷体_GB2312" w:eastAsia="楷体_GB2312"/>
          <w:sz w:val="32"/>
          <w:szCs w:val="32"/>
          <w:shd w:val="clear" w:color="auto" w:fill="FFFFFF"/>
        </w:rPr>
      </w:pPr>
      <w:r>
        <w:rPr>
          <w:rFonts w:hint="eastAsia" w:ascii="楷体_GB2312" w:eastAsia="楷体_GB2312"/>
          <w:sz w:val="32"/>
          <w:szCs w:val="32"/>
          <w:shd w:val="clear" w:color="auto" w:fill="FFFFFF"/>
        </w:rPr>
        <w:t>（二）结果应用情况</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shd w:val="clear" w:color="auto" w:fill="FFFFFF"/>
        </w:rPr>
        <w:t>我校在</w:t>
      </w:r>
      <w:r>
        <w:rPr>
          <w:rFonts w:hint="default" w:ascii="仿宋_GB2312" w:eastAsia="仿宋_GB2312"/>
          <w:sz w:val="32"/>
          <w:szCs w:val="32"/>
          <w:shd w:val="clear" w:color="auto" w:fill="FFFFFF"/>
        </w:rPr>
        <w:t>县委、县政府</w:t>
      </w:r>
      <w:r>
        <w:rPr>
          <w:rFonts w:hint="eastAsia" w:ascii="仿宋_GB2312" w:eastAsia="仿宋_GB2312"/>
          <w:sz w:val="32"/>
          <w:szCs w:val="32"/>
          <w:shd w:val="clear" w:color="auto" w:fill="FFFFFF"/>
        </w:rPr>
        <w:t>的正确领导下，坚持</w:t>
      </w:r>
      <w:r>
        <w:rPr>
          <w:rFonts w:hint="default" w:ascii="仿宋_GB2312" w:eastAsia="仿宋_GB2312"/>
          <w:sz w:val="32"/>
          <w:szCs w:val="32"/>
          <w:shd w:val="clear" w:color="auto" w:fill="FFFFFF"/>
        </w:rPr>
        <w:t>以习近平新时代中国特色社会主义思想和党的十九大精神为指导</w:t>
      </w:r>
      <w:r>
        <w:rPr>
          <w:rFonts w:hint="eastAsia" w:ascii="仿宋_GB2312" w:eastAsia="仿宋_GB2312"/>
          <w:sz w:val="32"/>
          <w:szCs w:val="32"/>
          <w:shd w:val="clear" w:color="auto" w:fill="FFFFFF"/>
        </w:rPr>
        <w:t>,以干部教育培训工作为中心，积极开展干部培训工作</w:t>
      </w:r>
      <w:r>
        <w:rPr>
          <w:rFonts w:hint="eastAsia" w:ascii="仿宋_GB2312" w:eastAsia="仿宋_GB2312"/>
          <w:color w:val="000000"/>
          <w:kern w:val="0"/>
          <w:sz w:val="32"/>
          <w:szCs w:val="32"/>
        </w:rPr>
        <w:t>，</w:t>
      </w:r>
      <w:r>
        <w:rPr>
          <w:rFonts w:hint="eastAsia" w:ascii="仿宋_GB2312" w:eastAsia="仿宋_GB2312"/>
          <w:color w:val="000000"/>
          <w:sz w:val="32"/>
          <w:szCs w:val="32"/>
        </w:rPr>
        <w:t>党校（含坪头教学基地）已举办各类主体培训和对外培训15期1536人，</w:t>
      </w:r>
      <w:r>
        <w:rPr>
          <w:rFonts w:hint="eastAsia" w:ascii="仿宋_GB2312" w:eastAsia="仿宋_GB2312"/>
          <w:color w:val="000000"/>
          <w:sz w:val="32"/>
          <w:szCs w:val="32"/>
          <w:shd w:val="clear" w:color="auto" w:fill="FFFFFF"/>
        </w:rPr>
        <w:t>共开展宣讲25场次，受众人数达1021人次，完成县委中心组党史学习教育专题辅导3期，</w:t>
      </w:r>
      <w:r>
        <w:rPr>
          <w:rFonts w:hint="eastAsia" w:ascii="仿宋_GB2312" w:eastAsia="仿宋_GB2312"/>
          <w:color w:val="000000"/>
          <w:sz w:val="32"/>
          <w:szCs w:val="32"/>
        </w:rPr>
        <w:t>并积极承接长征干部学院培训班58期2552人。较好地发挥了干部教育培训的主渠道作用。</w:t>
      </w:r>
      <w:r>
        <w:rPr>
          <w:rFonts w:hint="eastAsia" w:ascii="仿宋_GB2312" w:eastAsia="仿宋_GB2312"/>
          <w:sz w:val="32"/>
          <w:szCs w:val="32"/>
          <w:shd w:val="clear" w:color="auto" w:fill="FFFFFF"/>
        </w:rPr>
        <w:t>圆满完成了本年度干部教育培训任务。履职效益高，社会公众满意度评价高。</w:t>
      </w:r>
    </w:p>
    <w:p>
      <w:pPr>
        <w:widowControl/>
        <w:spacing w:line="560" w:lineRule="exact"/>
        <w:ind w:firstLine="640" w:firstLineChars="200"/>
        <w:contextualSpacing/>
        <w:jc w:val="left"/>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从整体情况来看，我校根据年初工作规划和重点性工作，围绕我县中心工作，积极履职，强化管理，较好的完成了年度工作目标。通过加强预算收支管理，不断建立健全内部管理制度，梳理内部管理流程，部门整体支出管理情况得到提升。</w:t>
      </w:r>
    </w:p>
    <w:p>
      <w:pPr>
        <w:widowControl/>
        <w:spacing w:line="560" w:lineRule="exact"/>
        <w:ind w:firstLine="629" w:firstLineChars="196"/>
        <w:contextualSpacing/>
        <w:jc w:val="left"/>
        <w:outlineLvl w:val="0"/>
        <w:rPr>
          <w:rFonts w:hint="eastAsia" w:ascii="黑体" w:eastAsia="黑体"/>
          <w:b/>
          <w:sz w:val="32"/>
          <w:szCs w:val="32"/>
          <w:shd w:val="clear" w:color="auto" w:fill="FFFFFF"/>
        </w:rPr>
      </w:pPr>
      <w:r>
        <w:rPr>
          <w:rFonts w:hint="eastAsia" w:ascii="黑体" w:eastAsia="黑体"/>
          <w:b/>
          <w:sz w:val="32"/>
          <w:szCs w:val="32"/>
          <w:shd w:val="clear" w:color="auto" w:fill="FFFFFF"/>
        </w:rPr>
        <w:t>四、评价结论及建议</w:t>
      </w:r>
    </w:p>
    <w:p>
      <w:pPr>
        <w:widowControl/>
        <w:spacing w:line="560" w:lineRule="exact"/>
        <w:ind w:firstLine="470" w:firstLineChars="147"/>
        <w:contextualSpacing/>
        <w:jc w:val="left"/>
        <w:rPr>
          <w:rFonts w:hint="eastAsia" w:ascii="楷体_GB2312" w:eastAsia="楷体_GB2312"/>
          <w:b/>
          <w:sz w:val="32"/>
          <w:szCs w:val="32"/>
          <w:shd w:val="clear" w:color="auto" w:fill="FFFFFF"/>
        </w:rPr>
      </w:pPr>
      <w:r>
        <w:rPr>
          <w:rFonts w:hint="eastAsia" w:ascii="楷体_GB2312" w:eastAsia="楷体_GB2312"/>
          <w:sz w:val="32"/>
          <w:szCs w:val="32"/>
          <w:shd w:val="clear" w:color="auto" w:fill="FFFFFF"/>
        </w:rPr>
        <w:t>（一）评价结论</w:t>
      </w:r>
    </w:p>
    <w:p>
      <w:pPr>
        <w:widowControl/>
        <w:spacing w:line="560" w:lineRule="exact"/>
        <w:ind w:firstLine="640" w:firstLineChars="200"/>
        <w:contextualSpacing/>
        <w:jc w:val="left"/>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2021年我校部门整体支出绩效自评结果良好，绩效管理情况较为理想，达到了年初设定的各项绩效目标。所有资金使用严格按审批程序办理，会计核算结果真实、准确，各项支出严格按照各项制度执行。</w:t>
      </w:r>
    </w:p>
    <w:p>
      <w:pPr>
        <w:widowControl/>
        <w:spacing w:line="560" w:lineRule="exact"/>
        <w:ind w:firstLine="640" w:firstLineChars="200"/>
        <w:contextualSpacing/>
        <w:jc w:val="left"/>
        <w:outlineLvl w:val="0"/>
        <w:rPr>
          <w:rFonts w:hint="eastAsia" w:ascii="楷体_GB2312" w:eastAsia="楷体_GB2312"/>
          <w:sz w:val="32"/>
          <w:szCs w:val="32"/>
          <w:shd w:val="clear" w:color="auto" w:fill="FFFFFF"/>
        </w:rPr>
      </w:pPr>
      <w:r>
        <w:rPr>
          <w:rFonts w:hint="eastAsia" w:ascii="楷体_GB2312" w:eastAsia="楷体_GB2312"/>
          <w:sz w:val="32"/>
          <w:szCs w:val="32"/>
          <w:shd w:val="clear" w:color="auto" w:fill="FFFFFF"/>
        </w:rPr>
        <w:t>（二）存在问题</w:t>
      </w:r>
    </w:p>
    <w:p>
      <w:pPr>
        <w:widowControl/>
        <w:spacing w:line="560" w:lineRule="exact"/>
        <w:ind w:firstLine="640" w:firstLineChars="200"/>
        <w:contextualSpacing/>
        <w:jc w:val="left"/>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一是预算编制工作有待细化；二是制度建设和规范化管理有待加强；三是信息化管理水平有待提高</w:t>
      </w:r>
    </w:p>
    <w:p>
      <w:pPr>
        <w:widowControl/>
        <w:spacing w:line="560" w:lineRule="exact"/>
        <w:ind w:firstLine="640" w:firstLineChars="200"/>
        <w:contextualSpacing/>
        <w:jc w:val="left"/>
        <w:outlineLvl w:val="0"/>
        <w:rPr>
          <w:rFonts w:hint="eastAsia" w:ascii="楷体_GB2312" w:eastAsia="楷体_GB2312"/>
          <w:sz w:val="32"/>
          <w:szCs w:val="32"/>
          <w:shd w:val="clear" w:color="auto" w:fill="FFFFFF"/>
        </w:rPr>
      </w:pPr>
      <w:r>
        <w:rPr>
          <w:rFonts w:hint="eastAsia" w:ascii="楷体_GB2312" w:eastAsia="楷体_GB2312"/>
          <w:sz w:val="32"/>
          <w:szCs w:val="32"/>
          <w:shd w:val="clear" w:color="auto" w:fill="FFFFFF"/>
        </w:rPr>
        <w:t>（三）改进建议</w:t>
      </w:r>
    </w:p>
    <w:p>
      <w:pPr>
        <w:widowControl/>
        <w:spacing w:line="560" w:lineRule="exact"/>
        <w:ind w:firstLine="800" w:firstLineChars="250"/>
        <w:contextualSpacing/>
        <w:jc w:val="left"/>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进一步健全和完善财务管理制度，严格执行预算法，及财务管理各项规定，加强部门整体支出绩效管理，树立正确的绩效观，提升部门履职能力，为实现党校培训任务又好又快发展做出应有的贡献。</w:t>
      </w:r>
    </w:p>
    <w:p>
      <w:pPr>
        <w:spacing w:line="560" w:lineRule="exact"/>
        <w:contextualSpacing/>
        <w:outlineLvl w:val="0"/>
        <w:rPr>
          <w:rFonts w:hint="eastAsia" w:ascii="仿宋_GB2312" w:eastAsia="仿宋_GB2312"/>
          <w:b/>
          <w:sz w:val="32"/>
          <w:szCs w:val="32"/>
          <w:shd w:val="clear" w:color="auto" w:fill="FFFFFF"/>
        </w:rPr>
      </w:pPr>
    </w:p>
    <w:p>
      <w:pPr>
        <w:spacing w:line="560" w:lineRule="exact"/>
        <w:jc w:val="center"/>
        <w:outlineLvl w:val="0"/>
        <w:rPr>
          <w:rFonts w:ascii="黑体" w:eastAsia="黑体"/>
          <w:color w:val="000000"/>
          <w:sz w:val="44"/>
          <w:szCs w:val="44"/>
        </w:rPr>
      </w:pPr>
    </w:p>
    <w:p>
      <w:pPr>
        <w:spacing w:line="560" w:lineRule="exact"/>
        <w:jc w:val="center"/>
        <w:outlineLvl w:val="0"/>
        <w:rPr>
          <w:rFonts w:ascii="黑体" w:eastAsia="黑体"/>
          <w:color w:val="000000"/>
          <w:sz w:val="44"/>
          <w:szCs w:val="44"/>
        </w:rPr>
      </w:pPr>
    </w:p>
    <w:p>
      <w:pPr>
        <w:spacing w:line="560" w:lineRule="exact"/>
        <w:jc w:val="center"/>
        <w:outlineLvl w:val="0"/>
        <w:rPr>
          <w:rFonts w:ascii="黑体" w:eastAsia="黑体"/>
          <w:color w:val="000000"/>
          <w:sz w:val="44"/>
          <w:szCs w:val="44"/>
        </w:rPr>
      </w:pPr>
    </w:p>
    <w:p>
      <w:pPr>
        <w:spacing w:line="560" w:lineRule="exact"/>
        <w:jc w:val="center"/>
        <w:outlineLvl w:val="0"/>
        <w:rPr>
          <w:rFonts w:ascii="黑体" w:eastAsia="黑体"/>
          <w:color w:val="000000"/>
          <w:sz w:val="44"/>
          <w:szCs w:val="44"/>
        </w:rPr>
      </w:pPr>
    </w:p>
    <w:p>
      <w:pPr>
        <w:spacing w:line="560" w:lineRule="exact"/>
        <w:jc w:val="center"/>
        <w:outlineLvl w:val="0"/>
        <w:rPr>
          <w:rFonts w:ascii="黑体" w:eastAsia="黑体"/>
          <w:color w:val="000000"/>
          <w:sz w:val="44"/>
          <w:szCs w:val="44"/>
        </w:rPr>
      </w:pPr>
    </w:p>
    <w:p>
      <w:pPr>
        <w:spacing w:line="560" w:lineRule="exact"/>
        <w:jc w:val="center"/>
        <w:outlineLvl w:val="0"/>
        <w:rPr>
          <w:rFonts w:ascii="黑体" w:eastAsia="黑体"/>
          <w:color w:val="000000"/>
          <w:sz w:val="44"/>
          <w:szCs w:val="44"/>
        </w:rPr>
      </w:pPr>
    </w:p>
    <w:p>
      <w:pPr>
        <w:spacing w:line="560" w:lineRule="exact"/>
        <w:jc w:val="center"/>
        <w:outlineLvl w:val="0"/>
        <w:rPr>
          <w:rFonts w:ascii="黑体" w:eastAsia="黑体"/>
          <w:color w:val="000000"/>
          <w:sz w:val="44"/>
          <w:szCs w:val="44"/>
        </w:rPr>
      </w:pPr>
    </w:p>
    <w:p>
      <w:pPr>
        <w:spacing w:line="560" w:lineRule="exact"/>
        <w:jc w:val="center"/>
        <w:outlineLvl w:val="0"/>
        <w:rPr>
          <w:rFonts w:ascii="黑体" w:eastAsia="黑体"/>
          <w:color w:val="000000"/>
          <w:sz w:val="44"/>
          <w:szCs w:val="44"/>
        </w:rPr>
      </w:pPr>
    </w:p>
    <w:p>
      <w:pPr>
        <w:spacing w:line="560" w:lineRule="exact"/>
        <w:jc w:val="center"/>
        <w:outlineLvl w:val="0"/>
        <w:rPr>
          <w:rFonts w:ascii="黑体" w:eastAsia="黑体"/>
          <w:color w:val="000000"/>
          <w:sz w:val="44"/>
          <w:szCs w:val="44"/>
        </w:rPr>
      </w:pPr>
    </w:p>
    <w:p>
      <w:pPr>
        <w:spacing w:line="560" w:lineRule="exact"/>
        <w:jc w:val="center"/>
        <w:outlineLvl w:val="0"/>
        <w:rPr>
          <w:rFonts w:ascii="黑体" w:eastAsia="黑体"/>
          <w:color w:val="000000"/>
          <w:sz w:val="44"/>
          <w:szCs w:val="44"/>
        </w:rPr>
      </w:pPr>
    </w:p>
    <w:p>
      <w:pPr>
        <w:spacing w:line="560" w:lineRule="exact"/>
        <w:jc w:val="center"/>
        <w:outlineLvl w:val="0"/>
        <w:rPr>
          <w:rFonts w:ascii="黑体" w:eastAsia="黑体"/>
          <w:color w:val="000000"/>
          <w:sz w:val="44"/>
          <w:szCs w:val="44"/>
        </w:rPr>
      </w:pPr>
    </w:p>
    <w:p>
      <w:pPr>
        <w:spacing w:line="560" w:lineRule="exact"/>
        <w:jc w:val="center"/>
        <w:outlineLvl w:val="0"/>
        <w:rPr>
          <w:rFonts w:hint="eastAsia" w:ascii="黑体" w:eastAsia="黑体"/>
          <w:color w:val="000000"/>
          <w:sz w:val="44"/>
          <w:szCs w:val="44"/>
        </w:rPr>
      </w:pPr>
    </w:p>
    <w:p>
      <w:pPr>
        <w:spacing w:line="560" w:lineRule="exact"/>
        <w:jc w:val="center"/>
        <w:outlineLvl w:val="0"/>
        <w:rPr>
          <w:rFonts w:hint="eastAsia" w:ascii="黑体" w:eastAsia="黑体"/>
          <w:color w:val="000000"/>
          <w:sz w:val="44"/>
          <w:szCs w:val="44"/>
        </w:rPr>
      </w:pPr>
    </w:p>
    <w:p>
      <w:pPr>
        <w:spacing w:line="560" w:lineRule="exact"/>
        <w:jc w:val="center"/>
        <w:outlineLvl w:val="0"/>
        <w:rPr>
          <w:rFonts w:hint="eastAsia" w:ascii="黑体" w:eastAsia="黑体"/>
          <w:color w:val="000000"/>
          <w:sz w:val="44"/>
          <w:szCs w:val="44"/>
        </w:rPr>
      </w:pPr>
    </w:p>
    <w:p>
      <w:pPr>
        <w:spacing w:line="560" w:lineRule="exact"/>
        <w:jc w:val="center"/>
        <w:outlineLvl w:val="0"/>
        <w:rPr>
          <w:rStyle w:val="17"/>
          <w:rFonts w:hint="eastAsia" w:ascii="黑体" w:eastAsia="黑体"/>
          <w:b w:val="0"/>
        </w:rPr>
      </w:pPr>
      <w:r>
        <w:rPr>
          <w:rFonts w:hint="eastAsia" w:ascii="黑体" w:eastAsia="黑体"/>
          <w:color w:val="000000"/>
          <w:sz w:val="44"/>
          <w:szCs w:val="44"/>
        </w:rPr>
        <w:t>第</w:t>
      </w:r>
      <w:r>
        <w:rPr>
          <w:rStyle w:val="17"/>
          <w:rFonts w:hint="eastAsia" w:ascii="黑体" w:eastAsia="黑体"/>
          <w:b w:val="0"/>
        </w:rPr>
        <w:t>五部分附表</w:t>
      </w:r>
      <w:bookmarkEnd w:id="56"/>
      <w:bookmarkEnd w:id="57"/>
      <w:bookmarkStart w:id="58" w:name="_Toc79163886"/>
      <w:bookmarkStart w:id="59" w:name="_Toc15396619"/>
      <w:bookmarkStart w:id="60" w:name="_Toc79163636"/>
    </w:p>
    <w:p>
      <w:pPr>
        <w:spacing w:line="560" w:lineRule="exact"/>
        <w:jc w:val="center"/>
        <w:outlineLvl w:val="0"/>
        <w:rPr>
          <w:rStyle w:val="17"/>
          <w:rFonts w:ascii="黑体" w:eastAsia="黑体"/>
          <w:b w:val="0"/>
        </w:rPr>
      </w:pPr>
    </w:p>
    <w:p>
      <w:pPr>
        <w:spacing w:line="560" w:lineRule="exact"/>
        <w:outlineLvl w:val="0"/>
        <w:rPr>
          <w:rFonts w:ascii="仿宋" w:eastAsia="仿宋"/>
          <w:color w:val="000000"/>
          <w:sz w:val="32"/>
          <w:szCs w:val="32"/>
        </w:rPr>
      </w:pPr>
      <w:r>
        <w:rPr>
          <w:rFonts w:hint="eastAsia" w:ascii="仿宋" w:eastAsia="仿宋"/>
          <w:color w:val="000000"/>
          <w:sz w:val="32"/>
          <w:szCs w:val="32"/>
        </w:rPr>
        <w:t>一、收</w:t>
      </w:r>
      <w:r>
        <w:rPr>
          <w:rStyle w:val="18"/>
          <w:rFonts w:hint="eastAsia" w:ascii="仿宋" w:eastAsia="仿宋"/>
          <w:b w:val="0"/>
          <w:bCs w:val="0"/>
        </w:rPr>
        <w:t>入支出决算总表</w:t>
      </w:r>
      <w:bookmarkEnd w:id="58"/>
      <w:bookmarkEnd w:id="59"/>
      <w:bookmarkEnd w:id="60"/>
    </w:p>
    <w:p>
      <w:pPr>
        <w:pStyle w:val="3"/>
        <w:spacing w:line="560" w:lineRule="exact"/>
        <w:rPr>
          <w:rFonts w:ascii="仿宋" w:eastAsia="仿宋"/>
          <w:color w:val="000000"/>
        </w:rPr>
      </w:pPr>
      <w:bookmarkStart w:id="61" w:name="_Toc79163887"/>
      <w:bookmarkStart w:id="62" w:name="_Toc15396620"/>
      <w:bookmarkStart w:id="63" w:name="_Toc79163637"/>
      <w:r>
        <w:rPr>
          <w:rFonts w:hint="eastAsia" w:ascii="仿宋" w:eastAsia="仿宋"/>
          <w:b w:val="0"/>
          <w:color w:val="000000"/>
        </w:rPr>
        <w:t>二、收</w:t>
      </w:r>
      <w:r>
        <w:rPr>
          <w:rStyle w:val="18"/>
          <w:rFonts w:hint="eastAsia" w:ascii="仿宋" w:eastAsia="仿宋"/>
          <w:b w:val="0"/>
          <w:bCs w:val="0"/>
        </w:rPr>
        <w:t>入决算表</w:t>
      </w:r>
      <w:bookmarkEnd w:id="61"/>
      <w:bookmarkEnd w:id="62"/>
      <w:bookmarkEnd w:id="63"/>
    </w:p>
    <w:p>
      <w:pPr>
        <w:pStyle w:val="3"/>
        <w:spacing w:line="560" w:lineRule="exact"/>
        <w:rPr>
          <w:rFonts w:ascii="仿宋" w:eastAsia="仿宋"/>
          <w:color w:val="000000"/>
        </w:rPr>
      </w:pPr>
      <w:bookmarkStart w:id="64" w:name="_Toc79163638"/>
      <w:bookmarkStart w:id="65" w:name="_Toc79163888"/>
      <w:bookmarkStart w:id="66" w:name="_Toc15396621"/>
      <w:r>
        <w:rPr>
          <w:rStyle w:val="18"/>
          <w:rFonts w:hint="eastAsia" w:ascii="仿宋" w:eastAsia="仿宋"/>
          <w:b w:val="0"/>
          <w:bCs w:val="0"/>
        </w:rPr>
        <w:t>三、</w:t>
      </w:r>
      <w:r>
        <w:rPr>
          <w:rFonts w:hint="eastAsia" w:ascii="仿宋" w:eastAsia="仿宋"/>
          <w:b w:val="0"/>
          <w:color w:val="000000"/>
        </w:rPr>
        <w:t>支</w:t>
      </w:r>
      <w:r>
        <w:rPr>
          <w:rStyle w:val="18"/>
          <w:rFonts w:hint="eastAsia" w:ascii="仿宋" w:eastAsia="仿宋"/>
          <w:b w:val="0"/>
          <w:bCs w:val="0"/>
        </w:rPr>
        <w:t>出决算表</w:t>
      </w:r>
      <w:bookmarkEnd w:id="64"/>
      <w:bookmarkEnd w:id="65"/>
      <w:bookmarkEnd w:id="66"/>
    </w:p>
    <w:p>
      <w:pPr>
        <w:pStyle w:val="3"/>
        <w:spacing w:line="560" w:lineRule="exact"/>
        <w:rPr>
          <w:rFonts w:ascii="仿宋" w:eastAsia="仿宋"/>
          <w:b w:val="0"/>
          <w:color w:val="000000"/>
        </w:rPr>
      </w:pPr>
      <w:bookmarkStart w:id="67" w:name="_Toc15396622"/>
      <w:bookmarkStart w:id="68" w:name="_Toc79163639"/>
      <w:bookmarkStart w:id="69" w:name="_Toc79163889"/>
      <w:r>
        <w:rPr>
          <w:rStyle w:val="18"/>
          <w:rFonts w:hint="eastAsia" w:ascii="仿宋" w:eastAsia="仿宋"/>
          <w:b w:val="0"/>
          <w:bCs w:val="0"/>
        </w:rPr>
        <w:t>四、</w:t>
      </w:r>
      <w:r>
        <w:rPr>
          <w:rFonts w:hint="eastAsia" w:ascii="仿宋" w:eastAsia="仿宋"/>
          <w:b w:val="0"/>
          <w:color w:val="000000"/>
        </w:rPr>
        <w:t>财</w:t>
      </w:r>
      <w:r>
        <w:rPr>
          <w:rStyle w:val="18"/>
          <w:rFonts w:hint="eastAsia" w:ascii="仿宋" w:eastAsia="仿宋"/>
          <w:b w:val="0"/>
          <w:bCs w:val="0"/>
        </w:rPr>
        <w:t>政拨款收入支出决算总表</w:t>
      </w:r>
      <w:bookmarkEnd w:id="67"/>
      <w:bookmarkEnd w:id="68"/>
      <w:bookmarkEnd w:id="69"/>
    </w:p>
    <w:p>
      <w:pPr>
        <w:pStyle w:val="3"/>
        <w:spacing w:line="560" w:lineRule="exact"/>
        <w:rPr>
          <w:rStyle w:val="18"/>
          <w:rFonts w:ascii="仿宋" w:eastAsia="仿宋"/>
          <w:b w:val="0"/>
          <w:bCs w:val="0"/>
        </w:rPr>
      </w:pPr>
      <w:bookmarkStart w:id="70" w:name="_Toc79163890"/>
      <w:bookmarkStart w:id="71" w:name="_Toc15396623"/>
      <w:bookmarkStart w:id="72" w:name="_Toc79163640"/>
      <w:r>
        <w:rPr>
          <w:rStyle w:val="18"/>
          <w:rFonts w:hint="eastAsia" w:ascii="仿宋" w:eastAsia="仿宋"/>
          <w:b w:val="0"/>
          <w:bCs w:val="0"/>
        </w:rPr>
        <w:t>五、</w:t>
      </w:r>
      <w:r>
        <w:rPr>
          <w:rFonts w:hint="eastAsia" w:ascii="仿宋" w:eastAsia="仿宋"/>
          <w:b w:val="0"/>
          <w:color w:val="000000"/>
        </w:rPr>
        <w:t>财</w:t>
      </w:r>
      <w:r>
        <w:rPr>
          <w:rStyle w:val="18"/>
          <w:rFonts w:hint="eastAsia" w:ascii="仿宋" w:eastAsia="仿宋"/>
          <w:b w:val="0"/>
          <w:bCs w:val="0"/>
        </w:rPr>
        <w:t>政拨款支出决算明细表</w:t>
      </w:r>
      <w:bookmarkEnd w:id="70"/>
      <w:bookmarkEnd w:id="71"/>
      <w:bookmarkEnd w:id="72"/>
      <w:bookmarkStart w:id="73" w:name="_Toc15396624"/>
    </w:p>
    <w:p>
      <w:pPr>
        <w:pStyle w:val="3"/>
        <w:spacing w:line="560" w:lineRule="exact"/>
        <w:rPr>
          <w:rFonts w:ascii="仿宋" w:eastAsia="仿宋"/>
          <w:color w:val="000000"/>
        </w:rPr>
      </w:pPr>
      <w:bookmarkStart w:id="74" w:name="_Toc79163641"/>
      <w:bookmarkStart w:id="75" w:name="_Toc79163891"/>
      <w:r>
        <w:rPr>
          <w:rStyle w:val="18"/>
          <w:rFonts w:hint="eastAsia" w:ascii="仿宋" w:eastAsia="仿宋"/>
          <w:b w:val="0"/>
          <w:bCs w:val="0"/>
        </w:rPr>
        <w:t>六、</w:t>
      </w:r>
      <w:r>
        <w:rPr>
          <w:rFonts w:hint="eastAsia" w:ascii="仿宋" w:eastAsia="仿宋"/>
          <w:b w:val="0"/>
          <w:color w:val="000000"/>
        </w:rPr>
        <w:t>一</w:t>
      </w:r>
      <w:r>
        <w:rPr>
          <w:rStyle w:val="18"/>
          <w:rFonts w:hint="eastAsia" w:ascii="仿宋" w:eastAsia="仿宋"/>
          <w:b w:val="0"/>
          <w:bCs w:val="0"/>
        </w:rPr>
        <w:t>般公共预算财政拨款支出决算表</w:t>
      </w:r>
      <w:bookmarkEnd w:id="73"/>
      <w:bookmarkEnd w:id="74"/>
      <w:bookmarkEnd w:id="75"/>
    </w:p>
    <w:p>
      <w:pPr>
        <w:pStyle w:val="3"/>
        <w:spacing w:line="560" w:lineRule="exact"/>
        <w:rPr>
          <w:rFonts w:ascii="仿宋" w:eastAsia="仿宋"/>
          <w:color w:val="000000"/>
        </w:rPr>
      </w:pPr>
      <w:bookmarkStart w:id="76" w:name="_Toc79163892"/>
      <w:bookmarkStart w:id="77" w:name="_Toc79163642"/>
      <w:bookmarkStart w:id="78" w:name="_Toc15396625"/>
      <w:r>
        <w:rPr>
          <w:rStyle w:val="18"/>
          <w:rFonts w:hint="eastAsia" w:ascii="仿宋" w:eastAsia="仿宋"/>
          <w:b w:val="0"/>
          <w:bCs w:val="0"/>
        </w:rPr>
        <w:t>七、</w:t>
      </w:r>
      <w:r>
        <w:rPr>
          <w:rFonts w:hint="eastAsia" w:ascii="仿宋" w:eastAsia="仿宋"/>
          <w:b w:val="0"/>
          <w:color w:val="000000"/>
        </w:rPr>
        <w:t>一</w:t>
      </w:r>
      <w:r>
        <w:rPr>
          <w:rStyle w:val="18"/>
          <w:rFonts w:hint="eastAsia" w:ascii="仿宋" w:eastAsia="仿宋"/>
          <w:b w:val="0"/>
          <w:bCs w:val="0"/>
        </w:rPr>
        <w:t>般公共预算财政拨款支出决算明细表</w:t>
      </w:r>
      <w:bookmarkEnd w:id="76"/>
      <w:bookmarkEnd w:id="77"/>
      <w:bookmarkEnd w:id="78"/>
    </w:p>
    <w:p>
      <w:pPr>
        <w:pStyle w:val="3"/>
        <w:spacing w:line="560" w:lineRule="exact"/>
        <w:rPr>
          <w:rFonts w:ascii="仿宋" w:eastAsia="仿宋"/>
          <w:color w:val="000000"/>
        </w:rPr>
      </w:pPr>
      <w:bookmarkStart w:id="79" w:name="_Toc15396626"/>
      <w:bookmarkStart w:id="80" w:name="_Toc79163893"/>
      <w:bookmarkStart w:id="81" w:name="_Toc79163643"/>
      <w:r>
        <w:rPr>
          <w:rStyle w:val="18"/>
          <w:rFonts w:hint="eastAsia" w:ascii="仿宋" w:eastAsia="仿宋"/>
          <w:b w:val="0"/>
          <w:bCs w:val="0"/>
        </w:rPr>
        <w:t>八、</w:t>
      </w:r>
      <w:r>
        <w:rPr>
          <w:rFonts w:hint="eastAsia" w:ascii="仿宋" w:eastAsia="仿宋"/>
          <w:b w:val="0"/>
          <w:color w:val="000000"/>
        </w:rPr>
        <w:t>一</w:t>
      </w:r>
      <w:r>
        <w:rPr>
          <w:rStyle w:val="18"/>
          <w:rFonts w:hint="eastAsia" w:ascii="仿宋" w:eastAsia="仿宋"/>
          <w:b w:val="0"/>
          <w:bCs w:val="0"/>
        </w:rPr>
        <w:t>般公共预算财政拨款基本支出决算表</w:t>
      </w:r>
      <w:bookmarkEnd w:id="79"/>
      <w:bookmarkEnd w:id="80"/>
      <w:bookmarkEnd w:id="81"/>
    </w:p>
    <w:p>
      <w:pPr>
        <w:pStyle w:val="3"/>
        <w:spacing w:line="560" w:lineRule="exact"/>
        <w:rPr>
          <w:rFonts w:ascii="仿宋" w:eastAsia="仿宋"/>
          <w:color w:val="000000"/>
        </w:rPr>
      </w:pPr>
      <w:bookmarkStart w:id="82" w:name="_Toc79163894"/>
      <w:bookmarkStart w:id="83" w:name="_Toc79163644"/>
      <w:bookmarkStart w:id="84" w:name="_Toc15396627"/>
      <w:r>
        <w:rPr>
          <w:rStyle w:val="18"/>
          <w:rFonts w:hint="eastAsia" w:ascii="仿宋" w:eastAsia="仿宋"/>
          <w:b w:val="0"/>
          <w:bCs w:val="0"/>
        </w:rPr>
        <w:t>九、</w:t>
      </w:r>
      <w:r>
        <w:rPr>
          <w:rFonts w:hint="eastAsia" w:ascii="仿宋" w:eastAsia="仿宋"/>
          <w:b w:val="0"/>
          <w:color w:val="000000"/>
        </w:rPr>
        <w:t>一</w:t>
      </w:r>
      <w:r>
        <w:rPr>
          <w:rStyle w:val="18"/>
          <w:rFonts w:hint="eastAsia" w:ascii="仿宋" w:eastAsia="仿宋"/>
          <w:b w:val="0"/>
          <w:bCs w:val="0"/>
        </w:rPr>
        <w:t>般公共预算财政拨款项目支出决算表</w:t>
      </w:r>
      <w:bookmarkEnd w:id="82"/>
      <w:bookmarkEnd w:id="83"/>
      <w:bookmarkEnd w:id="84"/>
    </w:p>
    <w:p>
      <w:pPr>
        <w:pStyle w:val="3"/>
        <w:spacing w:line="560" w:lineRule="exact"/>
        <w:rPr>
          <w:rFonts w:ascii="仿宋" w:eastAsia="仿宋"/>
          <w:color w:val="000000"/>
        </w:rPr>
      </w:pPr>
      <w:bookmarkStart w:id="85" w:name="_Toc15396628"/>
      <w:bookmarkStart w:id="86" w:name="_Toc79163645"/>
      <w:bookmarkStart w:id="87" w:name="_Toc79163895"/>
      <w:r>
        <w:rPr>
          <w:rStyle w:val="18"/>
          <w:rFonts w:hint="eastAsia" w:ascii="仿宋" w:eastAsia="仿宋"/>
          <w:b w:val="0"/>
          <w:bCs w:val="0"/>
        </w:rPr>
        <w:t>十、</w:t>
      </w:r>
      <w:r>
        <w:rPr>
          <w:rFonts w:hint="eastAsia" w:ascii="仿宋" w:eastAsia="仿宋"/>
          <w:b w:val="0"/>
          <w:color w:val="000000"/>
        </w:rPr>
        <w:t>一</w:t>
      </w:r>
      <w:r>
        <w:rPr>
          <w:rStyle w:val="18"/>
          <w:rFonts w:hint="eastAsia" w:ascii="仿宋" w:eastAsia="仿宋"/>
          <w:b w:val="0"/>
          <w:bCs w:val="0"/>
        </w:rPr>
        <w:t>般公共预算财政拨款“三公”经费支出决算表</w:t>
      </w:r>
      <w:bookmarkEnd w:id="85"/>
      <w:bookmarkEnd w:id="86"/>
      <w:bookmarkEnd w:id="87"/>
    </w:p>
    <w:p>
      <w:pPr>
        <w:pStyle w:val="3"/>
        <w:spacing w:line="560" w:lineRule="exact"/>
        <w:rPr>
          <w:rFonts w:ascii="仿宋" w:eastAsia="仿宋"/>
          <w:color w:val="000000"/>
        </w:rPr>
      </w:pPr>
      <w:bookmarkStart w:id="88" w:name="_Toc79163646"/>
      <w:bookmarkStart w:id="89" w:name="_Toc15396629"/>
      <w:bookmarkStart w:id="90" w:name="_Toc79163896"/>
      <w:r>
        <w:rPr>
          <w:rStyle w:val="18"/>
          <w:rFonts w:hint="eastAsia" w:ascii="仿宋" w:eastAsia="仿宋"/>
          <w:b w:val="0"/>
          <w:bCs w:val="0"/>
        </w:rPr>
        <w:t>十一、</w:t>
      </w:r>
      <w:r>
        <w:rPr>
          <w:rFonts w:hint="eastAsia" w:ascii="仿宋" w:eastAsia="仿宋"/>
          <w:b w:val="0"/>
          <w:color w:val="000000"/>
        </w:rPr>
        <w:t>政</w:t>
      </w:r>
      <w:r>
        <w:rPr>
          <w:rStyle w:val="18"/>
          <w:rFonts w:hint="eastAsia" w:ascii="仿宋" w:eastAsia="仿宋"/>
          <w:b w:val="0"/>
          <w:bCs w:val="0"/>
        </w:rPr>
        <w:t>府性基金预算财政拨款收入支出决算表</w:t>
      </w:r>
      <w:bookmarkEnd w:id="88"/>
      <w:bookmarkEnd w:id="89"/>
      <w:bookmarkEnd w:id="90"/>
    </w:p>
    <w:p>
      <w:pPr>
        <w:pStyle w:val="3"/>
        <w:spacing w:line="560" w:lineRule="exact"/>
        <w:rPr>
          <w:rFonts w:ascii="仿宋" w:eastAsia="仿宋"/>
          <w:color w:val="000000"/>
        </w:rPr>
      </w:pPr>
      <w:bookmarkStart w:id="91" w:name="_Toc15396630"/>
      <w:bookmarkStart w:id="92" w:name="_Toc79163897"/>
      <w:bookmarkStart w:id="93" w:name="_Toc79163647"/>
      <w:r>
        <w:rPr>
          <w:rStyle w:val="18"/>
          <w:rFonts w:hint="eastAsia" w:ascii="仿宋" w:eastAsia="仿宋"/>
          <w:b w:val="0"/>
          <w:bCs w:val="0"/>
        </w:rPr>
        <w:t>十二、</w:t>
      </w:r>
      <w:r>
        <w:rPr>
          <w:rFonts w:hint="eastAsia" w:ascii="仿宋" w:eastAsia="仿宋"/>
          <w:b w:val="0"/>
          <w:color w:val="000000"/>
        </w:rPr>
        <w:t>政</w:t>
      </w:r>
      <w:r>
        <w:rPr>
          <w:rStyle w:val="18"/>
          <w:rFonts w:hint="eastAsia" w:ascii="仿宋" w:eastAsia="仿宋"/>
          <w:b w:val="0"/>
          <w:bCs w:val="0"/>
        </w:rPr>
        <w:t>府性基金预算财政拨款“三公”经费支出决算表</w:t>
      </w:r>
      <w:bookmarkEnd w:id="91"/>
      <w:bookmarkEnd w:id="92"/>
      <w:bookmarkEnd w:id="93"/>
    </w:p>
    <w:p>
      <w:pPr>
        <w:pStyle w:val="3"/>
        <w:spacing w:line="560" w:lineRule="exact"/>
        <w:rPr>
          <w:rStyle w:val="18"/>
          <w:rFonts w:ascii="仿宋" w:eastAsia="仿宋"/>
          <w:b w:val="0"/>
          <w:bCs w:val="0"/>
        </w:rPr>
      </w:pPr>
      <w:bookmarkStart w:id="94" w:name="_Toc79163648"/>
      <w:bookmarkStart w:id="95" w:name="_Toc15396631"/>
      <w:bookmarkStart w:id="96" w:name="_Toc79163898"/>
      <w:r>
        <w:rPr>
          <w:rStyle w:val="18"/>
          <w:rFonts w:hint="eastAsia" w:ascii="仿宋" w:eastAsia="仿宋"/>
          <w:b w:val="0"/>
          <w:bCs w:val="0"/>
        </w:rPr>
        <w:t>十三、</w:t>
      </w:r>
      <w:r>
        <w:rPr>
          <w:rFonts w:hint="eastAsia" w:ascii="仿宋" w:eastAsia="仿宋"/>
          <w:b w:val="0"/>
          <w:color w:val="000000"/>
        </w:rPr>
        <w:t>国</w:t>
      </w:r>
      <w:r>
        <w:rPr>
          <w:rStyle w:val="18"/>
          <w:rFonts w:hint="eastAsia" w:ascii="仿宋" w:eastAsia="仿宋"/>
          <w:b w:val="0"/>
          <w:bCs w:val="0"/>
        </w:rPr>
        <w:t>有资本经营预算财政拨款支出决算表</w:t>
      </w:r>
      <w:bookmarkEnd w:id="94"/>
      <w:bookmarkEnd w:id="95"/>
      <w:bookmarkEnd w:id="96"/>
    </w:p>
    <w:p>
      <w:pPr>
        <w:widowControl/>
        <w:spacing w:line="560" w:lineRule="exact"/>
        <w:rPr>
          <w:rFonts w:ascii="方正小标宋简体" w:eastAsia="方正小标宋简体" w:cs="方正小标宋简体"/>
          <w:b/>
          <w:color w:val="000000"/>
          <w:sz w:val="44"/>
          <w:szCs w:val="44"/>
        </w:rPr>
      </w:pPr>
      <w:bookmarkStart w:id="97" w:name="_Toc79163899"/>
      <w:bookmarkStart w:id="98" w:name="_Toc79163649"/>
      <w:r>
        <w:rPr>
          <w:rStyle w:val="18"/>
          <w:rFonts w:hint="eastAsia" w:ascii="仿宋" w:eastAsia="仿宋"/>
          <w:b w:val="0"/>
        </w:rPr>
        <w:t>十四、国有资本经营预算财政拨款支出决算表</w:t>
      </w:r>
      <w:bookmarkEnd w:id="97"/>
      <w:bookmarkEnd w:id="98"/>
    </w:p>
    <w:sectPr>
      <w:headerReference r:id="rId3" w:type="default"/>
      <w:footerReference r:id="rId5" w:type="default"/>
      <w:headerReference r:id="rId4" w:type="even"/>
      <w:pgSz w:w="11906" w:h="16838"/>
      <w:pgMar w:top="2098" w:right="1474" w:bottom="1985"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auto"/>
    <w:pitch w:val="default"/>
    <w:sig w:usb0="00000000" w:usb1="00000000" w:usb2="00000000" w:usb3="00000000" w:csb0="00000001" w:csb1="00000000"/>
  </w:font>
  <w:font w:name="方正小标宋简体">
    <w:panose1 w:val="03000509000000000000"/>
    <w:charset w:val="86"/>
    <w:family w:val="auto"/>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简体">
    <w:altName w:val="方正楷体_GBK"/>
    <w:panose1 w:val="00000000000000000000"/>
    <w:charset w:val="86"/>
    <w:family w:val="auto"/>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 w:name="方正楷体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114300" cy="285115"/>
              <wp:effectExtent l="0" t="0" r="0" b="0"/>
              <wp:wrapNone/>
              <wp:docPr id="1" name="_x0000_s2049"/>
              <wp:cNvGraphicFramePr/>
              <a:graphic xmlns:a="http://schemas.openxmlformats.org/drawingml/2006/main">
                <a:graphicData uri="http://schemas.microsoft.com/office/word/2010/wordprocessingShape">
                  <wps:wsp>
                    <wps:cNvSpPr/>
                    <wps:spPr>
                      <a:xfrm>
                        <a:off x="0" y="0"/>
                        <a:ext cx="114300" cy="285045"/>
                      </a:xfrm>
                      <a:prstGeom prst="rect">
                        <a:avLst/>
                      </a:prstGeom>
                      <a:noFill/>
                      <a:ln w="9525" cap="flat" cmpd="sng">
                        <a:noFill/>
                        <a:prstDash val="solid"/>
                        <a:miter/>
                      </a:ln>
                    </wps:spPr>
                    <wps:txbx>
                      <w:txbxContent>
                        <w:p>
                          <w:pPr>
                            <w:pStyle w:val="9"/>
                            <w:jc w:val="center"/>
                          </w:pPr>
                          <w:r>
                            <w:fldChar w:fldCharType="begin"/>
                          </w:r>
                          <w:r>
                            <w:instrText xml:space="preserve">PAGE   \* MERGEFORMAT</w:instrText>
                          </w:r>
                          <w:r>
                            <w:fldChar w:fldCharType="separate"/>
                          </w:r>
                          <w:r>
                            <w:rPr>
                              <w:lang w:val="zh-CN"/>
                            </w:rPr>
                            <w:t>5</w:t>
                          </w:r>
                          <w:r>
                            <w:rPr>
                              <w:lang w:val="zh-CN"/>
                            </w:rPr>
                            <w:fldChar w:fldCharType="end"/>
                          </w:r>
                        </w:p>
                        <w:p/>
                      </w:txbxContent>
                    </wps:txbx>
                    <wps:bodyPr vert="horz" wrap="none" lIns="0" tIns="0" rIns="0" bIns="0" anchor="t" anchorCtr="0" upright="1">
                      <a:spAutoFit/>
                    </wps:bodyPr>
                  </wps:wsp>
                </a:graphicData>
              </a:graphic>
            </wp:anchor>
          </w:drawing>
        </mc:Choice>
        <mc:Fallback>
          <w:pict>
            <v:rect id="_x0000_s2049" o:spid="_x0000_s1026" o:spt="1" style="position:absolute;left:0pt;margin-top:0pt;height:22.45pt;width:9pt;mso-position-horizontal:center;mso-position-horizontal-relative:margin;mso-wrap-style:none;z-index:251659264;mso-width-relative:page;mso-height-relative:page;" filled="f" stroked="f" coordsize="21600,21600" o:gfxdata="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WAAAAZHJzL1BLAQIUABQAAAAIAIdO4kB8XPOA0QAAAAMBAAAPAAAAAAAAAAEAIAAAADgAAABk&#10;cnMvZG93bnJldi54bWxQSwECFAAUAAAACACHTuJABMG2CPcBAAD1AwAADgAAAAAAAAABACAAAAA2&#10;AQAAZHJzL2Uyb0RvYy54bWxQSwUGAAAAAAYABgBZAQAAnwUAAAAA&#10;">
              <v:fill on="f" focussize="0,0"/>
              <v:stroke on="f" joinstyle="miter"/>
              <v:imagedata o:title=""/>
              <o:lock v:ext="edit" aspectratio="f"/>
              <v:textbox inset="0mm,0mm,0mm,0mm" style="mso-fit-shape-to-text:t;">
                <w:txbxContent>
                  <w:p>
                    <w:pPr>
                      <w:pStyle w:val="9"/>
                      <w:jc w:val="center"/>
                    </w:pPr>
                    <w:r>
                      <w:fldChar w:fldCharType="begin"/>
                    </w:r>
                    <w:r>
                      <w:instrText xml:space="preserve">PAGE   \* MERGEFORMAT</w:instrText>
                    </w:r>
                    <w:r>
                      <w:fldChar w:fldCharType="separate"/>
                    </w:r>
                    <w:r>
                      <w:rPr>
                        <w:lang w:val="zh-CN"/>
                      </w:rPr>
                      <w:t>5</w:t>
                    </w:r>
                    <w:r>
                      <w:rPr>
                        <w:lang w:val="zh-CN"/>
                      </w:rPr>
                      <w:fldChar w:fldCharType="end"/>
                    </w:r>
                  </w:p>
                  <w:p/>
                </w:txbxContent>
              </v:textbox>
            </v:rect>
          </w:pict>
        </mc:Fallback>
      </mc:AlternateContent>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964D7F"/>
    <w:multiLevelType w:val="singleLevel"/>
    <w:tmpl w:val="98964D7F"/>
    <w:lvl w:ilvl="0" w:tentative="0">
      <w:start w:val="5"/>
      <w:numFmt w:val="chineseCounting"/>
      <w:suff w:val="nothing"/>
      <w:lvlText w:val="%1、"/>
      <w:lvlJc w:val="left"/>
      <w:pPr>
        <w:ind w:left="0" w:firstLine="0"/>
      </w:pPr>
      <w:rPr>
        <w:rFonts w:hint="eastAsia"/>
      </w:rPr>
    </w:lvl>
  </w:abstractNum>
  <w:abstractNum w:abstractNumId="1">
    <w:nsid w:val="D78C10A8"/>
    <w:multiLevelType w:val="singleLevel"/>
    <w:tmpl w:val="D78C10A8"/>
    <w:lvl w:ilvl="0" w:tentative="0">
      <w:start w:val="1"/>
      <w:numFmt w:val="chineseCounting"/>
      <w:suff w:val="nothing"/>
      <w:lvlText w:val="%1、"/>
      <w:lvlJc w:val="left"/>
      <w:pPr>
        <w:ind w:left="0" w:firstLine="0"/>
      </w:pPr>
      <w:rPr>
        <w:rFonts w:hint="eastAsia" w:cs="Times New Roman"/>
      </w:rPr>
    </w:lvl>
  </w:abstractNum>
  <w:abstractNum w:abstractNumId="2">
    <w:nsid w:val="0AA26B8A"/>
    <w:multiLevelType w:val="singleLevel"/>
    <w:tmpl w:val="0AA26B8A"/>
    <w:lvl w:ilvl="0" w:tentative="0">
      <w:start w:val="1"/>
      <w:numFmt w:val="chineseCounting"/>
      <w:suff w:val="nothing"/>
      <w:lvlText w:val="（%1）"/>
      <w:lvlJc w:val="left"/>
      <w:pPr>
        <w:ind w:left="0" w:firstLine="0"/>
      </w:pPr>
      <w:rPr>
        <w:rFonts w:hint="eastAsia" w:cs="Times New Roman"/>
      </w:rPr>
    </w:lvl>
  </w:abstractNum>
  <w:abstractNum w:abstractNumId="3">
    <w:nsid w:val="0DA84ED4"/>
    <w:multiLevelType w:val="singleLevel"/>
    <w:tmpl w:val="0DA84ED4"/>
    <w:lvl w:ilvl="0" w:tentative="0">
      <w:start w:val="1"/>
      <w:numFmt w:val="chineseCounting"/>
      <w:suff w:val="nothing"/>
      <w:lvlText w:val="%1、"/>
      <w:lvlJc w:val="left"/>
      <w:pPr>
        <w:ind w:left="0" w:firstLine="0"/>
      </w:pPr>
      <w:rPr>
        <w:rFonts w:hint="eastAsia" w:cs="Times New Roman"/>
      </w:rPr>
    </w:lvl>
  </w:abstractNum>
  <w:abstractNum w:abstractNumId="4">
    <w:nsid w:val="69411C9E"/>
    <w:multiLevelType w:val="singleLevel"/>
    <w:tmpl w:val="69411C9E"/>
    <w:lvl w:ilvl="0" w:tentative="0">
      <w:start w:val="8"/>
      <w:numFmt w:val="chineseCounting"/>
      <w:suff w:val="nothing"/>
      <w:lvlText w:val="%1、"/>
      <w:lvlJc w:val="left"/>
      <w:pPr>
        <w:ind w:left="0" w:firstLine="0"/>
      </w:pPr>
      <w:rPr>
        <w:rFonts w:hint="eastAsia" w:cs="Times New Roman"/>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dmMGUwNmQwNTJmZGE2OTQ5NTdlZDA1Y2U3YWQ1ZGQifQ=="/>
  </w:docVars>
  <w:rsids>
    <w:rsidRoot w:val="00000000"/>
    <w:rsid w:val="5BBB2CBB"/>
    <w:rsid w:val="7F7FD9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7"/>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18"/>
    <w:qFormat/>
    <w:uiPriority w:val="0"/>
    <w:pPr>
      <w:keepNext/>
      <w:keepLines/>
      <w:widowControl w:val="0"/>
      <w:spacing w:before="260" w:after="260" w:line="415" w:lineRule="auto"/>
      <w:outlineLvl w:val="1"/>
    </w:pPr>
    <w:rPr>
      <w:rFonts w:ascii="Cambria" w:hAnsi="Cambria" w:cs="Cambria"/>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4">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Document Map"/>
    <w:basedOn w:val="1"/>
    <w:qFormat/>
    <w:uiPriority w:val="0"/>
    <w:pPr>
      <w:shd w:val="clear" w:color="auto" w:fill="000080"/>
    </w:pPr>
  </w:style>
  <w:style w:type="paragraph" w:styleId="6">
    <w:name w:val="Body Text"/>
    <w:basedOn w:val="1"/>
    <w:qFormat/>
    <w:uiPriority w:val="0"/>
    <w:pPr>
      <w:spacing w:before="30" w:beforeLines="30"/>
    </w:pPr>
    <w:rPr>
      <w:rFonts w:ascii="仿宋_GB2312" w:eastAsia="仿宋_GB2312"/>
      <w:kern w:val="0"/>
      <w:sz w:val="24"/>
      <w:szCs w:val="24"/>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11">
    <w:name w:val="toc 1"/>
    <w:basedOn w:val="1"/>
    <w:next w:val="1"/>
    <w:qFormat/>
    <w:uiPriority w:val="0"/>
    <w:pPr>
      <w:tabs>
        <w:tab w:val="right" w:leader="dot" w:pos="8296"/>
      </w:tabs>
      <w:spacing w:before="93"/>
      <w:jc w:val="center"/>
    </w:pPr>
    <w:rPr>
      <w:rFonts w:ascii="??" w:hAnsi="??" w:cs="??"/>
      <w:sz w:val="28"/>
      <w:szCs w:val="28"/>
    </w:rPr>
  </w:style>
  <w:style w:type="paragraph" w:styleId="12">
    <w:name w:val="toc 2"/>
    <w:basedOn w:val="1"/>
    <w:next w:val="1"/>
    <w:qFormat/>
    <w:uiPriority w:val="0"/>
    <w:pPr>
      <w:tabs>
        <w:tab w:val="right" w:leader="dot" w:pos="8296"/>
      </w:tabs>
      <w:ind w:left="200" w:leftChars="200"/>
    </w:pPr>
  </w:style>
  <w:style w:type="character" w:styleId="15">
    <w:name w:val="Strong"/>
    <w:basedOn w:val="14"/>
    <w:qFormat/>
    <w:uiPriority w:val="0"/>
    <w:rPr>
      <w:rFonts w:cs="Times New Roman"/>
      <w:b/>
      <w:bCs/>
    </w:rPr>
  </w:style>
  <w:style w:type="character" w:styleId="16">
    <w:name w:val="Hyperlink"/>
    <w:basedOn w:val="14"/>
    <w:qFormat/>
    <w:uiPriority w:val="0"/>
    <w:rPr>
      <w:rFonts w:cs="Times New Roman"/>
      <w:color w:val="0000FF"/>
      <w:u w:val="single"/>
    </w:rPr>
  </w:style>
  <w:style w:type="character" w:customStyle="1" w:styleId="17">
    <w:name w:val="heading 1 Char"/>
    <w:basedOn w:val="14"/>
    <w:link w:val="2"/>
    <w:qFormat/>
    <w:uiPriority w:val="0"/>
    <w:rPr>
      <w:rFonts w:ascii="Times New Roman" w:hAnsi="Times New Roman" w:eastAsia="宋体" w:cs="Times New Roman"/>
      <w:b/>
      <w:bCs/>
      <w:kern w:val="44"/>
      <w:sz w:val="44"/>
      <w:szCs w:val="44"/>
      <w:lang w:val="en-US" w:eastAsia="zh-CN" w:bidi="ar-SA"/>
    </w:rPr>
  </w:style>
  <w:style w:type="character" w:customStyle="1" w:styleId="18">
    <w:name w:val="heading 2 Char"/>
    <w:basedOn w:val="14"/>
    <w:link w:val="3"/>
    <w:qFormat/>
    <w:uiPriority w:val="0"/>
    <w:rPr>
      <w:rFonts w:ascii="Cambria" w:hAnsi="Cambria" w:eastAsia="宋体" w:cs="Cambria"/>
      <w:b/>
      <w:bCs/>
      <w:kern w:val="2"/>
      <w:sz w:val="32"/>
      <w:szCs w:val="32"/>
      <w:lang w:val="en-US" w:eastAsia="zh-CN" w:bidi="ar-SA"/>
    </w:rPr>
  </w:style>
  <w:style w:type="paragraph" w:customStyle="1" w:styleId="19">
    <w:name w:val="Default"/>
    <w:qFormat/>
    <w:uiPriority w:val="0"/>
    <w:pPr>
      <w:widowControl w:val="0"/>
      <w:autoSpaceDE w:val="0"/>
      <w:autoSpaceDN w:val="0"/>
      <w:adjustRightInd w:val="0"/>
    </w:pPr>
    <w:rPr>
      <w:rFonts w:ascii="??" w:hAnsi="??" w:eastAsia="Times New Roman" w:cs="??"/>
      <w:color w:val="000000"/>
      <w:sz w:val="24"/>
      <w:szCs w:val="24"/>
      <w:lang w:val="en-US" w:eastAsia="zh-CN" w:bidi="ar-SA"/>
    </w:rPr>
  </w:style>
  <w:style w:type="paragraph" w:styleId="20">
    <w:name w:val="List Paragraph"/>
    <w:basedOn w:val="1"/>
    <w:qFormat/>
    <w:uiPriority w:val="0"/>
    <w:pPr>
      <w:ind w:firstLine="200" w:firstLineChars="200"/>
    </w:pPr>
  </w:style>
  <w:style w:type="paragraph" w:customStyle="1" w:styleId="21">
    <w:name w:val="TOC Heading1"/>
    <w:basedOn w:val="2"/>
    <w:next w:val="1"/>
    <w:qFormat/>
    <w:uiPriority w:val="0"/>
    <w:pPr>
      <w:keepNext/>
      <w:keepLines/>
      <w:widowControl/>
      <w:spacing w:before="480" w:after="0" w:line="276" w:lineRule="auto"/>
      <w:jc w:val="left"/>
      <w:outlineLvl w:val="9"/>
    </w:pPr>
    <w:rPr>
      <w:rFonts w:ascii="Cambria" w:hAnsi="Cambria" w:cs="Cambria"/>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25</Pages>
  <Words>6629</Words>
  <Characters>7008</Characters>
  <Lines>543</Lines>
  <Paragraphs>217</Paragraphs>
  <TotalTime>1</TotalTime>
  <ScaleCrop>false</ScaleCrop>
  <LinksUpToDate>false</LinksUpToDate>
  <CharactersWithSpaces>7099</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2019-08-02T01:14:00Z</dcterms:created>
  <dc:creator>张彬茜</dc:creator>
  <cp:lastModifiedBy>user</cp:lastModifiedBy>
  <cp:lastPrinted>2021-09-25T01:22:00Z</cp:lastPrinted>
  <dcterms:modified xsi:type="dcterms:W3CDTF">2026-05-18T10:41:21Z</dcterms:modified>
  <dc:title>四川省***</dc:title>
  <cp:revision>154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B6E2F34B5C324041A5C9386612D2B941</vt:lpwstr>
  </property>
</Properties>
</file>