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hint="eastAsia" w:ascii="方正小标宋简体" w:hAnsi="宋体" w:eastAsia="方正小标宋简体"/>
          <w:color w:val="000000"/>
          <w:sz w:val="44"/>
          <w:szCs w:val="44"/>
        </w:rPr>
      </w:pPr>
      <w:bookmarkStart w:id="1" w:name="_Toc15396597"/>
      <w:bookmarkStart w:id="2" w:name="_Toc15396475"/>
      <w:bookmarkStart w:id="3" w:name="_Toc15377193"/>
      <w:bookmarkStart w:id="4" w:name="_Toc15378441"/>
      <w:bookmarkStart w:id="5" w:name="_Toc15377425"/>
      <w:r>
        <w:rPr>
          <w:rFonts w:ascii="黑体" w:hAnsi="黑体" w:eastAsia="黑体"/>
          <w:color w:val="000000"/>
          <w:sz w:val="44"/>
          <w:szCs w:val="44"/>
        </w:rPr>
        <w:t>201</w:t>
      </w:r>
      <w:r>
        <w:rPr>
          <w:rFonts w:hint="eastAsia" w:ascii="黑体" w:hAnsi="黑体" w:eastAsia="黑体"/>
          <w:color w:val="000000"/>
          <w:sz w:val="44"/>
          <w:szCs w:val="44"/>
        </w:rPr>
        <w:t>9</w:t>
      </w:r>
      <w:r>
        <w:rPr>
          <w:rFonts w:hint="eastAsia" w:ascii="方正小标宋简体" w:hAnsi="宋体" w:eastAsia="方正小标宋简体"/>
          <w:color w:val="000000"/>
          <w:sz w:val="44"/>
          <w:szCs w:val="44"/>
        </w:rPr>
        <w:t>年度</w:t>
      </w:r>
      <w:bookmarkEnd w:id="1"/>
      <w:bookmarkEnd w:id="2"/>
      <w:bookmarkEnd w:id="3"/>
      <w:bookmarkEnd w:id="4"/>
      <w:bookmarkEnd w:id="5"/>
      <w:bookmarkStart w:id="6" w:name="_Toc15378442"/>
      <w:bookmarkStart w:id="7" w:name="_Toc15396598"/>
      <w:bookmarkStart w:id="8" w:name="_Toc15377426"/>
      <w:bookmarkStart w:id="9" w:name="_Toc15377194"/>
      <w:bookmarkStart w:id="10" w:name="_Toc15396476"/>
      <w:r>
        <w:rPr>
          <w:rFonts w:hint="eastAsia" w:ascii="方正小标宋简体" w:hAnsi="宋体" w:eastAsia="方正小标宋简体"/>
          <w:color w:val="000000"/>
          <w:sz w:val="44"/>
          <w:szCs w:val="44"/>
        </w:rPr>
        <w:t>四川省阿坝州</w:t>
      </w:r>
      <w:bookmarkEnd w:id="0"/>
      <w:bookmarkStart w:id="11" w:name="_Toc15306268"/>
      <w:r>
        <w:rPr>
          <w:rFonts w:hint="eastAsia" w:ascii="方正小标宋简体" w:hAnsi="宋体" w:eastAsia="方正小标宋简体"/>
          <w:color w:val="000000"/>
          <w:sz w:val="44"/>
          <w:szCs w:val="44"/>
        </w:rPr>
        <w:t>茂县残疾人联合会</w:t>
      </w:r>
    </w:p>
    <w:p>
      <w:pPr>
        <w:adjustRightInd w:val="0"/>
        <w:snapToGrid w:val="0"/>
        <w:spacing w:line="360" w:lineRule="auto"/>
        <w:jc w:val="center"/>
        <w:outlineLvl w:val="0"/>
        <w:rPr>
          <w:rFonts w:ascii="方正小标宋简体" w:hAnsi="宋体" w:eastAsia="方正小标宋简体"/>
          <w:color w:val="000000"/>
          <w:sz w:val="44"/>
          <w:szCs w:val="44"/>
        </w:rPr>
      </w:pPr>
      <w:r>
        <w:rPr>
          <w:rFonts w:hint="eastAsia" w:ascii="方正小标宋简体" w:hAnsi="宋体" w:eastAsia="方正小标宋简体"/>
          <w:color w:val="000000"/>
          <w:sz w:val="44"/>
          <w:szCs w:val="44"/>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hint="eastAsia" w:ascii="仿宋_GB2312" w:hAnsi="Calibri" w:eastAsia="仿宋_GB2312" w:cs="仿宋_GB2312"/>
          <w:sz w:val="32"/>
          <w:szCs w:val="32"/>
        </w:rPr>
      </w:pPr>
      <w:r>
        <w:rPr>
          <w:rFonts w:hint="eastAsia" w:ascii="仿宋_GB2312" w:hAnsi="Calibri" w:eastAsia="仿宋_GB2312" w:cs="仿宋_GB2312"/>
          <w:sz w:val="32"/>
          <w:szCs w:val="32"/>
        </w:rPr>
        <w:t>保密审查情况：</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w:t>
      </w:r>
    </w:p>
    <w:p>
      <w:pPr>
        <w:widowControl/>
        <w:jc w:val="cente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w:t>
      </w:r>
      <w:r>
        <w:rPr>
          <w:rFonts w:hint="eastAsia" w:ascii="黑体" w:hAnsi="黑体" w:eastAsia="黑体"/>
          <w:color w:val="000000"/>
          <w:sz w:val="48"/>
          <w:szCs w:val="48"/>
          <w:lang w:val="en-US" w:eastAsia="zh-CN"/>
        </w:rPr>
        <w:t xml:space="preserve">  </w:t>
      </w:r>
      <w:r>
        <w:rPr>
          <w:rFonts w:hint="eastAsia" w:ascii="黑体" w:hAnsi="黑体" w:eastAsia="黑体"/>
          <w:color w:val="000000"/>
          <w:sz w:val="48"/>
          <w:szCs w:val="48"/>
        </w:rPr>
        <w:t>录</w:t>
      </w:r>
    </w:p>
    <w:p/>
    <w:p>
      <w:pPr>
        <w:widowControl/>
        <w:jc w:val="cente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Pr>
        <w:pStyle w:val="11"/>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"_Toc15396599"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z w:val="32"/>
          <w:szCs w:val="32"/>
        </w:rPr>
        <w:t>第一部分 部门概况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p>
    <w:p>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"_Toc15396600"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z w:val="32"/>
          <w:szCs w:val="32"/>
        </w:rPr>
        <w:t>一、基本职能及主要工作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p>
    <w:p>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"_Toc15396601"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z w:val="32"/>
          <w:szCs w:val="32"/>
        </w:rPr>
        <w:t>二、机构设置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"_Toc15396602"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z w:val="32"/>
          <w:szCs w:val="32"/>
        </w:rPr>
        <w:t>第二部分 201</w:t>
      </w:r>
      <w:r>
        <w:rPr>
          <w:rStyle w:val="16"/>
          <w:rFonts w:hint="eastAsia" w:ascii="仿宋_GB2312" w:hAnsi="仿宋_GB2312" w:eastAsia="仿宋_GB2312" w:cs="仿宋_GB2312"/>
          <w:sz w:val="32"/>
          <w:szCs w:val="32"/>
          <w:lang w:val="en-US" w:eastAsia="zh-CN"/>
        </w:rPr>
        <w:t>9</w:t>
      </w:r>
      <w:r>
        <w:rPr>
          <w:rStyle w:val="16"/>
          <w:rFonts w:hint="eastAsia" w:ascii="仿宋_GB2312" w:hAnsi="仿宋_GB2312" w:eastAsia="仿宋_GB2312" w:cs="仿宋_GB2312"/>
          <w:sz w:val="32"/>
          <w:szCs w:val="32"/>
        </w:rPr>
        <w:t>年度部门决算情况说明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"_Toc15396603"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bCs/>
          <w:sz w:val="32"/>
          <w:szCs w:val="32"/>
        </w:rPr>
        <w:t>一、</w:t>
      </w:r>
      <w:r>
        <w:rPr>
          <w:rStyle w:val="16"/>
          <w:rFonts w:hint="eastAsia" w:ascii="仿宋_GB2312" w:hAnsi="仿宋_GB2312" w:eastAsia="仿宋_GB2312" w:cs="仿宋_GB2312"/>
          <w:sz w:val="32"/>
          <w:szCs w:val="32"/>
        </w:rPr>
        <w:t>收</w:t>
      </w:r>
      <w:r>
        <w:rPr>
          <w:rStyle w:val="16"/>
          <w:rFonts w:hint="eastAsia" w:ascii="仿宋_GB2312" w:hAnsi="仿宋_GB2312" w:eastAsia="仿宋_GB2312" w:cs="仿宋_GB2312"/>
          <w:bCs/>
          <w:sz w:val="32"/>
          <w:szCs w:val="32"/>
        </w:rPr>
        <w:t>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"_Toc15396604"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bCs/>
          <w:sz w:val="32"/>
          <w:szCs w:val="32"/>
        </w:rPr>
        <w:t>二、</w:t>
      </w:r>
      <w:r>
        <w:rPr>
          <w:rStyle w:val="16"/>
          <w:rFonts w:hint="eastAsia" w:ascii="仿宋_GB2312" w:hAnsi="仿宋_GB2312" w:eastAsia="仿宋_GB2312" w:cs="仿宋_GB2312"/>
          <w:sz w:val="32"/>
          <w:szCs w:val="32"/>
        </w:rPr>
        <w:t>收</w:t>
      </w:r>
      <w:r>
        <w:rPr>
          <w:rStyle w:val="16"/>
          <w:rFonts w:hint="eastAsia" w:ascii="仿宋_GB2312" w:hAnsi="仿宋_GB2312" w:eastAsia="仿宋_GB2312" w:cs="仿宋_GB2312"/>
          <w:bCs/>
          <w:sz w:val="32"/>
          <w:szCs w:val="32"/>
        </w:rPr>
        <w:t>入决算情况说明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"_Toc15396605"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bCs/>
          <w:sz w:val="32"/>
          <w:szCs w:val="32"/>
        </w:rPr>
        <w:t>三、</w:t>
      </w:r>
      <w:r>
        <w:rPr>
          <w:rStyle w:val="16"/>
          <w:rFonts w:hint="eastAsia" w:ascii="仿宋_GB2312" w:hAnsi="仿宋_GB2312" w:eastAsia="仿宋_GB2312" w:cs="仿宋_GB2312"/>
          <w:sz w:val="32"/>
          <w:szCs w:val="32"/>
        </w:rPr>
        <w:t>支</w:t>
      </w:r>
      <w:r>
        <w:rPr>
          <w:rStyle w:val="16"/>
          <w:rFonts w:hint="eastAsia" w:ascii="仿宋_GB2312" w:hAnsi="仿宋_GB2312" w:eastAsia="仿宋_GB2312" w:cs="仿宋_GB2312"/>
          <w:bCs/>
          <w:sz w:val="32"/>
          <w:szCs w:val="32"/>
        </w:rPr>
        <w:t>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"_Toc15396606"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z w:val="32"/>
          <w:szCs w:val="32"/>
        </w:rPr>
        <w:t>四、财</w:t>
      </w:r>
      <w:r>
        <w:rPr>
          <w:rStyle w:val="16"/>
          <w:rFonts w:hint="eastAsia" w:ascii="仿宋_GB2312" w:hAnsi="仿宋_GB2312" w:eastAsia="仿宋_GB2312" w:cs="仿宋_GB2312"/>
          <w:bCs/>
          <w:sz w:val="32"/>
          <w:szCs w:val="32"/>
        </w:rPr>
        <w:t>政拨款收入支出决算总体情况说明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"_Toc15396607"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z w:val="32"/>
          <w:szCs w:val="32"/>
        </w:rPr>
        <w:t>五、一</w:t>
      </w:r>
      <w:r>
        <w:rPr>
          <w:rStyle w:val="16"/>
          <w:rFonts w:hint="eastAsia" w:ascii="仿宋_GB2312" w:hAnsi="仿宋_GB2312" w:eastAsia="仿宋_GB2312" w:cs="仿宋_GB2312"/>
          <w:bCs/>
          <w:sz w:val="32"/>
          <w:szCs w:val="32"/>
        </w:rPr>
        <w:t>般公共预算财政拨款支出决算情况说明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"_Toc15396608"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z w:val="32"/>
          <w:szCs w:val="32"/>
        </w:rPr>
        <w:t>六、一</w:t>
      </w:r>
      <w:r>
        <w:rPr>
          <w:rStyle w:val="16"/>
          <w:rFonts w:hint="eastAsia" w:ascii="仿宋_GB2312" w:hAnsi="仿宋_GB2312" w:eastAsia="仿宋_GB2312" w:cs="仿宋_GB2312"/>
          <w:bCs/>
          <w:sz w:val="32"/>
          <w:szCs w:val="32"/>
        </w:rPr>
        <w:t>般公共预算财政拨款基本支出决算情况说明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"_Toc15396609"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z w:val="32"/>
          <w:szCs w:val="32"/>
        </w:rPr>
        <w:t>七、“</w:t>
      </w:r>
      <w:r>
        <w:rPr>
          <w:rStyle w:val="16"/>
          <w:rFonts w:hint="eastAsia" w:ascii="仿宋_GB2312" w:hAnsi="仿宋_GB2312" w:eastAsia="仿宋_GB2312" w:cs="仿宋_GB2312"/>
          <w:bCs/>
          <w:sz w:val="32"/>
          <w:szCs w:val="32"/>
        </w:rPr>
        <w:t>三公”经费财政拨款支出决算情况说明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"_Toc15396610"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z w:val="32"/>
          <w:szCs w:val="32"/>
        </w:rPr>
        <w:t>八、</w:t>
      </w:r>
      <w:r>
        <w:rPr>
          <w:rStyle w:val="16"/>
          <w:rFonts w:hint="eastAsia" w:ascii="仿宋_GB2312" w:hAnsi="仿宋_GB2312" w:eastAsia="仿宋_GB2312" w:cs="仿宋_GB2312"/>
          <w:bCs/>
          <w:sz w:val="32"/>
          <w:szCs w:val="32"/>
        </w:rPr>
        <w:t>政府性基金预算支出决算情况说明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_Toc15396610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"_Toc15396611"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bCs/>
          <w:sz w:val="32"/>
          <w:szCs w:val="32"/>
        </w:rPr>
        <w:t>九、</w:t>
      </w:r>
      <w:r>
        <w:rPr>
          <w:rStyle w:val="16"/>
          <w:rFonts w:hint="eastAsia" w:ascii="仿宋_GB2312" w:hAnsi="仿宋_GB2312" w:eastAsia="仿宋_GB2312" w:cs="仿宋_GB2312"/>
          <w:sz w:val="32"/>
          <w:szCs w:val="32"/>
        </w:rPr>
        <w:t>国</w:t>
      </w:r>
      <w:r>
        <w:rPr>
          <w:rStyle w:val="16"/>
          <w:rFonts w:hint="eastAsia" w:ascii="仿宋_GB2312" w:hAnsi="仿宋_GB2312" w:eastAsia="仿宋_GB2312" w:cs="仿宋_GB2312"/>
          <w:bCs/>
          <w:sz w:val="32"/>
          <w:szCs w:val="32"/>
        </w:rPr>
        <w:t>有资本经营预算支出决算情况说明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_Toc15396611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"_Toc15396612"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z w:val="32"/>
          <w:szCs w:val="32"/>
        </w:rPr>
        <w:t>十</w:t>
      </w:r>
      <w:r>
        <w:rPr>
          <w:rStyle w:val="16"/>
          <w:rFonts w:hint="eastAsia" w:ascii="仿宋_GB2312" w:hAnsi="仿宋_GB2312" w:eastAsia="仿宋_GB2312" w:cs="仿宋_GB2312"/>
          <w:bCs/>
          <w:sz w:val="32"/>
          <w:szCs w:val="32"/>
        </w:rPr>
        <w:t>一、其他重要事项的情况说明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_Toc15396612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"_Toc15396613"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bCs/>
          <w:kern w:val="44"/>
          <w:sz w:val="32"/>
          <w:szCs w:val="32"/>
        </w:rPr>
        <w:t>第三部分</w:t>
      </w:r>
      <w:r>
        <w:rPr>
          <w:rStyle w:val="16"/>
          <w:rFonts w:hint="eastAsia" w:ascii="仿宋_GB2312" w:hAnsi="仿宋_GB2312" w:eastAsia="仿宋_GB2312" w:cs="仿宋_GB2312"/>
          <w:sz w:val="32"/>
          <w:szCs w:val="32"/>
        </w:rPr>
        <w:t xml:space="preserve"> 名</w:t>
      </w:r>
      <w:r>
        <w:rPr>
          <w:rStyle w:val="16"/>
          <w:rFonts w:hint="eastAsia" w:ascii="仿宋_GB2312" w:hAnsi="仿宋_GB2312" w:eastAsia="仿宋_GB2312" w:cs="仿宋_GB2312"/>
          <w:bCs/>
          <w:kern w:val="44"/>
          <w:sz w:val="32"/>
          <w:szCs w:val="32"/>
        </w:rPr>
        <w:t>词解释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_Toc15396613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"_Toc15396614"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z w:val="32"/>
          <w:szCs w:val="32"/>
        </w:rPr>
        <w:t>第</w:t>
      </w:r>
      <w:r>
        <w:rPr>
          <w:rStyle w:val="16"/>
          <w:rFonts w:hint="eastAsia" w:ascii="仿宋_GB2312" w:hAnsi="仿宋_GB2312" w:eastAsia="仿宋_GB2312" w:cs="仿宋_GB2312"/>
          <w:bCs/>
          <w:kern w:val="44"/>
          <w:sz w:val="32"/>
          <w:szCs w:val="32"/>
        </w:rPr>
        <w:t>四部分 附件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_Toc15396614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rPr>
          <w:rStyle w:val="16"/>
          <w:rFonts w:hint="eastAsia" w:ascii="仿宋_GB2312" w:hAnsi="仿宋_GB2312" w:eastAsia="仿宋_GB2312" w:cs="仿宋_GB2312"/>
          <w:kern w:val="2"/>
          <w:sz w:val="32"/>
          <w:szCs w:val="32"/>
          <w:lang w:val="zh-CN" w:eastAsia="zh-CN" w:bidi="ar-SA"/>
        </w:rPr>
      </w:pPr>
      <w:r>
        <w:rPr>
          <w:rStyle w:val="16"/>
          <w:rFonts w:hint="eastAsia" w:ascii="仿宋_GB2312" w:hAnsi="仿宋_GB2312" w:eastAsia="仿宋_GB2312" w:cs="仿宋_GB2312"/>
          <w:kern w:val="44"/>
          <w:sz w:val="32"/>
          <w:szCs w:val="32"/>
        </w:rPr>
        <w:t>附件</w:t>
      </w:r>
      <w:r>
        <w:rPr>
          <w:rStyle w:val="16"/>
          <w:rFonts w:hint="eastAsia" w:ascii="仿宋_GB2312" w:hAnsi="仿宋_GB2312" w:eastAsia="仿宋_GB2312" w:cs="仿宋_GB2312"/>
          <w:kern w:val="44"/>
          <w:sz w:val="32"/>
          <w:szCs w:val="32"/>
          <w:lang w:val="en-US" w:eastAsia="zh-CN"/>
        </w:rPr>
        <w:t>1.</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"_Toc15396615"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kern w:val="2"/>
          <w:sz w:val="32"/>
          <w:szCs w:val="32"/>
          <w:lang w:val="en-US" w:eastAsia="zh-CN" w:bidi="ar-SA"/>
        </w:rPr>
        <w:t>部门</w:t>
      </w:r>
      <w:r>
        <w:rPr>
          <w:rStyle w:val="16"/>
          <w:rFonts w:hint="eastAsia" w:ascii="仿宋_GB2312" w:hAnsi="仿宋_GB2312" w:eastAsia="仿宋_GB2312" w:cs="仿宋_GB2312"/>
          <w:kern w:val="2"/>
          <w:sz w:val="32"/>
          <w:szCs w:val="32"/>
          <w:lang w:val="zh-CN" w:eastAsia="zh-CN" w:bidi="ar-SA"/>
        </w:rPr>
        <w:t>整体支出绩效评价报告</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"_Toc15396612"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_Toc15396612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"_Toc15396617"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kern w:val="44"/>
          <w:sz w:val="32"/>
          <w:szCs w:val="32"/>
        </w:rPr>
        <w:t>附件2</w:t>
      </w:r>
      <w:r>
        <w:rPr>
          <w:rStyle w:val="16"/>
          <w:rFonts w:hint="eastAsia" w:ascii="仿宋_GB2312" w:hAnsi="仿宋_GB2312" w:eastAsia="仿宋_GB2312" w:cs="仿宋_GB2312"/>
          <w:kern w:val="44"/>
          <w:sz w:val="32"/>
          <w:szCs w:val="32"/>
          <w:lang w:val="en-US" w:eastAsia="zh-CN"/>
        </w:rPr>
        <w:t>.</w:t>
      </w:r>
      <w:r>
        <w:rPr>
          <w:rStyle w:val="16"/>
          <w:rFonts w:hint="eastAsia" w:ascii="仿宋_GB2312" w:hAnsi="仿宋_GB2312" w:eastAsia="仿宋_GB2312" w:cs="仿宋_GB2312"/>
          <w:kern w:val="2"/>
          <w:sz w:val="32"/>
          <w:szCs w:val="32"/>
          <w:lang w:val="zh-CN" w:eastAsia="zh-CN" w:bidi="ar-SA"/>
        </w:rPr>
        <w:t>残疾人居家灵活就业补贴项目绩效评价报告</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"_Toc15396612"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fldChar w:fldCharType="end"/>
      </w:r>
    </w:p>
    <w:p>
      <w:pPr>
        <w:pStyle w:val="1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"_Toc15396618"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z w:val="32"/>
          <w:szCs w:val="32"/>
        </w:rPr>
        <w:t>第</w:t>
      </w:r>
      <w:r>
        <w:rPr>
          <w:rStyle w:val="16"/>
          <w:rFonts w:hint="eastAsia" w:ascii="仿宋_GB2312" w:hAnsi="仿宋_GB2312" w:eastAsia="仿宋_GB2312" w:cs="仿宋_GB2312"/>
          <w:bCs/>
          <w:kern w:val="44"/>
          <w:sz w:val="32"/>
          <w:szCs w:val="32"/>
        </w:rPr>
        <w:t>五部分 附表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_Toc15396618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"_Toc15396619"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z w:val="32"/>
          <w:szCs w:val="32"/>
        </w:rPr>
        <w:t>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_Toc15396619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"_Toc15396620"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z w:val="32"/>
          <w:szCs w:val="32"/>
        </w:rPr>
        <w:t>收入总表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_Toc15396620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"_Toc15396621"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z w:val="32"/>
          <w:szCs w:val="32"/>
        </w:rPr>
        <w:t>支出总表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_Toc15396621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"_Toc15396622"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z w:val="32"/>
          <w:szCs w:val="32"/>
        </w:rPr>
        <w:t>财政拨款收入支出决算总表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_Toc15396622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"_Toc15396623"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财政拨款支出决算明细表（政府经济分类科目）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_Toc15396623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"_Toc15396624"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z w:val="32"/>
          <w:szCs w:val="32"/>
        </w:rPr>
        <w:t>一般公共预算财政拨款支出决算表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_Toc15396624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"_Toc15396625"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z w:val="32"/>
          <w:szCs w:val="32"/>
        </w:rPr>
        <w:t>一般公共预算财政拨款支出决算明细表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_Toc15396625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"_Toc15396626"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z w:val="32"/>
          <w:szCs w:val="32"/>
        </w:rPr>
        <w:t>一般公共预算财政拨款基本支出决算表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_Toc15396626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"_Toc15396627"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z w:val="32"/>
          <w:szCs w:val="32"/>
        </w:rPr>
        <w:t>一般公共预算财政拨款项目支出决算表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_Toc15396627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"_Toc15396628"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z w:val="32"/>
          <w:szCs w:val="32"/>
        </w:rPr>
        <w:t>一般公共预算财政拨款“三公”经费支出决算表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_Toc15396628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"_Toc15396629"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z w:val="32"/>
          <w:szCs w:val="32"/>
        </w:rPr>
        <w:t>政府性基金预算财政拨款收入支出决算表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_Toc15396629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"_Toc15396630"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z w:val="32"/>
          <w:szCs w:val="32"/>
        </w:rPr>
        <w:t>政府性基金预算财政拨款“三公”经费支出决算表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_Toc15396630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rPr>
          <w:rFonts w:ascii="仿宋" w:hAnsi="仿宋" w:eastAsia="仿宋" w:cstheme="minorBidi"/>
          <w:sz w:val="24"/>
        </w:rPr>
      </w:pPr>
      <w:r>
        <w:rPr>
          <w:rFonts w:hint="eastAsia" w:ascii="仿宋_GB2312" w:hAnsi="仿宋_GB2312" w:eastAsia="仿宋_GB2312" w:cs="仿宋_GB2312"/>
          <w:sz w:val="32"/>
          <w:szCs w:val="32"/>
        </w:rPr>
        <w:t>十三、</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"_Toc15396631"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z w:val="32"/>
          <w:szCs w:val="32"/>
        </w:rPr>
        <w:t>国有资本经营预算支出决算表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_Toc15396631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2"/>
        <w:jc w:val="center"/>
        <w:rPr>
          <w:rStyle w:val="25"/>
          <w:rFonts w:ascii="黑体" w:hAnsi="黑体" w:eastAsia="黑体"/>
          <w:b/>
          <w:bCs w:val="0"/>
        </w:rPr>
      </w:pPr>
      <w:r>
        <w:rPr>
          <w:rFonts w:hint="eastAsia" w:ascii="黑体" w:hAnsi="黑体" w:eastAsia="黑体"/>
          <w:b w:val="0"/>
        </w:rPr>
        <w:t xml:space="preserve">第一部分 </w:t>
      </w:r>
      <w:r>
        <w:rPr>
          <w:rStyle w:val="25"/>
          <w:rFonts w:hint="eastAsia" w:ascii="黑体" w:hAnsi="黑体" w:eastAsia="黑体"/>
          <w:b w:val="0"/>
          <w:bCs w:val="0"/>
        </w:rPr>
        <w:t>部门概况</w:t>
      </w:r>
      <w:bookmarkEnd w:id="12"/>
      <w:bookmarkEnd w:id="13"/>
    </w:p>
    <w:p>
      <w:pPr>
        <w:pStyle w:val="3"/>
        <w:pageBreakBefore w:val="0"/>
        <w:widowControl w:val="0"/>
        <w:kinsoku/>
        <w:wordWrap/>
        <w:overflowPunct/>
        <w:topLinePunct w:val="0"/>
        <w:autoSpaceDE/>
        <w:bidi w:val="0"/>
        <w:adjustRightInd/>
        <w:snapToGrid/>
        <w:spacing w:line="576" w:lineRule="atLeast"/>
        <w:ind w:firstLine="640" w:firstLineChars="200"/>
        <w:textAlignment w:val="auto"/>
        <w:rPr>
          <w:rStyle w:val="26"/>
          <w:rFonts w:hint="eastAsia" w:ascii="黑体" w:hAnsi="黑体" w:eastAsia="黑体"/>
          <w:b w:val="0"/>
          <w:bCs w:val="0"/>
        </w:rPr>
      </w:pPr>
      <w:bookmarkStart w:id="14" w:name="_Toc15396600"/>
      <w:bookmarkStart w:id="15" w:name="_Toc15377197"/>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4"/>
      <w:bookmarkEnd w:id="15"/>
      <w:bookmarkStart w:id="16" w:name="_Toc15377198"/>
      <w:bookmarkStart w:id="17" w:name="_Toc15378445"/>
    </w:p>
    <w:p>
      <w:pPr>
        <w:pStyle w:val="3"/>
        <w:pageBreakBefore w:val="0"/>
        <w:widowControl w:val="0"/>
        <w:kinsoku/>
        <w:wordWrap/>
        <w:overflowPunct/>
        <w:topLinePunct w:val="0"/>
        <w:autoSpaceDE/>
        <w:bidi w:val="0"/>
        <w:adjustRightInd/>
        <w:snapToGrid/>
        <w:spacing w:line="576" w:lineRule="atLeas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（一）主要职能</w:t>
      </w:r>
      <w:bookmarkEnd w:id="16"/>
      <w:bookmarkEnd w:id="17"/>
      <w:bookmarkStart w:id="18" w:name="_Toc15377199"/>
      <w:bookmarkStart w:id="19" w:name="_Toc15378446"/>
    </w:p>
    <w:p>
      <w:pPr>
        <w:pageBreakBefore w:val="0"/>
        <w:widowControl w:val="0"/>
        <w:shd w:val="solid" w:color="FFFFFF" w:fill="auto"/>
        <w:kinsoku/>
        <w:wordWrap/>
        <w:overflowPunct/>
        <w:topLinePunct w:val="0"/>
        <w:autoSpaceDE/>
        <w:autoSpaceDN w:val="0"/>
        <w:bidi w:val="0"/>
        <w:adjustRightInd/>
        <w:snapToGrid/>
        <w:spacing w:line="576" w:lineRule="atLeast"/>
        <w:ind w:firstLine="640" w:firstLineChars="200"/>
        <w:textAlignment w:val="auto"/>
        <w:rPr>
          <w:rFonts w:hint="eastAsia" w:ascii="仿宋_GB2312" w:hAnsi="仿宋" w:eastAsia="仿宋_GB2312" w:cs="仿宋"/>
          <w:color w:val="auto"/>
          <w:sz w:val="32"/>
          <w:szCs w:val="32"/>
          <w:shd w:val="clear" w:color="auto" w:fill="FFFFFF"/>
          <w:lang w:val="en-US" w:eastAsia="zh-CN"/>
        </w:rPr>
      </w:pPr>
      <w:r>
        <w:rPr>
          <w:rFonts w:hint="eastAsia" w:ascii="仿宋_GB2312" w:hAnsi="仿宋" w:eastAsia="仿宋_GB2312" w:cs="仿宋"/>
          <w:color w:val="auto"/>
          <w:sz w:val="32"/>
          <w:szCs w:val="32"/>
          <w:shd w:val="clear" w:color="auto" w:fill="FFFFFF"/>
        </w:rPr>
        <w:t>1.听取残疾人意见，反映残疾人需求．代表残疾人的共同利益，维护残疾人权益，为残疾人服务。</w:t>
      </w:r>
      <w:r>
        <w:rPr>
          <w:rFonts w:hint="eastAsia" w:ascii="仿宋_GB2312" w:hAnsi="仿宋" w:eastAsia="仿宋_GB2312" w:cs="仿宋"/>
          <w:color w:val="auto"/>
          <w:sz w:val="32"/>
          <w:szCs w:val="32"/>
          <w:shd w:val="clear" w:color="auto" w:fill="FFFFFF"/>
        </w:rPr>
        <w:br w:type="textWrapping"/>
      </w:r>
      <w:r>
        <w:rPr>
          <w:rFonts w:hint="eastAsia" w:ascii="仿宋_GB2312" w:hAnsi="仿宋" w:eastAsia="仿宋_GB2312" w:cs="仿宋"/>
          <w:color w:val="auto"/>
          <w:sz w:val="32"/>
          <w:szCs w:val="32"/>
          <w:shd w:val="clear" w:color="auto" w:fill="FFFFFF"/>
        </w:rPr>
        <w:t xml:space="preserve">  </w:t>
      </w:r>
      <w:r>
        <w:rPr>
          <w:rFonts w:hint="eastAsia" w:ascii="仿宋_GB2312" w:hAnsi="仿宋" w:eastAsia="仿宋_GB2312" w:cs="仿宋"/>
          <w:color w:val="auto"/>
          <w:sz w:val="32"/>
          <w:szCs w:val="32"/>
          <w:shd w:val="clear" w:color="auto" w:fill="FFFFFF"/>
          <w:lang w:val="en-US" w:eastAsia="zh-CN"/>
        </w:rPr>
        <w:t xml:space="preserve"> </w:t>
      </w:r>
      <w:r>
        <w:rPr>
          <w:rFonts w:hint="eastAsia" w:ascii="仿宋_GB2312" w:hAnsi="仿宋" w:eastAsia="仿宋_GB2312" w:cs="仿宋"/>
          <w:color w:val="auto"/>
          <w:sz w:val="32"/>
          <w:szCs w:val="32"/>
          <w:shd w:val="clear" w:color="auto" w:fill="FFFFFF"/>
        </w:rPr>
        <w:t xml:space="preserve"> 2.</w:t>
      </w:r>
      <w:r>
        <w:rPr>
          <w:rFonts w:hint="eastAsia" w:ascii="仿宋_GB2312" w:hAnsi="仿宋" w:eastAsia="仿宋_GB2312" w:cs="仿宋"/>
          <w:color w:val="auto"/>
          <w:sz w:val="32"/>
          <w:szCs w:val="32"/>
          <w:shd w:val="clear" w:color="auto" w:fill="FFFFFF"/>
          <w:lang w:eastAsia="zh-CN"/>
        </w:rPr>
        <w:t>调查掌握残疾人状况，向县政府提出决策建议。</w:t>
      </w:r>
    </w:p>
    <w:p>
      <w:pPr>
        <w:pageBreakBefore w:val="0"/>
        <w:widowControl w:val="0"/>
        <w:shd w:val="solid" w:color="FFFFFF" w:fill="auto"/>
        <w:kinsoku/>
        <w:wordWrap/>
        <w:overflowPunct/>
        <w:topLinePunct w:val="0"/>
        <w:autoSpaceDE/>
        <w:autoSpaceDN w:val="0"/>
        <w:bidi w:val="0"/>
        <w:adjustRightInd/>
        <w:snapToGrid/>
        <w:spacing w:line="576" w:lineRule="atLeast"/>
        <w:ind w:firstLine="640" w:firstLineChars="200"/>
        <w:textAlignment w:val="auto"/>
        <w:rPr>
          <w:rFonts w:ascii="仿宋_GB2312" w:hAnsi="仿宋" w:eastAsia="仿宋_GB2312" w:cs="仿宋"/>
          <w:color w:val="auto"/>
          <w:sz w:val="32"/>
          <w:szCs w:val="32"/>
          <w:shd w:val="clear" w:color="auto" w:fill="FFFFFF"/>
        </w:rPr>
      </w:pPr>
      <w:r>
        <w:rPr>
          <w:rFonts w:hint="eastAsia" w:ascii="仿宋_GB2312" w:hAnsi="仿宋" w:eastAsia="仿宋_GB2312" w:cs="仿宋"/>
          <w:color w:val="auto"/>
          <w:sz w:val="32"/>
          <w:szCs w:val="32"/>
          <w:shd w:val="clear" w:color="auto" w:fill="FFFFFF"/>
        </w:rPr>
        <w:t>3.团结、教育残疾人遵守</w:t>
      </w:r>
      <w:r>
        <w:rPr>
          <w:color w:val="auto"/>
        </w:rPr>
        <w:fldChar w:fldCharType="begin"/>
      </w:r>
      <w:r>
        <w:rPr>
          <w:color w:val="auto"/>
        </w:rPr>
        <w:instrText xml:space="preserve"> HYPERLINK "http://www.110.com/fagui/" </w:instrText>
      </w:r>
      <w:r>
        <w:rPr>
          <w:color w:val="auto"/>
        </w:rPr>
        <w:fldChar w:fldCharType="separate"/>
      </w:r>
      <w:r>
        <w:rPr>
          <w:rFonts w:hint="eastAsia" w:ascii="仿宋_GB2312" w:hAnsi="仿宋" w:eastAsia="仿宋_GB2312" w:cs="仿宋"/>
          <w:color w:val="auto"/>
          <w:sz w:val="32"/>
          <w:szCs w:val="32"/>
          <w:shd w:val="clear" w:color="auto" w:fill="FFFFFF"/>
        </w:rPr>
        <w:t>法律</w:t>
      </w:r>
      <w:r>
        <w:rPr>
          <w:rFonts w:hint="eastAsia" w:ascii="仿宋_GB2312" w:hAnsi="仿宋" w:eastAsia="仿宋_GB2312" w:cs="仿宋"/>
          <w:color w:val="auto"/>
          <w:sz w:val="32"/>
          <w:szCs w:val="32"/>
          <w:shd w:val="clear" w:color="auto" w:fill="FFFFFF"/>
        </w:rPr>
        <w:fldChar w:fldCharType="end"/>
      </w:r>
      <w:r>
        <w:rPr>
          <w:rFonts w:hint="eastAsia" w:ascii="仿宋_GB2312" w:hAnsi="仿宋" w:eastAsia="仿宋_GB2312" w:cs="仿宋"/>
          <w:color w:val="auto"/>
          <w:sz w:val="32"/>
          <w:szCs w:val="32"/>
          <w:shd w:val="clear" w:color="auto" w:fill="FFFFFF"/>
        </w:rPr>
        <w:t>、履行应尽的义务，发扬乐观进取精神，自尊、自信、自强、自立，为社会主义建设贡献力量。</w:t>
      </w:r>
    </w:p>
    <w:p>
      <w:pPr>
        <w:pageBreakBefore w:val="0"/>
        <w:widowControl w:val="0"/>
        <w:shd w:val="solid" w:color="FFFFFF" w:fill="auto"/>
        <w:kinsoku/>
        <w:wordWrap/>
        <w:overflowPunct/>
        <w:topLinePunct w:val="0"/>
        <w:autoSpaceDE/>
        <w:autoSpaceDN w:val="0"/>
        <w:bidi w:val="0"/>
        <w:adjustRightInd/>
        <w:snapToGrid/>
        <w:spacing w:line="576" w:lineRule="atLeast"/>
        <w:ind w:firstLine="640" w:firstLineChars="200"/>
        <w:textAlignment w:val="auto"/>
        <w:rPr>
          <w:rFonts w:ascii="仿宋_GB2312" w:hAnsi="仿宋" w:eastAsia="仿宋_GB2312" w:cs="仿宋"/>
          <w:color w:val="auto"/>
          <w:sz w:val="32"/>
          <w:szCs w:val="32"/>
          <w:shd w:val="clear" w:color="auto" w:fill="FFFFFF"/>
        </w:rPr>
      </w:pPr>
      <w:r>
        <w:rPr>
          <w:rFonts w:hint="eastAsia" w:ascii="仿宋_GB2312" w:hAnsi="仿宋" w:eastAsia="仿宋_GB2312" w:cs="仿宋"/>
          <w:color w:val="auto"/>
          <w:sz w:val="32"/>
          <w:szCs w:val="32"/>
          <w:shd w:val="clear" w:color="auto" w:fill="FFFFFF"/>
        </w:rPr>
        <w:t>4.弘扬人道主义，宣传残疾人事业，沟通政府、社会与残疾人之间的联系，动员社会理解、尊重、关心、帮助残疾人。</w:t>
      </w:r>
    </w:p>
    <w:p>
      <w:pPr>
        <w:pageBreakBefore w:val="0"/>
        <w:widowControl w:val="0"/>
        <w:shd w:val="solid" w:color="FFFFFF" w:fill="auto"/>
        <w:kinsoku/>
        <w:wordWrap/>
        <w:overflowPunct/>
        <w:topLinePunct w:val="0"/>
        <w:autoSpaceDE/>
        <w:autoSpaceDN w:val="0"/>
        <w:bidi w:val="0"/>
        <w:adjustRightInd/>
        <w:snapToGrid/>
        <w:spacing w:line="576" w:lineRule="atLeast"/>
        <w:ind w:firstLine="640" w:firstLineChars="200"/>
        <w:textAlignment w:val="auto"/>
        <w:rPr>
          <w:rFonts w:ascii="仿宋_GB2312" w:hAnsi="仿宋" w:eastAsia="仿宋_GB2312" w:cs="仿宋"/>
          <w:color w:val="auto"/>
          <w:sz w:val="32"/>
          <w:szCs w:val="32"/>
          <w:shd w:val="clear" w:color="auto" w:fill="FFFFFF"/>
        </w:rPr>
      </w:pPr>
      <w:r>
        <w:rPr>
          <w:rFonts w:hint="eastAsia" w:ascii="仿宋_GB2312" w:hAnsi="仿宋" w:eastAsia="仿宋_GB2312" w:cs="仿宋"/>
          <w:color w:val="auto"/>
          <w:sz w:val="32"/>
          <w:szCs w:val="32"/>
          <w:shd w:val="clear" w:color="auto" w:fill="FFFFFF"/>
        </w:rPr>
        <w:t>5.开展残疾人康复、教育、就业、职业培训、扶贫、文化、体育、科研、用品供应、福利、社会服务、无障碍设施和残疾预防等工作，创造良好的环境和条件，扶助残疾人平等参与社会生活。</w:t>
      </w:r>
    </w:p>
    <w:p>
      <w:pPr>
        <w:pageBreakBefore w:val="0"/>
        <w:widowControl w:val="0"/>
        <w:shd w:val="solid" w:color="FFFFFF" w:fill="auto"/>
        <w:kinsoku/>
        <w:wordWrap/>
        <w:overflowPunct/>
        <w:topLinePunct w:val="0"/>
        <w:autoSpaceDE/>
        <w:autoSpaceDN w:val="0"/>
        <w:bidi w:val="0"/>
        <w:adjustRightInd/>
        <w:snapToGrid/>
        <w:spacing w:line="576" w:lineRule="atLeast"/>
        <w:ind w:firstLine="640" w:firstLineChars="200"/>
        <w:textAlignment w:val="auto"/>
        <w:rPr>
          <w:rFonts w:ascii="仿宋_GB2312" w:hAnsi="仿宋" w:eastAsia="仿宋_GB2312" w:cs="仿宋"/>
          <w:color w:val="auto"/>
          <w:sz w:val="32"/>
          <w:szCs w:val="32"/>
          <w:shd w:val="clear" w:color="auto" w:fill="FFFFFF"/>
        </w:rPr>
      </w:pPr>
      <w:r>
        <w:rPr>
          <w:rFonts w:hint="eastAsia" w:ascii="仿宋_GB2312" w:hAnsi="仿宋" w:eastAsia="仿宋_GB2312" w:cs="仿宋"/>
          <w:color w:val="auto"/>
          <w:sz w:val="32"/>
          <w:szCs w:val="32"/>
          <w:shd w:val="clear" w:color="auto" w:fill="FFFFFF"/>
        </w:rPr>
        <w:t>6.组织实施残疾人分散按比例就业工作，指导监督和宏观管理残联系统的残疾人福利企业，会同有关部门制定监督实施残疾人社会福利生产的扶持保护政策。</w:t>
      </w:r>
    </w:p>
    <w:p>
      <w:pPr>
        <w:pageBreakBefore w:val="0"/>
        <w:widowControl w:val="0"/>
        <w:shd w:val="solid" w:color="FFFFFF" w:fill="auto"/>
        <w:kinsoku/>
        <w:wordWrap/>
        <w:overflowPunct/>
        <w:topLinePunct w:val="0"/>
        <w:autoSpaceDE/>
        <w:autoSpaceDN w:val="0"/>
        <w:bidi w:val="0"/>
        <w:adjustRightInd/>
        <w:snapToGrid/>
        <w:spacing w:line="576" w:lineRule="atLeast"/>
        <w:ind w:firstLine="640" w:firstLineChars="200"/>
        <w:textAlignment w:val="auto"/>
        <w:rPr>
          <w:rFonts w:ascii="仿宋_GB2312" w:hAnsi="仿宋" w:eastAsia="仿宋_GB2312" w:cs="仿宋"/>
          <w:color w:val="auto"/>
          <w:sz w:val="32"/>
          <w:szCs w:val="32"/>
          <w:shd w:val="clear" w:color="auto" w:fill="FFFFFF"/>
        </w:rPr>
      </w:pPr>
      <w:r>
        <w:rPr>
          <w:rFonts w:hint="eastAsia" w:ascii="仿宋_GB2312" w:hAnsi="仿宋" w:eastAsia="仿宋_GB2312" w:cs="仿宋"/>
          <w:color w:val="auto"/>
          <w:sz w:val="32"/>
          <w:szCs w:val="32"/>
          <w:shd w:val="clear" w:color="auto" w:fill="FFFFFF"/>
        </w:rPr>
        <w:t>7.承担县政府残疾人工作协调委员会的日常工作，做好综合、组织、协调和服务工作。协助政府研究、制定和实施残疾人事业的政策、</w:t>
      </w:r>
      <w:r>
        <w:rPr>
          <w:color w:val="auto"/>
        </w:rPr>
        <w:fldChar w:fldCharType="begin"/>
      </w:r>
      <w:r>
        <w:rPr>
          <w:color w:val="auto"/>
        </w:rPr>
        <w:instrText xml:space="preserve"> HYPERLINK "http://www.110.com/fagui/" </w:instrText>
      </w:r>
      <w:r>
        <w:rPr>
          <w:color w:val="auto"/>
        </w:rPr>
        <w:fldChar w:fldCharType="separate"/>
      </w:r>
      <w:r>
        <w:rPr>
          <w:rFonts w:hint="eastAsia" w:ascii="仿宋_GB2312" w:hAnsi="仿宋" w:eastAsia="仿宋_GB2312" w:cs="仿宋"/>
          <w:color w:val="auto"/>
          <w:sz w:val="32"/>
          <w:szCs w:val="32"/>
          <w:shd w:val="clear" w:color="auto" w:fill="FFFFFF"/>
        </w:rPr>
        <w:t>法规</w:t>
      </w:r>
      <w:r>
        <w:rPr>
          <w:rFonts w:hint="eastAsia" w:ascii="仿宋_GB2312" w:hAnsi="仿宋" w:eastAsia="仿宋_GB2312" w:cs="仿宋"/>
          <w:color w:val="auto"/>
          <w:sz w:val="32"/>
          <w:szCs w:val="32"/>
          <w:shd w:val="clear" w:color="auto" w:fill="FFFFFF"/>
        </w:rPr>
        <w:fldChar w:fldCharType="end"/>
      </w:r>
      <w:r>
        <w:rPr>
          <w:rFonts w:hint="eastAsia" w:ascii="仿宋_GB2312" w:hAnsi="仿宋" w:eastAsia="仿宋_GB2312" w:cs="仿宋"/>
          <w:color w:val="auto"/>
          <w:sz w:val="32"/>
          <w:szCs w:val="32"/>
          <w:shd w:val="clear" w:color="auto" w:fill="FFFFFF"/>
        </w:rPr>
        <w:t>和计划，对有关业务领域进行指导和管理。</w:t>
      </w:r>
    </w:p>
    <w:p>
      <w:pPr>
        <w:pageBreakBefore w:val="0"/>
        <w:widowControl w:val="0"/>
        <w:shd w:val="solid" w:color="FFFFFF" w:fill="auto"/>
        <w:kinsoku/>
        <w:wordWrap/>
        <w:overflowPunct/>
        <w:topLinePunct w:val="0"/>
        <w:autoSpaceDE/>
        <w:autoSpaceDN w:val="0"/>
        <w:bidi w:val="0"/>
        <w:adjustRightInd/>
        <w:snapToGrid/>
        <w:spacing w:line="576" w:lineRule="atLeast"/>
        <w:ind w:firstLine="640" w:firstLineChars="200"/>
        <w:textAlignment w:val="auto"/>
        <w:rPr>
          <w:rFonts w:ascii="仿宋_GB2312" w:hAnsi="仿宋" w:eastAsia="仿宋_GB2312" w:cs="仿宋"/>
          <w:color w:val="auto"/>
          <w:sz w:val="32"/>
          <w:szCs w:val="32"/>
          <w:shd w:val="clear" w:color="auto" w:fill="FFFFFF"/>
        </w:rPr>
      </w:pPr>
      <w:r>
        <w:rPr>
          <w:rFonts w:hint="eastAsia" w:ascii="仿宋_GB2312" w:hAnsi="仿宋" w:eastAsia="仿宋_GB2312" w:cs="仿宋"/>
          <w:color w:val="auto"/>
          <w:sz w:val="32"/>
          <w:szCs w:val="32"/>
          <w:shd w:val="clear" w:color="auto" w:fill="FFFFFF"/>
        </w:rPr>
        <w:t>8.负责对各类残疾人社会团体组织和</w:t>
      </w:r>
      <w:r>
        <w:rPr>
          <w:color w:val="auto"/>
        </w:rPr>
        <w:fldChar w:fldCharType="begin"/>
      </w:r>
      <w:r>
        <w:rPr>
          <w:color w:val="auto"/>
        </w:rPr>
        <w:instrText xml:space="preserve"> HYPERLINK "http://www.110.com/ask/browse-c72.html" </w:instrText>
      </w:r>
      <w:r>
        <w:rPr>
          <w:color w:val="auto"/>
        </w:rPr>
        <w:fldChar w:fldCharType="separate"/>
      </w:r>
      <w:r>
        <w:rPr>
          <w:rFonts w:hint="eastAsia" w:ascii="仿宋_GB2312" w:hAnsi="仿宋" w:eastAsia="仿宋_GB2312" w:cs="仿宋"/>
          <w:color w:val="auto"/>
          <w:sz w:val="32"/>
          <w:szCs w:val="32"/>
          <w:shd w:val="clear" w:color="auto" w:fill="FFFFFF"/>
        </w:rPr>
        <w:t>经济</w:t>
      </w:r>
      <w:r>
        <w:rPr>
          <w:rFonts w:hint="eastAsia" w:ascii="仿宋_GB2312" w:hAnsi="仿宋" w:eastAsia="仿宋_GB2312" w:cs="仿宋"/>
          <w:color w:val="auto"/>
          <w:sz w:val="32"/>
          <w:szCs w:val="32"/>
          <w:shd w:val="clear" w:color="auto" w:fill="FFFFFF"/>
        </w:rPr>
        <w:fldChar w:fldCharType="end"/>
      </w:r>
      <w:r>
        <w:rPr>
          <w:rFonts w:hint="eastAsia" w:ascii="仿宋_GB2312" w:hAnsi="仿宋" w:eastAsia="仿宋_GB2312" w:cs="仿宋"/>
          <w:color w:val="auto"/>
          <w:sz w:val="32"/>
          <w:szCs w:val="32"/>
          <w:shd w:val="clear" w:color="auto" w:fill="FFFFFF"/>
        </w:rPr>
        <w:t>组织进行监督管理。</w:t>
      </w:r>
    </w:p>
    <w:p>
      <w:pPr>
        <w:pageBreakBefore w:val="0"/>
        <w:widowControl w:val="0"/>
        <w:shd w:val="solid" w:color="FFFFFF" w:fill="auto"/>
        <w:kinsoku/>
        <w:wordWrap/>
        <w:overflowPunct/>
        <w:topLinePunct w:val="0"/>
        <w:autoSpaceDE/>
        <w:autoSpaceDN w:val="0"/>
        <w:bidi w:val="0"/>
        <w:adjustRightInd/>
        <w:snapToGrid/>
        <w:spacing w:line="576" w:lineRule="atLeast"/>
        <w:ind w:firstLine="640" w:firstLineChars="200"/>
        <w:textAlignment w:val="auto"/>
        <w:rPr>
          <w:rFonts w:ascii="仿宋_GB2312" w:hAnsi="仿宋" w:eastAsia="仿宋_GB2312" w:cs="仿宋"/>
          <w:color w:val="auto"/>
          <w:sz w:val="32"/>
          <w:szCs w:val="32"/>
          <w:shd w:val="clear" w:color="auto" w:fill="FFFFFF"/>
        </w:rPr>
      </w:pPr>
      <w:r>
        <w:rPr>
          <w:rFonts w:hint="eastAsia" w:ascii="仿宋_GB2312" w:hAnsi="仿宋" w:eastAsia="仿宋_GB2312" w:cs="仿宋"/>
          <w:color w:val="auto"/>
          <w:sz w:val="32"/>
          <w:szCs w:val="32"/>
          <w:shd w:val="clear" w:color="auto" w:fill="FFFFFF"/>
        </w:rPr>
        <w:t>9.统筹开展为残疾人事业募捐活动，加强对残疾人事业经费和残疾人福利基金的管理，坚持账目公开，接受社会和审计、财政部门的监督，保证专款专用。</w:t>
      </w:r>
    </w:p>
    <w:p>
      <w:pPr>
        <w:pageBreakBefore w:val="0"/>
        <w:widowControl w:val="0"/>
        <w:shd w:val="solid" w:color="FFFFFF" w:fill="auto"/>
        <w:kinsoku/>
        <w:wordWrap/>
        <w:overflowPunct/>
        <w:topLinePunct w:val="0"/>
        <w:autoSpaceDE/>
        <w:autoSpaceDN w:val="0"/>
        <w:bidi w:val="0"/>
        <w:adjustRightInd/>
        <w:snapToGrid/>
        <w:spacing w:line="576" w:lineRule="atLeast"/>
        <w:ind w:firstLine="640" w:firstLineChars="200"/>
        <w:textAlignment w:val="auto"/>
        <w:rPr>
          <w:rFonts w:ascii="仿宋_GB2312" w:hAnsi="仿宋" w:eastAsia="仿宋_GB2312" w:cs="仿宋"/>
          <w:color w:val="auto"/>
          <w:sz w:val="32"/>
          <w:szCs w:val="32"/>
          <w:shd w:val="clear" w:color="auto" w:fill="FFFFFF"/>
        </w:rPr>
      </w:pPr>
      <w:r>
        <w:rPr>
          <w:rFonts w:hint="eastAsia" w:ascii="仿宋_GB2312" w:hAnsi="仿宋" w:eastAsia="仿宋_GB2312" w:cs="仿宋"/>
          <w:color w:val="auto"/>
          <w:sz w:val="32"/>
          <w:szCs w:val="32"/>
          <w:shd w:val="clear" w:color="auto" w:fill="FFFFFF"/>
        </w:rPr>
        <w:t>10.开展残疾人事业的对外交流与合作。</w:t>
      </w:r>
    </w:p>
    <w:p>
      <w:pPr>
        <w:pageBreakBefore w:val="0"/>
        <w:widowControl w:val="0"/>
        <w:shd w:val="solid" w:color="FFFFFF" w:fill="auto"/>
        <w:kinsoku/>
        <w:wordWrap/>
        <w:overflowPunct/>
        <w:topLinePunct w:val="0"/>
        <w:autoSpaceDE/>
        <w:autoSpaceDN w:val="0"/>
        <w:bidi w:val="0"/>
        <w:adjustRightInd/>
        <w:snapToGrid/>
        <w:spacing w:line="576" w:lineRule="atLeast"/>
        <w:ind w:firstLine="640" w:firstLineChars="200"/>
        <w:textAlignment w:val="auto"/>
        <w:rPr>
          <w:rFonts w:ascii="仿宋_GB2312" w:hAnsi="仿宋" w:eastAsia="仿宋_GB2312" w:cs="仿宋"/>
          <w:color w:val="auto"/>
          <w:sz w:val="32"/>
          <w:szCs w:val="32"/>
          <w:shd w:val="clear" w:color="auto" w:fill="FFFFFF"/>
        </w:rPr>
      </w:pPr>
      <w:r>
        <w:rPr>
          <w:rFonts w:hint="eastAsia" w:ascii="仿宋_GB2312" w:hAnsi="仿宋" w:eastAsia="仿宋_GB2312" w:cs="仿宋"/>
          <w:color w:val="auto"/>
          <w:sz w:val="32"/>
          <w:szCs w:val="32"/>
          <w:shd w:val="clear" w:color="auto" w:fill="FFFFFF"/>
        </w:rPr>
        <w:t>11.承办县政府和州残联交办的其他工作。</w:t>
      </w:r>
    </w:p>
    <w:p>
      <w:pPr>
        <w:pageBreakBefore w:val="0"/>
        <w:widowControl w:val="0"/>
        <w:kinsoku/>
        <w:wordWrap/>
        <w:overflowPunct/>
        <w:topLinePunct w:val="0"/>
        <w:autoSpaceDE/>
        <w:bidi w:val="0"/>
        <w:adjustRightInd/>
        <w:snapToGrid/>
        <w:spacing w:line="576" w:lineRule="atLeast"/>
        <w:ind w:firstLine="643" w:firstLineChars="200"/>
        <w:textAlignment w:val="auto"/>
        <w:outlineLvl w:val="1"/>
        <w:rPr>
          <w:rFonts w:hint="eastAsia" w:ascii="楷体" w:hAnsi="楷体" w:eastAsia="楷体" w:cs="楷体"/>
          <w:bCs/>
          <w:color w:val="000000"/>
          <w:sz w:val="32"/>
          <w:szCs w:val="32"/>
        </w:rPr>
      </w:pPr>
      <w:r>
        <w:rPr>
          <w:rFonts w:hint="eastAsia" w:ascii="楷体" w:hAnsi="楷体" w:eastAsia="楷体" w:cs="楷体"/>
          <w:b/>
          <w:bCs w:val="0"/>
          <w:color w:val="000000"/>
          <w:sz w:val="32"/>
          <w:szCs w:val="32"/>
        </w:rPr>
        <w:t>（二）</w:t>
      </w:r>
      <w:r>
        <w:rPr>
          <w:rFonts w:hint="eastAsia" w:ascii="楷体" w:hAnsi="楷体" w:eastAsia="楷体" w:cs="楷体"/>
          <w:b/>
          <w:bCs w:val="0"/>
          <w:sz w:val="32"/>
          <w:szCs w:val="32"/>
        </w:rPr>
        <w:t>2019</w:t>
      </w:r>
      <w:r>
        <w:rPr>
          <w:rFonts w:hint="eastAsia" w:ascii="楷体" w:hAnsi="楷体" w:eastAsia="楷体" w:cs="楷体"/>
          <w:b/>
          <w:bCs w:val="0"/>
          <w:color w:val="000000"/>
          <w:sz w:val="32"/>
          <w:szCs w:val="32"/>
        </w:rPr>
        <w:t>年重点工作完成情况</w:t>
      </w:r>
      <w:bookmarkEnd w:id="18"/>
      <w:bookmarkEnd w:id="19"/>
    </w:p>
    <w:p>
      <w:pPr>
        <w:pageBreakBefore w:val="0"/>
        <w:widowControl w:val="0"/>
        <w:shd w:val="clear" w:color="auto" w:fill="FFFFFF"/>
        <w:kinsoku/>
        <w:wordWrap/>
        <w:overflowPunct/>
        <w:topLinePunct w:val="0"/>
        <w:autoSpaceDE/>
        <w:bidi w:val="0"/>
        <w:adjustRightInd/>
        <w:snapToGrid/>
        <w:spacing w:after="0" w:line="576" w:lineRule="atLeas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对全县21个乡镇</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152村的残疾人联络员进行了规范和完善；对28</w:t>
      </w:r>
      <w:r>
        <w:rPr>
          <w:rFonts w:hint="eastAsia" w:ascii="仿宋_GB2312" w:hAnsi="仿宋_GB2312" w:eastAsia="仿宋_GB2312" w:cs="仿宋_GB2312"/>
          <w:color w:val="000000"/>
          <w:sz w:val="32"/>
          <w:szCs w:val="32"/>
          <w:lang w:val="en-US" w:eastAsia="zh-CN"/>
        </w:rPr>
        <w:t>38</w:t>
      </w:r>
      <w:r>
        <w:rPr>
          <w:rFonts w:hint="eastAsia" w:ascii="仿宋_GB2312" w:hAnsi="仿宋_GB2312" w:eastAsia="仿宋_GB2312" w:cs="仿宋_GB2312"/>
          <w:color w:val="000000"/>
          <w:sz w:val="32"/>
          <w:szCs w:val="32"/>
        </w:rPr>
        <w:t>名持证残疾人联系电话进行了统计，并对他们进行了</w:t>
      </w:r>
      <w:r>
        <w:rPr>
          <w:rFonts w:hint="eastAsia" w:ascii="仿宋_GB2312" w:hAnsi="仿宋_GB2312" w:eastAsia="仿宋_GB2312" w:cs="仿宋_GB2312"/>
          <w:color w:val="000000"/>
          <w:sz w:val="32"/>
          <w:szCs w:val="32"/>
          <w:lang w:eastAsia="zh-CN"/>
        </w:rPr>
        <w:t>基础状况、</w:t>
      </w:r>
      <w:r>
        <w:rPr>
          <w:rFonts w:hint="eastAsia" w:ascii="仿宋_GB2312" w:hAnsi="仿宋_GB2312" w:eastAsia="仿宋_GB2312" w:cs="仿宋_GB2312"/>
          <w:color w:val="000000"/>
          <w:sz w:val="32"/>
          <w:szCs w:val="32"/>
        </w:rPr>
        <w:t>需求调查</w:t>
      </w:r>
      <w:r>
        <w:rPr>
          <w:rFonts w:hint="eastAsia" w:ascii="仿宋_GB2312" w:hAnsi="仿宋_GB2312" w:eastAsia="仿宋_GB2312" w:cs="仿宋_GB2312"/>
          <w:color w:val="000000"/>
          <w:sz w:val="32"/>
          <w:szCs w:val="32"/>
          <w:lang w:val="en-US" w:eastAsia="zh-CN"/>
        </w:rPr>
        <w:t>,完成残疾人年度动态调查工作。</w:t>
      </w:r>
      <w:r>
        <w:rPr>
          <w:rFonts w:hint="eastAsia" w:ascii="仿宋_GB2312" w:hAnsi="仿宋_GB2312" w:eastAsia="仿宋_GB2312" w:cs="仿宋_GB2312"/>
          <w:color w:val="000000"/>
          <w:sz w:val="32"/>
          <w:szCs w:val="32"/>
        </w:rPr>
        <w:t>开展“温暖万家行”工作，慰问贫困残疾人130人，发放慰问金6.5万元。</w:t>
      </w:r>
    </w:p>
    <w:p>
      <w:pPr>
        <w:pageBreakBefore w:val="0"/>
        <w:widowControl w:val="0"/>
        <w:shd w:val="clear" w:color="auto" w:fill="FFFFFF"/>
        <w:kinsoku/>
        <w:wordWrap/>
        <w:overflowPunct/>
        <w:topLinePunct w:val="0"/>
        <w:autoSpaceDE/>
        <w:bidi w:val="0"/>
        <w:adjustRightInd/>
        <w:snapToGrid/>
        <w:spacing w:after="0" w:line="576" w:lineRule="atLeas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组织1</w:t>
      </w:r>
      <w:r>
        <w:rPr>
          <w:rFonts w:hint="eastAsia" w:ascii="仿宋_GB2312" w:hAnsi="仿宋_GB2312" w:eastAsia="仿宋_GB2312" w:cs="仿宋_GB2312"/>
          <w:color w:val="000000"/>
          <w:sz w:val="32"/>
          <w:szCs w:val="32"/>
          <w:lang w:val="en-US" w:eastAsia="zh-CN"/>
        </w:rPr>
        <w:t>03</w:t>
      </w:r>
      <w:r>
        <w:rPr>
          <w:rFonts w:hint="eastAsia" w:ascii="仿宋_GB2312" w:hAnsi="仿宋_GB2312" w:eastAsia="仿宋_GB2312" w:cs="仿宋_GB2312"/>
          <w:color w:val="000000"/>
          <w:sz w:val="32"/>
          <w:szCs w:val="32"/>
        </w:rPr>
        <w:t>名残疾人</w:t>
      </w:r>
      <w:r>
        <w:rPr>
          <w:rFonts w:hint="eastAsia" w:ascii="仿宋_GB2312" w:hAnsi="仿宋_GB2312" w:eastAsia="仿宋_GB2312" w:cs="仿宋_GB2312"/>
          <w:color w:val="000000"/>
          <w:sz w:val="32"/>
          <w:szCs w:val="32"/>
          <w:lang w:eastAsia="zh-CN"/>
        </w:rPr>
        <w:t>进行了“量体裁衣”式服务培训</w:t>
      </w:r>
      <w:r>
        <w:rPr>
          <w:rFonts w:hint="eastAsia" w:ascii="仿宋_GB2312" w:hAnsi="仿宋_GB2312" w:eastAsia="仿宋_GB2312" w:cs="仿宋_GB2312"/>
          <w:color w:val="000000"/>
          <w:sz w:val="32"/>
          <w:szCs w:val="32"/>
        </w:rPr>
        <w:t>。组织了</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名残疾儿童到阿坝州康复中心</w:t>
      </w:r>
      <w:r>
        <w:rPr>
          <w:rFonts w:hint="eastAsia" w:ascii="仿宋_GB2312" w:hAnsi="仿宋_GB2312" w:eastAsia="仿宋_GB2312" w:cs="仿宋_GB2312"/>
          <w:color w:val="000000"/>
          <w:sz w:val="32"/>
          <w:szCs w:val="32"/>
          <w:lang w:eastAsia="zh-CN"/>
        </w:rPr>
        <w:t>和成都一盏灯助残公益服务中心康复训练</w:t>
      </w:r>
      <w:r>
        <w:rPr>
          <w:rFonts w:hint="eastAsia" w:ascii="仿宋_GB2312" w:hAnsi="仿宋_GB2312" w:eastAsia="仿宋_GB2312" w:cs="仿宋_GB2312"/>
          <w:color w:val="000000"/>
          <w:sz w:val="32"/>
          <w:szCs w:val="32"/>
        </w:rPr>
        <w:t>；为残疾人免费发放辅具：</w:t>
      </w:r>
      <w:r>
        <w:rPr>
          <w:rFonts w:hint="eastAsia" w:ascii="仿宋_GB2312" w:hAnsi="仿宋_GB2312" w:eastAsia="仿宋_GB2312" w:cs="仿宋_GB2312"/>
          <w:color w:val="000000"/>
          <w:sz w:val="32"/>
          <w:szCs w:val="32"/>
          <w:lang w:eastAsia="zh-CN"/>
        </w:rPr>
        <w:t>普通</w:t>
      </w:r>
      <w:r>
        <w:rPr>
          <w:rFonts w:hint="eastAsia" w:ascii="仿宋_GB2312" w:hAnsi="仿宋_GB2312" w:eastAsia="仿宋_GB2312" w:cs="仿宋_GB2312"/>
          <w:color w:val="000000"/>
          <w:sz w:val="32"/>
          <w:szCs w:val="32"/>
        </w:rPr>
        <w:t xml:space="preserve">轮椅 </w:t>
      </w:r>
      <w:r>
        <w:rPr>
          <w:rFonts w:hint="eastAsia" w:ascii="仿宋_GB2312" w:hAnsi="仿宋_GB2312" w:eastAsia="仿宋_GB2312" w:cs="仿宋_GB2312"/>
          <w:color w:val="000000"/>
          <w:sz w:val="32"/>
          <w:szCs w:val="32"/>
          <w:lang w:val="en-US" w:eastAsia="zh-CN"/>
        </w:rPr>
        <w:t>93</w:t>
      </w:r>
      <w:r>
        <w:rPr>
          <w:rFonts w:hint="eastAsia" w:ascii="仿宋_GB2312" w:hAnsi="仿宋_GB2312" w:eastAsia="仿宋_GB2312" w:cs="仿宋_GB2312"/>
          <w:color w:val="000000"/>
          <w:sz w:val="32"/>
          <w:szCs w:val="32"/>
        </w:rPr>
        <w:t>辆</w:t>
      </w:r>
      <w:r>
        <w:rPr>
          <w:rFonts w:hint="eastAsia" w:ascii="仿宋_GB2312" w:hAnsi="仿宋_GB2312" w:eastAsia="仿宋_GB2312" w:cs="仿宋_GB2312"/>
          <w:color w:val="000000"/>
          <w:sz w:val="32"/>
          <w:szCs w:val="32"/>
          <w:lang w:eastAsia="zh-CN"/>
        </w:rPr>
        <w:t>，电动轮椅</w:t>
      </w:r>
      <w:r>
        <w:rPr>
          <w:rFonts w:hint="eastAsia" w:ascii="仿宋_GB2312" w:hAnsi="仿宋_GB2312" w:eastAsia="仿宋_GB2312" w:cs="仿宋_GB2312"/>
          <w:color w:val="000000"/>
          <w:sz w:val="32"/>
          <w:szCs w:val="32"/>
          <w:lang w:val="en-US" w:eastAsia="zh-CN"/>
        </w:rPr>
        <w:t>31部</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坐便椅</w:t>
      </w:r>
      <w:r>
        <w:rPr>
          <w:rFonts w:hint="eastAsia" w:ascii="仿宋_GB2312" w:hAnsi="仿宋_GB2312" w:eastAsia="仿宋_GB2312" w:cs="仿宋_GB2312"/>
          <w:color w:val="000000"/>
          <w:sz w:val="32"/>
          <w:szCs w:val="32"/>
          <w:lang w:val="en-US" w:eastAsia="zh-CN"/>
        </w:rPr>
        <w:t xml:space="preserve"> 80个，</w:t>
      </w:r>
      <w:r>
        <w:rPr>
          <w:rFonts w:hint="eastAsia" w:ascii="仿宋_GB2312" w:hAnsi="仿宋_GB2312" w:eastAsia="仿宋_GB2312" w:cs="仿宋_GB2312"/>
          <w:color w:val="000000"/>
          <w:sz w:val="32"/>
          <w:szCs w:val="32"/>
        </w:rPr>
        <w:t>拐杖 28副，盲人手机10部</w:t>
      </w:r>
      <w:r>
        <w:rPr>
          <w:rFonts w:hint="eastAsia" w:ascii="仿宋_GB2312" w:hAnsi="仿宋_GB2312" w:eastAsia="仿宋_GB2312" w:cs="仿宋_GB2312"/>
          <w:color w:val="000000"/>
          <w:sz w:val="32"/>
          <w:szCs w:val="32"/>
          <w:lang w:val="en-US" w:eastAsia="zh-CN"/>
        </w:rPr>
        <w:t>，盲杖20支，助听器34个。</w:t>
      </w:r>
      <w:r>
        <w:rPr>
          <w:rFonts w:hint="eastAsia" w:ascii="仿宋_GB2312" w:hAnsi="仿宋_GB2312" w:eastAsia="仿宋_GB2312" w:cs="仿宋_GB2312"/>
          <w:color w:val="000000"/>
          <w:sz w:val="32"/>
          <w:szCs w:val="32"/>
          <w:lang w:eastAsia="zh-CN"/>
        </w:rPr>
        <w:t>完成残疾人无障碍改造</w:t>
      </w:r>
      <w:r>
        <w:rPr>
          <w:rFonts w:hint="eastAsia" w:ascii="仿宋_GB2312" w:hAnsi="仿宋_GB2312" w:eastAsia="仿宋_GB2312" w:cs="仿宋_GB2312"/>
          <w:color w:val="000000"/>
          <w:sz w:val="32"/>
          <w:szCs w:val="32"/>
          <w:lang w:val="en-US" w:eastAsia="zh-CN"/>
        </w:rPr>
        <w:t>14户，兑现州级补助资金8.4万元;</w:t>
      </w:r>
      <w:r>
        <w:rPr>
          <w:rFonts w:hint="eastAsia" w:ascii="仿宋_GB2312" w:hAnsi="仿宋_GB2312" w:eastAsia="仿宋_GB2312" w:cs="仿宋_GB2312"/>
          <w:color w:val="000000"/>
          <w:sz w:val="32"/>
          <w:szCs w:val="32"/>
          <w:lang w:eastAsia="zh-CN"/>
        </w:rPr>
        <w:t>为</w:t>
      </w:r>
      <w:r>
        <w:rPr>
          <w:rFonts w:hint="eastAsia" w:ascii="仿宋_GB2312" w:hAnsi="仿宋_GB2312" w:eastAsia="仿宋_GB2312" w:cs="仿宋_GB2312"/>
          <w:color w:val="000000"/>
          <w:sz w:val="32"/>
          <w:szCs w:val="32"/>
          <w:lang w:val="en-US" w:eastAsia="zh-CN"/>
        </w:rPr>
        <w:t>46名肢体残疾人发放机动燃油补贴费1.679万元。</w:t>
      </w:r>
      <w:r>
        <w:rPr>
          <w:rFonts w:hint="eastAsia" w:ascii="仿宋_GB2312" w:hAnsi="仿宋_GB2312" w:eastAsia="仿宋_GB2312" w:cs="仿宋_GB2312"/>
          <w:color w:val="000000"/>
          <w:sz w:val="32"/>
          <w:szCs w:val="32"/>
        </w:rPr>
        <w:t>组织残疾人和职工学习</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中华人民共和国残疾人保障法</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,并开展残疾人司法案件咨询活动</w:t>
      </w:r>
      <w:r>
        <w:rPr>
          <w:rFonts w:hint="eastAsia" w:ascii="仿宋_GB2312" w:hAnsi="仿宋_GB2312" w:eastAsia="仿宋_GB2312" w:cs="仿宋_GB2312"/>
          <w:color w:val="000000"/>
          <w:sz w:val="32"/>
          <w:szCs w:val="32"/>
          <w:lang w:eastAsia="zh-CN"/>
        </w:rPr>
        <w:t>。上报</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lang w:eastAsia="zh-CN"/>
        </w:rPr>
        <w:t>名困难残疾人到州残联，分别为</w:t>
      </w:r>
      <w:r>
        <w:rPr>
          <w:rFonts w:hint="eastAsia" w:ascii="仿宋_GB2312" w:hAnsi="仿宋_GB2312" w:eastAsia="仿宋_GB2312" w:cs="仿宋_GB2312"/>
          <w:color w:val="000000"/>
          <w:sz w:val="32"/>
          <w:szCs w:val="32"/>
          <w:lang w:val="en-US" w:eastAsia="zh-CN"/>
        </w:rPr>
        <w:t>2人</w:t>
      </w:r>
      <w:r>
        <w:rPr>
          <w:rFonts w:hint="eastAsia" w:ascii="仿宋_GB2312" w:hAnsi="仿宋_GB2312" w:eastAsia="仿宋_GB2312" w:cs="仿宋_GB2312"/>
          <w:color w:val="000000"/>
          <w:sz w:val="32"/>
          <w:szCs w:val="32"/>
          <w:lang w:eastAsia="zh-CN"/>
        </w:rPr>
        <w:t>发放康复补助资金</w:t>
      </w:r>
      <w:r>
        <w:rPr>
          <w:rFonts w:hint="eastAsia" w:ascii="仿宋_GB2312" w:hAnsi="仿宋_GB2312" w:eastAsia="仿宋_GB2312" w:cs="仿宋_GB2312"/>
          <w:color w:val="000000"/>
          <w:sz w:val="32"/>
          <w:szCs w:val="32"/>
          <w:lang w:val="en-US" w:eastAsia="zh-CN"/>
        </w:rPr>
        <w:t>2000元。</w:t>
      </w:r>
    </w:p>
    <w:p>
      <w:pPr>
        <w:pageBreakBefore w:val="0"/>
        <w:widowControl w:val="0"/>
        <w:shd w:val="clear" w:color="auto" w:fill="FFFFFF"/>
        <w:kinsoku/>
        <w:wordWrap/>
        <w:overflowPunct/>
        <w:topLinePunct w:val="0"/>
        <w:autoSpaceDE/>
        <w:bidi w:val="0"/>
        <w:adjustRightInd/>
        <w:snapToGrid/>
        <w:spacing w:after="0" w:line="576" w:lineRule="atLeas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落实了50名残疾人居家托养，按600元/人/年进行补贴</w:t>
      </w:r>
      <w:r>
        <w:rPr>
          <w:rFonts w:hint="eastAsia" w:ascii="仿宋_GB2312" w:hAnsi="仿宋_GB2312" w:eastAsia="仿宋_GB2312" w:cs="仿宋_GB2312"/>
          <w:color w:val="000000"/>
          <w:sz w:val="32"/>
          <w:szCs w:val="32"/>
          <w:lang w:eastAsia="zh-CN"/>
        </w:rPr>
        <w:t>，发放补贴资金</w:t>
      </w:r>
      <w:r>
        <w:rPr>
          <w:rFonts w:hint="eastAsia" w:ascii="仿宋_GB2312" w:hAnsi="仿宋_GB2312" w:eastAsia="仿宋_GB2312" w:cs="仿宋_GB2312"/>
          <w:color w:val="000000"/>
          <w:sz w:val="32"/>
          <w:szCs w:val="32"/>
          <w:lang w:val="en-US" w:eastAsia="zh-CN"/>
        </w:rPr>
        <w:t>3万元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完成</w:t>
      </w:r>
      <w:r>
        <w:rPr>
          <w:rFonts w:hint="eastAsia" w:ascii="仿宋_GB2312" w:hAnsi="仿宋_GB2312" w:eastAsia="仿宋_GB2312" w:cs="仿宋_GB2312"/>
          <w:color w:val="000000"/>
          <w:sz w:val="32"/>
          <w:szCs w:val="32"/>
        </w:rPr>
        <w:t>城乡残疾人居家灵活就业任务，确定了项目扶持对象 80人，按1000元/人/年进行补贴</w:t>
      </w:r>
      <w:r>
        <w:rPr>
          <w:rFonts w:hint="eastAsia" w:ascii="仿宋_GB2312" w:hAnsi="仿宋_GB2312" w:eastAsia="仿宋_GB2312" w:cs="仿宋_GB2312"/>
          <w:color w:val="000000"/>
          <w:sz w:val="32"/>
          <w:szCs w:val="32"/>
          <w:lang w:eastAsia="zh-CN"/>
        </w:rPr>
        <w:t>，发放补贴资金</w:t>
      </w:r>
      <w:r>
        <w:rPr>
          <w:rFonts w:hint="eastAsia" w:ascii="仿宋_GB2312" w:hAnsi="仿宋_GB2312" w:eastAsia="仿宋_GB2312" w:cs="仿宋_GB2312"/>
          <w:color w:val="000000"/>
          <w:sz w:val="32"/>
          <w:szCs w:val="32"/>
          <w:lang w:val="en-US" w:eastAsia="zh-CN"/>
        </w:rPr>
        <w:t>8万元</w:t>
      </w:r>
      <w:r>
        <w:rPr>
          <w:rFonts w:hint="eastAsia" w:ascii="仿宋_GB2312" w:hAnsi="仿宋_GB2312" w:eastAsia="仿宋_GB2312" w:cs="仿宋_GB2312"/>
          <w:color w:val="000000"/>
          <w:sz w:val="32"/>
          <w:szCs w:val="32"/>
        </w:rPr>
        <w:t>。争取浙江玉环市助学资金</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，救助</w:t>
      </w:r>
      <w:r>
        <w:rPr>
          <w:rFonts w:hint="eastAsia" w:ascii="仿宋_GB2312" w:hAnsi="仿宋_GB2312" w:eastAsia="仿宋_GB2312" w:cs="仿宋_GB2312"/>
          <w:color w:val="000000"/>
          <w:sz w:val="32"/>
          <w:szCs w:val="32"/>
          <w:lang w:val="en-US" w:eastAsia="zh-CN"/>
        </w:rPr>
        <w:t>10名贫困学生，每人发放补助资金2000元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开展农村残疾人实用技术培训两期，共培训</w:t>
      </w:r>
      <w:r>
        <w:rPr>
          <w:rFonts w:hint="eastAsia" w:ascii="仿宋_GB2312" w:hAnsi="仿宋_GB2312" w:eastAsia="仿宋_GB2312" w:cs="仿宋_GB2312"/>
          <w:color w:val="000000"/>
          <w:sz w:val="32"/>
          <w:szCs w:val="32"/>
          <w:lang w:val="en-US" w:eastAsia="zh-CN"/>
        </w:rPr>
        <w:t>276人。</w:t>
      </w:r>
    </w:p>
    <w:p>
      <w:pPr>
        <w:pageBreakBefore w:val="0"/>
        <w:widowControl w:val="0"/>
        <w:shd w:val="clear" w:color="auto" w:fill="FFFFFF"/>
        <w:kinsoku/>
        <w:wordWrap/>
        <w:overflowPunct/>
        <w:topLinePunct w:val="0"/>
        <w:autoSpaceDE/>
        <w:bidi w:val="0"/>
        <w:adjustRightInd/>
        <w:snapToGrid/>
        <w:spacing w:after="0" w:line="576" w:lineRule="atLeas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完成残疾人扶贫对象生活补贴发放工作，</w:t>
      </w:r>
      <w:r>
        <w:rPr>
          <w:rFonts w:hint="eastAsia" w:ascii="仿宋_GB2312" w:hAnsi="仿宋_GB2312" w:eastAsia="仿宋_GB2312" w:cs="仿宋_GB2312"/>
          <w:color w:val="000000"/>
          <w:sz w:val="32"/>
          <w:szCs w:val="32"/>
          <w:lang w:eastAsia="zh-CN"/>
        </w:rPr>
        <w:t>全</w:t>
      </w:r>
      <w:r>
        <w:rPr>
          <w:rFonts w:hint="eastAsia" w:ascii="仿宋_GB2312" w:hAnsi="仿宋_GB2312" w:eastAsia="仿宋_GB2312" w:cs="仿宋_GB2312"/>
          <w:color w:val="000000"/>
          <w:sz w:val="32"/>
          <w:szCs w:val="32"/>
        </w:rPr>
        <w:t>年发放建档立卡残疾人扶贫对象生活补贴共计</w:t>
      </w:r>
      <w:r>
        <w:rPr>
          <w:rFonts w:hint="eastAsia" w:ascii="仿宋_GB2312" w:hAnsi="仿宋_GB2312" w:eastAsia="仿宋_GB2312" w:cs="仿宋_GB2312"/>
          <w:color w:val="000000"/>
          <w:sz w:val="32"/>
          <w:szCs w:val="32"/>
          <w:lang w:val="en-US" w:eastAsia="zh-CN"/>
        </w:rPr>
        <w:t>578人次</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22.91</w:t>
      </w:r>
      <w:r>
        <w:rPr>
          <w:rFonts w:hint="eastAsia" w:ascii="仿宋_GB2312" w:hAnsi="仿宋_GB2312" w:eastAsia="仿宋_GB2312" w:cs="仿宋_GB2312"/>
          <w:color w:val="000000"/>
          <w:sz w:val="32"/>
          <w:szCs w:val="32"/>
        </w:rPr>
        <w:t>万元。</w:t>
      </w:r>
    </w:p>
    <w:p>
      <w:pPr>
        <w:pageBreakBefore w:val="0"/>
        <w:widowControl w:val="0"/>
        <w:shd w:val="clear" w:color="auto" w:fill="FFFFFF"/>
        <w:kinsoku/>
        <w:wordWrap/>
        <w:overflowPunct/>
        <w:topLinePunct w:val="0"/>
        <w:autoSpaceDE/>
        <w:bidi w:val="0"/>
        <w:adjustRightInd/>
        <w:snapToGrid/>
        <w:spacing w:after="0" w:line="576" w:lineRule="atLeas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落实东西部扶贫协作和对口援建残疾人帮扶项目129万元，主要用于残疾人辅具采购、残疾人无障碍改造、残疾人发展生产等方面。完成</w:t>
      </w:r>
      <w:r>
        <w:rPr>
          <w:rFonts w:hint="eastAsia" w:ascii="仿宋_GB2312" w:hAnsi="仿宋_GB2312" w:eastAsia="仿宋_GB2312" w:cs="仿宋_GB2312"/>
          <w:color w:val="000000"/>
          <w:sz w:val="32"/>
          <w:szCs w:val="32"/>
          <w:lang w:eastAsia="zh-CN"/>
        </w:rPr>
        <w:t>了</w:t>
      </w:r>
      <w:r>
        <w:rPr>
          <w:rFonts w:hint="eastAsia" w:ascii="仿宋_GB2312" w:hAnsi="仿宋_GB2312" w:eastAsia="仿宋_GB2312" w:cs="仿宋_GB2312"/>
          <w:color w:val="000000"/>
          <w:sz w:val="32"/>
          <w:szCs w:val="32"/>
        </w:rPr>
        <w:t>残疾人辅具采购，其中：助听器100个、电动轮椅50个、普通轮椅100个、坐便椅100个，支付资金48.</w:t>
      </w:r>
      <w:r>
        <w:rPr>
          <w:rFonts w:hint="eastAsia" w:ascii="仿宋_GB2312" w:hAnsi="仿宋_GB2312" w:eastAsia="仿宋_GB2312" w:cs="仿宋_GB2312"/>
          <w:color w:val="000000"/>
          <w:sz w:val="32"/>
          <w:szCs w:val="32"/>
          <w:lang w:val="en-US" w:eastAsia="zh-CN"/>
        </w:rPr>
        <w:t>83</w:t>
      </w:r>
      <w:r>
        <w:rPr>
          <w:rFonts w:hint="eastAsia" w:ascii="仿宋_GB2312" w:hAnsi="仿宋_GB2312" w:eastAsia="仿宋_GB2312" w:cs="仿宋_GB2312"/>
          <w:color w:val="000000"/>
          <w:sz w:val="32"/>
          <w:szCs w:val="32"/>
        </w:rPr>
        <w:t>万元；完成</w:t>
      </w:r>
      <w:r>
        <w:rPr>
          <w:rFonts w:hint="eastAsia" w:ascii="仿宋_GB2312" w:hAnsi="仿宋_GB2312" w:eastAsia="仿宋_GB2312" w:cs="仿宋_GB2312"/>
          <w:color w:val="000000"/>
          <w:sz w:val="32"/>
          <w:szCs w:val="32"/>
          <w:lang w:eastAsia="zh-CN"/>
        </w:rPr>
        <w:t>了</w:t>
      </w:r>
      <w:r>
        <w:rPr>
          <w:rFonts w:hint="eastAsia" w:ascii="仿宋_GB2312" w:hAnsi="仿宋_GB2312" w:eastAsia="仿宋_GB2312" w:cs="仿宋_GB2312"/>
          <w:color w:val="000000"/>
          <w:sz w:val="32"/>
          <w:szCs w:val="32"/>
        </w:rPr>
        <w:t>残疾人无障碍改造</w:t>
      </w:r>
      <w:r>
        <w:rPr>
          <w:rFonts w:hint="eastAsia" w:ascii="仿宋_GB2312" w:hAnsi="仿宋_GB2312" w:eastAsia="仿宋_GB2312" w:cs="仿宋_GB2312"/>
          <w:color w:val="000000"/>
          <w:sz w:val="32"/>
          <w:szCs w:val="32"/>
          <w:lang w:val="en-US" w:eastAsia="zh-CN"/>
        </w:rPr>
        <w:t>50</w:t>
      </w:r>
      <w:r>
        <w:rPr>
          <w:rFonts w:hint="eastAsia" w:ascii="仿宋_GB2312" w:hAnsi="仿宋_GB2312" w:eastAsia="仿宋_GB2312" w:cs="仿宋_GB2312"/>
          <w:color w:val="000000"/>
          <w:sz w:val="32"/>
          <w:szCs w:val="32"/>
        </w:rPr>
        <w:t>户，发放补贴资金</w:t>
      </w:r>
      <w:r>
        <w:rPr>
          <w:rFonts w:hint="eastAsia" w:ascii="仿宋_GB2312" w:hAnsi="仿宋_GB2312" w:eastAsia="仿宋_GB2312" w:cs="仿宋_GB2312"/>
          <w:color w:val="000000"/>
          <w:sz w:val="32"/>
          <w:szCs w:val="32"/>
          <w:lang w:val="en-US" w:eastAsia="zh-CN"/>
        </w:rPr>
        <w:t>30万元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完成了</w:t>
      </w:r>
      <w:r>
        <w:rPr>
          <w:rFonts w:hint="eastAsia" w:ascii="仿宋_GB2312" w:hAnsi="仿宋_GB2312" w:eastAsia="仿宋_GB2312" w:cs="仿宋_GB2312"/>
          <w:color w:val="000000"/>
          <w:sz w:val="32"/>
          <w:szCs w:val="32"/>
        </w:rPr>
        <w:t>残疾人</w:t>
      </w:r>
      <w:r>
        <w:rPr>
          <w:rFonts w:hint="eastAsia" w:ascii="仿宋_GB2312" w:hAnsi="仿宋_GB2312" w:eastAsia="仿宋_GB2312" w:cs="仿宋_GB2312"/>
          <w:color w:val="000000"/>
          <w:sz w:val="32"/>
          <w:szCs w:val="32"/>
          <w:lang w:eastAsia="zh-CN"/>
        </w:rPr>
        <w:t>发展生产</w:t>
      </w:r>
      <w:r>
        <w:rPr>
          <w:rFonts w:hint="eastAsia" w:ascii="仿宋_GB2312" w:hAnsi="仿宋_GB2312" w:eastAsia="仿宋_GB2312" w:cs="仿宋_GB2312"/>
          <w:color w:val="000000"/>
          <w:sz w:val="32"/>
          <w:szCs w:val="32"/>
          <w:lang w:val="en-US" w:eastAsia="zh-CN"/>
        </w:rPr>
        <w:t>203户，发放补贴资金50.17万元。</w:t>
      </w:r>
      <w:bookmarkStart w:id="20" w:name="_Toc15396601"/>
      <w:bookmarkStart w:id="21" w:name="_Toc15377200"/>
    </w:p>
    <w:p>
      <w:pPr>
        <w:pageBreakBefore w:val="0"/>
        <w:widowControl w:val="0"/>
        <w:shd w:val="clear" w:color="auto" w:fill="FFFFFF"/>
        <w:kinsoku/>
        <w:wordWrap/>
        <w:overflowPunct/>
        <w:topLinePunct w:val="0"/>
        <w:autoSpaceDE/>
        <w:bidi w:val="0"/>
        <w:adjustRightInd/>
        <w:snapToGrid/>
        <w:spacing w:after="0" w:line="576" w:lineRule="atLeast"/>
        <w:ind w:firstLine="640" w:firstLineChars="200"/>
        <w:jc w:val="both"/>
        <w:textAlignment w:val="auto"/>
        <w:rPr>
          <w:rStyle w:val="26"/>
          <w:rFonts w:hint="eastAsia" w:ascii="黑体" w:hAnsi="黑体" w:eastAsia="黑体" w:cs="黑体"/>
          <w:b w:val="0"/>
          <w:bCs w:val="0"/>
          <w:sz w:val="32"/>
          <w:szCs w:val="32"/>
        </w:rPr>
      </w:pPr>
      <w:r>
        <w:rPr>
          <w:rFonts w:hint="eastAsia" w:ascii="黑体" w:hAnsi="黑体" w:eastAsia="黑体" w:cs="黑体"/>
          <w:b w:val="0"/>
          <w:bCs w:val="0"/>
          <w:color w:val="000000"/>
          <w:sz w:val="32"/>
          <w:szCs w:val="32"/>
        </w:rPr>
        <w:t>二、机</w:t>
      </w:r>
      <w:r>
        <w:rPr>
          <w:rStyle w:val="26"/>
          <w:rFonts w:hint="eastAsia" w:ascii="黑体" w:hAnsi="黑体" w:eastAsia="黑体" w:cs="黑体"/>
          <w:b w:val="0"/>
          <w:bCs w:val="0"/>
          <w:sz w:val="32"/>
          <w:szCs w:val="32"/>
        </w:rPr>
        <w:t>构设置</w:t>
      </w:r>
      <w:bookmarkEnd w:id="20"/>
      <w:bookmarkEnd w:id="21"/>
    </w:p>
    <w:p>
      <w:pPr>
        <w:pageBreakBefore w:val="0"/>
        <w:widowControl w:val="0"/>
        <w:kinsoku/>
        <w:wordWrap/>
        <w:overflowPunct/>
        <w:topLinePunct w:val="0"/>
        <w:autoSpaceDE/>
        <w:bidi w:val="0"/>
        <w:adjustRightInd/>
        <w:snapToGrid/>
        <w:spacing w:line="576" w:lineRule="atLeast"/>
        <w:ind w:firstLine="640" w:firstLineChars="200"/>
        <w:textAlignment w:val="auto"/>
        <w:rPr>
          <w:rFonts w:hint="eastAsia" w:ascii="仿宋_GB2312" w:eastAsia="仿宋_GB2312"/>
          <w:sz w:val="32"/>
          <w:szCs w:val="32"/>
        </w:rPr>
      </w:pPr>
      <w:r>
        <w:rPr>
          <w:rFonts w:hint="eastAsia" w:ascii="仿宋_GB2312" w:eastAsia="仿宋_GB2312"/>
          <w:sz w:val="32"/>
          <w:szCs w:val="32"/>
        </w:rPr>
        <w:t>茂县残疾人联合会属行政机构一级预算单位</w:t>
      </w:r>
      <w:r>
        <w:rPr>
          <w:rFonts w:hint="eastAsia" w:ascii="仿宋_GB2312" w:eastAsia="仿宋_GB2312"/>
          <w:sz w:val="32"/>
          <w:szCs w:val="32"/>
          <w:lang w:eastAsia="zh-CN"/>
        </w:rPr>
        <w:t>。</w:t>
      </w:r>
      <w:r>
        <w:rPr>
          <w:rFonts w:hint="eastAsia" w:ascii="仿宋_GB2312" w:eastAsia="仿宋_GB2312"/>
          <w:sz w:val="32"/>
          <w:szCs w:val="32"/>
        </w:rPr>
        <w:t>人员情况</w:t>
      </w:r>
      <w:r>
        <w:rPr>
          <w:rFonts w:hint="eastAsia" w:ascii="仿宋_GB2312" w:hAnsi="仿宋" w:eastAsia="仿宋_GB2312"/>
          <w:sz w:val="32"/>
          <w:szCs w:val="32"/>
        </w:rPr>
        <w:t>：</w:t>
      </w:r>
      <w:r>
        <w:rPr>
          <w:rFonts w:hint="eastAsia" w:ascii="仿宋_GB2312" w:eastAsia="仿宋_GB2312"/>
          <w:sz w:val="32"/>
          <w:szCs w:val="32"/>
        </w:rPr>
        <w:t>单位总编制数8名，其中：行政编制0名，参公事业编制8名。财政供养人员8人。其中：在职8人，离休0人，退休0人。年末人员调出2人，实有人数6人。</w:t>
      </w:r>
    </w:p>
    <w:p>
      <w:pPr>
        <w:pStyle w:val="3"/>
        <w:spacing w:line="576" w:lineRule="exact"/>
        <w:ind w:firstLine="320" w:firstLineChars="100"/>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rPr>
          <w:rFonts w:ascii="黑体" w:hAnsi="黑体" w:eastAsia="黑体"/>
          <w:b w:val="0"/>
          <w:bCs w:val="0"/>
          <w:color w:val="FF0000"/>
        </w:rPr>
      </w:pPr>
    </w:p>
    <w:p>
      <w:pPr>
        <w:pStyle w:val="2"/>
        <w:ind w:right="440"/>
        <w:jc w:val="right"/>
      </w:pPr>
      <w:bookmarkStart w:id="22" w:name="_Toc15396602"/>
      <w:bookmarkStart w:id="23"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5"/>
          <w:rFonts w:hint="eastAsia" w:ascii="黑体" w:hAnsi="黑体" w:eastAsia="黑体"/>
          <w:b w:val="0"/>
          <w:bCs w:val="0"/>
        </w:rPr>
        <w:t>2019年度部门决算情况说明</w:t>
      </w:r>
      <w:bookmarkEnd w:id="22"/>
      <w:bookmarkEnd w:id="23"/>
    </w:p>
    <w:p>
      <w:pPr>
        <w:pStyle w:val="24"/>
        <w:numPr>
          <w:ilvl w:val="0"/>
          <w:numId w:val="1"/>
        </w:numPr>
        <w:spacing w:line="600" w:lineRule="exact"/>
        <w:ind w:firstLineChars="0"/>
        <w:outlineLvl w:val="1"/>
        <w:rPr>
          <w:rStyle w:val="26"/>
          <w:rFonts w:ascii="黑体" w:hAnsi="黑体" w:eastAsia="黑体"/>
          <w:b w:val="0"/>
        </w:rPr>
      </w:pPr>
      <w:bookmarkStart w:id="24" w:name="_Toc15396603"/>
      <w:bookmarkStart w:id="25" w:name="_Toc15377205"/>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24"/>
      <w:bookmarkEnd w:id="25"/>
    </w:p>
    <w:p>
      <w:pPr>
        <w:spacing w:line="600" w:lineRule="exact"/>
        <w:ind w:firstLine="640" w:firstLineChars="200"/>
        <w:rPr>
          <w:rFonts w:hint="eastAsia" w:ascii="仿宋_GB2312" w:hAnsi="仿宋_GB2312" w:eastAsia="仿宋_GB2312" w:cs="仿宋_GB2312"/>
          <w:color w:val="000000" w:themeColor="text1"/>
          <w:sz w:val="32"/>
          <w:szCs w:val="32"/>
          <w:lang w:eastAsia="zh-CN"/>
        </w:rPr>
      </w:pPr>
      <w:r>
        <w:rPr>
          <w:rFonts w:hint="eastAsia" w:ascii="仿宋" w:hAnsi="仿宋" w:eastAsia="仿宋"/>
          <w:color w:val="auto"/>
          <w:sz w:val="32"/>
          <w:szCs w:val="32"/>
        </w:rPr>
        <w:t>2019年度收、支总计万元</w:t>
      </w:r>
      <w:r>
        <w:rPr>
          <w:rFonts w:hint="eastAsia" w:ascii="仿宋" w:hAnsi="仿宋" w:eastAsia="仿宋"/>
          <w:color w:val="auto"/>
          <w:sz w:val="32"/>
          <w:szCs w:val="32"/>
          <w:lang w:val="en-US" w:eastAsia="zh-CN"/>
        </w:rPr>
        <w:t>402.71</w:t>
      </w:r>
      <w:r>
        <w:rPr>
          <w:rFonts w:hint="eastAsia" w:ascii="仿宋" w:hAnsi="仿宋" w:eastAsia="仿宋"/>
          <w:color w:val="auto"/>
          <w:sz w:val="32"/>
          <w:szCs w:val="32"/>
        </w:rPr>
        <w:t>。</w:t>
      </w:r>
      <w:r>
        <w:rPr>
          <w:rFonts w:hint="eastAsia" w:ascii="仿宋" w:hAnsi="仿宋" w:eastAsia="仿宋"/>
          <w:color w:val="000000"/>
          <w:sz w:val="32"/>
          <w:szCs w:val="32"/>
        </w:rPr>
        <w:t>与2018年相比，收、支总计各增加</w:t>
      </w:r>
      <w:r>
        <w:rPr>
          <w:rFonts w:hint="eastAsia" w:ascii="仿宋" w:hAnsi="仿宋" w:eastAsia="仿宋"/>
          <w:color w:val="000000"/>
          <w:sz w:val="32"/>
          <w:szCs w:val="32"/>
          <w:lang w:val="en-US" w:eastAsia="zh-CN"/>
        </w:rPr>
        <w:t>28.09</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9.3</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因机构改革人员增加</w:t>
      </w:r>
      <w:r>
        <w:rPr>
          <w:rFonts w:hint="eastAsia" w:ascii="仿宋_GB2312" w:hAnsi="仿宋_GB2312" w:eastAsia="仿宋_GB2312" w:cs="仿宋_GB2312"/>
          <w:color w:val="000000" w:themeColor="text1"/>
          <w:sz w:val="32"/>
          <w:szCs w:val="32"/>
        </w:rPr>
        <w:t>工资增加</w:t>
      </w:r>
      <w:r>
        <w:rPr>
          <w:rFonts w:hint="eastAsia" w:ascii="仿宋_GB2312" w:hAnsi="仿宋_GB2312" w:eastAsia="仿宋_GB2312" w:cs="仿宋_GB2312"/>
          <w:color w:val="000000" w:themeColor="text1"/>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Style w:val="26"/>
          <w:rFonts w:ascii="黑体" w:hAnsi="黑体" w:eastAsia="黑体"/>
          <w:b w:val="0"/>
        </w:rPr>
      </w:pPr>
      <w:bookmarkStart w:id="26" w:name="_Toc15377206"/>
      <w:bookmarkStart w:id="27" w:name="_Toc15396604"/>
      <w:r>
        <w:rPr>
          <w:rFonts w:hint="eastAsia" w:ascii="黑体" w:hAnsi="黑体" w:eastAsia="黑体"/>
          <w:color w:val="000000"/>
          <w:sz w:val="32"/>
          <w:szCs w:val="32"/>
          <w:lang w:eastAsia="zh-CN"/>
        </w:rPr>
        <w:drawing>
          <wp:anchor distT="0" distB="0" distL="114300" distR="114300" simplePos="0" relativeHeight="251658240" behindDoc="0" locked="0" layoutInCell="1" allowOverlap="1">
            <wp:simplePos x="0" y="0"/>
            <wp:positionH relativeFrom="column">
              <wp:posOffset>224790</wp:posOffset>
            </wp:positionH>
            <wp:positionV relativeFrom="paragraph">
              <wp:posOffset>141605</wp:posOffset>
            </wp:positionV>
            <wp:extent cx="4776470" cy="2937510"/>
            <wp:effectExtent l="4445" t="4445" r="19685" b="10795"/>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黑体" w:hAnsi="黑体" w:eastAsia="黑体"/>
          <w:color w:val="000000"/>
          <w:sz w:val="32"/>
          <w:szCs w:val="32"/>
          <w:lang w:eastAsia="zh-CN"/>
        </w:rPr>
        <w:t>二、</w:t>
      </w:r>
      <w:r>
        <w:rPr>
          <w:rFonts w:hint="eastAsia" w:ascii="黑体" w:hAnsi="黑体" w:eastAsia="黑体"/>
          <w:color w:val="000000"/>
          <w:sz w:val="32"/>
          <w:szCs w:val="32"/>
        </w:rPr>
        <w:t>收</w:t>
      </w:r>
      <w:r>
        <w:rPr>
          <w:rStyle w:val="26"/>
          <w:rFonts w:hint="eastAsia" w:ascii="黑体" w:hAnsi="黑体" w:eastAsia="黑体"/>
          <w:b w:val="0"/>
        </w:rPr>
        <w:t>入决算情况说明</w:t>
      </w:r>
      <w:bookmarkEnd w:id="26"/>
      <w:bookmarkEnd w:id="27"/>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sz w:val="32"/>
          <w:szCs w:val="32"/>
          <w:lang w:val="en-US" w:eastAsia="zh-CN"/>
        </w:rPr>
        <w:t>402.71</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388.41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96.44</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14.3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3.56</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rPr>
        <w:t>上级补助收入</w:t>
      </w:r>
      <w:r>
        <w:rPr>
          <w:rFonts w:hint="eastAsia" w:ascii="仿宋" w:hAnsi="仿宋" w:eastAsia="仿宋"/>
          <w:color w:val="000000" w:themeColor="text1"/>
          <w:sz w:val="32"/>
          <w:szCs w:val="32"/>
          <w:lang w:val="en-US" w:eastAsia="zh-CN"/>
        </w:rPr>
        <w:t>0</w:t>
      </w:r>
      <w:r>
        <w:rPr>
          <w:rFonts w:hint="eastAsia" w:ascii="仿宋" w:hAnsi="仿宋" w:eastAsia="仿宋"/>
          <w:color w:val="000000"/>
          <w:sz w:val="32"/>
          <w:szCs w:val="32"/>
        </w:rPr>
        <w:t>万元，；事业收入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p>
    <w:p>
      <w:pPr>
        <w:rPr>
          <w:rFonts w:hint="eastAsia" w:eastAsiaTheme="minorEastAsia"/>
          <w:lang w:eastAsia="zh-CN"/>
        </w:rPr>
      </w:pPr>
      <w:r>
        <w:rPr>
          <w:rFonts w:hint="eastAsia" w:eastAsiaTheme="minorEastAsia"/>
          <w:lang w:eastAsia="zh-CN"/>
        </w:rPr>
        <w:drawing>
          <wp:inline distT="0" distB="0" distL="114300" distR="114300">
            <wp:extent cx="5080000" cy="2675890"/>
            <wp:effectExtent l="4445" t="4445" r="20955" b="571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rPr>
          <w:rFonts w:ascii="仿宋_GB2312" w:eastAsia="仿宋_GB2312"/>
          <w:color w:val="FF0000"/>
          <w:sz w:val="32"/>
          <w:szCs w:val="32"/>
        </w:rPr>
      </w:pPr>
    </w:p>
    <w:p>
      <w:pPr>
        <w:pStyle w:val="24"/>
        <w:numPr>
          <w:numId w:val="0"/>
        </w:numPr>
        <w:spacing w:line="600" w:lineRule="exact"/>
        <w:ind w:left="640" w:leftChars="0"/>
        <w:outlineLvl w:val="1"/>
        <w:rPr>
          <w:rStyle w:val="26"/>
          <w:rFonts w:ascii="黑体" w:hAnsi="黑体" w:eastAsia="黑体"/>
          <w:b w:val="0"/>
        </w:rPr>
      </w:pPr>
      <w:bookmarkStart w:id="28" w:name="_Toc15377207"/>
      <w:bookmarkStart w:id="29" w:name="_Toc15396605"/>
      <w:r>
        <w:rPr>
          <w:rFonts w:hint="eastAsia" w:ascii="黑体" w:hAnsi="黑体" w:eastAsia="黑体"/>
          <w:color w:val="000000"/>
          <w:sz w:val="32"/>
          <w:szCs w:val="32"/>
          <w:lang w:eastAsia="zh-CN"/>
        </w:rPr>
        <w:t>三、</w:t>
      </w:r>
      <w:r>
        <w:rPr>
          <w:rFonts w:hint="eastAsia" w:ascii="黑体" w:hAnsi="黑体" w:eastAsia="黑体"/>
          <w:color w:val="000000"/>
          <w:sz w:val="32"/>
          <w:szCs w:val="32"/>
        </w:rPr>
        <w:t>支</w:t>
      </w:r>
      <w:r>
        <w:rPr>
          <w:rStyle w:val="26"/>
          <w:rFonts w:hint="eastAsia" w:ascii="黑体" w:hAnsi="黑体" w:eastAsia="黑体"/>
          <w:b w:val="0"/>
        </w:rPr>
        <w:t>出决算情况说明</w:t>
      </w:r>
      <w:bookmarkEnd w:id="28"/>
      <w:bookmarkEnd w:id="29"/>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olor w:val="000000"/>
          <w:sz w:val="32"/>
          <w:szCs w:val="32"/>
          <w:lang w:val="en-US" w:eastAsia="zh-CN"/>
        </w:rPr>
        <w:t>390.47</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128.5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34</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262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67</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p>
    <w:p>
      <w:pPr>
        <w:spacing w:line="600" w:lineRule="exact"/>
        <w:ind w:firstLine="420" w:firstLineChars="200"/>
        <w:rPr>
          <w:rFonts w:ascii="仿宋" w:hAnsi="仿宋" w:eastAsia="仿宋"/>
          <w:color w:val="FF0000"/>
          <w:sz w:val="32"/>
          <w:szCs w:val="32"/>
        </w:rPr>
      </w:pPr>
      <w:r>
        <w:rPr>
          <w:rFonts w:hint="eastAsia" w:eastAsiaTheme="minorEastAsia"/>
          <w:lang w:eastAsia="zh-CN"/>
        </w:rPr>
        <w:drawing>
          <wp:anchor distT="0" distB="0" distL="114300" distR="114300" simplePos="0" relativeHeight="251659264" behindDoc="0" locked="0" layoutInCell="1" allowOverlap="1">
            <wp:simplePos x="0" y="0"/>
            <wp:positionH relativeFrom="column">
              <wp:posOffset>120650</wp:posOffset>
            </wp:positionH>
            <wp:positionV relativeFrom="paragraph">
              <wp:posOffset>187325</wp:posOffset>
            </wp:positionV>
            <wp:extent cx="5080000" cy="2960370"/>
            <wp:effectExtent l="4445" t="4445" r="20955" b="6985"/>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6"/>
          <w:rFonts w:ascii="黑体" w:hAnsi="黑体" w:eastAsia="黑体"/>
          <w:b w:val="0"/>
        </w:rPr>
      </w:pPr>
      <w:bookmarkStart w:id="30" w:name="_Toc15377208"/>
      <w:bookmarkStart w:id="31" w:name="_Toc15396606"/>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30"/>
      <w:bookmarkEnd w:id="31"/>
    </w:p>
    <w:p>
      <w:pPr>
        <w:ind w:firstLine="640" w:firstLineChars="200"/>
        <w:rPr>
          <w:rFonts w:hint="eastAsia" w:ascii="仿宋_GB2312" w:hAnsi="仿宋_GB2312" w:eastAsia="仿宋_GB2312" w:cs="仿宋_GB2312"/>
          <w:color w:val="000000" w:themeColor="text1"/>
          <w:sz w:val="32"/>
          <w:szCs w:val="32"/>
        </w:rPr>
      </w:pPr>
      <w:r>
        <w:rPr>
          <w:rFonts w:ascii="仿宋" w:hAnsi="仿宋" w:eastAsia="仿宋"/>
          <w:color w:val="000000" w:themeColor="text1"/>
          <w:sz w:val="32"/>
          <w:szCs w:val="32"/>
        </w:rPr>
        <w:t>201</w:t>
      </w:r>
      <w:r>
        <w:rPr>
          <w:rFonts w:hint="eastAsia" w:ascii="仿宋" w:hAnsi="仿宋" w:eastAsia="仿宋"/>
          <w:color w:val="000000" w:themeColor="text1"/>
          <w:sz w:val="32"/>
          <w:szCs w:val="32"/>
        </w:rPr>
        <w:t>9年财政拨款收、支总计</w:t>
      </w:r>
      <w:r>
        <w:rPr>
          <w:rFonts w:hint="eastAsia" w:ascii="仿宋" w:hAnsi="仿宋" w:eastAsia="仿宋"/>
          <w:color w:val="000000" w:themeColor="text1"/>
          <w:sz w:val="32"/>
          <w:szCs w:val="32"/>
          <w:lang w:val="en-US" w:eastAsia="zh-CN"/>
        </w:rPr>
        <w:t>402.71</w:t>
      </w:r>
      <w:r>
        <w:rPr>
          <w:rFonts w:hint="eastAsia" w:ascii="仿宋" w:hAnsi="仿宋" w:eastAsia="仿宋"/>
          <w:color w:val="000000" w:themeColor="text1"/>
          <w:sz w:val="32"/>
          <w:szCs w:val="32"/>
        </w:rPr>
        <w:t>万元。与</w:t>
      </w:r>
      <w:r>
        <w:rPr>
          <w:rFonts w:ascii="仿宋" w:hAnsi="仿宋" w:eastAsia="仿宋"/>
          <w:color w:val="000000" w:themeColor="text1"/>
          <w:sz w:val="32"/>
          <w:szCs w:val="32"/>
        </w:rPr>
        <w:t>201</w:t>
      </w:r>
      <w:r>
        <w:rPr>
          <w:rFonts w:hint="eastAsia" w:ascii="仿宋" w:hAnsi="仿宋" w:eastAsia="仿宋"/>
          <w:color w:val="000000" w:themeColor="text1"/>
          <w:sz w:val="32"/>
          <w:szCs w:val="32"/>
        </w:rPr>
        <w:t>8年相比，财政拨款收、支总计各增加</w:t>
      </w:r>
      <w:r>
        <w:rPr>
          <w:rFonts w:hint="eastAsia" w:ascii="仿宋" w:hAnsi="仿宋" w:eastAsia="仿宋"/>
          <w:color w:val="000000" w:themeColor="text1"/>
          <w:sz w:val="32"/>
          <w:szCs w:val="32"/>
          <w:lang w:val="en-US" w:eastAsia="zh-CN"/>
        </w:rPr>
        <w:t>28.09</w:t>
      </w:r>
      <w:r>
        <w:rPr>
          <w:rFonts w:hint="eastAsia" w:ascii="仿宋" w:hAnsi="仿宋" w:eastAsia="仿宋"/>
          <w:color w:val="000000" w:themeColor="text1"/>
          <w:sz w:val="32"/>
          <w:szCs w:val="32"/>
        </w:rPr>
        <w:t>万元，增长</w:t>
      </w:r>
      <w:r>
        <w:rPr>
          <w:rFonts w:hint="eastAsia" w:ascii="仿宋" w:hAnsi="仿宋" w:eastAsia="仿宋"/>
          <w:color w:val="000000" w:themeColor="text1"/>
          <w:sz w:val="32"/>
          <w:szCs w:val="32"/>
          <w:lang w:val="en-US" w:eastAsia="zh-CN"/>
        </w:rPr>
        <w:t>9.3</w:t>
      </w:r>
      <w:r>
        <w:rPr>
          <w:rFonts w:ascii="仿宋" w:hAnsi="仿宋" w:eastAsia="仿宋"/>
          <w:color w:val="000000" w:themeColor="text1"/>
          <w:sz w:val="32"/>
          <w:szCs w:val="32"/>
        </w:rPr>
        <w:t>%</w:t>
      </w:r>
      <w:r>
        <w:rPr>
          <w:rFonts w:hint="eastAsia" w:ascii="仿宋" w:hAnsi="仿宋" w:eastAsia="仿宋"/>
          <w:color w:val="000000" w:themeColor="text1"/>
          <w:sz w:val="32"/>
          <w:szCs w:val="32"/>
        </w:rPr>
        <w:t>。主要变动原因是</w:t>
      </w:r>
      <w:r>
        <w:rPr>
          <w:rFonts w:hint="eastAsia" w:ascii="仿宋_GB2312" w:hAnsi="仿宋_GB2312" w:eastAsia="仿宋_GB2312" w:cs="仿宋_GB2312"/>
          <w:color w:val="000000" w:themeColor="text1"/>
          <w:sz w:val="32"/>
          <w:szCs w:val="32"/>
        </w:rPr>
        <w:t>工资</w:t>
      </w:r>
      <w:r>
        <w:rPr>
          <w:rFonts w:hint="eastAsia" w:ascii="仿宋_GB2312" w:hAnsi="仿宋_GB2312" w:eastAsia="仿宋_GB2312" w:cs="仿宋_GB2312"/>
          <w:color w:val="000000" w:themeColor="text1"/>
          <w:sz w:val="32"/>
          <w:szCs w:val="32"/>
          <w:lang w:val="en-US" w:eastAsia="zh-CN"/>
        </w:rPr>
        <w:t>保险</w:t>
      </w:r>
      <w:r>
        <w:rPr>
          <w:rFonts w:hint="eastAsia" w:ascii="仿宋_GB2312" w:hAnsi="仿宋_GB2312" w:eastAsia="仿宋_GB2312" w:cs="仿宋_GB2312"/>
          <w:color w:val="000000" w:themeColor="text1"/>
          <w:sz w:val="32"/>
          <w:szCs w:val="32"/>
        </w:rPr>
        <w:t>增加。</w:t>
      </w:r>
    </w:p>
    <w:p>
      <w:pPr>
        <w:rPr>
          <w:rFonts w:ascii="仿宋" w:hAnsi="仿宋" w:eastAsia="仿宋"/>
          <w:b/>
          <w:color w:val="00B050"/>
          <w:sz w:val="32"/>
          <w:szCs w:val="32"/>
        </w:rPr>
      </w:pPr>
      <w:r>
        <w:rPr>
          <w:rFonts w:hint="eastAsia" w:eastAsiaTheme="minorEastAsia"/>
          <w:lang w:eastAsia="zh-CN"/>
        </w:rPr>
        <w:drawing>
          <wp:inline distT="0" distB="0" distL="114300" distR="114300">
            <wp:extent cx="5127625" cy="2291080"/>
            <wp:effectExtent l="4445" t="4445" r="11430" b="952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outlineLvl w:val="1"/>
        <w:rPr>
          <w:rStyle w:val="26"/>
          <w:rFonts w:ascii="黑体" w:hAnsi="黑体" w:eastAsia="黑体"/>
          <w:b w:val="0"/>
        </w:rPr>
      </w:pPr>
      <w:bookmarkStart w:id="32" w:name="_Toc15377209"/>
      <w:bookmarkStart w:id="33"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楷体" w:hAnsi="楷体" w:eastAsia="楷体" w:cs="楷体"/>
          <w:b/>
          <w:color w:val="000000"/>
          <w:sz w:val="32"/>
          <w:szCs w:val="32"/>
        </w:rPr>
        <w:t>（一）一般公共预算财政拨款支出决算总体情况</w:t>
      </w:r>
      <w:bookmarkEnd w:id="34"/>
    </w:p>
    <w:p>
      <w:pPr>
        <w:spacing w:line="576" w:lineRule="exact"/>
        <w:ind w:firstLine="420" w:firstLineChars="200"/>
        <w:rPr>
          <w:rFonts w:hint="eastAsia" w:ascii="仿宋" w:hAnsi="仿宋" w:eastAsia="仿宋"/>
          <w:color w:val="000000"/>
          <w:sz w:val="32"/>
          <w:szCs w:val="32"/>
        </w:rPr>
      </w:pPr>
      <w:r>
        <w:rPr>
          <w:rFonts w:hint="eastAsia" w:eastAsiaTheme="minorEastAsia"/>
          <w:lang w:eastAsia="zh-CN"/>
        </w:rPr>
        <w:drawing>
          <wp:anchor distT="0" distB="0" distL="114300" distR="114300" simplePos="0" relativeHeight="251660288" behindDoc="0" locked="0" layoutInCell="1" allowOverlap="1">
            <wp:simplePos x="0" y="0"/>
            <wp:positionH relativeFrom="column">
              <wp:posOffset>297180</wp:posOffset>
            </wp:positionH>
            <wp:positionV relativeFrom="paragraph">
              <wp:posOffset>1497965</wp:posOffset>
            </wp:positionV>
            <wp:extent cx="4684395" cy="2509520"/>
            <wp:effectExtent l="4445" t="4445" r="16510" b="19685"/>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sz w:val="32"/>
          <w:szCs w:val="32"/>
          <w:lang w:val="en-US" w:eastAsia="zh-CN"/>
        </w:rPr>
        <w:t>370.68</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94.93</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8年相比，一般公共预算财政拨款增加</w:t>
      </w:r>
      <w:r>
        <w:rPr>
          <w:rFonts w:hint="eastAsia" w:ascii="仿宋" w:hAnsi="仿宋" w:eastAsia="仿宋"/>
          <w:color w:val="000000"/>
          <w:sz w:val="32"/>
          <w:szCs w:val="32"/>
          <w:lang w:val="en-US" w:eastAsia="zh-CN"/>
        </w:rPr>
        <w:t>43.12</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8.83</w:t>
      </w:r>
      <w:r>
        <w:rPr>
          <w:rFonts w:ascii="仿宋" w:hAnsi="仿宋" w:eastAsia="仿宋"/>
          <w:color w:val="000000"/>
          <w:sz w:val="32"/>
          <w:szCs w:val="32"/>
        </w:rPr>
        <w:t>%</w:t>
      </w:r>
      <w:r>
        <w:rPr>
          <w:rFonts w:hint="eastAsia" w:ascii="仿宋" w:hAnsi="仿宋" w:eastAsia="仿宋"/>
          <w:color w:val="000000"/>
          <w:sz w:val="32"/>
          <w:szCs w:val="32"/>
        </w:rPr>
        <w:t>。主要变动原因是人员经费增加。</w:t>
      </w:r>
    </w:p>
    <w:p>
      <w:pPr>
        <w:spacing w:line="600" w:lineRule="exact"/>
        <w:ind w:firstLine="640" w:firstLineChars="200"/>
        <w:rPr>
          <w:rFonts w:ascii="仿宋" w:hAnsi="仿宋" w:eastAsia="仿宋"/>
          <w:color w:val="000000"/>
          <w:sz w:val="32"/>
          <w:szCs w:val="32"/>
        </w:rPr>
      </w:pPr>
    </w:p>
    <w:p>
      <w:pPr>
        <w:spacing w:line="600" w:lineRule="exact"/>
        <w:outlineLvl w:val="2"/>
        <w:rPr>
          <w:rFonts w:hint="eastAsia" w:ascii="楷体" w:hAnsi="楷体" w:eastAsia="楷体" w:cs="楷体"/>
          <w:b/>
          <w:color w:val="000000"/>
          <w:sz w:val="32"/>
          <w:szCs w:val="32"/>
        </w:rPr>
      </w:pPr>
      <w:bookmarkStart w:id="35" w:name="_Toc15377211"/>
      <w:r>
        <w:rPr>
          <w:rFonts w:hint="eastAsia" w:ascii="仿宋" w:hAnsi="仿宋" w:eastAsia="仿宋"/>
          <w:b/>
          <w:color w:val="000000"/>
          <w:sz w:val="32"/>
          <w:szCs w:val="32"/>
          <w:lang w:eastAsia="zh-CN"/>
        </w:rPr>
        <w:t>　　</w:t>
      </w:r>
      <w:r>
        <w:rPr>
          <w:rFonts w:hint="eastAsia" w:ascii="楷体" w:hAnsi="楷体" w:eastAsia="楷体" w:cs="楷体"/>
          <w:b/>
          <w:color w:val="000000"/>
          <w:sz w:val="32"/>
          <w:szCs w:val="32"/>
        </w:rPr>
        <w:t>（二）一般公共预算财政拨款支出决算结构情况</w:t>
      </w:r>
      <w:bookmarkEnd w:id="35"/>
    </w:p>
    <w:p>
      <w:pPr>
        <w:ind w:firstLine="640" w:firstLineChars="200"/>
        <w:rPr>
          <w:rFonts w:hint="eastAsia" w:eastAsiaTheme="minorEastAsia"/>
          <w:lang w:eastAsia="zh-CN"/>
        </w:rPr>
      </w:pPr>
      <w:r>
        <w:rPr>
          <w:rFonts w:ascii="仿宋" w:hAnsi="仿宋" w:eastAsia="仿宋"/>
          <w:b w:val="0"/>
          <w:bCs w:val="0"/>
          <w:color w:val="auto"/>
          <w:sz w:val="32"/>
          <w:szCs w:val="32"/>
        </w:rPr>
        <w:t>201</w:t>
      </w:r>
      <w:r>
        <w:rPr>
          <w:rFonts w:hint="eastAsia" w:ascii="仿宋" w:hAnsi="仿宋" w:eastAsia="仿宋"/>
          <w:b w:val="0"/>
          <w:bCs w:val="0"/>
          <w:color w:val="auto"/>
          <w:sz w:val="32"/>
          <w:szCs w:val="32"/>
        </w:rPr>
        <w:t>9年一般公共预算财政拨款支出</w:t>
      </w:r>
      <w:r>
        <w:rPr>
          <w:rFonts w:hint="eastAsia" w:ascii="仿宋_GB2312" w:hAnsi="仿宋" w:eastAsia="仿宋_GB2312"/>
          <w:b w:val="0"/>
          <w:bCs w:val="0"/>
          <w:color w:val="auto"/>
          <w:sz w:val="32"/>
          <w:szCs w:val="32"/>
        </w:rPr>
        <w:t>39</w:t>
      </w:r>
      <w:r>
        <w:rPr>
          <w:rFonts w:hint="eastAsia" w:ascii="仿宋_GB2312" w:hAnsi="仿宋" w:eastAsia="仿宋_GB2312"/>
          <w:b w:val="0"/>
          <w:bCs w:val="0"/>
          <w:color w:val="auto"/>
          <w:sz w:val="32"/>
          <w:szCs w:val="32"/>
          <w:lang w:val="en-US" w:eastAsia="zh-CN"/>
        </w:rPr>
        <w:t>0.47</w:t>
      </w:r>
      <w:r>
        <w:rPr>
          <w:rFonts w:hint="eastAsia" w:ascii="仿宋" w:hAnsi="仿宋" w:eastAsia="仿宋"/>
          <w:b w:val="0"/>
          <w:bCs w:val="0"/>
          <w:color w:val="auto"/>
          <w:sz w:val="32"/>
          <w:szCs w:val="32"/>
        </w:rPr>
        <w:t>万元，主要用于以下方面</w:t>
      </w:r>
      <w:r>
        <w:rPr>
          <w:rFonts w:ascii="仿宋" w:hAnsi="仿宋" w:eastAsia="仿宋"/>
          <w:b w:val="0"/>
          <w:bCs w:val="0"/>
          <w:color w:val="auto"/>
          <w:sz w:val="32"/>
          <w:szCs w:val="32"/>
        </w:rPr>
        <w:t>:</w:t>
      </w:r>
      <w:r>
        <w:rPr>
          <w:rFonts w:hint="eastAsia" w:ascii="仿宋_GB2312" w:hAnsi="仿宋" w:eastAsia="仿宋_GB2312"/>
          <w:b w:val="0"/>
          <w:bCs w:val="0"/>
          <w:color w:val="auto"/>
          <w:sz w:val="32"/>
          <w:szCs w:val="32"/>
        </w:rPr>
        <w:t>社会保障和就业（</w:t>
      </w:r>
      <w:r>
        <w:rPr>
          <w:rFonts w:hint="eastAsia" w:ascii="仿宋_GB2312" w:hAnsi="仿宋" w:eastAsia="仿宋_GB2312"/>
          <w:b w:val="0"/>
          <w:bCs w:val="0"/>
          <w:color w:val="auto"/>
          <w:sz w:val="32"/>
          <w:szCs w:val="32"/>
          <w:lang w:val="en-US" w:eastAsia="zh-CN"/>
        </w:rPr>
        <w:t>2080505</w:t>
      </w:r>
      <w:r>
        <w:rPr>
          <w:rFonts w:hint="eastAsia" w:ascii="仿宋_GB2312" w:hAnsi="仿宋" w:eastAsia="仿宋_GB2312"/>
          <w:b w:val="0"/>
          <w:bCs w:val="0"/>
          <w:color w:val="auto"/>
          <w:sz w:val="32"/>
          <w:szCs w:val="32"/>
        </w:rPr>
        <w:t>）支出</w:t>
      </w:r>
      <w:r>
        <w:rPr>
          <w:rFonts w:hint="eastAsia" w:ascii="仿宋_GB2312" w:hAnsi="宋体" w:eastAsia="仿宋_GB2312" w:cs="宋体"/>
          <w:b w:val="0"/>
          <w:bCs w:val="0"/>
          <w:color w:val="auto"/>
          <w:kern w:val="0"/>
          <w:sz w:val="32"/>
          <w:szCs w:val="32"/>
          <w:lang w:val="en-US" w:eastAsia="zh-CN"/>
        </w:rPr>
        <w:t>198</w:t>
      </w:r>
      <w:r>
        <w:rPr>
          <w:rFonts w:hint="eastAsia" w:ascii="仿宋_GB2312" w:hAnsi="仿宋" w:eastAsia="仿宋_GB2312"/>
          <w:b w:val="0"/>
          <w:bCs w:val="0"/>
          <w:color w:val="auto"/>
          <w:sz w:val="32"/>
          <w:szCs w:val="32"/>
        </w:rPr>
        <w:t>万元，占</w:t>
      </w:r>
      <w:r>
        <w:rPr>
          <w:rFonts w:hint="eastAsia" w:ascii="仿宋_GB2312" w:hAnsi="仿宋" w:eastAsia="仿宋_GB2312"/>
          <w:b w:val="0"/>
          <w:bCs w:val="0"/>
          <w:color w:val="auto"/>
          <w:sz w:val="32"/>
          <w:szCs w:val="32"/>
          <w:lang w:val="en-US" w:eastAsia="zh-CN"/>
        </w:rPr>
        <w:t>50</w:t>
      </w:r>
      <w:r>
        <w:rPr>
          <w:rFonts w:hint="eastAsia" w:ascii="仿宋_GB2312" w:hAnsi="仿宋" w:eastAsia="仿宋_GB2312"/>
          <w:b w:val="0"/>
          <w:bCs w:val="0"/>
          <w:color w:val="auto"/>
          <w:sz w:val="32"/>
          <w:szCs w:val="32"/>
        </w:rPr>
        <w:t>%；卫生</w:t>
      </w:r>
      <w:r>
        <w:rPr>
          <w:rFonts w:hint="eastAsia" w:ascii="仿宋_GB2312" w:hAnsi="仿宋" w:eastAsia="仿宋_GB2312"/>
          <w:b w:val="0"/>
          <w:bCs w:val="0"/>
          <w:color w:val="auto"/>
          <w:sz w:val="32"/>
          <w:szCs w:val="32"/>
          <w:lang w:eastAsia="zh-CN"/>
        </w:rPr>
        <w:t>健康</w:t>
      </w:r>
      <w:r>
        <w:rPr>
          <w:rFonts w:hint="eastAsia" w:ascii="仿宋_GB2312" w:hAnsi="仿宋" w:eastAsia="仿宋_GB2312"/>
          <w:b w:val="0"/>
          <w:bCs w:val="0"/>
          <w:color w:val="auto"/>
          <w:sz w:val="32"/>
          <w:szCs w:val="32"/>
        </w:rPr>
        <w:t>（</w:t>
      </w:r>
      <w:r>
        <w:rPr>
          <w:rFonts w:hint="eastAsia" w:ascii="仿宋_GB2312" w:hAnsi="仿宋" w:eastAsia="仿宋_GB2312"/>
          <w:b w:val="0"/>
          <w:bCs w:val="0"/>
          <w:color w:val="auto"/>
          <w:sz w:val="32"/>
          <w:szCs w:val="32"/>
          <w:lang w:val="en-US" w:eastAsia="zh-CN"/>
        </w:rPr>
        <w:t>2101101</w:t>
      </w:r>
      <w:r>
        <w:rPr>
          <w:rFonts w:hint="eastAsia" w:ascii="仿宋_GB2312" w:hAnsi="仿宋" w:eastAsia="仿宋_GB2312"/>
          <w:b w:val="0"/>
          <w:bCs w:val="0"/>
          <w:color w:val="auto"/>
          <w:sz w:val="32"/>
          <w:szCs w:val="32"/>
        </w:rPr>
        <w:t>）支出</w:t>
      </w:r>
      <w:r>
        <w:rPr>
          <w:rFonts w:hint="eastAsia" w:ascii="仿宋_GB2312" w:hAnsi="宋体" w:eastAsia="仿宋_GB2312" w:cs="宋体"/>
          <w:b w:val="0"/>
          <w:bCs w:val="0"/>
          <w:color w:val="auto"/>
          <w:kern w:val="0"/>
          <w:sz w:val="32"/>
          <w:szCs w:val="32"/>
        </w:rPr>
        <w:t>6.77</w:t>
      </w:r>
      <w:r>
        <w:rPr>
          <w:rFonts w:hint="eastAsia" w:ascii="仿宋_GB2312" w:hAnsi="仿宋" w:eastAsia="仿宋_GB2312"/>
          <w:b w:val="0"/>
          <w:bCs w:val="0"/>
          <w:color w:val="auto"/>
          <w:sz w:val="32"/>
          <w:szCs w:val="32"/>
        </w:rPr>
        <w:t>万元，占</w:t>
      </w:r>
      <w:r>
        <w:rPr>
          <w:rFonts w:hint="eastAsia" w:ascii="仿宋_GB2312" w:hAnsi="仿宋" w:eastAsia="仿宋_GB2312"/>
          <w:b w:val="0"/>
          <w:bCs w:val="0"/>
          <w:color w:val="auto"/>
          <w:sz w:val="32"/>
          <w:szCs w:val="32"/>
          <w:lang w:val="en-US" w:eastAsia="zh-CN"/>
        </w:rPr>
        <w:t>1.7</w:t>
      </w:r>
      <w:r>
        <w:rPr>
          <w:rFonts w:hint="eastAsia" w:ascii="仿宋_GB2312" w:hAnsi="仿宋" w:eastAsia="仿宋_GB2312"/>
          <w:b w:val="0"/>
          <w:bCs w:val="0"/>
          <w:color w:val="auto"/>
          <w:sz w:val="32"/>
          <w:szCs w:val="32"/>
        </w:rPr>
        <w:t>%；住房保障（</w:t>
      </w:r>
      <w:r>
        <w:rPr>
          <w:rFonts w:hint="eastAsia" w:ascii="仿宋_GB2312" w:hAnsi="仿宋" w:eastAsia="仿宋_GB2312"/>
          <w:b w:val="0"/>
          <w:bCs w:val="0"/>
          <w:color w:val="auto"/>
          <w:sz w:val="32"/>
          <w:szCs w:val="32"/>
          <w:lang w:val="en-US" w:eastAsia="zh-CN"/>
        </w:rPr>
        <w:t>2210201</w:t>
      </w:r>
      <w:r>
        <w:rPr>
          <w:rFonts w:hint="eastAsia" w:ascii="仿宋_GB2312" w:hAnsi="仿宋" w:eastAsia="仿宋_GB2312"/>
          <w:b w:val="0"/>
          <w:bCs w:val="0"/>
          <w:color w:val="auto"/>
          <w:sz w:val="32"/>
          <w:szCs w:val="32"/>
        </w:rPr>
        <w:t>）支出</w:t>
      </w:r>
      <w:r>
        <w:rPr>
          <w:rFonts w:hint="eastAsia" w:ascii="仿宋_GB2312" w:hAnsi="宋体" w:eastAsia="仿宋_GB2312" w:cs="宋体"/>
          <w:b w:val="0"/>
          <w:bCs w:val="0"/>
          <w:color w:val="auto"/>
          <w:kern w:val="0"/>
          <w:sz w:val="32"/>
          <w:szCs w:val="32"/>
        </w:rPr>
        <w:t>9.82</w:t>
      </w:r>
      <w:r>
        <w:rPr>
          <w:rFonts w:hint="eastAsia" w:ascii="仿宋_GB2312" w:hAnsi="仿宋" w:eastAsia="仿宋_GB2312"/>
          <w:b w:val="0"/>
          <w:bCs w:val="0"/>
          <w:color w:val="auto"/>
          <w:sz w:val="32"/>
          <w:szCs w:val="32"/>
        </w:rPr>
        <w:t>万元，占2.</w:t>
      </w:r>
      <w:r>
        <w:rPr>
          <w:rFonts w:hint="eastAsia" w:ascii="仿宋_GB2312" w:hAnsi="仿宋" w:eastAsia="仿宋_GB2312"/>
          <w:b w:val="0"/>
          <w:bCs w:val="0"/>
          <w:color w:val="auto"/>
          <w:sz w:val="32"/>
          <w:szCs w:val="32"/>
          <w:lang w:val="en-US" w:eastAsia="zh-CN"/>
        </w:rPr>
        <w:t>5</w:t>
      </w:r>
      <w:r>
        <w:rPr>
          <w:rFonts w:hint="eastAsia" w:ascii="仿宋_GB2312" w:hAnsi="仿宋" w:eastAsia="仿宋_GB2312"/>
          <w:b w:val="0"/>
          <w:bCs w:val="0"/>
          <w:color w:val="auto"/>
          <w:sz w:val="32"/>
          <w:szCs w:val="32"/>
        </w:rPr>
        <w:t>%；农林水（</w:t>
      </w:r>
      <w:r>
        <w:rPr>
          <w:rFonts w:hint="eastAsia" w:ascii="仿宋_GB2312" w:hAnsi="仿宋" w:eastAsia="仿宋_GB2312"/>
          <w:b w:val="0"/>
          <w:bCs w:val="0"/>
          <w:color w:val="auto"/>
          <w:sz w:val="32"/>
          <w:szCs w:val="32"/>
          <w:lang w:val="en-US" w:eastAsia="zh-CN"/>
        </w:rPr>
        <w:t>2130506</w:t>
      </w:r>
      <w:r>
        <w:rPr>
          <w:rFonts w:hint="eastAsia" w:ascii="仿宋_GB2312" w:hAnsi="仿宋" w:eastAsia="仿宋_GB2312"/>
          <w:b w:val="0"/>
          <w:bCs w:val="0"/>
          <w:color w:val="auto"/>
          <w:sz w:val="32"/>
          <w:szCs w:val="32"/>
        </w:rPr>
        <w:t>）支出</w:t>
      </w:r>
      <w:r>
        <w:rPr>
          <w:rFonts w:hint="eastAsia" w:ascii="仿宋_GB2312" w:hAnsi="宋体" w:eastAsia="仿宋_GB2312" w:cs="宋体"/>
          <w:b w:val="0"/>
          <w:bCs w:val="0"/>
          <w:color w:val="auto"/>
          <w:kern w:val="0"/>
          <w:sz w:val="32"/>
          <w:szCs w:val="32"/>
        </w:rPr>
        <w:t>156.06</w:t>
      </w:r>
      <w:r>
        <w:rPr>
          <w:rFonts w:hint="eastAsia" w:ascii="仿宋_GB2312" w:hAnsi="仿宋" w:eastAsia="仿宋_GB2312"/>
          <w:b w:val="0"/>
          <w:bCs w:val="0"/>
          <w:color w:val="auto"/>
          <w:sz w:val="32"/>
          <w:szCs w:val="32"/>
        </w:rPr>
        <w:t>万元，占</w:t>
      </w:r>
      <w:r>
        <w:rPr>
          <w:rFonts w:hint="eastAsia" w:ascii="仿宋_GB2312" w:hAnsi="仿宋" w:eastAsia="仿宋_GB2312"/>
          <w:b w:val="0"/>
          <w:bCs w:val="0"/>
          <w:color w:val="auto"/>
          <w:sz w:val="32"/>
          <w:szCs w:val="32"/>
          <w:lang w:val="en-US" w:eastAsia="zh-CN"/>
        </w:rPr>
        <w:t>40</w:t>
      </w:r>
      <w:r>
        <w:rPr>
          <w:rFonts w:hint="eastAsia" w:ascii="仿宋_GB2312" w:hAnsi="仿宋" w:eastAsia="仿宋_GB2312"/>
          <w:b w:val="0"/>
          <w:bCs w:val="0"/>
          <w:color w:val="auto"/>
          <w:sz w:val="32"/>
          <w:szCs w:val="32"/>
        </w:rPr>
        <w:t>%。</w:t>
      </w:r>
      <w:r>
        <w:rPr>
          <w:rFonts w:hint="eastAsia" w:ascii="仿宋_GB2312" w:hAnsi="宋体" w:eastAsia="仿宋_GB2312" w:cs="宋体"/>
          <w:b w:val="0"/>
          <w:bCs w:val="0"/>
          <w:color w:val="auto"/>
          <w:kern w:val="0"/>
          <w:sz w:val="32"/>
          <w:szCs w:val="32"/>
        </w:rPr>
        <w:t>其他支出19.78万元。</w:t>
      </w:r>
      <w:r>
        <w:rPr>
          <w:rFonts w:hint="eastAsia" w:eastAsiaTheme="minorEastAsia"/>
          <w:lang w:eastAsia="zh-CN"/>
        </w:rPr>
        <w:drawing>
          <wp:inline distT="0" distB="0" distL="114300" distR="114300">
            <wp:extent cx="5134610" cy="2477135"/>
            <wp:effectExtent l="4445" t="4445" r="23495" b="13970"/>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keepNext w:val="0"/>
        <w:keepLines w:val="0"/>
        <w:pageBreakBefore w:val="0"/>
        <w:kinsoku/>
        <w:wordWrap/>
        <w:overflowPunct/>
        <w:topLinePunct w:val="0"/>
        <w:bidi w:val="0"/>
        <w:snapToGrid/>
        <w:spacing w:line="576" w:lineRule="exact"/>
        <w:ind w:firstLine="643" w:firstLineChars="200"/>
        <w:textAlignment w:val="auto"/>
        <w:outlineLvl w:val="2"/>
        <w:rPr>
          <w:rFonts w:hint="eastAsia" w:ascii="楷体" w:hAnsi="楷体" w:eastAsia="楷体" w:cs="楷体"/>
          <w:b/>
          <w:color w:val="000000"/>
          <w:sz w:val="32"/>
          <w:szCs w:val="32"/>
        </w:rPr>
      </w:pPr>
      <w:bookmarkStart w:id="36" w:name="_Toc15377212"/>
      <w:r>
        <w:rPr>
          <w:rFonts w:hint="eastAsia" w:ascii="楷体" w:hAnsi="楷体" w:eastAsia="楷体" w:cs="楷体"/>
          <w:b/>
          <w:color w:val="000000"/>
          <w:sz w:val="32"/>
          <w:szCs w:val="32"/>
        </w:rPr>
        <w:t>（三）一般公共预算财政拨款支出决算具体情况</w:t>
      </w:r>
      <w:bookmarkEnd w:id="36"/>
    </w:p>
    <w:p>
      <w:pPr>
        <w:keepNext w:val="0"/>
        <w:keepLines w:val="0"/>
        <w:pageBreakBefore w:val="0"/>
        <w:kinsoku/>
        <w:wordWrap/>
        <w:overflowPunct/>
        <w:topLinePunct w:val="0"/>
        <w:bidi w:val="0"/>
        <w:snapToGrid/>
        <w:spacing w:line="576" w:lineRule="exact"/>
        <w:ind w:firstLine="643" w:firstLineChars="200"/>
        <w:textAlignment w:val="auto"/>
        <w:outlineLvl w:val="2"/>
        <w:rPr>
          <w:rFonts w:ascii="仿宋" w:hAnsi="仿宋" w:eastAsia="仿宋"/>
          <w:color w:val="auto"/>
          <w:sz w:val="32"/>
          <w:szCs w:val="32"/>
        </w:rPr>
      </w:pPr>
      <w:bookmarkStart w:id="37" w:name="_Toc15378460"/>
      <w:bookmarkStart w:id="38" w:name="_Toc15377444"/>
      <w:bookmarkStart w:id="39" w:name="_Toc15377213"/>
      <w:r>
        <w:rPr>
          <w:rFonts w:hint="eastAsia" w:ascii="仿宋" w:hAnsi="仿宋" w:eastAsia="仿宋"/>
          <w:b/>
          <w:color w:val="auto"/>
          <w:sz w:val="32"/>
          <w:szCs w:val="32"/>
        </w:rPr>
        <w:t>2019年般公共预算支出决算数为</w:t>
      </w:r>
      <w:r>
        <w:rPr>
          <w:rFonts w:hint="eastAsia" w:ascii="仿宋_GB2312" w:hAnsi="仿宋" w:eastAsia="仿宋_GB2312"/>
          <w:b w:val="0"/>
          <w:bCs w:val="0"/>
          <w:color w:val="auto"/>
          <w:sz w:val="32"/>
          <w:szCs w:val="32"/>
        </w:rPr>
        <w:t>39</w:t>
      </w:r>
      <w:r>
        <w:rPr>
          <w:rFonts w:hint="eastAsia" w:ascii="仿宋_GB2312" w:hAnsi="仿宋" w:eastAsia="仿宋_GB2312"/>
          <w:b w:val="0"/>
          <w:bCs w:val="0"/>
          <w:color w:val="auto"/>
          <w:sz w:val="32"/>
          <w:szCs w:val="32"/>
          <w:lang w:val="en-US" w:eastAsia="zh-CN"/>
        </w:rPr>
        <w:t>0.47</w:t>
      </w:r>
      <w:r>
        <w:rPr>
          <w:rFonts w:hint="eastAsia" w:ascii="仿宋" w:hAnsi="仿宋" w:eastAsia="仿宋"/>
          <w:color w:val="auto"/>
          <w:sz w:val="32"/>
          <w:szCs w:val="32"/>
        </w:rPr>
        <w:t>，</w:t>
      </w:r>
      <w:r>
        <w:rPr>
          <w:rStyle w:val="15"/>
          <w:rFonts w:hint="eastAsia" w:ascii="仿宋" w:hAnsi="仿宋" w:eastAsia="仿宋"/>
          <w:bCs/>
          <w:color w:val="auto"/>
          <w:sz w:val="32"/>
          <w:szCs w:val="32"/>
        </w:rPr>
        <w:t>完成预算</w:t>
      </w:r>
      <w:r>
        <w:rPr>
          <w:rStyle w:val="15"/>
          <w:rFonts w:hint="eastAsia" w:ascii="仿宋" w:hAnsi="仿宋" w:eastAsia="仿宋"/>
          <w:bCs/>
          <w:color w:val="auto"/>
          <w:sz w:val="32"/>
          <w:szCs w:val="32"/>
          <w:lang w:val="en-US" w:eastAsia="zh-CN"/>
        </w:rPr>
        <w:t>100</w:t>
      </w:r>
      <w:r>
        <w:rPr>
          <w:rStyle w:val="15"/>
          <w:rFonts w:ascii="仿宋" w:hAnsi="仿宋" w:eastAsia="仿宋"/>
          <w:bCs/>
          <w:color w:val="auto"/>
          <w:sz w:val="32"/>
          <w:szCs w:val="32"/>
        </w:rPr>
        <w:t>%</w:t>
      </w:r>
      <w:r>
        <w:rPr>
          <w:rStyle w:val="15"/>
          <w:rFonts w:hint="eastAsia" w:ascii="仿宋" w:hAnsi="仿宋" w:eastAsia="仿宋"/>
          <w:bCs/>
          <w:color w:val="auto"/>
          <w:sz w:val="32"/>
          <w:szCs w:val="32"/>
        </w:rPr>
        <w:t>。其中：</w:t>
      </w:r>
      <w:bookmarkEnd w:id="37"/>
      <w:bookmarkEnd w:id="38"/>
      <w:bookmarkEnd w:id="39"/>
    </w:p>
    <w:p>
      <w:pPr>
        <w:keepNext w:val="0"/>
        <w:keepLines w:val="0"/>
        <w:pageBreakBefore w:val="0"/>
        <w:kinsoku/>
        <w:wordWrap/>
        <w:overflowPunct/>
        <w:topLinePunct w:val="0"/>
        <w:bidi w:val="0"/>
        <w:snapToGrid/>
        <w:spacing w:line="576" w:lineRule="exact"/>
        <w:ind w:firstLine="640" w:firstLineChars="200"/>
        <w:textAlignment w:val="auto"/>
        <w:rPr>
          <w:rFonts w:hint="eastAsia" w:ascii="仿宋_GB2312" w:eastAsia="仿宋_GB2312"/>
          <w:color w:val="auto"/>
          <w:sz w:val="32"/>
          <w:szCs w:val="32"/>
          <w:lang w:eastAsia="zh-CN"/>
        </w:rPr>
      </w:pPr>
      <w:bookmarkStart w:id="40" w:name="_Toc15396608"/>
      <w:bookmarkStart w:id="41" w:name="_Toc15377214"/>
      <w:r>
        <w:rPr>
          <w:rStyle w:val="15"/>
          <w:rFonts w:hint="eastAsia" w:ascii="仿宋_GB2312" w:hAnsi="仿宋" w:eastAsia="仿宋_GB2312"/>
          <w:b w:val="0"/>
          <w:bCs w:val="0"/>
          <w:color w:val="auto"/>
          <w:sz w:val="32"/>
          <w:szCs w:val="32"/>
        </w:rPr>
        <w:t>1</w:t>
      </w:r>
      <w:r>
        <w:rPr>
          <w:rStyle w:val="15"/>
          <w:rFonts w:hint="eastAsia" w:ascii="仿宋_GB2312" w:hAnsi="仿宋" w:eastAsia="仿宋_GB2312"/>
          <w:bCs/>
          <w:color w:val="auto"/>
          <w:sz w:val="32"/>
          <w:szCs w:val="32"/>
        </w:rPr>
        <w:t>.社会保障和就业（</w:t>
      </w:r>
      <w:r>
        <w:rPr>
          <w:rStyle w:val="15"/>
          <w:rFonts w:hint="eastAsia" w:ascii="仿宋_GB2312" w:hAnsi="仿宋" w:eastAsia="仿宋_GB2312"/>
          <w:bCs/>
          <w:color w:val="auto"/>
          <w:sz w:val="32"/>
          <w:szCs w:val="32"/>
          <w:lang w:val="en-US" w:eastAsia="zh-CN"/>
        </w:rPr>
        <w:t>208</w:t>
      </w:r>
      <w:r>
        <w:rPr>
          <w:rStyle w:val="15"/>
          <w:rFonts w:hint="eastAsia" w:ascii="仿宋_GB2312" w:hAnsi="仿宋" w:eastAsia="仿宋_GB2312"/>
          <w:bCs/>
          <w:color w:val="auto"/>
          <w:sz w:val="32"/>
          <w:szCs w:val="32"/>
        </w:rPr>
        <w:t>）行政事业单位离退休（</w:t>
      </w:r>
      <w:r>
        <w:rPr>
          <w:rStyle w:val="15"/>
          <w:rFonts w:hint="eastAsia" w:ascii="仿宋_GB2312" w:hAnsi="仿宋" w:eastAsia="仿宋_GB2312"/>
          <w:bCs/>
          <w:color w:val="auto"/>
          <w:sz w:val="32"/>
          <w:szCs w:val="32"/>
          <w:lang w:val="en-US" w:eastAsia="zh-CN"/>
        </w:rPr>
        <w:t>05</w:t>
      </w:r>
      <w:r>
        <w:rPr>
          <w:rStyle w:val="15"/>
          <w:rFonts w:hint="eastAsia" w:ascii="仿宋_GB2312" w:hAnsi="仿宋" w:eastAsia="仿宋_GB2312"/>
          <w:bCs/>
          <w:color w:val="auto"/>
          <w:sz w:val="32"/>
          <w:szCs w:val="32"/>
        </w:rPr>
        <w:t>）</w:t>
      </w:r>
      <w:r>
        <w:rPr>
          <w:rFonts w:hint="eastAsia" w:ascii="仿宋_GB2312" w:eastAsia="仿宋_GB2312"/>
          <w:color w:val="auto"/>
          <w:sz w:val="32"/>
          <w:szCs w:val="32"/>
        </w:rPr>
        <w:t>机关事业单位基本养老保险缴费支出（</w:t>
      </w:r>
      <w:r>
        <w:rPr>
          <w:rFonts w:hint="eastAsia" w:ascii="仿宋_GB2312" w:eastAsia="仿宋_GB2312"/>
          <w:color w:val="auto"/>
          <w:sz w:val="32"/>
          <w:szCs w:val="32"/>
          <w:lang w:val="en-US" w:eastAsia="zh-CN"/>
        </w:rPr>
        <w:t>2080505</w:t>
      </w:r>
      <w:r>
        <w:rPr>
          <w:rFonts w:hint="eastAsia" w:ascii="仿宋_GB2312" w:eastAsia="仿宋_GB2312"/>
          <w:color w:val="auto"/>
          <w:sz w:val="32"/>
          <w:szCs w:val="32"/>
        </w:rPr>
        <w:t>）：支出决算</w:t>
      </w:r>
      <w:r>
        <w:rPr>
          <w:rFonts w:hint="eastAsia" w:ascii="仿宋_GB2312" w:eastAsia="仿宋_GB2312"/>
          <w:color w:val="auto"/>
          <w:sz w:val="32"/>
          <w:szCs w:val="32"/>
          <w:lang w:val="en-US" w:eastAsia="zh-CN"/>
        </w:rPr>
        <w:t>11.6</w:t>
      </w:r>
      <w:r>
        <w:rPr>
          <w:rFonts w:hint="eastAsia" w:ascii="仿宋_GB2312" w:eastAsia="仿宋_GB2312"/>
          <w:color w:val="auto"/>
          <w:sz w:val="32"/>
          <w:szCs w:val="32"/>
        </w:rPr>
        <w:t>万元，完成预算100%</w:t>
      </w:r>
      <w:r>
        <w:rPr>
          <w:rFonts w:hint="eastAsia" w:ascii="仿宋_GB2312" w:eastAsia="仿宋_GB2312"/>
          <w:color w:val="auto"/>
          <w:sz w:val="32"/>
          <w:szCs w:val="32"/>
          <w:lang w:eastAsia="zh-CN"/>
        </w:rPr>
        <w:t>。</w:t>
      </w:r>
    </w:p>
    <w:p>
      <w:pPr>
        <w:keepNext w:val="0"/>
        <w:keepLines w:val="0"/>
        <w:pageBreakBefore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r>
        <w:rPr>
          <w:rStyle w:val="15"/>
          <w:rFonts w:hint="eastAsia" w:ascii="仿宋_GB2312" w:hAnsi="仿宋" w:eastAsia="仿宋_GB2312"/>
          <w:b w:val="0"/>
          <w:bCs w:val="0"/>
          <w:color w:val="auto"/>
          <w:sz w:val="32"/>
          <w:szCs w:val="32"/>
        </w:rPr>
        <w:t>2.</w:t>
      </w:r>
      <w:r>
        <w:rPr>
          <w:rStyle w:val="15"/>
          <w:rFonts w:hint="eastAsia" w:ascii="仿宋_GB2312" w:hAnsi="仿宋" w:eastAsia="仿宋_GB2312"/>
          <w:bCs/>
          <w:color w:val="auto"/>
          <w:sz w:val="32"/>
          <w:szCs w:val="32"/>
        </w:rPr>
        <w:t>社会保障和就业（</w:t>
      </w:r>
      <w:r>
        <w:rPr>
          <w:rStyle w:val="15"/>
          <w:rFonts w:hint="eastAsia" w:ascii="仿宋_GB2312" w:hAnsi="仿宋" w:eastAsia="仿宋_GB2312"/>
          <w:bCs/>
          <w:color w:val="auto"/>
          <w:sz w:val="32"/>
          <w:szCs w:val="32"/>
          <w:lang w:val="en-US" w:eastAsia="zh-CN"/>
        </w:rPr>
        <w:t>208</w:t>
      </w:r>
      <w:r>
        <w:rPr>
          <w:rStyle w:val="15"/>
          <w:rFonts w:hint="eastAsia" w:ascii="仿宋_GB2312" w:hAnsi="仿宋" w:eastAsia="仿宋_GB2312"/>
          <w:bCs/>
          <w:color w:val="auto"/>
          <w:sz w:val="32"/>
          <w:szCs w:val="32"/>
        </w:rPr>
        <w:t>）行政事业单位离退休（</w:t>
      </w:r>
      <w:r>
        <w:rPr>
          <w:rStyle w:val="15"/>
          <w:rFonts w:hint="eastAsia" w:ascii="仿宋_GB2312" w:hAnsi="仿宋" w:eastAsia="仿宋_GB2312"/>
          <w:bCs/>
          <w:color w:val="auto"/>
          <w:sz w:val="32"/>
          <w:szCs w:val="32"/>
          <w:lang w:val="en-US" w:eastAsia="zh-CN"/>
        </w:rPr>
        <w:t>05</w:t>
      </w:r>
      <w:r>
        <w:rPr>
          <w:rStyle w:val="15"/>
          <w:rFonts w:hint="eastAsia" w:ascii="仿宋_GB2312" w:hAnsi="仿宋" w:eastAsia="仿宋_GB2312"/>
          <w:bCs/>
          <w:color w:val="auto"/>
          <w:sz w:val="32"/>
          <w:szCs w:val="32"/>
        </w:rPr>
        <w:t>）</w:t>
      </w:r>
      <w:r>
        <w:rPr>
          <w:rFonts w:hint="eastAsia" w:ascii="仿宋_GB2312" w:eastAsia="仿宋_GB2312"/>
          <w:color w:val="auto"/>
          <w:sz w:val="32"/>
          <w:szCs w:val="32"/>
        </w:rPr>
        <w:t>机关事业单位职业年金缴费支出（</w:t>
      </w:r>
      <w:r>
        <w:rPr>
          <w:rFonts w:hint="eastAsia" w:ascii="仿宋_GB2312" w:eastAsia="仿宋_GB2312"/>
          <w:color w:val="auto"/>
          <w:sz w:val="32"/>
          <w:szCs w:val="32"/>
          <w:lang w:val="en-US" w:eastAsia="zh-CN"/>
        </w:rPr>
        <w:t>2080506）</w:t>
      </w:r>
      <w:r>
        <w:rPr>
          <w:rFonts w:hint="eastAsia" w:ascii="仿宋_GB2312" w:eastAsia="仿宋_GB2312"/>
          <w:color w:val="auto"/>
          <w:sz w:val="32"/>
          <w:szCs w:val="32"/>
        </w:rPr>
        <w:t>：支出决算</w:t>
      </w:r>
      <w:r>
        <w:rPr>
          <w:rFonts w:hint="eastAsia" w:ascii="仿宋_GB2312" w:eastAsia="仿宋_GB2312"/>
          <w:color w:val="auto"/>
          <w:sz w:val="32"/>
          <w:szCs w:val="32"/>
          <w:lang w:val="en-US" w:eastAsia="zh-CN"/>
        </w:rPr>
        <w:t>5.4</w:t>
      </w:r>
      <w:r>
        <w:rPr>
          <w:rFonts w:hint="eastAsia" w:ascii="仿宋_GB2312" w:eastAsia="仿宋_GB2312"/>
          <w:color w:val="auto"/>
          <w:sz w:val="32"/>
          <w:szCs w:val="32"/>
        </w:rPr>
        <w:t>万元，完成预算100%。</w:t>
      </w:r>
    </w:p>
    <w:p>
      <w:pPr>
        <w:keepNext w:val="0"/>
        <w:keepLines w:val="0"/>
        <w:pageBreakBefore w:val="0"/>
        <w:kinsoku/>
        <w:wordWrap/>
        <w:overflowPunct/>
        <w:topLinePunct w:val="0"/>
        <w:bidi w:val="0"/>
        <w:snapToGrid/>
        <w:spacing w:line="576"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3.</w:t>
      </w:r>
      <w:r>
        <w:rPr>
          <w:rStyle w:val="15"/>
          <w:rFonts w:hint="eastAsia" w:ascii="仿宋_GB2312" w:hAnsi="仿宋" w:eastAsia="仿宋_GB2312"/>
          <w:bCs/>
          <w:color w:val="auto"/>
          <w:sz w:val="32"/>
          <w:szCs w:val="32"/>
        </w:rPr>
        <w:t>社会保障和就业（</w:t>
      </w:r>
      <w:r>
        <w:rPr>
          <w:rStyle w:val="15"/>
          <w:rFonts w:hint="eastAsia" w:ascii="仿宋_GB2312" w:hAnsi="仿宋" w:eastAsia="仿宋_GB2312"/>
          <w:bCs/>
          <w:color w:val="auto"/>
          <w:sz w:val="32"/>
          <w:szCs w:val="32"/>
          <w:lang w:val="en-US" w:eastAsia="zh-CN"/>
        </w:rPr>
        <w:t>208</w:t>
      </w:r>
      <w:r>
        <w:rPr>
          <w:rStyle w:val="15"/>
          <w:rFonts w:hint="eastAsia" w:ascii="仿宋_GB2312" w:hAnsi="仿宋" w:eastAsia="仿宋_GB2312"/>
          <w:bCs/>
          <w:color w:val="auto"/>
          <w:sz w:val="32"/>
          <w:szCs w:val="32"/>
        </w:rPr>
        <w:t>）</w:t>
      </w:r>
      <w:r>
        <w:rPr>
          <w:rFonts w:hint="eastAsia" w:ascii="仿宋_GB2312" w:eastAsia="仿宋_GB2312"/>
          <w:b/>
          <w:color w:val="auto"/>
          <w:sz w:val="32"/>
          <w:szCs w:val="32"/>
        </w:rPr>
        <w:t>残疾人事业（</w:t>
      </w:r>
      <w:r>
        <w:rPr>
          <w:rFonts w:hint="eastAsia" w:ascii="仿宋_GB2312" w:eastAsia="仿宋_GB2312"/>
          <w:b/>
          <w:color w:val="auto"/>
          <w:sz w:val="32"/>
          <w:szCs w:val="32"/>
          <w:lang w:val="en-US" w:eastAsia="zh-CN"/>
        </w:rPr>
        <w:t>11</w:t>
      </w:r>
      <w:r>
        <w:rPr>
          <w:rFonts w:hint="eastAsia" w:ascii="仿宋_GB2312" w:eastAsia="仿宋_GB2312"/>
          <w:b/>
          <w:color w:val="auto"/>
          <w:sz w:val="32"/>
          <w:szCs w:val="32"/>
        </w:rPr>
        <w:t>）行政运行（</w:t>
      </w:r>
      <w:r>
        <w:rPr>
          <w:rFonts w:hint="eastAsia" w:ascii="仿宋_GB2312" w:eastAsia="仿宋_GB2312"/>
          <w:b/>
          <w:color w:val="auto"/>
          <w:sz w:val="32"/>
          <w:szCs w:val="32"/>
          <w:lang w:val="en-US" w:eastAsia="zh-CN"/>
        </w:rPr>
        <w:t>01</w:t>
      </w:r>
      <w:r>
        <w:rPr>
          <w:rFonts w:hint="eastAsia" w:ascii="仿宋_GB2312" w:eastAsia="仿宋_GB2312"/>
          <w:b/>
          <w:color w:val="auto"/>
          <w:sz w:val="32"/>
          <w:szCs w:val="32"/>
        </w:rPr>
        <w:t>）:</w:t>
      </w:r>
      <w:r>
        <w:rPr>
          <w:rFonts w:hint="eastAsia" w:ascii="仿宋_GB2312" w:eastAsia="仿宋_GB2312"/>
          <w:color w:val="auto"/>
          <w:sz w:val="32"/>
          <w:szCs w:val="32"/>
        </w:rPr>
        <w:t>支出决算</w:t>
      </w:r>
      <w:r>
        <w:rPr>
          <w:rFonts w:hint="eastAsia" w:ascii="仿宋_GB2312" w:eastAsia="仿宋_GB2312"/>
          <w:color w:val="auto"/>
          <w:sz w:val="32"/>
          <w:szCs w:val="32"/>
          <w:lang w:val="en-US" w:eastAsia="zh-CN"/>
        </w:rPr>
        <w:t>95</w:t>
      </w:r>
      <w:r>
        <w:rPr>
          <w:rFonts w:hint="eastAsia" w:ascii="仿宋_GB2312" w:eastAsia="仿宋_GB2312"/>
          <w:color w:val="auto"/>
          <w:sz w:val="32"/>
          <w:szCs w:val="32"/>
        </w:rPr>
        <w:t>万元，完成预算100%。</w:t>
      </w:r>
    </w:p>
    <w:p>
      <w:pPr>
        <w:keepNext w:val="0"/>
        <w:keepLines w:val="0"/>
        <w:pageBreakBefore w:val="0"/>
        <w:kinsoku/>
        <w:wordWrap/>
        <w:overflowPunct/>
        <w:topLinePunct w:val="0"/>
        <w:bidi w:val="0"/>
        <w:snapToGrid/>
        <w:spacing w:line="576"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4.</w:t>
      </w:r>
      <w:r>
        <w:rPr>
          <w:rStyle w:val="15"/>
          <w:rFonts w:hint="eastAsia" w:ascii="仿宋_GB2312" w:hAnsi="仿宋" w:eastAsia="仿宋_GB2312"/>
          <w:bCs/>
          <w:color w:val="auto"/>
          <w:sz w:val="32"/>
          <w:szCs w:val="32"/>
        </w:rPr>
        <w:t xml:space="preserve"> 社会保障和就业（</w:t>
      </w:r>
      <w:r>
        <w:rPr>
          <w:rStyle w:val="15"/>
          <w:rFonts w:hint="eastAsia" w:ascii="仿宋_GB2312" w:hAnsi="仿宋" w:eastAsia="仿宋_GB2312"/>
          <w:bCs/>
          <w:color w:val="auto"/>
          <w:sz w:val="32"/>
          <w:szCs w:val="32"/>
          <w:lang w:val="en-US" w:eastAsia="zh-CN"/>
        </w:rPr>
        <w:t>208</w:t>
      </w:r>
      <w:r>
        <w:rPr>
          <w:rStyle w:val="15"/>
          <w:rFonts w:hint="eastAsia" w:ascii="仿宋_GB2312" w:hAnsi="仿宋" w:eastAsia="仿宋_GB2312"/>
          <w:bCs/>
          <w:color w:val="auto"/>
          <w:sz w:val="32"/>
          <w:szCs w:val="32"/>
        </w:rPr>
        <w:t>）</w:t>
      </w:r>
      <w:r>
        <w:rPr>
          <w:rFonts w:hint="eastAsia" w:ascii="仿宋_GB2312" w:eastAsia="仿宋_GB2312"/>
          <w:b/>
          <w:color w:val="auto"/>
          <w:sz w:val="32"/>
          <w:szCs w:val="32"/>
        </w:rPr>
        <w:t>残疾人事业（</w:t>
      </w:r>
      <w:r>
        <w:rPr>
          <w:rFonts w:hint="eastAsia" w:ascii="仿宋_GB2312" w:eastAsia="仿宋_GB2312"/>
          <w:b/>
          <w:color w:val="auto"/>
          <w:sz w:val="32"/>
          <w:szCs w:val="32"/>
          <w:lang w:val="en-US" w:eastAsia="zh-CN"/>
        </w:rPr>
        <w:t>11</w:t>
      </w:r>
      <w:r>
        <w:rPr>
          <w:rFonts w:hint="eastAsia" w:ascii="仿宋_GB2312" w:eastAsia="仿宋_GB2312"/>
          <w:b/>
          <w:color w:val="auto"/>
          <w:sz w:val="32"/>
          <w:szCs w:val="32"/>
        </w:rPr>
        <w:t>）残疾人康复（</w:t>
      </w:r>
      <w:r>
        <w:rPr>
          <w:rFonts w:hint="eastAsia" w:ascii="仿宋_GB2312" w:eastAsia="仿宋_GB2312"/>
          <w:b/>
          <w:color w:val="auto"/>
          <w:sz w:val="32"/>
          <w:szCs w:val="32"/>
          <w:lang w:val="en-US" w:eastAsia="zh-CN"/>
        </w:rPr>
        <w:t>04</w:t>
      </w:r>
      <w:r>
        <w:rPr>
          <w:rFonts w:hint="eastAsia" w:ascii="仿宋_GB2312" w:eastAsia="仿宋_GB2312"/>
          <w:b/>
          <w:color w:val="auto"/>
          <w:sz w:val="32"/>
          <w:szCs w:val="32"/>
        </w:rPr>
        <w:t>）:</w:t>
      </w:r>
      <w:r>
        <w:rPr>
          <w:rFonts w:hint="eastAsia" w:ascii="仿宋_GB2312" w:eastAsia="仿宋_GB2312"/>
          <w:color w:val="auto"/>
          <w:sz w:val="32"/>
          <w:szCs w:val="32"/>
        </w:rPr>
        <w:t>支出决算</w:t>
      </w:r>
      <w:r>
        <w:rPr>
          <w:rFonts w:hint="eastAsia" w:ascii="仿宋_GB2312" w:eastAsia="仿宋_GB2312"/>
          <w:color w:val="auto"/>
          <w:sz w:val="32"/>
          <w:szCs w:val="32"/>
          <w:lang w:val="en-US" w:eastAsia="zh-CN"/>
        </w:rPr>
        <w:t>1.5</w:t>
      </w:r>
      <w:r>
        <w:rPr>
          <w:rFonts w:hint="eastAsia" w:ascii="仿宋_GB2312" w:eastAsia="仿宋_GB2312"/>
          <w:color w:val="auto"/>
          <w:sz w:val="32"/>
          <w:szCs w:val="32"/>
        </w:rPr>
        <w:t>万元，完成预算100%。</w:t>
      </w:r>
    </w:p>
    <w:p>
      <w:pPr>
        <w:keepNext w:val="0"/>
        <w:keepLines w:val="0"/>
        <w:pageBreakBefore w:val="0"/>
        <w:kinsoku/>
        <w:wordWrap/>
        <w:overflowPunct/>
        <w:topLinePunct w:val="0"/>
        <w:bidi w:val="0"/>
        <w:snapToGrid/>
        <w:spacing w:line="576"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5.</w:t>
      </w:r>
      <w:r>
        <w:rPr>
          <w:rStyle w:val="15"/>
          <w:rFonts w:hint="eastAsia" w:ascii="仿宋_GB2312" w:hAnsi="仿宋" w:eastAsia="仿宋_GB2312"/>
          <w:bCs/>
          <w:color w:val="auto"/>
          <w:sz w:val="32"/>
          <w:szCs w:val="32"/>
        </w:rPr>
        <w:t>社会保障和就业（</w:t>
      </w:r>
      <w:r>
        <w:rPr>
          <w:rStyle w:val="15"/>
          <w:rFonts w:hint="eastAsia" w:ascii="仿宋_GB2312" w:hAnsi="仿宋" w:eastAsia="仿宋_GB2312"/>
          <w:bCs/>
          <w:color w:val="auto"/>
          <w:sz w:val="32"/>
          <w:szCs w:val="32"/>
          <w:lang w:val="en-US" w:eastAsia="zh-CN"/>
        </w:rPr>
        <w:t>208</w:t>
      </w:r>
      <w:r>
        <w:rPr>
          <w:rStyle w:val="15"/>
          <w:rFonts w:hint="eastAsia" w:ascii="仿宋_GB2312" w:hAnsi="仿宋" w:eastAsia="仿宋_GB2312"/>
          <w:bCs/>
          <w:color w:val="auto"/>
          <w:sz w:val="32"/>
          <w:szCs w:val="32"/>
        </w:rPr>
        <w:t>）</w:t>
      </w:r>
      <w:r>
        <w:rPr>
          <w:rFonts w:hint="eastAsia" w:ascii="仿宋_GB2312" w:eastAsia="仿宋_GB2312"/>
          <w:b/>
          <w:color w:val="auto"/>
          <w:sz w:val="32"/>
          <w:szCs w:val="32"/>
        </w:rPr>
        <w:t>残疾人事业（</w:t>
      </w:r>
      <w:r>
        <w:rPr>
          <w:rFonts w:hint="eastAsia" w:ascii="仿宋_GB2312" w:eastAsia="仿宋_GB2312"/>
          <w:b/>
          <w:color w:val="auto"/>
          <w:sz w:val="32"/>
          <w:szCs w:val="32"/>
          <w:lang w:val="en-US" w:eastAsia="zh-CN"/>
        </w:rPr>
        <w:t>11</w:t>
      </w:r>
      <w:r>
        <w:rPr>
          <w:rFonts w:hint="eastAsia" w:ascii="仿宋_GB2312" w:eastAsia="仿宋_GB2312"/>
          <w:b/>
          <w:color w:val="auto"/>
          <w:sz w:val="32"/>
          <w:szCs w:val="32"/>
        </w:rPr>
        <w:t>）残疾人生活和护理补贴（</w:t>
      </w:r>
      <w:r>
        <w:rPr>
          <w:rFonts w:hint="eastAsia" w:ascii="仿宋_GB2312" w:eastAsia="仿宋_GB2312"/>
          <w:b/>
          <w:color w:val="auto"/>
          <w:sz w:val="32"/>
          <w:szCs w:val="32"/>
          <w:lang w:val="en-US" w:eastAsia="zh-CN"/>
        </w:rPr>
        <w:t>07</w:t>
      </w:r>
      <w:r>
        <w:rPr>
          <w:rFonts w:hint="eastAsia" w:ascii="仿宋_GB2312" w:eastAsia="仿宋_GB2312"/>
          <w:b/>
          <w:color w:val="auto"/>
          <w:sz w:val="32"/>
          <w:szCs w:val="32"/>
        </w:rPr>
        <w:t>）:</w:t>
      </w:r>
      <w:r>
        <w:rPr>
          <w:rFonts w:hint="eastAsia" w:ascii="仿宋_GB2312" w:eastAsia="仿宋_GB2312"/>
          <w:color w:val="auto"/>
          <w:sz w:val="32"/>
          <w:szCs w:val="32"/>
        </w:rPr>
        <w:t>支出决算</w:t>
      </w:r>
      <w:r>
        <w:rPr>
          <w:rFonts w:hint="eastAsia" w:ascii="仿宋_GB2312" w:eastAsia="仿宋_GB2312"/>
          <w:color w:val="auto"/>
          <w:sz w:val="32"/>
          <w:szCs w:val="32"/>
          <w:lang w:val="en-US" w:eastAsia="zh-CN"/>
        </w:rPr>
        <w:t>14.01</w:t>
      </w:r>
      <w:r>
        <w:rPr>
          <w:rFonts w:hint="eastAsia" w:ascii="仿宋_GB2312" w:eastAsia="仿宋_GB2312"/>
          <w:color w:val="auto"/>
          <w:sz w:val="32"/>
          <w:szCs w:val="32"/>
        </w:rPr>
        <w:t>万元，完成预算100%。</w:t>
      </w:r>
    </w:p>
    <w:p>
      <w:pPr>
        <w:keepNext w:val="0"/>
        <w:keepLines w:val="0"/>
        <w:pageBreakBefore w:val="0"/>
        <w:kinsoku/>
        <w:wordWrap/>
        <w:overflowPunct/>
        <w:topLinePunct w:val="0"/>
        <w:bidi w:val="0"/>
        <w:snapToGrid/>
        <w:spacing w:line="576"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6.</w:t>
      </w:r>
      <w:r>
        <w:rPr>
          <w:rStyle w:val="15"/>
          <w:rFonts w:hint="eastAsia" w:ascii="仿宋_GB2312" w:hAnsi="仿宋" w:eastAsia="仿宋_GB2312"/>
          <w:bCs/>
          <w:color w:val="auto"/>
          <w:sz w:val="32"/>
          <w:szCs w:val="32"/>
        </w:rPr>
        <w:t>社会保障和就业（</w:t>
      </w:r>
      <w:r>
        <w:rPr>
          <w:rStyle w:val="15"/>
          <w:rFonts w:hint="eastAsia" w:ascii="仿宋_GB2312" w:hAnsi="仿宋" w:eastAsia="仿宋_GB2312"/>
          <w:bCs/>
          <w:color w:val="auto"/>
          <w:sz w:val="32"/>
          <w:szCs w:val="32"/>
          <w:lang w:val="en-US" w:eastAsia="zh-CN"/>
        </w:rPr>
        <w:t>208</w:t>
      </w:r>
      <w:r>
        <w:rPr>
          <w:rStyle w:val="15"/>
          <w:rFonts w:hint="eastAsia" w:ascii="仿宋_GB2312" w:hAnsi="仿宋" w:eastAsia="仿宋_GB2312"/>
          <w:bCs/>
          <w:color w:val="auto"/>
          <w:sz w:val="32"/>
          <w:szCs w:val="32"/>
        </w:rPr>
        <w:t>）</w:t>
      </w:r>
      <w:r>
        <w:rPr>
          <w:rFonts w:hint="eastAsia" w:ascii="仿宋_GB2312" w:eastAsia="仿宋_GB2312"/>
          <w:b/>
          <w:color w:val="auto"/>
          <w:sz w:val="32"/>
          <w:szCs w:val="32"/>
        </w:rPr>
        <w:t>残疾人事业（</w:t>
      </w:r>
      <w:r>
        <w:rPr>
          <w:rFonts w:hint="eastAsia" w:ascii="仿宋_GB2312" w:eastAsia="仿宋_GB2312"/>
          <w:b/>
          <w:color w:val="auto"/>
          <w:sz w:val="32"/>
          <w:szCs w:val="32"/>
          <w:lang w:val="en-US" w:eastAsia="zh-CN"/>
        </w:rPr>
        <w:t>11</w:t>
      </w:r>
      <w:r>
        <w:rPr>
          <w:rFonts w:hint="eastAsia" w:ascii="仿宋_GB2312" w:eastAsia="仿宋_GB2312"/>
          <w:b/>
          <w:color w:val="auto"/>
          <w:sz w:val="32"/>
          <w:szCs w:val="32"/>
        </w:rPr>
        <w:t>）其他残疾人事业支出（</w:t>
      </w:r>
      <w:r>
        <w:rPr>
          <w:rFonts w:hint="eastAsia" w:ascii="仿宋_GB2312" w:eastAsia="仿宋_GB2312"/>
          <w:b/>
          <w:color w:val="auto"/>
          <w:sz w:val="32"/>
          <w:szCs w:val="32"/>
          <w:lang w:val="en-US" w:eastAsia="zh-CN"/>
        </w:rPr>
        <w:t>99</w:t>
      </w:r>
      <w:r>
        <w:rPr>
          <w:rFonts w:hint="eastAsia" w:ascii="仿宋_GB2312" w:eastAsia="仿宋_GB2312"/>
          <w:b/>
          <w:color w:val="auto"/>
          <w:sz w:val="32"/>
          <w:szCs w:val="32"/>
        </w:rPr>
        <w:t>）:</w:t>
      </w:r>
      <w:r>
        <w:rPr>
          <w:rFonts w:hint="eastAsia" w:ascii="仿宋_GB2312" w:eastAsia="仿宋_GB2312"/>
          <w:color w:val="auto"/>
          <w:sz w:val="32"/>
          <w:szCs w:val="32"/>
        </w:rPr>
        <w:t>支出决算</w:t>
      </w:r>
      <w:r>
        <w:rPr>
          <w:rFonts w:hint="eastAsia" w:ascii="仿宋_GB2312" w:eastAsia="仿宋_GB2312"/>
          <w:color w:val="auto"/>
          <w:sz w:val="32"/>
          <w:szCs w:val="32"/>
          <w:lang w:val="en-US" w:eastAsia="zh-CN"/>
        </w:rPr>
        <w:t>67.7</w:t>
      </w:r>
      <w:r>
        <w:rPr>
          <w:rFonts w:hint="eastAsia" w:ascii="仿宋_GB2312" w:eastAsia="仿宋_GB2312"/>
          <w:color w:val="auto"/>
          <w:sz w:val="32"/>
          <w:szCs w:val="32"/>
        </w:rPr>
        <w:t>万元，完成预算100%。</w:t>
      </w:r>
    </w:p>
    <w:p>
      <w:pPr>
        <w:keepNext w:val="0"/>
        <w:keepLines w:val="0"/>
        <w:pageBreakBefore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7.</w:t>
      </w:r>
      <w:r>
        <w:rPr>
          <w:rStyle w:val="15"/>
          <w:rFonts w:hint="eastAsia" w:ascii="仿宋_GB2312" w:hAnsi="仿宋" w:eastAsia="仿宋_GB2312"/>
          <w:bCs/>
          <w:color w:val="auto"/>
          <w:sz w:val="32"/>
          <w:szCs w:val="32"/>
        </w:rPr>
        <w:t>社会保障和就业（</w:t>
      </w:r>
      <w:r>
        <w:rPr>
          <w:rStyle w:val="15"/>
          <w:rFonts w:hint="eastAsia" w:ascii="仿宋_GB2312" w:hAnsi="仿宋" w:eastAsia="仿宋_GB2312"/>
          <w:bCs/>
          <w:color w:val="auto"/>
          <w:sz w:val="32"/>
          <w:szCs w:val="32"/>
          <w:lang w:val="en-US" w:eastAsia="zh-CN"/>
        </w:rPr>
        <w:t>208</w:t>
      </w:r>
      <w:r>
        <w:rPr>
          <w:rStyle w:val="15"/>
          <w:rFonts w:hint="eastAsia" w:ascii="仿宋_GB2312" w:hAnsi="仿宋" w:eastAsia="仿宋_GB2312"/>
          <w:bCs/>
          <w:color w:val="auto"/>
          <w:sz w:val="32"/>
          <w:szCs w:val="32"/>
        </w:rPr>
        <w:t>）</w:t>
      </w:r>
      <w:r>
        <w:rPr>
          <w:rFonts w:hint="eastAsia" w:ascii="仿宋_GB2312" w:eastAsia="仿宋_GB2312"/>
          <w:b/>
          <w:color w:val="auto"/>
          <w:sz w:val="32"/>
          <w:szCs w:val="32"/>
        </w:rPr>
        <w:t>残疾人事业（</w:t>
      </w:r>
      <w:r>
        <w:rPr>
          <w:rFonts w:hint="eastAsia" w:ascii="仿宋_GB2312" w:eastAsia="仿宋_GB2312"/>
          <w:b/>
          <w:color w:val="auto"/>
          <w:sz w:val="32"/>
          <w:szCs w:val="32"/>
          <w:lang w:val="en-US" w:eastAsia="zh-CN"/>
        </w:rPr>
        <w:t>11</w:t>
      </w:r>
      <w:r>
        <w:rPr>
          <w:rFonts w:hint="eastAsia" w:ascii="仿宋_GB2312" w:eastAsia="仿宋_GB2312"/>
          <w:b/>
          <w:color w:val="auto"/>
          <w:sz w:val="32"/>
          <w:szCs w:val="32"/>
        </w:rPr>
        <w:t>）残疾人就业和扶贫（</w:t>
      </w:r>
      <w:r>
        <w:rPr>
          <w:rFonts w:hint="eastAsia" w:ascii="仿宋_GB2312" w:eastAsia="仿宋_GB2312"/>
          <w:b/>
          <w:color w:val="auto"/>
          <w:sz w:val="32"/>
          <w:szCs w:val="32"/>
          <w:lang w:val="en-US" w:eastAsia="zh-CN"/>
        </w:rPr>
        <w:t>05</w:t>
      </w:r>
      <w:r>
        <w:rPr>
          <w:rFonts w:hint="eastAsia" w:ascii="仿宋_GB2312" w:eastAsia="仿宋_GB2312"/>
          <w:b/>
          <w:color w:val="auto"/>
          <w:sz w:val="32"/>
          <w:szCs w:val="32"/>
        </w:rPr>
        <w:t>）:</w:t>
      </w:r>
      <w:r>
        <w:rPr>
          <w:rFonts w:hint="eastAsia" w:ascii="仿宋_GB2312" w:eastAsia="仿宋_GB2312"/>
          <w:color w:val="auto"/>
          <w:sz w:val="32"/>
          <w:szCs w:val="32"/>
        </w:rPr>
        <w:t>支出决算</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万元，完成预算100%。</w:t>
      </w:r>
    </w:p>
    <w:p>
      <w:pPr>
        <w:keepNext w:val="0"/>
        <w:keepLines w:val="0"/>
        <w:pageBreakBefore w:val="0"/>
        <w:kinsoku/>
        <w:wordWrap/>
        <w:overflowPunct/>
        <w:topLinePunct w:val="0"/>
        <w:bidi w:val="0"/>
        <w:snapToGrid/>
        <w:spacing w:line="576" w:lineRule="exact"/>
        <w:ind w:firstLine="640" w:firstLineChars="200"/>
        <w:textAlignment w:val="auto"/>
        <w:rPr>
          <w:rFonts w:ascii="仿宋_GB2312" w:hAnsi="仿宋" w:eastAsia="仿宋_GB2312"/>
          <w:b/>
          <w:color w:val="auto"/>
          <w:sz w:val="32"/>
          <w:szCs w:val="32"/>
        </w:rPr>
      </w:pPr>
      <w:r>
        <w:rPr>
          <w:rStyle w:val="15"/>
          <w:rFonts w:hint="eastAsia" w:ascii="仿宋_GB2312" w:hAnsi="仿宋" w:eastAsia="仿宋_GB2312"/>
          <w:b w:val="0"/>
          <w:bCs w:val="0"/>
          <w:color w:val="auto"/>
          <w:sz w:val="32"/>
          <w:szCs w:val="32"/>
        </w:rPr>
        <w:t>8</w:t>
      </w:r>
      <w:r>
        <w:rPr>
          <w:rStyle w:val="15"/>
          <w:rFonts w:hint="eastAsia" w:ascii="仿宋_GB2312" w:hAnsi="仿宋" w:eastAsia="仿宋_GB2312"/>
          <w:bCs/>
          <w:color w:val="auto"/>
          <w:sz w:val="32"/>
          <w:szCs w:val="32"/>
        </w:rPr>
        <w:t>.卫</w:t>
      </w:r>
      <w:r>
        <w:rPr>
          <w:rStyle w:val="15"/>
          <w:rFonts w:hint="eastAsia" w:ascii="仿宋_GB2312" w:hAnsi="仿宋" w:eastAsia="仿宋_GB2312"/>
          <w:bCs/>
          <w:color w:val="auto"/>
          <w:sz w:val="32"/>
          <w:szCs w:val="32"/>
          <w:lang w:eastAsia="zh-CN"/>
        </w:rPr>
        <w:t>生健康</w:t>
      </w:r>
      <w:r>
        <w:rPr>
          <w:rStyle w:val="15"/>
          <w:rFonts w:hint="eastAsia" w:ascii="仿宋_GB2312" w:hAnsi="仿宋" w:eastAsia="仿宋_GB2312"/>
          <w:bCs/>
          <w:color w:val="auto"/>
          <w:sz w:val="32"/>
          <w:szCs w:val="32"/>
        </w:rPr>
        <w:t>（</w:t>
      </w:r>
      <w:r>
        <w:rPr>
          <w:rStyle w:val="15"/>
          <w:rFonts w:hint="eastAsia" w:ascii="仿宋_GB2312" w:hAnsi="仿宋" w:eastAsia="仿宋_GB2312"/>
          <w:bCs/>
          <w:color w:val="auto"/>
          <w:sz w:val="32"/>
          <w:szCs w:val="32"/>
          <w:lang w:val="en-US" w:eastAsia="zh-CN"/>
        </w:rPr>
        <w:t>210</w:t>
      </w:r>
      <w:r>
        <w:rPr>
          <w:rStyle w:val="15"/>
          <w:rFonts w:hint="eastAsia" w:ascii="仿宋_GB2312" w:hAnsi="仿宋" w:eastAsia="仿宋_GB2312"/>
          <w:bCs/>
          <w:color w:val="auto"/>
          <w:sz w:val="32"/>
          <w:szCs w:val="32"/>
        </w:rPr>
        <w:t>）行政事业单位医疗（</w:t>
      </w:r>
      <w:r>
        <w:rPr>
          <w:rStyle w:val="15"/>
          <w:rFonts w:hint="eastAsia" w:ascii="仿宋_GB2312" w:hAnsi="仿宋" w:eastAsia="仿宋_GB2312"/>
          <w:bCs/>
          <w:color w:val="auto"/>
          <w:sz w:val="32"/>
          <w:szCs w:val="32"/>
          <w:lang w:val="en-US" w:eastAsia="zh-CN"/>
        </w:rPr>
        <w:t>11</w:t>
      </w:r>
      <w:r>
        <w:rPr>
          <w:rStyle w:val="15"/>
          <w:rFonts w:hint="eastAsia" w:ascii="仿宋_GB2312" w:hAnsi="仿宋" w:eastAsia="仿宋_GB2312"/>
          <w:bCs/>
          <w:color w:val="auto"/>
          <w:sz w:val="32"/>
          <w:szCs w:val="32"/>
        </w:rPr>
        <w:t>）行政单位医疗（</w:t>
      </w:r>
      <w:r>
        <w:rPr>
          <w:rStyle w:val="15"/>
          <w:rFonts w:hint="eastAsia" w:ascii="仿宋_GB2312" w:hAnsi="仿宋" w:eastAsia="仿宋_GB2312"/>
          <w:bCs/>
          <w:color w:val="auto"/>
          <w:sz w:val="32"/>
          <w:szCs w:val="32"/>
          <w:lang w:val="en-US" w:eastAsia="zh-CN"/>
        </w:rPr>
        <w:t>01</w:t>
      </w:r>
      <w:r>
        <w:rPr>
          <w:rStyle w:val="15"/>
          <w:rFonts w:hint="eastAsia" w:ascii="仿宋_GB2312" w:hAnsi="仿宋" w:eastAsia="仿宋_GB2312"/>
          <w:bCs/>
          <w:color w:val="auto"/>
          <w:sz w:val="32"/>
          <w:szCs w:val="32"/>
        </w:rPr>
        <w:t>）:</w:t>
      </w:r>
      <w:r>
        <w:rPr>
          <w:rStyle w:val="15"/>
          <w:rFonts w:hint="eastAsia" w:ascii="仿宋_GB2312" w:hAnsi="仿宋" w:eastAsia="仿宋_GB2312"/>
          <w:b w:val="0"/>
          <w:bCs/>
          <w:color w:val="auto"/>
          <w:sz w:val="32"/>
          <w:szCs w:val="32"/>
        </w:rPr>
        <w:t>支出决算为</w:t>
      </w:r>
      <w:r>
        <w:rPr>
          <w:rStyle w:val="15"/>
          <w:rFonts w:hint="eastAsia" w:ascii="仿宋_GB2312" w:hAnsi="仿宋" w:eastAsia="仿宋_GB2312"/>
          <w:b w:val="0"/>
          <w:bCs/>
          <w:color w:val="auto"/>
          <w:sz w:val="32"/>
          <w:szCs w:val="32"/>
          <w:lang w:val="en-US" w:eastAsia="zh-CN"/>
        </w:rPr>
        <w:t>6.77</w:t>
      </w:r>
      <w:r>
        <w:rPr>
          <w:rStyle w:val="15"/>
          <w:rFonts w:hint="eastAsia" w:ascii="仿宋_GB2312" w:hAnsi="仿宋" w:eastAsia="仿宋_GB2312"/>
          <w:b w:val="0"/>
          <w:bCs/>
          <w:color w:val="auto"/>
          <w:sz w:val="32"/>
          <w:szCs w:val="32"/>
        </w:rPr>
        <w:t>万元，完成预算100%。</w:t>
      </w:r>
    </w:p>
    <w:p>
      <w:pPr>
        <w:keepNext w:val="0"/>
        <w:keepLines w:val="0"/>
        <w:pageBreakBefore w:val="0"/>
        <w:kinsoku/>
        <w:wordWrap/>
        <w:overflowPunct/>
        <w:topLinePunct w:val="0"/>
        <w:bidi w:val="0"/>
        <w:snapToGrid/>
        <w:spacing w:line="576" w:lineRule="exact"/>
        <w:ind w:firstLine="640" w:firstLineChars="200"/>
        <w:textAlignment w:val="auto"/>
        <w:rPr>
          <w:rFonts w:ascii="仿宋_GB2312" w:hAnsi="仿宋" w:eastAsia="仿宋_GB2312"/>
          <w:b/>
          <w:color w:val="auto"/>
          <w:sz w:val="32"/>
          <w:szCs w:val="32"/>
        </w:rPr>
      </w:pPr>
      <w:r>
        <w:rPr>
          <w:rStyle w:val="15"/>
          <w:rFonts w:hint="eastAsia" w:ascii="仿宋_GB2312" w:hAnsi="仿宋" w:eastAsia="仿宋_GB2312"/>
          <w:b w:val="0"/>
          <w:bCs w:val="0"/>
          <w:color w:val="auto"/>
          <w:sz w:val="32"/>
          <w:szCs w:val="32"/>
        </w:rPr>
        <w:t>9</w:t>
      </w:r>
      <w:r>
        <w:rPr>
          <w:rStyle w:val="15"/>
          <w:rFonts w:hint="eastAsia" w:ascii="仿宋_GB2312" w:hAnsi="仿宋" w:eastAsia="仿宋_GB2312"/>
          <w:bCs/>
          <w:color w:val="auto"/>
          <w:sz w:val="32"/>
          <w:szCs w:val="32"/>
        </w:rPr>
        <w:t>.农林水支出（</w:t>
      </w:r>
      <w:r>
        <w:rPr>
          <w:rStyle w:val="15"/>
          <w:rFonts w:hint="eastAsia" w:ascii="仿宋_GB2312" w:hAnsi="仿宋" w:eastAsia="仿宋_GB2312"/>
          <w:bCs/>
          <w:color w:val="auto"/>
          <w:sz w:val="32"/>
          <w:szCs w:val="32"/>
          <w:lang w:val="en-US" w:eastAsia="zh-CN"/>
        </w:rPr>
        <w:t>213</w:t>
      </w:r>
      <w:r>
        <w:rPr>
          <w:rStyle w:val="15"/>
          <w:rFonts w:hint="eastAsia" w:ascii="仿宋_GB2312" w:hAnsi="仿宋" w:eastAsia="仿宋_GB2312"/>
          <w:bCs/>
          <w:color w:val="auto"/>
          <w:sz w:val="32"/>
          <w:szCs w:val="32"/>
        </w:rPr>
        <w:t>）扶贫（</w:t>
      </w:r>
      <w:r>
        <w:rPr>
          <w:rStyle w:val="15"/>
          <w:rFonts w:hint="eastAsia" w:ascii="仿宋_GB2312" w:hAnsi="仿宋" w:eastAsia="仿宋_GB2312"/>
          <w:bCs/>
          <w:color w:val="auto"/>
          <w:sz w:val="32"/>
          <w:szCs w:val="32"/>
          <w:lang w:val="en-US" w:eastAsia="zh-CN"/>
        </w:rPr>
        <w:t>05</w:t>
      </w:r>
      <w:r>
        <w:rPr>
          <w:rStyle w:val="15"/>
          <w:rFonts w:hint="eastAsia" w:ascii="仿宋_GB2312" w:hAnsi="仿宋" w:eastAsia="仿宋_GB2312"/>
          <w:bCs/>
          <w:color w:val="auto"/>
          <w:sz w:val="32"/>
          <w:szCs w:val="32"/>
        </w:rPr>
        <w:t>）社会发展（</w:t>
      </w:r>
      <w:r>
        <w:rPr>
          <w:rStyle w:val="15"/>
          <w:rFonts w:hint="eastAsia" w:ascii="仿宋_GB2312" w:hAnsi="仿宋" w:eastAsia="仿宋_GB2312"/>
          <w:bCs/>
          <w:color w:val="auto"/>
          <w:sz w:val="32"/>
          <w:szCs w:val="32"/>
          <w:lang w:val="en-US" w:eastAsia="zh-CN"/>
        </w:rPr>
        <w:t>06</w:t>
      </w:r>
      <w:r>
        <w:rPr>
          <w:rStyle w:val="15"/>
          <w:rFonts w:hint="eastAsia" w:ascii="仿宋_GB2312" w:hAnsi="仿宋" w:eastAsia="仿宋_GB2312"/>
          <w:bCs/>
          <w:color w:val="auto"/>
          <w:sz w:val="32"/>
          <w:szCs w:val="32"/>
        </w:rPr>
        <w:t>）:</w:t>
      </w:r>
      <w:r>
        <w:rPr>
          <w:rStyle w:val="15"/>
          <w:rFonts w:hint="eastAsia" w:ascii="仿宋_GB2312" w:hAnsi="仿宋" w:eastAsia="仿宋_GB2312"/>
          <w:b w:val="0"/>
          <w:bCs/>
          <w:color w:val="auto"/>
          <w:sz w:val="32"/>
          <w:szCs w:val="32"/>
        </w:rPr>
        <w:t>支出决算为</w:t>
      </w:r>
      <w:r>
        <w:rPr>
          <w:rStyle w:val="15"/>
          <w:rFonts w:hint="eastAsia" w:ascii="仿宋_GB2312" w:hAnsi="仿宋" w:eastAsia="仿宋_GB2312"/>
          <w:b w:val="0"/>
          <w:bCs/>
          <w:color w:val="auto"/>
          <w:sz w:val="32"/>
          <w:szCs w:val="32"/>
          <w:lang w:val="en-US" w:eastAsia="zh-CN"/>
        </w:rPr>
        <w:t>156.06</w:t>
      </w:r>
      <w:r>
        <w:rPr>
          <w:rStyle w:val="15"/>
          <w:rFonts w:hint="eastAsia" w:ascii="仿宋_GB2312" w:hAnsi="仿宋" w:eastAsia="仿宋_GB2312"/>
          <w:b w:val="0"/>
          <w:bCs/>
          <w:color w:val="auto"/>
          <w:sz w:val="32"/>
          <w:szCs w:val="32"/>
        </w:rPr>
        <w:t>万元，完成预算100%。</w:t>
      </w:r>
    </w:p>
    <w:p>
      <w:pPr>
        <w:keepNext w:val="0"/>
        <w:keepLines w:val="0"/>
        <w:pageBreakBefore w:val="0"/>
        <w:kinsoku/>
        <w:wordWrap/>
        <w:overflowPunct/>
        <w:topLinePunct w:val="0"/>
        <w:bidi w:val="0"/>
        <w:snapToGrid/>
        <w:spacing w:line="576" w:lineRule="exact"/>
        <w:ind w:firstLine="640" w:firstLineChars="200"/>
        <w:textAlignment w:val="auto"/>
        <w:rPr>
          <w:rFonts w:ascii="仿宋_GB2312" w:hAnsi="仿宋" w:eastAsia="仿宋_GB2312"/>
          <w:b/>
          <w:color w:val="auto"/>
          <w:sz w:val="32"/>
          <w:szCs w:val="32"/>
        </w:rPr>
      </w:pPr>
      <w:r>
        <w:rPr>
          <w:rStyle w:val="15"/>
          <w:rFonts w:hint="eastAsia" w:ascii="仿宋_GB2312" w:hAnsi="仿宋" w:eastAsia="仿宋_GB2312"/>
          <w:b w:val="0"/>
          <w:bCs w:val="0"/>
          <w:color w:val="auto"/>
          <w:sz w:val="32"/>
          <w:szCs w:val="32"/>
        </w:rPr>
        <w:t>10</w:t>
      </w:r>
      <w:r>
        <w:rPr>
          <w:rStyle w:val="15"/>
          <w:rFonts w:hint="eastAsia" w:ascii="仿宋_GB2312" w:hAnsi="仿宋" w:eastAsia="仿宋_GB2312"/>
          <w:bCs/>
          <w:color w:val="auto"/>
          <w:sz w:val="32"/>
          <w:szCs w:val="32"/>
        </w:rPr>
        <w:t>.住房保障支出（</w:t>
      </w:r>
      <w:r>
        <w:rPr>
          <w:rStyle w:val="15"/>
          <w:rFonts w:hint="eastAsia" w:ascii="仿宋_GB2312" w:hAnsi="仿宋" w:eastAsia="仿宋_GB2312"/>
          <w:bCs/>
          <w:color w:val="auto"/>
          <w:sz w:val="32"/>
          <w:szCs w:val="32"/>
          <w:lang w:val="en-US" w:eastAsia="zh-CN"/>
        </w:rPr>
        <w:t>221</w:t>
      </w:r>
      <w:r>
        <w:rPr>
          <w:rStyle w:val="15"/>
          <w:rFonts w:hint="eastAsia" w:ascii="仿宋_GB2312" w:hAnsi="仿宋" w:eastAsia="仿宋_GB2312"/>
          <w:bCs/>
          <w:color w:val="auto"/>
          <w:sz w:val="32"/>
          <w:szCs w:val="32"/>
        </w:rPr>
        <w:t>）住房改革支出（</w:t>
      </w:r>
      <w:r>
        <w:rPr>
          <w:rStyle w:val="15"/>
          <w:rFonts w:hint="eastAsia" w:ascii="仿宋_GB2312" w:hAnsi="仿宋" w:eastAsia="仿宋_GB2312"/>
          <w:bCs/>
          <w:color w:val="auto"/>
          <w:sz w:val="32"/>
          <w:szCs w:val="32"/>
          <w:lang w:val="en-US" w:eastAsia="zh-CN"/>
        </w:rPr>
        <w:t>02</w:t>
      </w:r>
      <w:r>
        <w:rPr>
          <w:rStyle w:val="15"/>
          <w:rFonts w:hint="eastAsia" w:ascii="仿宋_GB2312" w:hAnsi="仿宋" w:eastAsia="仿宋_GB2312"/>
          <w:bCs/>
          <w:color w:val="auto"/>
          <w:sz w:val="32"/>
          <w:szCs w:val="32"/>
        </w:rPr>
        <w:t>）住房公积金（</w:t>
      </w:r>
      <w:r>
        <w:rPr>
          <w:rStyle w:val="15"/>
          <w:rFonts w:hint="eastAsia" w:ascii="仿宋_GB2312" w:hAnsi="仿宋" w:eastAsia="仿宋_GB2312"/>
          <w:bCs/>
          <w:color w:val="auto"/>
          <w:sz w:val="32"/>
          <w:szCs w:val="32"/>
          <w:lang w:val="en-US" w:eastAsia="zh-CN"/>
        </w:rPr>
        <w:t>01</w:t>
      </w:r>
      <w:r>
        <w:rPr>
          <w:rStyle w:val="15"/>
          <w:rFonts w:hint="eastAsia" w:ascii="仿宋_GB2312" w:hAnsi="仿宋" w:eastAsia="仿宋_GB2312"/>
          <w:bCs/>
          <w:color w:val="auto"/>
          <w:sz w:val="32"/>
          <w:szCs w:val="32"/>
        </w:rPr>
        <w:t>）:</w:t>
      </w:r>
      <w:r>
        <w:rPr>
          <w:rStyle w:val="15"/>
          <w:rFonts w:hint="eastAsia" w:ascii="仿宋_GB2312" w:hAnsi="仿宋" w:eastAsia="仿宋_GB2312"/>
          <w:b w:val="0"/>
          <w:bCs/>
          <w:color w:val="auto"/>
          <w:sz w:val="32"/>
          <w:szCs w:val="32"/>
        </w:rPr>
        <w:t>支出决算为</w:t>
      </w:r>
      <w:r>
        <w:rPr>
          <w:rStyle w:val="15"/>
          <w:rFonts w:hint="eastAsia" w:ascii="仿宋_GB2312" w:hAnsi="仿宋" w:eastAsia="仿宋_GB2312"/>
          <w:b w:val="0"/>
          <w:bCs/>
          <w:color w:val="auto"/>
          <w:sz w:val="32"/>
          <w:szCs w:val="32"/>
          <w:lang w:val="en-US" w:eastAsia="zh-CN"/>
        </w:rPr>
        <w:t>9.82</w:t>
      </w:r>
      <w:r>
        <w:rPr>
          <w:rStyle w:val="15"/>
          <w:rFonts w:hint="eastAsia" w:ascii="仿宋_GB2312" w:hAnsi="仿宋" w:eastAsia="仿宋_GB2312"/>
          <w:b w:val="0"/>
          <w:bCs/>
          <w:color w:val="auto"/>
          <w:sz w:val="32"/>
          <w:szCs w:val="32"/>
        </w:rPr>
        <w:t>万元，完成预算100%。</w:t>
      </w:r>
    </w:p>
    <w:p>
      <w:pPr>
        <w:keepNext w:val="0"/>
        <w:keepLines w:val="0"/>
        <w:pageBreakBefore w:val="0"/>
        <w:tabs>
          <w:tab w:val="right" w:pos="8306"/>
        </w:tabs>
        <w:kinsoku/>
        <w:wordWrap/>
        <w:overflowPunct/>
        <w:topLinePunct w:val="0"/>
        <w:bidi w:val="0"/>
        <w:snapToGrid/>
        <w:spacing w:line="576" w:lineRule="exact"/>
        <w:ind w:firstLine="640" w:firstLineChars="200"/>
        <w:textAlignment w:val="auto"/>
        <w:outlineLvl w:val="1"/>
        <w:rPr>
          <w:rStyle w:val="26"/>
        </w:rPr>
      </w:pPr>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40"/>
      <w:bookmarkEnd w:id="41"/>
    </w:p>
    <w:p>
      <w:pPr>
        <w:keepNext w:val="0"/>
        <w:keepLines w:val="0"/>
        <w:pageBreakBefore w:val="0"/>
        <w:kinsoku/>
        <w:wordWrap/>
        <w:overflowPunct/>
        <w:topLinePunct w:val="0"/>
        <w:bidi w:val="0"/>
        <w:snapToGrid/>
        <w:spacing w:line="576" w:lineRule="exact"/>
        <w:ind w:firstLine="640" w:firstLineChars="200"/>
        <w:textAlignment w:val="auto"/>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sz w:val="32"/>
          <w:szCs w:val="32"/>
          <w:lang w:val="en-US" w:eastAsia="zh-CN"/>
        </w:rPr>
        <w:t>128.5</w:t>
      </w:r>
      <w:r>
        <w:rPr>
          <w:rFonts w:hint="eastAsia" w:ascii="仿宋" w:hAnsi="仿宋" w:eastAsia="仿宋"/>
          <w:color w:val="000000"/>
          <w:sz w:val="32"/>
          <w:szCs w:val="32"/>
        </w:rPr>
        <w:t>万元，其中：</w:t>
      </w:r>
    </w:p>
    <w:p>
      <w:pPr>
        <w:keepNext w:val="0"/>
        <w:keepLines w:val="0"/>
        <w:pageBreakBefore w:val="0"/>
        <w:kinsoku/>
        <w:wordWrap/>
        <w:overflowPunct/>
        <w:topLinePunct w:val="0"/>
        <w:bidi w:val="0"/>
        <w:snapToGrid/>
        <w:spacing w:line="576" w:lineRule="exac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120.5</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keepNext w:val="0"/>
        <w:keepLines w:val="0"/>
        <w:pageBreakBefore w:val="0"/>
        <w:kinsoku/>
        <w:wordWrap/>
        <w:overflowPunct/>
        <w:topLinePunct w:val="0"/>
        <w:bidi w:val="0"/>
        <w:snapToGrid/>
        <w:spacing w:line="576" w:lineRule="exact"/>
        <w:ind w:firstLine="640" w:firstLineChars="200"/>
        <w:textAlignment w:val="auto"/>
        <w:outlineLvl w:val="1"/>
        <w:rPr>
          <w:rStyle w:val="26"/>
          <w:rFonts w:ascii="黑体" w:hAnsi="黑体" w:eastAsia="黑体"/>
          <w:b w:val="0"/>
          <w:color w:val="000000" w:themeColor="text1"/>
        </w:rPr>
      </w:pPr>
      <w:bookmarkStart w:id="42" w:name="_Toc15377215"/>
      <w:bookmarkStart w:id="43" w:name="_Toc15396609"/>
      <w:r>
        <w:rPr>
          <w:rFonts w:hint="eastAsia" w:ascii="黑体" w:eastAsia="黑体"/>
          <w:color w:val="000000" w:themeColor="text1"/>
          <w:sz w:val="32"/>
          <w:szCs w:val="32"/>
        </w:rPr>
        <w:t>七、</w:t>
      </w:r>
      <w:r>
        <w:rPr>
          <w:rStyle w:val="26"/>
          <w:rFonts w:hint="eastAsia" w:ascii="黑体" w:hAnsi="黑体" w:eastAsia="黑体"/>
          <w:color w:val="000000" w:themeColor="text1"/>
        </w:rPr>
        <w:t>“</w:t>
      </w:r>
      <w:r>
        <w:rPr>
          <w:rStyle w:val="26"/>
          <w:rFonts w:hint="eastAsia" w:ascii="黑体" w:hAnsi="黑体" w:eastAsia="黑体"/>
          <w:b w:val="0"/>
          <w:color w:val="000000" w:themeColor="text1"/>
        </w:rPr>
        <w:t>三公”经费财政拨款支出决算情况说明</w:t>
      </w:r>
      <w:bookmarkEnd w:id="42"/>
      <w:bookmarkEnd w:id="43"/>
    </w:p>
    <w:p>
      <w:pPr>
        <w:keepNext w:val="0"/>
        <w:keepLines w:val="0"/>
        <w:pageBreakBefore w:val="0"/>
        <w:kinsoku/>
        <w:wordWrap/>
        <w:overflowPunct/>
        <w:topLinePunct w:val="0"/>
        <w:bidi w:val="0"/>
        <w:snapToGrid/>
        <w:spacing w:line="576" w:lineRule="exact"/>
        <w:ind w:firstLine="643" w:firstLineChars="200"/>
        <w:textAlignment w:val="auto"/>
        <w:outlineLvl w:val="2"/>
        <w:rPr>
          <w:rFonts w:hint="eastAsia" w:ascii="楷体" w:hAnsi="楷体" w:eastAsia="楷体" w:cs="楷体"/>
          <w:b/>
          <w:color w:val="000000" w:themeColor="text1"/>
          <w:sz w:val="32"/>
          <w:szCs w:val="32"/>
        </w:rPr>
      </w:pPr>
      <w:bookmarkStart w:id="44" w:name="_Toc15377216"/>
      <w:r>
        <w:rPr>
          <w:rFonts w:hint="eastAsia" w:ascii="楷体" w:hAnsi="楷体" w:eastAsia="楷体" w:cs="楷体"/>
          <w:b/>
          <w:color w:val="000000" w:themeColor="text1"/>
          <w:sz w:val="32"/>
          <w:szCs w:val="32"/>
        </w:rPr>
        <w:t>（一）“三公”经费财政拨款支出决算总体情况说明</w:t>
      </w:r>
      <w:bookmarkEnd w:id="44"/>
    </w:p>
    <w:p>
      <w:pPr>
        <w:keepNext w:val="0"/>
        <w:keepLines w:val="0"/>
        <w:pageBreakBefore w:val="0"/>
        <w:widowControl/>
        <w:kinsoku/>
        <w:wordWrap/>
        <w:overflowPunct/>
        <w:topLinePunct w:val="0"/>
        <w:bidi w:val="0"/>
        <w:snapToGrid/>
        <w:spacing w:line="576" w:lineRule="exact"/>
        <w:ind w:firstLine="640" w:firstLineChars="200"/>
        <w:jc w:val="both"/>
        <w:textAlignment w:val="auto"/>
        <w:rPr>
          <w:rFonts w:ascii="仿宋" w:hAnsi="仿宋" w:eastAsia="仿宋"/>
          <w:color w:val="000000" w:themeColor="text1"/>
          <w:sz w:val="32"/>
          <w:szCs w:val="32"/>
        </w:rPr>
      </w:pPr>
      <w:r>
        <w:rPr>
          <w:rFonts w:ascii="仿宋" w:hAnsi="仿宋" w:eastAsia="仿宋"/>
          <w:color w:val="000000" w:themeColor="text1"/>
          <w:sz w:val="32"/>
          <w:szCs w:val="32"/>
        </w:rPr>
        <w:t>201</w:t>
      </w:r>
      <w:r>
        <w:rPr>
          <w:rFonts w:hint="eastAsia" w:ascii="仿宋" w:hAnsi="仿宋" w:eastAsia="仿宋"/>
          <w:color w:val="000000" w:themeColor="text1"/>
          <w:sz w:val="32"/>
          <w:szCs w:val="32"/>
        </w:rPr>
        <w:t>9年“三公”经费财政拨款支出决算为</w:t>
      </w:r>
      <w:r>
        <w:rPr>
          <w:rFonts w:hint="eastAsia" w:ascii="仿宋_GB2312" w:hAnsi="宋体" w:eastAsia="仿宋_GB2312" w:cs="宋体"/>
          <w:color w:val="000000" w:themeColor="text1"/>
          <w:kern w:val="0"/>
          <w:sz w:val="32"/>
          <w:szCs w:val="32"/>
        </w:rPr>
        <w:t>3.07</w:t>
      </w:r>
      <w:r>
        <w:rPr>
          <w:rFonts w:hint="eastAsia" w:ascii="仿宋" w:hAnsi="仿宋" w:eastAsia="仿宋"/>
          <w:color w:val="000000" w:themeColor="text1"/>
          <w:sz w:val="32"/>
          <w:szCs w:val="32"/>
        </w:rPr>
        <w:t>万元，完成预算95</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_GB2312" w:hAnsi="仿宋_GB2312" w:eastAsia="仿宋_GB2312" w:cs="仿宋_GB2312"/>
          <w:color w:val="000000"/>
          <w:sz w:val="32"/>
          <w:szCs w:val="32"/>
        </w:rPr>
        <w:t>决算数小于预算数的主要原因是</w:t>
      </w:r>
      <w:r>
        <w:rPr>
          <w:rFonts w:hint="eastAsia" w:ascii="仿宋_GB2312" w:hAnsi="仿宋_GB2312" w:eastAsia="仿宋_GB2312" w:cs="仿宋_GB2312"/>
          <w:color w:val="000000"/>
          <w:kern w:val="0"/>
          <w:sz w:val="32"/>
          <w:szCs w:val="32"/>
        </w:rPr>
        <w:t>我</w:t>
      </w:r>
      <w:r>
        <w:rPr>
          <w:rFonts w:hint="eastAsia" w:ascii="仿宋_GB2312" w:hAnsi="仿宋_GB2312" w:eastAsia="仿宋_GB2312" w:cs="仿宋_GB2312"/>
          <w:color w:val="000000"/>
          <w:kern w:val="0"/>
          <w:sz w:val="32"/>
          <w:szCs w:val="32"/>
          <w:lang w:eastAsia="zh-CN"/>
        </w:rPr>
        <w:t>单位</w:t>
      </w:r>
      <w:r>
        <w:rPr>
          <w:rFonts w:hint="eastAsia" w:ascii="仿宋_GB2312" w:hAnsi="仿宋_GB2312" w:eastAsia="仿宋_GB2312" w:cs="仿宋_GB2312"/>
          <w:color w:val="000000"/>
          <w:kern w:val="0"/>
          <w:sz w:val="32"/>
          <w:szCs w:val="32"/>
        </w:rPr>
        <w:t>继续认真贯彻落实中央八项规定及省委省政府十项规定要求，厉行节约，从严控制“三公”经费支出，全年实际支出比预算有所节约。</w:t>
      </w:r>
    </w:p>
    <w:p>
      <w:pPr>
        <w:keepNext w:val="0"/>
        <w:keepLines w:val="0"/>
        <w:pageBreakBefore w:val="0"/>
        <w:kinsoku/>
        <w:wordWrap/>
        <w:overflowPunct/>
        <w:topLinePunct w:val="0"/>
        <w:bidi w:val="0"/>
        <w:snapToGrid/>
        <w:spacing w:line="576" w:lineRule="exact"/>
        <w:ind w:firstLine="643" w:firstLineChars="200"/>
        <w:textAlignment w:val="auto"/>
        <w:outlineLvl w:val="2"/>
        <w:rPr>
          <w:rFonts w:hint="eastAsia" w:ascii="楷体" w:hAnsi="楷体" w:eastAsia="楷体" w:cs="楷体"/>
          <w:b/>
          <w:color w:val="000000" w:themeColor="text1"/>
          <w:sz w:val="32"/>
          <w:szCs w:val="32"/>
        </w:rPr>
      </w:pPr>
      <w:bookmarkStart w:id="45" w:name="_Toc15377217"/>
      <w:r>
        <w:rPr>
          <w:rFonts w:hint="eastAsia" w:ascii="楷体" w:hAnsi="楷体" w:eastAsia="楷体" w:cs="楷体"/>
          <w:b/>
          <w:color w:val="000000" w:themeColor="text1"/>
          <w:sz w:val="32"/>
          <w:szCs w:val="32"/>
        </w:rPr>
        <w:t>（二）“三公”经费财政拨款支出决算具体情况说明</w:t>
      </w:r>
      <w:bookmarkEnd w:id="45"/>
    </w:p>
    <w:p>
      <w:pPr>
        <w:keepNext w:val="0"/>
        <w:keepLines w:val="0"/>
        <w:pageBreakBefore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color w:val="000000" w:themeColor="text1"/>
          <w:sz w:val="32"/>
          <w:szCs w:val="32"/>
        </w:rPr>
      </w:pPr>
      <w:r>
        <w:rPr>
          <w:rFonts w:ascii="仿宋" w:hAnsi="仿宋" w:eastAsia="仿宋"/>
          <w:color w:val="000000" w:themeColor="text1"/>
          <w:sz w:val="32"/>
          <w:szCs w:val="32"/>
        </w:rPr>
        <w:t>201</w:t>
      </w:r>
      <w:r>
        <w:rPr>
          <w:rFonts w:hint="eastAsia" w:ascii="仿宋" w:hAnsi="仿宋" w:eastAsia="仿宋"/>
          <w:color w:val="000000" w:themeColor="text1"/>
          <w:sz w:val="32"/>
          <w:szCs w:val="32"/>
        </w:rPr>
        <w:t>9年“三公”经费财政拨款支出决算中，因公出国（境）费支出决算</w:t>
      </w:r>
      <w:r>
        <w:rPr>
          <w:rFonts w:hint="eastAsia" w:ascii="仿宋_GB2312" w:hAnsi="宋体" w:eastAsia="仿宋_GB2312" w:cs="宋体"/>
          <w:color w:val="000000" w:themeColor="text1"/>
          <w:kern w:val="0"/>
          <w:sz w:val="32"/>
          <w:szCs w:val="32"/>
          <w:lang w:val="en-US" w:eastAsia="zh-CN"/>
        </w:rPr>
        <w:t>0</w:t>
      </w:r>
      <w:r>
        <w:rPr>
          <w:rFonts w:hint="eastAsia" w:ascii="仿宋" w:hAnsi="仿宋" w:eastAsia="仿宋"/>
          <w:color w:val="000000" w:themeColor="text1"/>
          <w:sz w:val="32"/>
          <w:szCs w:val="32"/>
        </w:rPr>
        <w:t>万元；公务用车购置及运行维护费支出决算</w:t>
      </w:r>
      <w:r>
        <w:rPr>
          <w:rFonts w:hint="eastAsia" w:ascii="仿宋_GB2312" w:hAnsi="宋体" w:eastAsia="仿宋_GB2312" w:cs="宋体"/>
          <w:color w:val="000000" w:themeColor="text1"/>
          <w:kern w:val="0"/>
          <w:sz w:val="32"/>
          <w:szCs w:val="32"/>
        </w:rPr>
        <w:t>2.9</w:t>
      </w:r>
      <w:r>
        <w:rPr>
          <w:rFonts w:hint="eastAsia" w:ascii="仿宋" w:hAnsi="仿宋" w:eastAsia="仿宋"/>
          <w:color w:val="000000" w:themeColor="text1"/>
          <w:sz w:val="32"/>
          <w:szCs w:val="32"/>
        </w:rPr>
        <w:t>万元，占</w:t>
      </w:r>
      <w:r>
        <w:rPr>
          <w:rFonts w:hint="eastAsia" w:ascii="仿宋_GB2312" w:hAnsi="宋体" w:eastAsia="仿宋_GB2312" w:cs="宋体"/>
          <w:color w:val="000000" w:themeColor="text1"/>
          <w:kern w:val="0"/>
          <w:sz w:val="32"/>
          <w:szCs w:val="32"/>
          <w:lang w:val="en-US" w:eastAsia="zh-CN"/>
        </w:rPr>
        <w:t>95</w:t>
      </w:r>
      <w:r>
        <w:rPr>
          <w:rFonts w:ascii="仿宋" w:hAnsi="仿宋" w:eastAsia="仿宋"/>
          <w:color w:val="000000" w:themeColor="text1"/>
          <w:sz w:val="32"/>
          <w:szCs w:val="32"/>
        </w:rPr>
        <w:t>%</w:t>
      </w:r>
      <w:r>
        <w:rPr>
          <w:rFonts w:hint="eastAsia" w:ascii="仿宋" w:hAnsi="仿宋" w:eastAsia="仿宋"/>
          <w:color w:val="000000" w:themeColor="text1"/>
          <w:sz w:val="32"/>
          <w:szCs w:val="32"/>
        </w:rPr>
        <w:t>；公务接待费支出决算</w:t>
      </w:r>
      <w:r>
        <w:rPr>
          <w:rFonts w:hint="eastAsia" w:ascii="仿宋_GB2312" w:hAnsi="宋体" w:eastAsia="仿宋_GB2312" w:cs="宋体"/>
          <w:color w:val="000000" w:themeColor="text1"/>
          <w:kern w:val="0"/>
          <w:sz w:val="32"/>
          <w:szCs w:val="32"/>
        </w:rPr>
        <w:t>0.17</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5</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_GB2312" w:hAnsi="仿宋_GB2312" w:eastAsia="仿宋_GB2312" w:cs="仿宋_GB2312"/>
          <w:color w:val="000000" w:themeColor="text1"/>
          <w:sz w:val="32"/>
          <w:szCs w:val="32"/>
        </w:rPr>
        <w:t>具体情况如下：</w:t>
      </w:r>
    </w:p>
    <w:p>
      <w:pPr>
        <w:keepNext w:val="0"/>
        <w:keepLines w:val="0"/>
        <w:pageBreakBefore w:val="0"/>
        <w:kinsoku/>
        <w:wordWrap/>
        <w:overflowPunct/>
        <w:topLinePunct w:val="0"/>
        <w:bidi w:val="0"/>
        <w:snapToGrid/>
        <w:spacing w:line="576" w:lineRule="exact"/>
        <w:ind w:firstLine="640" w:firstLineChars="200"/>
        <w:textAlignment w:val="auto"/>
        <w:rPr>
          <w:rFonts w:hint="eastAsia" w:ascii="仿宋" w:hAnsi="仿宋" w:eastAsia="仿宋"/>
          <w:color w:val="FF0000"/>
          <w:sz w:val="32"/>
          <w:szCs w:val="32"/>
        </w:rPr>
      </w:pPr>
    </w:p>
    <w:p>
      <w:pPr>
        <w:keepNext w:val="0"/>
        <w:keepLines w:val="0"/>
        <w:pageBreakBefore w:val="0"/>
        <w:kinsoku/>
        <w:wordWrap/>
        <w:overflowPunct/>
        <w:topLinePunct w:val="0"/>
        <w:bidi w:val="0"/>
        <w:snapToGrid/>
        <w:spacing w:line="576" w:lineRule="exact"/>
        <w:ind w:firstLine="640" w:firstLineChars="200"/>
        <w:textAlignment w:val="auto"/>
        <w:rPr>
          <w:rFonts w:hint="eastAsia" w:ascii="仿宋" w:hAnsi="仿宋" w:eastAsia="仿宋"/>
          <w:color w:val="FF0000"/>
          <w:sz w:val="32"/>
          <w:szCs w:val="32"/>
        </w:rPr>
      </w:pPr>
    </w:p>
    <w:p>
      <w:pPr>
        <w:keepNext w:val="0"/>
        <w:keepLines w:val="0"/>
        <w:pageBreakBefore w:val="0"/>
        <w:kinsoku/>
        <w:wordWrap/>
        <w:overflowPunct/>
        <w:topLinePunct w:val="0"/>
        <w:bidi w:val="0"/>
        <w:snapToGrid/>
        <w:spacing w:line="576" w:lineRule="exact"/>
        <w:ind w:firstLine="640" w:firstLineChars="200"/>
        <w:textAlignment w:val="auto"/>
        <w:rPr>
          <w:rFonts w:hint="eastAsia" w:ascii="仿宋" w:hAnsi="仿宋" w:eastAsia="仿宋"/>
          <w:color w:val="FF0000"/>
          <w:sz w:val="32"/>
          <w:szCs w:val="32"/>
        </w:rPr>
      </w:pPr>
    </w:p>
    <w:p>
      <w:pPr>
        <w:keepNext w:val="0"/>
        <w:keepLines w:val="0"/>
        <w:pageBreakBefore w:val="0"/>
        <w:kinsoku/>
        <w:wordWrap/>
        <w:overflowPunct/>
        <w:topLinePunct w:val="0"/>
        <w:bidi w:val="0"/>
        <w:snapToGrid/>
        <w:spacing w:line="576" w:lineRule="exact"/>
        <w:ind w:firstLine="640" w:firstLineChars="200"/>
        <w:textAlignment w:val="auto"/>
        <w:rPr>
          <w:rFonts w:hint="eastAsia" w:ascii="仿宋" w:hAnsi="仿宋" w:eastAsia="仿宋"/>
          <w:color w:val="FF0000"/>
          <w:sz w:val="32"/>
          <w:szCs w:val="32"/>
        </w:rPr>
      </w:pPr>
    </w:p>
    <w:p>
      <w:pPr>
        <w:keepNext w:val="0"/>
        <w:keepLines w:val="0"/>
        <w:pageBreakBefore w:val="0"/>
        <w:kinsoku/>
        <w:wordWrap/>
        <w:overflowPunct/>
        <w:topLinePunct w:val="0"/>
        <w:bidi w:val="0"/>
        <w:snapToGrid/>
        <w:spacing w:line="576" w:lineRule="exact"/>
        <w:ind w:firstLine="640" w:firstLineChars="200"/>
        <w:textAlignment w:val="auto"/>
        <w:rPr>
          <w:rFonts w:hint="eastAsia" w:ascii="仿宋" w:hAnsi="仿宋" w:eastAsia="仿宋"/>
          <w:color w:val="FF0000"/>
          <w:sz w:val="32"/>
          <w:szCs w:val="32"/>
        </w:rPr>
      </w:pPr>
    </w:p>
    <w:p>
      <w:pPr>
        <w:keepNext w:val="0"/>
        <w:keepLines w:val="0"/>
        <w:pageBreakBefore w:val="0"/>
        <w:kinsoku/>
        <w:wordWrap/>
        <w:overflowPunct/>
        <w:topLinePunct w:val="0"/>
        <w:bidi w:val="0"/>
        <w:snapToGrid/>
        <w:spacing w:line="576" w:lineRule="exact"/>
        <w:ind w:firstLine="640" w:firstLineChars="200"/>
        <w:textAlignment w:val="auto"/>
        <w:rPr>
          <w:rFonts w:hint="eastAsia" w:ascii="仿宋" w:hAnsi="仿宋" w:eastAsia="仿宋"/>
          <w:color w:val="FF0000"/>
          <w:sz w:val="32"/>
          <w:szCs w:val="32"/>
        </w:rPr>
      </w:pPr>
      <w:r>
        <w:rPr>
          <w:rFonts w:hint="eastAsia" w:ascii="仿宋" w:hAnsi="仿宋" w:eastAsia="仿宋"/>
          <w:color w:val="FF0000"/>
          <w:sz w:val="32"/>
          <w:szCs w:val="32"/>
        </w:rPr>
        <w:drawing>
          <wp:anchor distT="0" distB="0" distL="114300" distR="114300" simplePos="0" relativeHeight="251661312" behindDoc="0" locked="0" layoutInCell="1" allowOverlap="1">
            <wp:simplePos x="0" y="0"/>
            <wp:positionH relativeFrom="column">
              <wp:posOffset>4445</wp:posOffset>
            </wp:positionH>
            <wp:positionV relativeFrom="paragraph">
              <wp:posOffset>-3166110</wp:posOffset>
            </wp:positionV>
            <wp:extent cx="5016500" cy="3326130"/>
            <wp:effectExtent l="4445" t="4445" r="8255" b="22225"/>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keepNext w:val="0"/>
        <w:keepLines w:val="0"/>
        <w:pageBreakBefore w:val="0"/>
        <w:kinsoku/>
        <w:wordWrap/>
        <w:overflowPunct/>
        <w:topLinePunct w:val="0"/>
        <w:bidi w:val="0"/>
        <w:snapToGrid/>
        <w:spacing w:line="576" w:lineRule="exact"/>
        <w:ind w:firstLine="640" w:firstLineChars="200"/>
        <w:textAlignment w:val="auto"/>
        <w:rPr>
          <w:rFonts w:hint="eastAsia" w:ascii="仿宋" w:hAnsi="仿宋" w:eastAsia="仿宋"/>
          <w:color w:val="FF0000"/>
          <w:sz w:val="32"/>
          <w:szCs w:val="32"/>
        </w:rPr>
      </w:pPr>
    </w:p>
    <w:p>
      <w:pPr>
        <w:keepNext w:val="0"/>
        <w:keepLines w:val="0"/>
        <w:pageBreakBefore w:val="0"/>
        <w:numPr>
          <w:numId w:val="0"/>
        </w:numPr>
        <w:kinsoku/>
        <w:wordWrap/>
        <w:overflowPunct/>
        <w:topLinePunct w:val="0"/>
        <w:bidi w:val="0"/>
        <w:snapToGrid/>
        <w:spacing w:line="576" w:lineRule="exact"/>
        <w:ind w:firstLine="643" w:firstLineChars="200"/>
        <w:textAlignment w:val="auto"/>
        <w:rPr>
          <w:rFonts w:hint="eastAsia" w:ascii="仿宋_GB2312" w:eastAsia="仿宋_GB2312"/>
          <w:color w:val="000000" w:themeColor="text1"/>
          <w:sz w:val="32"/>
          <w:szCs w:val="32"/>
        </w:rPr>
      </w:pPr>
      <w:r>
        <w:rPr>
          <w:rFonts w:hint="eastAsia" w:ascii="仿宋_GB2312" w:eastAsia="仿宋_GB2312"/>
          <w:b/>
          <w:color w:val="000000" w:themeColor="text1"/>
          <w:sz w:val="32"/>
          <w:szCs w:val="32"/>
          <w:lang w:val="en-US" w:eastAsia="zh-CN"/>
        </w:rPr>
        <w:t>1.</w:t>
      </w:r>
      <w:r>
        <w:rPr>
          <w:rFonts w:hint="eastAsia" w:ascii="仿宋_GB2312" w:eastAsia="仿宋_GB2312"/>
          <w:b/>
          <w:color w:val="000000" w:themeColor="text1"/>
          <w:sz w:val="32"/>
          <w:szCs w:val="32"/>
        </w:rPr>
        <w:t>因公出国（境）经费支出</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万元，</w:t>
      </w:r>
      <w:r>
        <w:rPr>
          <w:rStyle w:val="15"/>
          <w:rFonts w:hint="eastAsia" w:ascii="仿宋" w:hAnsi="仿宋" w:eastAsia="仿宋"/>
          <w:b w:val="0"/>
          <w:bCs/>
          <w:color w:val="000000" w:themeColor="text1"/>
          <w:sz w:val="32"/>
          <w:szCs w:val="32"/>
        </w:rPr>
        <w:t>完成预算</w:t>
      </w:r>
      <w:r>
        <w:rPr>
          <w:rStyle w:val="15"/>
          <w:rFonts w:hint="eastAsia" w:ascii="仿宋" w:hAnsi="仿宋" w:eastAsia="仿宋"/>
          <w:b w:val="0"/>
          <w:bCs/>
          <w:color w:val="000000" w:themeColor="text1"/>
          <w:sz w:val="32"/>
          <w:szCs w:val="32"/>
          <w:lang w:val="en-US" w:eastAsia="zh-CN"/>
        </w:rPr>
        <w:t>0</w:t>
      </w:r>
      <w:r>
        <w:rPr>
          <w:rStyle w:val="15"/>
          <w:rFonts w:ascii="仿宋" w:hAnsi="仿宋" w:eastAsia="仿宋"/>
          <w:b w:val="0"/>
          <w:bCs/>
          <w:color w:val="000000" w:themeColor="text1"/>
          <w:sz w:val="32"/>
          <w:szCs w:val="32"/>
        </w:rPr>
        <w:t>%</w:t>
      </w:r>
      <w:r>
        <w:rPr>
          <w:rStyle w:val="15"/>
          <w:rFonts w:hint="eastAsia" w:ascii="仿宋" w:hAnsi="仿宋" w:eastAsia="仿宋"/>
          <w:b w:val="0"/>
          <w:bCs/>
          <w:color w:val="000000" w:themeColor="text1"/>
          <w:sz w:val="32"/>
          <w:szCs w:val="32"/>
        </w:rPr>
        <w:t>。</w:t>
      </w:r>
      <w:r>
        <w:rPr>
          <w:rFonts w:hint="eastAsia" w:ascii="仿宋_GB2312" w:eastAsia="仿宋_GB2312"/>
          <w:color w:val="000000" w:themeColor="text1"/>
          <w:sz w:val="32"/>
          <w:szCs w:val="32"/>
        </w:rPr>
        <w:t>全年安排因公出国（境）团组</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次，出国（境）</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人。</w:t>
      </w:r>
    </w:p>
    <w:p>
      <w:pPr>
        <w:keepNext w:val="0"/>
        <w:keepLines w:val="0"/>
        <w:pageBreakBefore w:val="0"/>
        <w:numPr>
          <w:ilvl w:val="0"/>
          <w:numId w:val="0"/>
        </w:numPr>
        <w:kinsoku/>
        <w:wordWrap/>
        <w:overflowPunct/>
        <w:topLinePunct w:val="0"/>
        <w:bidi w:val="0"/>
        <w:snapToGrid/>
        <w:spacing w:line="576" w:lineRule="exact"/>
        <w:ind w:firstLine="321" w:firstLineChars="100"/>
        <w:textAlignment w:val="auto"/>
        <w:rPr>
          <w:rFonts w:ascii="仿宋_GB2312" w:eastAsia="仿宋_GB2312"/>
          <w:b/>
          <w:color w:val="000000" w:themeColor="text1"/>
          <w:sz w:val="32"/>
          <w:szCs w:val="32"/>
        </w:rPr>
      </w:pPr>
      <w:r>
        <w:rPr>
          <w:rFonts w:hint="eastAsia" w:ascii="仿宋_GB2312" w:eastAsia="仿宋_GB2312"/>
          <w:b/>
          <w:color w:val="000000" w:themeColor="text1"/>
          <w:sz w:val="32"/>
          <w:szCs w:val="32"/>
          <w:lang w:eastAsia="zh-CN"/>
        </w:rPr>
        <w:t>　</w:t>
      </w:r>
      <w:r>
        <w:rPr>
          <w:rFonts w:ascii="仿宋_GB2312" w:eastAsia="仿宋_GB2312"/>
          <w:b/>
          <w:color w:val="000000" w:themeColor="text1"/>
          <w:sz w:val="32"/>
          <w:szCs w:val="32"/>
        </w:rPr>
        <w:t>2.</w:t>
      </w:r>
      <w:r>
        <w:rPr>
          <w:rFonts w:hint="eastAsia" w:ascii="仿宋_GB2312" w:eastAsia="仿宋_GB2312"/>
          <w:b/>
          <w:color w:val="000000" w:themeColor="text1"/>
          <w:sz w:val="32"/>
          <w:szCs w:val="32"/>
        </w:rPr>
        <w:t>公务用车购置及运行维护费支出</w:t>
      </w:r>
      <w:r>
        <w:rPr>
          <w:rFonts w:hint="eastAsia" w:ascii="仿宋_GB2312" w:eastAsia="仿宋_GB2312"/>
          <w:color w:val="000000" w:themeColor="text1"/>
          <w:sz w:val="32"/>
          <w:szCs w:val="32"/>
          <w:lang w:val="en-US" w:eastAsia="zh-CN"/>
        </w:rPr>
        <w:t>2.9</w:t>
      </w:r>
      <w:r>
        <w:rPr>
          <w:rFonts w:hint="eastAsia" w:ascii="仿宋_GB2312" w:eastAsia="仿宋_GB2312"/>
          <w:color w:val="000000" w:themeColor="text1"/>
          <w:sz w:val="32"/>
          <w:szCs w:val="32"/>
        </w:rPr>
        <w:t>万元,</w:t>
      </w:r>
      <w:r>
        <w:rPr>
          <w:rStyle w:val="15"/>
          <w:rFonts w:hint="eastAsia" w:ascii="仿宋" w:hAnsi="仿宋" w:eastAsia="仿宋"/>
          <w:b w:val="0"/>
          <w:bCs/>
          <w:color w:val="000000" w:themeColor="text1"/>
          <w:sz w:val="32"/>
          <w:szCs w:val="32"/>
        </w:rPr>
        <w:t>完成预算</w:t>
      </w:r>
      <w:r>
        <w:rPr>
          <w:rStyle w:val="15"/>
          <w:rFonts w:hint="eastAsia" w:ascii="仿宋" w:hAnsi="仿宋" w:eastAsia="仿宋"/>
          <w:b w:val="0"/>
          <w:bCs/>
          <w:color w:val="000000" w:themeColor="text1"/>
          <w:sz w:val="32"/>
          <w:szCs w:val="32"/>
          <w:lang w:val="en-US" w:eastAsia="zh-CN"/>
        </w:rPr>
        <w:t>95</w:t>
      </w:r>
      <w:r>
        <w:rPr>
          <w:rStyle w:val="15"/>
          <w:rFonts w:ascii="仿宋" w:hAnsi="仿宋" w:eastAsia="仿宋"/>
          <w:b w:val="0"/>
          <w:bCs/>
          <w:color w:val="000000" w:themeColor="text1"/>
          <w:sz w:val="32"/>
          <w:szCs w:val="32"/>
        </w:rPr>
        <w:t>%</w:t>
      </w:r>
      <w:r>
        <w:rPr>
          <w:rStyle w:val="15"/>
          <w:rFonts w:hint="eastAsia" w:ascii="仿宋" w:hAnsi="仿宋" w:eastAsia="仿宋"/>
          <w:b w:val="0"/>
          <w:bCs/>
          <w:color w:val="000000" w:themeColor="text1"/>
          <w:sz w:val="32"/>
          <w:szCs w:val="32"/>
        </w:rPr>
        <w:t>。</w:t>
      </w:r>
      <w:r>
        <w:rPr>
          <w:rFonts w:hint="eastAsia" w:ascii="仿宋_GB2312" w:eastAsia="仿宋_GB2312"/>
          <w:color w:val="000000" w:themeColor="text1"/>
          <w:sz w:val="32"/>
          <w:szCs w:val="32"/>
        </w:rPr>
        <w:t>公务用车购置及运行维护费支出决算比</w:t>
      </w:r>
      <w:r>
        <w:rPr>
          <w:rFonts w:ascii="仿宋_GB2312" w:eastAsia="仿宋_GB2312"/>
          <w:color w:val="000000" w:themeColor="text1"/>
          <w:sz w:val="32"/>
          <w:szCs w:val="32"/>
        </w:rPr>
        <w:t>201</w:t>
      </w:r>
      <w:r>
        <w:rPr>
          <w:rFonts w:hint="eastAsia" w:ascii="仿宋_GB2312" w:eastAsia="仿宋_GB2312"/>
          <w:color w:val="000000" w:themeColor="text1"/>
          <w:sz w:val="32"/>
          <w:szCs w:val="32"/>
        </w:rPr>
        <w:t>8年减少</w:t>
      </w:r>
      <w:r>
        <w:rPr>
          <w:rFonts w:hint="eastAsia" w:ascii="仿宋_GB2312" w:eastAsia="仿宋_GB2312"/>
          <w:color w:val="000000" w:themeColor="text1"/>
          <w:sz w:val="32"/>
          <w:szCs w:val="32"/>
          <w:lang w:val="en-US" w:eastAsia="zh-CN"/>
        </w:rPr>
        <w:t>0.76</w:t>
      </w:r>
      <w:r>
        <w:rPr>
          <w:rFonts w:hint="eastAsia" w:ascii="仿宋_GB2312" w:eastAsia="仿宋_GB2312"/>
          <w:color w:val="000000" w:themeColor="text1"/>
          <w:sz w:val="32"/>
          <w:szCs w:val="32"/>
        </w:rPr>
        <w:t>万元，下降</w:t>
      </w:r>
      <w:r>
        <w:rPr>
          <w:rFonts w:hint="eastAsia" w:ascii="仿宋_GB2312" w:eastAsia="仿宋_GB2312"/>
          <w:color w:val="000000" w:themeColor="text1"/>
          <w:sz w:val="32"/>
          <w:szCs w:val="32"/>
          <w:lang w:val="en-US" w:eastAsia="zh-CN"/>
        </w:rPr>
        <w:t>12.6</w:t>
      </w:r>
      <w:r>
        <w:rPr>
          <w:rFonts w:ascii="仿宋_GB2312" w:eastAsia="仿宋_GB2312"/>
          <w:color w:val="000000" w:themeColor="text1"/>
          <w:sz w:val="32"/>
          <w:szCs w:val="32"/>
        </w:rPr>
        <w:t>%</w:t>
      </w:r>
      <w:r>
        <w:rPr>
          <w:rFonts w:hint="eastAsia" w:ascii="仿宋_GB2312" w:eastAsia="仿宋_GB2312"/>
          <w:color w:val="000000" w:themeColor="text1"/>
          <w:sz w:val="32"/>
          <w:szCs w:val="32"/>
        </w:rPr>
        <w:t>。</w:t>
      </w:r>
    </w:p>
    <w:p>
      <w:pPr>
        <w:keepNext w:val="0"/>
        <w:keepLines w:val="0"/>
        <w:pageBreakBefore w:val="0"/>
        <w:kinsoku/>
        <w:wordWrap/>
        <w:overflowPunct/>
        <w:topLinePunct w:val="0"/>
        <w:bidi w:val="0"/>
        <w:snapToGrid/>
        <w:spacing w:line="576" w:lineRule="exact"/>
        <w:ind w:firstLine="643" w:firstLineChars="200"/>
        <w:textAlignment w:val="auto"/>
        <w:rPr>
          <w:rFonts w:ascii="仿宋_GB2312" w:eastAsia="仿宋_GB2312"/>
          <w:color w:val="000000" w:themeColor="text1"/>
          <w:sz w:val="32"/>
          <w:szCs w:val="32"/>
        </w:rPr>
      </w:pPr>
      <w:r>
        <w:rPr>
          <w:rFonts w:hint="eastAsia" w:ascii="仿宋_GB2312" w:eastAsia="仿宋_GB2312"/>
          <w:b/>
          <w:color w:val="000000" w:themeColor="text1"/>
          <w:sz w:val="32"/>
          <w:szCs w:val="32"/>
        </w:rPr>
        <w:t>公务用车运行维护费支出</w:t>
      </w:r>
      <w:r>
        <w:rPr>
          <w:rFonts w:hint="eastAsia" w:ascii="仿宋_GB2312" w:eastAsia="仿宋_GB2312"/>
          <w:color w:val="000000" w:themeColor="text1"/>
          <w:sz w:val="32"/>
          <w:szCs w:val="32"/>
          <w:lang w:val="en-US" w:eastAsia="zh-CN"/>
        </w:rPr>
        <w:t>2.9</w:t>
      </w:r>
      <w:r>
        <w:rPr>
          <w:rFonts w:hint="eastAsia" w:ascii="仿宋_GB2312" w:eastAsia="仿宋_GB2312"/>
          <w:color w:val="000000" w:themeColor="text1"/>
          <w:sz w:val="32"/>
          <w:szCs w:val="32"/>
        </w:rPr>
        <w:t>万元。主要用于</w:t>
      </w:r>
      <w:r>
        <w:rPr>
          <w:rFonts w:hint="eastAsia" w:ascii="仿宋_GB2312" w:eastAsia="仿宋_GB2312"/>
          <w:color w:val="000000" w:themeColor="text1"/>
          <w:sz w:val="32"/>
          <w:szCs w:val="32"/>
          <w:lang w:eastAsia="zh-CN"/>
        </w:rPr>
        <w:t>下乡</w:t>
      </w:r>
      <w:r>
        <w:rPr>
          <w:rFonts w:hint="eastAsia" w:ascii="仿宋_GB2312" w:eastAsia="仿宋_GB2312"/>
          <w:color w:val="000000" w:themeColor="text1"/>
          <w:sz w:val="32"/>
          <w:szCs w:val="32"/>
        </w:rPr>
        <w:t>等所需的公务用车燃料费、维修费、过路过桥费、保险费等支出。</w:t>
      </w:r>
    </w:p>
    <w:p>
      <w:pPr>
        <w:keepNext w:val="0"/>
        <w:keepLines w:val="0"/>
        <w:pageBreakBefore w:val="0"/>
        <w:kinsoku/>
        <w:wordWrap/>
        <w:overflowPunct/>
        <w:topLinePunct w:val="0"/>
        <w:bidi w:val="0"/>
        <w:snapToGrid/>
        <w:spacing w:line="576" w:lineRule="exact"/>
        <w:ind w:firstLine="643" w:firstLineChars="200"/>
        <w:textAlignment w:val="auto"/>
        <w:rPr>
          <w:rFonts w:ascii="黑体" w:eastAsia="黑体"/>
          <w:color w:val="000000"/>
          <w:sz w:val="32"/>
          <w:szCs w:val="32"/>
        </w:rPr>
      </w:pPr>
      <w:r>
        <w:rPr>
          <w:rFonts w:ascii="仿宋_GB2312" w:eastAsia="仿宋_GB2312"/>
          <w:b/>
          <w:color w:val="000000" w:themeColor="text1"/>
          <w:sz w:val="32"/>
          <w:szCs w:val="32"/>
        </w:rPr>
        <w:t>3.</w:t>
      </w:r>
      <w:r>
        <w:rPr>
          <w:rFonts w:hint="eastAsia" w:ascii="仿宋_GB2312" w:eastAsia="仿宋_GB2312"/>
          <w:b/>
          <w:color w:val="000000" w:themeColor="text1"/>
          <w:sz w:val="32"/>
          <w:szCs w:val="32"/>
        </w:rPr>
        <w:t>公务接待费支出</w:t>
      </w:r>
      <w:r>
        <w:rPr>
          <w:rFonts w:hint="eastAsia" w:ascii="仿宋_GB2312" w:eastAsia="仿宋_GB2312"/>
          <w:color w:val="000000" w:themeColor="text1"/>
          <w:sz w:val="32"/>
          <w:szCs w:val="32"/>
          <w:lang w:val="en-US" w:eastAsia="zh-CN"/>
        </w:rPr>
        <w:t>0.17</w:t>
      </w:r>
      <w:r>
        <w:rPr>
          <w:rFonts w:hint="eastAsia" w:ascii="仿宋_GB2312" w:eastAsia="仿宋_GB2312"/>
          <w:color w:val="000000" w:themeColor="text1"/>
          <w:sz w:val="32"/>
          <w:szCs w:val="32"/>
        </w:rPr>
        <w:t>万元，</w:t>
      </w:r>
      <w:r>
        <w:rPr>
          <w:rStyle w:val="15"/>
          <w:rFonts w:hint="eastAsia" w:ascii="仿宋" w:hAnsi="仿宋" w:eastAsia="仿宋"/>
          <w:b w:val="0"/>
          <w:bCs/>
          <w:color w:val="000000" w:themeColor="text1"/>
          <w:sz w:val="32"/>
          <w:szCs w:val="32"/>
        </w:rPr>
        <w:t>完成预算</w:t>
      </w:r>
      <w:r>
        <w:rPr>
          <w:rStyle w:val="15"/>
          <w:rFonts w:hint="eastAsia" w:ascii="仿宋" w:hAnsi="仿宋" w:eastAsia="仿宋"/>
          <w:b w:val="0"/>
          <w:bCs/>
          <w:color w:val="000000" w:themeColor="text1"/>
          <w:sz w:val="32"/>
          <w:szCs w:val="32"/>
          <w:lang w:val="en-US" w:eastAsia="zh-CN"/>
        </w:rPr>
        <w:t>100</w:t>
      </w:r>
      <w:r>
        <w:rPr>
          <w:rStyle w:val="15"/>
          <w:rFonts w:ascii="仿宋" w:hAnsi="仿宋" w:eastAsia="仿宋"/>
          <w:b w:val="0"/>
          <w:bCs/>
          <w:color w:val="000000" w:themeColor="text1"/>
          <w:sz w:val="32"/>
          <w:szCs w:val="32"/>
        </w:rPr>
        <w:t>%</w:t>
      </w:r>
      <w:r>
        <w:rPr>
          <w:rStyle w:val="15"/>
          <w:rFonts w:hint="eastAsia" w:ascii="仿宋" w:hAnsi="仿宋" w:eastAsia="仿宋"/>
          <w:b w:val="0"/>
          <w:bCs/>
          <w:color w:val="000000" w:themeColor="text1"/>
          <w:sz w:val="32"/>
          <w:szCs w:val="32"/>
        </w:rPr>
        <w:t>。</w:t>
      </w:r>
      <w:r>
        <w:rPr>
          <w:rFonts w:hint="eastAsia" w:ascii="仿宋_GB2312" w:eastAsia="仿宋_GB2312"/>
          <w:color w:val="000000" w:themeColor="text1"/>
          <w:sz w:val="32"/>
          <w:szCs w:val="32"/>
        </w:rPr>
        <w:t>公务接待费支出决算比</w:t>
      </w:r>
      <w:r>
        <w:rPr>
          <w:rFonts w:ascii="仿宋_GB2312" w:eastAsia="仿宋_GB2312"/>
          <w:color w:val="000000" w:themeColor="text1"/>
          <w:sz w:val="32"/>
          <w:szCs w:val="32"/>
        </w:rPr>
        <w:t>201</w:t>
      </w:r>
      <w:r>
        <w:rPr>
          <w:rFonts w:hint="eastAsia" w:ascii="仿宋_GB2312" w:eastAsia="仿宋_GB2312"/>
          <w:color w:val="000000" w:themeColor="text1"/>
          <w:sz w:val="32"/>
          <w:szCs w:val="32"/>
        </w:rPr>
        <w:t>8年增加</w:t>
      </w:r>
      <w:r>
        <w:rPr>
          <w:rFonts w:hint="eastAsia" w:ascii="仿宋_GB2312" w:eastAsia="仿宋_GB2312"/>
          <w:color w:val="000000" w:themeColor="text1"/>
          <w:sz w:val="32"/>
          <w:szCs w:val="32"/>
          <w:lang w:val="en-US" w:eastAsia="zh-CN"/>
        </w:rPr>
        <w:t>0.02</w:t>
      </w:r>
      <w:r>
        <w:rPr>
          <w:rFonts w:hint="eastAsia" w:ascii="仿宋_GB2312" w:eastAsia="仿宋_GB2312"/>
          <w:color w:val="000000" w:themeColor="text1"/>
          <w:sz w:val="32"/>
          <w:szCs w:val="32"/>
        </w:rPr>
        <w:t>万元，增长</w:t>
      </w:r>
      <w:r>
        <w:rPr>
          <w:rFonts w:hint="eastAsia" w:ascii="仿宋_GB2312" w:eastAsia="仿宋_GB2312"/>
          <w:color w:val="000000" w:themeColor="text1"/>
          <w:sz w:val="32"/>
          <w:szCs w:val="32"/>
          <w:lang w:val="en-US" w:eastAsia="zh-CN"/>
        </w:rPr>
        <w:t>0.8</w:t>
      </w:r>
      <w:r>
        <w:rPr>
          <w:rFonts w:ascii="仿宋_GB2312" w:eastAsia="仿宋_GB2312"/>
          <w:color w:val="000000" w:themeColor="text1"/>
          <w:sz w:val="32"/>
          <w:szCs w:val="32"/>
        </w:rPr>
        <w:t>%</w:t>
      </w:r>
      <w:r>
        <w:rPr>
          <w:rFonts w:hint="eastAsia" w:ascii="仿宋_GB2312" w:eastAsia="仿宋_GB2312"/>
          <w:color w:val="000000" w:themeColor="text1"/>
          <w:sz w:val="32"/>
          <w:szCs w:val="32"/>
        </w:rPr>
        <w:t>。</w:t>
      </w:r>
      <w:bookmarkStart w:id="46" w:name="_Toc15377218"/>
      <w:bookmarkStart w:id="47" w:name="_Toc15396610"/>
    </w:p>
    <w:p>
      <w:pPr>
        <w:keepNext w:val="0"/>
        <w:keepLines w:val="0"/>
        <w:pageBreakBefore w:val="0"/>
        <w:kinsoku/>
        <w:wordWrap/>
        <w:overflowPunct/>
        <w:topLinePunct w:val="0"/>
        <w:bidi w:val="0"/>
        <w:snapToGrid/>
        <w:spacing w:line="576" w:lineRule="exact"/>
        <w:ind w:firstLine="640" w:firstLineChars="200"/>
        <w:textAlignment w:val="auto"/>
        <w:outlineLvl w:val="1"/>
        <w:rPr>
          <w:rStyle w:val="26"/>
          <w:rFonts w:ascii="黑体" w:hAnsi="黑体" w:eastAsia="黑体"/>
        </w:rPr>
      </w:pPr>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46"/>
      <w:bookmarkEnd w:id="47"/>
    </w:p>
    <w:p>
      <w:pPr>
        <w:keepNext w:val="0"/>
        <w:keepLines w:val="0"/>
        <w:pageBreakBefore w:val="0"/>
        <w:kinsoku/>
        <w:wordWrap/>
        <w:overflowPunct/>
        <w:topLinePunct w:val="0"/>
        <w:bidi w:val="0"/>
        <w:snapToGrid/>
        <w:spacing w:line="576" w:lineRule="exact"/>
        <w:ind w:firstLine="640" w:firstLineChars="200"/>
        <w:textAlignment w:val="auto"/>
        <w:rPr>
          <w:rFonts w:ascii="仿宋_GB2312" w:eastAsia="仿宋_GB2312"/>
          <w:color w:val="000000"/>
          <w:sz w:val="32"/>
          <w:szCs w:val="32"/>
        </w:rPr>
      </w:pPr>
      <w:r>
        <w:rPr>
          <w:rFonts w:ascii="仿宋_GB2312" w:eastAsia="仿宋_GB2312"/>
          <w:color w:val="auto"/>
          <w:sz w:val="32"/>
          <w:szCs w:val="32"/>
        </w:rPr>
        <w:t>201</w:t>
      </w:r>
      <w:r>
        <w:rPr>
          <w:rFonts w:hint="eastAsia" w:ascii="仿宋_GB2312" w:eastAsia="仿宋_GB2312"/>
          <w:color w:val="auto"/>
          <w:sz w:val="32"/>
          <w:szCs w:val="32"/>
        </w:rPr>
        <w:t>9年政府性基金预算拨款支出</w:t>
      </w:r>
      <w:r>
        <w:rPr>
          <w:rFonts w:hint="eastAsia" w:ascii="仿宋_GB2312" w:eastAsia="仿宋_GB2312"/>
          <w:color w:val="auto"/>
          <w:sz w:val="32"/>
          <w:szCs w:val="32"/>
          <w:lang w:val="en-US" w:eastAsia="zh-CN"/>
        </w:rPr>
        <w:t>14.3</w:t>
      </w:r>
      <w:r>
        <w:rPr>
          <w:rFonts w:hint="eastAsia" w:ascii="仿宋_GB2312" w:eastAsia="仿宋_GB2312"/>
          <w:color w:val="auto"/>
          <w:sz w:val="32"/>
          <w:szCs w:val="32"/>
        </w:rPr>
        <w:t>万</w:t>
      </w:r>
      <w:r>
        <w:rPr>
          <w:rFonts w:hint="eastAsia" w:ascii="仿宋_GB2312" w:eastAsia="仿宋_GB2312"/>
          <w:color w:val="000000" w:themeColor="text1"/>
          <w:sz w:val="32"/>
          <w:szCs w:val="32"/>
        </w:rPr>
        <w:t>元。</w:t>
      </w:r>
    </w:p>
    <w:p>
      <w:pPr>
        <w:keepNext w:val="0"/>
        <w:keepLines w:val="0"/>
        <w:pageBreakBefore w:val="0"/>
        <w:numPr>
          <w:ilvl w:val="0"/>
          <w:numId w:val="2"/>
        </w:numPr>
        <w:kinsoku/>
        <w:wordWrap/>
        <w:overflowPunct/>
        <w:topLinePunct w:val="0"/>
        <w:bidi w:val="0"/>
        <w:snapToGrid/>
        <w:spacing w:line="576" w:lineRule="exact"/>
        <w:ind w:firstLine="640" w:firstLineChars="200"/>
        <w:textAlignment w:val="auto"/>
        <w:outlineLvl w:val="1"/>
        <w:rPr>
          <w:rStyle w:val="26"/>
          <w:rFonts w:ascii="黑体" w:hAnsi="黑体" w:eastAsia="黑体"/>
          <w:b w:val="0"/>
        </w:rPr>
      </w:pPr>
      <w:bookmarkStart w:id="48" w:name="_Toc15396611"/>
      <w:bookmarkStart w:id="49" w:name="_Toc15377219"/>
      <w:r>
        <w:rPr>
          <w:rStyle w:val="26"/>
          <w:rFonts w:hint="eastAsia" w:ascii="黑体" w:hAnsi="黑体" w:eastAsia="黑体"/>
          <w:b w:val="0"/>
        </w:rPr>
        <w:t>国有资本经营预算支出决算情况说明</w:t>
      </w:r>
      <w:bookmarkEnd w:id="48"/>
      <w:bookmarkEnd w:id="49"/>
    </w:p>
    <w:p>
      <w:pPr>
        <w:keepNext w:val="0"/>
        <w:keepLines w:val="0"/>
        <w:pageBreakBefore w:val="0"/>
        <w:kinsoku/>
        <w:wordWrap/>
        <w:overflowPunct/>
        <w:topLinePunct w:val="0"/>
        <w:bidi w:val="0"/>
        <w:snapToGrid/>
        <w:spacing w:line="576" w:lineRule="exact"/>
        <w:ind w:firstLine="640" w:firstLineChars="200"/>
        <w:textAlignment w:val="auto"/>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keepNext w:val="0"/>
        <w:keepLines w:val="0"/>
        <w:pageBreakBefore w:val="0"/>
        <w:kinsoku/>
        <w:wordWrap/>
        <w:overflowPunct/>
        <w:topLinePunct w:val="0"/>
        <w:bidi w:val="0"/>
        <w:snapToGrid/>
        <w:spacing w:line="576" w:lineRule="exact"/>
        <w:ind w:firstLine="640" w:firstLineChars="200"/>
        <w:textAlignment w:val="auto"/>
        <w:outlineLvl w:val="1"/>
        <w:rPr>
          <w:rStyle w:val="26"/>
          <w:rFonts w:ascii="黑体" w:hAnsi="黑体" w:eastAsia="黑体"/>
          <w:color w:val="000000" w:themeColor="text1"/>
        </w:rPr>
      </w:pPr>
      <w:bookmarkStart w:id="50" w:name="_Toc15396612"/>
      <w:bookmarkStart w:id="51" w:name="_Toc15377221"/>
      <w:r>
        <w:rPr>
          <w:rFonts w:hint="eastAsia" w:ascii="黑体" w:hAnsi="黑体" w:eastAsia="黑体"/>
          <w:color w:val="000000" w:themeColor="text1"/>
          <w:sz w:val="32"/>
          <w:szCs w:val="32"/>
        </w:rPr>
        <w:t>十</w:t>
      </w:r>
      <w:r>
        <w:rPr>
          <w:rStyle w:val="26"/>
          <w:rFonts w:hint="eastAsia" w:ascii="黑体" w:hAnsi="黑体" w:eastAsia="黑体"/>
          <w:color w:val="000000" w:themeColor="text1"/>
        </w:rPr>
        <w:t>、</w:t>
      </w:r>
      <w:r>
        <w:rPr>
          <w:rStyle w:val="26"/>
          <w:rFonts w:hint="eastAsia" w:ascii="黑体" w:hAnsi="黑体" w:eastAsia="黑体"/>
          <w:b w:val="0"/>
          <w:color w:val="000000" w:themeColor="text1"/>
        </w:rPr>
        <w:t>其他重要事项的情况说明</w:t>
      </w:r>
      <w:bookmarkEnd w:id="50"/>
      <w:bookmarkEnd w:id="51"/>
    </w:p>
    <w:p>
      <w:pPr>
        <w:keepNext w:val="0"/>
        <w:keepLines w:val="0"/>
        <w:pageBreakBefore w:val="0"/>
        <w:kinsoku/>
        <w:wordWrap/>
        <w:overflowPunct/>
        <w:topLinePunct w:val="0"/>
        <w:bidi w:val="0"/>
        <w:snapToGrid/>
        <w:spacing w:line="576" w:lineRule="exact"/>
        <w:ind w:firstLine="643" w:firstLineChars="200"/>
        <w:textAlignment w:val="auto"/>
        <w:outlineLvl w:val="2"/>
        <w:rPr>
          <w:rFonts w:hint="eastAsia" w:ascii="楷体" w:hAnsi="楷体" w:eastAsia="楷体" w:cs="楷体"/>
          <w:b/>
          <w:bCs w:val="0"/>
          <w:color w:val="000000" w:themeColor="text1"/>
          <w:sz w:val="32"/>
          <w:szCs w:val="32"/>
        </w:rPr>
      </w:pPr>
      <w:bookmarkStart w:id="52" w:name="_Toc15377222"/>
      <w:r>
        <w:rPr>
          <w:rFonts w:hint="eastAsia" w:ascii="楷体" w:hAnsi="楷体" w:eastAsia="楷体" w:cs="楷体"/>
          <w:b/>
          <w:bCs w:val="0"/>
          <w:color w:val="000000" w:themeColor="text1"/>
          <w:sz w:val="32"/>
          <w:szCs w:val="32"/>
        </w:rPr>
        <w:t>（一）机关运行经费支出情况</w:t>
      </w:r>
      <w:bookmarkEnd w:id="52"/>
    </w:p>
    <w:p>
      <w:pPr>
        <w:keepNext w:val="0"/>
        <w:keepLines w:val="0"/>
        <w:pageBreakBefore w:val="0"/>
        <w:kinsoku/>
        <w:wordWrap/>
        <w:overflowPunct/>
        <w:topLinePunct w:val="0"/>
        <w:bidi w:val="0"/>
        <w:snapToGrid/>
        <w:spacing w:line="576" w:lineRule="exact"/>
        <w:ind w:firstLine="640" w:firstLineChars="200"/>
        <w:textAlignment w:val="auto"/>
        <w:rPr>
          <w:rFonts w:ascii="仿宋_GB2312" w:eastAsia="仿宋_GB2312"/>
          <w:color w:val="000000" w:themeColor="text1"/>
          <w:sz w:val="32"/>
          <w:szCs w:val="32"/>
        </w:rPr>
      </w:pPr>
      <w:r>
        <w:rPr>
          <w:rFonts w:ascii="仿宋_GB2312" w:eastAsia="仿宋_GB2312"/>
          <w:color w:val="000000" w:themeColor="text1"/>
          <w:sz w:val="32"/>
          <w:szCs w:val="32"/>
        </w:rPr>
        <w:t>201</w:t>
      </w:r>
      <w:r>
        <w:rPr>
          <w:rFonts w:hint="eastAsia" w:ascii="仿宋_GB2312" w:eastAsia="仿宋_GB2312"/>
          <w:color w:val="000000" w:themeColor="text1"/>
          <w:sz w:val="32"/>
          <w:szCs w:val="32"/>
        </w:rPr>
        <w:t>9年，本单位机关运行经费支出</w:t>
      </w:r>
      <w:r>
        <w:rPr>
          <w:rFonts w:hint="eastAsia" w:ascii="仿宋_GB2312" w:eastAsia="仿宋_GB2312"/>
          <w:color w:val="000000" w:themeColor="text1"/>
          <w:sz w:val="32"/>
          <w:szCs w:val="32"/>
          <w:lang w:val="en-US" w:eastAsia="zh-CN"/>
        </w:rPr>
        <w:t>7.98</w:t>
      </w:r>
      <w:r>
        <w:rPr>
          <w:rFonts w:hint="eastAsia" w:ascii="仿宋_GB2312" w:eastAsia="仿宋_GB2312"/>
          <w:color w:val="000000" w:themeColor="text1"/>
          <w:sz w:val="32"/>
          <w:szCs w:val="32"/>
        </w:rPr>
        <w:t>万元，比</w:t>
      </w:r>
      <w:r>
        <w:rPr>
          <w:rFonts w:ascii="仿宋_GB2312" w:eastAsia="仿宋_GB2312"/>
          <w:color w:val="000000" w:themeColor="text1"/>
          <w:sz w:val="32"/>
          <w:szCs w:val="32"/>
        </w:rPr>
        <w:t>201</w:t>
      </w:r>
      <w:r>
        <w:rPr>
          <w:rFonts w:hint="eastAsia" w:ascii="仿宋_GB2312" w:eastAsia="仿宋_GB2312"/>
          <w:color w:val="000000" w:themeColor="text1"/>
          <w:sz w:val="32"/>
          <w:szCs w:val="32"/>
        </w:rPr>
        <w:t>8年减少</w:t>
      </w:r>
      <w:r>
        <w:rPr>
          <w:rFonts w:hint="eastAsia" w:ascii="仿宋_GB2312" w:eastAsia="仿宋_GB2312"/>
          <w:color w:val="000000" w:themeColor="text1"/>
          <w:sz w:val="32"/>
          <w:szCs w:val="32"/>
          <w:lang w:val="en-US" w:eastAsia="zh-CN"/>
        </w:rPr>
        <w:t>1.39</w:t>
      </w:r>
      <w:r>
        <w:rPr>
          <w:rFonts w:hint="eastAsia" w:ascii="仿宋_GB2312" w:eastAsia="仿宋_GB2312"/>
          <w:color w:val="000000" w:themeColor="text1"/>
          <w:sz w:val="32"/>
          <w:szCs w:val="32"/>
        </w:rPr>
        <w:t>万元，下降</w:t>
      </w:r>
      <w:r>
        <w:rPr>
          <w:rFonts w:hint="eastAsia" w:ascii="仿宋_GB2312" w:eastAsia="仿宋_GB2312"/>
          <w:color w:val="000000" w:themeColor="text1"/>
          <w:sz w:val="32"/>
          <w:szCs w:val="32"/>
          <w:lang w:val="en-US" w:eastAsia="zh-CN"/>
        </w:rPr>
        <w:t>11.7</w:t>
      </w:r>
      <w:r>
        <w:rPr>
          <w:rFonts w:ascii="仿宋_GB2312" w:eastAsia="仿宋_GB2312"/>
          <w:color w:val="000000" w:themeColor="text1"/>
          <w:sz w:val="32"/>
          <w:szCs w:val="32"/>
        </w:rPr>
        <w:t>%</w:t>
      </w:r>
      <w:r>
        <w:rPr>
          <w:rFonts w:hint="eastAsia" w:ascii="仿宋_GB2312" w:eastAsia="仿宋_GB2312"/>
          <w:color w:val="000000" w:themeColor="text1"/>
          <w:sz w:val="32"/>
          <w:szCs w:val="32"/>
        </w:rPr>
        <w:t>。主要原因是继续贯彻落实中央八项规定及省委省政府十项规定要求，加强行政事业单位日常经费管理。</w:t>
      </w:r>
    </w:p>
    <w:p>
      <w:pPr>
        <w:keepNext w:val="0"/>
        <w:keepLines w:val="0"/>
        <w:pageBreakBefore w:val="0"/>
        <w:kinsoku/>
        <w:wordWrap/>
        <w:overflowPunct/>
        <w:topLinePunct w:val="0"/>
        <w:autoSpaceDE w:val="0"/>
        <w:autoSpaceDN w:val="0"/>
        <w:bidi w:val="0"/>
        <w:adjustRightInd w:val="0"/>
        <w:snapToGrid/>
        <w:spacing w:line="576" w:lineRule="exact"/>
        <w:ind w:firstLine="643" w:firstLineChars="200"/>
        <w:jc w:val="left"/>
        <w:textAlignment w:val="auto"/>
        <w:outlineLvl w:val="2"/>
        <w:rPr>
          <w:rFonts w:hint="eastAsia" w:ascii="楷体" w:hAnsi="楷体" w:eastAsia="楷体" w:cs="楷体"/>
          <w:b/>
          <w:bCs w:val="0"/>
          <w:color w:val="auto"/>
          <w:sz w:val="32"/>
          <w:szCs w:val="32"/>
        </w:rPr>
      </w:pPr>
      <w:bookmarkStart w:id="53" w:name="_Toc15377223"/>
      <w:r>
        <w:rPr>
          <w:rFonts w:hint="eastAsia" w:ascii="楷体" w:hAnsi="楷体" w:eastAsia="楷体" w:cs="楷体"/>
          <w:b/>
          <w:bCs w:val="0"/>
          <w:color w:val="auto"/>
          <w:sz w:val="32"/>
          <w:szCs w:val="32"/>
        </w:rPr>
        <w:t>（二）政府采购支出情况</w:t>
      </w:r>
      <w:bookmarkEnd w:id="53"/>
    </w:p>
    <w:p>
      <w:pPr>
        <w:keepNext w:val="0"/>
        <w:keepLines w:val="0"/>
        <w:pageBreakBefore w:val="0"/>
        <w:kinsoku/>
        <w:wordWrap/>
        <w:overflowPunct/>
        <w:topLinePunct w:val="0"/>
        <w:bidi w:val="0"/>
        <w:snapToGrid/>
        <w:spacing w:line="576" w:lineRule="exact"/>
        <w:ind w:firstLine="640" w:firstLineChars="200"/>
        <w:textAlignment w:val="auto"/>
        <w:rPr>
          <w:rFonts w:hint="eastAsia" w:ascii="仿宋_GB2312" w:eastAsia="仿宋_GB2312"/>
          <w:color w:val="FF0000"/>
          <w:sz w:val="32"/>
          <w:szCs w:val="32"/>
        </w:rPr>
      </w:pPr>
      <w:r>
        <w:rPr>
          <w:rFonts w:hint="eastAsia" w:ascii="仿宋_GB2312" w:hAnsi="仿宋_GB2312" w:eastAsia="仿宋_GB2312" w:cs="仿宋_GB2312"/>
          <w:color w:val="000000"/>
          <w:sz w:val="32"/>
          <w:szCs w:val="32"/>
        </w:rPr>
        <w:t>通过政府采购程序，购置</w:t>
      </w:r>
      <w:r>
        <w:rPr>
          <w:rFonts w:hint="eastAsia" w:ascii="仿宋_GB2312" w:hAnsi="仿宋_GB2312" w:eastAsia="仿宋_GB2312" w:cs="仿宋_GB2312"/>
          <w:color w:val="000000"/>
          <w:sz w:val="32"/>
          <w:szCs w:val="32"/>
          <w:lang w:eastAsia="zh-CN"/>
        </w:rPr>
        <w:t>五</w:t>
      </w:r>
      <w:r>
        <w:rPr>
          <w:rFonts w:hint="eastAsia" w:ascii="仿宋_GB2312" w:hAnsi="仿宋_GB2312" w:eastAsia="仿宋_GB2312" w:cs="仿宋_GB2312"/>
          <w:color w:val="000000"/>
          <w:sz w:val="32"/>
          <w:szCs w:val="32"/>
        </w:rPr>
        <w:t>套体育器材，价值</w:t>
      </w:r>
      <w:r>
        <w:rPr>
          <w:rFonts w:hint="eastAsia" w:ascii="仿宋_GB2312" w:hAnsi="仿宋_GB2312" w:eastAsia="仿宋_GB2312" w:cs="仿宋_GB2312"/>
          <w:color w:val="000000"/>
          <w:sz w:val="32"/>
          <w:szCs w:val="32"/>
          <w:lang w:val="en-US" w:eastAsia="zh-CN"/>
        </w:rPr>
        <w:t>13.4</w:t>
      </w:r>
      <w:r>
        <w:rPr>
          <w:rFonts w:hint="eastAsia" w:ascii="仿宋_GB2312" w:hAnsi="仿宋_GB2312" w:eastAsia="仿宋_GB2312" w:cs="仿宋_GB2312"/>
          <w:color w:val="000000"/>
          <w:sz w:val="32"/>
          <w:szCs w:val="32"/>
        </w:rPr>
        <w:t>万元；分别安装在凤仪镇外南社区、雪花井社区和静州村</w:t>
      </w:r>
      <w:r>
        <w:rPr>
          <w:rFonts w:hint="eastAsia" w:ascii="仿宋_GB2312" w:hAnsi="仿宋_GB2312" w:eastAsia="仿宋_GB2312" w:cs="仿宋_GB2312"/>
          <w:color w:val="000000"/>
          <w:sz w:val="32"/>
          <w:szCs w:val="32"/>
          <w:lang w:eastAsia="zh-CN"/>
        </w:rPr>
        <w:t>、内南社区和凤仪镇龙洞村。</w:t>
      </w:r>
    </w:p>
    <w:p>
      <w:pPr>
        <w:keepNext w:val="0"/>
        <w:keepLines w:val="0"/>
        <w:pageBreakBefore w:val="0"/>
        <w:kinsoku/>
        <w:wordWrap/>
        <w:overflowPunct/>
        <w:topLinePunct w:val="0"/>
        <w:autoSpaceDE w:val="0"/>
        <w:autoSpaceDN w:val="0"/>
        <w:bidi w:val="0"/>
        <w:adjustRightInd w:val="0"/>
        <w:snapToGrid/>
        <w:spacing w:line="576" w:lineRule="exact"/>
        <w:ind w:firstLine="643" w:firstLineChars="200"/>
        <w:jc w:val="left"/>
        <w:textAlignment w:val="auto"/>
        <w:outlineLvl w:val="2"/>
        <w:rPr>
          <w:rFonts w:hint="eastAsia" w:ascii="楷体" w:hAnsi="楷体" w:eastAsia="楷体" w:cs="楷体"/>
          <w:b/>
          <w:color w:val="000000"/>
          <w:sz w:val="32"/>
          <w:szCs w:val="32"/>
        </w:rPr>
      </w:pPr>
      <w:bookmarkStart w:id="54" w:name="_Toc15377224"/>
      <w:r>
        <w:rPr>
          <w:rFonts w:hint="eastAsia" w:ascii="楷体" w:hAnsi="楷体" w:eastAsia="楷体" w:cs="楷体"/>
          <w:b/>
          <w:color w:val="000000"/>
          <w:sz w:val="32"/>
          <w:szCs w:val="32"/>
        </w:rPr>
        <w:t>（三）国有资产占有使用情况</w:t>
      </w:r>
      <w:bookmarkEnd w:id="54"/>
    </w:p>
    <w:p>
      <w:pPr>
        <w:keepNext w:val="0"/>
        <w:keepLines w:val="0"/>
        <w:pageBreakBefore w:val="0"/>
        <w:kinsoku/>
        <w:wordWrap/>
        <w:overflowPunct/>
        <w:topLinePunct w:val="0"/>
        <w:autoSpaceDE w:val="0"/>
        <w:autoSpaceDN w:val="0"/>
        <w:bidi w:val="0"/>
        <w:adjustRightInd w:val="0"/>
        <w:snapToGrid/>
        <w:spacing w:line="576" w:lineRule="exact"/>
        <w:ind w:firstLine="640" w:firstLineChars="200"/>
        <w:jc w:val="left"/>
        <w:textAlignment w:val="auto"/>
        <w:rPr>
          <w:rFonts w:hint="eastAsia" w:ascii="仿宋" w:hAnsi="仿宋" w:eastAsia="仿宋_GB2312"/>
          <w:b/>
          <w:color w:val="000000" w:themeColor="text1"/>
          <w:sz w:val="32"/>
          <w:szCs w:val="32"/>
          <w:lang w:eastAsia="zh-CN"/>
        </w:rPr>
      </w:pPr>
      <w:r>
        <w:rPr>
          <w:rFonts w:hint="eastAsia" w:ascii="仿宋_GB2312" w:eastAsia="仿宋_GB2312"/>
          <w:color w:val="000000" w:themeColor="text1"/>
          <w:sz w:val="32"/>
          <w:szCs w:val="32"/>
        </w:rPr>
        <w:t>截至</w:t>
      </w:r>
      <w:r>
        <w:rPr>
          <w:rFonts w:ascii="仿宋_GB2312" w:eastAsia="仿宋_GB2312"/>
          <w:color w:val="000000" w:themeColor="text1"/>
          <w:sz w:val="32"/>
          <w:szCs w:val="32"/>
        </w:rPr>
        <w:t>201</w:t>
      </w:r>
      <w:r>
        <w:rPr>
          <w:rFonts w:hint="eastAsia" w:ascii="仿宋_GB2312" w:eastAsia="仿宋_GB2312"/>
          <w:color w:val="000000" w:themeColor="text1"/>
          <w:sz w:val="32"/>
          <w:szCs w:val="32"/>
        </w:rPr>
        <w:t>9年</w:t>
      </w:r>
      <w:r>
        <w:rPr>
          <w:rFonts w:ascii="仿宋_GB2312" w:eastAsia="仿宋_GB2312"/>
          <w:color w:val="000000" w:themeColor="text1"/>
          <w:sz w:val="32"/>
          <w:szCs w:val="32"/>
        </w:rPr>
        <w:t>12</w:t>
      </w:r>
      <w:r>
        <w:rPr>
          <w:rFonts w:hint="eastAsia" w:ascii="仿宋_GB2312" w:eastAsia="仿宋_GB2312"/>
          <w:color w:val="000000" w:themeColor="text1"/>
          <w:sz w:val="32"/>
          <w:szCs w:val="32"/>
        </w:rPr>
        <w:t>月</w:t>
      </w:r>
      <w:r>
        <w:rPr>
          <w:rFonts w:ascii="仿宋_GB2312" w:eastAsia="仿宋_GB2312"/>
          <w:color w:val="000000" w:themeColor="text1"/>
          <w:sz w:val="32"/>
          <w:szCs w:val="32"/>
        </w:rPr>
        <w:t>31</w:t>
      </w:r>
      <w:r>
        <w:rPr>
          <w:rFonts w:hint="eastAsia" w:ascii="仿宋_GB2312" w:eastAsia="仿宋_GB2312"/>
          <w:color w:val="000000" w:themeColor="text1"/>
          <w:sz w:val="32"/>
          <w:szCs w:val="32"/>
        </w:rPr>
        <w:t>日，本单位共有车辆1辆，其中：一般公务用车1辆。单价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万元以上通用设备0台（套），单价</w:t>
      </w:r>
      <w:r>
        <w:rPr>
          <w:rFonts w:ascii="仿宋_GB2312" w:eastAsia="仿宋_GB2312"/>
          <w:color w:val="000000" w:themeColor="text1"/>
          <w:sz w:val="32"/>
          <w:szCs w:val="32"/>
        </w:rPr>
        <w:t>100</w:t>
      </w:r>
      <w:r>
        <w:rPr>
          <w:rFonts w:hint="eastAsia" w:ascii="仿宋_GB2312" w:eastAsia="仿宋_GB2312"/>
          <w:color w:val="000000" w:themeColor="text1"/>
          <w:sz w:val="32"/>
          <w:szCs w:val="32"/>
        </w:rPr>
        <w:t>万元以上专用设备0台（套）。</w:t>
      </w:r>
    </w:p>
    <w:p>
      <w:pPr>
        <w:keepNext w:val="0"/>
        <w:keepLines w:val="0"/>
        <w:pageBreakBefore w:val="0"/>
        <w:kinsoku/>
        <w:wordWrap/>
        <w:overflowPunct/>
        <w:topLinePunct w:val="0"/>
        <w:autoSpaceDE w:val="0"/>
        <w:autoSpaceDN w:val="0"/>
        <w:bidi w:val="0"/>
        <w:adjustRightInd w:val="0"/>
        <w:snapToGrid/>
        <w:spacing w:line="576" w:lineRule="exact"/>
        <w:ind w:firstLine="643" w:firstLineChars="200"/>
        <w:jc w:val="left"/>
        <w:textAlignment w:val="auto"/>
        <w:outlineLvl w:val="2"/>
        <w:rPr>
          <w:rFonts w:hint="eastAsia" w:ascii="楷体" w:hAnsi="楷体" w:eastAsia="楷体" w:cs="楷体"/>
          <w:b/>
          <w:bCs w:val="0"/>
          <w:color w:val="auto"/>
          <w:sz w:val="32"/>
          <w:szCs w:val="32"/>
        </w:rPr>
      </w:pPr>
      <w:r>
        <w:rPr>
          <w:rFonts w:hint="eastAsia" w:ascii="楷体" w:hAnsi="楷体" w:eastAsia="楷体" w:cs="楷体"/>
          <w:b/>
          <w:bCs w:val="0"/>
          <w:color w:val="auto"/>
          <w:sz w:val="32"/>
          <w:szCs w:val="32"/>
        </w:rPr>
        <w:t>（四）预算绩效管理情况</w:t>
      </w:r>
    </w:p>
    <w:p>
      <w:pPr>
        <w:keepNext w:val="0"/>
        <w:keepLines w:val="0"/>
        <w:pageBreakBefore w:val="0"/>
        <w:kinsoku/>
        <w:wordWrap/>
        <w:overflowPunct/>
        <w:topLinePunct w:val="0"/>
        <w:bidi w:val="0"/>
        <w:snapToGrid/>
        <w:spacing w:line="576"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根据预算绩效管理要求，本部门在年初预算编制阶段，组织对残疾人发展生产、残疾人</w:t>
      </w:r>
      <w:r>
        <w:rPr>
          <w:rFonts w:hint="eastAsia" w:ascii="仿宋_GB2312" w:hAnsi="仿宋_GB2312" w:eastAsia="仿宋_GB2312" w:cs="仿宋_GB2312"/>
          <w:sz w:val="32"/>
          <w:szCs w:val="32"/>
          <w:lang w:eastAsia="zh-CN"/>
        </w:rPr>
        <w:t>居家托养</w:t>
      </w:r>
      <w:r>
        <w:rPr>
          <w:rFonts w:hint="eastAsia" w:ascii="仿宋_GB2312" w:hAnsi="仿宋_GB2312" w:eastAsia="仿宋_GB2312" w:cs="仿宋_GB2312"/>
          <w:sz w:val="32"/>
          <w:szCs w:val="32"/>
        </w:rPr>
        <w:t>、残疾人居家灵活就业、残疾人贫困家庭无障碍改造、残疾人</w:t>
      </w:r>
      <w:r>
        <w:rPr>
          <w:rFonts w:hint="eastAsia" w:ascii="仿宋_GB2312" w:hAnsi="仿宋_GB2312" w:eastAsia="仿宋_GB2312" w:cs="仿宋_GB2312"/>
          <w:sz w:val="32"/>
          <w:szCs w:val="32"/>
          <w:lang w:eastAsia="zh-CN"/>
        </w:rPr>
        <w:t>机动车燃油补贴</w:t>
      </w:r>
      <w:r>
        <w:rPr>
          <w:rFonts w:hint="eastAsia" w:ascii="仿宋_GB2312" w:hAnsi="仿宋_GB2312" w:eastAsia="仿宋_GB2312" w:cs="仿宋_GB2312"/>
          <w:sz w:val="32"/>
          <w:szCs w:val="32"/>
        </w:rPr>
        <w:t>等项目开展了预算事前绩效评估，对5个项目编制了绩效目标，预算执行过程中，选取5个项目开展绩效监控，年终执行完毕后，对5个项目开展了绩效目标完成情况梳理填报。</w:t>
      </w:r>
    </w:p>
    <w:p>
      <w:pPr>
        <w:keepNext w:val="0"/>
        <w:keepLines w:val="0"/>
        <w:pageBreakBefore w:val="0"/>
        <w:kinsoku/>
        <w:wordWrap/>
        <w:overflowPunct/>
        <w:topLinePunct w:val="0"/>
        <w:bidi w:val="0"/>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年部门整体支出开展绩效自评，从评价情况来看，201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我会部门整体支出绩效评价自查自评结果良好。全年基本支出保证了部门的正常运行和日常工作的正常开展，项目支出保障了重点工作的开展，绩效目标得到较好实现，绩效管理水平不断提高，绩效指标体系逐渐丰富和完善。</w:t>
      </w:r>
    </w:p>
    <w:p>
      <w:pPr>
        <w:keepNext w:val="0"/>
        <w:keepLines w:val="0"/>
        <w:pageBreakBefore w:val="0"/>
        <w:kinsoku/>
        <w:wordWrap/>
        <w:overflowPunct/>
        <w:topLinePunct w:val="0"/>
        <w:bidi w:val="0"/>
        <w:snapToGrid/>
        <w:spacing w:line="576" w:lineRule="exact"/>
        <w:ind w:firstLine="643" w:firstLineChars="200"/>
        <w:textAlignment w:val="auto"/>
        <w:outlineLvl w:val="1"/>
        <w:rPr>
          <w:rFonts w:ascii="仿宋_GB2312" w:hAnsi="仿宋_GB2312" w:eastAsia="仿宋_GB2312" w:cs="仿宋_GB2312"/>
          <w:sz w:val="32"/>
          <w:szCs w:val="32"/>
        </w:rPr>
      </w:pPr>
      <w:r>
        <w:rPr>
          <w:rFonts w:hint="eastAsia" w:ascii="楷体_GB2312" w:hAnsi="楷体_GB2312" w:eastAsia="楷体_GB2312" w:cs="楷体_GB2312"/>
          <w:b/>
          <w:bCs/>
          <w:color w:val="auto"/>
          <w:sz w:val="32"/>
          <w:szCs w:val="32"/>
        </w:rPr>
        <w:t>1.项目绩效目标完成情况</w:t>
      </w:r>
      <w:r>
        <w:rPr>
          <w:rFonts w:hint="eastAsia" w:ascii="楷体_GB2312" w:hAnsi="楷体_GB2312" w:eastAsia="楷体_GB2312" w:cs="楷体_GB2312"/>
          <w:color w:val="auto"/>
          <w:sz w:val="32"/>
          <w:szCs w:val="32"/>
        </w:rPr>
        <w:br w:type="textWrapping"/>
      </w:r>
      <w:r>
        <w:rPr>
          <w:rFonts w:hint="eastAsia" w:ascii="仿宋_GB2312" w:hAnsi="仿宋_GB2312" w:eastAsia="仿宋_GB2312" w:cs="仿宋_GB2312"/>
          <w:color w:val="FF0000"/>
          <w:sz w:val="32"/>
          <w:szCs w:val="32"/>
        </w:rPr>
        <w:t xml:space="preserve">    </w:t>
      </w:r>
      <w:r>
        <w:rPr>
          <w:rFonts w:hint="eastAsia" w:ascii="仿宋_GB2312" w:hAnsi="仿宋_GB2312" w:eastAsia="仿宋_GB2312" w:cs="仿宋_GB2312"/>
          <w:sz w:val="32"/>
          <w:szCs w:val="32"/>
        </w:rPr>
        <w:t>本部门在2018年度部门决算中对残疾人发展生产、残疾人</w:t>
      </w:r>
      <w:r>
        <w:rPr>
          <w:rFonts w:hint="eastAsia" w:ascii="仿宋_GB2312" w:hAnsi="仿宋_GB2312" w:eastAsia="仿宋_GB2312" w:cs="仿宋_GB2312"/>
          <w:sz w:val="32"/>
          <w:szCs w:val="32"/>
          <w:lang w:eastAsia="zh-CN"/>
        </w:rPr>
        <w:t>居家托养</w:t>
      </w:r>
      <w:r>
        <w:rPr>
          <w:rFonts w:hint="eastAsia" w:ascii="仿宋_GB2312" w:hAnsi="仿宋_GB2312" w:eastAsia="仿宋_GB2312" w:cs="仿宋_GB2312"/>
          <w:sz w:val="32"/>
          <w:szCs w:val="32"/>
        </w:rPr>
        <w:t>、残疾人居家灵活就业、残疾人贫困家庭无障碍改造、残疾人</w:t>
      </w:r>
      <w:r>
        <w:rPr>
          <w:rFonts w:hint="eastAsia" w:ascii="仿宋_GB2312" w:hAnsi="仿宋_GB2312" w:eastAsia="仿宋_GB2312" w:cs="仿宋_GB2312"/>
          <w:sz w:val="32"/>
          <w:szCs w:val="32"/>
          <w:lang w:eastAsia="zh-CN"/>
        </w:rPr>
        <w:t>机动车燃油补贴</w:t>
      </w:r>
      <w:r>
        <w:rPr>
          <w:rFonts w:hint="eastAsia" w:ascii="仿宋_GB2312" w:hAnsi="仿宋_GB2312" w:eastAsia="仿宋_GB2312" w:cs="仿宋_GB2312"/>
          <w:sz w:val="32"/>
          <w:szCs w:val="32"/>
        </w:rPr>
        <w:t>等5个项目绩效目标实际完成情况。</w:t>
      </w:r>
    </w:p>
    <w:p>
      <w:pPr>
        <w:keepNext w:val="0"/>
        <w:keepLines w:val="0"/>
        <w:pageBreakBefore w:val="0"/>
        <w:kinsoku/>
        <w:wordWrap/>
        <w:overflowPunct/>
        <w:topLinePunct w:val="0"/>
        <w:bidi w:val="0"/>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残疾人发展生产项目绩效目标完成情况综述。项目全年预算数</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万元，完成预算的100%。通过项目实施，为残疾人解决了生产生活问题，保障了我县残疾人发展生产工作的顺利开展。</w:t>
      </w:r>
    </w:p>
    <w:p>
      <w:pPr>
        <w:keepNext w:val="0"/>
        <w:keepLines w:val="0"/>
        <w:pageBreakBefore w:val="0"/>
        <w:kinsoku/>
        <w:wordWrap/>
        <w:overflowPunct/>
        <w:topLinePunct w:val="0"/>
        <w:bidi w:val="0"/>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残疾人居家灵活就业项目绩效目标完成情况综述。项目全年预算数</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万元，完成预算的100%。通过项目实施，让更多的残疾人实现了家庭就业，帮助他们过上了更好的生活。发现的主要问题：项目补助标准偏低。下一步改进措施：提高补助标准，扩大补助范围。</w:t>
      </w:r>
    </w:p>
    <w:p>
      <w:pPr>
        <w:keepNext w:val="0"/>
        <w:keepLines w:val="0"/>
        <w:pageBreakBefore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残疾人贫困家庭无障碍改造项目绩效目标完成情况综述。项目全年预算数</w:t>
      </w:r>
      <w:r>
        <w:rPr>
          <w:rFonts w:hint="eastAsia" w:ascii="仿宋_GB2312" w:hAnsi="仿宋_GB2312" w:eastAsia="仿宋_GB2312" w:cs="仿宋_GB2312"/>
          <w:sz w:val="32"/>
          <w:szCs w:val="32"/>
          <w:lang w:val="en-US" w:eastAsia="zh-CN"/>
        </w:rPr>
        <w:t>3.5</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3.5</w:t>
      </w:r>
      <w:r>
        <w:rPr>
          <w:rFonts w:hint="eastAsia" w:ascii="仿宋_GB2312" w:hAnsi="仿宋_GB2312" w:eastAsia="仿宋_GB2312" w:cs="仿宋_GB2312"/>
          <w:sz w:val="32"/>
          <w:szCs w:val="32"/>
        </w:rPr>
        <w:t>万元，完成预算的100%。通过项目实施，有效提高了我县残疾人居家生活自理能力，让他们生活更健康、更方便。</w:t>
      </w:r>
    </w:p>
    <w:p>
      <w:pPr>
        <w:keepNext w:val="0"/>
        <w:keepLines w:val="0"/>
        <w:pageBreakBefore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残疾人居家</w:t>
      </w:r>
      <w:r>
        <w:rPr>
          <w:rFonts w:hint="eastAsia" w:ascii="仿宋_GB2312" w:hAnsi="仿宋_GB2312" w:eastAsia="仿宋_GB2312" w:cs="仿宋_GB2312"/>
          <w:sz w:val="32"/>
          <w:szCs w:val="32"/>
          <w:lang w:eastAsia="zh-CN"/>
        </w:rPr>
        <w:t>托养</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万元，完成预算的100%。通过项目实施，让更多的残疾人</w:t>
      </w:r>
      <w:r>
        <w:rPr>
          <w:rFonts w:hint="eastAsia" w:ascii="仿宋_GB2312" w:hAnsi="仿宋_GB2312" w:eastAsia="仿宋_GB2312" w:cs="仿宋_GB2312"/>
          <w:sz w:val="32"/>
          <w:szCs w:val="32"/>
          <w:lang w:eastAsia="zh-CN"/>
        </w:rPr>
        <w:t>家庭成员在照顾家里残疾人的同时能够有所补贴，减轻家庭负担，</w:t>
      </w:r>
      <w:r>
        <w:rPr>
          <w:rFonts w:hint="eastAsia" w:ascii="仿宋_GB2312" w:hAnsi="仿宋_GB2312" w:eastAsia="仿宋_GB2312" w:cs="仿宋_GB2312"/>
          <w:sz w:val="32"/>
          <w:szCs w:val="32"/>
        </w:rPr>
        <w:t>帮助他们过上了更好的生活。</w:t>
      </w:r>
    </w:p>
    <w:p>
      <w:pPr>
        <w:keepNext w:val="0"/>
        <w:keepLines w:val="0"/>
        <w:pageBreakBefore w:val="0"/>
        <w:kinsoku/>
        <w:wordWrap/>
        <w:overflowPunct/>
        <w:topLinePunct w:val="0"/>
        <w:bidi w:val="0"/>
        <w:snapToGrid/>
        <w:spacing w:line="576"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残疾人</w:t>
      </w:r>
      <w:r>
        <w:rPr>
          <w:rFonts w:hint="eastAsia" w:ascii="仿宋_GB2312" w:hAnsi="仿宋_GB2312" w:eastAsia="仿宋_GB2312" w:cs="仿宋_GB2312"/>
          <w:sz w:val="32"/>
          <w:szCs w:val="32"/>
          <w:lang w:eastAsia="zh-CN"/>
        </w:rPr>
        <w:t>燃油补贴</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1.679</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1.679</w:t>
      </w:r>
      <w:r>
        <w:rPr>
          <w:rFonts w:hint="eastAsia" w:ascii="仿宋_GB2312" w:hAnsi="仿宋_GB2312" w:eastAsia="仿宋_GB2312" w:cs="仿宋_GB2312"/>
          <w:sz w:val="32"/>
          <w:szCs w:val="32"/>
        </w:rPr>
        <w:t>万元，完成预算的100%。通过项目实施，</w:t>
      </w:r>
      <w:r>
        <w:rPr>
          <w:rFonts w:hint="eastAsia" w:ascii="仿宋_GB2312" w:hAnsi="仿宋_GB2312" w:eastAsia="仿宋_GB2312" w:cs="仿宋_GB2312"/>
          <w:sz w:val="32"/>
          <w:szCs w:val="32"/>
          <w:lang w:eastAsia="zh-CN"/>
        </w:rPr>
        <w:t>减轻</w:t>
      </w:r>
      <w:r>
        <w:rPr>
          <w:rFonts w:hint="eastAsia" w:ascii="仿宋_GB2312" w:hAnsi="仿宋_GB2312" w:eastAsia="仿宋_GB2312" w:cs="仿宋_GB2312"/>
          <w:sz w:val="32"/>
          <w:szCs w:val="32"/>
        </w:rPr>
        <w:t>了残疾人</w:t>
      </w:r>
      <w:r>
        <w:rPr>
          <w:rFonts w:hint="eastAsia" w:ascii="仿宋_GB2312" w:hAnsi="仿宋_GB2312" w:eastAsia="仿宋_GB2312" w:cs="仿宋_GB2312"/>
          <w:sz w:val="32"/>
          <w:szCs w:val="32"/>
          <w:lang w:eastAsia="zh-CN"/>
        </w:rPr>
        <w:t>用于代步的</w:t>
      </w:r>
      <w:r>
        <w:rPr>
          <w:rFonts w:hint="eastAsia" w:ascii="仿宋_GB2312" w:hAnsi="仿宋_GB2312" w:eastAsia="仿宋_GB2312" w:cs="仿宋_GB2312"/>
          <w:sz w:val="32"/>
          <w:szCs w:val="32"/>
          <w:lang w:val="en-US" w:eastAsia="zh-CN"/>
        </w:rPr>
        <w:t>普通机动车的燃油费开支。</w:t>
      </w:r>
    </w:p>
    <w:p>
      <w:pPr>
        <w:spacing w:line="580" w:lineRule="exact"/>
        <w:ind w:firstLine="640" w:firstLineChars="200"/>
        <w:rPr>
          <w:rFonts w:ascii="仿宋_GB2312" w:hAnsi="仿宋_GB2312" w:eastAsia="仿宋_GB2312" w:cs="仿宋_GB2312"/>
          <w:color w:val="FF0000"/>
          <w:sz w:val="32"/>
          <w:szCs w:val="32"/>
        </w:rPr>
      </w:pPr>
    </w:p>
    <w:p>
      <w:pPr>
        <w:spacing w:line="580" w:lineRule="exact"/>
        <w:ind w:firstLine="640" w:firstLineChars="200"/>
        <w:rPr>
          <w:rFonts w:ascii="仿宋_GB2312" w:hAnsi="仿宋_GB2312" w:eastAsia="仿宋_GB2312" w:cs="仿宋_GB2312"/>
          <w:color w:val="FF0000"/>
          <w:sz w:val="32"/>
          <w:szCs w:val="32"/>
        </w:rPr>
      </w:pPr>
    </w:p>
    <w:p>
      <w:pPr>
        <w:spacing w:line="580" w:lineRule="exact"/>
        <w:ind w:firstLine="640" w:firstLineChars="200"/>
        <w:rPr>
          <w:rFonts w:ascii="仿宋_GB2312" w:hAnsi="仿宋_GB2312" w:eastAsia="仿宋_GB2312" w:cs="仿宋_GB2312"/>
          <w:color w:val="FF0000"/>
          <w:sz w:val="32"/>
          <w:szCs w:val="32"/>
        </w:rPr>
      </w:pPr>
    </w:p>
    <w:p>
      <w:pPr>
        <w:spacing w:line="580" w:lineRule="exact"/>
        <w:ind w:firstLine="640" w:firstLineChars="200"/>
        <w:rPr>
          <w:rFonts w:ascii="仿宋_GB2312" w:hAnsi="仿宋_GB2312" w:eastAsia="仿宋_GB2312" w:cs="仿宋_GB2312"/>
          <w:color w:val="FF0000"/>
          <w:sz w:val="32"/>
          <w:szCs w:val="32"/>
        </w:rPr>
      </w:pPr>
    </w:p>
    <w:p>
      <w:pPr>
        <w:spacing w:line="580" w:lineRule="exact"/>
        <w:ind w:firstLine="640" w:firstLineChars="200"/>
        <w:rPr>
          <w:rFonts w:ascii="仿宋_GB2312" w:hAnsi="仿宋_GB2312" w:eastAsia="仿宋_GB2312" w:cs="仿宋_GB2312"/>
          <w:color w:val="FF0000"/>
          <w:sz w:val="32"/>
          <w:szCs w:val="32"/>
        </w:rPr>
      </w:pPr>
    </w:p>
    <w:p>
      <w:pPr>
        <w:spacing w:line="580" w:lineRule="exact"/>
        <w:ind w:firstLine="640" w:firstLineChars="200"/>
        <w:rPr>
          <w:rFonts w:ascii="仿宋_GB2312" w:hAnsi="仿宋_GB2312" w:eastAsia="仿宋_GB2312" w:cs="仿宋_GB2312"/>
          <w:color w:val="FF0000"/>
          <w:sz w:val="32"/>
          <w:szCs w:val="32"/>
        </w:rPr>
      </w:pP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auto"/>
                <w:sz w:val="36"/>
                <w:szCs w:val="36"/>
              </w:rPr>
            </w:pPr>
            <w:r>
              <w:rPr>
                <w:rFonts w:hint="eastAsia" w:ascii="宋体" w:hAnsi="宋体" w:cs="宋体"/>
                <w:b/>
                <w:bCs/>
                <w:color w:val="auto"/>
                <w:kern w:val="0"/>
                <w:sz w:val="36"/>
                <w:szCs w:val="36"/>
              </w:rPr>
              <w:t>项目绩效目标完成情况表</w:t>
            </w:r>
            <w:r>
              <w:rPr>
                <w:rFonts w:hint="eastAsia" w:ascii="宋体" w:hAnsi="宋体" w:cs="宋体"/>
                <w:b/>
                <w:bCs/>
                <w:color w:val="auto"/>
                <w:kern w:val="0"/>
                <w:sz w:val="36"/>
                <w:szCs w:val="36"/>
              </w:rPr>
              <w:br w:type="textWrapping"/>
            </w:r>
            <w:r>
              <w:rPr>
                <w:rFonts w:hint="eastAsia" w:ascii="宋体" w:hAnsi="宋体" w:cs="宋体"/>
                <w:color w:val="auto"/>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hAnsi="仿宋" w:eastAsia="仿宋_GB2312" w:cs="仿宋"/>
                <w:color w:val="auto"/>
                <w:kern w:val="2"/>
                <w:sz w:val="32"/>
                <w:szCs w:val="32"/>
                <w:lang w:val="en-US" w:eastAsia="zh-CN" w:bidi="ar-SA"/>
              </w:rPr>
            </w:pPr>
            <w:r>
              <w:rPr>
                <w:rFonts w:hint="eastAsia" w:ascii="仿宋_GB2312" w:hAnsi="仿宋" w:eastAsia="仿宋_GB2312" w:cs="仿宋"/>
                <w:color w:val="auto"/>
                <w:sz w:val="32"/>
                <w:szCs w:val="32"/>
              </w:rPr>
              <w:t>残疾人发展生产</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仿宋_GB2312" w:hAnsi="仿宋" w:eastAsia="仿宋_GB2312" w:cs="仿宋"/>
                <w:color w:val="auto"/>
                <w:kern w:val="2"/>
                <w:sz w:val="32"/>
                <w:szCs w:val="32"/>
                <w:lang w:val="en-US" w:eastAsia="zh-CN" w:bidi="ar-SA"/>
              </w:rPr>
            </w:pPr>
            <w:r>
              <w:rPr>
                <w:rFonts w:hint="eastAsia" w:ascii="仿宋_GB2312" w:hAnsi="仿宋" w:eastAsia="仿宋_GB2312" w:cs="仿宋"/>
                <w:color w:val="auto"/>
                <w:sz w:val="32"/>
                <w:szCs w:val="32"/>
              </w:rPr>
              <w:t>茂县残疾人联合会</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10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10</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auto"/>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10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10</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auto"/>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24"/>
                <w:lang w:val="en-US" w:eastAsia="zh-CN"/>
              </w:rPr>
            </w:pPr>
            <w:r>
              <w:rPr>
                <w:rFonts w:hint="eastAsia" w:ascii="宋体" w:hAnsi="宋体" w:cs="宋体"/>
                <w:color w:val="auto"/>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color w:val="auto"/>
                <w:sz w:val="24"/>
                <w:lang w:val="en-US" w:eastAsia="zh-CN"/>
              </w:rPr>
            </w:pPr>
            <w:r>
              <w:rPr>
                <w:rFonts w:hint="eastAsia" w:ascii="宋体" w:hAnsi="宋体" w:cs="宋体"/>
                <w:color w:val="auto"/>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auto"/>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仿宋_GB2312" w:hAnsi="仿宋" w:eastAsia="仿宋_GB2312" w:cs="仿宋"/>
                <w:color w:val="auto"/>
                <w:sz w:val="32"/>
                <w:szCs w:val="32"/>
              </w:rPr>
              <w:t>完成残疾人发展生产工作，并保证顺利实施</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仿宋_GB2312" w:hAnsi="仿宋" w:eastAsia="仿宋_GB2312" w:cs="仿宋"/>
                <w:color w:val="auto"/>
                <w:sz w:val="32"/>
                <w:szCs w:val="32"/>
              </w:rPr>
              <w:t>201</w:t>
            </w:r>
            <w:r>
              <w:rPr>
                <w:rFonts w:hint="eastAsia" w:ascii="仿宋_GB2312" w:hAnsi="仿宋" w:eastAsia="仿宋_GB2312" w:cs="仿宋"/>
                <w:color w:val="auto"/>
                <w:sz w:val="32"/>
                <w:szCs w:val="32"/>
                <w:lang w:val="en-US" w:eastAsia="zh-CN"/>
              </w:rPr>
              <w:t>9</w:t>
            </w:r>
            <w:r>
              <w:rPr>
                <w:rFonts w:hint="eastAsia" w:ascii="仿宋_GB2312" w:hAnsi="仿宋" w:eastAsia="仿宋_GB2312" w:cs="仿宋"/>
                <w:color w:val="auto"/>
                <w:sz w:val="32"/>
                <w:szCs w:val="32"/>
              </w:rPr>
              <w:t>年完成了残疾人发展生产工作，并保证了顺利实施</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lang w:val="en-US" w:eastAsia="zh-CN"/>
              </w:rPr>
            </w:pPr>
            <w:r>
              <w:rPr>
                <w:rFonts w:hint="eastAsia" w:ascii="宋体" w:hAnsi="宋体" w:cs="宋体"/>
                <w:color w:val="auto"/>
                <w:kern w:val="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lang w:val="en-US" w:eastAsia="zh-CN"/>
              </w:rPr>
            </w:pPr>
            <w:r>
              <w:rPr>
                <w:rFonts w:hint="eastAsia" w:ascii="宋体" w:hAnsi="宋体" w:cs="宋体"/>
                <w:color w:val="auto"/>
                <w:kern w:val="0"/>
                <w:sz w:val="24"/>
              </w:rPr>
              <w:t>享受人数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lang w:val="en-US" w:eastAsia="zh-CN"/>
              </w:rPr>
            </w:pPr>
            <w:r>
              <w:rPr>
                <w:rFonts w:hint="eastAsia" w:ascii="宋体" w:hAnsi="宋体" w:cs="宋体"/>
                <w:color w:val="auto"/>
                <w:kern w:val="0"/>
                <w:sz w:val="24"/>
              </w:rPr>
              <w:t>按照测算，预计补贴</w:t>
            </w:r>
            <w:r>
              <w:rPr>
                <w:rFonts w:hint="eastAsia" w:ascii="宋体" w:hAnsi="宋体" w:cs="宋体"/>
                <w:color w:val="auto"/>
                <w:kern w:val="0"/>
                <w:sz w:val="24"/>
                <w:lang w:val="en-US" w:eastAsia="zh-CN"/>
              </w:rPr>
              <w:t>26</w:t>
            </w:r>
            <w:r>
              <w:rPr>
                <w:rFonts w:hint="eastAsia" w:ascii="宋体" w:hAnsi="宋体" w:cs="宋体"/>
                <w:color w:val="auto"/>
                <w:kern w:val="0"/>
                <w:sz w:val="24"/>
              </w:rPr>
              <w:t>户残疾人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lang w:val="en-US" w:eastAsia="zh-CN"/>
              </w:rPr>
            </w:pPr>
            <w:r>
              <w:rPr>
                <w:rFonts w:hint="eastAsia" w:ascii="宋体" w:hAnsi="宋体" w:cs="宋体"/>
                <w:color w:val="auto"/>
                <w:kern w:val="0"/>
                <w:sz w:val="24"/>
              </w:rPr>
              <w:t>201</w:t>
            </w:r>
            <w:r>
              <w:rPr>
                <w:rFonts w:hint="eastAsia" w:ascii="宋体" w:hAnsi="宋体" w:cs="宋体"/>
                <w:color w:val="auto"/>
                <w:kern w:val="0"/>
                <w:sz w:val="24"/>
                <w:lang w:val="en-US" w:eastAsia="zh-CN"/>
              </w:rPr>
              <w:t>9</w:t>
            </w:r>
            <w:r>
              <w:rPr>
                <w:rFonts w:hint="eastAsia" w:ascii="宋体" w:hAnsi="宋体" w:cs="宋体"/>
                <w:color w:val="auto"/>
                <w:kern w:val="0"/>
                <w:sz w:val="24"/>
              </w:rPr>
              <w:t>年，实际完成补贴</w:t>
            </w:r>
            <w:r>
              <w:rPr>
                <w:rFonts w:hint="eastAsia" w:ascii="宋体" w:hAnsi="宋体" w:cs="宋体"/>
                <w:color w:val="auto"/>
                <w:kern w:val="0"/>
                <w:sz w:val="24"/>
                <w:lang w:val="en-US" w:eastAsia="zh-CN"/>
              </w:rPr>
              <w:t>26</w:t>
            </w:r>
            <w:r>
              <w:rPr>
                <w:rFonts w:hint="eastAsia" w:ascii="宋体" w:hAnsi="宋体" w:cs="宋体"/>
                <w:color w:val="auto"/>
                <w:kern w:val="0"/>
                <w:sz w:val="24"/>
              </w:rPr>
              <w:t>户残疾人</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lang w:val="en-US" w:eastAsia="zh-CN"/>
              </w:rPr>
            </w:pPr>
            <w:r>
              <w:rPr>
                <w:rFonts w:hint="eastAsia" w:ascii="宋体" w:hAnsi="宋体" w:cs="宋体"/>
                <w:color w:val="auto"/>
                <w:kern w:val="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lang w:val="en-US" w:eastAsia="zh-CN"/>
              </w:rPr>
            </w:pPr>
            <w:r>
              <w:rPr>
                <w:rFonts w:hint="eastAsia" w:ascii="宋体" w:hAnsi="宋体" w:cs="宋体"/>
                <w:color w:val="auto"/>
                <w:kern w:val="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lang w:val="en-US" w:eastAsia="zh-CN"/>
              </w:rPr>
            </w:pPr>
            <w:r>
              <w:rPr>
                <w:rFonts w:hint="eastAsia" w:ascii="宋体" w:hAnsi="宋体" w:cs="宋体"/>
                <w:color w:val="auto"/>
                <w:kern w:val="0"/>
                <w:sz w:val="24"/>
              </w:rPr>
              <w:t>当年12月底以前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lang w:val="en-US" w:eastAsia="zh-CN"/>
              </w:rPr>
            </w:pPr>
            <w:r>
              <w:rPr>
                <w:rFonts w:hint="eastAsia" w:ascii="宋体" w:hAnsi="宋体" w:cs="宋体"/>
                <w:color w:val="auto"/>
                <w:kern w:val="0"/>
                <w:sz w:val="24"/>
              </w:rPr>
              <w:t>已按时完成</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lang w:val="en-US" w:eastAsia="zh-CN"/>
              </w:rPr>
            </w:pPr>
            <w:r>
              <w:rPr>
                <w:rFonts w:hint="eastAsia" w:ascii="宋体" w:hAnsi="宋体" w:cs="宋体"/>
                <w:color w:val="auto"/>
                <w:kern w:val="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lang w:val="en-US" w:eastAsia="zh-CN"/>
              </w:rPr>
            </w:pPr>
            <w:r>
              <w:rPr>
                <w:rFonts w:hint="eastAsia" w:ascii="宋体" w:hAnsi="宋体" w:cs="宋体"/>
                <w:color w:val="auto"/>
                <w:kern w:val="0"/>
                <w:sz w:val="24"/>
              </w:rPr>
              <w:t>拟达成效益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lang w:val="en-US" w:eastAsia="zh-CN"/>
              </w:rPr>
            </w:pPr>
            <w:r>
              <w:rPr>
                <w:rFonts w:hint="eastAsia" w:ascii="宋体" w:hAnsi="宋体" w:cs="宋体"/>
                <w:color w:val="auto"/>
                <w:kern w:val="0"/>
                <w:sz w:val="24"/>
              </w:rPr>
              <w:t>保障残疾人残疾人发展生产工作的开展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lang w:val="en-US" w:eastAsia="zh-CN"/>
              </w:rPr>
            </w:pPr>
            <w:r>
              <w:rPr>
                <w:rFonts w:hint="eastAsia" w:ascii="宋体" w:hAnsi="宋体" w:cs="宋体"/>
                <w:color w:val="auto"/>
                <w:kern w:val="0"/>
                <w:sz w:val="24"/>
              </w:rPr>
              <w:t>201</w:t>
            </w:r>
            <w:r>
              <w:rPr>
                <w:rFonts w:hint="eastAsia" w:ascii="宋体" w:hAnsi="宋体" w:cs="宋体"/>
                <w:color w:val="auto"/>
                <w:kern w:val="0"/>
                <w:sz w:val="24"/>
                <w:lang w:val="en-US" w:eastAsia="zh-CN"/>
              </w:rPr>
              <w:t>9</w:t>
            </w:r>
            <w:r>
              <w:rPr>
                <w:rFonts w:hint="eastAsia" w:ascii="宋体" w:hAnsi="宋体" w:cs="宋体"/>
                <w:color w:val="auto"/>
                <w:kern w:val="0"/>
                <w:sz w:val="24"/>
              </w:rPr>
              <w:t>年完成了残疾人发展生产工作</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kern w:val="0"/>
                <w:sz w:val="24"/>
              </w:rPr>
            </w:pPr>
            <w:r>
              <w:rPr>
                <w:rFonts w:hint="eastAsia" w:ascii="宋体" w:hAnsi="宋体" w:cs="宋体"/>
                <w:color w:val="auto"/>
                <w:kern w:val="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lang w:val="en-US" w:eastAsia="zh-CN"/>
              </w:rPr>
            </w:pPr>
            <w:r>
              <w:rPr>
                <w:rFonts w:hint="eastAsia" w:ascii="宋体" w:hAnsi="宋体" w:cs="宋体"/>
                <w:color w:val="auto"/>
                <w:kern w:val="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lang w:val="en-US" w:eastAsia="zh-CN"/>
              </w:rPr>
            </w:pPr>
            <w:r>
              <w:rPr>
                <w:rFonts w:hint="eastAsia" w:ascii="宋体" w:hAnsi="宋体" w:cs="宋体"/>
                <w:color w:val="auto"/>
                <w:kern w:val="0"/>
                <w:sz w:val="24"/>
              </w:rPr>
              <w:t>组织工作满意度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lang w:val="en-US" w:eastAsia="zh-CN"/>
              </w:rPr>
            </w:pPr>
            <w:r>
              <w:rPr>
                <w:rFonts w:hint="eastAsia" w:ascii="宋体" w:hAnsi="宋体" w:cs="宋体"/>
                <w:color w:val="auto"/>
                <w:kern w:val="0"/>
                <w:sz w:val="24"/>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lang w:val="en-US" w:eastAsia="zh-CN"/>
              </w:rPr>
            </w:pPr>
            <w:r>
              <w:rPr>
                <w:rFonts w:hint="eastAsia" w:ascii="宋体" w:hAnsi="宋体" w:cs="宋体"/>
                <w:color w:val="auto"/>
                <w:kern w:val="0"/>
                <w:sz w:val="24"/>
              </w:rPr>
              <w:t>≥95%</w:t>
            </w:r>
          </w:p>
        </w:tc>
      </w:tr>
    </w:tbl>
    <w:p>
      <w:pPr>
        <w:spacing w:line="580" w:lineRule="exact"/>
        <w:ind w:left="630"/>
        <w:rPr>
          <w:rFonts w:ascii="仿宋_GB2312" w:hAnsi="仿宋_GB2312" w:eastAsia="仿宋_GB2312" w:cs="仿宋_GB2312"/>
          <w:color w:val="FF0000"/>
          <w:sz w:val="32"/>
          <w:szCs w:val="32"/>
        </w:rPr>
      </w:pP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837"/>
        <w:gridCol w:w="920"/>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widowControl/>
              <w:jc w:val="center"/>
              <w:textAlignment w:val="center"/>
              <w:rPr>
                <w:rFonts w:ascii="仿宋_GB2312" w:hAnsi="仿宋" w:eastAsia="仿宋_GB2312" w:cs="仿宋"/>
                <w:color w:val="000000"/>
                <w:sz w:val="32"/>
                <w:szCs w:val="32"/>
              </w:rPr>
            </w:pPr>
            <w:r>
              <w:rPr>
                <w:rFonts w:hint="eastAsia" w:ascii="仿宋_GB2312" w:hAnsi="仿宋" w:eastAsia="仿宋_GB2312" w:cs="仿宋"/>
                <w:b/>
                <w:bCs w:val="0"/>
                <w:color w:val="000000"/>
                <w:kern w:val="0"/>
                <w:sz w:val="32"/>
                <w:szCs w:val="32"/>
              </w:rPr>
              <w:t>项目支出绩效目标完成情况表</w:t>
            </w:r>
            <w:r>
              <w:rPr>
                <w:rFonts w:hint="eastAsia" w:ascii="仿宋_GB2312" w:hAnsi="仿宋" w:eastAsia="仿宋_GB2312" w:cs="仿宋"/>
                <w:b/>
                <w:bCs w:val="0"/>
                <w:color w:val="000000"/>
                <w:kern w:val="0"/>
                <w:sz w:val="32"/>
                <w:szCs w:val="32"/>
              </w:rPr>
              <w:br w:type="textWrapping"/>
            </w:r>
            <w:r>
              <w:rPr>
                <w:rFonts w:hint="eastAsia" w:ascii="仿宋_GB2312" w:hAnsi="仿宋" w:eastAsia="仿宋_GB2312" w:cs="仿宋"/>
                <w:color w:val="000000"/>
                <w:kern w:val="0"/>
                <w:sz w:val="32"/>
                <w:szCs w:val="32"/>
              </w:rPr>
              <w:t>(201</w:t>
            </w:r>
            <w:r>
              <w:rPr>
                <w:rFonts w:hint="eastAsia" w:ascii="仿宋_GB2312" w:hAnsi="仿宋" w:eastAsia="仿宋_GB2312" w:cs="仿宋"/>
                <w:color w:val="000000"/>
                <w:kern w:val="0"/>
                <w:sz w:val="32"/>
                <w:szCs w:val="32"/>
                <w:lang w:val="en-US" w:eastAsia="zh-CN"/>
              </w:rPr>
              <w:t>9</w:t>
            </w:r>
            <w:r>
              <w:rPr>
                <w:rFonts w:hint="eastAsia" w:ascii="仿宋_GB2312" w:hAnsi="仿宋" w:eastAsia="仿宋_GB2312" w:cs="仿宋"/>
                <w:color w:val="000000"/>
                <w:kern w:val="0"/>
                <w:sz w:val="32"/>
                <w:szCs w:val="32"/>
              </w:rPr>
              <w:t>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残疾人居家灵活就业</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茂县残疾人联合会</w:t>
            </w:r>
          </w:p>
        </w:tc>
      </w:tr>
      <w:tr>
        <w:tblPrEx>
          <w:tblCellMar>
            <w:top w:w="0" w:type="dxa"/>
            <w:left w:w="0" w:type="dxa"/>
            <w:bottom w:w="0" w:type="dxa"/>
            <w:right w:w="0" w:type="dxa"/>
          </w:tblCellMar>
        </w:tblPrEx>
        <w:trPr>
          <w:trHeight w:val="276" w:hRule="atLeast"/>
        </w:trPr>
        <w:tc>
          <w:tcPr>
            <w:tcW w:w="837"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预算执行情况(万元)</w:t>
            </w:r>
          </w:p>
        </w:tc>
        <w:tc>
          <w:tcPr>
            <w:tcW w:w="194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hint="eastAsia" w:ascii="仿宋_GB2312" w:hAnsi="仿宋" w:eastAsia="仿宋_GB2312" w:cs="仿宋"/>
                <w:color w:val="000000"/>
                <w:sz w:val="32"/>
                <w:szCs w:val="32"/>
                <w:lang w:eastAsia="zh-CN"/>
              </w:rPr>
            </w:pPr>
            <w:r>
              <w:rPr>
                <w:rFonts w:hint="eastAsia" w:ascii="仿宋_GB2312" w:hAnsi="仿宋" w:eastAsia="仿宋_GB2312" w:cs="仿宋"/>
                <w:color w:val="000000"/>
                <w:sz w:val="32"/>
                <w:szCs w:val="32"/>
                <w:lang w:val="en-US" w:eastAsia="zh-CN"/>
              </w:rPr>
              <w:t>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hint="eastAsia" w:ascii="仿宋_GB2312" w:hAnsi="仿宋" w:eastAsia="仿宋_GB2312" w:cs="仿宋"/>
                <w:color w:val="000000"/>
                <w:sz w:val="32"/>
                <w:szCs w:val="32"/>
                <w:lang w:eastAsia="zh-CN"/>
              </w:rPr>
            </w:pPr>
            <w:r>
              <w:rPr>
                <w:rFonts w:hint="eastAsia" w:ascii="仿宋_GB2312" w:hAnsi="仿宋" w:eastAsia="仿宋_GB2312" w:cs="仿宋"/>
                <w:color w:val="000000"/>
                <w:sz w:val="32"/>
                <w:szCs w:val="32"/>
                <w:lang w:val="en-US" w:eastAsia="zh-CN"/>
              </w:rPr>
              <w:t>8</w:t>
            </w:r>
          </w:p>
        </w:tc>
      </w:tr>
      <w:tr>
        <w:tblPrEx>
          <w:tblCellMar>
            <w:top w:w="0" w:type="dxa"/>
            <w:left w:w="0" w:type="dxa"/>
            <w:bottom w:w="0" w:type="dxa"/>
            <w:right w:w="0" w:type="dxa"/>
          </w:tblCellMar>
        </w:tblPrEx>
        <w:trPr>
          <w:trHeight w:val="276"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194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hint="eastAsia" w:ascii="仿宋_GB2312" w:hAnsi="仿宋" w:eastAsia="仿宋_GB2312" w:cs="仿宋"/>
                <w:color w:val="000000"/>
                <w:sz w:val="32"/>
                <w:szCs w:val="32"/>
                <w:lang w:eastAsia="zh-CN"/>
              </w:rPr>
            </w:pPr>
            <w:r>
              <w:rPr>
                <w:rFonts w:hint="eastAsia" w:ascii="仿宋_GB2312" w:hAnsi="仿宋" w:eastAsia="仿宋_GB2312" w:cs="仿宋"/>
                <w:color w:val="000000"/>
                <w:sz w:val="32"/>
                <w:szCs w:val="32"/>
                <w:lang w:val="en-US" w:eastAsia="zh-CN"/>
              </w:rPr>
              <w:t>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hint="eastAsia" w:ascii="仿宋_GB2312" w:hAnsi="仿宋" w:eastAsia="仿宋_GB2312" w:cs="仿宋"/>
                <w:color w:val="000000"/>
                <w:sz w:val="32"/>
                <w:szCs w:val="32"/>
                <w:lang w:eastAsia="zh-CN"/>
              </w:rPr>
            </w:pPr>
            <w:r>
              <w:rPr>
                <w:rFonts w:hint="eastAsia" w:ascii="仿宋_GB2312" w:hAnsi="仿宋" w:eastAsia="仿宋_GB2312" w:cs="仿宋"/>
                <w:color w:val="000000"/>
                <w:sz w:val="32"/>
                <w:szCs w:val="32"/>
                <w:lang w:val="en-US" w:eastAsia="zh-CN"/>
              </w:rPr>
              <w:t>8</w:t>
            </w:r>
          </w:p>
        </w:tc>
      </w:tr>
      <w:tr>
        <w:tblPrEx>
          <w:tblCellMar>
            <w:top w:w="0" w:type="dxa"/>
            <w:left w:w="0" w:type="dxa"/>
            <w:bottom w:w="0" w:type="dxa"/>
            <w:right w:w="0" w:type="dxa"/>
          </w:tblCellMar>
        </w:tblPrEx>
        <w:trPr>
          <w:trHeight w:val="1511"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194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exact"/>
              <w:jc w:val="center"/>
              <w:rPr>
                <w:rFonts w:hint="eastAsia" w:ascii="仿宋_GB2312" w:hAnsi="仿宋" w:eastAsia="仿宋_GB2312" w:cs="仿宋"/>
                <w:color w:val="000000"/>
                <w:sz w:val="32"/>
                <w:szCs w:val="32"/>
                <w:lang w:val="en-US" w:eastAsia="zh-CN"/>
              </w:rPr>
            </w:pPr>
            <w:r>
              <w:rPr>
                <w:rFonts w:hint="eastAsia" w:ascii="仿宋_GB2312" w:hAnsi="仿宋" w:eastAsia="仿宋_GB2312" w:cs="仿宋"/>
                <w:color w:val="000000"/>
                <w:sz w:val="32"/>
                <w:szCs w:val="32"/>
                <w:lang w:val="en-US" w:eastAsia="zh-CN"/>
              </w:rPr>
              <w:t>0</w:t>
            </w:r>
          </w:p>
        </w:tc>
      </w:tr>
      <w:tr>
        <w:tblPrEx>
          <w:tblCellMar>
            <w:top w:w="0" w:type="dxa"/>
            <w:left w:w="0" w:type="dxa"/>
            <w:bottom w:w="0" w:type="dxa"/>
            <w:right w:w="0" w:type="dxa"/>
          </w:tblCellMar>
        </w:tblPrEx>
        <w:trPr>
          <w:trHeight w:val="276" w:hRule="atLeast"/>
        </w:trPr>
        <w:tc>
          <w:tcPr>
            <w:tcW w:w="837"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年度目标完成情况</w:t>
            </w:r>
          </w:p>
        </w:tc>
        <w:tc>
          <w:tcPr>
            <w:tcW w:w="433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实际完成目标</w:t>
            </w:r>
          </w:p>
        </w:tc>
      </w:tr>
      <w:tr>
        <w:tblPrEx>
          <w:tblCellMar>
            <w:top w:w="0" w:type="dxa"/>
            <w:left w:w="0" w:type="dxa"/>
            <w:bottom w:w="0" w:type="dxa"/>
            <w:right w:w="0" w:type="dxa"/>
          </w:tblCellMar>
        </w:tblPrEx>
        <w:trPr>
          <w:trHeight w:val="90"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433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 xml:space="preserve">     完成残疾人居家灵活就业工作，并保证顺利实施</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left"/>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 xml:space="preserve">    201</w:t>
            </w:r>
            <w:r>
              <w:rPr>
                <w:rFonts w:hint="eastAsia" w:ascii="仿宋_GB2312" w:hAnsi="仿宋" w:eastAsia="仿宋_GB2312" w:cs="仿宋"/>
                <w:color w:val="000000"/>
                <w:sz w:val="32"/>
                <w:szCs w:val="32"/>
                <w:lang w:val="en-US" w:eastAsia="zh-CN"/>
              </w:rPr>
              <w:t>9</w:t>
            </w:r>
            <w:r>
              <w:rPr>
                <w:rFonts w:hint="eastAsia" w:ascii="仿宋_GB2312" w:hAnsi="仿宋" w:eastAsia="仿宋_GB2312" w:cs="仿宋"/>
                <w:color w:val="000000"/>
                <w:sz w:val="32"/>
                <w:szCs w:val="32"/>
              </w:rPr>
              <w:t>年完成了残疾人居家灵活就业工作，并保证了顺利实施</w:t>
            </w:r>
          </w:p>
        </w:tc>
      </w:tr>
      <w:tr>
        <w:tblPrEx>
          <w:tblCellMar>
            <w:top w:w="0" w:type="dxa"/>
            <w:left w:w="0" w:type="dxa"/>
            <w:bottom w:w="0" w:type="dxa"/>
            <w:right w:w="0" w:type="dxa"/>
          </w:tblCellMar>
        </w:tblPrEx>
        <w:trPr>
          <w:trHeight w:val="1042" w:hRule="atLeast"/>
        </w:trPr>
        <w:tc>
          <w:tcPr>
            <w:tcW w:w="837"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绩效指标完成情况</w:t>
            </w: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实际完成指标值(包含数字及文字描述)</w:t>
            </w:r>
          </w:p>
        </w:tc>
      </w:tr>
      <w:tr>
        <w:tblPrEx>
          <w:tblCellMar>
            <w:top w:w="0" w:type="dxa"/>
            <w:left w:w="0" w:type="dxa"/>
            <w:bottom w:w="0" w:type="dxa"/>
            <w:right w:w="0" w:type="dxa"/>
          </w:tblCellMar>
        </w:tblPrEx>
        <w:trPr>
          <w:trHeight w:val="953"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享受人数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left"/>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 xml:space="preserve">  按照测算，预计补贴</w:t>
            </w:r>
            <w:r>
              <w:rPr>
                <w:rFonts w:hint="eastAsia" w:ascii="仿宋_GB2312" w:hAnsi="仿宋" w:eastAsia="仿宋_GB2312" w:cs="仿宋"/>
                <w:color w:val="000000"/>
                <w:sz w:val="32"/>
                <w:szCs w:val="32"/>
                <w:lang w:val="en-US" w:eastAsia="zh-CN"/>
              </w:rPr>
              <w:t>50</w:t>
            </w:r>
            <w:r>
              <w:rPr>
                <w:rFonts w:hint="eastAsia" w:ascii="仿宋_GB2312" w:hAnsi="仿宋" w:eastAsia="仿宋_GB2312" w:cs="仿宋"/>
                <w:color w:val="000000"/>
                <w:sz w:val="32"/>
                <w:szCs w:val="32"/>
              </w:rPr>
              <w:t>名残疾人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left"/>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 xml:space="preserve">  201</w:t>
            </w:r>
            <w:r>
              <w:rPr>
                <w:rFonts w:hint="eastAsia" w:ascii="仿宋_GB2312" w:hAnsi="仿宋" w:eastAsia="仿宋_GB2312" w:cs="仿宋"/>
                <w:color w:val="000000"/>
                <w:sz w:val="32"/>
                <w:szCs w:val="32"/>
                <w:lang w:val="en-US" w:eastAsia="zh-CN"/>
              </w:rPr>
              <w:t>9</w:t>
            </w:r>
            <w:r>
              <w:rPr>
                <w:rFonts w:hint="eastAsia" w:ascii="仿宋_GB2312" w:hAnsi="仿宋" w:eastAsia="仿宋_GB2312" w:cs="仿宋"/>
                <w:color w:val="000000"/>
                <w:sz w:val="32"/>
                <w:szCs w:val="32"/>
              </w:rPr>
              <w:t>年，实际完成补贴</w:t>
            </w:r>
            <w:r>
              <w:rPr>
                <w:rFonts w:hint="eastAsia" w:ascii="仿宋_GB2312" w:hAnsi="仿宋" w:eastAsia="仿宋_GB2312" w:cs="仿宋"/>
                <w:color w:val="000000"/>
                <w:sz w:val="32"/>
                <w:szCs w:val="32"/>
                <w:lang w:val="en-US" w:eastAsia="zh-CN"/>
              </w:rPr>
              <w:t>50</w:t>
            </w:r>
            <w:r>
              <w:rPr>
                <w:rFonts w:hint="eastAsia" w:ascii="仿宋_GB2312" w:hAnsi="仿宋" w:eastAsia="仿宋_GB2312" w:cs="仿宋"/>
                <w:color w:val="000000"/>
                <w:sz w:val="32"/>
                <w:szCs w:val="32"/>
              </w:rPr>
              <w:t>名残疾人</w:t>
            </w:r>
          </w:p>
        </w:tc>
      </w:tr>
      <w:tr>
        <w:tblPrEx>
          <w:tblCellMar>
            <w:top w:w="0" w:type="dxa"/>
            <w:left w:w="0" w:type="dxa"/>
            <w:bottom w:w="0" w:type="dxa"/>
            <w:right w:w="0" w:type="dxa"/>
          </w:tblCellMar>
        </w:tblPrEx>
        <w:trPr>
          <w:trHeight w:val="1297"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当年12月底以前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已按时完成</w:t>
            </w:r>
          </w:p>
        </w:tc>
      </w:tr>
      <w:tr>
        <w:tblPrEx>
          <w:tblCellMar>
            <w:top w:w="0" w:type="dxa"/>
            <w:left w:w="0" w:type="dxa"/>
            <w:bottom w:w="0" w:type="dxa"/>
            <w:right w:w="0" w:type="dxa"/>
          </w:tblCellMar>
        </w:tblPrEx>
        <w:trPr>
          <w:trHeight w:val="1042"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r>
      <w:tr>
        <w:tblPrEx>
          <w:tblCellMar>
            <w:top w:w="0" w:type="dxa"/>
            <w:left w:w="0" w:type="dxa"/>
            <w:bottom w:w="0" w:type="dxa"/>
            <w:right w:w="0" w:type="dxa"/>
          </w:tblCellMar>
        </w:tblPrEx>
        <w:trPr>
          <w:trHeight w:val="1042"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r>
      <w:tr>
        <w:tblPrEx>
          <w:tblCellMar>
            <w:top w:w="0" w:type="dxa"/>
            <w:left w:w="0" w:type="dxa"/>
            <w:bottom w:w="0" w:type="dxa"/>
            <w:right w:w="0" w:type="dxa"/>
          </w:tblCellMar>
        </w:tblPrEx>
        <w:trPr>
          <w:trHeight w:val="1042"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r>
      <w:tr>
        <w:tblPrEx>
          <w:tblCellMar>
            <w:top w:w="0" w:type="dxa"/>
            <w:left w:w="0" w:type="dxa"/>
            <w:bottom w:w="0" w:type="dxa"/>
            <w:right w:w="0" w:type="dxa"/>
          </w:tblCellMar>
        </w:tblPrEx>
        <w:trPr>
          <w:trHeight w:val="1042"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r>
      <w:tr>
        <w:tblPrEx>
          <w:tblCellMar>
            <w:top w:w="0" w:type="dxa"/>
            <w:left w:w="0" w:type="dxa"/>
            <w:bottom w:w="0" w:type="dxa"/>
            <w:right w:w="0" w:type="dxa"/>
          </w:tblCellMar>
        </w:tblPrEx>
        <w:trPr>
          <w:trHeight w:val="1042"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拟达成效益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left"/>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保障残疾人残疾人居家灵活工作的开展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left"/>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201</w:t>
            </w:r>
            <w:r>
              <w:rPr>
                <w:rFonts w:hint="eastAsia" w:ascii="仿宋_GB2312" w:hAnsi="仿宋" w:eastAsia="仿宋_GB2312" w:cs="仿宋"/>
                <w:color w:val="000000"/>
                <w:sz w:val="32"/>
                <w:szCs w:val="32"/>
                <w:lang w:val="en-US" w:eastAsia="zh-CN"/>
              </w:rPr>
              <w:t>9</w:t>
            </w:r>
            <w:r>
              <w:rPr>
                <w:rFonts w:hint="eastAsia" w:ascii="仿宋_GB2312" w:hAnsi="仿宋" w:eastAsia="仿宋_GB2312" w:cs="仿宋"/>
                <w:color w:val="000000"/>
                <w:sz w:val="32"/>
                <w:szCs w:val="32"/>
              </w:rPr>
              <w:t>年完成了残疾人居家灵活就业工作</w:t>
            </w:r>
          </w:p>
        </w:tc>
      </w:tr>
      <w:tr>
        <w:tblPrEx>
          <w:tblCellMar>
            <w:top w:w="0" w:type="dxa"/>
            <w:left w:w="0" w:type="dxa"/>
            <w:bottom w:w="0" w:type="dxa"/>
            <w:right w:w="0" w:type="dxa"/>
          </w:tblCellMar>
        </w:tblPrEx>
        <w:trPr>
          <w:trHeight w:val="1297"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r>
      <w:tr>
        <w:tblPrEx>
          <w:tblCellMar>
            <w:top w:w="0" w:type="dxa"/>
            <w:left w:w="0" w:type="dxa"/>
            <w:bottom w:w="0" w:type="dxa"/>
            <w:right w:w="0" w:type="dxa"/>
          </w:tblCellMar>
        </w:tblPrEx>
        <w:trPr>
          <w:trHeight w:val="1297"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r>
      <w:tr>
        <w:tblPrEx>
          <w:tblCellMar>
            <w:top w:w="0" w:type="dxa"/>
            <w:left w:w="0" w:type="dxa"/>
            <w:bottom w:w="0" w:type="dxa"/>
            <w:right w:w="0" w:type="dxa"/>
          </w:tblCellMar>
        </w:tblPrEx>
        <w:trPr>
          <w:trHeight w:val="1050"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组织工作满意度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≥95%</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4"/>
              <w:widowControl/>
              <w:spacing w:line="576" w:lineRule="exact"/>
              <w:ind w:left="4015" w:leftChars="1310" w:hanging="1264" w:hangingChars="395"/>
              <w:textAlignment w:val="center"/>
              <w:rPr>
                <w:rFonts w:hint="eastAsia" w:ascii="仿宋_GB2312" w:hAnsi="仿宋" w:eastAsia="仿宋_GB2312" w:cs="仿宋"/>
                <w:bCs/>
                <w:color w:val="000000"/>
                <w:kern w:val="0"/>
                <w:sz w:val="32"/>
                <w:szCs w:val="32"/>
              </w:rPr>
            </w:pPr>
          </w:p>
          <w:p>
            <w:pPr>
              <w:pStyle w:val="24"/>
              <w:widowControl/>
              <w:spacing w:line="576" w:lineRule="exact"/>
              <w:ind w:left="4020" w:leftChars="1310" w:hanging="1269" w:hangingChars="395"/>
              <w:textAlignment w:val="center"/>
              <w:rPr>
                <w:rFonts w:ascii="仿宋_GB2312" w:hAnsi="仿宋" w:eastAsia="仿宋_GB2312" w:cs="仿宋"/>
                <w:color w:val="000000"/>
                <w:sz w:val="32"/>
                <w:szCs w:val="32"/>
              </w:rPr>
            </w:pPr>
            <w:r>
              <w:rPr>
                <w:rFonts w:hint="eastAsia" w:ascii="仿宋_GB2312" w:hAnsi="仿宋" w:eastAsia="仿宋_GB2312" w:cs="仿宋"/>
                <w:b/>
                <w:bCs w:val="0"/>
                <w:color w:val="000000"/>
                <w:kern w:val="0"/>
                <w:sz w:val="32"/>
                <w:szCs w:val="32"/>
              </w:rPr>
              <w:t>项目支出绩效目标完成情况表</w:t>
            </w:r>
            <w:r>
              <w:rPr>
                <w:rFonts w:hint="eastAsia" w:ascii="仿宋_GB2312" w:hAnsi="仿宋" w:eastAsia="仿宋_GB2312" w:cs="仿宋"/>
                <w:b/>
                <w:bCs w:val="0"/>
                <w:color w:val="000000"/>
                <w:kern w:val="0"/>
                <w:sz w:val="32"/>
                <w:szCs w:val="32"/>
              </w:rPr>
              <w:br w:type="textWrapping"/>
            </w:r>
            <w:r>
              <w:rPr>
                <w:rFonts w:hint="eastAsia" w:ascii="仿宋_GB2312" w:hAnsi="仿宋" w:eastAsia="仿宋_GB2312" w:cs="仿宋"/>
                <w:color w:val="000000"/>
                <w:kern w:val="0"/>
                <w:sz w:val="32"/>
                <w:szCs w:val="32"/>
              </w:rPr>
              <w:t>(201</w:t>
            </w:r>
            <w:r>
              <w:rPr>
                <w:rFonts w:hint="eastAsia" w:ascii="仿宋_GB2312" w:hAnsi="仿宋" w:eastAsia="仿宋_GB2312" w:cs="仿宋"/>
                <w:color w:val="000000"/>
                <w:kern w:val="0"/>
                <w:sz w:val="32"/>
                <w:szCs w:val="32"/>
                <w:lang w:val="en-US" w:eastAsia="zh-CN"/>
              </w:rPr>
              <w:t>9</w:t>
            </w:r>
            <w:r>
              <w:rPr>
                <w:rFonts w:hint="eastAsia" w:ascii="仿宋_GB2312" w:hAnsi="仿宋" w:eastAsia="仿宋_GB2312" w:cs="仿宋"/>
                <w:color w:val="000000"/>
                <w:kern w:val="0"/>
                <w:sz w:val="32"/>
                <w:szCs w:val="32"/>
              </w:rPr>
              <w:t>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残疾人贫困家庭无障碍改造</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茂县残疾人联合会</w:t>
            </w:r>
          </w:p>
        </w:tc>
      </w:tr>
      <w:tr>
        <w:tblPrEx>
          <w:tblCellMar>
            <w:top w:w="0" w:type="dxa"/>
            <w:left w:w="0" w:type="dxa"/>
            <w:bottom w:w="0" w:type="dxa"/>
            <w:right w:w="0" w:type="dxa"/>
          </w:tblCellMar>
        </w:tblPrEx>
        <w:trPr>
          <w:trHeight w:val="276" w:hRule="atLeast"/>
        </w:trPr>
        <w:tc>
          <w:tcPr>
            <w:tcW w:w="837"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预算执行情况(万元)</w:t>
            </w:r>
          </w:p>
        </w:tc>
        <w:tc>
          <w:tcPr>
            <w:tcW w:w="194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hint="default" w:ascii="仿宋_GB2312" w:hAnsi="仿宋" w:eastAsia="仿宋_GB2312" w:cs="仿宋"/>
                <w:color w:val="000000"/>
                <w:sz w:val="32"/>
                <w:szCs w:val="32"/>
                <w:lang w:val="en-US" w:eastAsia="zh-CN"/>
              </w:rPr>
            </w:pPr>
            <w:r>
              <w:rPr>
                <w:rFonts w:hint="eastAsia" w:ascii="仿宋_GB2312" w:hAnsi="仿宋" w:eastAsia="仿宋_GB2312" w:cs="仿宋"/>
                <w:color w:val="000000"/>
                <w:sz w:val="32"/>
                <w:szCs w:val="32"/>
                <w:lang w:val="en-US" w:eastAsia="zh-CN"/>
              </w:rPr>
              <w:t>3.5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hint="default" w:ascii="仿宋_GB2312" w:hAnsi="仿宋" w:eastAsia="仿宋_GB2312" w:cs="仿宋"/>
                <w:color w:val="000000"/>
                <w:sz w:val="32"/>
                <w:szCs w:val="32"/>
                <w:lang w:val="en-US" w:eastAsia="zh-CN"/>
              </w:rPr>
            </w:pPr>
            <w:r>
              <w:rPr>
                <w:rFonts w:hint="eastAsia" w:ascii="仿宋_GB2312" w:hAnsi="仿宋" w:eastAsia="仿宋_GB2312" w:cs="仿宋"/>
                <w:color w:val="000000"/>
                <w:sz w:val="32"/>
                <w:szCs w:val="32"/>
                <w:lang w:val="en-US" w:eastAsia="zh-CN"/>
              </w:rPr>
              <w:t>3.5</w:t>
            </w:r>
          </w:p>
        </w:tc>
      </w:tr>
      <w:tr>
        <w:tblPrEx>
          <w:tblCellMar>
            <w:top w:w="0" w:type="dxa"/>
            <w:left w:w="0" w:type="dxa"/>
            <w:bottom w:w="0" w:type="dxa"/>
            <w:right w:w="0" w:type="dxa"/>
          </w:tblCellMar>
        </w:tblPrEx>
        <w:trPr>
          <w:trHeight w:val="276"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194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hint="default" w:ascii="仿宋_GB2312" w:hAnsi="仿宋" w:eastAsia="仿宋_GB2312" w:cs="仿宋"/>
                <w:color w:val="000000"/>
                <w:sz w:val="32"/>
                <w:szCs w:val="32"/>
                <w:lang w:val="en-US" w:eastAsia="zh-CN"/>
              </w:rPr>
            </w:pPr>
            <w:r>
              <w:rPr>
                <w:rFonts w:hint="eastAsia" w:ascii="仿宋_GB2312" w:hAnsi="仿宋" w:eastAsia="仿宋_GB2312" w:cs="仿宋"/>
                <w:color w:val="000000"/>
                <w:sz w:val="32"/>
                <w:szCs w:val="32"/>
                <w:lang w:val="en-US" w:eastAsia="zh-CN"/>
              </w:rPr>
              <w:t>3.5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hint="default" w:ascii="仿宋_GB2312" w:hAnsi="仿宋" w:eastAsia="仿宋_GB2312" w:cs="仿宋"/>
                <w:color w:val="000000"/>
                <w:sz w:val="32"/>
                <w:szCs w:val="32"/>
                <w:lang w:val="en-US" w:eastAsia="zh-CN"/>
              </w:rPr>
            </w:pPr>
            <w:r>
              <w:rPr>
                <w:rFonts w:hint="eastAsia" w:ascii="仿宋_GB2312" w:hAnsi="仿宋" w:eastAsia="仿宋_GB2312" w:cs="仿宋"/>
                <w:color w:val="000000"/>
                <w:sz w:val="32"/>
                <w:szCs w:val="32"/>
                <w:lang w:val="en-US" w:eastAsia="zh-CN"/>
              </w:rPr>
              <w:t>3.5</w:t>
            </w:r>
          </w:p>
        </w:tc>
      </w:tr>
      <w:tr>
        <w:tblPrEx>
          <w:tblCellMar>
            <w:top w:w="0" w:type="dxa"/>
            <w:left w:w="0" w:type="dxa"/>
            <w:bottom w:w="0" w:type="dxa"/>
            <w:right w:w="0" w:type="dxa"/>
          </w:tblCellMar>
        </w:tblPrEx>
        <w:trPr>
          <w:trHeight w:val="1511"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194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exact"/>
              <w:jc w:val="center"/>
              <w:rPr>
                <w:rFonts w:hint="eastAsia" w:ascii="仿宋_GB2312" w:hAnsi="仿宋" w:eastAsia="仿宋_GB2312" w:cs="仿宋"/>
                <w:color w:val="000000"/>
                <w:sz w:val="32"/>
                <w:szCs w:val="32"/>
                <w:lang w:val="en-US" w:eastAsia="zh-CN"/>
              </w:rPr>
            </w:pPr>
            <w:r>
              <w:rPr>
                <w:rFonts w:hint="eastAsia" w:ascii="仿宋_GB2312" w:hAnsi="仿宋" w:eastAsia="仿宋_GB2312" w:cs="仿宋"/>
                <w:color w:val="000000"/>
                <w:sz w:val="32"/>
                <w:szCs w:val="32"/>
                <w:lang w:val="en-US" w:eastAsia="zh-CN"/>
              </w:rPr>
              <w:t>0</w:t>
            </w:r>
          </w:p>
        </w:tc>
      </w:tr>
      <w:tr>
        <w:tblPrEx>
          <w:tblCellMar>
            <w:top w:w="0" w:type="dxa"/>
            <w:left w:w="0" w:type="dxa"/>
            <w:bottom w:w="0" w:type="dxa"/>
            <w:right w:w="0" w:type="dxa"/>
          </w:tblCellMar>
        </w:tblPrEx>
        <w:trPr>
          <w:trHeight w:val="276" w:hRule="atLeast"/>
        </w:trPr>
        <w:tc>
          <w:tcPr>
            <w:tcW w:w="837"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年度目标完成情况</w:t>
            </w:r>
          </w:p>
        </w:tc>
        <w:tc>
          <w:tcPr>
            <w:tcW w:w="433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实际完成目标</w:t>
            </w:r>
          </w:p>
        </w:tc>
      </w:tr>
      <w:tr>
        <w:tblPrEx>
          <w:tblCellMar>
            <w:top w:w="0" w:type="dxa"/>
            <w:left w:w="0" w:type="dxa"/>
            <w:bottom w:w="0" w:type="dxa"/>
            <w:right w:w="0" w:type="dxa"/>
          </w:tblCellMar>
        </w:tblPrEx>
        <w:trPr>
          <w:trHeight w:val="1159"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433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left"/>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 xml:space="preserve">     完成残疾人贫困家庭无障碍改造工作，并保证顺利实施</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left"/>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 xml:space="preserve">    201</w:t>
            </w:r>
            <w:r>
              <w:rPr>
                <w:rFonts w:hint="eastAsia" w:ascii="仿宋_GB2312" w:hAnsi="仿宋" w:eastAsia="仿宋_GB2312" w:cs="仿宋"/>
                <w:color w:val="000000"/>
                <w:sz w:val="32"/>
                <w:szCs w:val="32"/>
                <w:lang w:val="en-US" w:eastAsia="zh-CN"/>
              </w:rPr>
              <w:t>9</w:t>
            </w:r>
            <w:r>
              <w:rPr>
                <w:rFonts w:hint="eastAsia" w:ascii="仿宋_GB2312" w:hAnsi="仿宋" w:eastAsia="仿宋_GB2312" w:cs="仿宋"/>
                <w:color w:val="000000"/>
                <w:sz w:val="32"/>
                <w:szCs w:val="32"/>
              </w:rPr>
              <w:t>年完成了残疾人贫困家庭无障碍改造工作，并保证了顺利实施</w:t>
            </w:r>
          </w:p>
        </w:tc>
      </w:tr>
      <w:tr>
        <w:tblPrEx>
          <w:tblCellMar>
            <w:top w:w="0" w:type="dxa"/>
            <w:left w:w="0" w:type="dxa"/>
            <w:bottom w:w="0" w:type="dxa"/>
            <w:right w:w="0" w:type="dxa"/>
          </w:tblCellMar>
        </w:tblPrEx>
        <w:trPr>
          <w:trHeight w:val="1042" w:hRule="atLeast"/>
        </w:trPr>
        <w:tc>
          <w:tcPr>
            <w:tcW w:w="837"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绩效指标完成情况</w:t>
            </w: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实际完成指标值(包含数字及文字描述)</w:t>
            </w:r>
          </w:p>
        </w:tc>
      </w:tr>
      <w:tr>
        <w:tblPrEx>
          <w:tblCellMar>
            <w:top w:w="0" w:type="dxa"/>
            <w:left w:w="0" w:type="dxa"/>
            <w:bottom w:w="0" w:type="dxa"/>
            <w:right w:w="0" w:type="dxa"/>
          </w:tblCellMar>
        </w:tblPrEx>
        <w:trPr>
          <w:trHeight w:val="953"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享受人数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left"/>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 xml:space="preserve">   按照测算，预计补贴</w:t>
            </w:r>
            <w:r>
              <w:rPr>
                <w:rFonts w:hint="eastAsia" w:ascii="仿宋_GB2312" w:hAnsi="仿宋" w:eastAsia="仿宋_GB2312" w:cs="仿宋"/>
                <w:color w:val="000000"/>
                <w:sz w:val="32"/>
                <w:szCs w:val="32"/>
                <w:lang w:val="en-US" w:eastAsia="zh-CN"/>
              </w:rPr>
              <w:t>15</w:t>
            </w:r>
            <w:r>
              <w:rPr>
                <w:rFonts w:hint="eastAsia" w:ascii="仿宋_GB2312" w:hAnsi="仿宋" w:eastAsia="仿宋_GB2312" w:cs="仿宋"/>
                <w:color w:val="000000"/>
                <w:sz w:val="32"/>
                <w:szCs w:val="32"/>
              </w:rPr>
              <w:t>户贫困残疾家庭</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left"/>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 xml:space="preserve">   201</w:t>
            </w:r>
            <w:r>
              <w:rPr>
                <w:rFonts w:hint="eastAsia" w:ascii="仿宋_GB2312" w:hAnsi="仿宋" w:eastAsia="仿宋_GB2312" w:cs="仿宋"/>
                <w:color w:val="000000"/>
                <w:sz w:val="32"/>
                <w:szCs w:val="32"/>
                <w:lang w:val="en-US" w:eastAsia="zh-CN"/>
              </w:rPr>
              <w:t>9</w:t>
            </w:r>
            <w:r>
              <w:rPr>
                <w:rFonts w:hint="eastAsia" w:ascii="仿宋_GB2312" w:hAnsi="仿宋" w:eastAsia="仿宋_GB2312" w:cs="仿宋"/>
                <w:color w:val="000000"/>
                <w:sz w:val="32"/>
                <w:szCs w:val="32"/>
              </w:rPr>
              <w:t>年，实际完成补贴</w:t>
            </w:r>
            <w:r>
              <w:rPr>
                <w:rFonts w:hint="eastAsia" w:ascii="仿宋_GB2312" w:hAnsi="仿宋" w:eastAsia="仿宋_GB2312" w:cs="仿宋"/>
                <w:color w:val="000000"/>
                <w:sz w:val="32"/>
                <w:szCs w:val="32"/>
                <w:lang w:val="en-US" w:eastAsia="zh-CN"/>
              </w:rPr>
              <w:t>14</w:t>
            </w:r>
            <w:r>
              <w:rPr>
                <w:rFonts w:hint="eastAsia" w:ascii="仿宋_GB2312" w:hAnsi="仿宋" w:eastAsia="仿宋_GB2312" w:cs="仿宋"/>
                <w:color w:val="000000"/>
                <w:sz w:val="32"/>
                <w:szCs w:val="32"/>
              </w:rPr>
              <w:t>户贫困残疾家庭</w:t>
            </w:r>
          </w:p>
        </w:tc>
      </w:tr>
      <w:tr>
        <w:tblPrEx>
          <w:tblCellMar>
            <w:top w:w="0" w:type="dxa"/>
            <w:left w:w="0" w:type="dxa"/>
            <w:bottom w:w="0" w:type="dxa"/>
            <w:right w:w="0" w:type="dxa"/>
          </w:tblCellMar>
        </w:tblPrEx>
        <w:trPr>
          <w:trHeight w:val="1297"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当年10月底以前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已按时完成</w:t>
            </w:r>
          </w:p>
        </w:tc>
      </w:tr>
      <w:tr>
        <w:tblPrEx>
          <w:tblCellMar>
            <w:top w:w="0" w:type="dxa"/>
            <w:left w:w="0" w:type="dxa"/>
            <w:bottom w:w="0" w:type="dxa"/>
            <w:right w:w="0" w:type="dxa"/>
          </w:tblCellMar>
        </w:tblPrEx>
        <w:trPr>
          <w:trHeight w:val="1042"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r>
      <w:tr>
        <w:tblPrEx>
          <w:tblCellMar>
            <w:top w:w="0" w:type="dxa"/>
            <w:left w:w="0" w:type="dxa"/>
            <w:bottom w:w="0" w:type="dxa"/>
            <w:right w:w="0" w:type="dxa"/>
          </w:tblCellMar>
        </w:tblPrEx>
        <w:trPr>
          <w:trHeight w:val="1042"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r>
      <w:tr>
        <w:tblPrEx>
          <w:tblCellMar>
            <w:top w:w="0" w:type="dxa"/>
            <w:left w:w="0" w:type="dxa"/>
            <w:bottom w:w="0" w:type="dxa"/>
            <w:right w:w="0" w:type="dxa"/>
          </w:tblCellMar>
        </w:tblPrEx>
        <w:trPr>
          <w:trHeight w:val="1042"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r>
      <w:tr>
        <w:tblPrEx>
          <w:tblCellMar>
            <w:top w:w="0" w:type="dxa"/>
            <w:left w:w="0" w:type="dxa"/>
            <w:bottom w:w="0" w:type="dxa"/>
            <w:right w:w="0" w:type="dxa"/>
          </w:tblCellMar>
        </w:tblPrEx>
        <w:trPr>
          <w:trHeight w:val="1042"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r>
      <w:tr>
        <w:tblPrEx>
          <w:tblCellMar>
            <w:top w:w="0" w:type="dxa"/>
            <w:left w:w="0" w:type="dxa"/>
            <w:bottom w:w="0" w:type="dxa"/>
            <w:right w:w="0" w:type="dxa"/>
          </w:tblCellMar>
        </w:tblPrEx>
        <w:trPr>
          <w:trHeight w:val="1042"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拟达成效益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left"/>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 xml:space="preserve">  保障残疾人贫困家庭无障碍工作的开展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640" w:firstLineChars="200"/>
              <w:jc w:val="left"/>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201</w:t>
            </w:r>
            <w:r>
              <w:rPr>
                <w:rFonts w:hint="eastAsia" w:ascii="仿宋_GB2312" w:hAnsi="仿宋" w:eastAsia="仿宋_GB2312" w:cs="仿宋"/>
                <w:color w:val="000000"/>
                <w:sz w:val="32"/>
                <w:szCs w:val="32"/>
                <w:lang w:val="en-US" w:eastAsia="zh-CN"/>
              </w:rPr>
              <w:t>9</w:t>
            </w:r>
            <w:r>
              <w:rPr>
                <w:rFonts w:hint="eastAsia" w:ascii="仿宋_GB2312" w:hAnsi="仿宋" w:eastAsia="仿宋_GB2312" w:cs="仿宋"/>
                <w:color w:val="000000"/>
                <w:sz w:val="32"/>
                <w:szCs w:val="32"/>
              </w:rPr>
              <w:t>年完残疾人贫困家庭无障碍工作</w:t>
            </w:r>
          </w:p>
        </w:tc>
      </w:tr>
      <w:tr>
        <w:tblPrEx>
          <w:tblCellMar>
            <w:top w:w="0" w:type="dxa"/>
            <w:left w:w="0" w:type="dxa"/>
            <w:bottom w:w="0" w:type="dxa"/>
            <w:right w:w="0" w:type="dxa"/>
          </w:tblCellMar>
        </w:tblPrEx>
        <w:trPr>
          <w:trHeight w:val="1297"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r>
      <w:tr>
        <w:tblPrEx>
          <w:tblCellMar>
            <w:top w:w="0" w:type="dxa"/>
            <w:left w:w="0" w:type="dxa"/>
            <w:bottom w:w="0" w:type="dxa"/>
            <w:right w:w="0" w:type="dxa"/>
          </w:tblCellMar>
        </w:tblPrEx>
        <w:trPr>
          <w:trHeight w:val="1297"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r>
      <w:tr>
        <w:tblPrEx>
          <w:tblCellMar>
            <w:top w:w="0" w:type="dxa"/>
            <w:left w:w="0" w:type="dxa"/>
            <w:bottom w:w="0" w:type="dxa"/>
            <w:right w:w="0" w:type="dxa"/>
          </w:tblCellMar>
        </w:tblPrEx>
        <w:trPr>
          <w:trHeight w:val="1050"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组织工作满意度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≥95%</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4"/>
              <w:widowControl/>
              <w:spacing w:line="576" w:lineRule="exact"/>
              <w:ind w:left="4020" w:leftChars="1310" w:hanging="1269" w:hangingChars="395"/>
              <w:textAlignment w:val="center"/>
              <w:rPr>
                <w:rFonts w:ascii="仿宋_GB2312" w:hAnsi="仿宋" w:eastAsia="仿宋_GB2312" w:cs="仿宋"/>
                <w:color w:val="000000"/>
                <w:sz w:val="32"/>
                <w:szCs w:val="32"/>
              </w:rPr>
            </w:pPr>
            <w:r>
              <w:rPr>
                <w:rFonts w:hint="eastAsia" w:ascii="仿宋_GB2312" w:hAnsi="仿宋" w:eastAsia="仿宋_GB2312" w:cs="仿宋"/>
                <w:b/>
                <w:bCs w:val="0"/>
                <w:color w:val="000000"/>
                <w:kern w:val="0"/>
                <w:sz w:val="32"/>
                <w:szCs w:val="32"/>
              </w:rPr>
              <w:t>项目支出绩效目标完成情况表</w:t>
            </w:r>
            <w:r>
              <w:rPr>
                <w:rFonts w:hint="eastAsia" w:ascii="仿宋_GB2312" w:hAnsi="仿宋" w:eastAsia="仿宋_GB2312" w:cs="仿宋"/>
                <w:b/>
                <w:bCs w:val="0"/>
                <w:color w:val="000000"/>
                <w:kern w:val="0"/>
                <w:sz w:val="32"/>
                <w:szCs w:val="32"/>
              </w:rPr>
              <w:br w:type="textWrapping"/>
            </w:r>
            <w:r>
              <w:rPr>
                <w:rFonts w:hint="eastAsia" w:ascii="仿宋_GB2312" w:hAnsi="仿宋" w:eastAsia="仿宋_GB2312" w:cs="仿宋"/>
                <w:color w:val="000000"/>
                <w:kern w:val="0"/>
                <w:sz w:val="32"/>
                <w:szCs w:val="32"/>
              </w:rPr>
              <w:t>(201</w:t>
            </w:r>
            <w:r>
              <w:rPr>
                <w:rFonts w:hint="eastAsia" w:ascii="仿宋_GB2312" w:hAnsi="仿宋" w:eastAsia="仿宋_GB2312" w:cs="仿宋"/>
                <w:color w:val="000000"/>
                <w:kern w:val="0"/>
                <w:sz w:val="32"/>
                <w:szCs w:val="32"/>
                <w:lang w:val="en-US" w:eastAsia="zh-CN"/>
              </w:rPr>
              <w:t>9</w:t>
            </w:r>
            <w:r>
              <w:rPr>
                <w:rFonts w:hint="eastAsia" w:ascii="仿宋_GB2312" w:hAnsi="仿宋" w:eastAsia="仿宋_GB2312" w:cs="仿宋"/>
                <w:color w:val="000000"/>
                <w:kern w:val="0"/>
                <w:sz w:val="32"/>
                <w:szCs w:val="32"/>
              </w:rPr>
              <w:t>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hint="eastAsia" w:ascii="仿宋_GB2312" w:hAnsi="仿宋" w:eastAsia="仿宋_GB2312" w:cs="仿宋"/>
                <w:color w:val="000000"/>
                <w:sz w:val="32"/>
                <w:szCs w:val="32"/>
                <w:lang w:val="en-US" w:eastAsia="zh-CN"/>
              </w:rPr>
            </w:pPr>
            <w:r>
              <w:rPr>
                <w:rFonts w:hint="eastAsia" w:ascii="仿宋_GB2312" w:hAnsi="仿宋" w:eastAsia="仿宋_GB2312" w:cs="仿宋"/>
                <w:color w:val="000000"/>
                <w:sz w:val="32"/>
                <w:szCs w:val="32"/>
                <w:lang w:val="en-US" w:eastAsia="zh-CN"/>
              </w:rPr>
              <w:t>机动车燃油补贴</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茂县残疾人联合会</w:t>
            </w:r>
          </w:p>
        </w:tc>
      </w:tr>
      <w:tr>
        <w:tblPrEx>
          <w:tblCellMar>
            <w:top w:w="0" w:type="dxa"/>
            <w:left w:w="0" w:type="dxa"/>
            <w:bottom w:w="0" w:type="dxa"/>
            <w:right w:w="0" w:type="dxa"/>
          </w:tblCellMar>
        </w:tblPrEx>
        <w:trPr>
          <w:trHeight w:val="276" w:hRule="atLeast"/>
        </w:trPr>
        <w:tc>
          <w:tcPr>
            <w:tcW w:w="837"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预算执行情况(万元)</w:t>
            </w:r>
          </w:p>
        </w:tc>
        <w:tc>
          <w:tcPr>
            <w:tcW w:w="194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hint="default" w:ascii="仿宋_GB2312" w:hAnsi="仿宋" w:eastAsia="仿宋_GB2312" w:cs="仿宋"/>
                <w:color w:val="000000"/>
                <w:sz w:val="32"/>
                <w:szCs w:val="32"/>
                <w:lang w:val="en-US" w:eastAsia="zh-CN"/>
              </w:rPr>
            </w:pPr>
            <w:r>
              <w:rPr>
                <w:rFonts w:hint="eastAsia" w:ascii="仿宋_GB2312" w:hAnsi="仿宋" w:eastAsia="仿宋_GB2312" w:cs="仿宋"/>
                <w:color w:val="000000"/>
                <w:sz w:val="32"/>
                <w:szCs w:val="32"/>
                <w:lang w:val="en-US" w:eastAsia="zh-CN"/>
              </w:rPr>
              <w:t>1.679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lang w:val="en-US" w:eastAsia="zh-CN"/>
              </w:rPr>
              <w:t>1.679</w:t>
            </w:r>
          </w:p>
        </w:tc>
      </w:tr>
      <w:tr>
        <w:tblPrEx>
          <w:tblCellMar>
            <w:top w:w="0" w:type="dxa"/>
            <w:left w:w="0" w:type="dxa"/>
            <w:bottom w:w="0" w:type="dxa"/>
            <w:right w:w="0" w:type="dxa"/>
          </w:tblCellMar>
        </w:tblPrEx>
        <w:trPr>
          <w:trHeight w:val="276"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194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lang w:val="en-US" w:eastAsia="zh-CN"/>
              </w:rPr>
              <w:t>1.679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lang w:val="en-US" w:eastAsia="zh-CN"/>
              </w:rPr>
              <w:t>1.679</w:t>
            </w:r>
          </w:p>
        </w:tc>
      </w:tr>
      <w:tr>
        <w:tblPrEx>
          <w:tblCellMar>
            <w:top w:w="0" w:type="dxa"/>
            <w:left w:w="0" w:type="dxa"/>
            <w:bottom w:w="0" w:type="dxa"/>
            <w:right w:w="0" w:type="dxa"/>
          </w:tblCellMar>
        </w:tblPrEx>
        <w:trPr>
          <w:trHeight w:val="1511"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194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exact"/>
              <w:jc w:val="center"/>
              <w:rPr>
                <w:rFonts w:hint="eastAsia" w:ascii="仿宋_GB2312" w:hAnsi="仿宋" w:eastAsia="仿宋_GB2312" w:cs="仿宋"/>
                <w:color w:val="000000"/>
                <w:sz w:val="32"/>
                <w:szCs w:val="32"/>
                <w:lang w:val="en-US" w:eastAsia="zh-CN"/>
              </w:rPr>
            </w:pPr>
            <w:r>
              <w:rPr>
                <w:rFonts w:hint="eastAsia" w:ascii="仿宋_GB2312" w:hAnsi="仿宋" w:eastAsia="仿宋_GB2312" w:cs="仿宋"/>
                <w:color w:val="000000"/>
                <w:sz w:val="32"/>
                <w:szCs w:val="32"/>
                <w:lang w:val="en-US" w:eastAsia="zh-CN"/>
              </w:rPr>
              <w:t>0</w:t>
            </w:r>
          </w:p>
        </w:tc>
      </w:tr>
      <w:tr>
        <w:tblPrEx>
          <w:tblCellMar>
            <w:top w:w="0" w:type="dxa"/>
            <w:left w:w="0" w:type="dxa"/>
            <w:bottom w:w="0" w:type="dxa"/>
            <w:right w:w="0" w:type="dxa"/>
          </w:tblCellMar>
        </w:tblPrEx>
        <w:trPr>
          <w:trHeight w:val="276" w:hRule="atLeast"/>
        </w:trPr>
        <w:tc>
          <w:tcPr>
            <w:tcW w:w="837"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年度目标完成情况</w:t>
            </w:r>
          </w:p>
        </w:tc>
        <w:tc>
          <w:tcPr>
            <w:tcW w:w="433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实际完成目标</w:t>
            </w:r>
          </w:p>
        </w:tc>
      </w:tr>
      <w:tr>
        <w:tblPrEx>
          <w:tblCellMar>
            <w:top w:w="0" w:type="dxa"/>
            <w:left w:w="0" w:type="dxa"/>
            <w:bottom w:w="0" w:type="dxa"/>
            <w:right w:w="0" w:type="dxa"/>
          </w:tblCellMar>
        </w:tblPrEx>
        <w:trPr>
          <w:trHeight w:val="1159"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433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left"/>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 xml:space="preserve">     完成残疾人</w:t>
            </w:r>
            <w:r>
              <w:rPr>
                <w:rFonts w:hint="eastAsia" w:ascii="仿宋_GB2312" w:hAnsi="仿宋" w:eastAsia="仿宋_GB2312" w:cs="仿宋"/>
                <w:color w:val="000000"/>
                <w:sz w:val="32"/>
                <w:szCs w:val="32"/>
                <w:lang w:eastAsia="zh-CN"/>
              </w:rPr>
              <w:t>机动车燃油补贴</w:t>
            </w:r>
            <w:r>
              <w:rPr>
                <w:rFonts w:hint="eastAsia" w:ascii="仿宋_GB2312" w:hAnsi="仿宋" w:eastAsia="仿宋_GB2312" w:cs="仿宋"/>
                <w:color w:val="000000"/>
                <w:sz w:val="32"/>
                <w:szCs w:val="32"/>
              </w:rPr>
              <w:t>工作，并保证顺利实施</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left"/>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 xml:space="preserve">    201</w:t>
            </w:r>
            <w:r>
              <w:rPr>
                <w:rFonts w:hint="eastAsia" w:ascii="仿宋_GB2312" w:hAnsi="仿宋" w:eastAsia="仿宋_GB2312" w:cs="仿宋"/>
                <w:color w:val="000000"/>
                <w:sz w:val="32"/>
                <w:szCs w:val="32"/>
                <w:lang w:val="en-US" w:eastAsia="zh-CN"/>
              </w:rPr>
              <w:t>9</w:t>
            </w:r>
            <w:r>
              <w:rPr>
                <w:rFonts w:hint="eastAsia" w:ascii="仿宋_GB2312" w:hAnsi="仿宋" w:eastAsia="仿宋_GB2312" w:cs="仿宋"/>
                <w:color w:val="000000"/>
                <w:sz w:val="32"/>
                <w:szCs w:val="32"/>
              </w:rPr>
              <w:t>年完成了残疾人</w:t>
            </w:r>
            <w:r>
              <w:rPr>
                <w:rFonts w:hint="eastAsia" w:ascii="仿宋_GB2312" w:hAnsi="仿宋" w:eastAsia="仿宋_GB2312" w:cs="仿宋"/>
                <w:color w:val="000000"/>
                <w:sz w:val="32"/>
                <w:szCs w:val="32"/>
                <w:lang w:eastAsia="zh-CN"/>
              </w:rPr>
              <w:t>机动车燃油补贴发放</w:t>
            </w:r>
            <w:r>
              <w:rPr>
                <w:rFonts w:hint="eastAsia" w:ascii="仿宋_GB2312" w:hAnsi="仿宋" w:eastAsia="仿宋_GB2312" w:cs="仿宋"/>
                <w:color w:val="000000"/>
                <w:sz w:val="32"/>
                <w:szCs w:val="32"/>
              </w:rPr>
              <w:t>工作，并保证了顺利实施</w:t>
            </w:r>
          </w:p>
        </w:tc>
      </w:tr>
      <w:tr>
        <w:tblPrEx>
          <w:tblCellMar>
            <w:top w:w="0" w:type="dxa"/>
            <w:left w:w="0" w:type="dxa"/>
            <w:bottom w:w="0" w:type="dxa"/>
            <w:right w:w="0" w:type="dxa"/>
          </w:tblCellMar>
        </w:tblPrEx>
        <w:trPr>
          <w:trHeight w:val="1042" w:hRule="atLeast"/>
        </w:trPr>
        <w:tc>
          <w:tcPr>
            <w:tcW w:w="837"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绩效指标完成情况</w:t>
            </w: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实际完成指标值(包含数字及文字描述)</w:t>
            </w:r>
          </w:p>
        </w:tc>
      </w:tr>
      <w:tr>
        <w:tblPrEx>
          <w:tblCellMar>
            <w:top w:w="0" w:type="dxa"/>
            <w:left w:w="0" w:type="dxa"/>
            <w:bottom w:w="0" w:type="dxa"/>
            <w:right w:w="0" w:type="dxa"/>
          </w:tblCellMar>
        </w:tblPrEx>
        <w:trPr>
          <w:trHeight w:val="953"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享受人数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left"/>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 xml:space="preserve">   按照测算，发放至本县有需求的残疾人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left"/>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 xml:space="preserve">   201</w:t>
            </w:r>
            <w:r>
              <w:rPr>
                <w:rFonts w:hint="eastAsia" w:ascii="仿宋_GB2312" w:hAnsi="仿宋" w:eastAsia="仿宋_GB2312" w:cs="仿宋"/>
                <w:color w:val="000000"/>
                <w:sz w:val="32"/>
                <w:szCs w:val="32"/>
                <w:lang w:val="en-US" w:eastAsia="zh-CN"/>
              </w:rPr>
              <w:t>9</w:t>
            </w:r>
            <w:r>
              <w:rPr>
                <w:rFonts w:hint="eastAsia" w:ascii="仿宋_GB2312" w:hAnsi="仿宋" w:eastAsia="仿宋_GB2312" w:cs="仿宋"/>
                <w:color w:val="000000"/>
                <w:sz w:val="32"/>
                <w:szCs w:val="32"/>
              </w:rPr>
              <w:t>年，残疾人</w:t>
            </w:r>
            <w:r>
              <w:rPr>
                <w:rFonts w:hint="eastAsia" w:ascii="仿宋_GB2312" w:hAnsi="仿宋" w:eastAsia="仿宋_GB2312" w:cs="仿宋"/>
                <w:color w:val="000000"/>
                <w:sz w:val="32"/>
                <w:szCs w:val="32"/>
                <w:lang w:eastAsia="zh-CN"/>
              </w:rPr>
              <w:t>燃油补贴发放</w:t>
            </w:r>
            <w:r>
              <w:rPr>
                <w:rFonts w:hint="eastAsia" w:ascii="仿宋_GB2312" w:hAnsi="仿宋" w:eastAsia="仿宋_GB2312" w:cs="仿宋"/>
                <w:color w:val="000000"/>
                <w:sz w:val="32"/>
                <w:szCs w:val="32"/>
              </w:rPr>
              <w:t>1</w:t>
            </w:r>
            <w:r>
              <w:rPr>
                <w:rFonts w:hint="eastAsia" w:ascii="仿宋_GB2312" w:hAnsi="仿宋" w:eastAsia="仿宋_GB2312" w:cs="仿宋"/>
                <w:color w:val="000000"/>
                <w:sz w:val="32"/>
                <w:szCs w:val="32"/>
                <w:lang w:val="en-US" w:eastAsia="zh-CN"/>
              </w:rPr>
              <w:t>.679</w:t>
            </w:r>
            <w:r>
              <w:rPr>
                <w:rFonts w:hint="eastAsia" w:ascii="仿宋_GB2312" w:hAnsi="仿宋" w:eastAsia="仿宋_GB2312" w:cs="仿宋"/>
                <w:color w:val="000000"/>
                <w:sz w:val="32"/>
                <w:szCs w:val="32"/>
              </w:rPr>
              <w:t>万元</w:t>
            </w:r>
          </w:p>
        </w:tc>
      </w:tr>
      <w:tr>
        <w:tblPrEx>
          <w:tblCellMar>
            <w:top w:w="0" w:type="dxa"/>
            <w:left w:w="0" w:type="dxa"/>
            <w:bottom w:w="0" w:type="dxa"/>
            <w:right w:w="0" w:type="dxa"/>
          </w:tblCellMar>
        </w:tblPrEx>
        <w:trPr>
          <w:trHeight w:val="1297"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当年</w:t>
            </w:r>
            <w:r>
              <w:rPr>
                <w:rFonts w:hint="eastAsia" w:ascii="仿宋_GB2312" w:hAnsi="仿宋" w:eastAsia="仿宋_GB2312" w:cs="仿宋"/>
                <w:color w:val="000000"/>
                <w:sz w:val="32"/>
                <w:szCs w:val="32"/>
                <w:lang w:val="en-US" w:eastAsia="zh-CN"/>
              </w:rPr>
              <w:t>12</w:t>
            </w:r>
            <w:r>
              <w:rPr>
                <w:rFonts w:hint="eastAsia" w:ascii="仿宋_GB2312" w:hAnsi="仿宋" w:eastAsia="仿宋_GB2312" w:cs="仿宋"/>
                <w:color w:val="000000"/>
                <w:sz w:val="32"/>
                <w:szCs w:val="32"/>
              </w:rPr>
              <w:t>月底以前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已按时完成</w:t>
            </w:r>
          </w:p>
        </w:tc>
      </w:tr>
      <w:tr>
        <w:tblPrEx>
          <w:tblCellMar>
            <w:top w:w="0" w:type="dxa"/>
            <w:left w:w="0" w:type="dxa"/>
            <w:bottom w:w="0" w:type="dxa"/>
            <w:right w:w="0" w:type="dxa"/>
          </w:tblCellMar>
        </w:tblPrEx>
        <w:trPr>
          <w:trHeight w:val="1042"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r>
      <w:tr>
        <w:tblPrEx>
          <w:tblCellMar>
            <w:top w:w="0" w:type="dxa"/>
            <w:left w:w="0" w:type="dxa"/>
            <w:bottom w:w="0" w:type="dxa"/>
            <w:right w:w="0" w:type="dxa"/>
          </w:tblCellMar>
        </w:tblPrEx>
        <w:trPr>
          <w:trHeight w:val="1042"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r>
      <w:tr>
        <w:tblPrEx>
          <w:tblCellMar>
            <w:top w:w="0" w:type="dxa"/>
            <w:left w:w="0" w:type="dxa"/>
            <w:bottom w:w="0" w:type="dxa"/>
            <w:right w:w="0" w:type="dxa"/>
          </w:tblCellMar>
        </w:tblPrEx>
        <w:trPr>
          <w:trHeight w:val="1042"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r>
      <w:tr>
        <w:tblPrEx>
          <w:tblCellMar>
            <w:top w:w="0" w:type="dxa"/>
            <w:left w:w="0" w:type="dxa"/>
            <w:bottom w:w="0" w:type="dxa"/>
            <w:right w:w="0" w:type="dxa"/>
          </w:tblCellMar>
        </w:tblPrEx>
        <w:trPr>
          <w:trHeight w:val="1042"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r>
      <w:tr>
        <w:tblPrEx>
          <w:tblCellMar>
            <w:top w:w="0" w:type="dxa"/>
            <w:left w:w="0" w:type="dxa"/>
            <w:bottom w:w="0" w:type="dxa"/>
            <w:right w:w="0" w:type="dxa"/>
          </w:tblCellMar>
        </w:tblPrEx>
        <w:trPr>
          <w:trHeight w:val="1042"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拟达成效益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left"/>
              <w:textAlignment w:val="center"/>
              <w:rPr>
                <w:rFonts w:hint="eastAsia" w:ascii="仿宋_GB2312" w:hAnsi="仿宋" w:eastAsia="仿宋_GB2312" w:cs="仿宋"/>
                <w:color w:val="000000"/>
                <w:sz w:val="32"/>
                <w:szCs w:val="32"/>
                <w:lang w:eastAsia="zh-CN"/>
              </w:rPr>
            </w:pPr>
            <w:r>
              <w:rPr>
                <w:rFonts w:hint="eastAsia" w:ascii="仿宋_GB2312" w:hAnsi="仿宋" w:eastAsia="仿宋_GB2312" w:cs="仿宋"/>
                <w:color w:val="000000"/>
                <w:sz w:val="32"/>
                <w:szCs w:val="32"/>
              </w:rPr>
              <w:t xml:space="preserve">  保障残疾人</w:t>
            </w:r>
            <w:r>
              <w:rPr>
                <w:rFonts w:hint="eastAsia" w:ascii="仿宋_GB2312" w:hAnsi="仿宋" w:eastAsia="仿宋_GB2312" w:cs="仿宋"/>
                <w:color w:val="000000"/>
                <w:sz w:val="32"/>
                <w:szCs w:val="32"/>
                <w:lang w:eastAsia="zh-CN"/>
              </w:rPr>
              <w:t>燃油补贴</w:t>
            </w:r>
            <w:r>
              <w:rPr>
                <w:rFonts w:hint="eastAsia" w:ascii="仿宋_GB2312" w:hAnsi="仿宋" w:eastAsia="仿宋_GB2312" w:cs="仿宋"/>
                <w:color w:val="000000"/>
                <w:sz w:val="32"/>
                <w:szCs w:val="32"/>
              </w:rPr>
              <w:t>的</w:t>
            </w:r>
            <w:r>
              <w:rPr>
                <w:rFonts w:hint="eastAsia" w:ascii="仿宋_GB2312" w:hAnsi="仿宋" w:eastAsia="仿宋_GB2312" w:cs="仿宋"/>
                <w:color w:val="000000"/>
                <w:sz w:val="32"/>
                <w:szCs w:val="32"/>
                <w:lang w:eastAsia="zh-CN"/>
              </w:rPr>
              <w:t>发放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ind w:firstLine="640" w:firstLineChars="200"/>
              <w:jc w:val="left"/>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201</w:t>
            </w:r>
            <w:r>
              <w:rPr>
                <w:rFonts w:hint="eastAsia" w:ascii="仿宋_GB2312" w:hAnsi="仿宋" w:eastAsia="仿宋_GB2312" w:cs="仿宋"/>
                <w:color w:val="000000"/>
                <w:sz w:val="32"/>
                <w:szCs w:val="32"/>
                <w:lang w:val="en-US" w:eastAsia="zh-CN"/>
              </w:rPr>
              <w:t>9</w:t>
            </w:r>
            <w:r>
              <w:rPr>
                <w:rFonts w:hint="eastAsia" w:ascii="仿宋_GB2312" w:hAnsi="仿宋" w:eastAsia="仿宋_GB2312" w:cs="仿宋"/>
                <w:color w:val="000000"/>
                <w:sz w:val="32"/>
                <w:szCs w:val="32"/>
              </w:rPr>
              <w:t>年完</w:t>
            </w:r>
            <w:r>
              <w:rPr>
                <w:rFonts w:hint="eastAsia" w:ascii="仿宋_GB2312" w:hAnsi="仿宋" w:eastAsia="仿宋_GB2312" w:cs="仿宋"/>
                <w:color w:val="000000"/>
                <w:sz w:val="32"/>
                <w:szCs w:val="32"/>
                <w:lang w:eastAsia="zh-CN"/>
              </w:rPr>
              <w:t>成</w:t>
            </w:r>
            <w:r>
              <w:rPr>
                <w:rFonts w:hint="eastAsia" w:ascii="仿宋_GB2312" w:hAnsi="仿宋" w:eastAsia="仿宋_GB2312" w:cs="仿宋"/>
                <w:color w:val="000000"/>
                <w:sz w:val="32"/>
                <w:szCs w:val="32"/>
              </w:rPr>
              <w:t>残疾人</w:t>
            </w:r>
            <w:r>
              <w:rPr>
                <w:rFonts w:hint="eastAsia" w:ascii="仿宋_GB2312" w:hAnsi="仿宋" w:eastAsia="仿宋_GB2312" w:cs="仿宋"/>
                <w:color w:val="000000"/>
                <w:sz w:val="32"/>
                <w:szCs w:val="32"/>
                <w:lang w:eastAsia="zh-CN"/>
              </w:rPr>
              <w:t>燃油补贴</w:t>
            </w:r>
            <w:r>
              <w:rPr>
                <w:rFonts w:hint="eastAsia" w:ascii="仿宋_GB2312" w:hAnsi="仿宋" w:eastAsia="仿宋_GB2312" w:cs="仿宋"/>
                <w:color w:val="000000"/>
                <w:sz w:val="32"/>
                <w:szCs w:val="32"/>
              </w:rPr>
              <w:t>的</w:t>
            </w:r>
            <w:r>
              <w:rPr>
                <w:rFonts w:hint="eastAsia" w:ascii="仿宋_GB2312" w:hAnsi="仿宋" w:eastAsia="仿宋_GB2312" w:cs="仿宋"/>
                <w:color w:val="000000"/>
                <w:sz w:val="32"/>
                <w:szCs w:val="32"/>
                <w:lang w:eastAsia="zh-CN"/>
              </w:rPr>
              <w:t>发放</w:t>
            </w:r>
            <w:r>
              <w:rPr>
                <w:rFonts w:hint="eastAsia" w:ascii="仿宋_GB2312" w:hAnsi="仿宋" w:eastAsia="仿宋_GB2312" w:cs="仿宋"/>
                <w:color w:val="000000"/>
                <w:sz w:val="32"/>
                <w:szCs w:val="32"/>
              </w:rPr>
              <w:t>工作</w:t>
            </w:r>
          </w:p>
        </w:tc>
      </w:tr>
      <w:tr>
        <w:tblPrEx>
          <w:tblCellMar>
            <w:top w:w="0" w:type="dxa"/>
            <w:left w:w="0" w:type="dxa"/>
            <w:bottom w:w="0" w:type="dxa"/>
            <w:right w:w="0" w:type="dxa"/>
          </w:tblCellMar>
        </w:tblPrEx>
        <w:trPr>
          <w:trHeight w:val="1297"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r>
      <w:tr>
        <w:tblPrEx>
          <w:tblCellMar>
            <w:top w:w="0" w:type="dxa"/>
            <w:left w:w="0" w:type="dxa"/>
            <w:bottom w:w="0" w:type="dxa"/>
            <w:right w:w="0" w:type="dxa"/>
          </w:tblCellMar>
        </w:tblPrEx>
        <w:trPr>
          <w:trHeight w:val="1297"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r>
      <w:tr>
        <w:tblPrEx>
          <w:tblCellMar>
            <w:top w:w="0" w:type="dxa"/>
            <w:left w:w="0" w:type="dxa"/>
            <w:bottom w:w="0" w:type="dxa"/>
            <w:right w:w="0" w:type="dxa"/>
          </w:tblCellMar>
        </w:tblPrEx>
        <w:trPr>
          <w:trHeight w:val="1050"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组织工作满意度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≥95%</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4"/>
              <w:widowControl/>
              <w:spacing w:line="576" w:lineRule="exact"/>
              <w:ind w:left="4015" w:leftChars="1310" w:hanging="1264" w:hangingChars="395"/>
              <w:textAlignment w:val="center"/>
              <w:rPr>
                <w:rFonts w:hint="eastAsia" w:ascii="仿宋_GB2312" w:hAnsi="仿宋" w:eastAsia="仿宋_GB2312" w:cs="仿宋"/>
                <w:bCs/>
                <w:color w:val="000000"/>
                <w:kern w:val="0"/>
                <w:sz w:val="32"/>
                <w:szCs w:val="32"/>
              </w:rPr>
            </w:pPr>
          </w:p>
          <w:p>
            <w:pPr>
              <w:pStyle w:val="24"/>
              <w:widowControl/>
              <w:spacing w:line="576" w:lineRule="exact"/>
              <w:ind w:left="4020" w:leftChars="1310" w:hanging="1269" w:hangingChars="395"/>
              <w:textAlignment w:val="center"/>
              <w:rPr>
                <w:rFonts w:ascii="仿宋_GB2312" w:hAnsi="仿宋" w:eastAsia="仿宋_GB2312" w:cs="仿宋"/>
                <w:color w:val="000000"/>
                <w:sz w:val="32"/>
                <w:szCs w:val="32"/>
              </w:rPr>
            </w:pPr>
            <w:r>
              <w:rPr>
                <w:rFonts w:hint="eastAsia" w:ascii="仿宋_GB2312" w:hAnsi="仿宋" w:eastAsia="仿宋_GB2312" w:cs="仿宋"/>
                <w:b/>
                <w:bCs w:val="0"/>
                <w:color w:val="000000"/>
                <w:kern w:val="0"/>
                <w:sz w:val="32"/>
                <w:szCs w:val="32"/>
              </w:rPr>
              <w:t>项目支出绩效目标完成情况表</w:t>
            </w:r>
            <w:r>
              <w:rPr>
                <w:rFonts w:hint="eastAsia" w:ascii="仿宋_GB2312" w:hAnsi="仿宋" w:eastAsia="仿宋_GB2312" w:cs="仿宋"/>
                <w:b/>
                <w:bCs w:val="0"/>
                <w:color w:val="000000"/>
                <w:kern w:val="0"/>
                <w:sz w:val="32"/>
                <w:szCs w:val="32"/>
              </w:rPr>
              <w:br w:type="textWrapping"/>
            </w:r>
            <w:r>
              <w:rPr>
                <w:rFonts w:hint="eastAsia" w:ascii="仿宋_GB2312" w:hAnsi="仿宋" w:eastAsia="仿宋_GB2312" w:cs="仿宋"/>
                <w:color w:val="000000"/>
                <w:kern w:val="0"/>
                <w:sz w:val="32"/>
                <w:szCs w:val="32"/>
              </w:rPr>
              <w:t>(201</w:t>
            </w:r>
            <w:r>
              <w:rPr>
                <w:rFonts w:hint="eastAsia" w:ascii="仿宋_GB2312" w:hAnsi="仿宋" w:eastAsia="仿宋_GB2312" w:cs="仿宋"/>
                <w:color w:val="000000"/>
                <w:kern w:val="0"/>
                <w:sz w:val="32"/>
                <w:szCs w:val="32"/>
                <w:lang w:val="en-US" w:eastAsia="zh-CN"/>
              </w:rPr>
              <w:t>9</w:t>
            </w:r>
            <w:r>
              <w:rPr>
                <w:rFonts w:hint="eastAsia" w:ascii="仿宋_GB2312" w:hAnsi="仿宋" w:eastAsia="仿宋_GB2312" w:cs="仿宋"/>
                <w:color w:val="000000"/>
                <w:kern w:val="0"/>
                <w:sz w:val="32"/>
                <w:szCs w:val="32"/>
              </w:rPr>
              <w:t>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残疾人居家灵活就业</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茂县残疾人联合会</w:t>
            </w:r>
          </w:p>
        </w:tc>
      </w:tr>
      <w:tr>
        <w:tblPrEx>
          <w:tblCellMar>
            <w:top w:w="0" w:type="dxa"/>
            <w:left w:w="0" w:type="dxa"/>
            <w:bottom w:w="0" w:type="dxa"/>
            <w:right w:w="0" w:type="dxa"/>
          </w:tblCellMar>
        </w:tblPrEx>
        <w:trPr>
          <w:trHeight w:val="276" w:hRule="atLeast"/>
        </w:trPr>
        <w:tc>
          <w:tcPr>
            <w:tcW w:w="837"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预算执行情况(万元)</w:t>
            </w:r>
          </w:p>
        </w:tc>
        <w:tc>
          <w:tcPr>
            <w:tcW w:w="194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hint="eastAsia" w:ascii="仿宋_GB2312" w:hAnsi="仿宋" w:eastAsia="仿宋_GB2312" w:cs="仿宋"/>
                <w:color w:val="000000"/>
                <w:sz w:val="32"/>
                <w:szCs w:val="32"/>
                <w:lang w:val="en-US" w:eastAsia="zh-CN"/>
              </w:rPr>
            </w:pPr>
            <w:r>
              <w:rPr>
                <w:rFonts w:hint="eastAsia" w:ascii="仿宋_GB2312" w:hAnsi="仿宋" w:eastAsia="仿宋_GB2312" w:cs="仿宋"/>
                <w:color w:val="000000"/>
                <w:sz w:val="32"/>
                <w:szCs w:val="32"/>
                <w:lang w:val="en-US" w:eastAsia="zh-CN"/>
              </w:rPr>
              <w:t>3</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lang w:val="en-US" w:eastAsia="zh-CN"/>
              </w:rPr>
              <w:t>3</w:t>
            </w:r>
          </w:p>
        </w:tc>
      </w:tr>
      <w:tr>
        <w:tblPrEx>
          <w:tblCellMar>
            <w:top w:w="0" w:type="dxa"/>
            <w:left w:w="0" w:type="dxa"/>
            <w:bottom w:w="0" w:type="dxa"/>
            <w:right w:w="0" w:type="dxa"/>
          </w:tblCellMar>
        </w:tblPrEx>
        <w:trPr>
          <w:trHeight w:val="276"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194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lang w:val="en-US" w:eastAsia="zh-CN"/>
              </w:rPr>
              <w:t>3</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3</w:t>
            </w:r>
          </w:p>
        </w:tc>
      </w:tr>
      <w:tr>
        <w:tblPrEx>
          <w:tblCellMar>
            <w:top w:w="0" w:type="dxa"/>
            <w:left w:w="0" w:type="dxa"/>
            <w:bottom w:w="0" w:type="dxa"/>
            <w:right w:w="0" w:type="dxa"/>
          </w:tblCellMar>
        </w:tblPrEx>
        <w:trPr>
          <w:trHeight w:val="1511"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194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exact"/>
              <w:jc w:val="center"/>
              <w:rPr>
                <w:rFonts w:hint="eastAsia" w:ascii="仿宋_GB2312" w:hAnsi="仿宋" w:eastAsia="仿宋_GB2312" w:cs="仿宋"/>
                <w:color w:val="000000"/>
                <w:sz w:val="32"/>
                <w:szCs w:val="32"/>
                <w:lang w:val="en-US" w:eastAsia="zh-CN"/>
              </w:rPr>
            </w:pPr>
            <w:r>
              <w:rPr>
                <w:rFonts w:hint="eastAsia" w:ascii="仿宋_GB2312" w:hAnsi="仿宋" w:eastAsia="仿宋_GB2312" w:cs="仿宋"/>
                <w:color w:val="000000"/>
                <w:sz w:val="32"/>
                <w:szCs w:val="32"/>
                <w:lang w:val="en-US" w:eastAsia="zh-CN"/>
              </w:rPr>
              <w:t>0</w:t>
            </w:r>
          </w:p>
        </w:tc>
      </w:tr>
      <w:tr>
        <w:tblPrEx>
          <w:tblCellMar>
            <w:top w:w="0" w:type="dxa"/>
            <w:left w:w="0" w:type="dxa"/>
            <w:bottom w:w="0" w:type="dxa"/>
            <w:right w:w="0" w:type="dxa"/>
          </w:tblCellMar>
        </w:tblPrEx>
        <w:trPr>
          <w:trHeight w:val="276" w:hRule="atLeast"/>
        </w:trPr>
        <w:tc>
          <w:tcPr>
            <w:tcW w:w="837"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年度目标完成情况</w:t>
            </w:r>
          </w:p>
        </w:tc>
        <w:tc>
          <w:tcPr>
            <w:tcW w:w="433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实际完成目标</w:t>
            </w:r>
          </w:p>
        </w:tc>
      </w:tr>
      <w:tr>
        <w:tblPrEx>
          <w:tblCellMar>
            <w:top w:w="0" w:type="dxa"/>
            <w:left w:w="0" w:type="dxa"/>
            <w:bottom w:w="0" w:type="dxa"/>
            <w:right w:w="0" w:type="dxa"/>
          </w:tblCellMar>
        </w:tblPrEx>
        <w:trPr>
          <w:trHeight w:val="3662"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433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both"/>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 xml:space="preserve"> 完成残疾人居家</w:t>
            </w:r>
            <w:r>
              <w:rPr>
                <w:rFonts w:hint="eastAsia" w:ascii="仿宋_GB2312" w:hAnsi="仿宋" w:eastAsia="仿宋_GB2312" w:cs="仿宋"/>
                <w:color w:val="000000"/>
                <w:sz w:val="32"/>
                <w:szCs w:val="32"/>
                <w:lang w:eastAsia="zh-CN"/>
              </w:rPr>
              <w:t>托养</w:t>
            </w:r>
            <w:r>
              <w:rPr>
                <w:rFonts w:hint="eastAsia" w:ascii="仿宋_GB2312" w:hAnsi="仿宋" w:eastAsia="仿宋_GB2312" w:cs="仿宋"/>
                <w:color w:val="000000"/>
                <w:sz w:val="32"/>
                <w:szCs w:val="32"/>
              </w:rPr>
              <w:t>工作，并保证顺利实施</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left"/>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 xml:space="preserve">    201</w:t>
            </w:r>
            <w:r>
              <w:rPr>
                <w:rFonts w:hint="eastAsia" w:ascii="仿宋_GB2312" w:hAnsi="仿宋" w:eastAsia="仿宋_GB2312" w:cs="仿宋"/>
                <w:color w:val="000000"/>
                <w:sz w:val="32"/>
                <w:szCs w:val="32"/>
                <w:lang w:val="en-US" w:eastAsia="zh-CN"/>
              </w:rPr>
              <w:t>9</w:t>
            </w:r>
            <w:r>
              <w:rPr>
                <w:rFonts w:hint="eastAsia" w:ascii="仿宋_GB2312" w:hAnsi="仿宋" w:eastAsia="仿宋_GB2312" w:cs="仿宋"/>
                <w:color w:val="000000"/>
                <w:sz w:val="32"/>
                <w:szCs w:val="32"/>
              </w:rPr>
              <w:t>年完成了残疾人居家</w:t>
            </w:r>
            <w:r>
              <w:rPr>
                <w:rFonts w:hint="eastAsia" w:ascii="仿宋_GB2312" w:hAnsi="仿宋" w:eastAsia="仿宋_GB2312" w:cs="仿宋"/>
                <w:color w:val="000000"/>
                <w:sz w:val="32"/>
                <w:szCs w:val="32"/>
                <w:lang w:eastAsia="zh-CN"/>
              </w:rPr>
              <w:t>托养</w:t>
            </w:r>
            <w:r>
              <w:rPr>
                <w:rFonts w:hint="eastAsia" w:ascii="仿宋_GB2312" w:hAnsi="仿宋" w:eastAsia="仿宋_GB2312" w:cs="仿宋"/>
                <w:color w:val="000000"/>
                <w:sz w:val="32"/>
                <w:szCs w:val="32"/>
              </w:rPr>
              <w:t>工作，并保证了顺利实施</w:t>
            </w:r>
          </w:p>
        </w:tc>
      </w:tr>
      <w:tr>
        <w:tblPrEx>
          <w:tblCellMar>
            <w:top w:w="0" w:type="dxa"/>
            <w:left w:w="0" w:type="dxa"/>
            <w:bottom w:w="0" w:type="dxa"/>
            <w:right w:w="0" w:type="dxa"/>
          </w:tblCellMar>
        </w:tblPrEx>
        <w:trPr>
          <w:trHeight w:val="1042" w:hRule="atLeast"/>
        </w:trPr>
        <w:tc>
          <w:tcPr>
            <w:tcW w:w="837"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绩效指标完成情况</w:t>
            </w: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实际完成指标值(包含数字及文字描述)</w:t>
            </w:r>
          </w:p>
        </w:tc>
      </w:tr>
      <w:tr>
        <w:tblPrEx>
          <w:tblCellMar>
            <w:top w:w="0" w:type="dxa"/>
            <w:left w:w="0" w:type="dxa"/>
            <w:bottom w:w="0" w:type="dxa"/>
            <w:right w:w="0" w:type="dxa"/>
          </w:tblCellMar>
        </w:tblPrEx>
        <w:trPr>
          <w:trHeight w:val="953"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享受人数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left"/>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 xml:space="preserve">  按照测算，预计补贴</w:t>
            </w:r>
            <w:r>
              <w:rPr>
                <w:rFonts w:hint="eastAsia" w:ascii="仿宋_GB2312" w:hAnsi="仿宋" w:eastAsia="仿宋_GB2312" w:cs="仿宋"/>
                <w:color w:val="000000"/>
                <w:sz w:val="32"/>
                <w:szCs w:val="32"/>
                <w:lang w:val="en-US" w:eastAsia="zh-CN"/>
              </w:rPr>
              <w:t>50</w:t>
            </w:r>
            <w:r>
              <w:rPr>
                <w:rFonts w:hint="eastAsia" w:ascii="仿宋_GB2312" w:hAnsi="仿宋" w:eastAsia="仿宋_GB2312" w:cs="仿宋"/>
                <w:color w:val="000000"/>
                <w:sz w:val="32"/>
                <w:szCs w:val="32"/>
              </w:rPr>
              <w:t>名残疾人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left"/>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 xml:space="preserve">  201</w:t>
            </w:r>
            <w:r>
              <w:rPr>
                <w:rFonts w:hint="eastAsia" w:ascii="仿宋_GB2312" w:hAnsi="仿宋" w:eastAsia="仿宋_GB2312" w:cs="仿宋"/>
                <w:color w:val="000000"/>
                <w:sz w:val="32"/>
                <w:szCs w:val="32"/>
                <w:lang w:val="en-US" w:eastAsia="zh-CN"/>
              </w:rPr>
              <w:t>9</w:t>
            </w:r>
            <w:r>
              <w:rPr>
                <w:rFonts w:hint="eastAsia" w:ascii="仿宋_GB2312" w:hAnsi="仿宋" w:eastAsia="仿宋_GB2312" w:cs="仿宋"/>
                <w:color w:val="000000"/>
                <w:sz w:val="32"/>
                <w:szCs w:val="32"/>
              </w:rPr>
              <w:t>年，实际完成补贴</w:t>
            </w:r>
            <w:r>
              <w:rPr>
                <w:rFonts w:hint="eastAsia" w:ascii="仿宋_GB2312" w:hAnsi="仿宋" w:eastAsia="仿宋_GB2312" w:cs="仿宋"/>
                <w:color w:val="000000"/>
                <w:sz w:val="32"/>
                <w:szCs w:val="32"/>
                <w:lang w:val="en-US" w:eastAsia="zh-CN"/>
              </w:rPr>
              <w:t>50</w:t>
            </w:r>
            <w:r>
              <w:rPr>
                <w:rFonts w:hint="eastAsia" w:ascii="仿宋_GB2312" w:hAnsi="仿宋" w:eastAsia="仿宋_GB2312" w:cs="仿宋"/>
                <w:color w:val="000000"/>
                <w:sz w:val="32"/>
                <w:szCs w:val="32"/>
              </w:rPr>
              <w:t>名残疾人</w:t>
            </w:r>
          </w:p>
        </w:tc>
      </w:tr>
      <w:tr>
        <w:tblPrEx>
          <w:tblCellMar>
            <w:top w:w="0" w:type="dxa"/>
            <w:left w:w="0" w:type="dxa"/>
            <w:bottom w:w="0" w:type="dxa"/>
            <w:right w:w="0" w:type="dxa"/>
          </w:tblCellMar>
        </w:tblPrEx>
        <w:trPr>
          <w:trHeight w:val="1297"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当年12月底以前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已按时完成</w:t>
            </w:r>
          </w:p>
        </w:tc>
      </w:tr>
      <w:tr>
        <w:tblPrEx>
          <w:tblCellMar>
            <w:top w:w="0" w:type="dxa"/>
            <w:left w:w="0" w:type="dxa"/>
            <w:bottom w:w="0" w:type="dxa"/>
            <w:right w:w="0" w:type="dxa"/>
          </w:tblCellMar>
        </w:tblPrEx>
        <w:trPr>
          <w:trHeight w:val="1042"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r>
      <w:tr>
        <w:tblPrEx>
          <w:tblCellMar>
            <w:top w:w="0" w:type="dxa"/>
            <w:left w:w="0" w:type="dxa"/>
            <w:bottom w:w="0" w:type="dxa"/>
            <w:right w:w="0" w:type="dxa"/>
          </w:tblCellMar>
        </w:tblPrEx>
        <w:trPr>
          <w:trHeight w:val="1042"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r>
      <w:tr>
        <w:tblPrEx>
          <w:tblCellMar>
            <w:top w:w="0" w:type="dxa"/>
            <w:left w:w="0" w:type="dxa"/>
            <w:bottom w:w="0" w:type="dxa"/>
            <w:right w:w="0" w:type="dxa"/>
          </w:tblCellMar>
        </w:tblPrEx>
        <w:trPr>
          <w:trHeight w:val="1042"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r>
      <w:tr>
        <w:tblPrEx>
          <w:tblCellMar>
            <w:top w:w="0" w:type="dxa"/>
            <w:left w:w="0" w:type="dxa"/>
            <w:bottom w:w="0" w:type="dxa"/>
            <w:right w:w="0" w:type="dxa"/>
          </w:tblCellMar>
        </w:tblPrEx>
        <w:trPr>
          <w:trHeight w:val="1042"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r>
      <w:tr>
        <w:tblPrEx>
          <w:tblCellMar>
            <w:top w:w="0" w:type="dxa"/>
            <w:left w:w="0" w:type="dxa"/>
            <w:bottom w:w="0" w:type="dxa"/>
            <w:right w:w="0" w:type="dxa"/>
          </w:tblCellMar>
        </w:tblPrEx>
        <w:trPr>
          <w:trHeight w:val="1042"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拟达成效益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left"/>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保障残疾人残疾人居家</w:t>
            </w:r>
            <w:r>
              <w:rPr>
                <w:rFonts w:hint="eastAsia" w:ascii="仿宋_GB2312" w:hAnsi="仿宋" w:eastAsia="仿宋_GB2312" w:cs="仿宋"/>
                <w:color w:val="000000"/>
                <w:sz w:val="32"/>
                <w:szCs w:val="32"/>
                <w:lang w:eastAsia="zh-CN"/>
              </w:rPr>
              <w:t>托养</w:t>
            </w:r>
            <w:r>
              <w:rPr>
                <w:rFonts w:hint="eastAsia" w:ascii="仿宋_GB2312" w:hAnsi="仿宋" w:eastAsia="仿宋_GB2312" w:cs="仿宋"/>
                <w:color w:val="000000"/>
                <w:sz w:val="32"/>
                <w:szCs w:val="32"/>
              </w:rPr>
              <w:t>工作的开展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left"/>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201</w:t>
            </w:r>
            <w:r>
              <w:rPr>
                <w:rFonts w:hint="eastAsia" w:ascii="仿宋_GB2312" w:hAnsi="仿宋" w:eastAsia="仿宋_GB2312" w:cs="仿宋"/>
                <w:color w:val="000000"/>
                <w:sz w:val="32"/>
                <w:szCs w:val="32"/>
                <w:lang w:val="en-US" w:eastAsia="zh-CN"/>
              </w:rPr>
              <w:t>9</w:t>
            </w:r>
            <w:r>
              <w:rPr>
                <w:rFonts w:hint="eastAsia" w:ascii="仿宋_GB2312" w:hAnsi="仿宋" w:eastAsia="仿宋_GB2312" w:cs="仿宋"/>
                <w:color w:val="000000"/>
                <w:sz w:val="32"/>
                <w:szCs w:val="32"/>
              </w:rPr>
              <w:t>年完成了残疾人居家</w:t>
            </w:r>
            <w:r>
              <w:rPr>
                <w:rFonts w:hint="eastAsia" w:ascii="仿宋_GB2312" w:hAnsi="仿宋" w:eastAsia="仿宋_GB2312" w:cs="仿宋"/>
                <w:color w:val="000000"/>
                <w:sz w:val="32"/>
                <w:szCs w:val="32"/>
                <w:lang w:eastAsia="zh-CN"/>
              </w:rPr>
              <w:t>托养</w:t>
            </w:r>
            <w:r>
              <w:rPr>
                <w:rFonts w:hint="eastAsia" w:ascii="仿宋_GB2312" w:hAnsi="仿宋" w:eastAsia="仿宋_GB2312" w:cs="仿宋"/>
                <w:color w:val="000000"/>
                <w:sz w:val="32"/>
                <w:szCs w:val="32"/>
              </w:rPr>
              <w:t>就业工作</w:t>
            </w:r>
          </w:p>
        </w:tc>
      </w:tr>
      <w:tr>
        <w:tblPrEx>
          <w:tblCellMar>
            <w:top w:w="0" w:type="dxa"/>
            <w:left w:w="0" w:type="dxa"/>
            <w:bottom w:w="0" w:type="dxa"/>
            <w:right w:w="0" w:type="dxa"/>
          </w:tblCellMar>
        </w:tblPrEx>
        <w:trPr>
          <w:trHeight w:val="1297"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r>
      <w:tr>
        <w:tblPrEx>
          <w:tblCellMar>
            <w:top w:w="0" w:type="dxa"/>
            <w:left w:w="0" w:type="dxa"/>
            <w:bottom w:w="0" w:type="dxa"/>
            <w:right w:w="0" w:type="dxa"/>
          </w:tblCellMar>
        </w:tblPrEx>
        <w:trPr>
          <w:trHeight w:val="1297"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p>
        </w:tc>
      </w:tr>
      <w:tr>
        <w:tblPrEx>
          <w:tblCellMar>
            <w:top w:w="0" w:type="dxa"/>
            <w:left w:w="0" w:type="dxa"/>
            <w:bottom w:w="0" w:type="dxa"/>
            <w:right w:w="0" w:type="dxa"/>
          </w:tblCellMar>
        </w:tblPrEx>
        <w:trPr>
          <w:trHeight w:val="1050" w:hRule="atLeast"/>
        </w:trPr>
        <w:tc>
          <w:tcPr>
            <w:tcW w:w="83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76" w:lineRule="exact"/>
              <w:jc w:val="left"/>
              <w:rPr>
                <w:rFonts w:ascii="仿宋_GB2312" w:hAnsi="仿宋" w:eastAsia="仿宋_GB2312" w:cs="仿宋"/>
                <w:color w:val="000000"/>
                <w:sz w:val="32"/>
                <w:szCs w:val="32"/>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kern w:val="0"/>
                <w:sz w:val="32"/>
                <w:szCs w:val="32"/>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组织工作满意度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76" w:lineRule="exact"/>
              <w:jc w:val="center"/>
              <w:textAlignment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≥95%</w:t>
            </w:r>
          </w:p>
        </w:tc>
      </w:tr>
    </w:tbl>
    <w:p>
      <w:pPr>
        <w:spacing w:line="580" w:lineRule="exact"/>
        <w:ind w:left="630"/>
        <w:rPr>
          <w:rFonts w:ascii="仿宋_GB2312" w:hAnsi="仿宋_GB2312" w:eastAsia="仿宋_GB2312" w:cs="仿宋_GB2312"/>
          <w:color w:val="FF0000"/>
          <w:sz w:val="32"/>
          <w:szCs w:val="32"/>
        </w:rPr>
      </w:pPr>
    </w:p>
    <w:p>
      <w:pPr>
        <w:spacing w:line="580" w:lineRule="exact"/>
        <w:ind w:left="630"/>
        <w:rPr>
          <w:rFonts w:ascii="仿宋_GB2312" w:hAnsi="仿宋_GB2312" w:eastAsia="仿宋_GB2312" w:cs="仿宋_GB2312"/>
          <w:b/>
          <w:bCs/>
          <w:color w:val="auto"/>
          <w:sz w:val="32"/>
          <w:szCs w:val="32"/>
        </w:rPr>
      </w:pPr>
      <w:r>
        <w:rPr>
          <w:rFonts w:hint="eastAsia" w:ascii="楷体_GB2312" w:hAnsi="楷体_GB2312" w:eastAsia="楷体_GB2312" w:cs="楷体_GB2312"/>
          <w:b/>
          <w:bCs/>
          <w:color w:val="auto"/>
          <w:sz w:val="32"/>
          <w:szCs w:val="32"/>
        </w:rPr>
        <w:t>2.部门绩效评价结果。</w:t>
      </w:r>
    </w:p>
    <w:p>
      <w:pPr>
        <w:spacing w:line="580" w:lineRule="exact"/>
        <w:ind w:firstLine="640" w:firstLineChars="200"/>
        <w:rPr>
          <w:rFonts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本部门按要求对2019年部门整体支出绩效评价情况开展自评，</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茂县残疾人联合会2018年部门整体支出绩效评价报告》见附件（附件1）。</w:t>
      </w:r>
    </w:p>
    <w:p>
      <w:pPr>
        <w:widowControl/>
        <w:jc w:val="left"/>
        <w:rPr>
          <w:rFonts w:ascii="仿宋_GB2312" w:eastAsia="仿宋_GB2312"/>
          <w:b/>
          <w:color w:val="FF0000"/>
          <w:sz w:val="32"/>
          <w:szCs w:val="32"/>
        </w:rPr>
      </w:pPr>
      <w:r>
        <w:rPr>
          <w:rFonts w:ascii="仿宋_GB2312" w:eastAsia="仿宋_GB2312"/>
          <w:b/>
          <w:color w:val="FF0000"/>
          <w:sz w:val="32"/>
          <w:szCs w:val="32"/>
        </w:rPr>
        <w:br w:type="page"/>
      </w:r>
    </w:p>
    <w:p>
      <w:pPr>
        <w:numPr>
          <w:ilvl w:val="0"/>
          <w:numId w:val="3"/>
        </w:numPr>
        <w:spacing w:line="600" w:lineRule="exact"/>
        <w:ind w:firstLine="660" w:firstLineChars="150"/>
        <w:jc w:val="center"/>
        <w:outlineLvl w:val="0"/>
        <w:rPr>
          <w:rStyle w:val="25"/>
          <w:rFonts w:ascii="黑体" w:hAnsi="黑体" w:eastAsia="黑体"/>
          <w:b w:val="0"/>
        </w:rPr>
      </w:pPr>
      <w:bookmarkStart w:id="55" w:name="_Toc15396613"/>
      <w:bookmarkStart w:id="56" w:name="_Toc15377225"/>
      <w:r>
        <w:rPr>
          <w:rFonts w:hint="eastAsia" w:ascii="黑体" w:hAnsi="黑体" w:eastAsia="黑体"/>
          <w:color w:val="000000"/>
          <w:sz w:val="44"/>
          <w:szCs w:val="44"/>
        </w:rPr>
        <w:t>名</w:t>
      </w:r>
      <w:r>
        <w:rPr>
          <w:rStyle w:val="25"/>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3"/>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3"/>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hint="eastAsia" w:ascii="仿宋_GB2312" w:eastAsia="仿宋_GB2312"/>
          <w:sz w:val="32"/>
          <w:szCs w:val="32"/>
          <w:lang w:eastAsia="zh-CN"/>
        </w:rPr>
        <w:t>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pStyle w:val="23"/>
        <w:spacing w:line="576"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9</w:t>
      </w:r>
      <w:r>
        <w:rPr>
          <w:rFonts w:ascii="仿宋_GB2312" w:eastAsia="仿宋_GB2312"/>
          <w:color w:val="auto"/>
          <w:sz w:val="32"/>
          <w:szCs w:val="32"/>
        </w:rPr>
        <w:t>.</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pPr>
        <w:pStyle w:val="23"/>
        <w:spacing w:line="576"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10</w:t>
      </w:r>
      <w:r>
        <w:rPr>
          <w:rFonts w:hint="eastAsia" w:ascii="仿宋_GB2312" w:eastAsia="仿宋_GB2312"/>
          <w:color w:val="auto"/>
          <w:sz w:val="32"/>
          <w:szCs w:val="32"/>
        </w:rPr>
        <w:t>.年末结转和结余：指单位按有关规定结转到下年或以后年度继续使用的资金。</w:t>
      </w:r>
    </w:p>
    <w:p>
      <w:pPr>
        <w:spacing w:line="576"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11</w:t>
      </w:r>
      <w:r>
        <w:rPr>
          <w:rFonts w:hint="eastAsia" w:ascii="仿宋_GB2312" w:eastAsia="仿宋_GB2312"/>
          <w:color w:val="auto"/>
          <w:sz w:val="32"/>
          <w:szCs w:val="32"/>
        </w:rPr>
        <w:t>.社会保障和就业支出（类）208（款）11（项）01：指用于残疾人联合会正常运转的日常支出，包括基本工资、津贴补贴等人员经费以及办公费、印刷费、水电费、办公设备购置等日常公用经费和用于残疾人联合会为完成特定的行政工作任务或残疾人事业发展目标，专项业务工作的经费支出。</w:t>
      </w:r>
    </w:p>
    <w:p>
      <w:pPr>
        <w:spacing w:line="576"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12</w:t>
      </w:r>
      <w:r>
        <w:rPr>
          <w:rFonts w:hint="eastAsia" w:ascii="仿宋_GB2312" w:eastAsia="仿宋_GB2312"/>
          <w:color w:val="auto"/>
          <w:sz w:val="32"/>
          <w:szCs w:val="32"/>
        </w:rPr>
        <w:t>.社会保障和就业支出（类）208（款）05（项）05：指用于本单位职工基本养老保险缴费支出。</w:t>
      </w:r>
    </w:p>
    <w:p>
      <w:pPr>
        <w:spacing w:line="576"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13</w:t>
      </w:r>
      <w:r>
        <w:rPr>
          <w:rFonts w:hint="eastAsia" w:ascii="仿宋_GB2312" w:eastAsia="仿宋_GB2312"/>
          <w:color w:val="auto"/>
          <w:sz w:val="32"/>
          <w:szCs w:val="32"/>
        </w:rPr>
        <w:t>.社会保障和就业支出（类）208（款）05（项）06：指用于本单位职工职业年金缴费支出</w:t>
      </w:r>
    </w:p>
    <w:p>
      <w:pPr>
        <w:spacing w:line="576"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14</w:t>
      </w:r>
      <w:r>
        <w:rPr>
          <w:rFonts w:hint="eastAsia" w:ascii="仿宋_GB2312" w:eastAsia="仿宋_GB2312"/>
          <w:color w:val="auto"/>
          <w:sz w:val="32"/>
          <w:szCs w:val="32"/>
        </w:rPr>
        <w:t>.医疗卫生与计划生育支出（类）210（款）05（项）01：指用于本单位职工医疗保险支出。</w:t>
      </w:r>
    </w:p>
    <w:p>
      <w:pPr>
        <w:spacing w:line="576"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15</w:t>
      </w:r>
      <w:r>
        <w:rPr>
          <w:rFonts w:hint="eastAsia" w:ascii="仿宋_GB2312" w:eastAsia="仿宋_GB2312"/>
          <w:color w:val="auto"/>
          <w:sz w:val="32"/>
          <w:szCs w:val="32"/>
        </w:rPr>
        <w:t>.</w:t>
      </w:r>
      <w:r>
        <w:rPr>
          <w:rFonts w:hint="eastAsia"/>
          <w:color w:val="auto"/>
        </w:rPr>
        <w:t xml:space="preserve"> </w:t>
      </w:r>
      <w:r>
        <w:rPr>
          <w:rFonts w:hint="eastAsia" w:ascii="仿宋_GB2312" w:eastAsia="仿宋_GB2312"/>
          <w:color w:val="auto"/>
          <w:sz w:val="32"/>
          <w:szCs w:val="32"/>
        </w:rPr>
        <w:t>住房保障支出（类）221（款）02（项）01：指用于本单位职工住房公积金支出</w:t>
      </w:r>
    </w:p>
    <w:p>
      <w:pPr>
        <w:spacing w:line="576"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16</w:t>
      </w:r>
      <w:r>
        <w:rPr>
          <w:rFonts w:hint="eastAsia" w:ascii="仿宋_GB2312" w:eastAsia="仿宋_GB2312"/>
          <w:color w:val="auto"/>
          <w:sz w:val="32"/>
          <w:szCs w:val="32"/>
        </w:rPr>
        <w:t>.基本支出：指为保障机构正常运转、完成日常工作任务而发生的人员支出和公用支出。</w:t>
      </w:r>
    </w:p>
    <w:p>
      <w:pPr>
        <w:spacing w:line="576"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1</w:t>
      </w:r>
      <w:r>
        <w:rPr>
          <w:rFonts w:hint="eastAsia" w:ascii="仿宋_GB2312" w:eastAsia="仿宋_GB2312"/>
          <w:color w:val="auto"/>
          <w:sz w:val="32"/>
          <w:szCs w:val="32"/>
          <w:lang w:val="en-US" w:eastAsia="zh-CN"/>
        </w:rPr>
        <w:t>7</w:t>
      </w:r>
      <w:r>
        <w:rPr>
          <w:rFonts w:ascii="仿宋_GB2312" w:eastAsia="仿宋_GB2312"/>
          <w:color w:val="auto"/>
          <w:sz w:val="32"/>
          <w:szCs w:val="32"/>
        </w:rPr>
        <w:t>.</w:t>
      </w:r>
      <w:r>
        <w:rPr>
          <w:rFonts w:hint="eastAsia" w:ascii="仿宋_GB2312" w:eastAsia="仿宋_GB2312"/>
          <w:color w:val="auto"/>
          <w:sz w:val="32"/>
          <w:szCs w:val="32"/>
        </w:rPr>
        <w:t>项目支出：指在基本支出之外为完成特定行政任务和事业发展目标所发生的支出。</w:t>
      </w:r>
      <w:r>
        <w:rPr>
          <w:rFonts w:ascii="仿宋_GB2312" w:eastAsia="仿宋_GB2312"/>
          <w:color w:val="auto"/>
          <w:sz w:val="32"/>
          <w:szCs w:val="32"/>
        </w:rPr>
        <w:t xml:space="preserve"> </w:t>
      </w:r>
    </w:p>
    <w:p>
      <w:pPr>
        <w:pStyle w:val="23"/>
        <w:spacing w:line="576"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1</w:t>
      </w:r>
      <w:r>
        <w:rPr>
          <w:rFonts w:hint="eastAsia" w:ascii="仿宋_GB2312" w:eastAsia="仿宋_GB2312"/>
          <w:color w:val="auto"/>
          <w:sz w:val="32"/>
          <w:szCs w:val="32"/>
          <w:lang w:val="en-US" w:eastAsia="zh-CN"/>
        </w:rPr>
        <w:t>8</w:t>
      </w:r>
      <w:r>
        <w:rPr>
          <w:rFonts w:ascii="仿宋_GB2312" w:eastAsia="仿宋_GB2312"/>
          <w:color w:val="auto"/>
          <w:sz w:val="32"/>
          <w:szCs w:val="32"/>
        </w:rPr>
        <w:t>.</w:t>
      </w:r>
      <w:r>
        <w:rPr>
          <w:rFonts w:hint="eastAsia" w:ascii="仿宋_GB2312" w:eastAsia="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76" w:lineRule="exact"/>
        <w:ind w:firstLine="640" w:firstLineChars="200"/>
        <w:rPr>
          <w:rFonts w:ascii="仿宋_GB2312" w:eastAsia="仿宋_GB2312"/>
          <w:sz w:val="32"/>
          <w:szCs w:val="32"/>
        </w:rPr>
      </w:pPr>
      <w:r>
        <w:rPr>
          <w:rFonts w:hint="eastAsia" w:ascii="仿宋_GB2312" w:eastAsia="仿宋_GB2312"/>
          <w:color w:val="auto"/>
          <w:sz w:val="32"/>
          <w:szCs w:val="32"/>
        </w:rPr>
        <w:t>1</w:t>
      </w:r>
      <w:r>
        <w:rPr>
          <w:rFonts w:hint="eastAsia" w:ascii="仿宋_GB2312" w:eastAsia="仿宋_GB2312"/>
          <w:color w:val="auto"/>
          <w:sz w:val="32"/>
          <w:szCs w:val="32"/>
          <w:lang w:val="en-US" w:eastAsia="zh-CN"/>
        </w:rPr>
        <w:t>9</w:t>
      </w:r>
      <w:r>
        <w:rPr>
          <w:rFonts w:ascii="仿宋_GB2312" w:eastAsia="仿宋_GB2312"/>
          <w:color w:val="auto"/>
          <w:sz w:val="32"/>
          <w:szCs w:val="32"/>
        </w:rPr>
        <w:t>.</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办公用房水电费、办公用房取暖费、公务用车运行维护费以及其他费用。</w:t>
      </w:r>
    </w:p>
    <w:p>
      <w:pPr>
        <w:spacing w:line="600" w:lineRule="exact"/>
        <w:jc w:val="center"/>
        <w:outlineLvl w:val="0"/>
        <w:rPr>
          <w:rStyle w:val="25"/>
          <w:rFonts w:ascii="黑体" w:hAnsi="黑体" w:eastAsia="黑体"/>
          <w:b w:val="0"/>
        </w:rPr>
      </w:pPr>
      <w:bookmarkStart w:id="57" w:name="_Toc15377226"/>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25"/>
          <w:rFonts w:hint="eastAsia" w:ascii="黑体" w:hAnsi="黑体" w:eastAsia="黑体"/>
          <w:b w:val="0"/>
        </w:rPr>
        <w:t>四部分 附件</w:t>
      </w:r>
      <w:bookmarkEnd w:id="58"/>
    </w:p>
    <w:p>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pPr>
        <w:spacing w:line="600" w:lineRule="exact"/>
        <w:jc w:val="center"/>
        <w:rPr>
          <w:rFonts w:hint="eastAsia" w:ascii="方正小标宋简体" w:hAnsi="宋体" w:eastAsia="方正小标宋简体"/>
          <w:color w:val="000000"/>
          <w:kern w:val="0"/>
          <w:sz w:val="40"/>
          <w:szCs w:val="44"/>
          <w:lang w:val="zh-CN"/>
        </w:rPr>
      </w:pPr>
    </w:p>
    <w:p>
      <w:pPr>
        <w:spacing w:line="600" w:lineRule="exact"/>
        <w:jc w:val="center"/>
        <w:rPr>
          <w:rFonts w:hint="eastAsia"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lang w:val="zh-CN"/>
        </w:rPr>
        <w:t>茂县残疾人联合会</w:t>
      </w:r>
    </w:p>
    <w:p>
      <w:pPr>
        <w:spacing w:line="600" w:lineRule="exact"/>
        <w:jc w:val="center"/>
        <w:rPr>
          <w:rFonts w:ascii="方正小标宋简体" w:hAnsi="宋体" w:eastAsia="方正小标宋简体"/>
          <w:color w:val="000000"/>
          <w:kern w:val="0"/>
          <w:sz w:val="40"/>
          <w:szCs w:val="44"/>
          <w:lang w:val="zh-CN"/>
        </w:rPr>
      </w:pP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（一）机构组成</w:t>
      </w:r>
    </w:p>
    <w:p>
      <w:pPr>
        <w:widowControl/>
        <w:adjustRightInd w:val="0"/>
        <w:snapToGrid w:val="0"/>
        <w:spacing w:line="576" w:lineRule="exact"/>
        <w:ind w:firstLine="720"/>
        <w:jc w:val="left"/>
        <w:rPr>
          <w:rFonts w:ascii="仿宋_GB2312" w:hAnsi="宋体" w:eastAsia="仿宋_GB2312" w:cs="宋体"/>
          <w:color w:val="000000" w:themeColor="text1"/>
          <w:kern w:val="0"/>
          <w:sz w:val="32"/>
          <w:szCs w:val="32"/>
          <w:shd w:val="clear" w:color="auto" w:fill="FFFFFF"/>
          <w:lang w:val="zh-CN"/>
        </w:rPr>
      </w:pPr>
      <w:r>
        <w:rPr>
          <w:rFonts w:hint="eastAsia" w:ascii="仿宋_GB2312" w:hAnsi="宋体" w:eastAsia="仿宋_GB2312" w:cs="宋体"/>
          <w:color w:val="000000" w:themeColor="text1"/>
          <w:kern w:val="0"/>
          <w:sz w:val="32"/>
          <w:szCs w:val="32"/>
          <w:shd w:val="clear" w:color="auto" w:fill="FFFFFF"/>
          <w:lang w:val="zh-CN"/>
        </w:rPr>
        <w:t>县残联是中国残联的地方组织，是将残疾人自身代表组织、社会福利团体和事业管理机构融为一体的全县性残疾人事业团体。县残联业务上接受州残联和县政府有关部门对口指导，在县计划中单列户头，与各乡（镇）建立业务关系。内设会办公室、业务股共两个股室。</w:t>
      </w:r>
    </w:p>
    <w:p>
      <w:pPr>
        <w:widowControl/>
        <w:numPr>
          <w:ilvl w:val="0"/>
          <w:numId w:val="4"/>
        </w:numPr>
        <w:adjustRightInd w:val="0"/>
        <w:snapToGrid w:val="0"/>
        <w:spacing w:line="580" w:lineRule="exact"/>
        <w:ind w:firstLine="643" w:firstLineChars="200"/>
        <w:contextualSpacing/>
        <w:jc w:val="left"/>
        <w:rPr>
          <w:rFonts w:hint="eastAsia" w:ascii="楷体" w:hAnsi="楷体" w:eastAsia="楷体" w:cs="楷体"/>
          <w:b/>
          <w:bCs/>
          <w:color w:val="000000" w:themeColor="text1"/>
          <w:kern w:val="0"/>
          <w:sz w:val="32"/>
          <w:szCs w:val="32"/>
          <w:shd w:val="clear" w:color="auto" w:fill="FFFFFF"/>
          <w:lang w:val="zh-CN"/>
        </w:rPr>
      </w:pPr>
      <w:r>
        <w:rPr>
          <w:rFonts w:hint="eastAsia" w:ascii="楷体" w:hAnsi="楷体" w:eastAsia="楷体" w:cs="楷体"/>
          <w:b/>
          <w:bCs/>
          <w:color w:val="000000" w:themeColor="text1"/>
          <w:kern w:val="0"/>
          <w:sz w:val="32"/>
          <w:szCs w:val="32"/>
          <w:shd w:val="clear" w:color="auto" w:fill="FFFFFF"/>
          <w:lang w:val="zh-CN"/>
        </w:rPr>
        <w:t>机构职能</w:t>
      </w:r>
    </w:p>
    <w:p>
      <w:pPr>
        <w:widowControl/>
        <w:adjustRightInd w:val="0"/>
        <w:snapToGrid w:val="0"/>
        <w:spacing w:line="576" w:lineRule="exact"/>
        <w:ind w:firstLine="720"/>
        <w:jc w:val="left"/>
        <w:rPr>
          <w:rFonts w:ascii="仿宋_GB2312" w:hAnsi="宋体" w:eastAsia="仿宋_GB2312" w:cs="宋体"/>
          <w:color w:val="000000" w:themeColor="text1"/>
          <w:kern w:val="0"/>
          <w:sz w:val="32"/>
          <w:szCs w:val="32"/>
          <w:shd w:val="clear" w:color="auto" w:fill="FFFFFF"/>
          <w:lang w:val="zh-CN"/>
        </w:rPr>
      </w:pPr>
      <w:r>
        <w:rPr>
          <w:rFonts w:hint="eastAsia" w:ascii="仿宋_GB2312" w:hAnsi="宋体" w:eastAsia="仿宋_GB2312" w:cs="宋体"/>
          <w:color w:val="000000" w:themeColor="text1"/>
          <w:kern w:val="0"/>
          <w:sz w:val="32"/>
          <w:szCs w:val="32"/>
          <w:shd w:val="clear" w:color="auto" w:fill="FFFFFF"/>
          <w:lang w:val="zh-CN"/>
        </w:rPr>
        <w:t>协助政府制定和实施有关残疾人事业的政策和计划，起草有关保障残疾人权益的法规草案，调查掌握残疾人状况，向政府提出决策和建议，对有关业务领域进行指导和管理。听取残疾人意见，反映残疾人需求代表残疾人的共同利益，维护残疾人权益，为残疾人服务。开展残疾人康复、扶贫、教育、劳动就业、文化、体育、科研、用品供应、福利、社会服务、无障碍设施和残疾预防工作，创造良好的环境和条件，扶助残疾人平等参与社会生活。</w:t>
      </w:r>
    </w:p>
    <w:p>
      <w:pPr>
        <w:widowControl/>
        <w:numPr>
          <w:ilvl w:val="0"/>
          <w:numId w:val="0"/>
        </w:numPr>
        <w:adjustRightInd w:val="0"/>
        <w:snapToGrid w:val="0"/>
        <w:spacing w:line="580" w:lineRule="exact"/>
        <w:contextualSpacing/>
        <w:jc w:val="left"/>
        <w:rPr>
          <w:rFonts w:hint="eastAsia" w:ascii="仿宋_GB2312" w:hAnsi="宋体" w:eastAsia="仿宋_GB2312" w:cs="宋体"/>
          <w:color w:val="000000"/>
          <w:kern w:val="0"/>
          <w:sz w:val="32"/>
          <w:szCs w:val="32"/>
          <w:shd w:val="clear" w:color="auto" w:fill="FFFFFF"/>
          <w:lang w:val="zh-CN"/>
        </w:rPr>
      </w:pPr>
    </w:p>
    <w:p>
      <w:pPr>
        <w:widowControl/>
        <w:numPr>
          <w:ilvl w:val="0"/>
          <w:numId w:val="4"/>
        </w:numPr>
        <w:adjustRightInd w:val="0"/>
        <w:snapToGrid w:val="0"/>
        <w:spacing w:line="576" w:lineRule="exact"/>
        <w:ind w:left="0" w:leftChars="0" w:firstLine="643" w:firstLineChars="200"/>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人员概况</w:t>
      </w:r>
    </w:p>
    <w:p>
      <w:pPr>
        <w:ind w:firstLine="800" w:firstLineChars="250"/>
        <w:rPr>
          <w:rFonts w:hint="eastAsia" w:ascii="仿宋_GB2312" w:eastAsia="仿宋_GB2312"/>
          <w:sz w:val="32"/>
          <w:szCs w:val="32"/>
        </w:rPr>
      </w:pPr>
      <w:r>
        <w:rPr>
          <w:rFonts w:hint="eastAsia" w:ascii="仿宋_GB2312" w:eastAsia="仿宋_GB2312"/>
          <w:sz w:val="32"/>
          <w:szCs w:val="32"/>
        </w:rPr>
        <w:t>茂县残疾人联合会属行政机构一级预算单位</w:t>
      </w:r>
      <w:r>
        <w:rPr>
          <w:rFonts w:hint="eastAsia" w:ascii="仿宋_GB2312" w:eastAsia="仿宋_GB2312"/>
          <w:sz w:val="32"/>
          <w:szCs w:val="32"/>
          <w:lang w:eastAsia="zh-CN"/>
        </w:rPr>
        <w:t>。</w:t>
      </w:r>
      <w:r>
        <w:rPr>
          <w:rFonts w:hint="eastAsia" w:ascii="仿宋_GB2312" w:eastAsia="仿宋_GB2312"/>
          <w:sz w:val="32"/>
          <w:szCs w:val="32"/>
        </w:rPr>
        <w:t>人员情况</w:t>
      </w:r>
      <w:r>
        <w:rPr>
          <w:rFonts w:hint="eastAsia" w:ascii="仿宋_GB2312" w:hAnsi="仿宋" w:eastAsia="仿宋_GB2312"/>
          <w:sz w:val="32"/>
          <w:szCs w:val="32"/>
        </w:rPr>
        <w:t>：</w:t>
      </w:r>
      <w:r>
        <w:rPr>
          <w:rFonts w:hint="eastAsia" w:ascii="仿宋_GB2312" w:eastAsia="仿宋_GB2312"/>
          <w:sz w:val="32"/>
          <w:szCs w:val="32"/>
        </w:rPr>
        <w:t>单位总编制数8名，其中：行政编制0名，参公事业编制8名。财政供养人员8人。其中：在职8人，离休0人，退休0人。年末人员调出2人，实有人数6人。</w:t>
      </w:r>
    </w:p>
    <w:p>
      <w:pPr>
        <w:widowControl/>
        <w:adjustRightInd w:val="0"/>
        <w:snapToGrid w:val="0"/>
        <w:spacing w:line="580" w:lineRule="exact"/>
        <w:contextualSpacing/>
        <w:jc w:val="left"/>
        <w:rPr>
          <w:rFonts w:ascii="黑体" w:hAnsi="宋体" w:eastAsia="黑体" w:cs="宋体"/>
          <w:color w:val="000000" w:themeColor="text1"/>
          <w:kern w:val="0"/>
          <w:sz w:val="32"/>
          <w:szCs w:val="32"/>
          <w:shd w:val="clear" w:color="auto" w:fill="FFFFFF"/>
        </w:rPr>
      </w:pPr>
      <w:r>
        <w:rPr>
          <w:rFonts w:hint="eastAsia" w:ascii="黑体" w:hAnsi="宋体" w:eastAsia="黑体" w:cs="宋体"/>
          <w:color w:val="000000" w:themeColor="text1"/>
          <w:kern w:val="0"/>
          <w:sz w:val="32"/>
          <w:szCs w:val="32"/>
          <w:shd w:val="clear" w:color="auto" w:fill="FFFFFF"/>
          <w:lang w:eastAsia="zh-CN"/>
        </w:rPr>
        <w:t>　　</w:t>
      </w:r>
      <w:r>
        <w:rPr>
          <w:rFonts w:hint="eastAsia" w:ascii="黑体" w:hAnsi="宋体" w:eastAsia="黑体" w:cs="宋体"/>
          <w:color w:val="000000" w:themeColor="text1"/>
          <w:kern w:val="0"/>
          <w:sz w:val="32"/>
          <w:szCs w:val="32"/>
          <w:shd w:val="clear" w:color="auto" w:fill="FFFFFF"/>
        </w:rPr>
        <w:t>二、部门财政资金收支情况</w:t>
      </w:r>
    </w:p>
    <w:p>
      <w:pPr>
        <w:widowControl/>
        <w:adjustRightInd w:val="0"/>
        <w:snapToGrid w:val="0"/>
        <w:spacing w:line="580" w:lineRule="exact"/>
        <w:ind w:firstLine="643" w:firstLineChars="200"/>
        <w:contextualSpacing/>
        <w:jc w:val="left"/>
        <w:rPr>
          <w:rFonts w:hint="eastAsia" w:ascii="楷体" w:hAnsi="楷体" w:eastAsia="楷体" w:cs="楷体"/>
          <w:b/>
          <w:bCs/>
          <w:color w:val="000000" w:themeColor="text1"/>
          <w:kern w:val="0"/>
          <w:sz w:val="32"/>
          <w:szCs w:val="32"/>
          <w:shd w:val="clear" w:color="auto" w:fill="FFFFFF"/>
          <w:lang w:val="zh-CN"/>
        </w:rPr>
      </w:pPr>
      <w:r>
        <w:rPr>
          <w:rFonts w:hint="eastAsia" w:ascii="楷体" w:hAnsi="楷体" w:eastAsia="楷体" w:cs="楷体"/>
          <w:b/>
          <w:bCs/>
          <w:color w:val="000000" w:themeColor="text1"/>
          <w:kern w:val="0"/>
          <w:sz w:val="32"/>
          <w:szCs w:val="32"/>
          <w:shd w:val="clear" w:color="auto" w:fill="FFFFFF"/>
          <w:lang w:val="zh-CN"/>
        </w:rPr>
        <w:t>（一）部门财政资金收入情况</w:t>
      </w:r>
    </w:p>
    <w:p>
      <w:pPr>
        <w:widowControl/>
        <w:adjustRightInd w:val="0"/>
        <w:snapToGrid w:val="0"/>
        <w:spacing w:line="576" w:lineRule="exact"/>
        <w:ind w:firstLine="720"/>
        <w:jc w:val="left"/>
        <w:rPr>
          <w:rFonts w:ascii="仿宋_GB2312" w:hAnsi="宋体" w:eastAsia="仿宋_GB2312" w:cs="宋体"/>
          <w:color w:val="000000" w:themeColor="text1"/>
          <w:kern w:val="0"/>
          <w:sz w:val="32"/>
          <w:szCs w:val="32"/>
          <w:shd w:val="clear" w:color="auto" w:fill="FFFFFF"/>
          <w:lang w:val="zh-CN"/>
        </w:rPr>
      </w:pPr>
      <w:r>
        <w:rPr>
          <w:rFonts w:hint="eastAsia" w:ascii="仿宋_GB2312" w:hAnsi="仿宋" w:eastAsia="仿宋_GB2312" w:cs="宋体"/>
          <w:color w:val="000000" w:themeColor="text1"/>
          <w:sz w:val="32"/>
          <w:szCs w:val="32"/>
          <w:shd w:val="clear" w:color="auto" w:fill="FFFFFF"/>
        </w:rPr>
        <w:t>201</w:t>
      </w:r>
      <w:r>
        <w:rPr>
          <w:rFonts w:hint="eastAsia" w:ascii="仿宋_GB2312" w:hAnsi="仿宋" w:eastAsia="仿宋_GB2312" w:cs="宋体"/>
          <w:color w:val="000000" w:themeColor="text1"/>
          <w:sz w:val="32"/>
          <w:szCs w:val="32"/>
          <w:shd w:val="clear" w:color="auto" w:fill="FFFFFF"/>
          <w:lang w:val="en-US" w:eastAsia="zh-CN"/>
        </w:rPr>
        <w:t>9</w:t>
      </w:r>
      <w:r>
        <w:rPr>
          <w:rFonts w:hint="eastAsia" w:ascii="仿宋_GB2312" w:hAnsi="仿宋" w:eastAsia="仿宋_GB2312" w:cs="宋体"/>
          <w:color w:val="000000" w:themeColor="text1"/>
          <w:sz w:val="32"/>
          <w:szCs w:val="32"/>
          <w:shd w:val="clear" w:color="auto" w:fill="FFFFFF"/>
        </w:rPr>
        <w:t>年本部门财政拨款收入总额</w:t>
      </w:r>
      <w:r>
        <w:rPr>
          <w:rFonts w:hint="eastAsia" w:ascii="仿宋_GB2312" w:hAnsi="仿宋" w:eastAsia="仿宋_GB2312" w:cs="宋体"/>
          <w:color w:val="000000" w:themeColor="text1"/>
          <w:sz w:val="32"/>
          <w:szCs w:val="32"/>
          <w:shd w:val="clear" w:color="auto" w:fill="FFFFFF"/>
          <w:lang w:val="en-US" w:eastAsia="zh-CN"/>
        </w:rPr>
        <w:t>402.71</w:t>
      </w:r>
      <w:r>
        <w:rPr>
          <w:rFonts w:hint="eastAsia" w:ascii="仿宋_GB2312" w:hAnsi="仿宋" w:eastAsia="仿宋_GB2312" w:cs="宋体"/>
          <w:color w:val="000000" w:themeColor="text1"/>
          <w:sz w:val="32"/>
          <w:szCs w:val="32"/>
          <w:shd w:val="clear" w:color="auto" w:fill="FFFFFF"/>
        </w:rPr>
        <w:t>万元，其中：当年财政拨款收入</w:t>
      </w:r>
      <w:r>
        <w:rPr>
          <w:rFonts w:hint="eastAsia" w:ascii="仿宋_GB2312" w:hAnsi="仿宋" w:eastAsia="仿宋_GB2312" w:cs="宋体"/>
          <w:color w:val="000000" w:themeColor="text1"/>
          <w:sz w:val="32"/>
          <w:szCs w:val="32"/>
          <w:shd w:val="clear" w:color="auto" w:fill="FFFFFF"/>
          <w:lang w:val="en-US" w:eastAsia="zh-CN"/>
        </w:rPr>
        <w:t>402.71</w:t>
      </w:r>
      <w:r>
        <w:rPr>
          <w:rFonts w:hint="eastAsia" w:ascii="仿宋_GB2312" w:hAnsi="仿宋" w:eastAsia="仿宋_GB2312" w:cs="宋体"/>
          <w:color w:val="000000" w:themeColor="text1"/>
          <w:sz w:val="32"/>
          <w:szCs w:val="32"/>
          <w:shd w:val="clear" w:color="auto" w:fill="FFFFFF"/>
        </w:rPr>
        <w:t>万元（一般公共预算财政拨款</w:t>
      </w:r>
      <w:r>
        <w:rPr>
          <w:rFonts w:hint="eastAsia" w:ascii="仿宋_GB2312" w:hAnsi="仿宋" w:eastAsia="仿宋_GB2312" w:cs="宋体"/>
          <w:color w:val="000000" w:themeColor="text1"/>
          <w:sz w:val="32"/>
          <w:szCs w:val="32"/>
          <w:shd w:val="clear" w:color="auto" w:fill="FFFFFF"/>
          <w:lang w:val="en-US" w:eastAsia="zh-CN"/>
        </w:rPr>
        <w:t>388.4</w:t>
      </w:r>
      <w:r>
        <w:rPr>
          <w:rFonts w:hint="eastAsia" w:ascii="仿宋_GB2312" w:hAnsi="仿宋" w:eastAsia="仿宋_GB2312" w:cs="宋体"/>
          <w:color w:val="000000" w:themeColor="text1"/>
          <w:sz w:val="32"/>
          <w:szCs w:val="32"/>
          <w:shd w:val="clear" w:color="auto" w:fill="FFFFFF"/>
        </w:rPr>
        <w:t>万元，政府性基金财政拨款收入</w:t>
      </w:r>
      <w:r>
        <w:rPr>
          <w:rFonts w:hint="eastAsia" w:ascii="仿宋_GB2312" w:hAnsi="仿宋" w:eastAsia="仿宋_GB2312" w:cs="宋体"/>
          <w:color w:val="000000" w:themeColor="text1"/>
          <w:sz w:val="32"/>
          <w:szCs w:val="32"/>
          <w:shd w:val="clear" w:color="auto" w:fill="FFFFFF"/>
          <w:lang w:val="en-US" w:eastAsia="zh-CN"/>
        </w:rPr>
        <w:t>14.3</w:t>
      </w:r>
      <w:r>
        <w:rPr>
          <w:rFonts w:hint="eastAsia" w:ascii="仿宋_GB2312" w:hAnsi="仿宋" w:eastAsia="仿宋_GB2312" w:cs="宋体"/>
          <w:color w:val="000000" w:themeColor="text1"/>
          <w:sz w:val="32"/>
          <w:szCs w:val="32"/>
          <w:shd w:val="clear" w:color="auto" w:fill="FFFFFF"/>
        </w:rPr>
        <w:t>万元</w:t>
      </w:r>
      <w:r>
        <w:rPr>
          <w:rFonts w:hint="eastAsia" w:ascii="仿宋_GB2312" w:hAnsi="仿宋" w:eastAsia="仿宋_GB2312" w:cs="宋体"/>
          <w:color w:val="000000" w:themeColor="text1"/>
          <w:sz w:val="32"/>
          <w:szCs w:val="32"/>
          <w:shd w:val="clear" w:color="auto" w:fill="FFFFFF"/>
          <w:lang w:eastAsia="zh-CN"/>
        </w:rPr>
        <w:t>，年初结转和结余</w:t>
      </w:r>
      <w:r>
        <w:rPr>
          <w:rFonts w:hint="eastAsia" w:ascii="仿宋_GB2312" w:hAnsi="仿宋" w:eastAsia="仿宋_GB2312" w:cs="宋体"/>
          <w:color w:val="000000" w:themeColor="text1"/>
          <w:sz w:val="32"/>
          <w:szCs w:val="32"/>
          <w:shd w:val="clear" w:color="auto" w:fill="FFFFFF"/>
          <w:lang w:val="en-US" w:eastAsia="zh-CN"/>
        </w:rPr>
        <w:t>22.53</w:t>
      </w:r>
      <w:r>
        <w:rPr>
          <w:rFonts w:hint="eastAsia" w:ascii="仿宋_GB2312" w:hAnsi="仿宋" w:eastAsia="仿宋_GB2312" w:cs="宋体"/>
          <w:color w:val="000000" w:themeColor="text1"/>
          <w:sz w:val="32"/>
          <w:szCs w:val="32"/>
          <w:shd w:val="clear" w:color="auto" w:fill="FFFFFF"/>
        </w:rPr>
        <w:t>万元）。</w:t>
      </w:r>
    </w:p>
    <w:p>
      <w:pPr>
        <w:numPr>
          <w:ilvl w:val="0"/>
          <w:numId w:val="5"/>
        </w:numPr>
        <w:spacing w:line="576" w:lineRule="exact"/>
        <w:ind w:firstLine="585"/>
        <w:contextualSpacing/>
        <w:rPr>
          <w:rFonts w:hint="eastAsia" w:ascii="楷体" w:hAnsi="楷体" w:eastAsia="楷体" w:cs="楷体"/>
          <w:b/>
          <w:bCs/>
          <w:color w:val="000000" w:themeColor="text1"/>
          <w:sz w:val="32"/>
          <w:szCs w:val="32"/>
          <w:shd w:val="clear" w:color="auto" w:fill="FFFFFF"/>
        </w:rPr>
      </w:pPr>
      <w:r>
        <w:rPr>
          <w:rFonts w:hint="eastAsia" w:ascii="楷体" w:hAnsi="楷体" w:eastAsia="楷体" w:cs="楷体"/>
          <w:b/>
          <w:bCs/>
          <w:color w:val="000000" w:themeColor="text1"/>
          <w:kern w:val="0"/>
          <w:sz w:val="32"/>
          <w:szCs w:val="32"/>
          <w:shd w:val="clear" w:color="auto" w:fill="FFFFFF"/>
          <w:lang w:val="zh-CN"/>
        </w:rPr>
        <w:t>部门财政资金支出情况</w:t>
      </w:r>
    </w:p>
    <w:p>
      <w:pPr>
        <w:numPr>
          <w:ilvl w:val="0"/>
          <w:numId w:val="0"/>
        </w:numPr>
        <w:spacing w:line="576" w:lineRule="exact"/>
        <w:ind w:firstLine="640" w:firstLineChars="200"/>
        <w:contextualSpacing/>
        <w:rPr>
          <w:rFonts w:hint="eastAsia" w:ascii="仿宋_GB2312" w:hAnsi="仿宋" w:eastAsia="仿宋_GB2312" w:cs="宋体"/>
          <w:color w:val="000000" w:themeColor="text1"/>
          <w:sz w:val="32"/>
          <w:szCs w:val="32"/>
          <w:shd w:val="clear" w:color="auto" w:fill="FFFFFF"/>
        </w:rPr>
      </w:pPr>
      <w:r>
        <w:rPr>
          <w:rFonts w:hint="eastAsia" w:ascii="仿宋_GB2312" w:hAnsi="仿宋" w:eastAsia="仿宋_GB2312" w:cs="宋体"/>
          <w:color w:val="auto"/>
          <w:sz w:val="32"/>
          <w:szCs w:val="32"/>
          <w:shd w:val="clear" w:color="auto" w:fill="FFFFFF"/>
        </w:rPr>
        <w:t>201</w:t>
      </w:r>
      <w:r>
        <w:rPr>
          <w:rFonts w:hint="eastAsia" w:ascii="仿宋_GB2312" w:hAnsi="仿宋" w:eastAsia="仿宋_GB2312" w:cs="宋体"/>
          <w:color w:val="auto"/>
          <w:sz w:val="32"/>
          <w:szCs w:val="32"/>
          <w:shd w:val="clear" w:color="auto" w:fill="FFFFFF"/>
          <w:lang w:val="en-US" w:eastAsia="zh-CN"/>
        </w:rPr>
        <w:t>9</w:t>
      </w:r>
      <w:r>
        <w:rPr>
          <w:rFonts w:hint="eastAsia" w:ascii="仿宋_GB2312" w:hAnsi="仿宋" w:eastAsia="仿宋_GB2312" w:cs="宋体"/>
          <w:color w:val="auto"/>
          <w:sz w:val="32"/>
          <w:szCs w:val="32"/>
          <w:shd w:val="clear" w:color="auto" w:fill="FFFFFF"/>
        </w:rPr>
        <w:t>年本部门财政拨款支出决算总额</w:t>
      </w:r>
      <w:r>
        <w:rPr>
          <w:rFonts w:hint="eastAsia" w:ascii="仿宋_GB2312" w:hAnsi="仿宋" w:eastAsia="仿宋_GB2312" w:cs="宋体"/>
          <w:color w:val="auto"/>
          <w:sz w:val="32"/>
          <w:szCs w:val="32"/>
          <w:shd w:val="clear" w:color="auto" w:fill="FFFFFF"/>
          <w:lang w:val="en-US" w:eastAsia="zh-CN"/>
        </w:rPr>
        <w:t>390.47</w:t>
      </w:r>
      <w:r>
        <w:rPr>
          <w:rFonts w:hint="eastAsia" w:ascii="仿宋_GB2312" w:hAnsi="仿宋" w:eastAsia="仿宋_GB2312" w:cs="宋体"/>
          <w:color w:val="auto"/>
          <w:sz w:val="32"/>
          <w:szCs w:val="32"/>
          <w:shd w:val="clear" w:color="auto" w:fill="FFFFFF"/>
        </w:rPr>
        <w:t>万元，其中按功能分类，社会保障和就业支出</w:t>
      </w:r>
      <w:r>
        <w:rPr>
          <w:rFonts w:hint="eastAsia" w:ascii="仿宋_GB2312" w:hAnsi="仿宋" w:eastAsia="仿宋_GB2312" w:cs="宋体"/>
          <w:color w:val="auto"/>
          <w:sz w:val="32"/>
          <w:szCs w:val="32"/>
          <w:shd w:val="clear" w:color="auto" w:fill="FFFFFF"/>
          <w:lang w:val="en-US" w:eastAsia="zh-CN"/>
        </w:rPr>
        <w:t>198</w:t>
      </w:r>
      <w:r>
        <w:rPr>
          <w:rFonts w:hint="eastAsia" w:ascii="仿宋_GB2312" w:hAnsi="仿宋" w:eastAsia="仿宋_GB2312" w:cs="宋体"/>
          <w:color w:val="auto"/>
          <w:sz w:val="32"/>
          <w:szCs w:val="32"/>
          <w:shd w:val="clear" w:color="auto" w:fill="FFFFFF"/>
        </w:rPr>
        <w:t>万元，</w:t>
      </w:r>
      <w:r>
        <w:rPr>
          <w:rFonts w:hint="eastAsia" w:ascii="仿宋_GB2312" w:hAnsi="仿宋" w:eastAsia="仿宋_GB2312" w:cs="宋体"/>
          <w:color w:val="auto"/>
          <w:sz w:val="32"/>
          <w:szCs w:val="32"/>
          <w:shd w:val="clear" w:color="auto" w:fill="FFFFFF"/>
          <w:lang w:eastAsia="zh-CN"/>
        </w:rPr>
        <w:t>卫生健康</w:t>
      </w:r>
      <w:r>
        <w:rPr>
          <w:rFonts w:hint="eastAsia" w:ascii="仿宋_GB2312" w:hAnsi="仿宋" w:eastAsia="仿宋_GB2312" w:cs="宋体"/>
          <w:color w:val="auto"/>
          <w:sz w:val="32"/>
          <w:szCs w:val="32"/>
          <w:shd w:val="clear" w:color="auto" w:fill="FFFFFF"/>
        </w:rPr>
        <w:t>支出6.</w:t>
      </w:r>
      <w:r>
        <w:rPr>
          <w:rFonts w:hint="eastAsia" w:ascii="仿宋_GB2312" w:hAnsi="仿宋" w:eastAsia="仿宋_GB2312" w:cs="宋体"/>
          <w:color w:val="auto"/>
          <w:sz w:val="32"/>
          <w:szCs w:val="32"/>
          <w:shd w:val="clear" w:color="auto" w:fill="FFFFFF"/>
          <w:lang w:val="en-US" w:eastAsia="zh-CN"/>
        </w:rPr>
        <w:t>77</w:t>
      </w:r>
      <w:r>
        <w:rPr>
          <w:rFonts w:hint="eastAsia" w:ascii="仿宋_GB2312" w:hAnsi="仿宋" w:eastAsia="仿宋_GB2312" w:cs="宋体"/>
          <w:color w:val="auto"/>
          <w:sz w:val="32"/>
          <w:szCs w:val="32"/>
          <w:shd w:val="clear" w:color="auto" w:fill="FFFFFF"/>
        </w:rPr>
        <w:t>万元，农林水支出</w:t>
      </w:r>
      <w:r>
        <w:rPr>
          <w:rFonts w:hint="eastAsia" w:ascii="仿宋_GB2312" w:hAnsi="仿宋" w:eastAsia="仿宋_GB2312" w:cs="宋体"/>
          <w:color w:val="auto"/>
          <w:sz w:val="32"/>
          <w:szCs w:val="32"/>
          <w:shd w:val="clear" w:color="auto" w:fill="FFFFFF"/>
          <w:lang w:val="en-US" w:eastAsia="zh-CN"/>
        </w:rPr>
        <w:t>156.06</w:t>
      </w:r>
      <w:r>
        <w:rPr>
          <w:rFonts w:hint="eastAsia" w:ascii="仿宋_GB2312" w:hAnsi="仿宋" w:eastAsia="仿宋_GB2312" w:cs="宋体"/>
          <w:color w:val="auto"/>
          <w:sz w:val="32"/>
          <w:szCs w:val="32"/>
          <w:shd w:val="clear" w:color="auto" w:fill="FFFFFF"/>
        </w:rPr>
        <w:t>万元，住房保障支出</w:t>
      </w:r>
      <w:r>
        <w:rPr>
          <w:rFonts w:hint="eastAsia" w:ascii="仿宋_GB2312" w:hAnsi="仿宋" w:eastAsia="仿宋_GB2312" w:cs="宋体"/>
          <w:color w:val="auto"/>
          <w:sz w:val="32"/>
          <w:szCs w:val="32"/>
          <w:shd w:val="clear" w:color="auto" w:fill="FFFFFF"/>
          <w:lang w:val="en-US" w:eastAsia="zh-CN"/>
        </w:rPr>
        <w:t>9.82</w:t>
      </w:r>
      <w:r>
        <w:rPr>
          <w:rFonts w:hint="eastAsia" w:ascii="仿宋_GB2312" w:hAnsi="仿宋" w:eastAsia="仿宋_GB2312" w:cs="宋体"/>
          <w:color w:val="auto"/>
          <w:sz w:val="32"/>
          <w:szCs w:val="32"/>
          <w:shd w:val="clear" w:color="auto" w:fill="FFFFFF"/>
        </w:rPr>
        <w:t>万元，其他支出</w:t>
      </w:r>
      <w:r>
        <w:rPr>
          <w:rFonts w:hint="eastAsia" w:ascii="仿宋_GB2312" w:hAnsi="仿宋" w:eastAsia="仿宋_GB2312" w:cs="宋体"/>
          <w:color w:val="auto"/>
          <w:sz w:val="32"/>
          <w:szCs w:val="32"/>
          <w:shd w:val="clear" w:color="auto" w:fill="FFFFFF"/>
          <w:lang w:val="en-US" w:eastAsia="zh-CN"/>
        </w:rPr>
        <w:t>19.78</w:t>
      </w:r>
      <w:r>
        <w:rPr>
          <w:rFonts w:hint="eastAsia" w:ascii="仿宋_GB2312" w:hAnsi="仿宋" w:eastAsia="仿宋_GB2312" w:cs="宋体"/>
          <w:color w:val="auto"/>
          <w:sz w:val="32"/>
          <w:szCs w:val="32"/>
          <w:shd w:val="clear" w:color="auto" w:fill="FFFFFF"/>
        </w:rPr>
        <w:t>万元</w:t>
      </w:r>
      <w:r>
        <w:rPr>
          <w:rFonts w:hint="eastAsia" w:ascii="仿宋_GB2312" w:hAnsi="仿宋" w:eastAsia="仿宋_GB2312" w:cs="宋体"/>
          <w:b w:val="0"/>
          <w:bCs w:val="0"/>
          <w:color w:val="000000" w:themeColor="text1"/>
          <w:sz w:val="32"/>
          <w:szCs w:val="32"/>
          <w:shd w:val="clear" w:color="auto" w:fill="FFFFFF"/>
        </w:rPr>
        <w:t>；按支出性质分类，基本支出</w:t>
      </w:r>
      <w:r>
        <w:rPr>
          <w:rFonts w:hint="eastAsia" w:ascii="仿宋_GB2312" w:hAnsi="仿宋" w:eastAsia="仿宋_GB2312" w:cs="宋体"/>
          <w:b w:val="0"/>
          <w:bCs w:val="0"/>
          <w:color w:val="000000" w:themeColor="text1"/>
          <w:sz w:val="32"/>
          <w:szCs w:val="32"/>
          <w:shd w:val="clear" w:color="auto" w:fill="FFFFFF"/>
          <w:lang w:val="en-US" w:eastAsia="zh-CN"/>
        </w:rPr>
        <w:t>128.46</w:t>
      </w:r>
      <w:r>
        <w:rPr>
          <w:rFonts w:hint="eastAsia" w:ascii="仿宋_GB2312" w:hAnsi="仿宋" w:eastAsia="仿宋_GB2312" w:cs="宋体"/>
          <w:b w:val="0"/>
          <w:bCs w:val="0"/>
          <w:color w:val="000000" w:themeColor="text1"/>
          <w:sz w:val="32"/>
          <w:szCs w:val="32"/>
          <w:shd w:val="clear" w:color="auto" w:fill="FFFFFF"/>
        </w:rPr>
        <w:t>万元，项目支出</w:t>
      </w:r>
      <w:r>
        <w:rPr>
          <w:rFonts w:hint="eastAsia" w:ascii="仿宋_GB2312" w:hAnsi="仿宋" w:eastAsia="仿宋_GB2312" w:cs="宋体"/>
          <w:b w:val="0"/>
          <w:bCs w:val="0"/>
          <w:color w:val="000000" w:themeColor="text1"/>
          <w:sz w:val="32"/>
          <w:szCs w:val="32"/>
          <w:shd w:val="clear" w:color="auto" w:fill="FFFFFF"/>
          <w:lang w:val="en-US" w:eastAsia="zh-CN"/>
        </w:rPr>
        <w:t>262</w:t>
      </w:r>
      <w:r>
        <w:rPr>
          <w:rFonts w:hint="eastAsia" w:ascii="仿宋_GB2312" w:hAnsi="仿宋" w:eastAsia="仿宋_GB2312" w:cs="宋体"/>
          <w:b w:val="0"/>
          <w:bCs w:val="0"/>
          <w:color w:val="000000" w:themeColor="text1"/>
          <w:sz w:val="32"/>
          <w:szCs w:val="32"/>
          <w:shd w:val="clear" w:color="auto" w:fill="FFFFFF"/>
        </w:rPr>
        <w:t>万元；</w:t>
      </w:r>
      <w:r>
        <w:rPr>
          <w:rFonts w:hint="eastAsia" w:ascii="仿宋_GB2312" w:hAnsi="仿宋" w:eastAsia="仿宋_GB2312" w:cs="宋体"/>
          <w:color w:val="000000" w:themeColor="text1"/>
          <w:sz w:val="32"/>
          <w:szCs w:val="32"/>
          <w:shd w:val="clear" w:color="auto" w:fill="FFFFFF"/>
        </w:rPr>
        <w:t>按经济分类，工资福利支出</w:t>
      </w:r>
      <w:r>
        <w:rPr>
          <w:rFonts w:hint="eastAsia" w:ascii="仿宋_GB2312" w:hAnsi="仿宋" w:eastAsia="仿宋_GB2312" w:cs="宋体"/>
          <w:color w:val="000000" w:themeColor="text1"/>
          <w:sz w:val="32"/>
          <w:szCs w:val="32"/>
          <w:shd w:val="clear" w:color="auto" w:fill="FFFFFF"/>
          <w:lang w:val="en-US" w:eastAsia="zh-CN"/>
        </w:rPr>
        <w:t>105.2</w:t>
      </w:r>
      <w:r>
        <w:rPr>
          <w:rFonts w:hint="eastAsia" w:ascii="仿宋_GB2312" w:hAnsi="仿宋" w:eastAsia="仿宋_GB2312" w:cs="宋体"/>
          <w:color w:val="000000" w:themeColor="text1"/>
          <w:sz w:val="32"/>
          <w:szCs w:val="32"/>
          <w:shd w:val="clear" w:color="auto" w:fill="FFFFFF"/>
        </w:rPr>
        <w:t>万元，商品和服务支出</w:t>
      </w:r>
      <w:r>
        <w:rPr>
          <w:rFonts w:hint="eastAsia" w:ascii="仿宋_GB2312" w:hAnsi="仿宋" w:eastAsia="仿宋_GB2312" w:cs="宋体"/>
          <w:color w:val="000000" w:themeColor="text1"/>
          <w:sz w:val="32"/>
          <w:szCs w:val="32"/>
          <w:shd w:val="clear" w:color="auto" w:fill="FFFFFF"/>
          <w:lang w:val="en-US" w:eastAsia="zh-CN"/>
        </w:rPr>
        <w:t>78.17</w:t>
      </w:r>
      <w:r>
        <w:rPr>
          <w:rFonts w:hint="eastAsia" w:ascii="仿宋_GB2312" w:hAnsi="仿宋" w:eastAsia="仿宋_GB2312" w:cs="宋体"/>
          <w:color w:val="000000" w:themeColor="text1"/>
          <w:sz w:val="32"/>
          <w:szCs w:val="32"/>
          <w:shd w:val="clear" w:color="auto" w:fill="FFFFFF"/>
        </w:rPr>
        <w:t>万元，个人和家庭的补助支出</w:t>
      </w:r>
      <w:r>
        <w:rPr>
          <w:rFonts w:hint="eastAsia" w:ascii="仿宋_GB2312" w:hAnsi="仿宋" w:eastAsia="仿宋_GB2312" w:cs="宋体"/>
          <w:color w:val="000000" w:themeColor="text1"/>
          <w:sz w:val="32"/>
          <w:szCs w:val="32"/>
          <w:shd w:val="clear" w:color="auto" w:fill="FFFFFF"/>
          <w:lang w:val="en-US" w:eastAsia="zh-CN"/>
        </w:rPr>
        <w:t>207.08</w:t>
      </w:r>
      <w:r>
        <w:rPr>
          <w:rFonts w:hint="eastAsia" w:ascii="仿宋_GB2312" w:hAnsi="仿宋" w:eastAsia="仿宋_GB2312" w:cs="宋体"/>
          <w:color w:val="000000" w:themeColor="text1"/>
          <w:sz w:val="32"/>
          <w:szCs w:val="32"/>
          <w:shd w:val="clear" w:color="auto" w:fill="FFFFFF"/>
        </w:rPr>
        <w:t>万元。</w:t>
      </w:r>
    </w:p>
    <w:p>
      <w:pPr>
        <w:widowControl/>
        <w:adjustRightInd w:val="0"/>
        <w:snapToGrid w:val="0"/>
        <w:spacing w:line="580" w:lineRule="exact"/>
        <w:ind w:firstLine="960" w:firstLineChars="3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（一）部门预算管理</w:t>
      </w:r>
    </w:p>
    <w:p>
      <w:pPr>
        <w:spacing w:line="576" w:lineRule="exact"/>
        <w:rPr>
          <w:rFonts w:hint="eastAsia" w:ascii="仿宋_GB2312" w:eastAsia="仿宋_GB2312"/>
          <w:sz w:val="32"/>
          <w:szCs w:val="32"/>
          <w:lang w:val="en-US" w:eastAsia="zh-CN"/>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我会认真学习贯彻党的十九大、省第十一次党代会和省 委十一届三次、四次全会精神，以习近平新时代中国特色社会主义思想为指导，自觉践行新发展理念，根据职能职责积极谋划，确定目标任务</w:t>
      </w:r>
      <w:r>
        <w:rPr>
          <w:rFonts w:hint="eastAsia" w:ascii="仿宋_GB2312" w:eastAsia="仿宋_GB2312"/>
          <w:sz w:val="32"/>
          <w:szCs w:val="32"/>
          <w:lang w:eastAsia="zh-CN"/>
        </w:rPr>
        <w:t>。</w:t>
      </w:r>
    </w:p>
    <w:p>
      <w:pPr>
        <w:spacing w:line="576" w:lineRule="exact"/>
        <w:ind w:firstLine="640" w:firstLineChars="200"/>
        <w:jc w:val="left"/>
        <w:rPr>
          <w:rFonts w:ascii="仿宋_GB2312" w:eastAsia="仿宋_GB2312"/>
          <w:sz w:val="32"/>
          <w:szCs w:val="32"/>
        </w:rPr>
      </w:pPr>
      <w:r>
        <w:rPr>
          <w:rFonts w:hint="eastAsia" w:ascii="仿宋_GB2312" w:eastAsia="仿宋_GB2312"/>
          <w:sz w:val="32"/>
          <w:szCs w:val="32"/>
        </w:rPr>
        <w:t>一是按照201</w:t>
      </w:r>
      <w:r>
        <w:rPr>
          <w:rFonts w:hint="eastAsia" w:ascii="仿宋_GB2312" w:eastAsia="仿宋_GB2312"/>
          <w:sz w:val="32"/>
          <w:szCs w:val="32"/>
          <w:lang w:val="en-US" w:eastAsia="zh-CN"/>
        </w:rPr>
        <w:t>9</w:t>
      </w:r>
      <w:r>
        <w:rPr>
          <w:rFonts w:hint="eastAsia" w:ascii="仿宋_GB2312" w:eastAsia="仿宋_GB2312"/>
          <w:sz w:val="32"/>
          <w:szCs w:val="32"/>
        </w:rPr>
        <w:t>年部门预算编审要求，根据我会职能职 责，结合中长期规划和年度工作计划，明确了年度主要工作 任务及年度内履职所要达到的总体产出和效果，认真填报了 我会整体支出绩效目标及</w:t>
      </w:r>
      <w:r>
        <w:rPr>
          <w:rFonts w:hint="eastAsia" w:ascii="仿宋_GB2312" w:hAnsi="仿宋_GB2312" w:eastAsia="仿宋_GB2312" w:cs="仿宋_GB2312"/>
          <w:sz w:val="32"/>
          <w:szCs w:val="32"/>
        </w:rPr>
        <w:t>残疾人发展生产、残疾人</w:t>
      </w:r>
      <w:r>
        <w:rPr>
          <w:rFonts w:hint="eastAsia" w:ascii="仿宋_GB2312" w:hAnsi="仿宋_GB2312" w:eastAsia="仿宋_GB2312" w:cs="仿宋_GB2312"/>
          <w:sz w:val="32"/>
          <w:szCs w:val="32"/>
          <w:lang w:eastAsia="zh-CN"/>
        </w:rPr>
        <w:t>居家托养</w:t>
      </w:r>
      <w:r>
        <w:rPr>
          <w:rFonts w:hint="eastAsia" w:ascii="仿宋_GB2312" w:hAnsi="仿宋_GB2312" w:eastAsia="仿宋_GB2312" w:cs="仿宋_GB2312"/>
          <w:sz w:val="32"/>
          <w:szCs w:val="32"/>
        </w:rPr>
        <w:t>、残疾人居家灵活就业、残疾人贫困家庭无障碍改造、残疾人</w:t>
      </w:r>
      <w:r>
        <w:rPr>
          <w:rFonts w:hint="eastAsia" w:ascii="仿宋_GB2312" w:hAnsi="仿宋_GB2312" w:eastAsia="仿宋_GB2312" w:cs="仿宋_GB2312"/>
          <w:sz w:val="32"/>
          <w:szCs w:val="32"/>
          <w:lang w:eastAsia="zh-CN"/>
        </w:rPr>
        <w:t>机动车燃油补贴</w:t>
      </w:r>
      <w:r>
        <w:rPr>
          <w:rFonts w:hint="eastAsia" w:ascii="仿宋_GB2312" w:hAnsi="仿宋_GB2312" w:eastAsia="仿宋_GB2312" w:cs="仿宋_GB2312"/>
          <w:sz w:val="32"/>
          <w:szCs w:val="32"/>
        </w:rPr>
        <w:t>等项目</w:t>
      </w:r>
      <w:r>
        <w:rPr>
          <w:rFonts w:hint="eastAsia" w:ascii="仿宋_GB2312" w:eastAsia="仿宋_GB2312"/>
          <w:sz w:val="32"/>
          <w:szCs w:val="32"/>
        </w:rPr>
        <w:t xml:space="preserve">具体说明了项目概况，设定了年度绩效数量指标、成本指标、效益指标等，详细反映了相应项目工作任务、达成的效果。 </w:t>
      </w:r>
    </w:p>
    <w:p>
      <w:pPr>
        <w:spacing w:line="576" w:lineRule="exact"/>
        <w:ind w:firstLine="800" w:firstLineChars="250"/>
        <w:rPr>
          <w:rFonts w:hint="eastAsia" w:ascii="仿宋_GB2312" w:eastAsia="仿宋_GB2312"/>
          <w:sz w:val="32"/>
          <w:szCs w:val="32"/>
        </w:rPr>
      </w:pPr>
      <w:r>
        <w:rPr>
          <w:rFonts w:hint="eastAsia" w:ascii="仿宋_GB2312" w:eastAsia="仿宋_GB2312"/>
          <w:sz w:val="32"/>
          <w:szCs w:val="32"/>
        </w:rPr>
        <w:t xml:space="preserve">二是按照《四川省省级预算绩效运行监控管理暂行办 法》要求，认真组织开展所属单位的绩效监控工作，对项目 进度、预算执行、投入产出、各项效益的阶段完成情况进行 动态跟踪监控，填报《项目预算绩效监控分析表》，进一步 明确项目完成目标可能性及时间。为有效使用财政资金，我 会根据实际工作开展情况，在部门中期预算调整中调整至急需项目，盘活资金，提高财政资金使用效益，保障了全会工作顺利开展。  </w:t>
      </w:r>
    </w:p>
    <w:p>
      <w:pPr>
        <w:widowControl/>
        <w:adjustRightInd w:val="0"/>
        <w:snapToGrid w:val="0"/>
        <w:spacing w:line="58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（二）结果应用情况</w:t>
      </w:r>
    </w:p>
    <w:p>
      <w:pPr>
        <w:rPr>
          <w:rFonts w:hint="eastAsia" w:ascii="仿宋_GB2312" w:eastAsia="仿宋_GB2312"/>
          <w:sz w:val="32"/>
          <w:szCs w:val="32"/>
        </w:rPr>
      </w:pPr>
      <w:r>
        <w:rPr>
          <w:rFonts w:hint="eastAsia" w:ascii="仿宋_GB2312" w:eastAsia="仿宋_GB2312"/>
          <w:sz w:val="32"/>
          <w:szCs w:val="32"/>
          <w:lang w:eastAsia="zh-CN"/>
        </w:rPr>
        <w:t>　　</w:t>
      </w:r>
      <w:r>
        <w:rPr>
          <w:rFonts w:hint="eastAsia" w:ascii="仿宋_GB2312" w:eastAsia="仿宋_GB2312"/>
          <w:sz w:val="32"/>
          <w:szCs w:val="32"/>
        </w:rPr>
        <w:t xml:space="preserve">我会对部门预算绩效管理工作开展情况认真进行了自 查自评。绩效评价自查开展重点项目，将评价结果作为预算安排的重要依据，参照项目年度预算执行情况、“三年滚动规划”执行情况统筹项目支出需求，不断强化绩效理念，推动我会部门整体绩效管理水平不断提升。 </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（一）评价结论</w:t>
      </w:r>
    </w:p>
    <w:p>
      <w:pPr>
        <w:widowControl/>
        <w:adjustRightInd w:val="0"/>
        <w:snapToGrid w:val="0"/>
        <w:spacing w:line="580" w:lineRule="exact"/>
        <w:ind w:firstLine="640" w:firstLineChars="200"/>
        <w:contextualSpacing/>
        <w:jc w:val="left"/>
        <w:rPr>
          <w:rFonts w:hint="eastAsia" w:ascii="仿宋_GB2312" w:eastAsia="仿宋_GB2312"/>
          <w:sz w:val="32"/>
          <w:szCs w:val="32"/>
          <w:lang w:eastAsia="zh-CN"/>
        </w:rPr>
      </w:pPr>
      <w:r>
        <w:rPr>
          <w:rFonts w:hint="eastAsia" w:ascii="仿宋_GB2312" w:eastAsia="仿宋_GB2312"/>
          <w:sz w:val="32"/>
          <w:szCs w:val="32"/>
        </w:rPr>
        <w:t xml:space="preserve"> 201</w:t>
      </w:r>
      <w:r>
        <w:rPr>
          <w:rFonts w:hint="eastAsia" w:ascii="仿宋_GB2312" w:eastAsia="仿宋_GB2312"/>
          <w:sz w:val="32"/>
          <w:szCs w:val="32"/>
          <w:lang w:val="en-US" w:eastAsia="zh-CN"/>
        </w:rPr>
        <w:t>9</w:t>
      </w:r>
      <w:r>
        <w:rPr>
          <w:rFonts w:hint="eastAsia" w:ascii="仿宋_GB2312" w:eastAsia="仿宋_GB2312"/>
          <w:sz w:val="32"/>
          <w:szCs w:val="32"/>
        </w:rPr>
        <w:t>年我会部门整体支出绩效评价自查自评结果良好， 全年基本支出保证了部门的正常运行和日常工作的正常开展，项目支出保障了重点工作的开展，达到预期绩效目标。</w:t>
      </w:r>
      <w:r>
        <w:rPr>
          <w:rFonts w:hint="eastAsia" w:ascii="仿宋_GB2312" w:eastAsia="仿宋_GB2312"/>
          <w:sz w:val="32"/>
          <w:szCs w:val="32"/>
          <w:lang w:eastAsia="zh-CN"/>
        </w:rPr>
        <w:t>　　　</w:t>
      </w:r>
    </w:p>
    <w:p>
      <w:pPr>
        <w:widowControl/>
        <w:numPr>
          <w:ilvl w:val="0"/>
          <w:numId w:val="0"/>
        </w:numPr>
        <w:adjustRightInd w:val="0"/>
        <w:snapToGrid w:val="0"/>
        <w:spacing w:line="580" w:lineRule="exact"/>
        <w:ind w:left="585" w:leftChars="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（二）存在问题</w:t>
      </w:r>
    </w:p>
    <w:p>
      <w:pPr>
        <w:rPr>
          <w:rFonts w:hint="eastAsia" w:ascii="仿宋_GB2312" w:eastAsia="仿宋_GB2312"/>
          <w:sz w:val="32"/>
          <w:szCs w:val="32"/>
        </w:rPr>
      </w:pPr>
      <w:r>
        <w:rPr>
          <w:rFonts w:hint="eastAsia" w:ascii="仿宋_GB2312" w:eastAsia="仿宋_GB2312"/>
          <w:sz w:val="32"/>
          <w:szCs w:val="32"/>
          <w:lang w:eastAsia="zh-CN"/>
        </w:rPr>
        <w:t>　　</w:t>
      </w:r>
      <w:r>
        <w:rPr>
          <w:rFonts w:hint="eastAsia" w:ascii="仿宋_GB2312" w:eastAsia="仿宋_GB2312"/>
          <w:sz w:val="32"/>
          <w:szCs w:val="32"/>
        </w:rPr>
        <w:t xml:space="preserve">绩效目标设定有待更科学更合理。 </w:t>
      </w:r>
    </w:p>
    <w:p>
      <w:pPr>
        <w:numPr>
          <w:ilvl w:val="0"/>
          <w:numId w:val="5"/>
        </w:numPr>
        <w:ind w:left="0" w:leftChars="0" w:firstLine="585" w:firstLineChars="0"/>
        <w:rPr>
          <w:rFonts w:hint="eastAsia" w:ascii="楷体" w:hAnsi="楷体" w:eastAsia="楷体" w:cs="楷体"/>
          <w:b/>
          <w:bCs/>
          <w:sz w:val="32"/>
          <w:szCs w:val="32"/>
        </w:rPr>
      </w:pPr>
      <w:r>
        <w:rPr>
          <w:rFonts w:hint="eastAsia" w:ascii="楷体" w:hAnsi="楷体" w:eastAsia="楷体" w:cs="楷体"/>
          <w:b/>
          <w:bCs/>
          <w:color w:val="000000"/>
          <w:kern w:val="0"/>
          <w:sz w:val="32"/>
          <w:szCs w:val="32"/>
          <w:shd w:val="clear" w:color="auto" w:fill="FFFFFF"/>
          <w:lang w:val="zh-CN"/>
        </w:rPr>
        <w:t>改进建议</w:t>
      </w:r>
    </w:p>
    <w:p>
      <w:pPr>
        <w:numPr>
          <w:ilvl w:val="0"/>
          <w:numId w:val="0"/>
        </w:numPr>
        <w:rPr>
          <w:rFonts w:hint="eastAsia" w:ascii="仿宋_GB2312" w:eastAsia="仿宋_GB2312"/>
          <w:sz w:val="32"/>
          <w:szCs w:val="32"/>
        </w:rPr>
      </w:pPr>
      <w:r>
        <w:rPr>
          <w:rFonts w:hint="eastAsia" w:ascii="仿宋_GB2312" w:eastAsia="仿宋_GB2312"/>
          <w:sz w:val="32"/>
          <w:szCs w:val="32"/>
          <w:lang w:eastAsia="zh-CN"/>
        </w:rPr>
        <w:t>　　</w:t>
      </w:r>
      <w:r>
        <w:rPr>
          <w:rFonts w:hint="eastAsia" w:ascii="仿宋_GB2312" w:eastAsia="仿宋_GB2312"/>
          <w:sz w:val="32"/>
          <w:szCs w:val="32"/>
        </w:rPr>
        <w:t>针对存在的问题，我们将进一步科学设定绩效目标，加强预算执行管理。一是改进部门收支预算编制，夯实预算基础工作，提高预算编制质量；二是认真研究政策，加强项目绩效目标审核，力求科学合理；三是认真研究重点项目的执行，特别是涉及残疾人重点民生项目，提早规划，提前实施，确保项目顺利实施，提高财政资金的使用效益。</w:t>
      </w:r>
    </w:p>
    <w:p>
      <w:pPr>
        <w:widowControl/>
        <w:adjustRightInd w:val="0"/>
        <w:snapToGrid w:val="0"/>
        <w:spacing w:line="580" w:lineRule="exact"/>
        <w:contextualSpacing/>
        <w:jc w:val="left"/>
        <w:rPr>
          <w:rFonts w:ascii="仿宋_GB2312" w:hAnsi="宋体" w:eastAsia="仿宋_GB2312" w:cs="宋体"/>
          <w:color w:val="000000"/>
          <w:kern w:val="0"/>
          <w:sz w:val="32"/>
          <w:szCs w:val="32"/>
          <w:shd w:val="clear" w:color="auto" w:fill="FFFFFF"/>
          <w:lang w:val="zh-CN"/>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附件2</w:t>
      </w:r>
    </w:p>
    <w:p>
      <w:pPr>
        <w:pageBreakBefore w:val="0"/>
        <w:kinsoku/>
        <w:wordWrap/>
        <w:overflowPunct/>
        <w:topLinePunct w:val="0"/>
        <w:autoSpaceDE/>
        <w:autoSpaceDN/>
        <w:bidi w:val="0"/>
        <w:spacing w:line="576" w:lineRule="atLeast"/>
        <w:ind w:firstLine="880" w:firstLineChars="200"/>
        <w:jc w:val="both"/>
        <w:textAlignment w:val="auto"/>
        <w:rPr>
          <w:rFonts w:hint="eastAsia"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lang w:val="zh-CN"/>
        </w:rPr>
        <w:t>201</w:t>
      </w:r>
      <w:r>
        <w:rPr>
          <w:rFonts w:hint="eastAsia" w:ascii="方正小标宋简体" w:hAnsi="宋体" w:eastAsia="方正小标宋简体"/>
          <w:color w:val="000000"/>
          <w:kern w:val="0"/>
          <w:sz w:val="44"/>
          <w:szCs w:val="44"/>
          <w:lang w:val="en-US" w:eastAsia="zh-CN"/>
        </w:rPr>
        <w:t>9</w:t>
      </w:r>
      <w:r>
        <w:rPr>
          <w:rFonts w:hint="eastAsia" w:ascii="方正小标宋简体" w:hAnsi="宋体" w:eastAsia="方正小标宋简体"/>
          <w:color w:val="000000"/>
          <w:kern w:val="0"/>
          <w:sz w:val="44"/>
          <w:szCs w:val="44"/>
          <w:lang w:val="zh-CN"/>
        </w:rPr>
        <w:t>年残疾人居家灵活就业补贴项目</w:t>
      </w:r>
    </w:p>
    <w:p>
      <w:pPr>
        <w:pageBreakBefore w:val="0"/>
        <w:kinsoku/>
        <w:wordWrap/>
        <w:overflowPunct/>
        <w:topLinePunct w:val="0"/>
        <w:autoSpaceDE/>
        <w:autoSpaceDN/>
        <w:bidi w:val="0"/>
        <w:spacing w:line="576" w:lineRule="atLeast"/>
        <w:ind w:firstLine="880" w:firstLineChars="200"/>
        <w:jc w:val="center"/>
        <w:textAlignment w:val="auto"/>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lang w:val="zh-CN"/>
        </w:rPr>
        <w:t>绩效评价报告</w:t>
      </w:r>
    </w:p>
    <w:p>
      <w:pPr>
        <w:pageBreakBefore w:val="0"/>
        <w:kinsoku/>
        <w:wordWrap/>
        <w:overflowPunct/>
        <w:topLinePunct w:val="0"/>
        <w:autoSpaceDE/>
        <w:autoSpaceDN/>
        <w:bidi w:val="0"/>
        <w:adjustRightInd w:val="0"/>
        <w:snapToGrid w:val="0"/>
        <w:spacing w:line="576" w:lineRule="atLeast"/>
        <w:ind w:firstLine="640" w:firstLineChars="200"/>
        <w:textAlignment w:val="auto"/>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pageBreakBefore w:val="0"/>
        <w:kinsoku/>
        <w:wordWrap/>
        <w:overflowPunct/>
        <w:topLinePunct w:val="0"/>
        <w:autoSpaceDE/>
        <w:autoSpaceDN/>
        <w:bidi w:val="0"/>
        <w:adjustRightInd w:val="0"/>
        <w:snapToGrid w:val="0"/>
        <w:spacing w:line="576" w:lineRule="atLeast"/>
        <w:ind w:firstLine="643" w:firstLineChars="200"/>
        <w:textAlignment w:val="auto"/>
        <w:rPr>
          <w:rFonts w:hint="eastAsia"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pageBreakBefore w:val="0"/>
        <w:kinsoku/>
        <w:wordWrap/>
        <w:overflowPunct/>
        <w:topLinePunct w:val="0"/>
        <w:autoSpaceDE/>
        <w:autoSpaceDN/>
        <w:bidi w:val="0"/>
        <w:snapToGrid w:val="0"/>
        <w:spacing w:line="576" w:lineRule="atLeast"/>
        <w:ind w:firstLine="640" w:firstLineChars="200"/>
        <w:textAlignment w:val="auto"/>
        <w:rPr>
          <w:rFonts w:ascii="仿宋_GB2312" w:hAnsi="仿宋" w:eastAsia="仿宋_GB2312"/>
          <w:sz w:val="32"/>
          <w:szCs w:val="32"/>
          <w:lang w:val="zh-CN"/>
        </w:rPr>
      </w:pPr>
      <w:r>
        <w:rPr>
          <w:rFonts w:hint="eastAsia" w:ascii="仿宋_GB2312" w:hAnsi="仿宋" w:eastAsia="仿宋_GB2312"/>
          <w:sz w:val="32"/>
          <w:szCs w:val="32"/>
          <w:lang w:val="zh-CN"/>
        </w:rPr>
        <w:t>为深入贯彻落实党的十九大精神，实施就业优先战略和更加积极的就业政策，省委、省政府将促进残疾人居家灵活就业列为重点实施的“民生工程”。根据《中共四川省委四川省人民政府关于促进残疾人事业发展的实施意见》、《四川省残疾人事业“十三五”发展纲要》，制定了和实施残疾人“量体裁衣”式个性化的居家灵活就业方案。依托当地适合残疾人居家灵活就业的产业，结合残疾人自身条件和实际需求，为残疾人量身定做个性化的居家灵活就业方案，实现“一人一案”，并录入到“四川省残疾人量体裁衣个性化服务平台”。</w:t>
      </w:r>
    </w:p>
    <w:p>
      <w:pPr>
        <w:pageBreakBefore w:val="0"/>
        <w:numPr>
          <w:ilvl w:val="0"/>
          <w:numId w:val="6"/>
        </w:numPr>
        <w:kinsoku/>
        <w:wordWrap/>
        <w:overflowPunct/>
        <w:topLinePunct w:val="0"/>
        <w:autoSpaceDE/>
        <w:autoSpaceDN/>
        <w:bidi w:val="0"/>
        <w:snapToGrid w:val="0"/>
        <w:spacing w:line="576" w:lineRule="atLeast"/>
        <w:ind w:firstLine="643" w:firstLineChars="200"/>
        <w:textAlignment w:val="auto"/>
        <w:rPr>
          <w:rFonts w:hint="eastAsia" w:ascii="楷体" w:hAnsi="楷体" w:eastAsia="楷体" w:cs="楷体"/>
          <w:b/>
          <w:sz w:val="32"/>
          <w:szCs w:val="32"/>
          <w:lang w:val="zh-CN"/>
        </w:rPr>
      </w:pPr>
      <w:r>
        <w:rPr>
          <w:rFonts w:hint="eastAsia" w:ascii="楷体" w:hAnsi="楷体" w:eastAsia="楷体" w:cs="楷体"/>
          <w:b/>
          <w:sz w:val="32"/>
          <w:szCs w:val="32"/>
          <w:lang w:val="zh-CN"/>
        </w:rPr>
        <w:t>项目资金申报及批复情况</w:t>
      </w:r>
    </w:p>
    <w:p>
      <w:pPr>
        <w:pageBreakBefore w:val="0"/>
        <w:numPr>
          <w:ilvl w:val="0"/>
          <w:numId w:val="0"/>
        </w:numPr>
        <w:kinsoku/>
        <w:wordWrap/>
        <w:overflowPunct/>
        <w:topLinePunct w:val="0"/>
        <w:autoSpaceDE/>
        <w:autoSpaceDN/>
        <w:bidi w:val="0"/>
        <w:snapToGrid w:val="0"/>
        <w:spacing w:line="576" w:lineRule="atLeast"/>
        <w:ind w:firstLine="640" w:firstLineChars="200"/>
        <w:textAlignment w:val="auto"/>
        <w:rPr>
          <w:rFonts w:ascii="仿宋_GB2312" w:hAnsi="仿宋" w:eastAsia="仿宋_GB2312"/>
          <w:b w:val="0"/>
          <w:sz w:val="32"/>
          <w:szCs w:val="32"/>
          <w:lang w:val="zh-CN"/>
        </w:rPr>
      </w:pPr>
      <w:r>
        <w:rPr>
          <w:rFonts w:hint="eastAsia" w:ascii="仿宋_GB2312" w:hAnsi="仿宋" w:eastAsia="仿宋_GB2312"/>
          <w:b w:val="0"/>
          <w:sz w:val="32"/>
          <w:szCs w:val="32"/>
          <w:lang w:val="zh-CN"/>
        </w:rPr>
        <w:t>残疾人居家灵活就业项目补贴是省委、省政府确定的201</w:t>
      </w:r>
      <w:r>
        <w:rPr>
          <w:rFonts w:hint="eastAsia" w:ascii="仿宋_GB2312" w:hAnsi="仿宋" w:eastAsia="仿宋_GB2312"/>
          <w:b w:val="0"/>
          <w:sz w:val="32"/>
          <w:szCs w:val="32"/>
          <w:lang w:val="en-US" w:eastAsia="zh-CN"/>
        </w:rPr>
        <w:t>9</w:t>
      </w:r>
      <w:r>
        <w:rPr>
          <w:rFonts w:hint="eastAsia" w:ascii="仿宋_GB2312" w:hAnsi="仿宋" w:eastAsia="仿宋_GB2312"/>
          <w:b w:val="0"/>
          <w:sz w:val="32"/>
          <w:szCs w:val="32"/>
          <w:lang w:val="zh-CN"/>
        </w:rPr>
        <w:t>年民生工程之一 ，是切实缓解残疾人家庭困难、改善残疾人生存发展状况，促进社会和谐稳定的重大举措。项目在县委、县政府领导下，县财政局、县残联牵头实施，并负责专项资金的管理和使用。</w:t>
      </w:r>
    </w:p>
    <w:p>
      <w:pPr>
        <w:pageBreakBefore w:val="0"/>
        <w:kinsoku/>
        <w:wordWrap/>
        <w:overflowPunct/>
        <w:topLinePunct w:val="0"/>
        <w:autoSpaceDE/>
        <w:autoSpaceDN/>
        <w:bidi w:val="0"/>
        <w:snapToGrid w:val="0"/>
        <w:spacing w:line="576" w:lineRule="atLeast"/>
        <w:ind w:firstLine="640" w:firstLineChars="200"/>
        <w:textAlignment w:val="auto"/>
        <w:rPr>
          <w:rFonts w:ascii="仿宋_GB2312" w:hAnsi="仿宋" w:eastAsia="仿宋_GB2312"/>
          <w:color w:val="auto"/>
          <w:sz w:val="32"/>
          <w:szCs w:val="32"/>
          <w:lang w:val="zh-CN"/>
        </w:rPr>
      </w:pPr>
      <w:r>
        <w:rPr>
          <w:rFonts w:hint="eastAsia" w:ascii="仿宋_GB2312" w:hAnsi="仿宋" w:eastAsia="仿宋_GB2312"/>
          <w:color w:val="auto"/>
          <w:sz w:val="32"/>
          <w:szCs w:val="32"/>
          <w:lang w:val="zh-CN"/>
        </w:rPr>
        <w:t>201</w:t>
      </w:r>
      <w:r>
        <w:rPr>
          <w:rFonts w:hint="eastAsia" w:ascii="仿宋_GB2312" w:hAnsi="仿宋" w:eastAsia="仿宋_GB2312"/>
          <w:color w:val="auto"/>
          <w:sz w:val="32"/>
          <w:szCs w:val="32"/>
          <w:lang w:val="en-US" w:eastAsia="zh-CN"/>
        </w:rPr>
        <w:t>9</w:t>
      </w:r>
      <w:r>
        <w:rPr>
          <w:rFonts w:hint="eastAsia" w:ascii="仿宋_GB2312" w:hAnsi="仿宋" w:eastAsia="仿宋_GB2312"/>
          <w:color w:val="auto"/>
          <w:sz w:val="32"/>
          <w:szCs w:val="32"/>
          <w:lang w:val="zh-CN"/>
        </w:rPr>
        <w:t>年我会根据各乡镇上报的残疾人居家灵活就业实际情况，对我县</w:t>
      </w:r>
      <w:r>
        <w:rPr>
          <w:rFonts w:hint="eastAsia" w:ascii="仿宋_GB2312" w:hAnsi="仿宋" w:eastAsia="仿宋_GB2312"/>
          <w:color w:val="auto"/>
          <w:sz w:val="32"/>
          <w:szCs w:val="32"/>
          <w:lang w:val="en-US" w:eastAsia="zh-CN"/>
        </w:rPr>
        <w:t>80</w:t>
      </w:r>
      <w:r>
        <w:rPr>
          <w:rFonts w:hint="eastAsia" w:ascii="仿宋_GB2312" w:hAnsi="仿宋" w:eastAsia="仿宋_GB2312"/>
          <w:color w:val="auto"/>
          <w:sz w:val="32"/>
          <w:szCs w:val="32"/>
          <w:lang w:val="zh-CN"/>
        </w:rPr>
        <w:t>名居家灵活就业残疾人实施了补贴，其中：省州级补贴1000元/人/年，人数</w:t>
      </w:r>
      <w:r>
        <w:rPr>
          <w:rFonts w:hint="eastAsia" w:ascii="仿宋_GB2312" w:hAnsi="仿宋" w:eastAsia="仿宋_GB2312"/>
          <w:color w:val="auto"/>
          <w:sz w:val="32"/>
          <w:szCs w:val="32"/>
          <w:lang w:val="en-US" w:eastAsia="zh-CN"/>
        </w:rPr>
        <w:t>80</w:t>
      </w:r>
      <w:r>
        <w:rPr>
          <w:rFonts w:hint="eastAsia" w:ascii="仿宋_GB2312" w:hAnsi="仿宋" w:eastAsia="仿宋_GB2312"/>
          <w:color w:val="auto"/>
          <w:sz w:val="32"/>
          <w:szCs w:val="32"/>
          <w:lang w:val="zh-CN"/>
        </w:rPr>
        <w:t>人。</w:t>
      </w:r>
    </w:p>
    <w:p>
      <w:pPr>
        <w:pStyle w:val="5"/>
        <w:pageBreakBefore w:val="0"/>
        <w:shd w:val="clear" w:color="auto" w:fill="FFFFFF"/>
        <w:kinsoku/>
        <w:wordWrap/>
        <w:overflowPunct/>
        <w:topLinePunct w:val="0"/>
        <w:autoSpaceDE/>
        <w:autoSpaceDN/>
        <w:bidi w:val="0"/>
        <w:spacing w:before="0" w:after="0" w:line="576" w:lineRule="atLeast"/>
        <w:ind w:firstLine="640" w:firstLineChars="200"/>
        <w:textAlignment w:val="auto"/>
        <w:rPr>
          <w:rFonts w:ascii="仿宋_GB2312" w:hAnsi="仿宋" w:eastAsia="仿宋_GB2312"/>
          <w:b w:val="0"/>
          <w:color w:val="auto"/>
          <w:sz w:val="32"/>
          <w:szCs w:val="32"/>
          <w:lang w:val="zh-CN"/>
        </w:rPr>
      </w:pPr>
      <w:r>
        <w:rPr>
          <w:rFonts w:hint="eastAsia" w:ascii="仿宋_GB2312" w:hAnsi="仿宋" w:eastAsia="仿宋_GB2312"/>
          <w:b w:val="0"/>
          <w:color w:val="auto"/>
          <w:sz w:val="32"/>
          <w:szCs w:val="32"/>
          <w:lang w:val="zh-CN"/>
        </w:rPr>
        <w:t>省级资金</w:t>
      </w:r>
      <w:r>
        <w:rPr>
          <w:rFonts w:hint="eastAsia" w:ascii="仿宋_GB2312" w:hAnsi="仿宋" w:eastAsia="仿宋_GB2312"/>
          <w:b w:val="0"/>
          <w:color w:val="auto"/>
          <w:sz w:val="32"/>
          <w:szCs w:val="32"/>
          <w:lang w:val="en-US" w:eastAsia="zh-CN"/>
        </w:rPr>
        <w:t>4.5</w:t>
      </w:r>
      <w:r>
        <w:rPr>
          <w:rFonts w:hint="eastAsia" w:ascii="仿宋_GB2312" w:hAnsi="仿宋" w:eastAsia="仿宋_GB2312"/>
          <w:b w:val="0"/>
          <w:color w:val="auto"/>
          <w:sz w:val="32"/>
          <w:szCs w:val="32"/>
          <w:lang w:val="zh-CN"/>
        </w:rPr>
        <w:t>万元，州级资金</w:t>
      </w:r>
      <w:r>
        <w:rPr>
          <w:rFonts w:hint="eastAsia" w:ascii="仿宋_GB2312" w:hAnsi="仿宋" w:eastAsia="仿宋_GB2312"/>
          <w:b w:val="0"/>
          <w:color w:val="auto"/>
          <w:sz w:val="32"/>
          <w:szCs w:val="32"/>
          <w:lang w:val="en-US" w:eastAsia="zh-CN"/>
        </w:rPr>
        <w:t>3.5</w:t>
      </w:r>
      <w:r>
        <w:rPr>
          <w:rFonts w:hint="eastAsia" w:ascii="仿宋_GB2312" w:hAnsi="仿宋" w:eastAsia="仿宋_GB2312"/>
          <w:b w:val="0"/>
          <w:color w:val="auto"/>
          <w:sz w:val="32"/>
          <w:szCs w:val="32"/>
          <w:lang w:val="zh-CN"/>
        </w:rPr>
        <w:t>万元，已准时按要求申报并得到批复划拨。</w:t>
      </w:r>
    </w:p>
    <w:p>
      <w:pPr>
        <w:pageBreakBefore w:val="0"/>
        <w:kinsoku/>
        <w:wordWrap/>
        <w:overflowPunct/>
        <w:topLinePunct w:val="0"/>
        <w:autoSpaceDE/>
        <w:autoSpaceDN/>
        <w:bidi w:val="0"/>
        <w:adjustRightInd w:val="0"/>
        <w:snapToGrid w:val="0"/>
        <w:spacing w:line="576" w:lineRule="atLeast"/>
        <w:ind w:firstLine="643" w:firstLineChars="200"/>
        <w:textAlignment w:val="auto"/>
        <w:rPr>
          <w:rFonts w:ascii="楷体_GB2312" w:hAnsi="宋体" w:eastAsia="楷体_GB2312"/>
          <w:b/>
          <w:color w:val="auto"/>
          <w:sz w:val="32"/>
          <w:szCs w:val="32"/>
          <w:lang w:val="zh-CN"/>
        </w:rPr>
      </w:pPr>
      <w:r>
        <w:rPr>
          <w:rFonts w:hint="eastAsia" w:ascii="楷体_GB2312" w:hAnsi="宋体" w:eastAsia="楷体_GB2312"/>
          <w:b/>
          <w:color w:val="auto"/>
          <w:sz w:val="32"/>
          <w:szCs w:val="32"/>
          <w:lang w:val="zh-CN"/>
        </w:rPr>
        <w:t>（二）项目绩效目标</w:t>
      </w:r>
    </w:p>
    <w:p>
      <w:pPr>
        <w:pageBreakBefore w:val="0"/>
        <w:kinsoku/>
        <w:wordWrap/>
        <w:overflowPunct/>
        <w:topLinePunct w:val="0"/>
        <w:autoSpaceDE/>
        <w:autoSpaceDN/>
        <w:bidi w:val="0"/>
        <w:adjustRightInd w:val="0"/>
        <w:snapToGrid w:val="0"/>
        <w:spacing w:line="576" w:lineRule="atLeast"/>
        <w:ind w:firstLine="640" w:firstLineChars="200"/>
        <w:textAlignment w:val="auto"/>
        <w:rPr>
          <w:rFonts w:hint="eastAsia" w:ascii="仿宋_GB2312" w:hAnsi="仿宋" w:eastAsia="仿宋_GB2312"/>
          <w:b w:val="0"/>
          <w:color w:val="FF0000"/>
          <w:sz w:val="32"/>
          <w:szCs w:val="32"/>
        </w:rPr>
      </w:pPr>
      <w:r>
        <w:rPr>
          <w:rFonts w:hint="eastAsia" w:ascii="仿宋_GB2312" w:hAnsi="仿宋" w:eastAsia="仿宋_GB2312"/>
          <w:b w:val="0"/>
          <w:color w:val="auto"/>
          <w:sz w:val="32"/>
          <w:szCs w:val="32"/>
        </w:rPr>
        <w:t>201</w:t>
      </w:r>
      <w:r>
        <w:rPr>
          <w:rFonts w:hint="eastAsia" w:ascii="仿宋_GB2312" w:hAnsi="仿宋" w:eastAsia="仿宋_GB2312"/>
          <w:b w:val="0"/>
          <w:color w:val="auto"/>
          <w:sz w:val="32"/>
          <w:szCs w:val="32"/>
          <w:lang w:val="en-US" w:eastAsia="zh-CN"/>
        </w:rPr>
        <w:t>9</w:t>
      </w:r>
      <w:r>
        <w:rPr>
          <w:rFonts w:hint="eastAsia" w:ascii="仿宋_GB2312" w:hAnsi="仿宋" w:eastAsia="仿宋_GB2312"/>
          <w:b w:val="0"/>
          <w:color w:val="auto"/>
          <w:sz w:val="32"/>
          <w:szCs w:val="32"/>
        </w:rPr>
        <w:t>年残疾人居家灵活就业县级资金补贴人数</w:t>
      </w:r>
      <w:r>
        <w:rPr>
          <w:rFonts w:hint="eastAsia" w:ascii="仿宋_GB2312" w:hAnsi="仿宋" w:eastAsia="仿宋_GB2312"/>
          <w:b w:val="0"/>
          <w:color w:val="auto"/>
          <w:sz w:val="32"/>
          <w:szCs w:val="32"/>
          <w:lang w:val="en-US" w:eastAsia="zh-CN"/>
        </w:rPr>
        <w:t>80</w:t>
      </w:r>
      <w:r>
        <w:rPr>
          <w:rFonts w:hint="eastAsia" w:ascii="仿宋_GB2312" w:hAnsi="仿宋" w:eastAsia="仿宋_GB2312"/>
          <w:b w:val="0"/>
          <w:color w:val="auto"/>
          <w:sz w:val="32"/>
          <w:szCs w:val="32"/>
        </w:rPr>
        <w:t>人，201</w:t>
      </w:r>
      <w:r>
        <w:rPr>
          <w:rFonts w:hint="eastAsia" w:ascii="仿宋_GB2312" w:hAnsi="仿宋" w:eastAsia="仿宋_GB2312"/>
          <w:b w:val="0"/>
          <w:color w:val="auto"/>
          <w:sz w:val="32"/>
          <w:szCs w:val="32"/>
          <w:lang w:val="en-US" w:eastAsia="zh-CN"/>
        </w:rPr>
        <w:t>9</w:t>
      </w:r>
      <w:r>
        <w:rPr>
          <w:rFonts w:hint="eastAsia" w:ascii="仿宋_GB2312" w:hAnsi="仿宋" w:eastAsia="仿宋_GB2312"/>
          <w:b w:val="0"/>
          <w:color w:val="auto"/>
          <w:sz w:val="32"/>
          <w:szCs w:val="32"/>
        </w:rPr>
        <w:t>年实际支付残疾人居家灵活就业补贴资金</w:t>
      </w:r>
      <w:r>
        <w:rPr>
          <w:rFonts w:hint="eastAsia" w:ascii="仿宋_GB2312" w:hAnsi="仿宋" w:eastAsia="仿宋_GB2312"/>
          <w:b w:val="0"/>
          <w:color w:val="auto"/>
          <w:sz w:val="32"/>
          <w:szCs w:val="32"/>
          <w:lang w:val="en-US" w:eastAsia="zh-CN"/>
        </w:rPr>
        <w:t>8.0</w:t>
      </w:r>
      <w:r>
        <w:rPr>
          <w:rFonts w:hint="eastAsia" w:ascii="仿宋_GB2312" w:hAnsi="仿宋" w:eastAsia="仿宋_GB2312"/>
          <w:b w:val="0"/>
          <w:color w:val="auto"/>
          <w:sz w:val="32"/>
          <w:szCs w:val="32"/>
        </w:rPr>
        <w:t>万元, 使用率达资金使用率</w:t>
      </w:r>
      <w:r>
        <w:rPr>
          <w:rFonts w:hint="eastAsia" w:ascii="仿宋_GB2312" w:hAnsi="仿宋" w:eastAsia="仿宋_GB2312"/>
          <w:b w:val="0"/>
          <w:color w:val="auto"/>
          <w:sz w:val="32"/>
          <w:szCs w:val="32"/>
          <w:lang w:val="en-US" w:eastAsia="zh-CN"/>
        </w:rPr>
        <w:t>100</w:t>
      </w:r>
      <w:r>
        <w:rPr>
          <w:rFonts w:hint="eastAsia" w:ascii="仿宋_GB2312" w:hAnsi="仿宋" w:eastAsia="仿宋_GB2312"/>
          <w:b w:val="0"/>
          <w:color w:val="auto"/>
          <w:sz w:val="32"/>
          <w:szCs w:val="32"/>
        </w:rPr>
        <w:t xml:space="preserve">%。    </w:t>
      </w:r>
      <w:r>
        <w:rPr>
          <w:rFonts w:hint="eastAsia" w:ascii="仿宋_GB2312" w:hAnsi="仿宋" w:eastAsia="仿宋_GB2312"/>
          <w:b w:val="0"/>
          <w:color w:val="FF0000"/>
          <w:sz w:val="32"/>
          <w:szCs w:val="32"/>
        </w:rPr>
        <w:t xml:space="preserve">   </w:t>
      </w:r>
    </w:p>
    <w:p>
      <w:pPr>
        <w:pageBreakBefore w:val="0"/>
        <w:kinsoku/>
        <w:wordWrap/>
        <w:overflowPunct/>
        <w:topLinePunct w:val="0"/>
        <w:autoSpaceDE/>
        <w:autoSpaceDN/>
        <w:bidi w:val="0"/>
        <w:adjustRightInd w:val="0"/>
        <w:snapToGrid w:val="0"/>
        <w:spacing w:line="576" w:lineRule="atLeast"/>
        <w:ind w:firstLine="643" w:firstLineChars="20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pageBreakBefore w:val="0"/>
        <w:kinsoku/>
        <w:wordWrap/>
        <w:overflowPunct/>
        <w:topLinePunct w:val="0"/>
        <w:autoSpaceDE/>
        <w:autoSpaceDN/>
        <w:bidi w:val="0"/>
        <w:adjustRightInd w:val="0"/>
        <w:snapToGrid w:val="0"/>
        <w:spacing w:line="576" w:lineRule="atLeast"/>
        <w:ind w:firstLine="640" w:firstLineChars="200"/>
        <w:textAlignment w:val="auto"/>
        <w:rPr>
          <w:rFonts w:hint="eastAsia" w:ascii="仿宋_GB2312" w:hAnsi="仿宋" w:eastAsia="仿宋_GB2312"/>
          <w:b w:val="0"/>
          <w:sz w:val="32"/>
          <w:szCs w:val="32"/>
        </w:rPr>
      </w:pPr>
      <w:r>
        <w:rPr>
          <w:rFonts w:hint="eastAsia" w:ascii="仿宋_GB2312" w:hAnsi="仿宋" w:eastAsia="仿宋_GB2312"/>
          <w:b w:val="0"/>
          <w:sz w:val="32"/>
          <w:szCs w:val="32"/>
        </w:rPr>
        <w:t>我县居家灵活就业补贴资金统一由县国库集中支付中心管理，实行封闭式运行，申报与实施内容绝对一致，申报目标合理可行</w:t>
      </w:r>
    </w:p>
    <w:p>
      <w:pPr>
        <w:pageBreakBefore w:val="0"/>
        <w:kinsoku/>
        <w:wordWrap/>
        <w:overflowPunct/>
        <w:topLinePunct w:val="0"/>
        <w:autoSpaceDE/>
        <w:autoSpaceDN/>
        <w:bidi w:val="0"/>
        <w:adjustRightInd w:val="0"/>
        <w:snapToGrid w:val="0"/>
        <w:spacing w:line="576" w:lineRule="atLeast"/>
        <w:ind w:firstLine="640" w:firstLineChars="200"/>
        <w:textAlignment w:val="auto"/>
        <w:rPr>
          <w:rFonts w:ascii="黑体" w:hAnsi="宋体" w:eastAsia="黑体"/>
          <w:sz w:val="32"/>
          <w:szCs w:val="32"/>
        </w:rPr>
      </w:pPr>
      <w:r>
        <w:rPr>
          <w:rFonts w:hint="eastAsia" w:ascii="黑体" w:hAnsi="宋体" w:eastAsia="黑体"/>
          <w:sz w:val="32"/>
          <w:szCs w:val="32"/>
        </w:rPr>
        <w:t>二、项目资金申报及使用情况</w:t>
      </w:r>
    </w:p>
    <w:p>
      <w:pPr>
        <w:pageBreakBefore w:val="0"/>
        <w:numPr>
          <w:numId w:val="0"/>
        </w:numPr>
        <w:kinsoku/>
        <w:wordWrap/>
        <w:overflowPunct/>
        <w:topLinePunct w:val="0"/>
        <w:autoSpaceDE/>
        <w:autoSpaceDN/>
        <w:bidi w:val="0"/>
        <w:snapToGrid w:val="0"/>
        <w:spacing w:line="576" w:lineRule="atLeast"/>
        <w:ind w:firstLine="643" w:firstLineChars="200"/>
        <w:textAlignment w:val="auto"/>
        <w:rPr>
          <w:rFonts w:hint="eastAsia" w:ascii="楷体" w:hAnsi="楷体" w:eastAsia="楷体" w:cs="楷体"/>
          <w:b/>
          <w:sz w:val="32"/>
          <w:szCs w:val="32"/>
          <w:lang w:val="zh-CN"/>
        </w:rPr>
      </w:pPr>
      <w:r>
        <w:rPr>
          <w:rFonts w:hint="eastAsia" w:ascii="楷体" w:hAnsi="楷体" w:eastAsia="楷体" w:cs="楷体"/>
          <w:b/>
          <w:sz w:val="32"/>
          <w:szCs w:val="32"/>
          <w:lang w:val="zh-CN"/>
        </w:rPr>
        <w:t>（一）资金计划、到位及使用情况</w:t>
      </w:r>
    </w:p>
    <w:p>
      <w:pPr>
        <w:pageBreakBefore w:val="0"/>
        <w:kinsoku/>
        <w:wordWrap/>
        <w:overflowPunct/>
        <w:topLinePunct w:val="0"/>
        <w:autoSpaceDE/>
        <w:autoSpaceDN/>
        <w:bidi w:val="0"/>
        <w:snapToGrid w:val="0"/>
        <w:spacing w:line="576" w:lineRule="atLeast"/>
        <w:ind w:firstLine="640" w:firstLineChars="200"/>
        <w:textAlignment w:val="auto"/>
        <w:rPr>
          <w:rFonts w:ascii="仿宋_GB2312" w:hAnsi="仿宋" w:eastAsia="仿宋_GB2312"/>
          <w:sz w:val="32"/>
          <w:szCs w:val="32"/>
          <w:lang w:val="zh-CN"/>
        </w:rPr>
      </w:pPr>
      <w:r>
        <w:rPr>
          <w:rFonts w:hint="eastAsia" w:ascii="仿宋_GB2312" w:hAnsi="仿宋" w:eastAsia="仿宋_GB2312"/>
          <w:sz w:val="32"/>
          <w:szCs w:val="32"/>
          <w:lang w:val="zh-CN"/>
        </w:rPr>
        <w:t>1</w:t>
      </w:r>
      <w:r>
        <w:rPr>
          <w:rFonts w:hint="eastAsia" w:ascii="仿宋_GB2312" w:hAnsi="仿宋" w:eastAsia="仿宋_GB2312"/>
          <w:sz w:val="32"/>
          <w:szCs w:val="32"/>
          <w:lang w:val="en-US" w:eastAsia="zh-CN"/>
        </w:rPr>
        <w:t>.</w:t>
      </w:r>
      <w:r>
        <w:rPr>
          <w:rFonts w:hint="eastAsia" w:ascii="仿宋_GB2312" w:hAnsi="仿宋" w:eastAsia="仿宋_GB2312"/>
          <w:sz w:val="32"/>
          <w:szCs w:val="32"/>
          <w:lang w:val="zh-CN"/>
        </w:rPr>
        <w:t>资金计划及到位</w:t>
      </w:r>
    </w:p>
    <w:p>
      <w:pPr>
        <w:pageBreakBefore w:val="0"/>
        <w:kinsoku/>
        <w:wordWrap/>
        <w:overflowPunct/>
        <w:topLinePunct w:val="0"/>
        <w:autoSpaceDE/>
        <w:autoSpaceDN/>
        <w:bidi w:val="0"/>
        <w:snapToGrid w:val="0"/>
        <w:spacing w:line="576" w:lineRule="atLeast"/>
        <w:ind w:firstLine="640" w:firstLineChars="200"/>
        <w:textAlignment w:val="auto"/>
        <w:rPr>
          <w:rFonts w:ascii="仿宋_GB2312" w:hAnsi="仿宋" w:eastAsia="仿宋_GB2312"/>
          <w:color w:val="auto"/>
          <w:sz w:val="32"/>
          <w:szCs w:val="32"/>
          <w:lang w:val="zh-CN"/>
        </w:rPr>
      </w:pPr>
      <w:r>
        <w:rPr>
          <w:rFonts w:hint="eastAsia" w:ascii="仿宋_GB2312" w:hAnsi="仿宋" w:eastAsia="仿宋_GB2312"/>
          <w:color w:val="auto"/>
          <w:sz w:val="32"/>
          <w:szCs w:val="32"/>
          <w:lang w:val="zh-CN"/>
        </w:rPr>
        <w:t>（1）省拨配套资金</w:t>
      </w:r>
      <w:r>
        <w:rPr>
          <w:rFonts w:hint="eastAsia" w:ascii="仿宋_GB2312" w:hAnsi="仿宋" w:eastAsia="仿宋_GB2312"/>
          <w:color w:val="auto"/>
          <w:sz w:val="32"/>
          <w:szCs w:val="32"/>
          <w:lang w:val="en-US" w:eastAsia="zh-CN"/>
        </w:rPr>
        <w:t>4.5</w:t>
      </w:r>
      <w:r>
        <w:rPr>
          <w:rFonts w:hint="eastAsia" w:ascii="仿宋_GB2312" w:hAnsi="仿宋" w:eastAsia="仿宋_GB2312"/>
          <w:color w:val="auto"/>
          <w:sz w:val="32"/>
          <w:szCs w:val="32"/>
          <w:lang w:val="zh-CN"/>
        </w:rPr>
        <w:t>万元，已到位；</w:t>
      </w:r>
    </w:p>
    <w:p>
      <w:pPr>
        <w:pageBreakBefore w:val="0"/>
        <w:kinsoku/>
        <w:wordWrap/>
        <w:overflowPunct/>
        <w:topLinePunct w:val="0"/>
        <w:autoSpaceDE/>
        <w:autoSpaceDN/>
        <w:bidi w:val="0"/>
        <w:snapToGrid w:val="0"/>
        <w:spacing w:line="576" w:lineRule="atLeast"/>
        <w:ind w:firstLine="640" w:firstLineChars="200"/>
        <w:textAlignment w:val="auto"/>
        <w:rPr>
          <w:rFonts w:ascii="仿宋_GB2312" w:hAnsi="仿宋" w:eastAsia="仿宋_GB2312"/>
          <w:color w:val="auto"/>
          <w:sz w:val="32"/>
          <w:szCs w:val="32"/>
          <w:lang w:val="zh-CN"/>
        </w:rPr>
      </w:pPr>
      <w:r>
        <w:rPr>
          <w:rFonts w:hint="eastAsia" w:ascii="仿宋_GB2312" w:hAnsi="仿宋" w:eastAsia="仿宋_GB2312"/>
          <w:color w:val="auto"/>
          <w:sz w:val="32"/>
          <w:szCs w:val="32"/>
          <w:lang w:val="zh-CN"/>
        </w:rPr>
        <w:t>（2）州拨配套资金</w:t>
      </w:r>
      <w:r>
        <w:rPr>
          <w:rFonts w:hint="eastAsia" w:ascii="仿宋_GB2312" w:hAnsi="仿宋" w:eastAsia="仿宋_GB2312"/>
          <w:color w:val="auto"/>
          <w:sz w:val="32"/>
          <w:szCs w:val="32"/>
          <w:lang w:val="en-US" w:eastAsia="zh-CN"/>
        </w:rPr>
        <w:t>3.5</w:t>
      </w:r>
      <w:r>
        <w:rPr>
          <w:rFonts w:hint="eastAsia" w:ascii="仿宋_GB2312" w:hAnsi="仿宋" w:eastAsia="仿宋_GB2312"/>
          <w:color w:val="auto"/>
          <w:sz w:val="32"/>
          <w:szCs w:val="32"/>
          <w:lang w:val="zh-CN"/>
        </w:rPr>
        <w:t>万元，已到位；</w:t>
      </w:r>
    </w:p>
    <w:p>
      <w:pPr>
        <w:pageBreakBefore w:val="0"/>
        <w:kinsoku/>
        <w:wordWrap/>
        <w:overflowPunct/>
        <w:topLinePunct w:val="0"/>
        <w:autoSpaceDE/>
        <w:autoSpaceDN/>
        <w:bidi w:val="0"/>
        <w:snapToGrid w:val="0"/>
        <w:spacing w:line="576" w:lineRule="atLeast"/>
        <w:ind w:firstLine="640" w:firstLineChars="200"/>
        <w:textAlignment w:val="auto"/>
        <w:rPr>
          <w:rFonts w:ascii="仿宋_GB2312" w:hAnsi="仿宋" w:eastAsia="仿宋_GB2312" w:cs="宋体"/>
          <w:sz w:val="32"/>
          <w:szCs w:val="32"/>
          <w:lang w:val="zh-CN"/>
        </w:rPr>
      </w:pPr>
      <w:r>
        <w:rPr>
          <w:rFonts w:hint="eastAsia" w:ascii="仿宋_GB2312" w:hAnsi="仿宋" w:eastAsia="仿宋_GB2312"/>
          <w:sz w:val="32"/>
          <w:szCs w:val="32"/>
          <w:lang w:val="zh-CN"/>
        </w:rPr>
        <w:t>2</w:t>
      </w:r>
      <w:r>
        <w:rPr>
          <w:rFonts w:hint="eastAsia" w:ascii="仿宋_GB2312" w:hAnsi="仿宋" w:eastAsia="仿宋_GB2312"/>
          <w:sz w:val="32"/>
          <w:szCs w:val="32"/>
          <w:lang w:val="en-US" w:eastAsia="zh-CN"/>
        </w:rPr>
        <w:t>.</w:t>
      </w:r>
      <w:r>
        <w:rPr>
          <w:rFonts w:hint="eastAsia" w:ascii="仿宋_GB2312" w:hAnsi="仿宋" w:eastAsia="仿宋_GB2312" w:cs="宋体"/>
          <w:sz w:val="32"/>
          <w:szCs w:val="32"/>
          <w:lang w:val="zh-CN"/>
        </w:rPr>
        <w:t>资金严格按照相关制度进行审核审批及划拨、支付，依据真实、合规合法，与预算相符。不存在截留、挤占、挪用资金的现象。</w:t>
      </w:r>
    </w:p>
    <w:p>
      <w:pPr>
        <w:pageBreakBefore w:val="0"/>
        <w:numPr>
          <w:ilvl w:val="0"/>
          <w:numId w:val="0"/>
        </w:numPr>
        <w:kinsoku/>
        <w:wordWrap/>
        <w:overflowPunct/>
        <w:topLinePunct w:val="0"/>
        <w:autoSpaceDE/>
        <w:autoSpaceDN/>
        <w:bidi w:val="0"/>
        <w:snapToGrid w:val="0"/>
        <w:spacing w:line="576" w:lineRule="atLeast"/>
        <w:ind w:firstLine="643" w:firstLineChars="200"/>
        <w:textAlignment w:val="auto"/>
        <w:rPr>
          <w:rFonts w:hint="eastAsia" w:ascii="楷体" w:hAnsi="楷体" w:eastAsia="楷体" w:cs="楷体"/>
          <w:b/>
          <w:sz w:val="32"/>
          <w:szCs w:val="32"/>
          <w:lang w:val="zh-CN"/>
        </w:rPr>
      </w:pPr>
      <w:r>
        <w:rPr>
          <w:rFonts w:hint="eastAsia" w:ascii="楷体" w:hAnsi="楷体" w:eastAsia="楷体" w:cs="楷体"/>
          <w:b/>
          <w:sz w:val="32"/>
          <w:szCs w:val="32"/>
          <w:lang w:val="zh-CN"/>
        </w:rPr>
        <w:t>（二）项目财务管理情况</w:t>
      </w:r>
    </w:p>
    <w:p>
      <w:pPr>
        <w:pageBreakBefore w:val="0"/>
        <w:kinsoku/>
        <w:wordWrap/>
        <w:overflowPunct/>
        <w:topLinePunct w:val="0"/>
        <w:autoSpaceDE/>
        <w:autoSpaceDN/>
        <w:bidi w:val="0"/>
        <w:snapToGrid w:val="0"/>
        <w:spacing w:line="576" w:lineRule="atLeast"/>
        <w:ind w:firstLine="640" w:firstLineChars="200"/>
        <w:textAlignment w:val="auto"/>
        <w:rPr>
          <w:rFonts w:ascii="仿宋_GB2312" w:hAnsi="仿宋" w:eastAsia="仿宋_GB2312"/>
          <w:sz w:val="32"/>
          <w:szCs w:val="32"/>
          <w:lang w:val="zh-CN"/>
        </w:rPr>
      </w:pPr>
      <w:r>
        <w:rPr>
          <w:rFonts w:hint="eastAsia" w:ascii="仿宋_GB2312" w:hAnsi="仿宋" w:eastAsia="仿宋_GB2312"/>
          <w:sz w:val="32"/>
          <w:szCs w:val="32"/>
          <w:lang w:val="zh-CN"/>
        </w:rPr>
        <w:t>我县严格按照《中共四川省委四川省人民政府关于促进残疾人事业发展的实施意见》文件要求，严格按照年初工作计划要求管理和使用残疾人居家灵活就业补助资金，做到项目资金按照现行会计制度规定使用，拨入专款、拨出专款、专项支出等会计科目进行单独核算。县残联将重度护理补贴资金打入残疾人“惠民一卡通”。并向社会公告年度资金的使用情况，接受财政、审计部门的监督检查。</w:t>
      </w:r>
    </w:p>
    <w:p>
      <w:pPr>
        <w:pageBreakBefore w:val="0"/>
        <w:numPr>
          <w:ilvl w:val="0"/>
          <w:numId w:val="0"/>
        </w:numPr>
        <w:kinsoku/>
        <w:wordWrap/>
        <w:overflowPunct/>
        <w:topLinePunct w:val="0"/>
        <w:autoSpaceDE/>
        <w:autoSpaceDN/>
        <w:bidi w:val="0"/>
        <w:snapToGrid w:val="0"/>
        <w:spacing w:line="576" w:lineRule="atLeast"/>
        <w:ind w:firstLine="643" w:firstLineChars="200"/>
        <w:textAlignment w:val="auto"/>
        <w:rPr>
          <w:rFonts w:hint="eastAsia" w:ascii="楷体" w:hAnsi="楷体" w:eastAsia="楷体" w:cs="楷体"/>
          <w:b/>
          <w:sz w:val="32"/>
          <w:szCs w:val="32"/>
          <w:lang w:val="zh-CN"/>
        </w:rPr>
      </w:pPr>
      <w:bookmarkStart w:id="73" w:name="_GoBack"/>
      <w:r>
        <w:rPr>
          <w:rFonts w:hint="eastAsia" w:ascii="楷体" w:hAnsi="楷体" w:eastAsia="楷体" w:cs="楷体"/>
          <w:b/>
          <w:sz w:val="32"/>
          <w:szCs w:val="32"/>
          <w:lang w:val="zh-CN"/>
        </w:rPr>
        <w:t>（三）项目组织实施情况</w:t>
      </w:r>
    </w:p>
    <w:bookmarkEnd w:id="73"/>
    <w:p>
      <w:pPr>
        <w:pStyle w:val="5"/>
        <w:pageBreakBefore w:val="0"/>
        <w:shd w:val="clear" w:color="auto" w:fill="FFFFFF"/>
        <w:kinsoku/>
        <w:wordWrap/>
        <w:overflowPunct/>
        <w:topLinePunct w:val="0"/>
        <w:autoSpaceDE/>
        <w:autoSpaceDN/>
        <w:bidi w:val="0"/>
        <w:spacing w:before="0" w:after="0" w:line="576" w:lineRule="atLeast"/>
        <w:ind w:firstLine="640" w:firstLineChars="200"/>
        <w:textAlignment w:val="auto"/>
        <w:rPr>
          <w:rFonts w:ascii="仿宋_GB2312" w:hAnsi="仿宋" w:eastAsia="仿宋_GB2312"/>
          <w:b w:val="0"/>
          <w:color w:val="auto"/>
          <w:sz w:val="32"/>
          <w:szCs w:val="32"/>
        </w:rPr>
      </w:pPr>
      <w:r>
        <w:rPr>
          <w:rFonts w:hint="eastAsia" w:ascii="仿宋_GB2312" w:hAnsi="仿宋" w:eastAsia="仿宋_GB2312"/>
          <w:b w:val="0"/>
          <w:color w:val="auto"/>
          <w:sz w:val="32"/>
          <w:szCs w:val="32"/>
        </w:rPr>
        <w:t>县残联负责项目的核实统计，上报州残联，共报残疾人居家灵活就业补助对象</w:t>
      </w:r>
      <w:r>
        <w:rPr>
          <w:rFonts w:hint="eastAsia" w:ascii="仿宋_GB2312" w:hAnsi="仿宋" w:eastAsia="仿宋_GB2312"/>
          <w:b w:val="0"/>
          <w:color w:val="auto"/>
          <w:sz w:val="32"/>
          <w:szCs w:val="32"/>
          <w:lang w:val="en-US" w:eastAsia="zh-CN"/>
        </w:rPr>
        <w:t>80</w:t>
      </w:r>
      <w:r>
        <w:rPr>
          <w:rFonts w:hint="eastAsia" w:ascii="仿宋_GB2312" w:hAnsi="仿宋" w:eastAsia="仿宋_GB2312"/>
          <w:b w:val="0"/>
          <w:color w:val="auto"/>
          <w:sz w:val="32"/>
          <w:szCs w:val="32"/>
        </w:rPr>
        <w:t>人，经州残联审核报省财政厅纳入201</w:t>
      </w:r>
      <w:r>
        <w:rPr>
          <w:rFonts w:hint="eastAsia" w:ascii="仿宋_GB2312" w:hAnsi="仿宋" w:eastAsia="仿宋_GB2312"/>
          <w:b w:val="0"/>
          <w:color w:val="auto"/>
          <w:sz w:val="32"/>
          <w:szCs w:val="32"/>
          <w:lang w:val="en-US" w:eastAsia="zh-CN"/>
        </w:rPr>
        <w:t>9</w:t>
      </w:r>
      <w:r>
        <w:rPr>
          <w:rFonts w:hint="eastAsia" w:ascii="仿宋_GB2312" w:hAnsi="仿宋" w:eastAsia="仿宋_GB2312"/>
          <w:b w:val="0"/>
          <w:color w:val="auto"/>
          <w:sz w:val="32"/>
          <w:szCs w:val="32"/>
        </w:rPr>
        <w:t>年度财政预算。县残联根据核实统计的人数报本级财政纳入201</w:t>
      </w:r>
      <w:r>
        <w:rPr>
          <w:rFonts w:hint="eastAsia" w:ascii="仿宋_GB2312" w:hAnsi="仿宋" w:eastAsia="仿宋_GB2312"/>
          <w:b w:val="0"/>
          <w:color w:val="auto"/>
          <w:sz w:val="32"/>
          <w:szCs w:val="32"/>
          <w:lang w:val="en-US" w:eastAsia="zh-CN"/>
        </w:rPr>
        <w:t>9</w:t>
      </w:r>
      <w:r>
        <w:rPr>
          <w:rFonts w:hint="eastAsia" w:ascii="仿宋_GB2312" w:hAnsi="仿宋" w:eastAsia="仿宋_GB2312"/>
          <w:b w:val="0"/>
          <w:color w:val="auto"/>
          <w:sz w:val="32"/>
          <w:szCs w:val="32"/>
        </w:rPr>
        <w:t>年度预算。</w:t>
      </w:r>
    </w:p>
    <w:p>
      <w:pPr>
        <w:pageBreakBefore w:val="0"/>
        <w:kinsoku/>
        <w:wordWrap/>
        <w:overflowPunct/>
        <w:topLinePunct w:val="0"/>
        <w:autoSpaceDE/>
        <w:autoSpaceDN/>
        <w:bidi w:val="0"/>
        <w:snapToGrid w:val="0"/>
        <w:spacing w:line="576" w:lineRule="atLeast"/>
        <w:ind w:firstLine="640" w:firstLineChars="200"/>
        <w:textAlignment w:val="auto"/>
        <w:rPr>
          <w:rFonts w:ascii="黑体" w:hAnsi="黑体" w:eastAsia="黑体"/>
          <w:b w:val="0"/>
          <w:bCs/>
          <w:sz w:val="32"/>
          <w:szCs w:val="32"/>
        </w:rPr>
      </w:pPr>
      <w:r>
        <w:rPr>
          <w:rFonts w:hint="eastAsia" w:ascii="黑体" w:hAnsi="黑体" w:eastAsia="黑体"/>
          <w:b w:val="0"/>
          <w:bCs/>
          <w:sz w:val="32"/>
          <w:szCs w:val="32"/>
        </w:rPr>
        <w:t>三、目标完成情况</w:t>
      </w:r>
      <w:r>
        <w:rPr>
          <w:rFonts w:hint="eastAsia" w:ascii="黑体" w:hAnsi="黑体" w:eastAsia="黑体"/>
          <w:b w:val="0"/>
          <w:bCs/>
          <w:sz w:val="32"/>
          <w:szCs w:val="32"/>
        </w:rPr>
        <w:tab/>
      </w:r>
    </w:p>
    <w:p>
      <w:pPr>
        <w:pageBreakBefore w:val="0"/>
        <w:kinsoku/>
        <w:wordWrap/>
        <w:overflowPunct/>
        <w:topLinePunct w:val="0"/>
        <w:autoSpaceDE/>
        <w:autoSpaceDN/>
        <w:bidi w:val="0"/>
        <w:snapToGrid w:val="0"/>
        <w:spacing w:line="576" w:lineRule="atLeast"/>
        <w:ind w:firstLine="640" w:firstLineChars="200"/>
        <w:textAlignment w:val="auto"/>
        <w:rPr>
          <w:rFonts w:ascii="仿宋_GB2312" w:hAnsi="仿宋" w:eastAsia="仿宋_GB2312"/>
          <w:color w:val="auto"/>
          <w:sz w:val="32"/>
          <w:szCs w:val="32"/>
          <w:lang w:val="zh-CN"/>
        </w:rPr>
      </w:pPr>
      <w:r>
        <w:rPr>
          <w:rFonts w:hint="eastAsia" w:ascii="仿宋_GB2312" w:hAnsi="仿宋" w:eastAsia="仿宋_GB2312"/>
          <w:color w:val="auto"/>
          <w:sz w:val="32"/>
          <w:szCs w:val="32"/>
          <w:lang w:val="zh-CN"/>
        </w:rPr>
        <w:t>201</w:t>
      </w:r>
      <w:r>
        <w:rPr>
          <w:rFonts w:hint="eastAsia" w:ascii="仿宋_GB2312" w:hAnsi="仿宋" w:eastAsia="仿宋_GB2312"/>
          <w:color w:val="auto"/>
          <w:sz w:val="32"/>
          <w:szCs w:val="32"/>
          <w:lang w:val="en-US" w:eastAsia="zh-CN"/>
        </w:rPr>
        <w:t>9</w:t>
      </w:r>
      <w:r>
        <w:rPr>
          <w:rFonts w:hint="eastAsia" w:ascii="仿宋_GB2312" w:hAnsi="仿宋" w:eastAsia="仿宋_GB2312"/>
          <w:color w:val="auto"/>
          <w:sz w:val="32"/>
          <w:szCs w:val="32"/>
          <w:lang w:val="zh-CN"/>
        </w:rPr>
        <w:t>支付居家灵活就业残疾人</w:t>
      </w:r>
      <w:r>
        <w:rPr>
          <w:rFonts w:hint="eastAsia" w:ascii="仿宋_GB2312" w:hAnsi="仿宋" w:eastAsia="仿宋_GB2312"/>
          <w:color w:val="auto"/>
          <w:sz w:val="32"/>
          <w:szCs w:val="32"/>
          <w:lang w:val="en-US" w:eastAsia="zh-CN"/>
        </w:rPr>
        <w:t>80</w:t>
      </w:r>
      <w:r>
        <w:rPr>
          <w:rFonts w:hint="eastAsia" w:ascii="仿宋_GB2312" w:hAnsi="仿宋" w:eastAsia="仿宋_GB2312"/>
          <w:color w:val="auto"/>
          <w:sz w:val="32"/>
          <w:szCs w:val="32"/>
          <w:lang w:val="zh-CN"/>
        </w:rPr>
        <w:t>人，支付资金</w:t>
      </w:r>
      <w:r>
        <w:rPr>
          <w:rFonts w:hint="eastAsia" w:ascii="仿宋_GB2312" w:hAnsi="仿宋" w:eastAsia="仿宋_GB2312"/>
          <w:color w:val="auto"/>
          <w:sz w:val="32"/>
          <w:szCs w:val="32"/>
          <w:lang w:val="en-US" w:eastAsia="zh-CN"/>
        </w:rPr>
        <w:t>8</w:t>
      </w:r>
      <w:r>
        <w:rPr>
          <w:rFonts w:hint="eastAsia" w:ascii="仿宋_GB2312" w:hAnsi="仿宋" w:eastAsia="仿宋_GB2312"/>
          <w:color w:val="auto"/>
          <w:sz w:val="32"/>
          <w:szCs w:val="32"/>
          <w:lang w:val="zh-CN"/>
        </w:rPr>
        <w:t>万元，使用率</w:t>
      </w:r>
      <w:r>
        <w:rPr>
          <w:rFonts w:hint="eastAsia" w:ascii="仿宋_GB2312" w:hAnsi="仿宋" w:eastAsia="仿宋_GB2312"/>
          <w:color w:val="auto"/>
          <w:sz w:val="32"/>
          <w:szCs w:val="32"/>
          <w:lang w:val="en-US" w:eastAsia="zh-CN"/>
        </w:rPr>
        <w:t>100</w:t>
      </w:r>
      <w:r>
        <w:rPr>
          <w:rFonts w:hint="eastAsia" w:ascii="仿宋_GB2312" w:hAnsi="仿宋" w:eastAsia="仿宋_GB2312"/>
          <w:color w:val="auto"/>
          <w:sz w:val="32"/>
          <w:szCs w:val="32"/>
          <w:lang w:val="zh-CN"/>
        </w:rPr>
        <w:t>%。</w:t>
      </w:r>
    </w:p>
    <w:p>
      <w:pPr>
        <w:pageBreakBefore w:val="0"/>
        <w:kinsoku/>
        <w:wordWrap/>
        <w:overflowPunct/>
        <w:topLinePunct w:val="0"/>
        <w:autoSpaceDE/>
        <w:autoSpaceDN/>
        <w:bidi w:val="0"/>
        <w:snapToGrid w:val="0"/>
        <w:spacing w:line="576" w:lineRule="atLeast"/>
        <w:ind w:firstLine="640" w:firstLineChars="200"/>
        <w:textAlignment w:val="auto"/>
        <w:rPr>
          <w:rFonts w:ascii="黑体" w:hAnsi="黑体" w:eastAsia="黑体"/>
          <w:b w:val="0"/>
          <w:bCs/>
          <w:sz w:val="32"/>
          <w:szCs w:val="32"/>
        </w:rPr>
      </w:pPr>
      <w:r>
        <w:rPr>
          <w:rFonts w:hint="eastAsia" w:ascii="黑体" w:hAnsi="黑体" w:eastAsia="黑体"/>
          <w:b w:val="0"/>
          <w:bCs/>
          <w:sz w:val="32"/>
          <w:szCs w:val="32"/>
        </w:rPr>
        <w:t>四、项目效益情况</w:t>
      </w:r>
    </w:p>
    <w:p>
      <w:pPr>
        <w:pageBreakBefore w:val="0"/>
        <w:kinsoku/>
        <w:wordWrap/>
        <w:overflowPunct/>
        <w:topLinePunct w:val="0"/>
        <w:autoSpaceDE/>
        <w:autoSpaceDN/>
        <w:bidi w:val="0"/>
        <w:spacing w:line="576" w:lineRule="atLeast"/>
        <w:ind w:firstLine="640" w:firstLineChars="200"/>
        <w:textAlignment w:val="auto"/>
        <w:rPr>
          <w:rFonts w:ascii="仿宋_GB2312" w:hAnsi="仿宋" w:eastAsia="仿宋_GB2312"/>
          <w:sz w:val="32"/>
          <w:szCs w:val="32"/>
          <w:lang w:val="zh-CN"/>
        </w:rPr>
      </w:pPr>
      <w:r>
        <w:rPr>
          <w:rFonts w:hint="eastAsia" w:ascii="仿宋_GB2312" w:hAnsi="仿宋" w:eastAsia="仿宋_GB2312"/>
          <w:sz w:val="32"/>
          <w:szCs w:val="32"/>
        </w:rPr>
        <w:t>残疾人居家灵活就业补助项目实施后，残疾人生产质量得到一定改善，在社会上产生了良好的影响。项目的受益群体符合我省残疾人事业纲要的要求。由于目前人民生活水平不断提高，消费水平也随之提高，对补助金的标准，部分残疾人认为偏低，不太满意。开展居家灵活就业补助工作是我县残疾人事业发展的一部分，同时也是我县民生工程项目的一部分，作为经常性项目，我县财力可以持续性支持。</w:t>
      </w:r>
    </w:p>
    <w:p>
      <w:pPr>
        <w:pageBreakBefore w:val="0"/>
        <w:kinsoku/>
        <w:wordWrap/>
        <w:overflowPunct/>
        <w:topLinePunct w:val="0"/>
        <w:autoSpaceDE/>
        <w:autoSpaceDN/>
        <w:bidi w:val="0"/>
        <w:snapToGrid w:val="0"/>
        <w:spacing w:line="576" w:lineRule="atLeast"/>
        <w:ind w:firstLine="640" w:firstLineChars="200"/>
        <w:textAlignment w:val="auto"/>
        <w:rPr>
          <w:rFonts w:ascii="黑体" w:hAnsi="黑体" w:eastAsia="黑体"/>
          <w:b w:val="0"/>
          <w:bCs/>
          <w:sz w:val="32"/>
          <w:szCs w:val="32"/>
        </w:rPr>
      </w:pPr>
      <w:r>
        <w:rPr>
          <w:rFonts w:hint="eastAsia" w:ascii="黑体" w:hAnsi="黑体" w:eastAsia="黑体"/>
          <w:b w:val="0"/>
          <w:bCs/>
          <w:sz w:val="32"/>
          <w:szCs w:val="32"/>
        </w:rPr>
        <w:t>五、</w:t>
      </w:r>
      <w:r>
        <w:rPr>
          <w:rFonts w:hint="eastAsia" w:ascii="黑体" w:hAnsi="黑体" w:eastAsia="黑体"/>
          <w:b w:val="0"/>
          <w:bCs/>
          <w:sz w:val="32"/>
          <w:szCs w:val="32"/>
          <w:lang w:val="zh-CN"/>
        </w:rPr>
        <w:t>存在的主要问题</w:t>
      </w:r>
    </w:p>
    <w:p>
      <w:pPr>
        <w:pageBreakBefore w:val="0"/>
        <w:kinsoku/>
        <w:wordWrap/>
        <w:overflowPunct/>
        <w:topLinePunct w:val="0"/>
        <w:autoSpaceDE/>
        <w:autoSpaceDN/>
        <w:bidi w:val="0"/>
        <w:snapToGrid w:val="0"/>
        <w:spacing w:line="576" w:lineRule="atLeast"/>
        <w:ind w:firstLine="640" w:firstLineChars="200"/>
        <w:textAlignment w:val="auto"/>
        <w:rPr>
          <w:rFonts w:hint="eastAsia" w:ascii="仿宋_GB2312" w:hAnsi="仿宋" w:eastAsia="仿宋_GB2312"/>
          <w:sz w:val="32"/>
          <w:szCs w:val="32"/>
          <w:lang w:val="en-US" w:eastAsia="zh-CN"/>
        </w:rPr>
      </w:pPr>
      <w:r>
        <w:rPr>
          <w:rFonts w:hint="eastAsia" w:ascii="仿宋_GB2312" w:hAnsi="仿宋" w:eastAsia="仿宋_GB2312"/>
          <w:sz w:val="32"/>
          <w:szCs w:val="32"/>
          <w:lang w:val="zh-CN"/>
        </w:rPr>
        <w:t>补助标准偏低</w:t>
      </w:r>
      <w:r>
        <w:rPr>
          <w:rFonts w:hint="eastAsia" w:ascii="仿宋_GB2312" w:hAnsi="仿宋" w:eastAsia="仿宋_GB2312"/>
          <w:sz w:val="32"/>
          <w:szCs w:val="32"/>
          <w:lang w:val="zh-CN" w:eastAsia="zh-CN"/>
        </w:rPr>
        <w:t>。</w:t>
      </w:r>
    </w:p>
    <w:p>
      <w:pPr>
        <w:pageBreakBefore w:val="0"/>
        <w:widowControl/>
        <w:kinsoku/>
        <w:wordWrap/>
        <w:overflowPunct/>
        <w:topLinePunct w:val="0"/>
        <w:autoSpaceDE/>
        <w:autoSpaceDN/>
        <w:bidi w:val="0"/>
        <w:spacing w:line="576" w:lineRule="atLeast"/>
        <w:ind w:firstLine="640" w:firstLineChars="200"/>
        <w:jc w:val="left"/>
        <w:textAlignment w:val="auto"/>
        <w:rPr>
          <w:rFonts w:ascii="黑体" w:hAnsi="黑体" w:eastAsia="黑体"/>
          <w:b w:val="0"/>
          <w:bCs/>
          <w:sz w:val="32"/>
          <w:szCs w:val="32"/>
        </w:rPr>
      </w:pPr>
      <w:r>
        <w:rPr>
          <w:rFonts w:hint="eastAsia" w:ascii="黑体" w:hAnsi="黑体" w:eastAsia="黑体"/>
          <w:b w:val="0"/>
          <w:bCs/>
          <w:sz w:val="32"/>
          <w:szCs w:val="32"/>
        </w:rPr>
        <w:t>六、相关措施建议</w:t>
      </w:r>
    </w:p>
    <w:p>
      <w:pPr>
        <w:pageBreakBefore w:val="0"/>
        <w:widowControl/>
        <w:kinsoku/>
        <w:wordWrap/>
        <w:overflowPunct/>
        <w:topLinePunct w:val="0"/>
        <w:autoSpaceDE/>
        <w:autoSpaceDN/>
        <w:bidi w:val="0"/>
        <w:spacing w:line="576" w:lineRule="atLeast"/>
        <w:ind w:firstLine="640" w:firstLineChars="200"/>
        <w:jc w:val="left"/>
        <w:textAlignment w:val="auto"/>
        <w:rPr>
          <w:rFonts w:ascii="仿宋_GB2312" w:hAnsi="仿宋" w:eastAsia="仿宋_GB2312"/>
          <w:sz w:val="32"/>
          <w:szCs w:val="32"/>
        </w:rPr>
      </w:pPr>
      <w:r>
        <w:rPr>
          <w:rFonts w:hint="eastAsia" w:ascii="仿宋_GB2312" w:hAnsi="仿宋" w:eastAsia="仿宋_GB2312"/>
          <w:sz w:val="32"/>
          <w:szCs w:val="32"/>
        </w:rPr>
        <w:t>（一）</w:t>
      </w:r>
      <w:r>
        <w:rPr>
          <w:rFonts w:hint="eastAsia" w:ascii="仿宋_GB2312" w:hAnsi="仿宋" w:eastAsia="仿宋_GB2312"/>
          <w:sz w:val="32"/>
          <w:szCs w:val="32"/>
          <w:lang w:val="zh-CN"/>
        </w:rPr>
        <w:t>由于生活消费水平逐年提高，建议将补助标准逐年有所提高。</w:t>
      </w:r>
    </w:p>
    <w:p>
      <w:pPr>
        <w:pageBreakBefore w:val="0"/>
        <w:widowControl/>
        <w:kinsoku/>
        <w:wordWrap/>
        <w:overflowPunct/>
        <w:topLinePunct w:val="0"/>
        <w:autoSpaceDE/>
        <w:autoSpaceDN/>
        <w:bidi w:val="0"/>
        <w:spacing w:line="576" w:lineRule="atLeast"/>
        <w:ind w:firstLine="640" w:firstLineChars="200"/>
        <w:jc w:val="left"/>
        <w:textAlignment w:val="auto"/>
        <w:rPr>
          <w:rStyle w:val="25"/>
          <w:rFonts w:ascii="黑体" w:hAnsi="黑体" w:eastAsia="黑体"/>
          <w:b w:val="0"/>
        </w:rPr>
      </w:pPr>
      <w:r>
        <w:rPr>
          <w:rFonts w:hint="eastAsia" w:ascii="仿宋_GB2312" w:hAnsi="仿宋" w:eastAsia="仿宋_GB2312"/>
          <w:sz w:val="32"/>
          <w:szCs w:val="32"/>
        </w:rPr>
        <w:t>（二）建议扩大享受范围，茂县户籍、持有二代残疾证的18-59周岁的残疾人均能享受补贴。</w:t>
      </w:r>
    </w:p>
    <w:tbl>
      <w:tblPr>
        <w:tblStyle w:val="13"/>
        <w:tblW w:w="8504" w:type="dxa"/>
        <w:tblInd w:w="0" w:type="dxa"/>
        <w:tblLayout w:type="fixed"/>
        <w:tblCellMar>
          <w:top w:w="0" w:type="dxa"/>
          <w:left w:w="0" w:type="dxa"/>
          <w:bottom w:w="0" w:type="dxa"/>
          <w:right w:w="0" w:type="dxa"/>
        </w:tblCellMar>
      </w:tblPr>
      <w:tblGrid>
        <w:gridCol w:w="447"/>
        <w:gridCol w:w="678"/>
        <w:gridCol w:w="1105"/>
        <w:gridCol w:w="2509"/>
        <w:gridCol w:w="338"/>
        <w:gridCol w:w="374"/>
        <w:gridCol w:w="3053"/>
      </w:tblGrid>
      <w:tr>
        <w:tblPrEx>
          <w:tblCellMar>
            <w:top w:w="0" w:type="dxa"/>
            <w:left w:w="0" w:type="dxa"/>
            <w:bottom w:w="0" w:type="dxa"/>
            <w:right w:w="0" w:type="dxa"/>
          </w:tblCellMar>
        </w:tblPrEx>
        <w:trPr>
          <w:trHeight w:val="535" w:hRule="atLeast"/>
        </w:trPr>
        <w:tc>
          <w:tcPr>
            <w:tcW w:w="447" w:type="dxa"/>
            <w:tcBorders>
              <w:top w:val="nil"/>
              <w:left w:val="nil"/>
              <w:bottom w:val="nil"/>
              <w:right w:val="nil"/>
            </w:tcBorders>
            <w:noWrap/>
            <w:tcMar>
              <w:top w:w="15" w:type="dxa"/>
              <w:left w:w="15" w:type="dxa"/>
              <w:right w:w="15" w:type="dxa"/>
            </w:tcMar>
            <w:vAlign w:val="center"/>
          </w:tcPr>
          <w:p>
            <w:pPr>
              <w:widowControl/>
              <w:jc w:val="left"/>
              <w:textAlignment w:val="center"/>
              <w:rPr>
                <w:rFonts w:ascii="宋体" w:cs="宋体"/>
                <w:color w:val="000000"/>
                <w:sz w:val="16"/>
                <w:szCs w:val="16"/>
              </w:rPr>
            </w:pPr>
          </w:p>
        </w:tc>
        <w:tc>
          <w:tcPr>
            <w:tcW w:w="678" w:type="dxa"/>
            <w:tcBorders>
              <w:top w:val="nil"/>
              <w:left w:val="nil"/>
              <w:bottom w:val="nil"/>
              <w:right w:val="nil"/>
            </w:tcBorders>
            <w:noWrap/>
            <w:tcMar>
              <w:top w:w="15" w:type="dxa"/>
              <w:left w:w="15" w:type="dxa"/>
              <w:right w:w="15" w:type="dxa"/>
            </w:tcMar>
            <w:vAlign w:val="center"/>
          </w:tcPr>
          <w:p>
            <w:pPr>
              <w:jc w:val="center"/>
              <w:rPr>
                <w:rFonts w:ascii="宋体" w:cs="宋体"/>
                <w:color w:val="000000"/>
                <w:sz w:val="16"/>
                <w:szCs w:val="16"/>
              </w:rPr>
            </w:pPr>
          </w:p>
        </w:tc>
        <w:tc>
          <w:tcPr>
            <w:tcW w:w="1105" w:type="dxa"/>
            <w:tcBorders>
              <w:top w:val="nil"/>
              <w:left w:val="nil"/>
              <w:bottom w:val="nil"/>
              <w:right w:val="nil"/>
            </w:tcBorders>
            <w:noWrap/>
            <w:tcMar>
              <w:top w:w="15" w:type="dxa"/>
              <w:left w:w="15" w:type="dxa"/>
              <w:right w:w="15" w:type="dxa"/>
            </w:tcMar>
            <w:vAlign w:val="center"/>
          </w:tcPr>
          <w:p>
            <w:pPr>
              <w:rPr>
                <w:rFonts w:ascii="宋体" w:cs="宋体"/>
                <w:color w:val="000000"/>
                <w:sz w:val="16"/>
                <w:szCs w:val="16"/>
              </w:rPr>
            </w:pPr>
          </w:p>
        </w:tc>
        <w:tc>
          <w:tcPr>
            <w:tcW w:w="2509" w:type="dxa"/>
            <w:tcBorders>
              <w:top w:val="nil"/>
              <w:left w:val="nil"/>
              <w:bottom w:val="nil"/>
              <w:right w:val="nil"/>
            </w:tcBorders>
            <w:noWrap/>
            <w:tcMar>
              <w:top w:w="15" w:type="dxa"/>
              <w:left w:w="15" w:type="dxa"/>
              <w:right w:w="15" w:type="dxa"/>
            </w:tcMar>
            <w:vAlign w:val="center"/>
          </w:tcPr>
          <w:p>
            <w:pPr>
              <w:rPr>
                <w:rFonts w:ascii="宋体" w:cs="宋体"/>
                <w:color w:val="000000"/>
                <w:sz w:val="16"/>
                <w:szCs w:val="16"/>
              </w:rPr>
            </w:pPr>
          </w:p>
        </w:tc>
        <w:tc>
          <w:tcPr>
            <w:tcW w:w="338" w:type="dxa"/>
            <w:tcBorders>
              <w:top w:val="nil"/>
              <w:left w:val="nil"/>
              <w:bottom w:val="nil"/>
              <w:right w:val="nil"/>
            </w:tcBorders>
            <w:shd w:val="clear" w:color="auto" w:fill="FFFFFF"/>
            <w:noWrap/>
            <w:tcMar>
              <w:top w:w="15" w:type="dxa"/>
              <w:left w:w="15" w:type="dxa"/>
              <w:right w:w="15" w:type="dxa"/>
            </w:tcMar>
            <w:vAlign w:val="center"/>
          </w:tcPr>
          <w:p>
            <w:pPr>
              <w:rPr>
                <w:rFonts w:ascii="宋体" w:cs="宋体"/>
                <w:color w:val="000000"/>
                <w:sz w:val="16"/>
                <w:szCs w:val="16"/>
              </w:rPr>
            </w:pPr>
          </w:p>
        </w:tc>
        <w:tc>
          <w:tcPr>
            <w:tcW w:w="374" w:type="dxa"/>
            <w:tcBorders>
              <w:top w:val="nil"/>
              <w:left w:val="nil"/>
              <w:bottom w:val="nil"/>
              <w:right w:val="nil"/>
            </w:tcBorders>
            <w:shd w:val="clear" w:color="auto" w:fill="FFFFFF"/>
            <w:noWrap/>
            <w:tcMar>
              <w:top w:w="15" w:type="dxa"/>
              <w:left w:w="15" w:type="dxa"/>
              <w:right w:w="15" w:type="dxa"/>
            </w:tcMar>
            <w:vAlign w:val="center"/>
          </w:tcPr>
          <w:p>
            <w:pPr>
              <w:rPr>
                <w:rFonts w:ascii="宋体" w:cs="宋体"/>
                <w:color w:val="000000"/>
                <w:sz w:val="16"/>
                <w:szCs w:val="16"/>
              </w:rPr>
            </w:pPr>
          </w:p>
        </w:tc>
        <w:tc>
          <w:tcPr>
            <w:tcW w:w="3053" w:type="dxa"/>
            <w:tcBorders>
              <w:top w:val="nil"/>
              <w:left w:val="nil"/>
              <w:bottom w:val="nil"/>
              <w:right w:val="nil"/>
            </w:tcBorders>
            <w:noWrap/>
            <w:tcMar>
              <w:top w:w="15" w:type="dxa"/>
              <w:left w:w="15" w:type="dxa"/>
              <w:right w:w="15" w:type="dxa"/>
            </w:tcMar>
            <w:vAlign w:val="center"/>
          </w:tcPr>
          <w:p>
            <w:pPr>
              <w:rPr>
                <w:rFonts w:ascii="宋体" w:cs="宋体"/>
                <w:color w:val="000000"/>
                <w:sz w:val="16"/>
                <w:szCs w:val="16"/>
              </w:rPr>
            </w:pPr>
          </w:p>
        </w:tc>
      </w:tr>
      <w:tr>
        <w:tblPrEx>
          <w:tblCellMar>
            <w:top w:w="0" w:type="dxa"/>
            <w:left w:w="0" w:type="dxa"/>
            <w:bottom w:w="0" w:type="dxa"/>
            <w:right w:w="0" w:type="dxa"/>
          </w:tblCellMar>
        </w:tblPrEx>
        <w:trPr>
          <w:trHeight w:val="335" w:hRule="atLeast"/>
        </w:trPr>
        <w:tc>
          <w:tcPr>
            <w:tcW w:w="8504" w:type="dxa"/>
            <w:gridSpan w:val="7"/>
            <w:tcBorders>
              <w:top w:val="nil"/>
              <w:left w:val="nil"/>
              <w:bottom w:val="single" w:color="000000" w:sz="4" w:space="0"/>
              <w:right w:val="nil"/>
            </w:tcBorders>
            <w:noWrap/>
            <w:tcMar>
              <w:top w:w="15" w:type="dxa"/>
              <w:left w:w="15" w:type="dxa"/>
              <w:right w:w="15" w:type="dxa"/>
            </w:tcMar>
            <w:vAlign w:val="center"/>
          </w:tcPr>
          <w:p>
            <w:pPr>
              <w:widowControl/>
              <w:jc w:val="center"/>
              <w:textAlignment w:val="center"/>
              <w:rPr>
                <w:rFonts w:hint="eastAsia" w:ascii="仿宋_GB2312" w:eastAsia="仿宋_GB2312" w:cs="宋体"/>
                <w:b/>
                <w:color w:val="000000"/>
                <w:sz w:val="32"/>
                <w:szCs w:val="32"/>
              </w:rPr>
            </w:pPr>
            <w:r>
              <w:rPr>
                <w:rFonts w:hint="eastAsia" w:ascii="仿宋_GB2312" w:hAnsi="宋体" w:eastAsia="仿宋_GB2312" w:cs="宋体"/>
                <w:b/>
                <w:color w:val="000000"/>
                <w:kern w:val="0"/>
                <w:sz w:val="32"/>
                <w:szCs w:val="32"/>
              </w:rPr>
              <w:t>2019年县级部门整体支出绩效评价指标体系</w:t>
            </w:r>
          </w:p>
        </w:tc>
      </w:tr>
      <w:tr>
        <w:tblPrEx>
          <w:tblCellMar>
            <w:top w:w="0" w:type="dxa"/>
            <w:left w:w="0" w:type="dxa"/>
            <w:bottom w:w="0" w:type="dxa"/>
            <w:right w:w="0" w:type="dxa"/>
          </w:tblCellMar>
        </w:tblPrEx>
        <w:trPr>
          <w:trHeight w:val="665" w:hRule="atLeast"/>
        </w:trPr>
        <w:tc>
          <w:tcPr>
            <w:tcW w:w="44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b/>
                <w:color w:val="000000"/>
                <w:sz w:val="16"/>
                <w:szCs w:val="16"/>
              </w:rPr>
            </w:pPr>
            <w:r>
              <w:rPr>
                <w:rFonts w:hint="eastAsia" w:ascii="宋体" w:hAnsi="宋体" w:cs="宋体"/>
                <w:b/>
                <w:color w:val="000000"/>
                <w:kern w:val="0"/>
                <w:sz w:val="16"/>
                <w:szCs w:val="16"/>
              </w:rPr>
              <w:t>一级指标</w:t>
            </w:r>
          </w:p>
        </w:tc>
        <w:tc>
          <w:tcPr>
            <w:tcW w:w="67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b/>
                <w:color w:val="000000"/>
                <w:sz w:val="16"/>
                <w:szCs w:val="16"/>
              </w:rPr>
            </w:pPr>
            <w:r>
              <w:rPr>
                <w:rFonts w:hint="eastAsia" w:ascii="宋体" w:hAnsi="宋体" w:cs="宋体"/>
                <w:b/>
                <w:color w:val="000000"/>
                <w:kern w:val="0"/>
                <w:sz w:val="16"/>
                <w:szCs w:val="16"/>
              </w:rPr>
              <w:t>二级指标</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b/>
                <w:color w:val="000000"/>
                <w:sz w:val="16"/>
                <w:szCs w:val="16"/>
              </w:rPr>
            </w:pPr>
            <w:r>
              <w:rPr>
                <w:rFonts w:hint="eastAsia" w:ascii="宋体" w:hAnsi="宋体" w:cs="宋体"/>
                <w:b/>
                <w:color w:val="000000"/>
                <w:kern w:val="0"/>
                <w:sz w:val="16"/>
                <w:szCs w:val="16"/>
              </w:rPr>
              <w:t>三级指标</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b/>
                <w:color w:val="000000"/>
                <w:sz w:val="16"/>
                <w:szCs w:val="16"/>
              </w:rPr>
            </w:pPr>
            <w:r>
              <w:rPr>
                <w:rFonts w:hint="eastAsia" w:ascii="宋体" w:hAnsi="宋体" w:cs="宋体"/>
                <w:b/>
                <w:color w:val="000000"/>
                <w:kern w:val="0"/>
                <w:sz w:val="16"/>
                <w:szCs w:val="16"/>
              </w:rPr>
              <w:t>指标解释</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宋体" w:cs="宋体"/>
                <w:b/>
                <w:color w:val="000000"/>
                <w:sz w:val="16"/>
                <w:szCs w:val="16"/>
              </w:rPr>
            </w:pPr>
            <w:r>
              <w:rPr>
                <w:rFonts w:hint="eastAsia" w:ascii="宋体" w:hAnsi="宋体" w:cs="宋体"/>
                <w:b/>
                <w:color w:val="000000"/>
                <w:kern w:val="0"/>
                <w:sz w:val="16"/>
                <w:szCs w:val="16"/>
              </w:rPr>
              <w:t>扣分</w:t>
            </w: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宋体" w:cs="宋体"/>
                <w:b/>
                <w:color w:val="000000"/>
                <w:sz w:val="16"/>
                <w:szCs w:val="16"/>
              </w:rPr>
            </w:pPr>
            <w:r>
              <w:rPr>
                <w:rFonts w:hint="eastAsia" w:ascii="宋体" w:hAnsi="宋体" w:cs="宋体"/>
                <w:b/>
                <w:color w:val="000000"/>
                <w:kern w:val="0"/>
                <w:sz w:val="16"/>
                <w:szCs w:val="16"/>
              </w:rPr>
              <w:t>扣分理由</w:t>
            </w: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b/>
                <w:color w:val="000000"/>
                <w:sz w:val="16"/>
                <w:szCs w:val="16"/>
              </w:rPr>
            </w:pPr>
            <w:r>
              <w:rPr>
                <w:rFonts w:hint="eastAsia" w:ascii="宋体" w:hAnsi="宋体" w:cs="宋体"/>
                <w:b/>
                <w:color w:val="000000"/>
                <w:kern w:val="0"/>
                <w:sz w:val="16"/>
                <w:szCs w:val="16"/>
              </w:rPr>
              <w:t>计分标准（备注）</w:t>
            </w:r>
          </w:p>
        </w:tc>
      </w:tr>
      <w:tr>
        <w:tblPrEx>
          <w:tblCellMar>
            <w:top w:w="0" w:type="dxa"/>
            <w:left w:w="0" w:type="dxa"/>
            <w:bottom w:w="0" w:type="dxa"/>
            <w:right w:w="0" w:type="dxa"/>
          </w:tblCellMar>
        </w:tblPrEx>
        <w:trPr>
          <w:trHeight w:val="884" w:hRule="atLeast"/>
        </w:trPr>
        <w:tc>
          <w:tcPr>
            <w:tcW w:w="447" w:type="dxa"/>
            <w:vMerge w:val="restart"/>
            <w:tcBorders>
              <w:top w:val="single" w:color="000000" w:sz="4" w:space="0"/>
              <w:left w:val="single" w:color="000000" w:sz="4" w:space="0"/>
              <w:bottom w:val="nil"/>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预算编制（</w:t>
            </w:r>
            <w:r>
              <w:rPr>
                <w:rFonts w:ascii="宋体" w:hAnsi="宋体" w:cs="宋体"/>
                <w:color w:val="000000"/>
                <w:kern w:val="0"/>
                <w:sz w:val="16"/>
                <w:szCs w:val="16"/>
              </w:rPr>
              <w:t>10</w:t>
            </w:r>
            <w:r>
              <w:rPr>
                <w:rFonts w:hint="eastAsia" w:ascii="宋体" w:hAnsi="宋体" w:cs="宋体"/>
                <w:color w:val="000000"/>
                <w:kern w:val="0"/>
                <w:sz w:val="16"/>
                <w:szCs w:val="16"/>
              </w:rPr>
              <w:t>分）</w:t>
            </w:r>
          </w:p>
        </w:tc>
        <w:tc>
          <w:tcPr>
            <w:tcW w:w="67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报送时效（</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基础信息更新（</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部门是否按照县级部门预算编制通知和有关要求，按时完成基础库、项目库报送工作</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超过规定</w:t>
            </w:r>
            <w:r>
              <w:rPr>
                <w:rFonts w:ascii="宋体" w:hAnsi="宋体" w:cs="宋体"/>
                <w:color w:val="000000"/>
                <w:kern w:val="0"/>
                <w:sz w:val="16"/>
                <w:szCs w:val="16"/>
              </w:rPr>
              <w:t>5</w:t>
            </w:r>
            <w:r>
              <w:rPr>
                <w:rFonts w:hint="eastAsia" w:ascii="宋体" w:hAnsi="宋体" w:cs="宋体"/>
                <w:color w:val="000000"/>
                <w:kern w:val="0"/>
                <w:sz w:val="16"/>
                <w:szCs w:val="16"/>
              </w:rPr>
              <w:t>个工作日扣</w:t>
            </w:r>
            <w:r>
              <w:rPr>
                <w:rFonts w:ascii="宋体" w:hAnsi="宋体" w:cs="宋体"/>
                <w:color w:val="000000"/>
                <w:kern w:val="0"/>
                <w:sz w:val="16"/>
                <w:szCs w:val="16"/>
              </w:rPr>
              <w:t>0.5</w:t>
            </w:r>
            <w:r>
              <w:rPr>
                <w:rFonts w:hint="eastAsia" w:ascii="宋体" w:hAnsi="宋体" w:cs="宋体"/>
                <w:color w:val="000000"/>
                <w:kern w:val="0"/>
                <w:sz w:val="16"/>
                <w:szCs w:val="16"/>
              </w:rPr>
              <w:t>分，</w:t>
            </w:r>
            <w:r>
              <w:rPr>
                <w:rFonts w:ascii="宋体" w:hAnsi="宋体" w:cs="宋体"/>
                <w:color w:val="000000"/>
                <w:kern w:val="0"/>
                <w:sz w:val="16"/>
                <w:szCs w:val="16"/>
              </w:rPr>
              <w:t>10</w:t>
            </w:r>
            <w:r>
              <w:rPr>
                <w:rFonts w:hint="eastAsia" w:ascii="宋体" w:hAnsi="宋体" w:cs="宋体"/>
                <w:color w:val="000000"/>
                <w:kern w:val="0"/>
                <w:sz w:val="16"/>
                <w:szCs w:val="16"/>
              </w:rPr>
              <w:t>个工作日扣</w:t>
            </w:r>
            <w:r>
              <w:rPr>
                <w:rFonts w:ascii="宋体" w:hAnsi="宋体" w:cs="宋体"/>
                <w:color w:val="000000"/>
                <w:kern w:val="0"/>
                <w:sz w:val="16"/>
                <w:szCs w:val="16"/>
              </w:rPr>
              <w:t>1</w:t>
            </w:r>
            <w:r>
              <w:rPr>
                <w:rFonts w:hint="eastAsia" w:ascii="宋体" w:hAnsi="宋体" w:cs="宋体"/>
                <w:color w:val="000000"/>
                <w:kern w:val="0"/>
                <w:sz w:val="16"/>
                <w:szCs w:val="16"/>
              </w:rPr>
              <w:t>分，以此类推，直至扣完</w:t>
            </w:r>
          </w:p>
        </w:tc>
      </w:tr>
      <w:tr>
        <w:tblPrEx>
          <w:tblCellMar>
            <w:top w:w="0" w:type="dxa"/>
            <w:left w:w="0" w:type="dxa"/>
            <w:bottom w:w="0" w:type="dxa"/>
            <w:right w:w="0" w:type="dxa"/>
          </w:tblCellMar>
        </w:tblPrEx>
        <w:trPr>
          <w:trHeight w:val="985" w:hRule="atLeast"/>
        </w:trPr>
        <w:tc>
          <w:tcPr>
            <w:tcW w:w="447" w:type="dxa"/>
            <w:vMerge w:val="continue"/>
            <w:tcBorders>
              <w:top w:val="single" w:color="000000" w:sz="4" w:space="0"/>
              <w:left w:val="single" w:color="000000" w:sz="4" w:space="0"/>
              <w:bottom w:val="nil"/>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678"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编制质量（</w:t>
            </w:r>
            <w:r>
              <w:rPr>
                <w:rFonts w:ascii="宋体" w:hAnsi="宋体" w:cs="宋体"/>
                <w:color w:val="000000"/>
                <w:kern w:val="0"/>
                <w:sz w:val="16"/>
                <w:szCs w:val="16"/>
              </w:rPr>
              <w:t>3</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预算编制准确（</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（预算资金总来源</w:t>
            </w:r>
            <w:r>
              <w:rPr>
                <w:rFonts w:ascii="宋体" w:cs="宋体"/>
                <w:color w:val="000000"/>
                <w:kern w:val="0"/>
                <w:sz w:val="16"/>
                <w:szCs w:val="16"/>
              </w:rPr>
              <w:t>-</w:t>
            </w:r>
            <w:r>
              <w:rPr>
                <w:rFonts w:hint="eastAsia" w:ascii="宋体" w:hAnsi="宋体" w:cs="宋体"/>
                <w:color w:val="000000"/>
                <w:kern w:val="0"/>
                <w:sz w:val="16"/>
                <w:szCs w:val="16"/>
              </w:rPr>
              <w:t>中期评估调整取消资金</w:t>
            </w:r>
            <w:r>
              <w:rPr>
                <w:rFonts w:ascii="宋体" w:cs="宋体"/>
                <w:color w:val="000000"/>
                <w:kern w:val="0"/>
                <w:sz w:val="16"/>
                <w:szCs w:val="16"/>
              </w:rPr>
              <w:t>-</w:t>
            </w:r>
            <w:r>
              <w:rPr>
                <w:rFonts w:hint="eastAsia" w:ascii="宋体" w:hAnsi="宋体" w:cs="宋体"/>
                <w:color w:val="000000"/>
                <w:kern w:val="0"/>
                <w:sz w:val="16"/>
                <w:szCs w:val="16"/>
              </w:rPr>
              <w:t>预算结余注销资金）÷预算资金总来源</w:t>
            </w:r>
            <w:r>
              <w:rPr>
                <w:rFonts w:ascii="宋体" w:hAnsi="宋体" w:cs="宋体"/>
                <w:color w:val="000000"/>
                <w:kern w:val="0"/>
                <w:sz w:val="16"/>
                <w:szCs w:val="16"/>
              </w:rPr>
              <w:t>*</w:t>
            </w:r>
            <w:r>
              <w:rPr>
                <w:rFonts w:hint="eastAsia" w:ascii="宋体" w:hAnsi="宋体" w:cs="宋体"/>
                <w:color w:val="000000"/>
                <w:kern w:val="0"/>
                <w:sz w:val="16"/>
                <w:szCs w:val="16"/>
              </w:rPr>
              <w:t>指标分值</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其中：预算资金总来源是指县级年初预算与执行中追加预算（不含当年专款）总和</w:t>
            </w:r>
          </w:p>
        </w:tc>
      </w:tr>
      <w:tr>
        <w:tblPrEx>
          <w:tblCellMar>
            <w:top w:w="0" w:type="dxa"/>
            <w:left w:w="0" w:type="dxa"/>
            <w:bottom w:w="0" w:type="dxa"/>
            <w:right w:w="0" w:type="dxa"/>
          </w:tblCellMar>
        </w:tblPrEx>
        <w:trPr>
          <w:trHeight w:val="665" w:hRule="atLeast"/>
        </w:trPr>
        <w:tc>
          <w:tcPr>
            <w:tcW w:w="447" w:type="dxa"/>
            <w:vMerge w:val="continue"/>
            <w:tcBorders>
              <w:top w:val="single" w:color="000000" w:sz="4" w:space="0"/>
              <w:left w:val="single" w:color="000000" w:sz="4" w:space="0"/>
              <w:bottom w:val="nil"/>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部门预算审查（</w:t>
            </w:r>
            <w:r>
              <w:rPr>
                <w:rFonts w:ascii="宋体" w:hAnsi="宋体" w:cs="宋体"/>
                <w:color w:val="000000"/>
                <w:kern w:val="0"/>
                <w:sz w:val="16"/>
                <w:szCs w:val="16"/>
              </w:rPr>
              <w:t>1</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根据县人大财经委对预算草案审查结果进行考核</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对财经委审查后提出并确需修改的问题，每个问题扣</w:t>
            </w:r>
            <w:r>
              <w:rPr>
                <w:rFonts w:ascii="宋体" w:hAnsi="宋体" w:cs="宋体"/>
                <w:color w:val="000000"/>
                <w:kern w:val="0"/>
                <w:sz w:val="16"/>
                <w:szCs w:val="16"/>
              </w:rPr>
              <w:t>0.02</w:t>
            </w:r>
            <w:r>
              <w:rPr>
                <w:rFonts w:hint="eastAsia" w:ascii="宋体" w:hAnsi="宋体" w:cs="宋体"/>
                <w:color w:val="000000"/>
                <w:kern w:val="0"/>
                <w:sz w:val="16"/>
                <w:szCs w:val="16"/>
              </w:rPr>
              <w:t>分，直至扣完</w:t>
            </w:r>
          </w:p>
        </w:tc>
      </w:tr>
      <w:tr>
        <w:tblPrEx>
          <w:tblCellMar>
            <w:top w:w="0" w:type="dxa"/>
            <w:left w:w="0" w:type="dxa"/>
            <w:bottom w:w="0" w:type="dxa"/>
            <w:right w:w="0" w:type="dxa"/>
          </w:tblCellMar>
        </w:tblPrEx>
        <w:trPr>
          <w:trHeight w:val="775" w:hRule="atLeast"/>
        </w:trPr>
        <w:tc>
          <w:tcPr>
            <w:tcW w:w="447" w:type="dxa"/>
            <w:vMerge w:val="continue"/>
            <w:tcBorders>
              <w:top w:val="single" w:color="000000" w:sz="4" w:space="0"/>
              <w:left w:val="single" w:color="000000" w:sz="4" w:space="0"/>
              <w:bottom w:val="nil"/>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678"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绩效目标（</w:t>
            </w:r>
            <w:r>
              <w:rPr>
                <w:rFonts w:ascii="宋体" w:hAnsi="宋体" w:cs="宋体"/>
                <w:color w:val="000000"/>
                <w:kern w:val="0"/>
                <w:sz w:val="16"/>
                <w:szCs w:val="16"/>
              </w:rPr>
              <w:t>5</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部门整体绩效目标（</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部门整体绩效目标编制完整、合理</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部门整体绩效目标能完整、合理反映部门年度职责履行情况的得分，否则不得分</w:t>
            </w:r>
          </w:p>
        </w:tc>
      </w:tr>
      <w:tr>
        <w:tblPrEx>
          <w:tblCellMar>
            <w:top w:w="0" w:type="dxa"/>
            <w:left w:w="0" w:type="dxa"/>
            <w:bottom w:w="0" w:type="dxa"/>
            <w:right w:w="0" w:type="dxa"/>
          </w:tblCellMar>
        </w:tblPrEx>
        <w:trPr>
          <w:trHeight w:val="775" w:hRule="atLeast"/>
        </w:trPr>
        <w:tc>
          <w:tcPr>
            <w:tcW w:w="447" w:type="dxa"/>
            <w:vMerge w:val="continue"/>
            <w:tcBorders>
              <w:top w:val="single" w:color="000000" w:sz="4" w:space="0"/>
              <w:left w:val="single" w:color="000000" w:sz="4" w:space="0"/>
              <w:bottom w:val="nil"/>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重点项目绩效目标（</w:t>
            </w:r>
            <w:r>
              <w:rPr>
                <w:rFonts w:ascii="宋体" w:hAnsi="宋体" w:cs="宋体"/>
                <w:color w:val="000000"/>
                <w:kern w:val="0"/>
                <w:sz w:val="16"/>
                <w:szCs w:val="16"/>
              </w:rPr>
              <w:t>3</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项目绩效目标编制明确、量化</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项目支出绩效目标编制不明确和量化的发现一个扣</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CellMar>
            <w:top w:w="0" w:type="dxa"/>
            <w:left w:w="0" w:type="dxa"/>
            <w:bottom w:w="0" w:type="dxa"/>
            <w:right w:w="0" w:type="dxa"/>
          </w:tblCellMar>
        </w:tblPrEx>
        <w:trPr>
          <w:trHeight w:val="775" w:hRule="atLeast"/>
        </w:trPr>
        <w:tc>
          <w:tcPr>
            <w:tcW w:w="447"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预算执行（</w:t>
            </w:r>
            <w:r>
              <w:rPr>
                <w:rFonts w:ascii="宋体" w:hAnsi="宋体" w:cs="宋体"/>
                <w:color w:val="000000"/>
                <w:kern w:val="0"/>
                <w:sz w:val="16"/>
                <w:szCs w:val="16"/>
              </w:rPr>
              <w:t>20</w:t>
            </w:r>
            <w:r>
              <w:rPr>
                <w:rFonts w:hint="eastAsia" w:ascii="宋体" w:hAnsi="宋体" w:cs="宋体"/>
                <w:color w:val="000000"/>
                <w:kern w:val="0"/>
                <w:sz w:val="16"/>
                <w:szCs w:val="16"/>
              </w:rPr>
              <w:t>分）</w:t>
            </w:r>
          </w:p>
        </w:tc>
        <w:tc>
          <w:tcPr>
            <w:tcW w:w="678"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执行进度（</w:t>
            </w:r>
            <w:r>
              <w:rPr>
                <w:rFonts w:ascii="宋体" w:hAnsi="宋体" w:cs="宋体"/>
                <w:color w:val="000000"/>
                <w:kern w:val="0"/>
                <w:sz w:val="16"/>
                <w:szCs w:val="16"/>
              </w:rPr>
              <w:t>10</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财力专项预算分配时限（</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按规定及时分配财力专项预算</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按《预算法》规定时限完成分配的考核得分，否则不得分</w:t>
            </w:r>
          </w:p>
        </w:tc>
      </w:tr>
      <w:tr>
        <w:tblPrEx>
          <w:tblCellMar>
            <w:top w:w="0" w:type="dxa"/>
            <w:left w:w="0" w:type="dxa"/>
            <w:bottom w:w="0" w:type="dxa"/>
            <w:right w:w="0" w:type="dxa"/>
          </w:tblCellMar>
        </w:tblPrEx>
        <w:trPr>
          <w:trHeight w:val="775" w:hRule="atLeast"/>
        </w:trPr>
        <w:tc>
          <w:tcPr>
            <w:tcW w:w="44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部门预算执行进度（</w:t>
            </w:r>
            <w:r>
              <w:rPr>
                <w:rFonts w:ascii="宋体" w:hAnsi="宋体" w:cs="宋体"/>
                <w:color w:val="000000"/>
                <w:kern w:val="0"/>
                <w:sz w:val="16"/>
                <w:szCs w:val="16"/>
              </w:rPr>
              <w:t>6</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部门按要求严格预算执行管理</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部门预算实际列支数÷部门预算总额</w:t>
            </w:r>
            <w:r>
              <w:rPr>
                <w:rFonts w:ascii="宋体" w:hAnsi="宋体" w:cs="宋体"/>
                <w:color w:val="000000"/>
                <w:kern w:val="0"/>
                <w:sz w:val="16"/>
                <w:szCs w:val="16"/>
              </w:rPr>
              <w:t>*</w:t>
            </w:r>
            <w:r>
              <w:rPr>
                <w:rFonts w:hint="eastAsia" w:ascii="宋体" w:hAnsi="宋体" w:cs="宋体"/>
                <w:color w:val="000000"/>
                <w:kern w:val="0"/>
                <w:sz w:val="16"/>
                <w:szCs w:val="16"/>
              </w:rPr>
              <w:t>指标分值</w:t>
            </w:r>
          </w:p>
        </w:tc>
      </w:tr>
      <w:tr>
        <w:tblPrEx>
          <w:tblCellMar>
            <w:top w:w="0" w:type="dxa"/>
            <w:left w:w="0" w:type="dxa"/>
            <w:bottom w:w="0" w:type="dxa"/>
            <w:right w:w="0" w:type="dxa"/>
          </w:tblCellMar>
        </w:tblPrEx>
        <w:trPr>
          <w:trHeight w:val="884" w:hRule="atLeast"/>
        </w:trPr>
        <w:tc>
          <w:tcPr>
            <w:tcW w:w="44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预算调整（</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执行中期评估（</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部门中期评估调整取消资金÷</w:t>
            </w:r>
            <w:r>
              <w:rPr>
                <w:rFonts w:ascii="宋体" w:hAnsi="宋体" w:cs="宋体"/>
                <w:color w:val="000000"/>
                <w:kern w:val="0"/>
                <w:sz w:val="16"/>
                <w:szCs w:val="16"/>
              </w:rPr>
              <w:t>(</w:t>
            </w:r>
            <w:r>
              <w:rPr>
                <w:rFonts w:hint="eastAsia" w:ascii="宋体" w:hAnsi="宋体" w:cs="宋体"/>
                <w:color w:val="000000"/>
                <w:kern w:val="0"/>
                <w:sz w:val="16"/>
                <w:szCs w:val="16"/>
              </w:rPr>
              <w:t>中期评估调整取消资金</w:t>
            </w:r>
            <w:r>
              <w:rPr>
                <w:rFonts w:ascii="宋体" w:hAnsi="宋体" w:cs="宋体"/>
                <w:color w:val="000000"/>
                <w:kern w:val="0"/>
                <w:sz w:val="16"/>
                <w:szCs w:val="16"/>
              </w:rPr>
              <w:t>+</w:t>
            </w:r>
            <w:r>
              <w:rPr>
                <w:rFonts w:hint="eastAsia" w:ascii="宋体" w:hAnsi="宋体" w:cs="宋体"/>
                <w:color w:val="000000"/>
                <w:kern w:val="0"/>
                <w:sz w:val="16"/>
                <w:szCs w:val="16"/>
              </w:rPr>
              <w:t>预算结余注销资金）</w:t>
            </w:r>
            <w:r>
              <w:rPr>
                <w:rFonts w:ascii="宋体" w:hAnsi="宋体" w:cs="宋体"/>
                <w:color w:val="000000"/>
                <w:kern w:val="0"/>
                <w:sz w:val="16"/>
                <w:szCs w:val="16"/>
              </w:rPr>
              <w:t>*</w:t>
            </w:r>
            <w:r>
              <w:rPr>
                <w:rFonts w:hint="eastAsia" w:ascii="宋体" w:hAnsi="宋体" w:cs="宋体"/>
                <w:color w:val="000000"/>
                <w:kern w:val="0"/>
                <w:sz w:val="16"/>
                <w:szCs w:val="16"/>
              </w:rPr>
              <w:t>指标分值</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当中期评估调整取消资金与结余注销资金之和为零时，得满分</w:t>
            </w:r>
          </w:p>
        </w:tc>
      </w:tr>
      <w:tr>
        <w:tblPrEx>
          <w:tblCellMar>
            <w:top w:w="0" w:type="dxa"/>
            <w:left w:w="0" w:type="dxa"/>
            <w:bottom w:w="0" w:type="dxa"/>
            <w:right w:w="0" w:type="dxa"/>
          </w:tblCellMar>
        </w:tblPrEx>
        <w:trPr>
          <w:trHeight w:val="665" w:hRule="atLeast"/>
        </w:trPr>
        <w:tc>
          <w:tcPr>
            <w:tcW w:w="44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行政成本（</w:t>
            </w:r>
            <w:r>
              <w:rPr>
                <w:rFonts w:ascii="宋体" w:hAnsi="宋体" w:cs="宋体"/>
                <w:color w:val="000000"/>
                <w:kern w:val="0"/>
                <w:sz w:val="16"/>
                <w:szCs w:val="16"/>
              </w:rPr>
              <w:t>6</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三公经费（</w:t>
            </w:r>
            <w:r>
              <w:rPr>
                <w:rFonts w:ascii="宋体" w:hAnsi="宋体" w:cs="宋体"/>
                <w:color w:val="000000"/>
                <w:kern w:val="0"/>
                <w:sz w:val="16"/>
                <w:szCs w:val="16"/>
              </w:rPr>
              <w:t>6</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严格执行“三公经费”预算</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部门“三公”经费决算数一项超预算扣</w:t>
            </w:r>
            <w:r>
              <w:rPr>
                <w:rFonts w:ascii="宋体" w:hAnsi="宋体" w:cs="宋体"/>
                <w:color w:val="000000"/>
                <w:kern w:val="0"/>
                <w:sz w:val="16"/>
                <w:szCs w:val="16"/>
              </w:rPr>
              <w:t>1</w:t>
            </w:r>
            <w:r>
              <w:rPr>
                <w:rFonts w:hint="eastAsia" w:ascii="宋体" w:hAnsi="宋体" w:cs="宋体"/>
                <w:color w:val="000000"/>
                <w:kern w:val="0"/>
                <w:sz w:val="16"/>
                <w:szCs w:val="16"/>
              </w:rPr>
              <w:t>分，两项超预算扣</w:t>
            </w:r>
            <w:r>
              <w:rPr>
                <w:rFonts w:ascii="宋体" w:hAnsi="宋体" w:cs="宋体"/>
                <w:color w:val="000000"/>
                <w:kern w:val="0"/>
                <w:sz w:val="16"/>
                <w:szCs w:val="16"/>
              </w:rPr>
              <w:t>2</w:t>
            </w:r>
            <w:r>
              <w:rPr>
                <w:rFonts w:hint="eastAsia" w:ascii="宋体" w:hAnsi="宋体" w:cs="宋体"/>
                <w:color w:val="000000"/>
                <w:kern w:val="0"/>
                <w:sz w:val="16"/>
                <w:szCs w:val="16"/>
              </w:rPr>
              <w:t>分，以此类推，直至扣完</w:t>
            </w:r>
          </w:p>
        </w:tc>
      </w:tr>
      <w:tr>
        <w:tblPrEx>
          <w:tblCellMar>
            <w:top w:w="0" w:type="dxa"/>
            <w:left w:w="0" w:type="dxa"/>
            <w:bottom w:w="0" w:type="dxa"/>
            <w:right w:w="0" w:type="dxa"/>
          </w:tblCellMar>
        </w:tblPrEx>
        <w:trPr>
          <w:trHeight w:val="775" w:hRule="atLeast"/>
        </w:trPr>
        <w:tc>
          <w:tcPr>
            <w:tcW w:w="447" w:type="dxa"/>
            <w:vMerge w:val="restar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综合管理（</w:t>
            </w:r>
            <w:r>
              <w:rPr>
                <w:rFonts w:ascii="宋体" w:hAnsi="宋体" w:cs="宋体"/>
                <w:color w:val="000000"/>
                <w:kern w:val="0"/>
                <w:sz w:val="16"/>
                <w:szCs w:val="16"/>
              </w:rPr>
              <w:t>40</w:t>
            </w:r>
            <w:r>
              <w:rPr>
                <w:rFonts w:hint="eastAsia" w:ascii="宋体" w:hAnsi="宋体" w:cs="宋体"/>
                <w:color w:val="000000"/>
                <w:kern w:val="0"/>
                <w:sz w:val="16"/>
                <w:szCs w:val="16"/>
              </w:rPr>
              <w:t>分）</w:t>
            </w:r>
          </w:p>
        </w:tc>
        <w:tc>
          <w:tcPr>
            <w:tcW w:w="678"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政府采购实施计划（</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政府采购实施计划编制（</w:t>
            </w:r>
            <w:r>
              <w:rPr>
                <w:rFonts w:ascii="宋体" w:hAnsi="宋体" w:cs="宋体"/>
                <w:color w:val="000000"/>
                <w:kern w:val="0"/>
                <w:sz w:val="16"/>
                <w:szCs w:val="16"/>
              </w:rPr>
              <w:t>2</w:t>
            </w:r>
            <w:r>
              <w:rPr>
                <w:rFonts w:hint="eastAsia" w:ascii="宋体" w:hAnsi="宋体" w:cs="宋体"/>
                <w:color w:val="000000"/>
                <w:kern w:val="0"/>
                <w:sz w:val="16"/>
                <w:szCs w:val="16"/>
              </w:rPr>
              <w:t>）</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实施计划与政府采购预算的一致性</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w:t>
            </w:r>
            <w:r>
              <w:rPr>
                <w:rFonts w:ascii="宋体" w:hAnsi="宋体" w:cs="宋体"/>
                <w:color w:val="000000"/>
                <w:kern w:val="0"/>
                <w:sz w:val="16"/>
                <w:szCs w:val="16"/>
              </w:rPr>
              <w:t>1-</w:t>
            </w:r>
            <w:r>
              <w:rPr>
                <w:rFonts w:hint="eastAsia" w:ascii="宋体" w:hAnsi="宋体" w:cs="宋体"/>
                <w:color w:val="000000"/>
                <w:kern w:val="0"/>
                <w:sz w:val="16"/>
                <w:szCs w:val="16"/>
              </w:rPr>
              <w:t>调整或细化资金</w:t>
            </w:r>
            <w:r>
              <w:rPr>
                <w:rFonts w:ascii="宋体" w:hAnsi="宋体" w:cs="宋体"/>
                <w:color w:val="000000"/>
                <w:kern w:val="0"/>
                <w:sz w:val="16"/>
                <w:szCs w:val="16"/>
              </w:rPr>
              <w:t>/</w:t>
            </w:r>
            <w:r>
              <w:rPr>
                <w:rFonts w:hint="eastAsia" w:ascii="宋体" w:hAnsi="宋体" w:cs="宋体"/>
                <w:color w:val="000000"/>
                <w:kern w:val="0"/>
                <w:sz w:val="16"/>
                <w:szCs w:val="16"/>
              </w:rPr>
              <w:t>政府采购预算资金）</w:t>
            </w:r>
            <w:r>
              <w:rPr>
                <w:rFonts w:ascii="宋体" w:hAnsi="宋体" w:cs="宋体"/>
                <w:color w:val="000000"/>
                <w:kern w:val="0"/>
                <w:sz w:val="16"/>
                <w:szCs w:val="16"/>
              </w:rPr>
              <w:t>*</w:t>
            </w:r>
            <w:r>
              <w:rPr>
                <w:rFonts w:hint="eastAsia" w:ascii="宋体" w:hAnsi="宋体" w:cs="宋体"/>
                <w:color w:val="000000"/>
                <w:kern w:val="0"/>
                <w:sz w:val="16"/>
                <w:szCs w:val="16"/>
              </w:rPr>
              <w:t>分值</w:t>
            </w:r>
          </w:p>
        </w:tc>
      </w:tr>
      <w:tr>
        <w:tblPrEx>
          <w:tblCellMar>
            <w:top w:w="0" w:type="dxa"/>
            <w:left w:w="0" w:type="dxa"/>
            <w:bottom w:w="0" w:type="dxa"/>
            <w:right w:w="0" w:type="dxa"/>
          </w:tblCellMar>
        </w:tblPrEx>
        <w:trPr>
          <w:trHeight w:val="77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政府采购实施计划的执行（</w:t>
            </w:r>
            <w:r>
              <w:rPr>
                <w:rFonts w:ascii="宋体" w:hAnsi="宋体" w:cs="宋体"/>
                <w:color w:val="000000"/>
                <w:kern w:val="0"/>
                <w:sz w:val="16"/>
                <w:szCs w:val="16"/>
              </w:rPr>
              <w:t>2</w:t>
            </w:r>
            <w:r>
              <w:rPr>
                <w:rFonts w:hint="eastAsia" w:ascii="宋体" w:hAnsi="宋体" w:cs="宋体"/>
                <w:color w:val="000000"/>
                <w:kern w:val="0"/>
                <w:sz w:val="16"/>
                <w:szCs w:val="16"/>
              </w:rPr>
              <w:t>）</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执行的实施计划与备案的实施计划的一致性</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w:t>
            </w:r>
            <w:r>
              <w:rPr>
                <w:rFonts w:ascii="宋体" w:hAnsi="宋体" w:cs="宋体"/>
                <w:color w:val="000000"/>
                <w:kern w:val="0"/>
                <w:sz w:val="16"/>
                <w:szCs w:val="16"/>
              </w:rPr>
              <w:t>1-</w:t>
            </w:r>
            <w:r>
              <w:rPr>
                <w:rFonts w:hint="eastAsia" w:ascii="宋体" w:hAnsi="宋体" w:cs="宋体"/>
                <w:color w:val="000000"/>
                <w:kern w:val="0"/>
                <w:sz w:val="16"/>
                <w:szCs w:val="16"/>
              </w:rPr>
              <w:t>实施计划备案后的调整或细化资金</w:t>
            </w:r>
            <w:r>
              <w:rPr>
                <w:rFonts w:ascii="宋体" w:hAnsi="宋体" w:cs="宋体"/>
                <w:color w:val="000000"/>
                <w:kern w:val="0"/>
                <w:sz w:val="16"/>
                <w:szCs w:val="16"/>
              </w:rPr>
              <w:t>/</w:t>
            </w:r>
            <w:r>
              <w:rPr>
                <w:rFonts w:hint="eastAsia" w:ascii="宋体" w:hAnsi="宋体" w:cs="宋体"/>
                <w:color w:val="000000"/>
                <w:kern w:val="0"/>
                <w:sz w:val="16"/>
                <w:szCs w:val="16"/>
              </w:rPr>
              <w:t>实施计划备案后的资金）</w:t>
            </w:r>
            <w:r>
              <w:rPr>
                <w:rFonts w:ascii="宋体" w:hAnsi="宋体" w:cs="宋体"/>
                <w:color w:val="000000"/>
                <w:kern w:val="0"/>
                <w:sz w:val="16"/>
                <w:szCs w:val="16"/>
              </w:rPr>
              <w:t>*</w:t>
            </w:r>
            <w:r>
              <w:rPr>
                <w:rFonts w:hint="eastAsia" w:ascii="宋体" w:hAnsi="宋体" w:cs="宋体"/>
                <w:color w:val="000000"/>
                <w:kern w:val="0"/>
                <w:sz w:val="16"/>
                <w:szCs w:val="16"/>
              </w:rPr>
              <w:t>分值</w:t>
            </w:r>
          </w:p>
        </w:tc>
      </w:tr>
      <w:tr>
        <w:tblPrEx>
          <w:tblCellMar>
            <w:top w:w="0" w:type="dxa"/>
            <w:left w:w="0" w:type="dxa"/>
            <w:bottom w:w="0" w:type="dxa"/>
            <w:right w:w="0" w:type="dxa"/>
          </w:tblCellMar>
        </w:tblPrEx>
        <w:trPr>
          <w:trHeight w:val="1057"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资产管理（</w:t>
            </w:r>
            <w:r>
              <w:rPr>
                <w:rFonts w:ascii="宋体" w:hAnsi="宋体" w:cs="宋体"/>
                <w:color w:val="000000"/>
                <w:kern w:val="0"/>
                <w:sz w:val="16"/>
                <w:szCs w:val="16"/>
              </w:rPr>
              <w:t>6</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资产管理信息系统建设情况（</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考核部门和单位将国有资产纳入资产信息系统管理情况</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①未将所属单位国有资产纳入系统管理，每少一个单位扣</w:t>
            </w:r>
            <w:r>
              <w:rPr>
                <w:rFonts w:ascii="宋体" w:hAnsi="宋体" w:cs="宋体"/>
                <w:color w:val="000000"/>
                <w:kern w:val="0"/>
                <w:sz w:val="16"/>
                <w:szCs w:val="16"/>
              </w:rPr>
              <w:t>1</w:t>
            </w:r>
            <w:r>
              <w:rPr>
                <w:rFonts w:hint="eastAsia" w:ascii="宋体" w:hAnsi="宋体" w:cs="宋体"/>
                <w:color w:val="000000"/>
                <w:kern w:val="0"/>
                <w:sz w:val="16"/>
                <w:szCs w:val="16"/>
              </w:rPr>
              <w:t>分。②未将资产变动情况及时录入系统，每次扣</w:t>
            </w:r>
            <w:r>
              <w:rPr>
                <w:rFonts w:ascii="宋体" w:hAnsi="宋体" w:cs="宋体"/>
                <w:color w:val="000000"/>
                <w:kern w:val="0"/>
                <w:sz w:val="16"/>
                <w:szCs w:val="16"/>
              </w:rPr>
              <w:t>0.5</w:t>
            </w:r>
            <w:r>
              <w:rPr>
                <w:rFonts w:hint="eastAsia" w:ascii="宋体" w:hAnsi="宋体" w:cs="宋体"/>
                <w:color w:val="000000"/>
                <w:kern w:val="0"/>
                <w:sz w:val="16"/>
                <w:szCs w:val="16"/>
              </w:rPr>
              <w:t>分。③未落实人员负责管理系统，扣</w:t>
            </w:r>
            <w:r>
              <w:rPr>
                <w:rFonts w:ascii="宋体" w:hAnsi="宋体" w:cs="宋体"/>
                <w:color w:val="000000"/>
                <w:kern w:val="0"/>
                <w:sz w:val="16"/>
                <w:szCs w:val="16"/>
              </w:rPr>
              <w:t>1</w:t>
            </w:r>
            <w:r>
              <w:rPr>
                <w:rFonts w:hint="eastAsia" w:ascii="宋体" w:hAnsi="宋体" w:cs="宋体"/>
                <w:color w:val="000000"/>
                <w:kern w:val="0"/>
                <w:sz w:val="16"/>
                <w:szCs w:val="16"/>
              </w:rPr>
              <w:t>分。</w:t>
            </w:r>
          </w:p>
        </w:tc>
      </w:tr>
      <w:tr>
        <w:tblPrEx>
          <w:tblCellMar>
            <w:top w:w="0" w:type="dxa"/>
            <w:left w:w="0" w:type="dxa"/>
            <w:bottom w:w="0" w:type="dxa"/>
            <w:right w:w="0" w:type="dxa"/>
          </w:tblCellMar>
        </w:tblPrEx>
        <w:trPr>
          <w:trHeight w:val="162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asci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行政事业单位资产清查开展情况（</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考核行政事业单位按要求及时、准确、全面开展资产清查工作情况</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①未在规定时间内完成资产清查任务扣</w:t>
            </w:r>
            <w:r>
              <w:rPr>
                <w:rFonts w:ascii="宋体" w:hAnsi="宋体" w:cs="宋体"/>
                <w:color w:val="000000"/>
                <w:kern w:val="0"/>
                <w:sz w:val="16"/>
                <w:szCs w:val="16"/>
              </w:rPr>
              <w:t>1</w:t>
            </w:r>
            <w:r>
              <w:rPr>
                <w:rFonts w:hint="eastAsia" w:ascii="宋体" w:hAnsi="宋体" w:cs="宋体"/>
                <w:color w:val="000000"/>
                <w:kern w:val="0"/>
                <w:sz w:val="16"/>
                <w:szCs w:val="16"/>
              </w:rPr>
              <w:t>分。②资产清查结果与财政组织复核的结果误差超过</w:t>
            </w:r>
            <w:r>
              <w:rPr>
                <w:rFonts w:ascii="宋体" w:hAnsi="宋体" w:cs="宋体"/>
                <w:color w:val="000000"/>
                <w:kern w:val="0"/>
                <w:sz w:val="16"/>
                <w:szCs w:val="16"/>
              </w:rPr>
              <w:t>10%</w:t>
            </w:r>
            <w:r>
              <w:rPr>
                <w:rFonts w:hint="eastAsia" w:ascii="宋体" w:hAnsi="宋体" w:cs="宋体"/>
                <w:color w:val="000000"/>
                <w:kern w:val="0"/>
                <w:sz w:val="16"/>
                <w:szCs w:val="16"/>
              </w:rPr>
              <w:t>的扣</w:t>
            </w:r>
            <w:r>
              <w:rPr>
                <w:rFonts w:ascii="宋体" w:hAnsi="宋体" w:cs="宋体"/>
                <w:color w:val="000000"/>
                <w:kern w:val="0"/>
                <w:sz w:val="16"/>
                <w:szCs w:val="16"/>
              </w:rPr>
              <w:t>1</w:t>
            </w:r>
            <w:r>
              <w:rPr>
                <w:rFonts w:hint="eastAsia" w:ascii="宋体" w:hAnsi="宋体" w:cs="宋体"/>
                <w:color w:val="000000"/>
                <w:kern w:val="0"/>
                <w:sz w:val="16"/>
                <w:szCs w:val="16"/>
              </w:rPr>
              <w:t>分。③未及时按批复的清查结果进行账务调整扣</w:t>
            </w:r>
            <w:r>
              <w:rPr>
                <w:rFonts w:ascii="宋体" w:hAnsi="宋体" w:cs="宋体"/>
                <w:color w:val="000000"/>
                <w:kern w:val="0"/>
                <w:sz w:val="16"/>
                <w:szCs w:val="16"/>
              </w:rPr>
              <w:t>1</w:t>
            </w:r>
            <w:r>
              <w:rPr>
                <w:rFonts w:hint="eastAsia" w:ascii="宋体" w:hAnsi="宋体" w:cs="宋体"/>
                <w:color w:val="000000"/>
                <w:kern w:val="0"/>
                <w:sz w:val="16"/>
                <w:szCs w:val="16"/>
              </w:rPr>
              <w:t>分。④未及时更新资产管理信息系统，导致系统资产数据与上报财政的资产清查结果不一致扣</w:t>
            </w:r>
            <w:r>
              <w:rPr>
                <w:rFonts w:ascii="宋体" w:hAnsi="宋体" w:cs="宋体"/>
                <w:color w:val="000000"/>
                <w:kern w:val="0"/>
                <w:sz w:val="16"/>
                <w:szCs w:val="16"/>
              </w:rPr>
              <w:t>1</w:t>
            </w:r>
            <w:r>
              <w:rPr>
                <w:rFonts w:hint="eastAsia" w:ascii="宋体" w:hAnsi="宋体" w:cs="宋体"/>
                <w:color w:val="000000"/>
                <w:kern w:val="0"/>
                <w:sz w:val="16"/>
                <w:szCs w:val="16"/>
              </w:rPr>
              <w:t>分。</w:t>
            </w:r>
          </w:p>
        </w:tc>
      </w:tr>
      <w:tr>
        <w:tblPrEx>
          <w:tblCellMar>
            <w:top w:w="0" w:type="dxa"/>
            <w:left w:w="0" w:type="dxa"/>
            <w:bottom w:w="0" w:type="dxa"/>
            <w:right w:w="0" w:type="dxa"/>
          </w:tblCellMar>
        </w:tblPrEx>
        <w:trPr>
          <w:trHeight w:val="130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asci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行政事业单位资产报表上报情况（</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考核行政事业单位上报国有资产报表数据的真实性、准确性、全面性</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①未落实专人负责资产报表，未及时上报资产报表扣</w:t>
            </w:r>
            <w:r>
              <w:rPr>
                <w:rFonts w:ascii="宋体" w:hAnsi="宋体" w:cs="宋体"/>
                <w:color w:val="000000"/>
                <w:kern w:val="0"/>
                <w:sz w:val="16"/>
                <w:szCs w:val="16"/>
              </w:rPr>
              <w:t>1</w:t>
            </w:r>
            <w:r>
              <w:rPr>
                <w:rFonts w:hint="eastAsia" w:ascii="宋体" w:hAnsi="宋体" w:cs="宋体"/>
                <w:color w:val="000000"/>
                <w:kern w:val="0"/>
                <w:sz w:val="16"/>
                <w:szCs w:val="16"/>
              </w:rPr>
              <w:t>分。②报表填报不规范，内容不完整，数据不真实，扣</w:t>
            </w:r>
            <w:r>
              <w:rPr>
                <w:rFonts w:ascii="宋体" w:hAnsi="宋体" w:cs="宋体"/>
                <w:color w:val="000000"/>
                <w:kern w:val="0"/>
                <w:sz w:val="16"/>
                <w:szCs w:val="16"/>
              </w:rPr>
              <w:t>1</w:t>
            </w:r>
            <w:r>
              <w:rPr>
                <w:rFonts w:hint="eastAsia" w:ascii="宋体" w:hAnsi="宋体" w:cs="宋体"/>
                <w:color w:val="000000"/>
                <w:kern w:val="0"/>
                <w:sz w:val="16"/>
                <w:szCs w:val="16"/>
              </w:rPr>
              <w:t>分。③未提交分析报告，对资产变动情况未作分析说明，扣</w:t>
            </w:r>
            <w:r>
              <w:rPr>
                <w:rFonts w:ascii="宋体" w:hAnsi="宋体" w:cs="宋体"/>
                <w:color w:val="000000"/>
                <w:kern w:val="0"/>
                <w:sz w:val="16"/>
                <w:szCs w:val="16"/>
              </w:rPr>
              <w:t>1</w:t>
            </w:r>
            <w:r>
              <w:rPr>
                <w:rFonts w:hint="eastAsia" w:ascii="宋体" w:hAnsi="宋体" w:cs="宋体"/>
                <w:color w:val="000000"/>
                <w:kern w:val="0"/>
                <w:sz w:val="16"/>
                <w:szCs w:val="16"/>
              </w:rPr>
              <w:t>分。</w:t>
            </w:r>
          </w:p>
        </w:tc>
      </w:tr>
      <w:tr>
        <w:tblPrEx>
          <w:tblCellMar>
            <w:top w:w="0" w:type="dxa"/>
            <w:left w:w="0" w:type="dxa"/>
            <w:bottom w:w="0" w:type="dxa"/>
            <w:right w:w="0" w:type="dxa"/>
          </w:tblCellMar>
        </w:tblPrEx>
        <w:trPr>
          <w:trHeight w:val="1057"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tcBorders>
              <w:top w:val="single" w:color="000000" w:sz="4" w:space="0"/>
              <w:left w:val="single" w:color="000000" w:sz="4" w:space="0"/>
              <w:bottom w:val="nil"/>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内控制度管理（</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内部控制度健全完整（</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考核部门内部控制制度的设置和执行情况</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r>
              <w:rPr>
                <w:rFonts w:ascii="宋体" w:hAnsi="宋体" w:cs="宋体"/>
                <w:color w:val="000000"/>
                <w:sz w:val="16"/>
                <w:szCs w:val="16"/>
              </w:rPr>
              <w:t>1</w:t>
            </w: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s="宋体"/>
                <w:color w:val="000000"/>
                <w:sz w:val="16"/>
                <w:szCs w:val="16"/>
              </w:rPr>
            </w:pPr>
            <w:r>
              <w:rPr>
                <w:rFonts w:hint="eastAsia" w:ascii="宋体" w:hAnsi="宋体" w:cs="宋体"/>
                <w:color w:val="000000"/>
                <w:sz w:val="16"/>
                <w:szCs w:val="16"/>
              </w:rPr>
              <w:t>制度有待进一步完善</w:t>
            </w: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内部控制制度健全完整并执行良好的得分，否则不得分。在本年度内因内控制度不健全或执行不到位，造成单位出现廉政风险或发生重大责任事故的不得分。</w:t>
            </w:r>
          </w:p>
        </w:tc>
      </w:tr>
      <w:tr>
        <w:tblPrEx>
          <w:tblCellMar>
            <w:top w:w="0" w:type="dxa"/>
            <w:left w:w="0" w:type="dxa"/>
            <w:bottom w:w="0" w:type="dxa"/>
            <w:right w:w="0" w:type="dxa"/>
          </w:tblCellMar>
        </w:tblPrEx>
        <w:trPr>
          <w:trHeight w:val="130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信息公开（</w:t>
            </w:r>
            <w:r>
              <w:rPr>
                <w:rFonts w:ascii="宋体" w:hAnsi="宋体" w:cs="宋体"/>
                <w:color w:val="000000"/>
                <w:kern w:val="0"/>
                <w:sz w:val="16"/>
                <w:szCs w:val="16"/>
              </w:rPr>
              <w:t>10</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预算公开（</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除涉密信息外，各部门要在财政部门批复后二十日内向社会公开本部门预算（含所有财政资金安排的“三公”经费、机关运行经费的安排、使用情况等）</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按县财政通知要求公开预算，未按要求公开的，发现一处扣</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CellMar>
            <w:top w:w="0" w:type="dxa"/>
            <w:left w:w="0" w:type="dxa"/>
            <w:bottom w:w="0" w:type="dxa"/>
            <w:right w:w="0" w:type="dxa"/>
          </w:tblCellMar>
        </w:tblPrEx>
        <w:trPr>
          <w:trHeight w:val="130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决算公开（</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除涉密信息外，各部门要在财政部门批复二十日内向社会公开本部门决算（含所有财政资金安排的“三公”经费、机关运行经费的安排、使用情况等）</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未按要求公开的，发现一处问题</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CellMar>
            <w:top w:w="0" w:type="dxa"/>
            <w:left w:w="0" w:type="dxa"/>
            <w:bottom w:w="0" w:type="dxa"/>
            <w:right w:w="0" w:type="dxa"/>
          </w:tblCellMar>
        </w:tblPrEx>
        <w:trPr>
          <w:trHeight w:val="66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绩效信息公开（</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按要求公开部门整体支出绩效自评报告及其他按要求应公开的绩效信息</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未按要求公开的，发现一处问题</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CellMar>
            <w:top w:w="0" w:type="dxa"/>
            <w:left w:w="0" w:type="dxa"/>
            <w:bottom w:w="0" w:type="dxa"/>
            <w:right w:w="0" w:type="dxa"/>
          </w:tblCellMar>
        </w:tblPrEx>
        <w:trPr>
          <w:trHeight w:val="130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绩效评价（</w:t>
            </w:r>
            <w:r>
              <w:rPr>
                <w:rFonts w:ascii="宋体" w:hAnsi="宋体" w:cs="宋体"/>
                <w:color w:val="000000"/>
                <w:kern w:val="0"/>
                <w:sz w:val="16"/>
                <w:szCs w:val="16"/>
              </w:rPr>
              <w:t>10</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评价项目覆盖率（</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部门实施绩效评价项目数量占部门管理专项预算项目数量的比重，部门申报绩效目标项目数量的比重，用以反映和考核部门实施绩效评价项目资金覆盖情况</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评价覆盖率</w:t>
            </w:r>
            <w:r>
              <w:rPr>
                <w:rFonts w:ascii="宋体" w:hAnsi="宋体" w:cs="宋体"/>
                <w:color w:val="000000"/>
                <w:kern w:val="0"/>
                <w:sz w:val="16"/>
                <w:szCs w:val="16"/>
              </w:rPr>
              <w:t>=</w:t>
            </w:r>
            <w:r>
              <w:rPr>
                <w:rFonts w:hint="eastAsia" w:ascii="宋体" w:hAnsi="宋体" w:cs="宋体"/>
                <w:color w:val="000000"/>
                <w:kern w:val="0"/>
                <w:sz w:val="16"/>
                <w:szCs w:val="16"/>
              </w:rPr>
              <w:t>实施绩效评价项目数量</w:t>
            </w:r>
            <w:r>
              <w:rPr>
                <w:rFonts w:ascii="宋体" w:hAnsi="宋体" w:cs="宋体"/>
                <w:color w:val="000000"/>
                <w:kern w:val="0"/>
                <w:sz w:val="16"/>
                <w:szCs w:val="16"/>
              </w:rPr>
              <w:t>/</w:t>
            </w:r>
            <w:r>
              <w:rPr>
                <w:rFonts w:hint="eastAsia" w:ascii="宋体" w:hAnsi="宋体" w:cs="宋体"/>
                <w:color w:val="000000"/>
                <w:kern w:val="0"/>
                <w:sz w:val="16"/>
                <w:szCs w:val="16"/>
              </w:rPr>
              <w:t>部门管理专项预算项目数量×</w:t>
            </w:r>
            <w:r>
              <w:rPr>
                <w:rFonts w:ascii="宋体" w:hAnsi="宋体" w:cs="宋体"/>
                <w:color w:val="000000"/>
                <w:kern w:val="0"/>
                <w:sz w:val="16"/>
                <w:szCs w:val="16"/>
              </w:rPr>
              <w:t>100%</w:t>
            </w:r>
          </w:p>
        </w:tc>
      </w:tr>
      <w:tr>
        <w:tblPrEx>
          <w:tblCellMar>
            <w:top w:w="0" w:type="dxa"/>
            <w:left w:w="0" w:type="dxa"/>
            <w:bottom w:w="0" w:type="dxa"/>
            <w:right w:w="0" w:type="dxa"/>
          </w:tblCellMar>
        </w:tblPrEx>
        <w:trPr>
          <w:trHeight w:val="66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评价层次（</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部门（单位）是否对单位内部股室开展整体绩效评价</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对单位内部实施评价的得分，否则不得分</w:t>
            </w:r>
          </w:p>
        </w:tc>
      </w:tr>
      <w:tr>
        <w:tblPrEx>
          <w:tblCellMar>
            <w:top w:w="0" w:type="dxa"/>
            <w:left w:w="0" w:type="dxa"/>
            <w:bottom w:w="0" w:type="dxa"/>
            <w:right w:w="0" w:type="dxa"/>
          </w:tblCellMar>
        </w:tblPrEx>
        <w:trPr>
          <w:trHeight w:val="66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评价结果报告（</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部门是否按要求向财政部门报告自评报告等相关绩效信息</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未按要求报送的，发现一处扣</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CellMar>
            <w:top w:w="0" w:type="dxa"/>
            <w:left w:w="0" w:type="dxa"/>
            <w:bottom w:w="0" w:type="dxa"/>
            <w:right w:w="0" w:type="dxa"/>
          </w:tblCellMar>
        </w:tblPrEx>
        <w:trPr>
          <w:trHeight w:val="66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整改完成率（</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部门是否按要求针对绩效评价发现问题制定整改措施，并整改落实到位</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完成率</w:t>
            </w:r>
            <w:r>
              <w:rPr>
                <w:rFonts w:ascii="宋体" w:hAnsi="宋体" w:cs="宋体"/>
                <w:color w:val="000000"/>
                <w:kern w:val="0"/>
                <w:sz w:val="16"/>
                <w:szCs w:val="16"/>
              </w:rPr>
              <w:t>=</w:t>
            </w:r>
            <w:r>
              <w:rPr>
                <w:rFonts w:hint="eastAsia" w:ascii="宋体" w:hAnsi="宋体" w:cs="宋体"/>
                <w:color w:val="000000"/>
                <w:kern w:val="0"/>
                <w:sz w:val="16"/>
                <w:szCs w:val="16"/>
              </w:rPr>
              <w:t>应制定整改措施的项目数量</w:t>
            </w:r>
            <w:r>
              <w:rPr>
                <w:rFonts w:ascii="宋体" w:hAnsi="宋体" w:cs="宋体"/>
                <w:color w:val="000000"/>
                <w:kern w:val="0"/>
                <w:sz w:val="16"/>
                <w:szCs w:val="16"/>
              </w:rPr>
              <w:t>/</w:t>
            </w:r>
            <w:r>
              <w:rPr>
                <w:rFonts w:hint="eastAsia" w:ascii="宋体" w:hAnsi="宋体" w:cs="宋体"/>
                <w:color w:val="000000"/>
                <w:kern w:val="0"/>
                <w:sz w:val="16"/>
                <w:szCs w:val="16"/>
              </w:rPr>
              <w:t>部门实际制定整改措施项目数量×</w:t>
            </w:r>
            <w:r>
              <w:rPr>
                <w:rFonts w:ascii="宋体" w:hAnsi="宋体" w:cs="宋体"/>
                <w:color w:val="000000"/>
                <w:kern w:val="0"/>
                <w:sz w:val="16"/>
                <w:szCs w:val="16"/>
              </w:rPr>
              <w:t>100%</w:t>
            </w:r>
            <w:r>
              <w:rPr>
                <w:rFonts w:hint="eastAsia" w:ascii="宋体" w:hAnsi="宋体" w:cs="宋体"/>
                <w:color w:val="000000"/>
                <w:kern w:val="0"/>
                <w:sz w:val="16"/>
                <w:szCs w:val="16"/>
              </w:rPr>
              <w:t>。</w:t>
            </w:r>
          </w:p>
        </w:tc>
      </w:tr>
      <w:tr>
        <w:tblPrEx>
          <w:tblCellMar>
            <w:top w:w="0" w:type="dxa"/>
            <w:left w:w="0" w:type="dxa"/>
            <w:bottom w:w="0" w:type="dxa"/>
            <w:right w:w="0" w:type="dxa"/>
          </w:tblCellMar>
        </w:tblPrEx>
        <w:trPr>
          <w:trHeight w:val="130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依法接受财政监督（</w:t>
            </w:r>
            <w:r>
              <w:rPr>
                <w:rFonts w:ascii="宋体" w:hAnsi="宋体" w:cs="宋体"/>
                <w:color w:val="000000"/>
                <w:kern w:val="0"/>
                <w:sz w:val="16"/>
                <w:szCs w:val="16"/>
              </w:rPr>
              <w:t>6</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是否按要求开展自查自纠（</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根据相关自查自纠报告、报表报送时效和质量进行考核</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未在规定时间内报送自查自纠相关材料（包括：纸质和电子版）的，扣</w:t>
            </w:r>
            <w:r>
              <w:rPr>
                <w:rFonts w:ascii="宋体" w:hAnsi="宋体" w:cs="宋体"/>
                <w:color w:val="000000"/>
                <w:kern w:val="0"/>
                <w:sz w:val="16"/>
                <w:szCs w:val="16"/>
              </w:rPr>
              <w:t>0.5</w:t>
            </w:r>
            <w:r>
              <w:rPr>
                <w:rFonts w:hint="eastAsia" w:ascii="宋体" w:hAnsi="宋体" w:cs="宋体"/>
                <w:color w:val="000000"/>
                <w:kern w:val="0"/>
                <w:sz w:val="16"/>
                <w:szCs w:val="16"/>
              </w:rPr>
              <w:t>分；报告内容不完整，扣</w:t>
            </w:r>
            <w:r>
              <w:rPr>
                <w:rFonts w:ascii="宋体" w:hAnsi="宋体" w:cs="宋体"/>
                <w:color w:val="000000"/>
                <w:kern w:val="0"/>
                <w:sz w:val="16"/>
                <w:szCs w:val="16"/>
              </w:rPr>
              <w:t>1</w:t>
            </w:r>
            <w:r>
              <w:rPr>
                <w:rFonts w:hint="eastAsia" w:ascii="宋体" w:hAnsi="宋体" w:cs="宋体"/>
                <w:color w:val="000000"/>
                <w:kern w:val="0"/>
                <w:sz w:val="16"/>
                <w:szCs w:val="16"/>
              </w:rPr>
              <w:t>分；报表质量差（如：数据、逻辑、勾稽关系错误）等扣</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CellMar>
            <w:top w:w="0" w:type="dxa"/>
            <w:left w:w="0" w:type="dxa"/>
            <w:bottom w:w="0" w:type="dxa"/>
            <w:right w:w="0" w:type="dxa"/>
          </w:tblCellMar>
        </w:tblPrEx>
        <w:trPr>
          <w:trHeight w:val="77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重点检查发现违规违纪问题（</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根据检查组提供的工作底稿、检查报告等资料进行考核</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专项检查发现的违纪违规问题，每个问题扣</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CellMar>
            <w:top w:w="0" w:type="dxa"/>
            <w:left w:w="0" w:type="dxa"/>
            <w:bottom w:w="0" w:type="dxa"/>
            <w:right w:w="0" w:type="dxa"/>
          </w:tblCellMar>
        </w:tblPrEx>
        <w:trPr>
          <w:trHeight w:val="77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存在问题整改是否到位（</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根据相关整改报告、凭证依据等相关证明材料进行考核</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未在规定时间内完成整改，并提供相关证明材料的，每个问题</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CellMar>
            <w:top w:w="0" w:type="dxa"/>
            <w:left w:w="0" w:type="dxa"/>
            <w:bottom w:w="0" w:type="dxa"/>
            <w:right w:w="0" w:type="dxa"/>
          </w:tblCellMar>
        </w:tblPrEx>
        <w:trPr>
          <w:trHeight w:val="775" w:hRule="atLeast"/>
        </w:trPr>
        <w:tc>
          <w:tcPr>
            <w:tcW w:w="447"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整体效益（</w:t>
            </w:r>
            <w:r>
              <w:rPr>
                <w:rFonts w:ascii="宋体" w:hAnsi="宋体" w:cs="宋体"/>
                <w:color w:val="000000"/>
                <w:kern w:val="0"/>
                <w:sz w:val="16"/>
                <w:szCs w:val="16"/>
              </w:rPr>
              <w:t>30</w:t>
            </w:r>
            <w:r>
              <w:rPr>
                <w:rFonts w:hint="eastAsia" w:ascii="宋体" w:hAnsi="宋体" w:cs="宋体"/>
                <w:color w:val="000000"/>
                <w:kern w:val="0"/>
                <w:sz w:val="16"/>
                <w:szCs w:val="16"/>
              </w:rPr>
              <w:t>分）</w:t>
            </w:r>
          </w:p>
        </w:tc>
        <w:tc>
          <w:tcPr>
            <w:tcW w:w="678"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部门整体绩效（</w:t>
            </w:r>
            <w:r>
              <w:rPr>
                <w:rFonts w:ascii="宋体" w:hAnsi="宋体" w:cs="宋体"/>
                <w:color w:val="000000"/>
                <w:kern w:val="0"/>
                <w:sz w:val="16"/>
                <w:szCs w:val="16"/>
              </w:rPr>
              <w:t>30</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重点项目绩效评价结果（</w:t>
            </w:r>
            <w:r>
              <w:rPr>
                <w:rFonts w:ascii="宋体" w:hAnsi="宋体" w:cs="宋体"/>
                <w:color w:val="000000"/>
                <w:kern w:val="0"/>
                <w:sz w:val="16"/>
                <w:szCs w:val="16"/>
              </w:rPr>
              <w:t>10</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部门实施重大项目的经济、社会效益</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根据县财政组织实施项目绩效评价结果换算</w:t>
            </w:r>
          </w:p>
        </w:tc>
      </w:tr>
      <w:tr>
        <w:tblPrEx>
          <w:tblCellMar>
            <w:top w:w="0" w:type="dxa"/>
            <w:left w:w="0" w:type="dxa"/>
            <w:bottom w:w="0" w:type="dxa"/>
            <w:right w:w="0" w:type="dxa"/>
          </w:tblCellMar>
        </w:tblPrEx>
        <w:trPr>
          <w:trHeight w:val="345" w:hRule="atLeast"/>
        </w:trPr>
        <w:tc>
          <w:tcPr>
            <w:tcW w:w="44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color w:val="000000"/>
                <w:sz w:val="16"/>
                <w:szCs w:val="16"/>
              </w:rPr>
            </w:pPr>
          </w:p>
        </w:tc>
        <w:tc>
          <w:tcPr>
            <w:tcW w:w="1105"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部门职能完成情况特性指标（</w:t>
            </w:r>
            <w:r>
              <w:rPr>
                <w:rFonts w:ascii="宋体" w:hAnsi="宋体" w:cs="宋体"/>
                <w:color w:val="000000"/>
                <w:kern w:val="0"/>
                <w:sz w:val="16"/>
                <w:szCs w:val="16"/>
              </w:rPr>
              <w:t>20</w:t>
            </w:r>
            <w:r>
              <w:rPr>
                <w:rFonts w:hint="eastAsia" w:ascii="宋体" w:hAnsi="宋体" w:cs="宋体"/>
                <w:color w:val="000000"/>
                <w:kern w:val="0"/>
                <w:sz w:val="16"/>
                <w:szCs w:val="16"/>
              </w:rPr>
              <w:t>分）</w:t>
            </w:r>
          </w:p>
        </w:tc>
        <w:tc>
          <w:tcPr>
            <w:tcW w:w="2509"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根据部门职能职责、州级主管部门和县委县政府安排的各项专项工作任务及其他年度重点工作任务等，汇总梳理形成能够量化衡量且全面反映部门职能工作完成情况的若干指标。</w:t>
            </w:r>
          </w:p>
        </w:tc>
        <w:tc>
          <w:tcPr>
            <w:tcW w:w="338" w:type="dxa"/>
            <w:vMerge w:val="restar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vMerge w:val="restar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053"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部门和评价组根据部门实际设置</w:t>
            </w:r>
          </w:p>
        </w:tc>
      </w:tr>
      <w:tr>
        <w:tblPrEx>
          <w:tblCellMar>
            <w:top w:w="0" w:type="dxa"/>
            <w:left w:w="0" w:type="dxa"/>
            <w:bottom w:w="0" w:type="dxa"/>
            <w:right w:w="0" w:type="dxa"/>
          </w:tblCellMar>
        </w:tblPrEx>
        <w:trPr>
          <w:trHeight w:val="1280" w:hRule="atLeast"/>
        </w:trPr>
        <w:tc>
          <w:tcPr>
            <w:tcW w:w="44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color w:val="000000"/>
                <w:sz w:val="16"/>
                <w:szCs w:val="16"/>
              </w:rPr>
            </w:pPr>
          </w:p>
        </w:tc>
        <w:tc>
          <w:tcPr>
            <w:tcW w:w="1105"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ascii="宋体" w:cs="宋体"/>
                <w:color w:val="000000"/>
                <w:sz w:val="16"/>
                <w:szCs w:val="16"/>
              </w:rPr>
            </w:pPr>
          </w:p>
        </w:tc>
        <w:tc>
          <w:tcPr>
            <w:tcW w:w="2509"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ascii="宋体" w:cs="宋体"/>
                <w:color w:val="000000"/>
                <w:sz w:val="16"/>
                <w:szCs w:val="16"/>
              </w:rPr>
            </w:pPr>
          </w:p>
        </w:tc>
        <w:tc>
          <w:tcPr>
            <w:tcW w:w="338" w:type="dxa"/>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053"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ascii="宋体" w:cs="宋体"/>
                <w:color w:val="000000"/>
                <w:sz w:val="16"/>
                <w:szCs w:val="16"/>
              </w:rPr>
            </w:pPr>
          </w:p>
        </w:tc>
      </w:tr>
      <w:tr>
        <w:tblPrEx>
          <w:tblCellMar>
            <w:top w:w="0" w:type="dxa"/>
            <w:left w:w="0" w:type="dxa"/>
            <w:bottom w:w="0" w:type="dxa"/>
            <w:right w:w="0" w:type="dxa"/>
          </w:tblCellMar>
        </w:tblPrEx>
        <w:trPr>
          <w:trHeight w:val="665" w:hRule="atLeast"/>
        </w:trPr>
        <w:tc>
          <w:tcPr>
            <w:tcW w:w="8504" w:type="dxa"/>
            <w:gridSpan w:val="7"/>
            <w:tcBorders>
              <w:top w:val="single" w:color="000000" w:sz="4" w:space="0"/>
              <w:left w:val="nil"/>
              <w:bottom w:val="nil"/>
              <w:right w:val="nil"/>
            </w:tcBorders>
            <w:noWrap/>
            <w:tcMar>
              <w:top w:w="15" w:type="dxa"/>
              <w:left w:w="15" w:type="dxa"/>
              <w:right w:w="15" w:type="dxa"/>
            </w:tcMar>
            <w:vAlign w:val="center"/>
          </w:tcPr>
          <w:p>
            <w:pPr>
              <w:widowControl/>
              <w:jc w:val="left"/>
              <w:textAlignment w:val="center"/>
              <w:rPr>
                <w:rFonts w:ascii="宋体" w:cs="宋体"/>
                <w:b/>
                <w:color w:val="000000"/>
                <w:sz w:val="16"/>
                <w:szCs w:val="16"/>
              </w:rPr>
            </w:pPr>
            <w:r>
              <w:rPr>
                <w:rFonts w:hint="eastAsia" w:ascii="宋体" w:hAnsi="宋体" w:cs="宋体"/>
                <w:b/>
                <w:color w:val="000000"/>
                <w:kern w:val="0"/>
                <w:sz w:val="16"/>
                <w:szCs w:val="16"/>
              </w:rPr>
              <w:t>注：若某部门不存在某项评价内容或评价指标，则该评价内容或评价指标不计入该部门考核评价范围，即该部门评价总分＝不含该评价内容或指标的评价总分</w:t>
            </w:r>
            <w:r>
              <w:rPr>
                <w:rFonts w:ascii="宋体" w:hAnsi="宋体" w:cs="宋体"/>
                <w:b/>
                <w:color w:val="000000"/>
                <w:kern w:val="0"/>
                <w:sz w:val="16"/>
                <w:szCs w:val="16"/>
              </w:rPr>
              <w:t>/</w:t>
            </w:r>
            <w:r>
              <w:rPr>
                <w:rFonts w:hint="eastAsia" w:ascii="宋体" w:hAnsi="宋体" w:cs="宋体"/>
                <w:b/>
                <w:color w:val="000000"/>
                <w:kern w:val="0"/>
                <w:sz w:val="16"/>
                <w:szCs w:val="16"/>
              </w:rPr>
              <w:t>（</w:t>
            </w:r>
            <w:r>
              <w:rPr>
                <w:rFonts w:ascii="宋体" w:hAnsi="宋体" w:cs="宋体"/>
                <w:b/>
                <w:color w:val="000000"/>
                <w:kern w:val="0"/>
                <w:sz w:val="16"/>
                <w:szCs w:val="16"/>
              </w:rPr>
              <w:t>100-</w:t>
            </w:r>
            <w:r>
              <w:rPr>
                <w:rFonts w:hint="eastAsia" w:ascii="宋体" w:hAnsi="宋体" w:cs="宋体"/>
                <w:b/>
                <w:color w:val="000000"/>
                <w:kern w:val="0"/>
                <w:sz w:val="16"/>
                <w:szCs w:val="16"/>
              </w:rPr>
              <w:t>该评价内容或指标所占分值）</w:t>
            </w:r>
            <w:r>
              <w:rPr>
                <w:rFonts w:ascii="宋体" w:hAnsi="宋体" w:cs="宋体"/>
                <w:b/>
                <w:color w:val="000000"/>
                <w:kern w:val="0"/>
                <w:sz w:val="16"/>
                <w:szCs w:val="16"/>
              </w:rPr>
              <w:t>*100</w:t>
            </w:r>
            <w:r>
              <w:rPr>
                <w:rFonts w:hint="eastAsia" w:ascii="宋体" w:hAnsi="宋体" w:cs="宋体"/>
                <w:b/>
                <w:color w:val="000000"/>
                <w:kern w:val="0"/>
                <w:sz w:val="16"/>
                <w:szCs w:val="16"/>
              </w:rPr>
              <w:t>。</w:t>
            </w:r>
          </w:p>
        </w:tc>
      </w:tr>
    </w:tbl>
    <w:p>
      <w:pPr>
        <w:widowControl/>
        <w:spacing w:line="540" w:lineRule="exact"/>
        <w:jc w:val="left"/>
        <w:rPr>
          <w:rStyle w:val="25"/>
          <w:rFonts w:ascii="黑体" w:hAnsi="黑体" w:eastAsia="黑体"/>
          <w:b w:val="0"/>
        </w:rPr>
      </w:pPr>
      <w:r>
        <w:rPr>
          <w:rStyle w:val="25"/>
          <w:rFonts w:ascii="黑体" w:hAnsi="黑体" w:eastAsia="黑体"/>
          <w:b w:val="0"/>
        </w:rPr>
        <w:br w:type="page"/>
      </w:r>
    </w:p>
    <w:p>
      <w:pPr>
        <w:spacing w:line="600" w:lineRule="exact"/>
        <w:jc w:val="center"/>
        <w:outlineLvl w:val="0"/>
        <w:rPr>
          <w:rStyle w:val="25"/>
          <w:rFonts w:ascii="黑体" w:hAnsi="黑体" w:eastAsia="黑体"/>
          <w:b w:val="0"/>
        </w:rPr>
      </w:pPr>
    </w:p>
    <w:p>
      <w:pPr>
        <w:spacing w:line="600" w:lineRule="exact"/>
        <w:jc w:val="center"/>
        <w:outlineLvl w:val="0"/>
        <w:rPr>
          <w:rStyle w:val="25"/>
          <w:rFonts w:ascii="黑体" w:hAnsi="黑体" w:eastAsia="黑体"/>
          <w:b w:val="0"/>
        </w:rPr>
      </w:pPr>
      <w:bookmarkStart w:id="59" w:name="_Toc15396618"/>
      <w:r>
        <w:rPr>
          <w:rFonts w:hint="eastAsia" w:ascii="黑体" w:hAnsi="黑体" w:eastAsia="黑体"/>
          <w:color w:val="000000"/>
          <w:sz w:val="44"/>
          <w:szCs w:val="44"/>
        </w:rPr>
        <w:t>第</w:t>
      </w:r>
      <w:r>
        <w:rPr>
          <w:rStyle w:val="25"/>
          <w:rFonts w:hint="eastAsia" w:ascii="黑体" w:hAnsi="黑体" w:eastAsia="黑体"/>
          <w:b w:val="0"/>
        </w:rPr>
        <w:t>五部分 附表</w:t>
      </w:r>
      <w:bookmarkEnd w:id="57"/>
      <w:bookmarkEnd w:id="59"/>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60" w:name="_Toc15396619"/>
      <w:r>
        <w:rPr>
          <w:rFonts w:hint="eastAsia" w:ascii="仿宋" w:hAnsi="仿宋" w:eastAsia="仿宋"/>
          <w:b w:val="0"/>
          <w:color w:val="000000"/>
        </w:rPr>
        <w:t>一、收</w:t>
      </w:r>
      <w:r>
        <w:rPr>
          <w:rStyle w:val="26"/>
          <w:rFonts w:hint="eastAsia" w:ascii="仿宋" w:hAnsi="仿宋" w:eastAsia="仿宋"/>
          <w:b w:val="0"/>
          <w:bCs w:val="0"/>
        </w:rPr>
        <w:t>入支出决算总表</w:t>
      </w:r>
      <w:bookmarkEnd w:id="60"/>
    </w:p>
    <w:p>
      <w:pPr>
        <w:pStyle w:val="3"/>
        <w:rPr>
          <w:rFonts w:ascii="仿宋" w:hAnsi="仿宋" w:eastAsia="仿宋"/>
          <w:color w:val="000000"/>
        </w:rPr>
      </w:pPr>
      <w:bookmarkStart w:id="61" w:name="_Toc15396620"/>
      <w:r>
        <w:rPr>
          <w:rFonts w:hint="eastAsia" w:ascii="仿宋" w:hAnsi="仿宋" w:eastAsia="仿宋"/>
          <w:b w:val="0"/>
          <w:color w:val="000000"/>
        </w:rPr>
        <w:t>二、收</w:t>
      </w:r>
      <w:r>
        <w:rPr>
          <w:rStyle w:val="26"/>
          <w:rFonts w:hint="eastAsia" w:ascii="仿宋" w:hAnsi="仿宋" w:eastAsia="仿宋"/>
          <w:b w:val="0"/>
          <w:bCs w:val="0"/>
        </w:rPr>
        <w:t>入决算表</w:t>
      </w:r>
      <w:bookmarkEnd w:id="61"/>
    </w:p>
    <w:p>
      <w:pPr>
        <w:pStyle w:val="3"/>
        <w:rPr>
          <w:rFonts w:ascii="仿宋" w:hAnsi="仿宋" w:eastAsia="仿宋"/>
          <w:color w:val="000000"/>
        </w:rPr>
      </w:pPr>
      <w:bookmarkStart w:id="62" w:name="_Toc15396621"/>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出决算表</w:t>
      </w:r>
      <w:bookmarkEnd w:id="62"/>
    </w:p>
    <w:p>
      <w:pPr>
        <w:pStyle w:val="3"/>
        <w:rPr>
          <w:rFonts w:ascii="仿宋" w:hAnsi="仿宋" w:eastAsia="仿宋"/>
          <w:b w:val="0"/>
          <w:color w:val="000000"/>
        </w:rPr>
      </w:pPr>
      <w:bookmarkStart w:id="63" w:name="_Toc15396622"/>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63"/>
    </w:p>
    <w:p>
      <w:pPr>
        <w:pStyle w:val="3"/>
        <w:rPr>
          <w:rStyle w:val="26"/>
          <w:rFonts w:ascii="仿宋" w:hAnsi="仿宋" w:eastAsia="仿宋"/>
          <w:b w:val="0"/>
          <w:bCs w:val="0"/>
        </w:rPr>
      </w:pPr>
      <w:bookmarkStart w:id="64" w:name="_Toc15396623"/>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w:t>
      </w:r>
      <w:bookmarkEnd w:id="64"/>
      <w:bookmarkStart w:id="65" w:name="_Toc15396624"/>
    </w:p>
    <w:p>
      <w:pPr>
        <w:pStyle w:val="3"/>
        <w:rPr>
          <w:rFonts w:ascii="仿宋" w:hAnsi="仿宋" w:eastAsia="仿宋"/>
          <w:color w:val="000000"/>
        </w:rPr>
      </w:pPr>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65"/>
    </w:p>
    <w:p>
      <w:pPr>
        <w:pStyle w:val="3"/>
        <w:rPr>
          <w:rFonts w:ascii="仿宋" w:hAnsi="仿宋" w:eastAsia="仿宋"/>
          <w:color w:val="000000"/>
        </w:rPr>
      </w:pPr>
      <w:bookmarkStart w:id="66" w:name="_Toc15396625"/>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66"/>
    </w:p>
    <w:p>
      <w:pPr>
        <w:pStyle w:val="3"/>
        <w:rPr>
          <w:rFonts w:ascii="仿宋" w:hAnsi="仿宋" w:eastAsia="仿宋"/>
          <w:color w:val="000000"/>
        </w:rPr>
      </w:pPr>
      <w:bookmarkStart w:id="67" w:name="_Toc15396626"/>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67"/>
    </w:p>
    <w:p>
      <w:pPr>
        <w:pStyle w:val="3"/>
        <w:rPr>
          <w:rFonts w:ascii="仿宋" w:hAnsi="仿宋" w:eastAsia="仿宋"/>
          <w:color w:val="000000"/>
        </w:rPr>
      </w:pPr>
      <w:bookmarkStart w:id="68" w:name="_Toc15396627"/>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68"/>
    </w:p>
    <w:p>
      <w:pPr>
        <w:pStyle w:val="3"/>
        <w:rPr>
          <w:rFonts w:ascii="仿宋" w:hAnsi="仿宋" w:eastAsia="仿宋"/>
          <w:color w:val="000000"/>
        </w:rPr>
      </w:pPr>
      <w:bookmarkStart w:id="69" w:name="_Toc15396628"/>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69"/>
    </w:p>
    <w:p>
      <w:pPr>
        <w:pStyle w:val="3"/>
        <w:rPr>
          <w:rFonts w:ascii="仿宋" w:hAnsi="仿宋" w:eastAsia="仿宋"/>
          <w:color w:val="000000"/>
        </w:rPr>
      </w:pPr>
      <w:bookmarkStart w:id="70" w:name="_Toc15396629"/>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70"/>
    </w:p>
    <w:p>
      <w:pPr>
        <w:pStyle w:val="3"/>
        <w:rPr>
          <w:rFonts w:ascii="仿宋" w:hAnsi="仿宋" w:eastAsia="仿宋"/>
          <w:color w:val="000000"/>
        </w:rPr>
      </w:pPr>
      <w:bookmarkStart w:id="71" w:name="_Toc15396630"/>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71"/>
    </w:p>
    <w:p>
      <w:pPr>
        <w:pStyle w:val="3"/>
        <w:rPr>
          <w:rFonts w:ascii="仿宋" w:hAnsi="仿宋" w:eastAsia="仿宋"/>
          <w:color w:val="000000" w:themeColor="text1"/>
        </w:rPr>
      </w:pPr>
      <w:bookmarkStart w:id="72" w:name="_Toc15396631"/>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有资本经营预算支出决算表</w:t>
      </w:r>
      <w:bookmarkEnd w:id="72"/>
    </w:p>
    <w:sectPr>
      <w:headerReference r:id="rId4" w:type="first"/>
      <w:headerReference r:id="rId3" w:type="default"/>
      <w:footerReference r:id="rId5"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9"/>
          <w:jc w:val="center"/>
        </w:pPr>
        <w:r>
          <w:fldChar w:fldCharType="begin"/>
        </w:r>
        <w:r>
          <w:instrText xml:space="preserve">PAGE   \* MERGEFORMAT</w:instrText>
        </w:r>
        <w:r>
          <w:fldChar w:fldCharType="separate"/>
        </w:r>
        <w:r>
          <w:rPr>
            <w:lang w:val="zh-CN"/>
          </w:rPr>
          <w:t>2</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F29450F9"/>
    <w:multiLevelType w:val="singleLevel"/>
    <w:tmpl w:val="F29450F9"/>
    <w:lvl w:ilvl="0" w:tentative="0">
      <w:start w:val="2"/>
      <w:numFmt w:val="chineseCounting"/>
      <w:suff w:val="nothing"/>
      <w:lvlText w:val="（%1）"/>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13447ACC"/>
    <w:multiLevelType w:val="singleLevel"/>
    <w:tmpl w:val="13447ACC"/>
    <w:lvl w:ilvl="0" w:tentative="0">
      <w:start w:val="2"/>
      <w:numFmt w:val="chineseCounting"/>
      <w:suff w:val="nothing"/>
      <w:lvlText w:val="（%1）"/>
      <w:lvlJc w:val="left"/>
      <w:rPr>
        <w:rFonts w:hint="eastAsia"/>
      </w:rPr>
    </w:lvl>
  </w:abstractNum>
  <w:abstractNum w:abstractNumId="5">
    <w:nsid w:val="6C9A2E63"/>
    <w:multiLevelType w:val="singleLevel"/>
    <w:tmpl w:val="6C9A2E63"/>
    <w:lvl w:ilvl="0" w:tentative="0">
      <w:start w:val="1"/>
      <w:numFmt w:val="chineseCounting"/>
      <w:suff w:val="nothing"/>
      <w:lvlText w:val="（%1）"/>
      <w:lvlJc w:val="left"/>
      <w:rPr>
        <w:rFonts w:hint="eastAsia"/>
      </w:rPr>
    </w:lvl>
  </w:abstractNum>
  <w:num w:numId="1">
    <w:abstractNumId w:val="3"/>
  </w:num>
  <w:num w:numId="2">
    <w:abstractNumId w:val="0"/>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12365C"/>
    <w:rsid w:val="01DE2BCD"/>
    <w:rsid w:val="01F0139B"/>
    <w:rsid w:val="02A524A6"/>
    <w:rsid w:val="05466C09"/>
    <w:rsid w:val="0678699E"/>
    <w:rsid w:val="087243E4"/>
    <w:rsid w:val="092D3ED5"/>
    <w:rsid w:val="0A3B00BC"/>
    <w:rsid w:val="0D242E2E"/>
    <w:rsid w:val="0DD448B3"/>
    <w:rsid w:val="0E475BDC"/>
    <w:rsid w:val="0FEE7E53"/>
    <w:rsid w:val="105B7D56"/>
    <w:rsid w:val="10C055FF"/>
    <w:rsid w:val="1193056A"/>
    <w:rsid w:val="11F84CC7"/>
    <w:rsid w:val="129744C7"/>
    <w:rsid w:val="13472791"/>
    <w:rsid w:val="14382986"/>
    <w:rsid w:val="15DB0A9C"/>
    <w:rsid w:val="15FC4506"/>
    <w:rsid w:val="165E34C8"/>
    <w:rsid w:val="1693089F"/>
    <w:rsid w:val="16BB723D"/>
    <w:rsid w:val="178F23A7"/>
    <w:rsid w:val="1A381D6A"/>
    <w:rsid w:val="1ABE5DEB"/>
    <w:rsid w:val="1B691AB6"/>
    <w:rsid w:val="1C346708"/>
    <w:rsid w:val="1DB574E5"/>
    <w:rsid w:val="1F157B0C"/>
    <w:rsid w:val="1FDB631E"/>
    <w:rsid w:val="2106436A"/>
    <w:rsid w:val="21467146"/>
    <w:rsid w:val="21747B98"/>
    <w:rsid w:val="2206413D"/>
    <w:rsid w:val="23355AA7"/>
    <w:rsid w:val="240371BF"/>
    <w:rsid w:val="26740F7A"/>
    <w:rsid w:val="28483A88"/>
    <w:rsid w:val="29FD04D3"/>
    <w:rsid w:val="2CBE7593"/>
    <w:rsid w:val="303E162F"/>
    <w:rsid w:val="3047304F"/>
    <w:rsid w:val="319F7F4E"/>
    <w:rsid w:val="32407F89"/>
    <w:rsid w:val="32673811"/>
    <w:rsid w:val="33BB125D"/>
    <w:rsid w:val="34DB5D09"/>
    <w:rsid w:val="34FA74AB"/>
    <w:rsid w:val="35054E88"/>
    <w:rsid w:val="354242B2"/>
    <w:rsid w:val="358C0781"/>
    <w:rsid w:val="36644B04"/>
    <w:rsid w:val="37F9468E"/>
    <w:rsid w:val="38837F6A"/>
    <w:rsid w:val="39596B58"/>
    <w:rsid w:val="3AE67E0A"/>
    <w:rsid w:val="3B9C4F0B"/>
    <w:rsid w:val="3B9D0A57"/>
    <w:rsid w:val="3CBB0960"/>
    <w:rsid w:val="3D7E639C"/>
    <w:rsid w:val="3F847798"/>
    <w:rsid w:val="3F880241"/>
    <w:rsid w:val="3FBB019E"/>
    <w:rsid w:val="3FFA27AB"/>
    <w:rsid w:val="40D87335"/>
    <w:rsid w:val="422B7C1A"/>
    <w:rsid w:val="431965BA"/>
    <w:rsid w:val="449009E1"/>
    <w:rsid w:val="45F81E49"/>
    <w:rsid w:val="464C7174"/>
    <w:rsid w:val="467F19C2"/>
    <w:rsid w:val="471D19A2"/>
    <w:rsid w:val="477B545B"/>
    <w:rsid w:val="4783368D"/>
    <w:rsid w:val="48AB557A"/>
    <w:rsid w:val="4A1F2707"/>
    <w:rsid w:val="4AA95719"/>
    <w:rsid w:val="4D67790C"/>
    <w:rsid w:val="4ECE2238"/>
    <w:rsid w:val="4F9010D2"/>
    <w:rsid w:val="50610A8B"/>
    <w:rsid w:val="50A47300"/>
    <w:rsid w:val="52957003"/>
    <w:rsid w:val="53004CE7"/>
    <w:rsid w:val="547B3589"/>
    <w:rsid w:val="54800C92"/>
    <w:rsid w:val="54A80579"/>
    <w:rsid w:val="566339CF"/>
    <w:rsid w:val="58596601"/>
    <w:rsid w:val="586A4EBB"/>
    <w:rsid w:val="5A016107"/>
    <w:rsid w:val="5B1C13DD"/>
    <w:rsid w:val="5B4668AD"/>
    <w:rsid w:val="5B6059EC"/>
    <w:rsid w:val="5B6472A2"/>
    <w:rsid w:val="5B69547D"/>
    <w:rsid w:val="5E9E4C8F"/>
    <w:rsid w:val="5EF83CCC"/>
    <w:rsid w:val="60AD5B12"/>
    <w:rsid w:val="60C6458D"/>
    <w:rsid w:val="60F4155E"/>
    <w:rsid w:val="61152DFE"/>
    <w:rsid w:val="62502892"/>
    <w:rsid w:val="629B22B6"/>
    <w:rsid w:val="63506003"/>
    <w:rsid w:val="640F76B9"/>
    <w:rsid w:val="64705757"/>
    <w:rsid w:val="649C1F0A"/>
    <w:rsid w:val="65B5017D"/>
    <w:rsid w:val="668272C0"/>
    <w:rsid w:val="67DE6CB9"/>
    <w:rsid w:val="68086203"/>
    <w:rsid w:val="6AB50BB7"/>
    <w:rsid w:val="6B7C3A73"/>
    <w:rsid w:val="6BC86597"/>
    <w:rsid w:val="6DAC7B9C"/>
    <w:rsid w:val="6E9E2410"/>
    <w:rsid w:val="6F0F06B8"/>
    <w:rsid w:val="6F251B1A"/>
    <w:rsid w:val="71470D91"/>
    <w:rsid w:val="71D43175"/>
    <w:rsid w:val="72702943"/>
    <w:rsid w:val="72734D90"/>
    <w:rsid w:val="72B1207C"/>
    <w:rsid w:val="72C56397"/>
    <w:rsid w:val="72D6558C"/>
    <w:rsid w:val="730314A4"/>
    <w:rsid w:val="75B71AC1"/>
    <w:rsid w:val="78303E82"/>
    <w:rsid w:val="78A7452F"/>
    <w:rsid w:val="78AC75CD"/>
    <w:rsid w:val="79E77BB6"/>
    <w:rsid w:val="7AA66357"/>
    <w:rsid w:val="7AA7401D"/>
    <w:rsid w:val="7B477AF6"/>
    <w:rsid w:val="7BF41DBB"/>
    <w:rsid w:val="7C0C5802"/>
    <w:rsid w:val="7D1D6E7E"/>
    <w:rsid w:val="7E2811BD"/>
    <w:rsid w:val="7FAC3DDC"/>
    <w:rsid w:val="7FEB4D1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paragraph" w:styleId="5">
    <w:name w:val="heading 4"/>
    <w:basedOn w:val="1"/>
    <w:next w:val="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Body Text"/>
    <w:basedOn w:val="1"/>
    <w:link w:val="22"/>
    <w:qFormat/>
    <w:uiPriority w:val="99"/>
    <w:pPr>
      <w:spacing w:beforeLines="30"/>
    </w:pPr>
    <w:rPr>
      <w:rFonts w:ascii="仿宋_GB2312" w:eastAsia="仿宋_GB2312"/>
      <w:kern w:val="0"/>
      <w:sz w:val="30"/>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28"/>
    <w:semiHidden/>
    <w:unhideWhenUsed/>
    <w:qFormat/>
    <w:uiPriority w:val="99"/>
    <w:rPr>
      <w:sz w:val="18"/>
      <w:szCs w:val="18"/>
    </w:rPr>
  </w:style>
  <w:style w:type="paragraph" w:styleId="9">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字符"/>
    <w:link w:val="10"/>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字符"/>
    <w:link w:val="9"/>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字符"/>
    <w:link w:val="6"/>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字符"/>
    <w:basedOn w:val="14"/>
    <w:link w:val="2"/>
    <w:qFormat/>
    <w:uiPriority w:val="9"/>
    <w:rPr>
      <w:rFonts w:ascii="Times New Roman" w:hAnsi="Times New Roman"/>
      <w:b/>
      <w:bCs/>
      <w:kern w:val="44"/>
      <w:sz w:val="44"/>
      <w:szCs w:val="44"/>
    </w:rPr>
  </w:style>
  <w:style w:type="character" w:customStyle="1" w:styleId="26">
    <w:name w:val="标题 2 字符"/>
    <w:basedOn w:val="14"/>
    <w:link w:val="3"/>
    <w:qFormat/>
    <w:uiPriority w:val="9"/>
    <w:rPr>
      <w:rFonts w:asciiTheme="majorHAnsi" w:hAnsiTheme="majorHAnsi" w:eastAsiaTheme="majorEastAsia" w:cstheme="majorBidi"/>
      <w:b/>
      <w:bCs/>
      <w:kern w:val="2"/>
      <w:sz w:val="32"/>
      <w:szCs w:val="32"/>
    </w:rPr>
  </w:style>
  <w:style w:type="paragraph" w:customStyle="1" w:styleId="27">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8">
    <w:name w:val="批注框文本 字符"/>
    <w:basedOn w:val="14"/>
    <w:link w:val="8"/>
    <w:semiHidden/>
    <w:qFormat/>
    <w:uiPriority w:val="99"/>
    <w:rPr>
      <w:rFonts w:ascii="Times New Roman" w:hAnsi="Times New Roman"/>
      <w:kern w:val="2"/>
      <w:sz w:val="18"/>
      <w:szCs w:val="18"/>
    </w:rPr>
  </w:style>
  <w:style w:type="character" w:customStyle="1" w:styleId="29">
    <w:name w:val="标题 3 字符"/>
    <w:basedOn w:val="14"/>
    <w:link w:val="4"/>
    <w:qFormat/>
    <w:uiPriority w:val="9"/>
    <w:rPr>
      <w:rFonts w:ascii="Times New Roman" w:hAnsi="Times New Roman"/>
      <w:b/>
      <w:bCs/>
      <w:kern w:val="2"/>
      <w:sz w:val="32"/>
      <w:szCs w:val="32"/>
    </w:rPr>
  </w:style>
  <w:style w:type="paragraph" w:customStyle="1" w:styleId="30">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7.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图1:收、支决算总计变动情况图</a:t>
            </a:r>
          </a:p>
          <a:p>
            <a:pPr defTabSz="914400">
              <a:defRPr lang="zh-CN" sz="1400" b="0" i="0" u="none" strike="noStrike" kern="1200" spc="0" baseline="0">
                <a:solidFill>
                  <a:schemeClr val="tx1">
                    <a:lumMod val="65000"/>
                    <a:lumOff val="35000"/>
                  </a:schemeClr>
                </a:solidFill>
                <a:latin typeface="+mn-lt"/>
                <a:ea typeface="+mn-ea"/>
                <a:cs typeface="+mn-cs"/>
              </a:defRPr>
            </a:pPr>
            <a:r>
              <a:t>（单位：万元）</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374.64</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2018</c:v>
                </c:pt>
                <c:pt idx="1">
                  <c:v>2019</c:v>
                </c:pt>
              </c:numCache>
            </c:numRef>
          </c:cat>
          <c:val>
            <c:numRef>
              <c:f>Sheet1!$B$2:$B$3</c:f>
              <c:numCache>
                <c:formatCode>General</c:formatCode>
                <c:ptCount val="2"/>
                <c:pt idx="0">
                  <c:v>351.26</c:v>
                </c:pt>
                <c:pt idx="1">
                  <c:v>402.71</c:v>
                </c:pt>
              </c:numCache>
            </c:numRef>
          </c:val>
        </c:ser>
        <c:dLbls>
          <c:showLegendKey val="0"/>
          <c:showVal val="1"/>
          <c:showCatName val="0"/>
          <c:showSerName val="0"/>
          <c:showPercent val="0"/>
          <c:showBubbleSize val="0"/>
        </c:dLbls>
        <c:gapWidth val="219"/>
        <c:overlap val="-27"/>
        <c:axId val="401954382"/>
        <c:axId val="927619617"/>
      </c:barChart>
      <c:catAx>
        <c:axId val="40195438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27619617"/>
        <c:crosses val="autoZero"/>
        <c:auto val="1"/>
        <c:lblAlgn val="ctr"/>
        <c:lblOffset val="100"/>
        <c:noMultiLvlLbl val="0"/>
      </c:catAx>
      <c:valAx>
        <c:axId val="92761961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195438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图2：收入决算结构图</a:t>
            </a:r>
          </a:p>
        </c:rich>
      </c:tx>
      <c:layout/>
      <c:overlay val="0"/>
      <c:spPr>
        <a:noFill/>
        <a:ln>
          <a:noFill/>
        </a:ln>
        <a:effectLst/>
      </c:spPr>
    </c:title>
    <c:autoTitleDeleted val="0"/>
    <c:plotArea>
      <c:layout/>
      <c:pieChart>
        <c:varyColors val="1"/>
        <c:ser>
          <c:idx val="0"/>
          <c:order val="0"/>
          <c:tx>
            <c:strRef>
              <c:f>Sheet1!$B$1</c:f>
              <c:strCache>
                <c:ptCount val="1"/>
                <c:pt idx="0">
                  <c:v>列1</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一般公共预算财政拨款收入</c:v>
                </c:pt>
                <c:pt idx="1">
                  <c:v>政府性基金预算财政拨款收入</c:v>
                </c:pt>
              </c:strCache>
            </c:strRef>
          </c:cat>
          <c:val>
            <c:numRef>
              <c:f>Sheet1!$B$2:$B$3</c:f>
              <c:numCache>
                <c:formatCode>0.00%</c:formatCode>
                <c:ptCount val="2"/>
                <c:pt idx="0">
                  <c:v>0.9644</c:v>
                </c:pt>
                <c:pt idx="1">
                  <c:v>0.0356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600" b="0" i="0" u="none" strike="noStrike" kern="1200" cap="all" baseline="0">
                <a:solidFill>
                  <a:schemeClr val="tx1">
                    <a:lumMod val="65000"/>
                    <a:lumOff val="35000"/>
                  </a:schemeClr>
                </a:solidFill>
                <a:latin typeface="+mn-lt"/>
                <a:ea typeface="+mn-ea"/>
                <a:cs typeface="+mn-cs"/>
              </a:defRPr>
            </a:pPr>
            <a:r>
              <a:rPr b="0"/>
              <a:t>图3：支出决算结构图</a:t>
            </a:r>
            <a:endParaRPr b="0"/>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a:noFill/>
              </a:ln>
              <a:effectLst>
                <a:outerShdw blurRad="63500" sx="102000" sy="102000" algn="ctr" rotWithShape="0">
                  <a:prstClr val="black">
                    <a:alpha val="20000"/>
                  </a:prstClr>
                </a:outerShdw>
              </a:effectLst>
            </c:spPr>
          </c:dPt>
          <c:dPt>
            <c:idx val="1"/>
            <c:bubble3D val="0"/>
            <c:spPr>
              <a:solidFill>
                <a:schemeClr val="accent2"/>
              </a:solidFill>
              <a:ln>
                <a:noFill/>
              </a:ln>
              <a:effectLst>
                <a:outerShdw blurRad="63500" sx="102000" sy="102000" algn="ctr" rotWithShape="0">
                  <a:prstClr val="black">
                    <a:alpha val="20000"/>
                  </a:prstClr>
                </a:outerShdw>
              </a:effectLst>
            </c:spPr>
          </c:dPt>
          <c:dLbls>
            <c:dLbl>
              <c:idx val="0"/>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1"/>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2"/>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34</c:v>
                </c:pt>
                <c:pt idx="1">
                  <c:v>67</c:v>
                </c:pt>
              </c:numCache>
            </c:numRef>
          </c:val>
        </c:ser>
        <c:dLbls>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图4：收、支决算总计变动情况统计表</a:t>
            </a:r>
          </a:p>
          <a:p>
            <a:pPr defTabSz="914400">
              <a:defRPr lang="zh-CN" sz="1400" b="0" i="0" u="none" strike="noStrike" kern="1200" spc="0" baseline="0">
                <a:solidFill>
                  <a:schemeClr val="tx1">
                    <a:lumMod val="65000"/>
                    <a:lumOff val="35000"/>
                  </a:schemeClr>
                </a:solidFill>
                <a:latin typeface="+mn-lt"/>
                <a:ea typeface="+mn-ea"/>
                <a:cs typeface="+mn-cs"/>
              </a:defRPr>
            </a:pPr>
            <a:r>
              <a:t>（单位：万元）</a:t>
            </a:r>
          </a:p>
        </c:rich>
      </c:tx>
      <c:layout/>
      <c:overlay val="0"/>
      <c:spPr>
        <a:noFill/>
        <a:ln>
          <a:noFill/>
        </a:ln>
        <a:effectLst/>
      </c:spPr>
    </c:title>
    <c:autoTitleDeleted val="0"/>
    <c:plotArea>
      <c:layout>
        <c:manualLayout>
          <c:layoutTarget val="inner"/>
          <c:xMode val="edge"/>
          <c:yMode val="edge"/>
          <c:x val="0.0905924943566591"/>
          <c:y val="0.214128398791541"/>
          <c:w val="0.905175"/>
          <c:h val="0.660066666666667"/>
        </c:manualLayout>
      </c:layout>
      <c:barChart>
        <c:barDir val="col"/>
        <c:grouping val="clustered"/>
        <c:varyColors val="0"/>
        <c:ser>
          <c:idx val="0"/>
          <c:order val="0"/>
          <c:tx>
            <c:strRef>
              <c:f>Sheet1!#REF!</c:f>
              <c:strCache>
                <c:ptCount val="1"/>
                <c:pt idx="0">
                  <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numRef>
              <c:f>Sheet1!$A$1:$A$2</c:f>
              <c:numCache>
                <c:formatCode>General</c:formatCode>
                <c:ptCount val="2"/>
                <c:pt idx="0">
                  <c:v>2018</c:v>
                </c:pt>
                <c:pt idx="1">
                  <c:v>2019</c:v>
                </c:pt>
              </c:numCache>
            </c:numRef>
          </c:cat>
          <c:val>
            <c:numRef>
              <c:f>Sheet1!$B$1:$B$2</c:f>
              <c:numCache>
                <c:formatCode>General</c:formatCode>
                <c:ptCount val="2"/>
                <c:pt idx="0">
                  <c:v>374.64</c:v>
                </c:pt>
                <c:pt idx="1">
                  <c:v>402.71</c:v>
                </c:pt>
              </c:numCache>
            </c:numRef>
          </c:val>
        </c:ser>
        <c:dLbls>
          <c:showLegendKey val="0"/>
          <c:showVal val="1"/>
          <c:showCatName val="0"/>
          <c:showSerName val="0"/>
          <c:showPercent val="0"/>
          <c:showBubbleSize val="0"/>
        </c:dLbls>
        <c:gapWidth val="219"/>
        <c:overlap val="-27"/>
        <c:axId val="771402266"/>
        <c:axId val="954826920"/>
      </c:barChart>
      <c:catAx>
        <c:axId val="771402266"/>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4826920"/>
        <c:crosses val="autoZero"/>
        <c:auto val="1"/>
        <c:lblAlgn val="ctr"/>
        <c:lblOffset val="100"/>
        <c:noMultiLvlLbl val="0"/>
      </c:catAx>
      <c:valAx>
        <c:axId val="954826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7140226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图5：一般公共预算财政拨款支出决算变动情况表（单位：万元）</a:t>
            </a:r>
          </a:p>
        </c:rich>
      </c:tx>
      <c:layout>
        <c:manualLayout>
          <c:xMode val="edge"/>
          <c:yMode val="edge"/>
          <c:x val="0.120756562950963"/>
          <c:y val="0.00759109311740891"/>
        </c:manualLayout>
      </c:layout>
      <c:overlay val="0"/>
      <c:spPr>
        <a:noFill/>
        <a:ln>
          <a:noFill/>
        </a:ln>
        <a:effectLst/>
      </c:spPr>
    </c:title>
    <c:autoTitleDeleted val="0"/>
    <c:plotArea>
      <c:layout>
        <c:manualLayout>
          <c:layoutTarget val="inner"/>
          <c:xMode val="edge"/>
          <c:yMode val="edge"/>
          <c:x val="0.0509057317696857"/>
          <c:y val="0.184480166555726"/>
          <c:w val="0.93984140005469"/>
          <c:h val="0.712171507607192"/>
        </c:manualLayout>
      </c:layout>
      <c:barChart>
        <c:barDir val="col"/>
        <c:grouping val="clustered"/>
        <c:varyColors val="0"/>
        <c:ser>
          <c:idx val="0"/>
          <c:order val="0"/>
          <c:tx>
            <c:strRef>
              <c:f>Sheet1!$C$1</c:f>
              <c:strCache>
                <c:ptCount val="1"/>
                <c:pt idx="0">
                  <c:v>系列 2</c:v>
                </c:pt>
              </c:strCache>
            </c:strRef>
          </c:tx>
          <c:spPr>
            <a:solidFill>
              <a:schemeClr val="accent1"/>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327.56</a:t>
                    </a:r>
                  </a:p>
                  <a:p>
                    <a:pPr defTabSz="914400">
                      <a:defRPr lang="zh-CN" sz="900" b="0" i="0" u="none" strike="noStrike" kern="1200" baseline="0">
                        <a:solidFill>
                          <a:schemeClr val="tx1">
                            <a:lumMod val="75000"/>
                            <a:lumOff val="25000"/>
                          </a:schemeClr>
                        </a:solidFill>
                        <a:latin typeface="+mn-lt"/>
                        <a:ea typeface="+mn-ea"/>
                        <a:cs typeface="+mn-cs"/>
                      </a:defRPr>
                    </a:pPr>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420.71</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2018年</c:v>
                </c:pt>
                <c:pt idx="1">
                  <c:v>2019年</c:v>
                </c:pt>
              </c:strCache>
            </c:strRef>
          </c:cat>
          <c:val>
            <c:numRef>
              <c:f>Sheet1!$C$2:$C$3</c:f>
              <c:numCache>
                <c:formatCode>General</c:formatCode>
                <c:ptCount val="2"/>
                <c:pt idx="0">
                  <c:v>2.4</c:v>
                </c:pt>
                <c:pt idx="1">
                  <c:v>4.4</c:v>
                </c:pt>
              </c:numCache>
            </c:numRef>
          </c:val>
        </c:ser>
        <c:ser>
          <c:idx val="1"/>
          <c:order val="1"/>
          <c:tx>
            <c:strRef>
              <c:f>Sheet1!$D$1</c:f>
              <c:strCache>
                <c:ptCount val="1"/>
                <c:pt idx="0">
                  <c:v>系列 3</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2018年</c:v>
                </c:pt>
                <c:pt idx="1">
                  <c:v>2019年</c:v>
                </c:pt>
              </c:strCache>
            </c:strRef>
          </c:cat>
          <c:val>
            <c:numRef>
              <c:f>Sheet1!$D$2:$D$3</c:f>
            </c:numRef>
          </c:val>
        </c:ser>
        <c:ser>
          <c:idx val="2"/>
          <c:order val="2"/>
          <c:tx>
            <c:strRef>
              <c:f>Sheet1!$E$1</c:f>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2018年</c:v>
                </c:pt>
                <c:pt idx="1">
                  <c:v>2019年</c:v>
                </c:pt>
              </c:strCache>
            </c:strRef>
          </c:cat>
          <c:val>
            <c:numRef>
              <c:f>Sheet1!$E$2:$E$3</c:f>
              <c:numCache>
                <c:formatCode>General</c:formatCode>
                <c:ptCount val="2"/>
              </c:numCache>
            </c:numRef>
          </c:val>
        </c:ser>
        <c:dLbls>
          <c:showLegendKey val="0"/>
          <c:showVal val="1"/>
          <c:showCatName val="0"/>
          <c:showSerName val="0"/>
          <c:showPercent val="0"/>
          <c:showBubbleSize val="0"/>
        </c:dLbls>
        <c:gapWidth val="219"/>
        <c:overlap val="-27"/>
        <c:axId val="498566230"/>
        <c:axId val="887034206"/>
      </c:barChart>
      <c:catAx>
        <c:axId val="49856623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87034206"/>
        <c:crosses val="autoZero"/>
        <c:auto val="1"/>
        <c:lblAlgn val="ctr"/>
        <c:lblOffset val="100"/>
        <c:noMultiLvlLbl val="0"/>
      </c:catAx>
      <c:valAx>
        <c:axId val="88703420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856623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a:t>
            </a:r>
            <a:r>
              <a:rPr lang="en-US" altLang="zh-CN"/>
              <a:t>6</a:t>
            </a:r>
            <a:r>
              <a:rPr altLang="en-US"/>
              <a:t>：一般公共预算财政拨款支出决算结构图</a:t>
            </a:r>
            <a:endParaRPr altLang="en-US"/>
          </a:p>
        </c:rich>
      </c:tx>
      <c:layout>
        <c:manualLayout>
          <c:xMode val="edge"/>
          <c:yMode val="edge"/>
          <c:x val="0.231125"/>
          <c:y val="0.0261666666666667"/>
        </c:manualLayout>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社会保障和就业</c:v>
                </c:pt>
                <c:pt idx="1">
                  <c:v>卫生健康</c:v>
                </c:pt>
                <c:pt idx="2">
                  <c:v>住房保障</c:v>
                </c:pt>
                <c:pt idx="3">
                  <c:v>农林水</c:v>
                </c:pt>
              </c:strCache>
            </c:strRef>
          </c:cat>
          <c:val>
            <c:numRef>
              <c:f>Sheet1!$B$2:$B$5</c:f>
              <c:numCache>
                <c:formatCode>0%</c:formatCode>
                <c:ptCount val="4"/>
                <c:pt idx="0">
                  <c:v>0.5</c:v>
                </c:pt>
                <c:pt idx="1">
                  <c:v>0.017</c:v>
                </c:pt>
                <c:pt idx="2" c:formatCode="0.00%">
                  <c:v>0.025</c:v>
                </c:pt>
                <c:pt idx="3">
                  <c:v>0.4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600" b="1" i="0" u="none" strike="noStrike" kern="1200" baseline="0">
                <a:solidFill>
                  <a:schemeClr val="tx2"/>
                </a:solidFill>
                <a:latin typeface="+mn-lt"/>
                <a:ea typeface="+mn-ea"/>
                <a:cs typeface="+mn-cs"/>
              </a:defRPr>
            </a:pPr>
            <a:r>
              <a:rPr>
                <a:solidFill>
                  <a:schemeClr val="tx1"/>
                </a:solidFill>
              </a:rPr>
              <a:t>图</a:t>
            </a:r>
            <a:r>
              <a:rPr lang="en-US" altLang="zh-CN">
                <a:solidFill>
                  <a:schemeClr val="tx1"/>
                </a:solidFill>
              </a:rPr>
              <a:t>7</a:t>
            </a:r>
            <a:r>
              <a:rPr altLang="en-US">
                <a:solidFill>
                  <a:schemeClr val="tx1"/>
                </a:solidFill>
              </a:rPr>
              <a:t>：</a:t>
            </a:r>
            <a:r>
              <a:rPr lang="en-US" altLang="zh-CN">
                <a:solidFill>
                  <a:schemeClr val="tx1"/>
                </a:solidFill>
              </a:rPr>
              <a:t>“</a:t>
            </a:r>
            <a:r>
              <a:rPr altLang="en-US">
                <a:solidFill>
                  <a:schemeClr val="tx1"/>
                </a:solidFill>
              </a:rPr>
              <a:t>三公</a:t>
            </a:r>
            <a:r>
              <a:rPr lang="en-US" altLang="zh-CN">
                <a:solidFill>
                  <a:schemeClr val="tx1"/>
                </a:solidFill>
              </a:rPr>
              <a:t>”</a:t>
            </a:r>
            <a:r>
              <a:rPr altLang="en-US">
                <a:solidFill>
                  <a:schemeClr val="tx1"/>
                </a:solidFill>
              </a:rPr>
              <a:t>经费财政拨款支出结构</a:t>
            </a:r>
            <a:endParaRPr altLang="en-US">
              <a:solidFill>
                <a:schemeClr val="tx1"/>
              </a:solidFill>
            </a:endParaRP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dPt>
          <c:dLbls>
            <c:delete val="1"/>
          </c:dLbls>
          <c:cat>
            <c:strRef>
              <c:f>Sheet1!$A$2:$A$3</c:f>
              <c:strCache>
                <c:ptCount val="2"/>
                <c:pt idx="0">
                  <c:v>公务用车购置及运行维护费支出</c:v>
                </c:pt>
                <c:pt idx="1">
                  <c:v>公务接待费支出</c:v>
                </c:pt>
              </c:strCache>
            </c:strRef>
          </c:cat>
          <c:val>
            <c:numRef>
              <c:f>Sheet1!$B$2:$B$3</c:f>
              <c:numCache>
                <c:formatCode>0%</c:formatCode>
                <c:ptCount val="2"/>
                <c:pt idx="0">
                  <c:v>0.95</c:v>
                </c:pt>
                <c:pt idx="1">
                  <c:v>0.05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5</TotalTime>
  <ScaleCrop>false</ScaleCrop>
  <LinksUpToDate>false</LinksUpToDate>
  <CharactersWithSpaces>8587</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袁永前</cp:lastModifiedBy>
  <cp:lastPrinted>2020-09-23T07:13:00Z</cp:lastPrinted>
  <dcterms:modified xsi:type="dcterms:W3CDTF">2020-09-27T08:07:39Z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