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1" w:name="_Toc15396597"/>
      <w:bookmarkStart w:id="2" w:name="_Toc15377193"/>
      <w:bookmarkStart w:id="3" w:name="_Toc15378441"/>
      <w:bookmarkStart w:id="4" w:name="_Toc15396475"/>
      <w:bookmarkStart w:id="5" w:name="_Toc1537742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96476"/>
      <w:bookmarkStart w:id="7" w:name="_Toc15377194"/>
      <w:bookmarkStart w:id="8" w:name="_Toc15377426"/>
      <w:bookmarkStart w:id="9" w:name="_Toc15378442"/>
      <w:bookmarkStart w:id="10" w:name="_Toc15396598"/>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茂县残疾人联合会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"_Toc15396599"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第二部分 201</w:t>
      </w:r>
      <w:r>
        <w:rPr>
          <w:rStyle w:val="16"/>
          <w:rFonts w:hint="eastAsia" w:ascii="仿宋_GB2312" w:hAnsi="仿宋_GB2312" w:eastAsia="仿宋_GB2312" w:cs="仿宋_GB2312"/>
          <w:sz w:val="32"/>
          <w:szCs w:val="32"/>
          <w:lang w:val="en-US" w:eastAsia="zh-CN"/>
        </w:rPr>
        <w:t>9</w:t>
      </w:r>
      <w:r>
        <w:rPr>
          <w:rStyle w:val="16"/>
          <w:rFonts w:hint="eastAsia" w:ascii="仿宋_GB2312" w:hAnsi="仿宋_GB2312" w:eastAsia="仿宋_GB2312" w:cs="仿宋_GB2312"/>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"_Toc15396603"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一、</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二、</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三、</w:t>
      </w:r>
      <w:r>
        <w:rPr>
          <w:rStyle w:val="16"/>
          <w:rFonts w:hint="eastAsia" w:ascii="仿宋_GB2312" w:hAnsi="仿宋_GB2312" w:eastAsia="仿宋_GB2312" w:cs="仿宋_GB2312"/>
          <w:sz w:val="32"/>
          <w:szCs w:val="32"/>
        </w:rPr>
        <w:t>支</w:t>
      </w:r>
      <w:r>
        <w:rPr>
          <w:rStyle w:val="16"/>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"_Toc15396606"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四、财</w:t>
      </w:r>
      <w:r>
        <w:rPr>
          <w:rStyle w:val="16"/>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五、一</w:t>
      </w:r>
      <w:r>
        <w:rPr>
          <w:rStyle w:val="16"/>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六、一</w:t>
      </w:r>
      <w:r>
        <w:rPr>
          <w:rStyle w:val="16"/>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七、“</w:t>
      </w:r>
      <w:r>
        <w:rPr>
          <w:rStyle w:val="16"/>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八、</w:t>
      </w:r>
      <w:r>
        <w:rPr>
          <w:rStyle w:val="16"/>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九、</w:t>
      </w:r>
      <w:r>
        <w:rPr>
          <w:rStyle w:val="16"/>
          <w:rFonts w:hint="eastAsia" w:ascii="仿宋_GB2312" w:hAnsi="仿宋_GB2312" w:eastAsia="仿宋_GB2312" w:cs="仿宋_GB2312"/>
          <w:sz w:val="32"/>
          <w:szCs w:val="32"/>
        </w:rPr>
        <w:t>国</w:t>
      </w:r>
      <w:r>
        <w:rPr>
          <w:rStyle w:val="16"/>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十</w:t>
      </w:r>
      <w:r>
        <w:rPr>
          <w:rStyle w:val="16"/>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"_Toc15396613"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kern w:val="44"/>
          <w:sz w:val="32"/>
          <w:szCs w:val="32"/>
        </w:rPr>
        <w:t>第三部分</w:t>
      </w:r>
      <w:r>
        <w:rPr>
          <w:rStyle w:val="16"/>
          <w:rFonts w:hint="eastAsia" w:ascii="仿宋_GB2312" w:hAnsi="仿宋_GB2312" w:eastAsia="仿宋_GB2312" w:cs="仿宋_GB2312"/>
          <w:sz w:val="32"/>
          <w:szCs w:val="32"/>
        </w:rPr>
        <w:t xml:space="preserve"> 名</w:t>
      </w:r>
      <w:r>
        <w:rPr>
          <w:rStyle w:val="16"/>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Style w:val="16"/>
          <w:rFonts w:hint="eastAsia" w:ascii="仿宋_GB2312" w:hAnsi="仿宋_GB2312" w:eastAsia="仿宋_GB2312" w:cs="仿宋_GB2312"/>
          <w:kern w:val="2"/>
          <w:sz w:val="32"/>
          <w:szCs w:val="32"/>
          <w:lang w:val="zh-CN" w:eastAsia="zh-CN" w:bidi="ar-SA"/>
        </w:rPr>
      </w:pPr>
      <w:r>
        <w:rPr>
          <w:rStyle w:val="16"/>
          <w:rFonts w:hint="eastAsia" w:ascii="仿宋_GB2312" w:hAnsi="仿宋_GB2312" w:eastAsia="仿宋_GB2312" w:cs="仿宋_GB2312"/>
          <w:kern w:val="44"/>
          <w:sz w:val="32"/>
          <w:szCs w:val="32"/>
        </w:rPr>
        <w:t>附件</w:t>
      </w:r>
      <w:r>
        <w:rPr>
          <w:rStyle w:val="16"/>
          <w:rFonts w:hint="eastAsia" w:ascii="仿宋_GB2312" w:hAnsi="仿宋_GB2312" w:eastAsia="仿宋_GB2312" w:cs="仿宋_GB2312"/>
          <w:kern w:val="44"/>
          <w:sz w:val="32"/>
          <w:szCs w:val="32"/>
          <w:lang w:val="en-US" w:eastAsia="zh-CN"/>
        </w:rPr>
        <w:t>1.</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kern w:val="2"/>
          <w:sz w:val="32"/>
          <w:szCs w:val="32"/>
          <w:lang w:val="en-US" w:eastAsia="zh-CN" w:bidi="ar-SA"/>
        </w:rPr>
        <w:t>部门</w:t>
      </w:r>
      <w:r>
        <w:rPr>
          <w:rStyle w:val="16"/>
          <w:rFonts w:hint="eastAsia" w:ascii="仿宋_GB2312" w:hAnsi="仿宋_GB2312" w:eastAsia="仿宋_GB2312" w:cs="仿宋_GB2312"/>
          <w:kern w:val="2"/>
          <w:sz w:val="32"/>
          <w:szCs w:val="32"/>
          <w:lang w:val="zh-CN" w:eastAsia="zh-CN" w:bidi="ar-SA"/>
        </w:rPr>
        <w:t>整体支出绩效评价报告</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kern w:val="44"/>
          <w:sz w:val="32"/>
          <w:szCs w:val="32"/>
        </w:rPr>
        <w:t>附件2</w:t>
      </w:r>
      <w:r>
        <w:rPr>
          <w:rStyle w:val="16"/>
          <w:rFonts w:hint="eastAsia" w:ascii="仿宋_GB2312" w:hAnsi="仿宋_GB2312" w:eastAsia="仿宋_GB2312" w:cs="仿宋_GB2312"/>
          <w:kern w:val="44"/>
          <w:sz w:val="32"/>
          <w:szCs w:val="32"/>
          <w:lang w:val="en-US" w:eastAsia="zh-CN"/>
        </w:rPr>
        <w:t>.</w:t>
      </w:r>
      <w:r>
        <w:rPr>
          <w:rStyle w:val="16"/>
          <w:rFonts w:hint="eastAsia" w:ascii="仿宋_GB2312" w:hAnsi="仿宋_GB2312" w:eastAsia="仿宋_GB2312" w:cs="仿宋_GB2312"/>
          <w:kern w:val="2"/>
          <w:sz w:val="32"/>
          <w:szCs w:val="32"/>
          <w:lang w:val="zh-CN" w:eastAsia="zh-CN" w:bidi="ar-SA"/>
        </w:rPr>
        <w:t>残疾人居家灵活就业补贴项目绩效评价报告</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"_Toc15396626"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ascii="仿宋" w:hAnsi="仿宋" w:eastAsia="仿宋" w:cstheme="minorBidi"/>
          <w:sz w:val="24"/>
        </w:rPr>
      </w:pP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pageBreakBefore w:val="0"/>
        <w:widowControl w:val="0"/>
        <w:kinsoku/>
        <w:wordWrap/>
        <w:overflowPunct/>
        <w:topLinePunct w:val="0"/>
        <w:autoSpaceDE/>
        <w:bidi w:val="0"/>
        <w:adjustRightInd/>
        <w:snapToGrid/>
        <w:spacing w:line="576" w:lineRule="atLeast"/>
        <w:ind w:firstLine="640" w:firstLineChars="200"/>
        <w:textAlignment w:val="auto"/>
        <w:rPr>
          <w:rStyle w:val="26"/>
          <w:rFonts w:hint="eastAsia"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bookmarkStart w:id="16" w:name="_Toc15378445"/>
      <w:bookmarkStart w:id="17" w:name="_Toc15377198"/>
    </w:p>
    <w:p>
      <w:pPr>
        <w:pStyle w:val="3"/>
        <w:pageBreakBefore w:val="0"/>
        <w:widowControl w:val="0"/>
        <w:kinsoku/>
        <w:wordWrap/>
        <w:overflowPunct/>
        <w:topLinePunct w:val="0"/>
        <w:autoSpaceDE/>
        <w:bidi w:val="0"/>
        <w:adjustRightInd/>
        <w:snapToGrid/>
        <w:spacing w:line="576" w:lineRule="atLeas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（一）主要职能</w:t>
      </w:r>
      <w:bookmarkEnd w:id="16"/>
      <w:bookmarkEnd w:id="17"/>
      <w:bookmarkStart w:id="18" w:name="_Toc15377199"/>
      <w:bookmarkStart w:id="19" w:name="_Toc15378446"/>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hint="eastAsia" w:ascii="仿宋_GB2312" w:hAnsi="仿宋" w:eastAsia="仿宋_GB2312" w:cs="仿宋"/>
          <w:color w:val="auto"/>
          <w:sz w:val="32"/>
          <w:szCs w:val="32"/>
          <w:shd w:val="clear" w:color="auto" w:fill="FFFFFF"/>
          <w:lang w:val="en-US" w:eastAsia="zh-CN"/>
        </w:rPr>
      </w:pPr>
      <w:r>
        <w:rPr>
          <w:rFonts w:hint="eastAsia" w:ascii="仿宋_GB2312" w:hAnsi="仿宋" w:eastAsia="仿宋_GB2312" w:cs="仿宋"/>
          <w:color w:val="auto"/>
          <w:sz w:val="32"/>
          <w:szCs w:val="32"/>
          <w:shd w:val="clear" w:color="auto" w:fill="FFFFFF"/>
        </w:rPr>
        <w:t>1.听取残疾人意见，反映残疾人需求．代表残疾人的共同利益，维护残疾人权益，为残疾人服务。</w:t>
      </w:r>
      <w:r>
        <w:rPr>
          <w:rFonts w:hint="eastAsia" w:ascii="仿宋_GB2312" w:hAnsi="仿宋" w:eastAsia="仿宋_GB2312" w:cs="仿宋"/>
          <w:color w:val="auto"/>
          <w:sz w:val="32"/>
          <w:szCs w:val="32"/>
          <w:shd w:val="clear" w:color="auto" w:fill="FFFFFF"/>
        </w:rPr>
        <w:br w:type="textWrapping"/>
      </w:r>
      <w:r>
        <w:rPr>
          <w:rFonts w:hint="eastAsia" w:ascii="仿宋_GB2312" w:hAnsi="仿宋" w:eastAsia="仿宋_GB2312" w:cs="仿宋"/>
          <w:color w:val="auto"/>
          <w:sz w:val="32"/>
          <w:szCs w:val="32"/>
          <w:shd w:val="clear" w:color="auto" w:fill="FFFFFF"/>
        </w:rPr>
        <w:t xml:space="preserve">  </w:t>
      </w:r>
      <w:r>
        <w:rPr>
          <w:rFonts w:hint="eastAsia" w:ascii="仿宋_GB2312" w:hAnsi="仿宋" w:eastAsia="仿宋_GB2312" w:cs="仿宋"/>
          <w:color w:val="auto"/>
          <w:sz w:val="32"/>
          <w:szCs w:val="32"/>
          <w:shd w:val="clear" w:color="auto" w:fill="FFFFFF"/>
          <w:lang w:val="en-US" w:eastAsia="zh-CN"/>
        </w:rPr>
        <w:t xml:space="preserve"> </w:t>
      </w:r>
      <w:r>
        <w:rPr>
          <w:rFonts w:hint="eastAsia" w:ascii="仿宋_GB2312" w:hAnsi="仿宋" w:eastAsia="仿宋_GB2312" w:cs="仿宋"/>
          <w:color w:val="auto"/>
          <w:sz w:val="32"/>
          <w:szCs w:val="32"/>
          <w:shd w:val="clear" w:color="auto" w:fill="FFFFFF"/>
        </w:rPr>
        <w:t xml:space="preserve"> 2.</w:t>
      </w:r>
      <w:r>
        <w:rPr>
          <w:rFonts w:hint="eastAsia" w:ascii="仿宋_GB2312" w:hAnsi="仿宋" w:eastAsia="仿宋_GB2312" w:cs="仿宋"/>
          <w:color w:val="auto"/>
          <w:sz w:val="32"/>
          <w:szCs w:val="32"/>
          <w:shd w:val="clear" w:color="auto" w:fill="FFFFFF"/>
          <w:lang w:eastAsia="zh-CN"/>
        </w:rPr>
        <w:t>调查掌握残疾人状况，向县政府提出决策建议。</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3.团结、教育残疾人遵守</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法律</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、履行应尽的义务，发扬乐观进取精神，自尊、自信、自强、自立，为社会主义建设贡献力量。</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4.弘扬人道主义，宣传残疾人事业，沟通政府、社会与残疾人之间的联系，动员社会理解、尊重、关心、帮助残疾人。</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5.开展残疾人康复、教育、就业、职业培训、扶贫、文化、体育、科研、用品供应、福利、社会服务、无障碍设施和残疾预防等工作，创造良好的环境和条件，扶助残疾人平等参与社会生活。</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6.组织实施残疾人分散按比例就业工作，指导监督和宏观管理残联系统的残疾人福利企业，会同有关部门制定监督实施残疾人社会福利生产的扶持保护政策。</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7.承担县政府残疾人工作协调委员会的日常工作，做好综合、组织、协调和服务工作。协助政府研究、制定和实施残疾人事业的政策、</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法规</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和计划，对有关业务领域进行指导和管理。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8.负责对各类残疾人社会团体组织和</w:t>
      </w:r>
      <w:r>
        <w:rPr>
          <w:color w:val="auto"/>
        </w:rPr>
        <w:fldChar w:fldCharType="begin"/>
      </w:r>
      <w:r>
        <w:rPr>
          <w:color w:val="auto"/>
        </w:rPr>
        <w:instrText xml:space="preserve"> HYPERLINK "http://www.110.com/ask/browse-c72.html" </w:instrText>
      </w:r>
      <w:r>
        <w:rPr>
          <w:color w:val="auto"/>
        </w:rPr>
        <w:fldChar w:fldCharType="separate"/>
      </w:r>
      <w:r>
        <w:rPr>
          <w:rFonts w:hint="eastAsia" w:ascii="仿宋_GB2312" w:hAnsi="仿宋" w:eastAsia="仿宋_GB2312" w:cs="仿宋"/>
          <w:color w:val="auto"/>
          <w:sz w:val="32"/>
          <w:szCs w:val="32"/>
          <w:shd w:val="clear" w:color="auto" w:fill="FFFFFF"/>
        </w:rPr>
        <w:t>经济</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组织进行监督管理。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9.统筹开展为残疾人事业募捐活动，加强对残疾人事业经费和残疾人福利基金的管理，坚持账目公开，接受社会和审计、财政部门的监督，保证专款专用。</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10.开展残疾人事业的对外交流与合作。</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11.承办县政府和州残联交办的其他工作。</w:t>
      </w:r>
    </w:p>
    <w:p>
      <w:pPr>
        <w:pageBreakBefore w:val="0"/>
        <w:widowControl w:val="0"/>
        <w:kinsoku/>
        <w:wordWrap/>
        <w:overflowPunct/>
        <w:topLinePunct w:val="0"/>
        <w:autoSpaceDE/>
        <w:bidi w:val="0"/>
        <w:adjustRightInd/>
        <w:snapToGrid/>
        <w:spacing w:line="576" w:lineRule="atLeast"/>
        <w:ind w:firstLine="643" w:firstLineChars="200"/>
        <w:textAlignment w:val="auto"/>
        <w:outlineLvl w:val="1"/>
        <w:rPr>
          <w:rFonts w:hint="eastAsia" w:ascii="楷体" w:hAnsi="楷体" w:eastAsia="楷体" w:cs="楷体"/>
          <w:bCs/>
          <w:color w:val="000000"/>
          <w:sz w:val="32"/>
          <w:szCs w:val="32"/>
        </w:rPr>
      </w:pPr>
      <w:r>
        <w:rPr>
          <w:rFonts w:hint="eastAsia" w:ascii="楷体" w:hAnsi="楷体" w:eastAsia="楷体" w:cs="楷体"/>
          <w:b/>
          <w:bCs w:val="0"/>
          <w:color w:val="000000"/>
          <w:sz w:val="32"/>
          <w:szCs w:val="32"/>
        </w:rPr>
        <w:t>（二）</w:t>
      </w:r>
      <w:r>
        <w:rPr>
          <w:rFonts w:hint="eastAsia" w:ascii="楷体" w:hAnsi="楷体" w:eastAsia="楷体" w:cs="楷体"/>
          <w:b/>
          <w:bCs w:val="0"/>
          <w:sz w:val="32"/>
          <w:szCs w:val="32"/>
        </w:rPr>
        <w:t>2019</w:t>
      </w:r>
      <w:r>
        <w:rPr>
          <w:rFonts w:hint="eastAsia" w:ascii="楷体" w:hAnsi="楷体" w:eastAsia="楷体" w:cs="楷体"/>
          <w:b/>
          <w:bCs w:val="0"/>
          <w:color w:val="000000"/>
          <w:sz w:val="32"/>
          <w:szCs w:val="32"/>
        </w:rPr>
        <w:t>年重点工作完成情况</w:t>
      </w:r>
      <w:bookmarkEnd w:id="18"/>
      <w:bookmarkEnd w:id="19"/>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对全县21个乡镇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152村的残疾人联络员进行了规范和完善；对28</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名持证残疾人联系电话进行了统计，并对他们进行了</w:t>
      </w:r>
      <w:r>
        <w:rPr>
          <w:rFonts w:hint="eastAsia" w:ascii="仿宋_GB2312" w:hAnsi="仿宋_GB2312" w:eastAsia="仿宋_GB2312" w:cs="仿宋_GB2312"/>
          <w:color w:val="000000"/>
          <w:sz w:val="32"/>
          <w:szCs w:val="32"/>
          <w:lang w:eastAsia="zh-CN"/>
        </w:rPr>
        <w:t>基础状况、</w:t>
      </w:r>
      <w:r>
        <w:rPr>
          <w:rFonts w:hint="eastAsia" w:ascii="仿宋_GB2312" w:hAnsi="仿宋_GB2312" w:eastAsia="仿宋_GB2312" w:cs="仿宋_GB2312"/>
          <w:color w:val="000000"/>
          <w:sz w:val="32"/>
          <w:szCs w:val="32"/>
        </w:rPr>
        <w:t>需求调查</w:t>
      </w:r>
      <w:r>
        <w:rPr>
          <w:rFonts w:hint="eastAsia" w:ascii="仿宋_GB2312" w:hAnsi="仿宋_GB2312" w:eastAsia="仿宋_GB2312" w:cs="仿宋_GB2312"/>
          <w:color w:val="000000"/>
          <w:sz w:val="32"/>
          <w:szCs w:val="32"/>
          <w:lang w:val="en-US" w:eastAsia="zh-CN"/>
        </w:rPr>
        <w:t>,完成残疾人年度动态调查工作。</w:t>
      </w:r>
      <w:r>
        <w:rPr>
          <w:rFonts w:hint="eastAsia" w:ascii="仿宋_GB2312" w:hAnsi="仿宋_GB2312" w:eastAsia="仿宋_GB2312" w:cs="仿宋_GB2312"/>
          <w:color w:val="000000"/>
          <w:sz w:val="32"/>
          <w:szCs w:val="32"/>
        </w:rPr>
        <w:t>开展“温暖万家行”工作，慰问贫困残疾人130人，发放慰问金6.5万元。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组织1</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名残疾人</w:t>
      </w:r>
      <w:r>
        <w:rPr>
          <w:rFonts w:hint="eastAsia" w:ascii="仿宋_GB2312" w:hAnsi="仿宋_GB2312" w:eastAsia="仿宋_GB2312" w:cs="仿宋_GB2312"/>
          <w:color w:val="000000"/>
          <w:sz w:val="32"/>
          <w:szCs w:val="32"/>
          <w:lang w:eastAsia="zh-CN"/>
        </w:rPr>
        <w:t>进行了“量体裁衣”式服务培训</w:t>
      </w:r>
      <w:r>
        <w:rPr>
          <w:rFonts w:hint="eastAsia" w:ascii="仿宋_GB2312" w:hAnsi="仿宋_GB2312" w:eastAsia="仿宋_GB2312" w:cs="仿宋_GB2312"/>
          <w:color w:val="000000"/>
          <w:sz w:val="32"/>
          <w:szCs w:val="32"/>
        </w:rPr>
        <w:t>。组织了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名残疾儿童到阿坝州康复中心</w:t>
      </w:r>
      <w:r>
        <w:rPr>
          <w:rFonts w:hint="eastAsia" w:ascii="仿宋_GB2312" w:hAnsi="仿宋_GB2312" w:eastAsia="仿宋_GB2312" w:cs="仿宋_GB2312"/>
          <w:color w:val="000000"/>
          <w:sz w:val="32"/>
          <w:szCs w:val="32"/>
          <w:lang w:eastAsia="zh-CN"/>
        </w:rPr>
        <w:t>和成都一盏灯助残公益服务中心康复训练</w:t>
      </w:r>
      <w:r>
        <w:rPr>
          <w:rFonts w:hint="eastAsia" w:ascii="仿宋_GB2312" w:hAnsi="仿宋_GB2312" w:eastAsia="仿宋_GB2312" w:cs="仿宋_GB2312"/>
          <w:color w:val="000000"/>
          <w:sz w:val="32"/>
          <w:szCs w:val="32"/>
        </w:rPr>
        <w:t>；为残疾人免费发放辅具：</w:t>
      </w:r>
      <w:r>
        <w:rPr>
          <w:rFonts w:hint="eastAsia" w:ascii="仿宋_GB2312" w:hAnsi="仿宋_GB2312" w:eastAsia="仿宋_GB2312" w:cs="仿宋_GB2312"/>
          <w:color w:val="000000"/>
          <w:sz w:val="32"/>
          <w:szCs w:val="32"/>
          <w:lang w:eastAsia="zh-CN"/>
        </w:rPr>
        <w:t>普通</w:t>
      </w:r>
      <w:r>
        <w:rPr>
          <w:rFonts w:hint="eastAsia" w:ascii="仿宋_GB2312" w:hAnsi="仿宋_GB2312" w:eastAsia="仿宋_GB2312" w:cs="仿宋_GB2312"/>
          <w:color w:val="000000"/>
          <w:sz w:val="32"/>
          <w:szCs w:val="32"/>
        </w:rPr>
        <w:t xml:space="preserve">轮椅 </w:t>
      </w:r>
      <w:r>
        <w:rPr>
          <w:rFonts w:hint="eastAsia" w:ascii="仿宋_GB2312" w:hAnsi="仿宋_GB2312" w:eastAsia="仿宋_GB2312" w:cs="仿宋_GB2312"/>
          <w:color w:val="000000"/>
          <w:sz w:val="32"/>
          <w:szCs w:val="32"/>
          <w:lang w:val="en-US" w:eastAsia="zh-CN"/>
        </w:rPr>
        <w:t>93</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，电动轮椅</w:t>
      </w:r>
      <w:r>
        <w:rPr>
          <w:rFonts w:hint="eastAsia" w:ascii="仿宋_GB2312" w:hAnsi="仿宋_GB2312" w:eastAsia="仿宋_GB2312" w:cs="仿宋_GB2312"/>
          <w:color w:val="000000"/>
          <w:sz w:val="32"/>
          <w:szCs w:val="32"/>
          <w:lang w:val="en-US" w:eastAsia="zh-CN"/>
        </w:rPr>
        <w:t>31部</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坐便椅</w:t>
      </w:r>
      <w:r>
        <w:rPr>
          <w:rFonts w:hint="eastAsia" w:ascii="仿宋_GB2312" w:hAnsi="仿宋_GB2312" w:eastAsia="仿宋_GB2312" w:cs="仿宋_GB2312"/>
          <w:color w:val="000000"/>
          <w:sz w:val="32"/>
          <w:szCs w:val="32"/>
          <w:lang w:val="en-US" w:eastAsia="zh-CN"/>
        </w:rPr>
        <w:t xml:space="preserve"> 80个，</w:t>
      </w:r>
      <w:r>
        <w:rPr>
          <w:rFonts w:hint="eastAsia" w:ascii="仿宋_GB2312" w:hAnsi="仿宋_GB2312" w:eastAsia="仿宋_GB2312" w:cs="仿宋_GB2312"/>
          <w:color w:val="000000"/>
          <w:sz w:val="32"/>
          <w:szCs w:val="32"/>
        </w:rPr>
        <w:t>拐杖 28副，盲人手机10部</w:t>
      </w:r>
      <w:r>
        <w:rPr>
          <w:rFonts w:hint="eastAsia" w:ascii="仿宋_GB2312" w:hAnsi="仿宋_GB2312" w:eastAsia="仿宋_GB2312" w:cs="仿宋_GB2312"/>
          <w:color w:val="000000"/>
          <w:sz w:val="32"/>
          <w:szCs w:val="32"/>
          <w:lang w:val="en-US" w:eastAsia="zh-CN"/>
        </w:rPr>
        <w:t>，盲杖20支，助听器34个。</w:t>
      </w:r>
      <w:r>
        <w:rPr>
          <w:rFonts w:hint="eastAsia" w:ascii="仿宋_GB2312" w:hAnsi="仿宋_GB2312" w:eastAsia="仿宋_GB2312" w:cs="仿宋_GB2312"/>
          <w:color w:val="000000"/>
          <w:sz w:val="32"/>
          <w:szCs w:val="32"/>
          <w:lang w:eastAsia="zh-CN"/>
        </w:rPr>
        <w:t>完成残疾人无障碍改造</w:t>
      </w:r>
      <w:r>
        <w:rPr>
          <w:rFonts w:hint="eastAsia" w:ascii="仿宋_GB2312" w:hAnsi="仿宋_GB2312" w:eastAsia="仿宋_GB2312" w:cs="仿宋_GB2312"/>
          <w:color w:val="000000"/>
          <w:sz w:val="32"/>
          <w:szCs w:val="32"/>
          <w:lang w:val="en-US" w:eastAsia="zh-CN"/>
        </w:rPr>
        <w:t>14户，兑现州级补助资金8.4万元;</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lang w:val="en-US" w:eastAsia="zh-CN"/>
        </w:rPr>
        <w:t>46名肢体残疾人发放机动燃油补贴费1.679万元。</w:t>
      </w:r>
      <w:r>
        <w:rPr>
          <w:rFonts w:hint="eastAsia" w:ascii="仿宋_GB2312" w:hAnsi="仿宋_GB2312" w:eastAsia="仿宋_GB2312" w:cs="仿宋_GB2312"/>
          <w:color w:val="000000"/>
          <w:sz w:val="32"/>
          <w:szCs w:val="32"/>
        </w:rPr>
        <w:t>组织残疾人和职工学习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中华人民共和国残疾人保障法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,并开展残疾人司法案件咨询活动</w:t>
      </w:r>
      <w:r>
        <w:rPr>
          <w:rFonts w:hint="eastAsia" w:ascii="仿宋_GB2312" w:hAnsi="仿宋_GB2312" w:eastAsia="仿宋_GB2312" w:cs="仿宋_GB2312"/>
          <w:color w:val="000000"/>
          <w:sz w:val="32"/>
          <w:szCs w:val="32"/>
          <w:lang w:eastAsia="zh-CN"/>
        </w:rPr>
        <w:t>。上报</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名困难残疾人到州残联，分别为</w:t>
      </w:r>
      <w:r>
        <w:rPr>
          <w:rFonts w:hint="eastAsia" w:ascii="仿宋_GB2312" w:hAnsi="仿宋_GB2312" w:eastAsia="仿宋_GB2312" w:cs="仿宋_GB2312"/>
          <w:color w:val="000000"/>
          <w:sz w:val="32"/>
          <w:szCs w:val="32"/>
          <w:lang w:val="en-US" w:eastAsia="zh-CN"/>
        </w:rPr>
        <w:t>2人</w:t>
      </w:r>
      <w:r>
        <w:rPr>
          <w:rFonts w:hint="eastAsia" w:ascii="仿宋_GB2312" w:hAnsi="仿宋_GB2312" w:eastAsia="仿宋_GB2312" w:cs="仿宋_GB2312"/>
          <w:color w:val="000000"/>
          <w:sz w:val="32"/>
          <w:szCs w:val="32"/>
          <w:lang w:eastAsia="zh-CN"/>
        </w:rPr>
        <w:t>发放康复补助资金</w:t>
      </w:r>
      <w:r>
        <w:rPr>
          <w:rFonts w:hint="eastAsia" w:ascii="仿宋_GB2312" w:hAnsi="仿宋_GB2312" w:eastAsia="仿宋_GB2312" w:cs="仿宋_GB2312"/>
          <w:color w:val="000000"/>
          <w:sz w:val="32"/>
          <w:szCs w:val="32"/>
          <w:lang w:val="en-US" w:eastAsia="zh-CN"/>
        </w:rPr>
        <w:t>2000元。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落实了50名残疾人居家托养，按600元/人/年进行补贴</w:t>
      </w:r>
      <w:r>
        <w:rPr>
          <w:rFonts w:hint="eastAsia" w:ascii="仿宋_GB2312" w:hAnsi="仿宋_GB2312" w:eastAsia="仿宋_GB2312" w:cs="仿宋_GB2312"/>
          <w:color w:val="000000"/>
          <w:sz w:val="32"/>
          <w:szCs w:val="32"/>
          <w:lang w:eastAsia="zh-CN"/>
        </w:rPr>
        <w:t>，发放补贴资金</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完成</w:t>
      </w:r>
      <w:r>
        <w:rPr>
          <w:rFonts w:hint="eastAsia" w:ascii="仿宋_GB2312" w:hAnsi="仿宋_GB2312" w:eastAsia="仿宋_GB2312" w:cs="仿宋_GB2312"/>
          <w:color w:val="000000"/>
          <w:sz w:val="32"/>
          <w:szCs w:val="32"/>
        </w:rPr>
        <w:t>城乡残疾人居家灵活就业任务，确定了项目扶持对象 80人，按1000元/人/年进行补贴</w:t>
      </w:r>
      <w:r>
        <w:rPr>
          <w:rFonts w:hint="eastAsia" w:ascii="仿宋_GB2312" w:hAnsi="仿宋_GB2312" w:eastAsia="仿宋_GB2312" w:cs="仿宋_GB2312"/>
          <w:color w:val="000000"/>
          <w:sz w:val="32"/>
          <w:szCs w:val="32"/>
          <w:lang w:eastAsia="zh-CN"/>
        </w:rPr>
        <w:t>，发放补贴资金</w:t>
      </w:r>
      <w:r>
        <w:rPr>
          <w:rFonts w:hint="eastAsia" w:ascii="仿宋_GB2312" w:hAnsi="仿宋_GB2312" w:eastAsia="仿宋_GB2312" w:cs="仿宋_GB2312"/>
          <w:color w:val="000000"/>
          <w:sz w:val="32"/>
          <w:szCs w:val="32"/>
          <w:lang w:val="en-US" w:eastAsia="zh-CN"/>
        </w:rPr>
        <w:t>8万元</w:t>
      </w:r>
      <w:r>
        <w:rPr>
          <w:rFonts w:hint="eastAsia" w:ascii="仿宋_GB2312" w:hAnsi="仿宋_GB2312" w:eastAsia="仿宋_GB2312" w:cs="仿宋_GB2312"/>
          <w:color w:val="000000"/>
          <w:sz w:val="32"/>
          <w:szCs w:val="32"/>
        </w:rPr>
        <w:t>。争取浙江玉环市助学资金</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，救助</w:t>
      </w:r>
      <w:r>
        <w:rPr>
          <w:rFonts w:hint="eastAsia" w:ascii="仿宋_GB2312" w:hAnsi="仿宋_GB2312" w:eastAsia="仿宋_GB2312" w:cs="仿宋_GB2312"/>
          <w:color w:val="000000"/>
          <w:sz w:val="32"/>
          <w:szCs w:val="32"/>
          <w:lang w:val="en-US" w:eastAsia="zh-CN"/>
        </w:rPr>
        <w:t>10名贫困学生，每人发放补助资金2000元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开展农村残疾人实用技术培训两期，共培训</w:t>
      </w:r>
      <w:r>
        <w:rPr>
          <w:rFonts w:hint="eastAsia" w:ascii="仿宋_GB2312" w:hAnsi="仿宋_GB2312" w:eastAsia="仿宋_GB2312" w:cs="仿宋_GB2312"/>
          <w:color w:val="000000"/>
          <w:sz w:val="32"/>
          <w:szCs w:val="32"/>
          <w:lang w:val="en-US" w:eastAsia="zh-CN"/>
        </w:rPr>
        <w:t>276人。</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完成残疾人扶贫对象生活补贴发放工作，</w:t>
      </w:r>
      <w:r>
        <w:rPr>
          <w:rFonts w:hint="eastAsia" w:ascii="仿宋_GB2312" w:hAnsi="仿宋_GB2312" w:eastAsia="仿宋_GB2312" w:cs="仿宋_GB2312"/>
          <w:color w:val="000000"/>
          <w:sz w:val="32"/>
          <w:szCs w:val="32"/>
          <w:lang w:eastAsia="zh-CN"/>
        </w:rPr>
        <w:t>全</w:t>
      </w:r>
      <w:r>
        <w:rPr>
          <w:rFonts w:hint="eastAsia" w:ascii="仿宋_GB2312" w:hAnsi="仿宋_GB2312" w:eastAsia="仿宋_GB2312" w:cs="仿宋_GB2312"/>
          <w:color w:val="000000"/>
          <w:sz w:val="32"/>
          <w:szCs w:val="32"/>
        </w:rPr>
        <w:t>年发放建档立卡残疾人扶贫对象生活补贴共计</w:t>
      </w:r>
      <w:r>
        <w:rPr>
          <w:rFonts w:hint="eastAsia" w:ascii="仿宋_GB2312" w:hAnsi="仿宋_GB2312" w:eastAsia="仿宋_GB2312" w:cs="仿宋_GB2312"/>
          <w:color w:val="000000"/>
          <w:sz w:val="32"/>
          <w:szCs w:val="32"/>
          <w:lang w:val="en-US" w:eastAsia="zh-CN"/>
        </w:rPr>
        <w:t>578人次</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22.91</w:t>
      </w:r>
      <w:r>
        <w:rPr>
          <w:rFonts w:hint="eastAsia" w:ascii="仿宋_GB2312" w:hAnsi="仿宋_GB2312" w:eastAsia="仿宋_GB2312" w:cs="仿宋_GB2312"/>
          <w:color w:val="000000"/>
          <w:sz w:val="32"/>
          <w:szCs w:val="32"/>
        </w:rPr>
        <w:t>万元。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落实东西部扶贫协作和对口援建残疾人帮扶项目129万元，主要用于残疾人辅具采购、残疾人无障碍改造、残疾人发展生产等方面。完成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残疾人辅具采购，其中：助听器100个、电动轮椅50个、普通轮椅100个、坐便椅100个，支付资金48.</w:t>
      </w:r>
      <w:r>
        <w:rPr>
          <w:rFonts w:hint="eastAsia" w:ascii="仿宋_GB2312" w:hAnsi="仿宋_GB2312" w:eastAsia="仿宋_GB2312" w:cs="仿宋_GB2312"/>
          <w:color w:val="000000"/>
          <w:sz w:val="32"/>
          <w:szCs w:val="32"/>
          <w:lang w:val="en-US" w:eastAsia="zh-CN"/>
        </w:rPr>
        <w:t>83</w:t>
      </w:r>
      <w:r>
        <w:rPr>
          <w:rFonts w:hint="eastAsia" w:ascii="仿宋_GB2312" w:hAnsi="仿宋_GB2312" w:eastAsia="仿宋_GB2312" w:cs="仿宋_GB2312"/>
          <w:color w:val="000000"/>
          <w:sz w:val="32"/>
          <w:szCs w:val="32"/>
        </w:rPr>
        <w:t>万元；完成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残疾人无障碍改造</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户，发放补贴资金</w:t>
      </w:r>
      <w:r>
        <w:rPr>
          <w:rFonts w:hint="eastAsia" w:ascii="仿宋_GB2312" w:hAnsi="仿宋_GB2312" w:eastAsia="仿宋_GB2312" w:cs="仿宋_GB2312"/>
          <w:color w:val="000000"/>
          <w:sz w:val="32"/>
          <w:szCs w:val="32"/>
          <w:lang w:val="en-US" w:eastAsia="zh-CN"/>
        </w:rPr>
        <w:t>30万元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完成了</w:t>
      </w:r>
      <w:r>
        <w:rPr>
          <w:rFonts w:hint="eastAsia" w:ascii="仿宋_GB2312" w:hAnsi="仿宋_GB2312" w:eastAsia="仿宋_GB2312" w:cs="仿宋_GB2312"/>
          <w:color w:val="000000"/>
          <w:sz w:val="32"/>
          <w:szCs w:val="32"/>
        </w:rPr>
        <w:t>残疾人</w:t>
      </w:r>
      <w:r>
        <w:rPr>
          <w:rFonts w:hint="eastAsia" w:ascii="仿宋_GB2312" w:hAnsi="仿宋_GB2312" w:eastAsia="仿宋_GB2312" w:cs="仿宋_GB2312"/>
          <w:color w:val="000000"/>
          <w:sz w:val="32"/>
          <w:szCs w:val="32"/>
          <w:lang w:eastAsia="zh-CN"/>
        </w:rPr>
        <w:t>发展生产</w:t>
      </w:r>
      <w:r>
        <w:rPr>
          <w:rFonts w:hint="eastAsia" w:ascii="仿宋_GB2312" w:hAnsi="仿宋_GB2312" w:eastAsia="仿宋_GB2312" w:cs="仿宋_GB2312"/>
          <w:color w:val="000000"/>
          <w:sz w:val="32"/>
          <w:szCs w:val="32"/>
          <w:lang w:val="en-US" w:eastAsia="zh-CN"/>
        </w:rPr>
        <w:t>203户，发放补贴资金50.17万元。</w:t>
      </w:r>
      <w:bookmarkStart w:id="20" w:name="_Toc15396601"/>
      <w:bookmarkStart w:id="21" w:name="_Toc15377200"/>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Style w:val="26"/>
          <w:rFonts w:hint="eastAsia" w:ascii="黑体" w:hAnsi="黑体" w:eastAsia="黑体" w:cs="黑体"/>
          <w:b w:val="0"/>
          <w:bCs w:val="0"/>
          <w:sz w:val="32"/>
          <w:szCs w:val="32"/>
        </w:rPr>
      </w:pPr>
      <w:r>
        <w:rPr>
          <w:rFonts w:hint="eastAsia" w:ascii="黑体" w:hAnsi="黑体" w:eastAsia="黑体" w:cs="黑体"/>
          <w:b w:val="0"/>
          <w:bCs w:val="0"/>
          <w:color w:val="000000"/>
          <w:sz w:val="32"/>
          <w:szCs w:val="32"/>
        </w:rPr>
        <w:t>二、机</w:t>
      </w:r>
      <w:r>
        <w:rPr>
          <w:rStyle w:val="26"/>
          <w:rFonts w:hint="eastAsia" w:ascii="黑体" w:hAnsi="黑体" w:eastAsia="黑体" w:cs="黑体"/>
          <w:b w:val="0"/>
          <w:bCs w:val="0"/>
          <w:sz w:val="32"/>
          <w:szCs w:val="32"/>
        </w:rPr>
        <w:t>构设置</w:t>
      </w:r>
      <w:bookmarkEnd w:id="20"/>
      <w:bookmarkEnd w:id="21"/>
    </w:p>
    <w:p>
      <w:pPr>
        <w:pageBreakBefore w:val="0"/>
        <w:widowControl w:val="0"/>
        <w:kinsoku/>
        <w:wordWrap/>
        <w:overflowPunct/>
        <w:topLinePunct w:val="0"/>
        <w:autoSpaceDE/>
        <w:bidi w:val="0"/>
        <w:adjustRightInd/>
        <w:snapToGrid/>
        <w:spacing w:line="576"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单位总编制数8名，其中：行政编制0名，参公事业编制8名。财政供养人员8人。其中：在职8人，离休0人，退休0人。年末人员调出2人，实有人数6人。</w:t>
      </w:r>
    </w:p>
    <w:p>
      <w:pPr>
        <w:pStyle w:val="3"/>
        <w:spacing w:line="576" w:lineRule="exact"/>
        <w:ind w:firstLine="320" w:firstLineChars="100"/>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pStyle w:val="2"/>
        <w:ind w:right="440"/>
        <w:jc w:val="right"/>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_GB2312" w:hAnsi="仿宋_GB2312" w:eastAsia="仿宋_GB2312" w:cs="仿宋_GB2312"/>
          <w:color w:val="000000" w:themeColor="text1"/>
          <w:sz w:val="32"/>
          <w:szCs w:val="32"/>
          <w:lang w:eastAsia="zh-CN"/>
        </w:rPr>
      </w:pPr>
      <w:r>
        <w:rPr>
          <w:rFonts w:hint="eastAsia" w:ascii="仿宋" w:hAnsi="仿宋" w:eastAsia="仿宋"/>
          <w:color w:val="auto"/>
          <w:sz w:val="32"/>
          <w:szCs w:val="32"/>
        </w:rPr>
        <w:t>2019年度收、支总计万元</w:t>
      </w:r>
      <w:r>
        <w:rPr>
          <w:rFonts w:hint="eastAsia" w:ascii="仿宋" w:hAnsi="仿宋" w:eastAsia="仿宋"/>
          <w:color w:val="auto"/>
          <w:sz w:val="32"/>
          <w:szCs w:val="32"/>
          <w:lang w:val="en-US" w:eastAsia="zh-CN"/>
        </w:rPr>
        <w:t>402.71</w:t>
      </w:r>
      <w:r>
        <w:rPr>
          <w:rFonts w:hint="eastAsia" w:ascii="仿宋" w:hAnsi="仿宋" w:eastAsia="仿宋"/>
          <w:color w:val="auto"/>
          <w:sz w:val="32"/>
          <w:szCs w:val="32"/>
        </w:rPr>
        <w:t>。</w:t>
      </w:r>
      <w:r>
        <w:rPr>
          <w:rFonts w:hint="eastAsia" w:ascii="仿宋" w:hAnsi="仿宋" w:eastAsia="仿宋"/>
          <w:color w:val="000000"/>
          <w:sz w:val="32"/>
          <w:szCs w:val="32"/>
        </w:rPr>
        <w:t>与2018年相比，收、支总计各增加</w:t>
      </w:r>
      <w:r>
        <w:rPr>
          <w:rFonts w:hint="eastAsia" w:ascii="仿宋" w:hAnsi="仿宋" w:eastAsia="仿宋"/>
          <w:color w:val="000000"/>
          <w:sz w:val="32"/>
          <w:szCs w:val="32"/>
          <w:lang w:val="en-US" w:eastAsia="zh-CN"/>
        </w:rPr>
        <w:t>28.09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因机构改革人员增加</w:t>
      </w:r>
      <w:r>
        <w:rPr>
          <w:rFonts w:hint="eastAsia" w:ascii="仿宋_GB2312" w:hAnsi="仿宋_GB2312" w:eastAsia="仿宋_GB2312" w:cs="仿宋_GB2312"/>
          <w:color w:val="000000" w:themeColor="text1"/>
          <w:sz w:val="32"/>
          <w:szCs w:val="32"/>
        </w:rPr>
        <w:t>工资增加</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lang w:eastAsia="zh-CN"/>
        </w:rPr>
        <w:drawing>
          <wp:anchor distT="0" distB="0" distL="114300" distR="114300" simplePos="0" relativeHeight="251659264" behindDoc="0" locked="0" layoutInCell="1" allowOverlap="1">
            <wp:simplePos x="0" y="0"/>
            <wp:positionH relativeFrom="column">
              <wp:posOffset>224790</wp:posOffset>
            </wp:positionH>
            <wp:positionV relativeFrom="paragraph">
              <wp:posOffset>141605</wp:posOffset>
            </wp:positionV>
            <wp:extent cx="4776470" cy="2937510"/>
            <wp:effectExtent l="4445" t="4445" r="19685" b="107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402.71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388.41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96.44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rPr>
          <w:rFonts w:hint="eastAsia" w:eastAsiaTheme="minorEastAsia"/>
          <w:lang w:eastAsia="zh-CN"/>
        </w:rPr>
      </w:pPr>
      <w:r>
        <w:rPr>
          <w:rFonts w:hint="eastAsia" w:eastAsiaTheme="minorEastAsia"/>
          <w:lang w:eastAsia="zh-CN"/>
        </w:rPr>
        <w:drawing>
          <wp:inline distT="0" distB="0" distL="114300" distR="114300">
            <wp:extent cx="5080000" cy="2675890"/>
            <wp:effectExtent l="4445" t="4445" r="2095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pStyle w:val="24"/>
        <w:numPr>
          <w:ilvl w:val="0"/>
          <w:numId w:val="0"/>
        </w:numPr>
        <w:spacing w:line="600" w:lineRule="exact"/>
        <w:ind w:left="640" w:left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390.47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rPr>
          <w:rFonts w:ascii="仿宋" w:hAnsi="仿宋" w:eastAsia="仿宋"/>
          <w:color w:val="FF0000"/>
          <w:sz w:val="32"/>
          <w:szCs w:val="32"/>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120650</wp:posOffset>
            </wp:positionH>
            <wp:positionV relativeFrom="paragraph">
              <wp:posOffset>187325</wp:posOffset>
            </wp:positionV>
            <wp:extent cx="5080000" cy="2960370"/>
            <wp:effectExtent l="4445" t="4445" r="20955" b="698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ind w:firstLine="640" w:firstLineChars="200"/>
        <w:rPr>
          <w:rFonts w:hint="eastAsia" w:ascii="仿宋_GB2312" w:hAnsi="仿宋_GB2312" w:eastAsia="仿宋_GB2312" w:cs="仿宋_GB2312"/>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9年财政拨款收、支总计</w:t>
      </w:r>
      <w:r>
        <w:rPr>
          <w:rFonts w:hint="eastAsia" w:ascii="仿宋" w:hAnsi="仿宋" w:eastAsia="仿宋"/>
          <w:color w:val="000000" w:themeColor="text1"/>
          <w:sz w:val="32"/>
          <w:szCs w:val="32"/>
          <w:lang w:val="en-US" w:eastAsia="zh-CN"/>
        </w:rPr>
        <w:t>402.71</w:t>
      </w:r>
      <w:r>
        <w:rPr>
          <w:rFonts w:hint="eastAsia" w:ascii="仿宋" w:hAnsi="仿宋" w:eastAsia="仿宋"/>
          <w:color w:val="000000" w:themeColor="text1"/>
          <w:sz w:val="32"/>
          <w:szCs w:val="32"/>
        </w:rPr>
        <w:t>万元。与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8年相比，财政拨款收、支总计各增加</w:t>
      </w:r>
      <w:r>
        <w:rPr>
          <w:rFonts w:hint="eastAsia" w:ascii="仿宋" w:hAnsi="仿宋" w:eastAsia="仿宋"/>
          <w:color w:val="000000" w:themeColor="text1"/>
          <w:sz w:val="32"/>
          <w:szCs w:val="32"/>
          <w:lang w:val="en-US" w:eastAsia="zh-CN"/>
        </w:rPr>
        <w:t>28.09</w:t>
      </w:r>
      <w:r>
        <w:rPr>
          <w:rFonts w:hint="eastAsia" w:ascii="仿宋" w:hAnsi="仿宋" w:eastAsia="仿宋"/>
          <w:color w:val="000000" w:themeColor="text1"/>
          <w:sz w:val="32"/>
          <w:szCs w:val="32"/>
        </w:rPr>
        <w:t>万元，增长</w:t>
      </w:r>
      <w:r>
        <w:rPr>
          <w:rFonts w:hint="eastAsia" w:ascii="仿宋" w:hAnsi="仿宋" w:eastAsia="仿宋"/>
          <w:color w:val="000000" w:themeColor="text1"/>
          <w:sz w:val="32"/>
          <w:szCs w:val="32"/>
          <w:lang w:val="en-US" w:eastAsia="zh-CN"/>
        </w:rPr>
        <w:t>9.3</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w:t>
      </w:r>
      <w:r>
        <w:rPr>
          <w:rFonts w:hint="eastAsia" w:ascii="仿宋_GB2312" w:hAnsi="仿宋_GB2312" w:eastAsia="仿宋_GB2312" w:cs="仿宋_GB2312"/>
          <w:color w:val="000000" w:themeColor="text1"/>
          <w:sz w:val="32"/>
          <w:szCs w:val="32"/>
        </w:rPr>
        <w:t>工资</w:t>
      </w:r>
      <w:r>
        <w:rPr>
          <w:rFonts w:hint="eastAsia" w:ascii="仿宋_GB2312" w:hAnsi="仿宋_GB2312" w:eastAsia="仿宋_GB2312" w:cs="仿宋_GB2312"/>
          <w:color w:val="000000" w:themeColor="text1"/>
          <w:sz w:val="32"/>
          <w:szCs w:val="32"/>
          <w:lang w:val="en-US" w:eastAsia="zh-CN"/>
        </w:rPr>
        <w:t>保险</w:t>
      </w:r>
      <w:r>
        <w:rPr>
          <w:rFonts w:hint="eastAsia" w:ascii="仿宋_GB2312" w:hAnsi="仿宋_GB2312" w:eastAsia="仿宋_GB2312" w:cs="仿宋_GB2312"/>
          <w:color w:val="000000" w:themeColor="text1"/>
          <w:sz w:val="32"/>
          <w:szCs w:val="32"/>
        </w:rPr>
        <w:t>增加。</w:t>
      </w:r>
    </w:p>
    <w:p>
      <w:pPr>
        <w:rPr>
          <w:rFonts w:ascii="仿宋" w:hAnsi="仿宋" w:eastAsia="仿宋"/>
          <w:b/>
          <w:color w:val="00B050"/>
          <w:sz w:val="32"/>
          <w:szCs w:val="32"/>
        </w:rPr>
      </w:pPr>
      <w:r>
        <w:rPr>
          <w:rFonts w:hint="eastAsia" w:eastAsiaTheme="minorEastAsia"/>
          <w:lang w:eastAsia="zh-CN"/>
        </w:rPr>
        <w:drawing>
          <wp:inline distT="0" distB="0" distL="114300" distR="114300">
            <wp:extent cx="5127625" cy="2291080"/>
            <wp:effectExtent l="4445" t="4445" r="1143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576" w:lineRule="exact"/>
        <w:ind w:firstLine="420" w:firstLineChars="200"/>
        <w:rPr>
          <w:rFonts w:hint="eastAsia" w:ascii="仿宋" w:hAnsi="仿宋" w:eastAsia="仿宋"/>
          <w:color w:val="000000"/>
          <w:sz w:val="32"/>
          <w:szCs w:val="32"/>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297180</wp:posOffset>
            </wp:positionH>
            <wp:positionV relativeFrom="paragraph">
              <wp:posOffset>1497965</wp:posOffset>
            </wp:positionV>
            <wp:extent cx="4684395" cy="2509520"/>
            <wp:effectExtent l="4445" t="4445" r="16510" b="196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370.68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94.93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43.12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8.83</w:t>
      </w:r>
      <w:r>
        <w:rPr>
          <w:rFonts w:ascii="仿宋" w:hAnsi="仿宋" w:eastAsia="仿宋"/>
          <w:color w:val="000000"/>
          <w:sz w:val="32"/>
          <w:szCs w:val="32"/>
        </w:rPr>
        <w:t>%</w:t>
      </w:r>
      <w:r>
        <w:rPr>
          <w:rFonts w:hint="eastAsia" w:ascii="仿宋" w:hAnsi="仿宋" w:eastAsia="仿宋"/>
          <w:color w:val="000000"/>
          <w:sz w:val="32"/>
          <w:szCs w:val="32"/>
        </w:rPr>
        <w:t>。主要变动原因是人员经费增加。</w:t>
      </w:r>
    </w:p>
    <w:p>
      <w:pPr>
        <w:spacing w:line="600" w:lineRule="exact"/>
        <w:ind w:firstLine="640" w:firstLineChars="200"/>
        <w:rPr>
          <w:rFonts w:ascii="仿宋" w:hAnsi="仿宋" w:eastAsia="仿宋"/>
          <w:color w:val="000000"/>
          <w:sz w:val="32"/>
          <w:szCs w:val="32"/>
        </w:rPr>
      </w:pPr>
    </w:p>
    <w:p>
      <w:pPr>
        <w:spacing w:line="600" w:lineRule="exact"/>
        <w:outlineLvl w:val="2"/>
        <w:rPr>
          <w:rFonts w:hint="eastAsia" w:ascii="楷体" w:hAnsi="楷体" w:eastAsia="楷体" w:cs="楷体"/>
          <w:b/>
          <w:color w:val="000000"/>
          <w:sz w:val="32"/>
          <w:szCs w:val="32"/>
        </w:rPr>
      </w:pPr>
      <w:bookmarkStart w:id="35" w:name="_Toc15377211"/>
      <w:r>
        <w:rPr>
          <w:rFonts w:hint="eastAsia" w:ascii="仿宋" w:hAnsi="仿宋" w:eastAsia="仿宋"/>
          <w:b/>
          <w:color w:val="000000"/>
          <w:sz w:val="32"/>
          <w:szCs w:val="32"/>
          <w:lang w:eastAsia="zh-CN"/>
        </w:rPr>
        <w:t>　　</w:t>
      </w:r>
      <w:r>
        <w:rPr>
          <w:rFonts w:hint="eastAsia" w:ascii="楷体" w:hAnsi="楷体" w:eastAsia="楷体" w:cs="楷体"/>
          <w:b/>
          <w:color w:val="000000"/>
          <w:sz w:val="32"/>
          <w:szCs w:val="32"/>
        </w:rPr>
        <w:t>（二）一般公共预算财政拨款支出决算结构情况</w:t>
      </w:r>
      <w:bookmarkEnd w:id="35"/>
    </w:p>
    <w:p>
      <w:pPr>
        <w:ind w:firstLine="640" w:firstLineChars="200"/>
        <w:rPr>
          <w:rFonts w:hint="eastAsia" w:eastAsiaTheme="minorEastAsia"/>
          <w:lang w:eastAsia="zh-CN"/>
        </w:rPr>
      </w:pPr>
      <w:r>
        <w:rPr>
          <w:rFonts w:ascii="仿宋" w:hAnsi="仿宋" w:eastAsia="仿宋"/>
          <w:b w:val="0"/>
          <w:bCs w:val="0"/>
          <w:color w:val="auto"/>
          <w:sz w:val="32"/>
          <w:szCs w:val="32"/>
        </w:rPr>
        <w:t>201</w:t>
      </w:r>
      <w:r>
        <w:rPr>
          <w:rFonts w:hint="eastAsia" w:ascii="仿宋" w:hAnsi="仿宋" w:eastAsia="仿宋"/>
          <w:b w:val="0"/>
          <w:bCs w:val="0"/>
          <w:color w:val="auto"/>
          <w:sz w:val="32"/>
          <w:szCs w:val="32"/>
        </w:rPr>
        <w:t>9年一般公共预算财政拨款支出</w:t>
      </w:r>
      <w:r>
        <w:rPr>
          <w:rFonts w:hint="eastAsia" w:ascii="仿宋_GB2312" w:hAnsi="仿宋" w:eastAsia="仿宋_GB2312"/>
          <w:b w:val="0"/>
          <w:bCs w:val="0"/>
          <w:color w:val="auto"/>
          <w:sz w:val="32"/>
          <w:szCs w:val="32"/>
        </w:rPr>
        <w:t>39</w:t>
      </w:r>
      <w:r>
        <w:rPr>
          <w:rFonts w:hint="eastAsia" w:ascii="仿宋_GB2312" w:hAnsi="仿宋" w:eastAsia="仿宋_GB2312"/>
          <w:b w:val="0"/>
          <w:bCs w:val="0"/>
          <w:color w:val="auto"/>
          <w:sz w:val="32"/>
          <w:szCs w:val="32"/>
          <w:lang w:val="en-US" w:eastAsia="zh-CN"/>
        </w:rPr>
        <w:t>0.47</w:t>
      </w:r>
      <w:r>
        <w:rPr>
          <w:rFonts w:hint="eastAsia" w:ascii="仿宋" w:hAnsi="仿宋" w:eastAsia="仿宋"/>
          <w:b w:val="0"/>
          <w:bCs w:val="0"/>
          <w:color w:val="auto"/>
          <w:sz w:val="32"/>
          <w:szCs w:val="32"/>
        </w:rPr>
        <w:t>万元，主要用于以下方面</w:t>
      </w:r>
      <w:r>
        <w:rPr>
          <w:rFonts w:ascii="仿宋" w:hAnsi="仿宋" w:eastAsia="仿宋"/>
          <w:b w:val="0"/>
          <w:bCs w:val="0"/>
          <w:color w:val="auto"/>
          <w:sz w:val="32"/>
          <w:szCs w:val="32"/>
        </w:rPr>
        <w:t>:</w:t>
      </w:r>
      <w:r>
        <w:rPr>
          <w:rFonts w:hint="eastAsia" w:ascii="仿宋_GB2312" w:hAnsi="仿宋" w:eastAsia="仿宋_GB2312"/>
          <w:b w:val="0"/>
          <w:bCs w:val="0"/>
          <w:color w:val="auto"/>
          <w:sz w:val="32"/>
          <w:szCs w:val="32"/>
        </w:rPr>
        <w:t>社会保障和就业（</w:t>
      </w:r>
      <w:r>
        <w:rPr>
          <w:rFonts w:hint="eastAsia" w:ascii="仿宋_GB2312" w:hAnsi="仿宋" w:eastAsia="仿宋_GB2312"/>
          <w:b w:val="0"/>
          <w:bCs w:val="0"/>
          <w:color w:val="auto"/>
          <w:sz w:val="32"/>
          <w:szCs w:val="32"/>
          <w:lang w:val="en-US" w:eastAsia="zh-CN"/>
        </w:rPr>
        <w:t>2080505</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198</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50</w:t>
      </w:r>
      <w:r>
        <w:rPr>
          <w:rFonts w:hint="eastAsia" w:ascii="仿宋_GB2312" w:hAnsi="仿宋" w:eastAsia="仿宋_GB2312"/>
          <w:b w:val="0"/>
          <w:bCs w:val="0"/>
          <w:color w:val="auto"/>
          <w:sz w:val="32"/>
          <w:szCs w:val="32"/>
        </w:rPr>
        <w:t>%；卫生</w:t>
      </w:r>
      <w:r>
        <w:rPr>
          <w:rFonts w:hint="eastAsia" w:ascii="仿宋_GB2312" w:hAnsi="仿宋" w:eastAsia="仿宋_GB2312"/>
          <w:b w:val="0"/>
          <w:bCs w:val="0"/>
          <w:color w:val="auto"/>
          <w:sz w:val="32"/>
          <w:szCs w:val="32"/>
          <w:lang w:eastAsia="zh-CN"/>
        </w:rPr>
        <w:t>健康</w:t>
      </w:r>
      <w:r>
        <w:rPr>
          <w:rFonts w:hint="eastAsia" w:ascii="仿宋_GB2312" w:hAnsi="仿宋" w:eastAsia="仿宋_GB2312"/>
          <w:b w:val="0"/>
          <w:bCs w:val="0"/>
          <w:color w:val="auto"/>
          <w:sz w:val="32"/>
          <w:szCs w:val="32"/>
        </w:rPr>
        <w:t>（</w:t>
      </w:r>
      <w:r>
        <w:rPr>
          <w:rFonts w:hint="eastAsia" w:ascii="仿宋_GB2312" w:hAnsi="仿宋" w:eastAsia="仿宋_GB2312"/>
          <w:b w:val="0"/>
          <w:bCs w:val="0"/>
          <w:color w:val="auto"/>
          <w:sz w:val="32"/>
          <w:szCs w:val="32"/>
          <w:lang w:val="en-US" w:eastAsia="zh-CN"/>
        </w:rPr>
        <w:t>2101101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6.77</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1.7</w:t>
      </w:r>
      <w:r>
        <w:rPr>
          <w:rFonts w:hint="eastAsia" w:ascii="仿宋_GB2312" w:hAnsi="仿宋" w:eastAsia="仿宋_GB2312"/>
          <w:b w:val="0"/>
          <w:bCs w:val="0"/>
          <w:color w:val="auto"/>
          <w:sz w:val="32"/>
          <w:szCs w:val="32"/>
        </w:rPr>
        <w:t>%；住房保障（</w:t>
      </w:r>
      <w:r>
        <w:rPr>
          <w:rFonts w:hint="eastAsia" w:ascii="仿宋_GB2312" w:hAnsi="仿宋" w:eastAsia="仿宋_GB2312"/>
          <w:b w:val="0"/>
          <w:bCs w:val="0"/>
          <w:color w:val="auto"/>
          <w:sz w:val="32"/>
          <w:szCs w:val="32"/>
          <w:lang w:val="en-US" w:eastAsia="zh-CN"/>
        </w:rPr>
        <w:t>2210201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9.82</w:t>
      </w:r>
      <w:r>
        <w:rPr>
          <w:rFonts w:hint="eastAsia" w:ascii="仿宋_GB2312" w:hAnsi="仿宋" w:eastAsia="仿宋_GB2312"/>
          <w:b w:val="0"/>
          <w:bCs w:val="0"/>
          <w:color w:val="auto"/>
          <w:sz w:val="32"/>
          <w:szCs w:val="32"/>
        </w:rPr>
        <w:t>万元，占2.</w:t>
      </w:r>
      <w:r>
        <w:rPr>
          <w:rFonts w:hint="eastAsia" w:ascii="仿宋_GB2312" w:hAnsi="仿宋" w:eastAsia="仿宋_GB2312"/>
          <w:b w:val="0"/>
          <w:bCs w:val="0"/>
          <w:color w:val="auto"/>
          <w:sz w:val="32"/>
          <w:szCs w:val="32"/>
          <w:lang w:val="en-US" w:eastAsia="zh-CN"/>
        </w:rPr>
        <w:t>5</w:t>
      </w:r>
      <w:r>
        <w:rPr>
          <w:rFonts w:hint="eastAsia" w:ascii="仿宋_GB2312" w:hAnsi="仿宋" w:eastAsia="仿宋_GB2312"/>
          <w:b w:val="0"/>
          <w:bCs w:val="0"/>
          <w:color w:val="auto"/>
          <w:sz w:val="32"/>
          <w:szCs w:val="32"/>
        </w:rPr>
        <w:t>%；农林水（</w:t>
      </w:r>
      <w:r>
        <w:rPr>
          <w:rFonts w:hint="eastAsia" w:ascii="仿宋_GB2312" w:hAnsi="仿宋" w:eastAsia="仿宋_GB2312"/>
          <w:b w:val="0"/>
          <w:bCs w:val="0"/>
          <w:color w:val="auto"/>
          <w:sz w:val="32"/>
          <w:szCs w:val="32"/>
          <w:lang w:val="en-US" w:eastAsia="zh-CN"/>
        </w:rPr>
        <w:t>2130506</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156.06</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40</w:t>
      </w:r>
      <w:r>
        <w:rPr>
          <w:rFonts w:hint="eastAsia" w:ascii="仿宋_GB2312" w:hAnsi="仿宋" w:eastAsia="仿宋_GB2312"/>
          <w:b w:val="0"/>
          <w:bCs w:val="0"/>
          <w:color w:val="auto"/>
          <w:sz w:val="32"/>
          <w:szCs w:val="32"/>
        </w:rPr>
        <w:t>%。</w:t>
      </w:r>
      <w:r>
        <w:rPr>
          <w:rFonts w:hint="eastAsia" w:ascii="仿宋_GB2312" w:hAnsi="宋体" w:eastAsia="仿宋_GB2312" w:cs="宋体"/>
          <w:b w:val="0"/>
          <w:bCs w:val="0"/>
          <w:color w:val="auto"/>
          <w:kern w:val="0"/>
          <w:sz w:val="32"/>
          <w:szCs w:val="32"/>
        </w:rPr>
        <w:t>其他支出19.78万元。</w:t>
      </w:r>
      <w:r>
        <w:rPr>
          <w:rFonts w:hint="eastAsia" w:eastAsiaTheme="minorEastAsia"/>
          <w:lang w:eastAsia="zh-CN"/>
        </w:rPr>
        <w:drawing>
          <wp:inline distT="0" distB="0" distL="114300" distR="114300">
            <wp:extent cx="5134610" cy="2477135"/>
            <wp:effectExtent l="4445" t="4445" r="2349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keepNext w:val="0"/>
        <w:keepLines w:val="0"/>
        <w:pageBreakBefore w:val="0"/>
        <w:kinsoku/>
        <w:wordWrap/>
        <w:overflowPunct/>
        <w:topLinePunct w:val="0"/>
        <w:bidi w:val="0"/>
        <w:snapToGrid/>
        <w:spacing w:line="576" w:lineRule="exact"/>
        <w:ind w:firstLine="643" w:firstLineChars="200"/>
        <w:textAlignment w:val="auto"/>
        <w:outlineLvl w:val="2"/>
        <w:rPr>
          <w:rFonts w:ascii="仿宋" w:hAnsi="仿宋" w:eastAsia="仿宋"/>
          <w:color w:val="auto"/>
          <w:sz w:val="32"/>
          <w:szCs w:val="32"/>
        </w:rPr>
      </w:pPr>
      <w:bookmarkStart w:id="37" w:name="_Toc15377444"/>
      <w:bookmarkStart w:id="38" w:name="_Toc15378460"/>
      <w:bookmarkStart w:id="39" w:name="_Toc15377213"/>
      <w:r>
        <w:rPr>
          <w:rFonts w:hint="eastAsia" w:ascii="仿宋" w:hAnsi="仿宋" w:eastAsia="仿宋"/>
          <w:b/>
          <w:color w:val="auto"/>
          <w:sz w:val="32"/>
          <w:szCs w:val="32"/>
        </w:rPr>
        <w:t>2019年般公共预算支出决算数为</w:t>
      </w:r>
      <w:r>
        <w:rPr>
          <w:rFonts w:hint="eastAsia" w:ascii="仿宋_GB2312" w:hAnsi="仿宋" w:eastAsia="仿宋_GB2312"/>
          <w:b w:val="0"/>
          <w:bCs w:val="0"/>
          <w:color w:val="auto"/>
          <w:sz w:val="32"/>
          <w:szCs w:val="32"/>
        </w:rPr>
        <w:t>39</w:t>
      </w:r>
      <w:r>
        <w:rPr>
          <w:rFonts w:hint="eastAsia" w:ascii="仿宋_GB2312" w:hAnsi="仿宋" w:eastAsia="仿宋_GB2312"/>
          <w:b w:val="0"/>
          <w:bCs w:val="0"/>
          <w:color w:val="auto"/>
          <w:sz w:val="32"/>
          <w:szCs w:val="32"/>
          <w:lang w:val="en-US" w:eastAsia="zh-CN"/>
        </w:rPr>
        <w:t>0.47</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100</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37"/>
      <w:bookmarkEnd w:id="38"/>
      <w:bookmarkEnd w:id="39"/>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lang w:eastAsia="zh-CN"/>
        </w:rPr>
      </w:pPr>
      <w:bookmarkStart w:id="40" w:name="_Toc15377214"/>
      <w:bookmarkStart w:id="41" w:name="_Toc15396608"/>
      <w:r>
        <w:rPr>
          <w:rStyle w:val="15"/>
          <w:rFonts w:hint="eastAsia" w:ascii="仿宋_GB2312" w:hAnsi="仿宋" w:eastAsia="仿宋_GB2312"/>
          <w:b w:val="0"/>
          <w:bCs w:val="0"/>
          <w:color w:val="auto"/>
          <w:sz w:val="32"/>
          <w:szCs w:val="32"/>
        </w:rPr>
        <w:t>1</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）行政事业单位离退休（</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w:t>
      </w:r>
      <w:r>
        <w:rPr>
          <w:rFonts w:hint="eastAsia"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2080505</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11.6</w:t>
      </w:r>
      <w:r>
        <w:rPr>
          <w:rFonts w:hint="eastAsia" w:ascii="仿宋_GB2312" w:eastAsia="仿宋_GB2312"/>
          <w:color w:val="auto"/>
          <w:sz w:val="32"/>
          <w:szCs w:val="32"/>
        </w:rPr>
        <w:t>万元，完成预算100%</w:t>
      </w:r>
      <w:r>
        <w:rPr>
          <w:rFonts w:hint="eastAsia" w:ascii="仿宋_GB2312" w:eastAsia="仿宋_GB2312"/>
          <w:color w:val="auto"/>
          <w:sz w:val="32"/>
          <w:szCs w:val="32"/>
          <w:lang w:eastAsia="zh-CN"/>
        </w:rPr>
        <w:t>。</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Style w:val="15"/>
          <w:rFonts w:hint="eastAsia" w:ascii="仿宋_GB2312" w:hAnsi="仿宋" w:eastAsia="仿宋_GB2312"/>
          <w:b w:val="0"/>
          <w:bCs w:val="0"/>
          <w:color w:val="auto"/>
          <w:sz w:val="32"/>
          <w:szCs w:val="32"/>
        </w:rPr>
        <w:t>2.</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）行政事业单位离退休（</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w:t>
      </w:r>
      <w:r>
        <w:rPr>
          <w:rFonts w:hint="eastAsia" w:ascii="仿宋_GB2312" w:eastAsia="仿宋_GB2312"/>
          <w:color w:val="auto"/>
          <w:sz w:val="32"/>
          <w:szCs w:val="32"/>
        </w:rPr>
        <w:t>机关事业单位职业年金缴费支出（</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5.4</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）行政运行（</w:t>
      </w:r>
      <w:r>
        <w:rPr>
          <w:rFonts w:hint="eastAsia" w:ascii="仿宋_GB2312" w:eastAsia="仿宋_GB2312"/>
          <w:b/>
          <w:color w:val="auto"/>
          <w:sz w:val="32"/>
          <w:szCs w:val="32"/>
          <w:lang w:val="en-US" w:eastAsia="zh-CN"/>
        </w:rPr>
        <w:t>01</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95</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4.</w:t>
      </w:r>
      <w:r>
        <w:rPr>
          <w:rStyle w:val="15"/>
          <w:rFonts w:hint="eastAsia" w:ascii="仿宋_GB2312" w:hAnsi="仿宋" w:eastAsia="仿宋_GB2312"/>
          <w:bCs/>
          <w:color w:val="auto"/>
          <w:sz w:val="32"/>
          <w:szCs w:val="32"/>
        </w:rPr>
        <w:t xml:space="preserve"> 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）残疾人康复（</w:t>
      </w:r>
      <w:r>
        <w:rPr>
          <w:rFonts w:hint="eastAsia" w:ascii="仿宋_GB2312" w:eastAsia="仿宋_GB2312"/>
          <w:b/>
          <w:color w:val="auto"/>
          <w:sz w:val="32"/>
          <w:szCs w:val="32"/>
          <w:lang w:val="en-US" w:eastAsia="zh-CN"/>
        </w:rPr>
        <w:t>04</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5.</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）残疾人生活和护理补贴（</w:t>
      </w:r>
      <w:r>
        <w:rPr>
          <w:rFonts w:hint="eastAsia" w:ascii="仿宋_GB2312" w:eastAsia="仿宋_GB2312"/>
          <w:b/>
          <w:color w:val="auto"/>
          <w:sz w:val="32"/>
          <w:szCs w:val="32"/>
          <w:lang w:val="en-US" w:eastAsia="zh-CN"/>
        </w:rPr>
        <w:t>07</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14.01</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6.</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）其他残疾人事业支出（</w:t>
      </w:r>
      <w:r>
        <w:rPr>
          <w:rFonts w:hint="eastAsia" w:ascii="仿宋_GB2312" w:eastAsia="仿宋_GB2312"/>
          <w:b/>
          <w:color w:val="auto"/>
          <w:sz w:val="32"/>
          <w:szCs w:val="32"/>
          <w:lang w:val="en-US" w:eastAsia="zh-CN"/>
        </w:rPr>
        <w:t>99</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67.7</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7.</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）残疾人就业和扶贫（</w:t>
      </w:r>
      <w:r>
        <w:rPr>
          <w:rFonts w:hint="eastAsia" w:ascii="仿宋_GB2312" w:eastAsia="仿宋_GB2312"/>
          <w:b/>
          <w:color w:val="auto"/>
          <w:sz w:val="32"/>
          <w:szCs w:val="32"/>
          <w:lang w:val="en-US" w:eastAsia="zh-CN"/>
        </w:rPr>
        <w:t>05</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8</w:t>
      </w:r>
      <w:r>
        <w:rPr>
          <w:rStyle w:val="15"/>
          <w:rFonts w:hint="eastAsia" w:ascii="仿宋_GB2312" w:hAnsi="仿宋" w:eastAsia="仿宋_GB2312"/>
          <w:bCs/>
          <w:color w:val="auto"/>
          <w:sz w:val="32"/>
          <w:szCs w:val="32"/>
        </w:rPr>
        <w:t>.卫</w:t>
      </w:r>
      <w:r>
        <w:rPr>
          <w:rStyle w:val="15"/>
          <w:rFonts w:hint="eastAsia" w:ascii="仿宋_GB2312" w:hAnsi="仿宋" w:eastAsia="仿宋_GB2312"/>
          <w:bCs/>
          <w:color w:val="auto"/>
          <w:sz w:val="32"/>
          <w:szCs w:val="32"/>
          <w:lang w:eastAsia="zh-CN"/>
        </w:rPr>
        <w:t>生健康</w:t>
      </w:r>
      <w:r>
        <w:rPr>
          <w:rStyle w:val="15"/>
          <w:rFonts w:hint="eastAsia" w:ascii="仿宋_GB2312" w:hAnsi="仿宋" w:eastAsia="仿宋_GB2312"/>
          <w:bCs/>
          <w:color w:val="auto"/>
          <w:sz w:val="32"/>
          <w:szCs w:val="32"/>
        </w:rPr>
        <w:t>（</w:t>
      </w:r>
      <w:r>
        <w:rPr>
          <w:rStyle w:val="15"/>
          <w:rFonts w:hint="eastAsia" w:ascii="仿宋_GB2312" w:hAnsi="仿宋" w:eastAsia="仿宋_GB2312"/>
          <w:bCs/>
          <w:color w:val="auto"/>
          <w:sz w:val="32"/>
          <w:szCs w:val="32"/>
          <w:lang w:val="en-US" w:eastAsia="zh-CN"/>
        </w:rPr>
        <w:t>210</w:t>
      </w:r>
      <w:r>
        <w:rPr>
          <w:rStyle w:val="15"/>
          <w:rFonts w:hint="eastAsia" w:ascii="仿宋_GB2312" w:hAnsi="仿宋" w:eastAsia="仿宋_GB2312"/>
          <w:bCs/>
          <w:color w:val="auto"/>
          <w:sz w:val="32"/>
          <w:szCs w:val="32"/>
        </w:rPr>
        <w:t>）行政事业单位医疗（</w:t>
      </w:r>
      <w:r>
        <w:rPr>
          <w:rStyle w:val="15"/>
          <w:rFonts w:hint="eastAsia" w:ascii="仿宋_GB2312" w:hAnsi="仿宋" w:eastAsia="仿宋_GB2312"/>
          <w:bCs/>
          <w:color w:val="auto"/>
          <w:sz w:val="32"/>
          <w:szCs w:val="32"/>
          <w:lang w:val="en-US" w:eastAsia="zh-CN"/>
        </w:rPr>
        <w:t>11</w:t>
      </w:r>
      <w:r>
        <w:rPr>
          <w:rStyle w:val="15"/>
          <w:rFonts w:hint="eastAsia" w:ascii="仿宋_GB2312" w:hAnsi="仿宋" w:eastAsia="仿宋_GB2312"/>
          <w:bCs/>
          <w:color w:val="auto"/>
          <w:sz w:val="32"/>
          <w:szCs w:val="32"/>
        </w:rPr>
        <w:t>）行政单位医疗（</w:t>
      </w:r>
      <w:r>
        <w:rPr>
          <w:rStyle w:val="15"/>
          <w:rFonts w:hint="eastAsia" w:ascii="仿宋_GB2312" w:hAnsi="仿宋" w:eastAsia="仿宋_GB2312"/>
          <w:bCs/>
          <w:color w:val="auto"/>
          <w:sz w:val="32"/>
          <w:szCs w:val="32"/>
          <w:lang w:val="en-US" w:eastAsia="zh-CN"/>
        </w:rPr>
        <w:t>01</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6.77</w:t>
      </w:r>
      <w:r>
        <w:rPr>
          <w:rStyle w:val="15"/>
          <w:rFonts w:hint="eastAsia" w:ascii="仿宋_GB2312" w:hAnsi="仿宋" w:eastAsia="仿宋_GB2312"/>
          <w:b w:val="0"/>
          <w:bCs/>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9</w:t>
      </w:r>
      <w:r>
        <w:rPr>
          <w:rStyle w:val="15"/>
          <w:rFonts w:hint="eastAsia" w:ascii="仿宋_GB2312" w:hAnsi="仿宋" w:eastAsia="仿宋_GB2312"/>
          <w:bCs/>
          <w:color w:val="auto"/>
          <w:sz w:val="32"/>
          <w:szCs w:val="32"/>
        </w:rPr>
        <w:t>.农林水支出（</w:t>
      </w:r>
      <w:r>
        <w:rPr>
          <w:rStyle w:val="15"/>
          <w:rFonts w:hint="eastAsia" w:ascii="仿宋_GB2312" w:hAnsi="仿宋" w:eastAsia="仿宋_GB2312"/>
          <w:bCs/>
          <w:color w:val="auto"/>
          <w:sz w:val="32"/>
          <w:szCs w:val="32"/>
          <w:lang w:val="en-US" w:eastAsia="zh-CN"/>
        </w:rPr>
        <w:t>213</w:t>
      </w:r>
      <w:r>
        <w:rPr>
          <w:rStyle w:val="15"/>
          <w:rFonts w:hint="eastAsia" w:ascii="仿宋_GB2312" w:hAnsi="仿宋" w:eastAsia="仿宋_GB2312"/>
          <w:bCs/>
          <w:color w:val="auto"/>
          <w:sz w:val="32"/>
          <w:szCs w:val="32"/>
        </w:rPr>
        <w:t>）扶贫（</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）社会发展（</w:t>
      </w:r>
      <w:r>
        <w:rPr>
          <w:rStyle w:val="15"/>
          <w:rFonts w:hint="eastAsia" w:ascii="仿宋_GB2312" w:hAnsi="仿宋" w:eastAsia="仿宋_GB2312"/>
          <w:bCs/>
          <w:color w:val="auto"/>
          <w:sz w:val="32"/>
          <w:szCs w:val="32"/>
          <w:lang w:val="en-US" w:eastAsia="zh-CN"/>
        </w:rPr>
        <w:t>06</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156.06</w:t>
      </w:r>
      <w:r>
        <w:rPr>
          <w:rStyle w:val="15"/>
          <w:rFonts w:hint="eastAsia" w:ascii="仿宋_GB2312" w:hAnsi="仿宋" w:eastAsia="仿宋_GB2312"/>
          <w:b w:val="0"/>
          <w:bCs/>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10</w:t>
      </w:r>
      <w:r>
        <w:rPr>
          <w:rStyle w:val="15"/>
          <w:rFonts w:hint="eastAsia" w:ascii="仿宋_GB2312" w:hAnsi="仿宋" w:eastAsia="仿宋_GB2312"/>
          <w:bCs/>
          <w:color w:val="auto"/>
          <w:sz w:val="32"/>
          <w:szCs w:val="32"/>
        </w:rPr>
        <w:t>.住房保障支出（</w:t>
      </w:r>
      <w:r>
        <w:rPr>
          <w:rStyle w:val="15"/>
          <w:rFonts w:hint="eastAsia" w:ascii="仿宋_GB2312" w:hAnsi="仿宋" w:eastAsia="仿宋_GB2312"/>
          <w:bCs/>
          <w:color w:val="auto"/>
          <w:sz w:val="32"/>
          <w:szCs w:val="32"/>
          <w:lang w:val="en-US" w:eastAsia="zh-CN"/>
        </w:rPr>
        <w:t>221</w:t>
      </w:r>
      <w:r>
        <w:rPr>
          <w:rStyle w:val="15"/>
          <w:rFonts w:hint="eastAsia" w:ascii="仿宋_GB2312" w:hAnsi="仿宋" w:eastAsia="仿宋_GB2312"/>
          <w:bCs/>
          <w:color w:val="auto"/>
          <w:sz w:val="32"/>
          <w:szCs w:val="32"/>
        </w:rPr>
        <w:t>）住房改革支出（</w:t>
      </w:r>
      <w:r>
        <w:rPr>
          <w:rStyle w:val="15"/>
          <w:rFonts w:hint="eastAsia" w:ascii="仿宋_GB2312" w:hAnsi="仿宋" w:eastAsia="仿宋_GB2312"/>
          <w:bCs/>
          <w:color w:val="auto"/>
          <w:sz w:val="32"/>
          <w:szCs w:val="32"/>
          <w:lang w:val="en-US" w:eastAsia="zh-CN"/>
        </w:rPr>
        <w:t>02</w:t>
      </w:r>
      <w:r>
        <w:rPr>
          <w:rStyle w:val="15"/>
          <w:rFonts w:hint="eastAsia" w:ascii="仿宋_GB2312" w:hAnsi="仿宋" w:eastAsia="仿宋_GB2312"/>
          <w:bCs/>
          <w:color w:val="auto"/>
          <w:sz w:val="32"/>
          <w:szCs w:val="32"/>
        </w:rPr>
        <w:t>）住房公积金（</w:t>
      </w:r>
      <w:r>
        <w:rPr>
          <w:rStyle w:val="15"/>
          <w:rFonts w:hint="eastAsia" w:ascii="仿宋_GB2312" w:hAnsi="仿宋" w:eastAsia="仿宋_GB2312"/>
          <w:bCs/>
          <w:color w:val="auto"/>
          <w:sz w:val="32"/>
          <w:szCs w:val="32"/>
          <w:lang w:val="en-US" w:eastAsia="zh-CN"/>
        </w:rPr>
        <w:t>01</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9.82</w:t>
      </w:r>
      <w:r>
        <w:rPr>
          <w:rStyle w:val="15"/>
          <w:rFonts w:hint="eastAsia" w:ascii="仿宋_GB2312" w:hAnsi="仿宋" w:eastAsia="仿宋_GB2312"/>
          <w:b w:val="0"/>
          <w:bCs/>
          <w:color w:val="auto"/>
          <w:sz w:val="32"/>
          <w:szCs w:val="32"/>
        </w:rPr>
        <w:t>万元，完成预算100%。</w:t>
      </w:r>
    </w:p>
    <w:p>
      <w:pPr>
        <w:keepNext w:val="0"/>
        <w:keepLines w:val="0"/>
        <w:pageBreakBefore w:val="0"/>
        <w:tabs>
          <w:tab w:val="right" w:pos="8306"/>
        </w:tabs>
        <w:kinsoku/>
        <w:wordWrap/>
        <w:overflowPunct/>
        <w:topLinePunct w:val="0"/>
        <w:bidi w:val="0"/>
        <w:snapToGrid/>
        <w:spacing w:line="576" w:lineRule="exact"/>
        <w:ind w:firstLine="640" w:firstLineChars="200"/>
        <w:textAlignment w:val="auto"/>
        <w:outlineLvl w:val="1"/>
        <w:rPr>
          <w:rStyle w:val="26"/>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p>
    <w:p>
      <w:pPr>
        <w:keepNext w:val="0"/>
        <w:keepLines w:val="0"/>
        <w:pageBreakBefore w:val="0"/>
        <w:kinsoku/>
        <w:wordWrap/>
        <w:overflowPunct/>
        <w:topLinePunct w:val="0"/>
        <w:bidi w:val="0"/>
        <w:snapToGrid/>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128.5</w:t>
      </w:r>
      <w:r>
        <w:rPr>
          <w:rFonts w:hint="eastAsia" w:ascii="仿宋" w:hAnsi="仿宋" w:eastAsia="仿宋"/>
          <w:color w:val="000000"/>
          <w:sz w:val="32"/>
          <w:szCs w:val="32"/>
        </w:rPr>
        <w:t>万元，其中：</w:t>
      </w:r>
    </w:p>
    <w:p>
      <w:pPr>
        <w:keepNext w:val="0"/>
        <w:keepLines w:val="0"/>
        <w:pageBreakBefore w:val="0"/>
        <w:kinsoku/>
        <w:wordWrap/>
        <w:overflowPunct/>
        <w:topLinePunct w:val="0"/>
        <w:bidi w:val="0"/>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120.5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b w:val="0"/>
          <w:color w:val="000000" w:themeColor="text1"/>
        </w:rPr>
      </w:pPr>
      <w:bookmarkStart w:id="42" w:name="_Toc15396609"/>
      <w:bookmarkStart w:id="43" w:name="_Toc15377215"/>
      <w:r>
        <w:rPr>
          <w:rFonts w:hint="eastAsia" w:ascii="黑体" w:eastAsia="黑体"/>
          <w:color w:val="000000" w:themeColor="text1"/>
          <w:sz w:val="32"/>
          <w:szCs w:val="32"/>
        </w:rPr>
        <w:t>七、</w:t>
      </w:r>
      <w:r>
        <w:rPr>
          <w:rStyle w:val="26"/>
          <w:rFonts w:hint="eastAsia" w:ascii="黑体" w:hAnsi="黑体" w:eastAsia="黑体"/>
          <w:color w:val="000000" w:themeColor="text1"/>
        </w:rPr>
        <w:t>“</w:t>
      </w:r>
      <w:r>
        <w:rPr>
          <w:rStyle w:val="26"/>
          <w:rFonts w:hint="eastAsia" w:ascii="黑体" w:hAnsi="黑体" w:eastAsia="黑体"/>
          <w:b w:val="0"/>
          <w:color w:val="000000" w:themeColor="text1"/>
        </w:rPr>
        <w:t>三公”经费财政拨款支出决算情况说明</w:t>
      </w:r>
      <w:bookmarkEnd w:id="42"/>
      <w:bookmarkEnd w:id="43"/>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themeColor="text1"/>
          <w:sz w:val="32"/>
          <w:szCs w:val="32"/>
        </w:rPr>
      </w:pPr>
      <w:bookmarkStart w:id="44" w:name="_Toc15377216"/>
      <w:r>
        <w:rPr>
          <w:rFonts w:hint="eastAsia" w:ascii="楷体" w:hAnsi="楷体" w:eastAsia="楷体" w:cs="楷体"/>
          <w:b/>
          <w:color w:val="000000" w:themeColor="text1"/>
          <w:sz w:val="32"/>
          <w:szCs w:val="32"/>
        </w:rPr>
        <w:t>（一）“三公”经费财政拨款支出决算总体情况说明</w:t>
      </w:r>
      <w:bookmarkEnd w:id="44"/>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9年“三公”经费财政拨款支出决算为</w:t>
      </w:r>
      <w:r>
        <w:rPr>
          <w:rFonts w:hint="eastAsia" w:ascii="仿宋_GB2312" w:hAnsi="宋体" w:eastAsia="仿宋_GB2312" w:cs="宋体"/>
          <w:color w:val="000000" w:themeColor="text1"/>
          <w:kern w:val="0"/>
          <w:sz w:val="32"/>
          <w:szCs w:val="32"/>
        </w:rPr>
        <w:t>3.07</w:t>
      </w:r>
      <w:r>
        <w:rPr>
          <w:rFonts w:hint="eastAsia" w:ascii="仿宋" w:hAnsi="仿宋" w:eastAsia="仿宋"/>
          <w:color w:val="000000" w:themeColor="text1"/>
          <w:sz w:val="32"/>
          <w:szCs w:val="32"/>
        </w:rPr>
        <w:t>万元，完成预算95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继续认真贯彻落实中央八项规定及省委省政府十项规定要求，厉行节约，从严控制“三公”经费支出，全年实际支出比预算有所节约。</w:t>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themeColor="text1"/>
          <w:sz w:val="32"/>
          <w:szCs w:val="32"/>
        </w:rPr>
      </w:pPr>
      <w:bookmarkStart w:id="45" w:name="_Toc15377217"/>
      <w:r>
        <w:rPr>
          <w:rFonts w:hint="eastAsia" w:ascii="楷体" w:hAnsi="楷体" w:eastAsia="楷体" w:cs="楷体"/>
          <w:b/>
          <w:color w:val="000000" w:themeColor="text1"/>
          <w:sz w:val="32"/>
          <w:szCs w:val="32"/>
        </w:rPr>
        <w:t>（二）“三公”经费财政拨款支出决算具体情况说明</w:t>
      </w:r>
      <w:bookmarkEnd w:id="45"/>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9年“三公”经费财政拨款支出决算中，因公出国（境）费支出决算</w:t>
      </w:r>
      <w:r>
        <w:rPr>
          <w:rFonts w:hint="eastAsia" w:ascii="仿宋_GB2312" w:hAnsi="宋体" w:eastAsia="仿宋_GB2312" w:cs="宋体"/>
          <w:color w:val="000000" w:themeColor="text1"/>
          <w:kern w:val="0"/>
          <w:sz w:val="32"/>
          <w:szCs w:val="32"/>
          <w:lang w:val="en-US" w:eastAsia="zh-CN"/>
        </w:rPr>
        <w:t>0</w:t>
      </w:r>
      <w:r>
        <w:rPr>
          <w:rFonts w:hint="eastAsia" w:ascii="仿宋" w:hAnsi="仿宋" w:eastAsia="仿宋"/>
          <w:color w:val="000000" w:themeColor="text1"/>
          <w:sz w:val="32"/>
          <w:szCs w:val="32"/>
        </w:rPr>
        <w:t>万元；公务用车购置及运行维护费支出决算</w:t>
      </w:r>
      <w:r>
        <w:rPr>
          <w:rFonts w:hint="eastAsia" w:ascii="仿宋_GB2312" w:hAnsi="宋体" w:eastAsia="仿宋_GB2312" w:cs="宋体"/>
          <w:color w:val="000000" w:themeColor="text1"/>
          <w:kern w:val="0"/>
          <w:sz w:val="32"/>
          <w:szCs w:val="32"/>
        </w:rPr>
        <w:t>2.9</w:t>
      </w:r>
      <w:r>
        <w:rPr>
          <w:rFonts w:hint="eastAsia" w:ascii="仿宋" w:hAnsi="仿宋" w:eastAsia="仿宋"/>
          <w:color w:val="000000" w:themeColor="text1"/>
          <w:sz w:val="32"/>
          <w:szCs w:val="32"/>
        </w:rPr>
        <w:t>万元，占</w:t>
      </w:r>
      <w:r>
        <w:rPr>
          <w:rFonts w:hint="eastAsia" w:ascii="仿宋_GB2312" w:hAnsi="宋体" w:eastAsia="仿宋_GB2312" w:cs="宋体"/>
          <w:color w:val="000000" w:themeColor="text1"/>
          <w:kern w:val="0"/>
          <w:sz w:val="32"/>
          <w:szCs w:val="32"/>
          <w:lang w:val="en-US" w:eastAsia="zh-CN"/>
        </w:rPr>
        <w:t>95</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；公务接待费支出决算</w:t>
      </w:r>
      <w:r>
        <w:rPr>
          <w:rFonts w:hint="eastAsia" w:ascii="仿宋_GB2312" w:hAnsi="宋体" w:eastAsia="仿宋_GB2312" w:cs="宋体"/>
          <w:color w:val="000000" w:themeColor="text1"/>
          <w:kern w:val="0"/>
          <w:sz w:val="32"/>
          <w:szCs w:val="32"/>
        </w:rPr>
        <w:t>0.17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_GB2312" w:hAnsi="仿宋_GB2312" w:eastAsia="仿宋_GB2312" w:cs="仿宋_GB2312"/>
          <w:color w:val="000000" w:themeColor="text1"/>
          <w:sz w:val="32"/>
          <w:szCs w:val="32"/>
        </w:rPr>
        <w:t>具体情况如下：</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r>
        <w:rPr>
          <w:rFonts w:hint="eastAsia" w:ascii="仿宋" w:hAnsi="仿宋" w:eastAsia="仿宋"/>
          <w:color w:val="FF0000"/>
          <w:sz w:val="32"/>
          <w:szCs w:val="32"/>
        </w:rPr>
        <w:drawing>
          <wp:anchor distT="0" distB="0" distL="114300" distR="114300" simplePos="0" relativeHeight="251662336" behindDoc="0" locked="0" layoutInCell="1" allowOverlap="1">
            <wp:simplePos x="0" y="0"/>
            <wp:positionH relativeFrom="column">
              <wp:posOffset>4445</wp:posOffset>
            </wp:positionH>
            <wp:positionV relativeFrom="paragraph">
              <wp:posOffset>-3166110</wp:posOffset>
            </wp:positionV>
            <wp:extent cx="5016500" cy="3326130"/>
            <wp:effectExtent l="4445" t="4445" r="8255" b="2222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numPr>
          <w:ilvl w:val="0"/>
          <w:numId w:val="0"/>
        </w:numPr>
        <w:kinsoku/>
        <w:wordWrap/>
        <w:overflowPunct/>
        <w:topLinePunct w:val="0"/>
        <w:bidi w:val="0"/>
        <w:snapToGrid/>
        <w:spacing w:line="576" w:lineRule="exact"/>
        <w:ind w:firstLine="643" w:firstLineChars="200"/>
        <w:textAlignment w:val="auto"/>
        <w:rPr>
          <w:rFonts w:hint="eastAsia" w:ascii="仿宋_GB2312" w:eastAsia="仿宋_GB2312"/>
          <w:color w:val="000000" w:themeColor="text1"/>
          <w:sz w:val="32"/>
          <w:szCs w:val="32"/>
        </w:rPr>
      </w:pPr>
      <w:r>
        <w:rPr>
          <w:rFonts w:hint="eastAsia" w:ascii="仿宋_GB2312" w:eastAsia="仿宋_GB2312"/>
          <w:b/>
          <w:color w:val="000000" w:themeColor="text1"/>
          <w:sz w:val="32"/>
          <w:szCs w:val="32"/>
          <w:lang w:val="en-US" w:eastAsia="zh-CN"/>
        </w:rPr>
        <w:t>1.</w:t>
      </w:r>
      <w:r>
        <w:rPr>
          <w:rFonts w:hint="eastAsia" w:ascii="仿宋_GB2312" w:eastAsia="仿宋_GB2312"/>
          <w:b/>
          <w:color w:val="000000" w:themeColor="text1"/>
          <w:sz w:val="32"/>
          <w:szCs w:val="32"/>
        </w:rPr>
        <w:t>因公出国（境）经费支出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0</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全年安排因公出国（境）团组</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次，出国（境）</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w:t>
      </w:r>
    </w:p>
    <w:p>
      <w:pPr>
        <w:keepNext w:val="0"/>
        <w:keepLines w:val="0"/>
        <w:pageBreakBefore w:val="0"/>
        <w:numPr>
          <w:ilvl w:val="0"/>
          <w:numId w:val="0"/>
        </w:numPr>
        <w:kinsoku/>
        <w:wordWrap/>
        <w:overflowPunct/>
        <w:topLinePunct w:val="0"/>
        <w:bidi w:val="0"/>
        <w:snapToGrid/>
        <w:spacing w:line="576" w:lineRule="exact"/>
        <w:ind w:firstLine="321" w:firstLineChars="100"/>
        <w:textAlignment w:val="auto"/>
        <w:rPr>
          <w:rFonts w:hint="eastAsia" w:ascii="仿宋_GB2312" w:eastAsia="仿宋_GB2312"/>
          <w:color w:val="000000" w:themeColor="text1"/>
          <w:sz w:val="32"/>
          <w:szCs w:val="32"/>
        </w:rPr>
      </w:pPr>
      <w:r>
        <w:rPr>
          <w:rFonts w:hint="eastAsia" w:ascii="仿宋_GB2312" w:eastAsia="仿宋_GB2312"/>
          <w:b/>
          <w:color w:val="000000" w:themeColor="text1"/>
          <w:sz w:val="32"/>
          <w:szCs w:val="32"/>
          <w:lang w:eastAsia="zh-CN"/>
        </w:rPr>
        <w:t>　</w:t>
      </w:r>
      <w:r>
        <w:rPr>
          <w:rFonts w:ascii="仿宋_GB2312" w:eastAsia="仿宋_GB2312"/>
          <w:b/>
          <w:color w:val="000000" w:themeColor="text1"/>
          <w:sz w:val="32"/>
          <w:szCs w:val="32"/>
        </w:rPr>
        <w:t>2.</w:t>
      </w:r>
      <w:r>
        <w:rPr>
          <w:rFonts w:hint="eastAsia" w:ascii="仿宋_GB2312" w:eastAsia="仿宋_GB2312"/>
          <w:b/>
          <w:color w:val="000000" w:themeColor="text1"/>
          <w:sz w:val="32"/>
          <w:szCs w:val="32"/>
        </w:rPr>
        <w:t>公务用车购置及运行维护费支出</w:t>
      </w:r>
      <w:r>
        <w:rPr>
          <w:rFonts w:hint="eastAsia" w:ascii="仿宋_GB2312" w:eastAsia="仿宋_GB2312"/>
          <w:color w:val="000000" w:themeColor="text1"/>
          <w:sz w:val="32"/>
          <w:szCs w:val="32"/>
          <w:lang w:val="en-US" w:eastAsia="zh-CN"/>
        </w:rPr>
        <w:t>2.9</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95</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公务用车购置及运行维护费支出决算比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w:t>
      </w:r>
      <w:r>
        <w:rPr>
          <w:rFonts w:hint="eastAsia" w:ascii="仿宋_GB2312" w:eastAsia="仿宋_GB2312"/>
          <w:color w:val="000000" w:themeColor="text1"/>
          <w:sz w:val="32"/>
          <w:szCs w:val="32"/>
          <w:lang w:val="en-US" w:eastAsia="zh-CN"/>
        </w:rPr>
        <w:t>0.76</w:t>
      </w:r>
      <w:r>
        <w:rPr>
          <w:rFonts w:hint="eastAsia" w:ascii="仿宋_GB2312" w:eastAsia="仿宋_GB2312"/>
          <w:color w:val="000000" w:themeColor="text1"/>
          <w:sz w:val="32"/>
          <w:szCs w:val="32"/>
        </w:rPr>
        <w:t>万元，下降</w:t>
      </w:r>
      <w:r>
        <w:rPr>
          <w:rFonts w:hint="eastAsia" w:ascii="仿宋_GB2312" w:eastAsia="仿宋_GB2312"/>
          <w:color w:val="000000" w:themeColor="text1"/>
          <w:sz w:val="32"/>
          <w:szCs w:val="32"/>
          <w:lang w:val="en-US" w:eastAsia="zh-CN"/>
        </w:rPr>
        <w:t>12.6</w:t>
      </w:r>
      <w:r>
        <w:rPr>
          <w:rFonts w:ascii="仿宋_GB2312" w:eastAsia="仿宋_GB2312"/>
          <w:color w:val="000000" w:themeColor="text1"/>
          <w:sz w:val="32"/>
          <w:szCs w:val="32"/>
        </w:rPr>
        <w:t>%</w:t>
      </w:r>
      <w:r>
        <w:rPr>
          <w:rFonts w:hint="eastAsia" w:ascii="仿宋_GB2312" w:eastAsia="仿宋_GB2312"/>
          <w:color w:val="000000" w:themeColor="text1"/>
          <w:sz w:val="32"/>
          <w:szCs w:val="32"/>
        </w:rPr>
        <w:t>。</w:t>
      </w:r>
      <w:bookmarkStart w:id="73" w:name="_GoBack"/>
      <w:bookmarkEnd w:id="7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hint="eastAsia" w:ascii="仿宋" w:hAnsi="仿宋" w:eastAsia="仿宋"/>
          <w:color w:val="000000"/>
          <w:sz w:val="32"/>
          <w:szCs w:val="32"/>
        </w:rPr>
        <w:t>0万元。全年按规定更新购置公务用车0辆，金额0</w:t>
      </w:r>
      <w:r>
        <w:rPr>
          <w:rFonts w:ascii="仿宋" w:hAnsi="仿宋" w:eastAsia="仿宋"/>
          <w:color w:val="000000"/>
          <w:sz w:val="32"/>
          <w:szCs w:val="32"/>
        </w:rPr>
        <w:t>元。</w:t>
      </w:r>
      <w:r>
        <w:rPr>
          <w:rFonts w:hint="eastAsia" w:ascii="仿宋" w:hAnsi="仿宋" w:eastAsia="仿宋"/>
          <w:color w:val="000000"/>
          <w:sz w:val="32"/>
          <w:szCs w:val="32"/>
        </w:rPr>
        <w:t>截至</w:t>
      </w:r>
      <w:r>
        <w:rPr>
          <w:rFonts w:ascii="仿宋" w:hAnsi="仿宋" w:eastAsia="仿宋"/>
          <w:color w:val="000000"/>
          <w:sz w:val="32"/>
          <w:szCs w:val="32"/>
        </w:rPr>
        <w:t>201</w:t>
      </w:r>
      <w:r>
        <w:rPr>
          <w:rFonts w:hint="eastAsia" w:ascii="仿宋" w:hAnsi="仿宋" w:eastAsia="仿宋"/>
          <w:color w:val="000000"/>
          <w:sz w:val="32"/>
          <w:szCs w:val="32"/>
        </w:rPr>
        <w:t>9年</w:t>
      </w:r>
      <w:r>
        <w:rPr>
          <w:rFonts w:ascii="仿宋" w:hAnsi="仿宋" w:eastAsia="仿宋"/>
          <w:color w:val="000000"/>
          <w:sz w:val="32"/>
          <w:szCs w:val="32"/>
        </w:rPr>
        <w:t>12</w:t>
      </w:r>
      <w:r>
        <w:rPr>
          <w:rFonts w:hint="eastAsia" w:ascii="仿宋" w:hAnsi="仿宋" w:eastAsia="仿宋"/>
          <w:color w:val="000000"/>
          <w:sz w:val="32"/>
          <w:szCs w:val="32"/>
        </w:rPr>
        <w:t>月底，单位共有公务用车1辆，其中：主要领导干部用车0辆、机要通信用车0辆、应急保障用车1辆、 执法执勤用车0辆。</w:t>
      </w:r>
    </w:p>
    <w:p>
      <w:pPr>
        <w:keepNext w:val="0"/>
        <w:keepLines w:val="0"/>
        <w:pageBreakBefore w:val="0"/>
        <w:numPr>
          <w:ilvl w:val="0"/>
          <w:numId w:val="0"/>
        </w:numPr>
        <w:kinsoku/>
        <w:wordWrap/>
        <w:overflowPunct/>
        <w:topLinePunct w:val="0"/>
        <w:bidi w:val="0"/>
        <w:snapToGrid/>
        <w:spacing w:line="576" w:lineRule="exact"/>
        <w:ind w:firstLine="320" w:firstLineChars="100"/>
        <w:textAlignment w:val="auto"/>
        <w:rPr>
          <w:rFonts w:hint="eastAsia" w:ascii="仿宋_GB2312" w:eastAsia="仿宋_GB2312"/>
          <w:color w:val="000000" w:themeColor="text1"/>
          <w:sz w:val="32"/>
          <w:szCs w:val="32"/>
        </w:rPr>
      </w:pPr>
    </w:p>
    <w:p>
      <w:pPr>
        <w:keepNext w:val="0"/>
        <w:keepLines w:val="0"/>
        <w:pageBreakBefore w:val="0"/>
        <w:kinsoku/>
        <w:wordWrap/>
        <w:overflowPunct/>
        <w:topLinePunct w:val="0"/>
        <w:bidi w:val="0"/>
        <w:snapToGrid/>
        <w:spacing w:line="576" w:lineRule="exact"/>
        <w:ind w:firstLine="643" w:firstLineChars="200"/>
        <w:textAlignment w:val="auto"/>
        <w:rPr>
          <w:rFonts w:ascii="仿宋_GB2312" w:eastAsia="仿宋_GB2312"/>
          <w:color w:val="000000" w:themeColor="text1"/>
          <w:sz w:val="32"/>
          <w:szCs w:val="32"/>
        </w:rPr>
      </w:pPr>
      <w:r>
        <w:rPr>
          <w:rFonts w:hint="eastAsia" w:ascii="仿宋_GB2312" w:eastAsia="仿宋_GB2312"/>
          <w:b/>
          <w:color w:val="000000" w:themeColor="text1"/>
          <w:sz w:val="32"/>
          <w:szCs w:val="32"/>
        </w:rPr>
        <w:t>公务用车运行维护费支出</w:t>
      </w:r>
      <w:r>
        <w:rPr>
          <w:rFonts w:hint="eastAsia" w:ascii="仿宋_GB2312" w:eastAsia="仿宋_GB2312"/>
          <w:color w:val="000000" w:themeColor="text1"/>
          <w:sz w:val="32"/>
          <w:szCs w:val="32"/>
          <w:lang w:val="en-US" w:eastAsia="zh-CN"/>
        </w:rPr>
        <w:t>2.9</w:t>
      </w:r>
      <w:r>
        <w:rPr>
          <w:rFonts w:hint="eastAsia" w:ascii="仿宋_GB2312" w:eastAsia="仿宋_GB2312"/>
          <w:color w:val="000000" w:themeColor="text1"/>
          <w:sz w:val="32"/>
          <w:szCs w:val="32"/>
        </w:rPr>
        <w:t>万元。主要用于</w:t>
      </w:r>
      <w:r>
        <w:rPr>
          <w:rFonts w:hint="eastAsia" w:ascii="仿宋_GB2312" w:eastAsia="仿宋_GB2312"/>
          <w:color w:val="000000" w:themeColor="text1"/>
          <w:sz w:val="32"/>
          <w:szCs w:val="32"/>
          <w:lang w:eastAsia="zh-CN"/>
        </w:rPr>
        <w:t>下乡</w:t>
      </w:r>
      <w:r>
        <w:rPr>
          <w:rFonts w:hint="eastAsia" w:ascii="仿宋_GB2312" w:eastAsia="仿宋_GB2312"/>
          <w:color w:val="000000" w:themeColor="text1"/>
          <w:sz w:val="32"/>
          <w:szCs w:val="32"/>
        </w:rPr>
        <w:t>等所需的公务用车燃料费、维修费、过路过桥费、保险费等支出。</w:t>
      </w:r>
    </w:p>
    <w:p>
      <w:pPr>
        <w:keepNext w:val="0"/>
        <w:keepLines w:val="0"/>
        <w:pageBreakBefore w:val="0"/>
        <w:kinsoku/>
        <w:wordWrap/>
        <w:overflowPunct/>
        <w:topLinePunct w:val="0"/>
        <w:bidi w:val="0"/>
        <w:snapToGrid/>
        <w:spacing w:line="576" w:lineRule="exact"/>
        <w:ind w:firstLine="643" w:firstLineChars="200"/>
        <w:textAlignment w:val="auto"/>
        <w:rPr>
          <w:rFonts w:ascii="黑体" w:eastAsia="黑体"/>
          <w:color w:val="000000"/>
          <w:sz w:val="32"/>
          <w:szCs w:val="32"/>
        </w:rPr>
      </w:pPr>
      <w:r>
        <w:rPr>
          <w:rFonts w:ascii="仿宋_GB2312" w:eastAsia="仿宋_GB2312"/>
          <w:b/>
          <w:color w:val="000000" w:themeColor="text1"/>
          <w:sz w:val="32"/>
          <w:szCs w:val="32"/>
        </w:rPr>
        <w:t>3.</w:t>
      </w:r>
      <w:r>
        <w:rPr>
          <w:rFonts w:hint="eastAsia" w:ascii="仿宋_GB2312" w:eastAsia="仿宋_GB2312"/>
          <w:b/>
          <w:color w:val="000000" w:themeColor="text1"/>
          <w:sz w:val="32"/>
          <w:szCs w:val="32"/>
        </w:rPr>
        <w:t>公务接待费支出</w:t>
      </w:r>
      <w:r>
        <w:rPr>
          <w:rFonts w:hint="eastAsia" w:ascii="仿宋_GB2312" w:eastAsia="仿宋_GB2312"/>
          <w:color w:val="000000" w:themeColor="text1"/>
          <w:sz w:val="32"/>
          <w:szCs w:val="32"/>
          <w:lang w:val="en-US" w:eastAsia="zh-CN"/>
        </w:rPr>
        <w:t>0.17</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100</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公务接待费支出决算比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8年增加</w:t>
      </w:r>
      <w:r>
        <w:rPr>
          <w:rFonts w:hint="eastAsia" w:ascii="仿宋_GB2312" w:eastAsia="仿宋_GB2312"/>
          <w:color w:val="000000" w:themeColor="text1"/>
          <w:sz w:val="32"/>
          <w:szCs w:val="32"/>
          <w:lang w:val="en-US" w:eastAsia="zh-CN"/>
        </w:rPr>
        <w:t>0.02</w:t>
      </w:r>
      <w:r>
        <w:rPr>
          <w:rFonts w:hint="eastAsia" w:ascii="仿宋_GB2312" w:eastAsia="仿宋_GB2312"/>
          <w:color w:val="000000" w:themeColor="text1"/>
          <w:sz w:val="32"/>
          <w:szCs w:val="32"/>
        </w:rPr>
        <w:t>万元，增长</w:t>
      </w:r>
      <w:r>
        <w:rPr>
          <w:rFonts w:hint="eastAsia" w:ascii="仿宋_GB2312" w:eastAsia="仿宋_GB2312"/>
          <w:color w:val="000000" w:themeColor="text1"/>
          <w:sz w:val="32"/>
          <w:szCs w:val="32"/>
          <w:lang w:val="en-US" w:eastAsia="zh-CN"/>
        </w:rPr>
        <w:t>0.8</w:t>
      </w:r>
      <w:r>
        <w:rPr>
          <w:rFonts w:ascii="仿宋_GB2312" w:eastAsia="仿宋_GB2312"/>
          <w:color w:val="000000" w:themeColor="text1"/>
          <w:sz w:val="32"/>
          <w:szCs w:val="32"/>
        </w:rPr>
        <w:t>%</w:t>
      </w:r>
      <w:r>
        <w:rPr>
          <w:rFonts w:hint="eastAsia" w:ascii="仿宋_GB2312" w:eastAsia="仿宋_GB2312"/>
          <w:color w:val="000000" w:themeColor="text1"/>
          <w:sz w:val="32"/>
          <w:szCs w:val="32"/>
        </w:rPr>
        <w:t>。</w:t>
      </w:r>
      <w:bookmarkStart w:id="46" w:name="_Toc15396610"/>
      <w:bookmarkStart w:id="47" w:name="_Toc15377218"/>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auto"/>
          <w:sz w:val="32"/>
          <w:szCs w:val="32"/>
        </w:rPr>
        <w:t>201</w:t>
      </w:r>
      <w:r>
        <w:rPr>
          <w:rFonts w:hint="eastAsia" w:ascii="仿宋_GB2312" w:eastAsia="仿宋_GB2312"/>
          <w:color w:val="auto"/>
          <w:sz w:val="32"/>
          <w:szCs w:val="32"/>
        </w:rPr>
        <w:t>9年政府性基金预算拨款支出</w:t>
      </w:r>
      <w:r>
        <w:rPr>
          <w:rFonts w:hint="eastAsia" w:ascii="仿宋_GB2312" w:eastAsia="仿宋_GB2312"/>
          <w:color w:val="auto"/>
          <w:sz w:val="32"/>
          <w:szCs w:val="32"/>
          <w:lang w:val="en-US" w:eastAsia="zh-CN"/>
        </w:rPr>
        <w:t>14.3</w:t>
      </w:r>
      <w:r>
        <w:rPr>
          <w:rFonts w:hint="eastAsia" w:ascii="仿宋_GB2312" w:eastAsia="仿宋_GB2312"/>
          <w:color w:val="auto"/>
          <w:sz w:val="32"/>
          <w:szCs w:val="32"/>
        </w:rPr>
        <w:t>万</w:t>
      </w:r>
      <w:r>
        <w:rPr>
          <w:rFonts w:hint="eastAsia" w:ascii="仿宋_GB2312" w:eastAsia="仿宋_GB2312"/>
          <w:color w:val="000000" w:themeColor="text1"/>
          <w:sz w:val="32"/>
          <w:szCs w:val="32"/>
        </w:rPr>
        <w:t>元。</w:t>
      </w:r>
    </w:p>
    <w:p>
      <w:pPr>
        <w:keepNext w:val="0"/>
        <w:keepLines w:val="0"/>
        <w:pageBreakBefore w:val="0"/>
        <w:numPr>
          <w:ilvl w:val="0"/>
          <w:numId w:val="2"/>
        </w:numPr>
        <w:kinsoku/>
        <w:wordWrap/>
        <w:overflowPunct/>
        <w:topLinePunct w:val="0"/>
        <w:bidi w:val="0"/>
        <w:snapToGrid/>
        <w:spacing w:line="576" w:lineRule="exact"/>
        <w:ind w:firstLine="640" w:firstLineChars="200"/>
        <w:textAlignment w:val="auto"/>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keepNext w:val="0"/>
        <w:keepLines w:val="0"/>
        <w:pageBreakBefore w:val="0"/>
        <w:kinsoku/>
        <w:wordWrap/>
        <w:overflowPunct/>
        <w:topLinePunct w:val="0"/>
        <w:bidi w:val="0"/>
        <w:snapToGrid/>
        <w:spacing w:line="576" w:lineRule="exact"/>
        <w:ind w:firstLine="640" w:firstLineChars="20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color w:val="000000" w:themeColor="text1"/>
        </w:rPr>
      </w:pPr>
      <w:bookmarkStart w:id="50" w:name="_Toc15377221"/>
      <w:bookmarkStart w:id="51" w:name="_Toc15396612"/>
      <w:r>
        <w:rPr>
          <w:rFonts w:hint="eastAsia" w:ascii="黑体" w:hAnsi="黑体" w:eastAsia="黑体"/>
          <w:color w:val="000000" w:themeColor="text1"/>
          <w:sz w:val="32"/>
          <w:szCs w:val="32"/>
        </w:rPr>
        <w:t>十</w:t>
      </w:r>
      <w:r>
        <w:rPr>
          <w:rStyle w:val="26"/>
          <w:rFonts w:hint="eastAsia" w:ascii="黑体" w:hAnsi="黑体" w:eastAsia="黑体"/>
          <w:color w:val="000000" w:themeColor="text1"/>
        </w:rPr>
        <w:t>、</w:t>
      </w:r>
      <w:r>
        <w:rPr>
          <w:rStyle w:val="26"/>
          <w:rFonts w:hint="eastAsia" w:ascii="黑体" w:hAnsi="黑体" w:eastAsia="黑体"/>
          <w:b w:val="0"/>
          <w:color w:val="000000" w:themeColor="text1"/>
        </w:rPr>
        <w:t>其他重要事项的情况说明</w:t>
      </w:r>
      <w:bookmarkEnd w:id="50"/>
      <w:bookmarkEnd w:id="51"/>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bCs w:val="0"/>
          <w:color w:val="000000" w:themeColor="text1"/>
          <w:sz w:val="32"/>
          <w:szCs w:val="32"/>
        </w:rPr>
      </w:pPr>
      <w:bookmarkStart w:id="52" w:name="_Toc15377222"/>
      <w:r>
        <w:rPr>
          <w:rFonts w:hint="eastAsia" w:ascii="楷体" w:hAnsi="楷体" w:eastAsia="楷体" w:cs="楷体"/>
          <w:b/>
          <w:bCs w:val="0"/>
          <w:color w:val="000000" w:themeColor="text1"/>
          <w:sz w:val="32"/>
          <w:szCs w:val="32"/>
        </w:rPr>
        <w:t>（一）机关运行经费支出情况</w:t>
      </w:r>
      <w:bookmarkEnd w:id="52"/>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9年，本单位机关运行经费支出</w:t>
      </w:r>
      <w:r>
        <w:rPr>
          <w:rFonts w:hint="eastAsia" w:ascii="仿宋_GB2312" w:eastAsia="仿宋_GB2312"/>
          <w:color w:val="000000" w:themeColor="text1"/>
          <w:sz w:val="32"/>
          <w:szCs w:val="32"/>
          <w:lang w:val="en-US" w:eastAsia="zh-CN"/>
        </w:rPr>
        <w:t>7.98</w:t>
      </w:r>
      <w:r>
        <w:rPr>
          <w:rFonts w:hint="eastAsia" w:ascii="仿宋_GB2312" w:eastAsia="仿宋_GB2312"/>
          <w:color w:val="000000" w:themeColor="text1"/>
          <w:sz w:val="32"/>
          <w:szCs w:val="32"/>
        </w:rPr>
        <w:t>万元，比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w:t>
      </w:r>
      <w:r>
        <w:rPr>
          <w:rFonts w:hint="eastAsia" w:ascii="仿宋_GB2312" w:eastAsia="仿宋_GB2312"/>
          <w:color w:val="000000" w:themeColor="text1"/>
          <w:sz w:val="32"/>
          <w:szCs w:val="32"/>
          <w:lang w:val="en-US" w:eastAsia="zh-CN"/>
        </w:rPr>
        <w:t>1.39</w:t>
      </w:r>
      <w:r>
        <w:rPr>
          <w:rFonts w:hint="eastAsia" w:ascii="仿宋_GB2312" w:eastAsia="仿宋_GB2312"/>
          <w:color w:val="000000" w:themeColor="text1"/>
          <w:sz w:val="32"/>
          <w:szCs w:val="32"/>
        </w:rPr>
        <w:t>万元，下降</w:t>
      </w:r>
      <w:r>
        <w:rPr>
          <w:rFonts w:hint="eastAsia" w:ascii="仿宋_GB2312" w:eastAsia="仿宋_GB2312"/>
          <w:color w:val="000000" w:themeColor="text1"/>
          <w:sz w:val="32"/>
          <w:szCs w:val="32"/>
          <w:lang w:val="en-US" w:eastAsia="zh-CN"/>
        </w:rPr>
        <w:t>11.7</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。主要原因是继续贯彻落实中央八项规定及省委省政府十项规定要求，加强行政事业单位日常经费管理。</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bCs w:val="0"/>
          <w:color w:val="auto"/>
          <w:sz w:val="32"/>
          <w:szCs w:val="32"/>
        </w:rPr>
      </w:pPr>
      <w:bookmarkStart w:id="53" w:name="_Toc15377223"/>
      <w:r>
        <w:rPr>
          <w:rFonts w:hint="eastAsia" w:ascii="楷体" w:hAnsi="楷体" w:eastAsia="楷体" w:cs="楷体"/>
          <w:b/>
          <w:bCs w:val="0"/>
          <w:color w:val="auto"/>
          <w:sz w:val="32"/>
          <w:szCs w:val="32"/>
        </w:rPr>
        <w:t>（二）政府采购支出情况</w:t>
      </w:r>
      <w:bookmarkEnd w:id="53"/>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FF0000"/>
          <w:sz w:val="32"/>
          <w:szCs w:val="32"/>
        </w:rPr>
      </w:pPr>
      <w:r>
        <w:rPr>
          <w:rFonts w:hint="eastAsia" w:ascii="仿宋_GB2312" w:hAnsi="仿宋_GB2312" w:eastAsia="仿宋_GB2312" w:cs="仿宋_GB2312"/>
          <w:color w:val="000000"/>
          <w:sz w:val="32"/>
          <w:szCs w:val="32"/>
        </w:rPr>
        <w:t>通过政府采购程序，购置</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套体育器材，价值</w:t>
      </w:r>
      <w:r>
        <w:rPr>
          <w:rFonts w:hint="eastAsia" w:ascii="仿宋_GB2312" w:hAnsi="仿宋_GB2312" w:eastAsia="仿宋_GB2312" w:cs="仿宋_GB2312"/>
          <w:color w:val="000000"/>
          <w:sz w:val="32"/>
          <w:szCs w:val="32"/>
          <w:lang w:val="en-US" w:eastAsia="zh-CN"/>
        </w:rPr>
        <w:t>13.4</w:t>
      </w:r>
      <w:r>
        <w:rPr>
          <w:rFonts w:hint="eastAsia" w:ascii="仿宋_GB2312" w:hAnsi="仿宋_GB2312" w:eastAsia="仿宋_GB2312" w:cs="仿宋_GB2312"/>
          <w:color w:val="000000"/>
          <w:sz w:val="32"/>
          <w:szCs w:val="32"/>
        </w:rPr>
        <w:t>万元；分别安装在凤仪镇外南社区、雪花井社区和静州村</w:t>
      </w:r>
      <w:r>
        <w:rPr>
          <w:rFonts w:hint="eastAsia" w:ascii="仿宋_GB2312" w:hAnsi="仿宋_GB2312" w:eastAsia="仿宋_GB2312" w:cs="仿宋_GB2312"/>
          <w:color w:val="000000"/>
          <w:sz w:val="32"/>
          <w:szCs w:val="32"/>
          <w:lang w:eastAsia="zh-CN"/>
        </w:rPr>
        <w:t>、内南社区和凤仪镇龙洞村。</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keepNext w:val="0"/>
        <w:keepLines w:val="0"/>
        <w:pageBreakBefore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 w:hAnsi="仿宋" w:eastAsia="仿宋_GB2312"/>
          <w:b/>
          <w:color w:val="000000" w:themeColor="text1"/>
          <w:sz w:val="32"/>
          <w:szCs w:val="32"/>
          <w:lang w:eastAsia="zh-CN"/>
        </w:rPr>
      </w:pP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日，本单位共有车辆1辆，其中：一般公务用车1辆。单价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themeColor="text1"/>
          <w:sz w:val="32"/>
          <w:szCs w:val="32"/>
        </w:rPr>
        <w:t>万元以上专用设备0台（套）。</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（四）预算绩效管理情况</w:t>
      </w:r>
    </w:p>
    <w:p>
      <w:pPr>
        <w:keepNext w:val="0"/>
        <w:keepLines w:val="0"/>
        <w:pageBreakBefore w:val="0"/>
        <w:kinsoku/>
        <w:wordWrap/>
        <w:overflowPunct/>
        <w:topLinePunct w:val="0"/>
        <w:bidi w:val="0"/>
        <w:snapToGrid/>
        <w:spacing w:line="576"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等项目开展了预算事前绩效评估，对5个项目编制了绩效目标，预算执行过程中，选取5个项目开展绩效监控，年终执行完毕后，对5个项目开展了绩效目标完成情况梳理填报。</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会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keepNext w:val="0"/>
        <w:keepLines w:val="0"/>
        <w:pageBreakBefore w:val="0"/>
        <w:kinsoku/>
        <w:wordWrap/>
        <w:overflowPunct/>
        <w:topLinePunct w:val="0"/>
        <w:bidi w:val="0"/>
        <w:snapToGrid/>
        <w:spacing w:line="576" w:lineRule="exact"/>
        <w:ind w:firstLine="643" w:firstLineChars="200"/>
        <w:textAlignment w:val="auto"/>
        <w:outlineLvl w:val="1"/>
        <w:rPr>
          <w:rFonts w:ascii="仿宋_GB2312" w:hAnsi="仿宋_GB2312" w:eastAsia="仿宋_GB2312" w:cs="仿宋_GB2312"/>
          <w:sz w:val="32"/>
          <w:szCs w:val="32"/>
        </w:rPr>
      </w:pPr>
      <w:r>
        <w:rPr>
          <w:rFonts w:hint="eastAsia" w:ascii="楷体_GB2312" w:hAnsi="楷体_GB2312" w:eastAsia="楷体_GB2312" w:cs="楷体_GB2312"/>
          <w:b/>
          <w:bCs/>
          <w:color w:val="auto"/>
          <w:sz w:val="32"/>
          <w:szCs w:val="32"/>
        </w:rPr>
        <w:t>1.项目绩效目标完成情况</w:t>
      </w:r>
      <w:r>
        <w:rPr>
          <w:rFonts w:hint="eastAsia" w:ascii="楷体_GB2312" w:hAnsi="楷体_GB2312" w:eastAsia="楷体_GB2312" w:cs="楷体_GB2312"/>
          <w:color w:val="auto"/>
          <w:sz w:val="32"/>
          <w:szCs w:val="32"/>
        </w:rPr>
        <w:br w:type="textWrapping"/>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本部门在2018年度部门决算中对残疾人发展生产、残疾人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等5个项目绩效目标实际完成情况。</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残疾人发展生产项目绩效目标完成情况综述。项目全年预算数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万元，完成预算的100%。通过项目实施，为残疾人解决了生产生活问题，保障了我县残疾人发展生产工作的顺利开展。</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残疾人居家灵活就业项目绩效目标完成情况综述。项目全年预算数</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万元，完成预算的100%。通过项目实施，让更多的残疾人实现了家庭就业，帮助他们过上了更好的生活。发现的主要问题：项目补助标准偏低。下一步改进措施：提高补助标准，扩大补助范围。</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残疾人贫困家庭无障碍改造项目绩效目标完成情况综述。项目全年预算数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万元，完成预算的100%。通过项目实施，有效提高了我县残疾人居家生活自理能力，让他们生活更健康、更方便。</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残疾人居家</w:t>
      </w:r>
      <w:r>
        <w:rPr>
          <w:rFonts w:hint="eastAsia" w:ascii="仿宋_GB2312" w:hAnsi="仿宋_GB2312" w:eastAsia="仿宋_GB2312" w:cs="仿宋_GB2312"/>
          <w:sz w:val="32"/>
          <w:szCs w:val="32"/>
          <w:lang w:eastAsia="zh-CN"/>
        </w:rPr>
        <w:t>托养</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万元，完成预算的100%。通过项目实施，让更多的残疾人</w:t>
      </w:r>
      <w:r>
        <w:rPr>
          <w:rFonts w:hint="eastAsia" w:ascii="仿宋_GB2312" w:hAnsi="仿宋_GB2312" w:eastAsia="仿宋_GB2312" w:cs="仿宋_GB2312"/>
          <w:sz w:val="32"/>
          <w:szCs w:val="32"/>
          <w:lang w:eastAsia="zh-CN"/>
        </w:rPr>
        <w:t>家庭成员在照顾家里残疾人的同时能够有所补贴，减轻家庭负担，</w:t>
      </w:r>
      <w:r>
        <w:rPr>
          <w:rFonts w:hint="eastAsia" w:ascii="仿宋_GB2312" w:hAnsi="仿宋_GB2312" w:eastAsia="仿宋_GB2312" w:cs="仿宋_GB2312"/>
          <w:sz w:val="32"/>
          <w:szCs w:val="32"/>
        </w:rPr>
        <w:t>帮助他们过上了更好的生活。</w:t>
      </w:r>
    </w:p>
    <w:p>
      <w:pPr>
        <w:keepNext w:val="0"/>
        <w:keepLines w:val="0"/>
        <w:pageBreakBefore w:val="0"/>
        <w:kinsoku/>
        <w:wordWrap/>
        <w:overflowPunct/>
        <w:topLinePunct w:val="0"/>
        <w:bidi w:val="0"/>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燃油补贴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sz w:val="32"/>
          <w:szCs w:val="32"/>
          <w:lang w:eastAsia="zh-CN"/>
        </w:rPr>
        <w:t>减轻</w:t>
      </w:r>
      <w:r>
        <w:rPr>
          <w:rFonts w:hint="eastAsia" w:ascii="仿宋_GB2312" w:hAnsi="仿宋_GB2312" w:eastAsia="仿宋_GB2312" w:cs="仿宋_GB2312"/>
          <w:sz w:val="32"/>
          <w:szCs w:val="32"/>
        </w:rPr>
        <w:t>了残疾人</w:t>
      </w:r>
      <w:r>
        <w:rPr>
          <w:rFonts w:hint="eastAsia" w:ascii="仿宋_GB2312" w:hAnsi="仿宋_GB2312" w:eastAsia="仿宋_GB2312" w:cs="仿宋_GB2312"/>
          <w:sz w:val="32"/>
          <w:szCs w:val="32"/>
          <w:lang w:eastAsia="zh-CN"/>
        </w:rPr>
        <w:t>用于代步的</w:t>
      </w:r>
      <w:r>
        <w:rPr>
          <w:rFonts w:hint="eastAsia" w:ascii="仿宋_GB2312" w:hAnsi="仿宋_GB2312" w:eastAsia="仿宋_GB2312" w:cs="仿宋_GB2312"/>
          <w:sz w:val="32"/>
          <w:szCs w:val="32"/>
          <w:lang w:val="en-US" w:eastAsia="zh-CN"/>
        </w:rPr>
        <w:t>普通机动车的燃油费开支。</w:t>
      </w: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sz w:val="32"/>
                <w:szCs w:val="32"/>
              </w:rPr>
              <w:t>残疾人发展生产</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sz w:val="32"/>
                <w:szCs w:val="32"/>
              </w:rPr>
              <w:t>茂县残疾人联合会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仿宋_GB2312" w:hAnsi="仿宋" w:eastAsia="仿宋_GB2312" w:cs="仿宋"/>
                <w:color w:val="auto"/>
                <w:sz w:val="32"/>
                <w:szCs w:val="32"/>
              </w:rPr>
              <w:t>完成残疾人发展生产工作，并保证顺利实施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仿宋_GB2312" w:hAnsi="仿宋" w:eastAsia="仿宋_GB2312" w:cs="仿宋"/>
                <w:color w:val="auto"/>
                <w:sz w:val="32"/>
                <w:szCs w:val="32"/>
              </w:rPr>
              <w:t>201</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rPr>
              <w:t>年完成了残疾人发展生产工作，并保证了顺利实施</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按照测算，预计补贴</w:t>
            </w:r>
            <w:r>
              <w:rPr>
                <w:rFonts w:hint="eastAsia" w:ascii="宋体" w:hAnsi="宋体" w:cs="宋体"/>
                <w:color w:val="auto"/>
                <w:kern w:val="0"/>
                <w:sz w:val="24"/>
                <w:lang w:val="en-US" w:eastAsia="zh-CN"/>
              </w:rPr>
              <w:t>26</w:t>
            </w:r>
            <w:r>
              <w:rPr>
                <w:rFonts w:hint="eastAsia" w:ascii="宋体" w:hAnsi="宋体" w:cs="宋体"/>
                <w:color w:val="auto"/>
                <w:kern w:val="0"/>
                <w:sz w:val="24"/>
              </w:rPr>
              <w:t>户残疾人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201</w:t>
            </w:r>
            <w:r>
              <w:rPr>
                <w:rFonts w:hint="eastAsia" w:ascii="宋体" w:hAnsi="宋体" w:cs="宋体"/>
                <w:color w:val="auto"/>
                <w:kern w:val="0"/>
                <w:sz w:val="24"/>
                <w:lang w:val="en-US" w:eastAsia="zh-CN"/>
              </w:rPr>
              <w:t>9</w:t>
            </w:r>
            <w:r>
              <w:rPr>
                <w:rFonts w:hint="eastAsia" w:ascii="宋体" w:hAnsi="宋体" w:cs="宋体"/>
                <w:color w:val="auto"/>
                <w:kern w:val="0"/>
                <w:sz w:val="24"/>
              </w:rPr>
              <w:t>年，实际完成补贴</w:t>
            </w:r>
            <w:r>
              <w:rPr>
                <w:rFonts w:hint="eastAsia" w:ascii="宋体" w:hAnsi="宋体" w:cs="宋体"/>
                <w:color w:val="auto"/>
                <w:kern w:val="0"/>
                <w:sz w:val="24"/>
                <w:lang w:val="en-US" w:eastAsia="zh-CN"/>
              </w:rPr>
              <w:t>26</w:t>
            </w:r>
            <w:r>
              <w:rPr>
                <w:rFonts w:hint="eastAsia" w:ascii="宋体" w:hAnsi="宋体" w:cs="宋体"/>
                <w:color w:val="auto"/>
                <w:kern w:val="0"/>
                <w:sz w:val="24"/>
              </w:rPr>
              <w:t>户残疾人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保障残疾人残疾人发展生产工作的开展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201</w:t>
            </w:r>
            <w:r>
              <w:rPr>
                <w:rFonts w:hint="eastAsia" w:ascii="宋体" w:hAnsi="宋体" w:cs="宋体"/>
                <w:color w:val="auto"/>
                <w:kern w:val="0"/>
                <w:sz w:val="24"/>
                <w:lang w:val="en-US" w:eastAsia="zh-CN"/>
              </w:rPr>
              <w:t>9</w:t>
            </w:r>
            <w:r>
              <w:rPr>
                <w:rFonts w:hint="eastAsia" w:ascii="宋体" w:hAnsi="宋体" w:cs="宋体"/>
                <w:color w:val="auto"/>
                <w:kern w:val="0"/>
                <w:sz w:val="24"/>
              </w:rPr>
              <w:t>年完成了残疾人发展生产工作</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≥95%</w:t>
            </w:r>
          </w:p>
        </w:tc>
      </w:tr>
    </w:tbl>
    <w:p>
      <w:pPr>
        <w:spacing w:line="580" w:lineRule="exact"/>
        <w:ind w:left="630"/>
        <w:rPr>
          <w:rFonts w:ascii="仿宋_GB2312" w:hAnsi="仿宋_GB2312" w:eastAsia="仿宋_GB2312" w:cs="仿宋_GB2312"/>
          <w:color w:val="FF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37"/>
        <w:gridCol w:w="920"/>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残疾人居家灵活就业</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9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完成残疾人居家灵活就业工作，并保证顺利实施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年完成了残疾人居家灵活就业工作，并保证了顺利实施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保障残疾人残疾人居家灵活工作的开展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年完成了残疾人居家灵活就业工作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15" w:leftChars="1310" w:hanging="1264" w:hangingChars="395"/>
              <w:textAlignment w:val="center"/>
              <w:rPr>
                <w:rFonts w:hint="eastAsia" w:ascii="仿宋_GB2312" w:hAnsi="仿宋" w:eastAsia="仿宋_GB2312" w:cs="仿宋"/>
                <w:bCs/>
                <w:color w:val="000000"/>
                <w:kern w:val="0"/>
                <w:sz w:val="32"/>
                <w:szCs w:val="32"/>
              </w:rPr>
            </w:pPr>
          </w:p>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残疾人贫困家庭无障碍改造</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1159"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完成残疾人贫困家庭无障碍改造工作，并保证顺利实施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年完成了残疾人贫困家庭无障碍改造工作，并保证了顺利实施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15</w:t>
            </w:r>
            <w:r>
              <w:rPr>
                <w:rFonts w:hint="eastAsia" w:ascii="仿宋_GB2312" w:hAnsi="仿宋" w:eastAsia="仿宋_GB2312" w:cs="仿宋"/>
                <w:color w:val="000000"/>
                <w:sz w:val="32"/>
                <w:szCs w:val="32"/>
              </w:rPr>
              <w:t>户贫困残疾家庭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14</w:t>
            </w:r>
            <w:r>
              <w:rPr>
                <w:rFonts w:hint="eastAsia" w:ascii="仿宋_GB2312" w:hAnsi="仿宋" w:eastAsia="仿宋_GB2312" w:cs="仿宋"/>
                <w:color w:val="000000"/>
                <w:sz w:val="32"/>
                <w:szCs w:val="32"/>
              </w:rPr>
              <w:t>户贫困残疾家庭</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当年10月底以前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保障残疾人贫困家庭无障碍工作的开展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640" w:firstLineChars="200"/>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年完残疾人贫困家庭无障碍工作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机动车燃油补贴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1.679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1159"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w:t>
            </w:r>
            <w:r>
              <w:rPr>
                <w:rFonts w:hint="eastAsia" w:ascii="仿宋_GB2312" w:hAnsi="仿宋" w:eastAsia="仿宋_GB2312" w:cs="仿宋"/>
                <w:color w:val="000000"/>
                <w:sz w:val="32"/>
                <w:szCs w:val="32"/>
                <w:lang w:eastAsia="zh-CN"/>
              </w:rPr>
              <w:t>机动车燃油补贴</w:t>
            </w:r>
            <w:r>
              <w:rPr>
                <w:rFonts w:hint="eastAsia" w:ascii="仿宋_GB2312" w:hAnsi="仿宋" w:eastAsia="仿宋_GB2312" w:cs="仿宋"/>
                <w:color w:val="000000"/>
                <w:sz w:val="32"/>
                <w:szCs w:val="32"/>
              </w:rPr>
              <w:t>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w:t>
            </w:r>
            <w:r>
              <w:rPr>
                <w:rFonts w:hint="eastAsia" w:ascii="仿宋_GB2312" w:hAnsi="仿宋" w:eastAsia="仿宋_GB2312" w:cs="仿宋"/>
                <w:color w:val="000000"/>
                <w:sz w:val="32"/>
                <w:szCs w:val="32"/>
                <w:lang w:eastAsia="zh-CN"/>
              </w:rPr>
              <w:t>机动车燃油补贴发放</w:t>
            </w:r>
            <w:r>
              <w:rPr>
                <w:rFonts w:hint="eastAsia" w:ascii="仿宋_GB2312" w:hAnsi="仿宋" w:eastAsia="仿宋_GB2312" w:cs="仿宋"/>
                <w:color w:val="000000"/>
                <w:sz w:val="32"/>
                <w:szCs w:val="32"/>
              </w:rPr>
              <w:t>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按照测算，发放至本县有需求的残疾人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年，残疾人</w:t>
            </w:r>
            <w:r>
              <w:rPr>
                <w:rFonts w:hint="eastAsia" w:ascii="仿宋_GB2312" w:hAnsi="仿宋" w:eastAsia="仿宋_GB2312" w:cs="仿宋"/>
                <w:color w:val="000000"/>
                <w:sz w:val="32"/>
                <w:szCs w:val="32"/>
                <w:lang w:eastAsia="zh-CN"/>
              </w:rPr>
              <w:t>燃油补贴发放</w:t>
            </w:r>
            <w:r>
              <w:rPr>
                <w:rFonts w:hint="eastAsia" w:ascii="仿宋_GB2312" w:hAnsi="仿宋" w:eastAsia="仿宋_GB2312" w:cs="仿宋"/>
                <w:color w:val="000000"/>
                <w:sz w:val="32"/>
                <w:szCs w:val="32"/>
              </w:rPr>
              <w:t>1</w:t>
            </w:r>
            <w:r>
              <w:rPr>
                <w:rFonts w:hint="eastAsia" w:ascii="仿宋_GB2312" w:hAnsi="仿宋" w:eastAsia="仿宋_GB2312" w:cs="仿宋"/>
                <w:color w:val="000000"/>
                <w:sz w:val="32"/>
                <w:szCs w:val="32"/>
                <w:lang w:val="en-US" w:eastAsia="zh-CN"/>
              </w:rPr>
              <w:t>.679</w:t>
            </w:r>
            <w:r>
              <w:rPr>
                <w:rFonts w:hint="eastAsia" w:ascii="仿宋_GB2312" w:hAnsi="仿宋" w:eastAsia="仿宋_GB2312" w:cs="仿宋"/>
                <w:color w:val="000000"/>
                <w:sz w:val="32"/>
                <w:szCs w:val="32"/>
              </w:rPr>
              <w:t>万元</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w:t>
            </w:r>
            <w:r>
              <w:rPr>
                <w:rFonts w:hint="eastAsia" w:ascii="仿宋_GB2312" w:hAnsi="仿宋" w:eastAsia="仿宋_GB2312" w:cs="仿宋"/>
                <w:color w:val="000000"/>
                <w:sz w:val="32"/>
                <w:szCs w:val="32"/>
                <w:lang w:val="en-US" w:eastAsia="zh-CN"/>
              </w:rPr>
              <w:t>12</w:t>
            </w:r>
            <w:r>
              <w:rPr>
                <w:rFonts w:hint="eastAsia" w:ascii="仿宋_GB2312" w:hAnsi="仿宋" w:eastAsia="仿宋_GB2312" w:cs="仿宋"/>
                <w:color w:val="000000"/>
                <w:sz w:val="32"/>
                <w:szCs w:val="32"/>
              </w:rPr>
              <w:t>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rPr>
              <w:t xml:space="preserve">  保障残疾人</w:t>
            </w:r>
            <w:r>
              <w:rPr>
                <w:rFonts w:hint="eastAsia" w:ascii="仿宋_GB2312" w:hAnsi="仿宋" w:eastAsia="仿宋_GB2312" w:cs="仿宋"/>
                <w:color w:val="000000"/>
                <w:sz w:val="32"/>
                <w:szCs w:val="32"/>
                <w:lang w:eastAsia="zh-CN"/>
              </w:rPr>
              <w:t>燃油补贴</w:t>
            </w:r>
            <w:r>
              <w:rPr>
                <w:rFonts w:hint="eastAsia" w:ascii="仿宋_GB2312" w:hAnsi="仿宋" w:eastAsia="仿宋_GB2312" w:cs="仿宋"/>
                <w:color w:val="000000"/>
                <w:sz w:val="32"/>
                <w:szCs w:val="32"/>
              </w:rPr>
              <w:t>的</w:t>
            </w:r>
            <w:r>
              <w:rPr>
                <w:rFonts w:hint="eastAsia" w:ascii="仿宋_GB2312" w:hAnsi="仿宋" w:eastAsia="仿宋_GB2312" w:cs="仿宋"/>
                <w:color w:val="000000"/>
                <w:sz w:val="32"/>
                <w:szCs w:val="32"/>
                <w:lang w:eastAsia="zh-CN"/>
              </w:rPr>
              <w:t>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640" w:firstLineChars="200"/>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w:t>
            </w:r>
            <w:r>
              <w:rPr>
                <w:rFonts w:hint="eastAsia" w:ascii="仿宋_GB2312" w:hAnsi="仿宋" w:eastAsia="仿宋_GB2312" w:cs="仿宋"/>
                <w:color w:val="000000"/>
                <w:sz w:val="32"/>
                <w:szCs w:val="32"/>
                <w:lang w:eastAsia="zh-CN"/>
              </w:rPr>
              <w:t>成</w:t>
            </w:r>
            <w:r>
              <w:rPr>
                <w:rFonts w:hint="eastAsia" w:ascii="仿宋_GB2312" w:hAnsi="仿宋" w:eastAsia="仿宋_GB2312" w:cs="仿宋"/>
                <w:color w:val="000000"/>
                <w:sz w:val="32"/>
                <w:szCs w:val="32"/>
              </w:rPr>
              <w:t>残疾人</w:t>
            </w:r>
            <w:r>
              <w:rPr>
                <w:rFonts w:hint="eastAsia" w:ascii="仿宋_GB2312" w:hAnsi="仿宋" w:eastAsia="仿宋_GB2312" w:cs="仿宋"/>
                <w:color w:val="000000"/>
                <w:sz w:val="32"/>
                <w:szCs w:val="32"/>
                <w:lang w:eastAsia="zh-CN"/>
              </w:rPr>
              <w:t>燃油补贴</w:t>
            </w:r>
            <w:r>
              <w:rPr>
                <w:rFonts w:hint="eastAsia" w:ascii="仿宋_GB2312" w:hAnsi="仿宋" w:eastAsia="仿宋_GB2312" w:cs="仿宋"/>
                <w:color w:val="000000"/>
                <w:sz w:val="32"/>
                <w:szCs w:val="32"/>
              </w:rPr>
              <w:t>的</w:t>
            </w:r>
            <w:r>
              <w:rPr>
                <w:rFonts w:hint="eastAsia" w:ascii="仿宋_GB2312" w:hAnsi="仿宋" w:eastAsia="仿宋_GB2312" w:cs="仿宋"/>
                <w:color w:val="000000"/>
                <w:sz w:val="32"/>
                <w:szCs w:val="32"/>
                <w:lang w:eastAsia="zh-CN"/>
              </w:rPr>
              <w:t>发放</w:t>
            </w:r>
            <w:r>
              <w:rPr>
                <w:rFonts w:hint="eastAsia" w:ascii="仿宋_GB2312" w:hAnsi="仿宋" w:eastAsia="仿宋_GB2312" w:cs="仿宋"/>
                <w:color w:val="000000"/>
                <w:sz w:val="32"/>
                <w:szCs w:val="32"/>
              </w:rPr>
              <w:t>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15" w:leftChars="1310" w:hanging="1264" w:hangingChars="395"/>
              <w:textAlignment w:val="center"/>
              <w:rPr>
                <w:rFonts w:hint="eastAsia" w:ascii="仿宋_GB2312" w:hAnsi="仿宋" w:eastAsia="仿宋_GB2312" w:cs="仿宋"/>
                <w:bCs/>
                <w:color w:val="000000"/>
                <w:kern w:val="0"/>
                <w:sz w:val="32"/>
                <w:szCs w:val="32"/>
              </w:rPr>
            </w:pPr>
          </w:p>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残疾人居家灵活就业</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3</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3</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366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both"/>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保障残疾人残疾人居家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就业工作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bl>
    <w:p>
      <w:pPr>
        <w:spacing w:line="580" w:lineRule="exact"/>
        <w:ind w:left="630"/>
        <w:rPr>
          <w:rFonts w:ascii="仿宋_GB2312" w:hAnsi="仿宋_GB2312" w:eastAsia="仿宋_GB2312" w:cs="仿宋_GB2312"/>
          <w:color w:val="FF0000"/>
          <w:sz w:val="32"/>
          <w:szCs w:val="32"/>
        </w:rPr>
      </w:pPr>
    </w:p>
    <w:p>
      <w:pPr>
        <w:spacing w:line="580" w:lineRule="exact"/>
        <w:ind w:left="630"/>
        <w:rPr>
          <w:rFonts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rPr>
        <w:t>2.部门绩效评价结果。</w:t>
      </w:r>
    </w:p>
    <w:p>
      <w:pPr>
        <w:spacing w:line="580" w:lineRule="exact"/>
        <w:ind w:firstLine="640" w:firstLineChars="200"/>
        <w:rPr>
          <w:rFonts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本部门按要求对2019年部门整体支出绩效评价情况开展自评，</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茂县残疾人联合会2018年部门整体支出绩效评价报告》见附件（附件1）。</w:t>
      </w:r>
    </w:p>
    <w:p>
      <w:pPr>
        <w:widowControl/>
        <w:jc w:val="left"/>
        <w:rPr>
          <w:rFonts w:ascii="仿宋_GB2312" w:eastAsia="仿宋_GB2312"/>
          <w:b/>
          <w:color w:val="FF0000"/>
          <w:sz w:val="32"/>
          <w:szCs w:val="32"/>
        </w:rPr>
      </w:pPr>
      <w:r>
        <w:rPr>
          <w:rFonts w:ascii="仿宋_GB2312" w:eastAsia="仿宋_GB2312"/>
          <w:b/>
          <w:color w:val="FF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hint="eastAsia" w:ascii="仿宋_GB2312" w:eastAsia="仿宋_GB2312"/>
          <w:sz w:val="32"/>
          <w:szCs w:val="32"/>
          <w:lang w:eastAsia="zh-CN"/>
        </w:rPr>
        <w:t>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rPr>
        <w:t>.社会保障和就业支出（类）208（款）11（项）01：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hint="eastAsia" w:ascii="仿宋_GB2312" w:eastAsia="仿宋_GB2312"/>
          <w:color w:val="auto"/>
          <w:sz w:val="32"/>
          <w:szCs w:val="32"/>
        </w:rPr>
        <w:t>.社会保障和就业支出（类）208（款）05（项）05：指用于本单位职工基本养老保险缴费支出。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rPr>
        <w:t>.社会保障和就业支出（类）208（款）05（项）06：指用于本单位职工职业年金缴费支出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rPr>
        <w:t>.医疗卫生与计划生育支出（类）210（款）05（项）01：指用于本单位职工医疗保险支出。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r>
        <w:rPr>
          <w:rFonts w:hint="eastAsia"/>
          <w:color w:val="auto"/>
        </w:rPr>
        <w:t xml:space="preserve"> </w:t>
      </w:r>
      <w:r>
        <w:rPr>
          <w:rFonts w:hint="eastAsia" w:ascii="仿宋_GB2312" w:eastAsia="仿宋_GB2312"/>
          <w:color w:val="auto"/>
          <w:sz w:val="32"/>
          <w:szCs w:val="32"/>
        </w:rPr>
        <w:t>住房保障支出（类）221（款）02（项）01：指用于本单位职工住房公积金支出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7</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8</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办公用房水电费、办公用房取暖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600" w:lineRule="exact"/>
        <w:jc w:val="center"/>
        <w:rPr>
          <w:rFonts w:hint="eastAsia" w:ascii="方正小标宋简体" w:hAnsi="宋体" w:eastAsia="方正小标宋简体"/>
          <w:color w:val="000000"/>
          <w:kern w:val="0"/>
          <w:sz w:val="40"/>
          <w:szCs w:val="44"/>
          <w:lang w:val="zh-CN"/>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茂县残疾人联合会</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机构职能</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p>
    <w:p>
      <w:pPr>
        <w:widowControl/>
        <w:numPr>
          <w:ilvl w:val="0"/>
          <w:numId w:val="4"/>
        </w:numPr>
        <w:adjustRightInd w:val="0"/>
        <w:snapToGrid w:val="0"/>
        <w:spacing w:line="576" w:lineRule="exact"/>
        <w:ind w:left="0" w:leftChars="0" w:firstLine="643" w:firstLineChars="20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ind w:firstLine="800" w:firstLineChars="250"/>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单位总编制数8名，其中：行政编制0名，参公事业编制8名。财政供养人员8人。其中：在职8人，离休0人，退休0人。年末人员调出2人，实有人数6人。</w:t>
      </w:r>
    </w:p>
    <w:p>
      <w:pPr>
        <w:widowControl/>
        <w:adjustRightInd w:val="0"/>
        <w:snapToGrid w:val="0"/>
        <w:spacing w:line="580" w:lineRule="exact"/>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lang w:eastAsia="zh-CN"/>
        </w:rPr>
        <w:t>　　</w:t>
      </w:r>
      <w:r>
        <w:rPr>
          <w:rFonts w:hint="eastAsia" w:ascii="黑体" w:hAnsi="宋体" w:eastAsia="黑体" w:cs="宋体"/>
          <w:color w:val="000000" w:themeColor="text1"/>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（一）部门财政资金收入情况</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仿宋" w:eastAsia="仿宋_GB2312" w:cs="宋体"/>
          <w:color w:val="000000" w:themeColor="text1"/>
          <w:sz w:val="32"/>
          <w:szCs w:val="32"/>
          <w:shd w:val="clear" w:color="auto" w:fill="FFFFFF"/>
        </w:rPr>
        <w:t>201</w:t>
      </w:r>
      <w:r>
        <w:rPr>
          <w:rFonts w:hint="eastAsia" w:ascii="仿宋_GB2312" w:hAnsi="仿宋" w:eastAsia="仿宋_GB2312" w:cs="宋体"/>
          <w:color w:val="000000" w:themeColor="text1"/>
          <w:sz w:val="32"/>
          <w:szCs w:val="32"/>
          <w:shd w:val="clear" w:color="auto" w:fill="FFFFFF"/>
          <w:lang w:val="en-US" w:eastAsia="zh-CN"/>
        </w:rPr>
        <w:t>9</w:t>
      </w:r>
      <w:r>
        <w:rPr>
          <w:rFonts w:hint="eastAsia" w:ascii="仿宋_GB2312" w:hAnsi="仿宋" w:eastAsia="仿宋_GB2312" w:cs="宋体"/>
          <w:color w:val="000000" w:themeColor="text1"/>
          <w:sz w:val="32"/>
          <w:szCs w:val="32"/>
          <w:shd w:val="clear" w:color="auto" w:fill="FFFFFF"/>
        </w:rPr>
        <w:t>年本部门财政拨款收入总额</w:t>
      </w:r>
      <w:r>
        <w:rPr>
          <w:rFonts w:hint="eastAsia" w:ascii="仿宋_GB2312" w:hAnsi="仿宋" w:eastAsia="仿宋_GB2312" w:cs="宋体"/>
          <w:color w:val="000000" w:themeColor="text1"/>
          <w:sz w:val="32"/>
          <w:szCs w:val="32"/>
          <w:shd w:val="clear" w:color="auto" w:fill="FFFFFF"/>
          <w:lang w:val="en-US" w:eastAsia="zh-CN"/>
        </w:rPr>
        <w:t>402.71</w:t>
      </w:r>
      <w:r>
        <w:rPr>
          <w:rFonts w:hint="eastAsia" w:ascii="仿宋_GB2312" w:hAnsi="仿宋" w:eastAsia="仿宋_GB2312" w:cs="宋体"/>
          <w:color w:val="000000" w:themeColor="text1"/>
          <w:sz w:val="32"/>
          <w:szCs w:val="32"/>
          <w:shd w:val="clear" w:color="auto" w:fill="FFFFFF"/>
        </w:rPr>
        <w:t>万元，其中：当年财政拨款收入</w:t>
      </w:r>
      <w:r>
        <w:rPr>
          <w:rFonts w:hint="eastAsia" w:ascii="仿宋_GB2312" w:hAnsi="仿宋" w:eastAsia="仿宋_GB2312" w:cs="宋体"/>
          <w:color w:val="000000" w:themeColor="text1"/>
          <w:sz w:val="32"/>
          <w:szCs w:val="32"/>
          <w:shd w:val="clear" w:color="auto" w:fill="FFFFFF"/>
          <w:lang w:val="en-US" w:eastAsia="zh-CN"/>
        </w:rPr>
        <w:t>402.71</w:t>
      </w:r>
      <w:r>
        <w:rPr>
          <w:rFonts w:hint="eastAsia" w:ascii="仿宋_GB2312" w:hAnsi="仿宋" w:eastAsia="仿宋_GB2312" w:cs="宋体"/>
          <w:color w:val="000000" w:themeColor="text1"/>
          <w:sz w:val="32"/>
          <w:szCs w:val="32"/>
          <w:shd w:val="clear" w:color="auto" w:fill="FFFFFF"/>
        </w:rPr>
        <w:t>万元（一般公共预算财政拨款</w:t>
      </w:r>
      <w:r>
        <w:rPr>
          <w:rFonts w:hint="eastAsia" w:ascii="仿宋_GB2312" w:hAnsi="仿宋" w:eastAsia="仿宋_GB2312" w:cs="宋体"/>
          <w:color w:val="000000" w:themeColor="text1"/>
          <w:sz w:val="32"/>
          <w:szCs w:val="32"/>
          <w:shd w:val="clear" w:color="auto" w:fill="FFFFFF"/>
          <w:lang w:val="en-US" w:eastAsia="zh-CN"/>
        </w:rPr>
        <w:t>388.4</w:t>
      </w:r>
      <w:r>
        <w:rPr>
          <w:rFonts w:hint="eastAsia" w:ascii="仿宋_GB2312" w:hAnsi="仿宋" w:eastAsia="仿宋_GB2312" w:cs="宋体"/>
          <w:color w:val="000000" w:themeColor="text1"/>
          <w:sz w:val="32"/>
          <w:szCs w:val="32"/>
          <w:shd w:val="clear" w:color="auto" w:fill="FFFFFF"/>
        </w:rPr>
        <w:t>万元，政府性基金财政拨款收入</w:t>
      </w:r>
      <w:r>
        <w:rPr>
          <w:rFonts w:hint="eastAsia" w:ascii="仿宋_GB2312" w:hAnsi="仿宋" w:eastAsia="仿宋_GB2312" w:cs="宋体"/>
          <w:color w:val="000000" w:themeColor="text1"/>
          <w:sz w:val="32"/>
          <w:szCs w:val="32"/>
          <w:shd w:val="clear" w:color="auto" w:fill="FFFFFF"/>
          <w:lang w:val="en-US" w:eastAsia="zh-CN"/>
        </w:rPr>
        <w:t>14.3</w:t>
      </w:r>
      <w:r>
        <w:rPr>
          <w:rFonts w:hint="eastAsia" w:ascii="仿宋_GB2312" w:hAnsi="仿宋" w:eastAsia="仿宋_GB2312" w:cs="宋体"/>
          <w:color w:val="000000" w:themeColor="text1"/>
          <w:sz w:val="32"/>
          <w:szCs w:val="32"/>
          <w:shd w:val="clear" w:color="auto" w:fill="FFFFFF"/>
        </w:rPr>
        <w:t>万元</w:t>
      </w:r>
      <w:r>
        <w:rPr>
          <w:rFonts w:hint="eastAsia" w:ascii="仿宋_GB2312" w:hAnsi="仿宋" w:eastAsia="仿宋_GB2312" w:cs="宋体"/>
          <w:color w:val="000000" w:themeColor="text1"/>
          <w:sz w:val="32"/>
          <w:szCs w:val="32"/>
          <w:shd w:val="clear" w:color="auto" w:fill="FFFFFF"/>
          <w:lang w:eastAsia="zh-CN"/>
        </w:rPr>
        <w:t>，年初结转和结余</w:t>
      </w:r>
      <w:r>
        <w:rPr>
          <w:rFonts w:hint="eastAsia" w:ascii="仿宋_GB2312" w:hAnsi="仿宋" w:eastAsia="仿宋_GB2312" w:cs="宋体"/>
          <w:color w:val="000000" w:themeColor="text1"/>
          <w:sz w:val="32"/>
          <w:szCs w:val="32"/>
          <w:shd w:val="clear" w:color="auto" w:fill="FFFFFF"/>
          <w:lang w:val="en-US" w:eastAsia="zh-CN"/>
        </w:rPr>
        <w:t>22.53</w:t>
      </w:r>
      <w:r>
        <w:rPr>
          <w:rFonts w:hint="eastAsia" w:ascii="仿宋_GB2312" w:hAnsi="仿宋" w:eastAsia="仿宋_GB2312" w:cs="宋体"/>
          <w:color w:val="000000" w:themeColor="text1"/>
          <w:sz w:val="32"/>
          <w:szCs w:val="32"/>
          <w:shd w:val="clear" w:color="auto" w:fill="FFFFFF"/>
        </w:rPr>
        <w:t>万元）。</w:t>
      </w:r>
    </w:p>
    <w:p>
      <w:pPr>
        <w:numPr>
          <w:ilvl w:val="0"/>
          <w:numId w:val="5"/>
        </w:numPr>
        <w:spacing w:line="576" w:lineRule="exact"/>
        <w:ind w:firstLine="585"/>
        <w:contextualSpacing/>
        <w:rPr>
          <w:rFonts w:hint="eastAsia" w:ascii="楷体" w:hAnsi="楷体" w:eastAsia="楷体" w:cs="楷体"/>
          <w:b/>
          <w:bCs/>
          <w:color w:val="000000" w:themeColor="text1"/>
          <w:sz w:val="32"/>
          <w:szCs w:val="32"/>
          <w:shd w:val="clear" w:color="auto" w:fill="FFFFFF"/>
        </w:rPr>
      </w:pPr>
      <w:r>
        <w:rPr>
          <w:rFonts w:hint="eastAsia" w:ascii="楷体" w:hAnsi="楷体" w:eastAsia="楷体" w:cs="楷体"/>
          <w:b/>
          <w:bCs/>
          <w:color w:val="000000" w:themeColor="text1"/>
          <w:kern w:val="0"/>
          <w:sz w:val="32"/>
          <w:szCs w:val="32"/>
          <w:shd w:val="clear" w:color="auto" w:fill="FFFFFF"/>
          <w:lang w:val="zh-CN"/>
        </w:rPr>
        <w:t>部门财政资金支出情况</w:t>
      </w:r>
    </w:p>
    <w:p>
      <w:pPr>
        <w:numPr>
          <w:ilvl w:val="0"/>
          <w:numId w:val="0"/>
        </w:numPr>
        <w:spacing w:line="576" w:lineRule="exact"/>
        <w:ind w:firstLine="640" w:firstLineChars="200"/>
        <w:contextualSpacing/>
        <w:rPr>
          <w:rFonts w:hint="eastAsia" w:ascii="仿宋_GB2312" w:hAnsi="仿宋" w:eastAsia="仿宋_GB2312" w:cs="宋体"/>
          <w:color w:val="000000" w:themeColor="text1"/>
          <w:sz w:val="32"/>
          <w:szCs w:val="32"/>
          <w:shd w:val="clear" w:color="auto" w:fill="FFFFFF"/>
        </w:rPr>
      </w:pPr>
      <w:r>
        <w:rPr>
          <w:rFonts w:hint="eastAsia" w:ascii="仿宋_GB2312" w:hAnsi="仿宋" w:eastAsia="仿宋_GB2312" w:cs="宋体"/>
          <w:color w:val="auto"/>
          <w:sz w:val="32"/>
          <w:szCs w:val="32"/>
          <w:shd w:val="clear" w:color="auto" w:fill="FFFFFF"/>
        </w:rPr>
        <w:t>201</w:t>
      </w:r>
      <w:r>
        <w:rPr>
          <w:rFonts w:hint="eastAsia" w:ascii="仿宋_GB2312" w:hAnsi="仿宋" w:eastAsia="仿宋_GB2312" w:cs="宋体"/>
          <w:color w:val="auto"/>
          <w:sz w:val="32"/>
          <w:szCs w:val="32"/>
          <w:shd w:val="clear" w:color="auto" w:fill="FFFFFF"/>
          <w:lang w:val="en-US" w:eastAsia="zh-CN"/>
        </w:rPr>
        <w:t>9</w:t>
      </w:r>
      <w:r>
        <w:rPr>
          <w:rFonts w:hint="eastAsia" w:ascii="仿宋_GB2312" w:hAnsi="仿宋" w:eastAsia="仿宋_GB2312" w:cs="宋体"/>
          <w:color w:val="auto"/>
          <w:sz w:val="32"/>
          <w:szCs w:val="32"/>
          <w:shd w:val="clear" w:color="auto" w:fill="FFFFFF"/>
        </w:rPr>
        <w:t>年本部门财政拨款支出决算总额</w:t>
      </w:r>
      <w:r>
        <w:rPr>
          <w:rFonts w:hint="eastAsia" w:ascii="仿宋_GB2312" w:hAnsi="仿宋" w:eastAsia="仿宋_GB2312" w:cs="宋体"/>
          <w:color w:val="auto"/>
          <w:sz w:val="32"/>
          <w:szCs w:val="32"/>
          <w:shd w:val="clear" w:color="auto" w:fill="FFFFFF"/>
          <w:lang w:val="en-US" w:eastAsia="zh-CN"/>
        </w:rPr>
        <w:t>390.47</w:t>
      </w:r>
      <w:r>
        <w:rPr>
          <w:rFonts w:hint="eastAsia" w:ascii="仿宋_GB2312" w:hAnsi="仿宋" w:eastAsia="仿宋_GB2312" w:cs="宋体"/>
          <w:color w:val="auto"/>
          <w:sz w:val="32"/>
          <w:szCs w:val="32"/>
          <w:shd w:val="clear" w:color="auto" w:fill="FFFFFF"/>
        </w:rPr>
        <w:t>万元，其中按功能分类，社会保障和就业支出</w:t>
      </w:r>
      <w:r>
        <w:rPr>
          <w:rFonts w:hint="eastAsia" w:ascii="仿宋_GB2312" w:hAnsi="仿宋" w:eastAsia="仿宋_GB2312" w:cs="宋体"/>
          <w:color w:val="auto"/>
          <w:sz w:val="32"/>
          <w:szCs w:val="32"/>
          <w:shd w:val="clear" w:color="auto" w:fill="FFFFFF"/>
          <w:lang w:val="en-US" w:eastAsia="zh-CN"/>
        </w:rPr>
        <w:t>198</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color w:val="auto"/>
          <w:sz w:val="32"/>
          <w:szCs w:val="32"/>
          <w:shd w:val="clear" w:color="auto" w:fill="FFFFFF"/>
          <w:lang w:eastAsia="zh-CN"/>
        </w:rPr>
        <w:t>卫生健康</w:t>
      </w:r>
      <w:r>
        <w:rPr>
          <w:rFonts w:hint="eastAsia" w:ascii="仿宋_GB2312" w:hAnsi="仿宋" w:eastAsia="仿宋_GB2312" w:cs="宋体"/>
          <w:color w:val="auto"/>
          <w:sz w:val="32"/>
          <w:szCs w:val="32"/>
          <w:shd w:val="clear" w:color="auto" w:fill="FFFFFF"/>
        </w:rPr>
        <w:t>支出6.</w:t>
      </w:r>
      <w:r>
        <w:rPr>
          <w:rFonts w:hint="eastAsia" w:ascii="仿宋_GB2312" w:hAnsi="仿宋" w:eastAsia="仿宋_GB2312" w:cs="宋体"/>
          <w:color w:val="auto"/>
          <w:sz w:val="32"/>
          <w:szCs w:val="32"/>
          <w:shd w:val="clear" w:color="auto" w:fill="FFFFFF"/>
          <w:lang w:val="en-US" w:eastAsia="zh-CN"/>
        </w:rPr>
        <w:t>77</w:t>
      </w:r>
      <w:r>
        <w:rPr>
          <w:rFonts w:hint="eastAsia" w:ascii="仿宋_GB2312" w:hAnsi="仿宋" w:eastAsia="仿宋_GB2312" w:cs="宋体"/>
          <w:color w:val="auto"/>
          <w:sz w:val="32"/>
          <w:szCs w:val="32"/>
          <w:shd w:val="clear" w:color="auto" w:fill="FFFFFF"/>
        </w:rPr>
        <w:t>万元，农林水支出</w:t>
      </w:r>
      <w:r>
        <w:rPr>
          <w:rFonts w:hint="eastAsia" w:ascii="仿宋_GB2312" w:hAnsi="仿宋" w:eastAsia="仿宋_GB2312" w:cs="宋体"/>
          <w:color w:val="auto"/>
          <w:sz w:val="32"/>
          <w:szCs w:val="32"/>
          <w:shd w:val="clear" w:color="auto" w:fill="FFFFFF"/>
          <w:lang w:val="en-US" w:eastAsia="zh-CN"/>
        </w:rPr>
        <w:t>156.06</w:t>
      </w:r>
      <w:r>
        <w:rPr>
          <w:rFonts w:hint="eastAsia" w:ascii="仿宋_GB2312" w:hAnsi="仿宋" w:eastAsia="仿宋_GB2312" w:cs="宋体"/>
          <w:color w:val="auto"/>
          <w:sz w:val="32"/>
          <w:szCs w:val="32"/>
          <w:shd w:val="clear" w:color="auto" w:fill="FFFFFF"/>
        </w:rPr>
        <w:t>万元，住房保障支出</w:t>
      </w:r>
      <w:r>
        <w:rPr>
          <w:rFonts w:hint="eastAsia" w:ascii="仿宋_GB2312" w:hAnsi="仿宋" w:eastAsia="仿宋_GB2312" w:cs="宋体"/>
          <w:color w:val="auto"/>
          <w:sz w:val="32"/>
          <w:szCs w:val="32"/>
          <w:shd w:val="clear" w:color="auto" w:fill="FFFFFF"/>
          <w:lang w:val="en-US" w:eastAsia="zh-CN"/>
        </w:rPr>
        <w:t>9.82</w:t>
      </w:r>
      <w:r>
        <w:rPr>
          <w:rFonts w:hint="eastAsia" w:ascii="仿宋_GB2312" w:hAnsi="仿宋" w:eastAsia="仿宋_GB2312" w:cs="宋体"/>
          <w:color w:val="auto"/>
          <w:sz w:val="32"/>
          <w:szCs w:val="32"/>
          <w:shd w:val="clear" w:color="auto" w:fill="FFFFFF"/>
        </w:rPr>
        <w:t>万元，其他支出</w:t>
      </w:r>
      <w:r>
        <w:rPr>
          <w:rFonts w:hint="eastAsia" w:ascii="仿宋_GB2312" w:hAnsi="仿宋" w:eastAsia="仿宋_GB2312" w:cs="宋体"/>
          <w:color w:val="auto"/>
          <w:sz w:val="32"/>
          <w:szCs w:val="32"/>
          <w:shd w:val="clear" w:color="auto" w:fill="FFFFFF"/>
          <w:lang w:val="en-US" w:eastAsia="zh-CN"/>
        </w:rPr>
        <w:t>19.78</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b w:val="0"/>
          <w:bCs w:val="0"/>
          <w:color w:val="000000" w:themeColor="text1"/>
          <w:sz w:val="32"/>
          <w:szCs w:val="32"/>
          <w:shd w:val="clear" w:color="auto" w:fill="FFFFFF"/>
        </w:rPr>
        <w:t>；按支出性质分类，基本支出</w:t>
      </w:r>
      <w:r>
        <w:rPr>
          <w:rFonts w:hint="eastAsia" w:ascii="仿宋_GB2312" w:hAnsi="仿宋" w:eastAsia="仿宋_GB2312" w:cs="宋体"/>
          <w:b w:val="0"/>
          <w:bCs w:val="0"/>
          <w:color w:val="000000" w:themeColor="text1"/>
          <w:sz w:val="32"/>
          <w:szCs w:val="32"/>
          <w:shd w:val="clear" w:color="auto" w:fill="FFFFFF"/>
          <w:lang w:val="en-US" w:eastAsia="zh-CN"/>
        </w:rPr>
        <w:t>128.46</w:t>
      </w:r>
      <w:r>
        <w:rPr>
          <w:rFonts w:hint="eastAsia" w:ascii="仿宋_GB2312" w:hAnsi="仿宋" w:eastAsia="仿宋_GB2312" w:cs="宋体"/>
          <w:b w:val="0"/>
          <w:bCs w:val="0"/>
          <w:color w:val="000000" w:themeColor="text1"/>
          <w:sz w:val="32"/>
          <w:szCs w:val="32"/>
          <w:shd w:val="clear" w:color="auto" w:fill="FFFFFF"/>
        </w:rPr>
        <w:t>万元，项目支出</w:t>
      </w:r>
      <w:r>
        <w:rPr>
          <w:rFonts w:hint="eastAsia" w:ascii="仿宋_GB2312" w:hAnsi="仿宋" w:eastAsia="仿宋_GB2312" w:cs="宋体"/>
          <w:b w:val="0"/>
          <w:bCs w:val="0"/>
          <w:color w:val="000000" w:themeColor="text1"/>
          <w:sz w:val="32"/>
          <w:szCs w:val="32"/>
          <w:shd w:val="clear" w:color="auto" w:fill="FFFFFF"/>
          <w:lang w:val="en-US" w:eastAsia="zh-CN"/>
        </w:rPr>
        <w:t>262</w:t>
      </w:r>
      <w:r>
        <w:rPr>
          <w:rFonts w:hint="eastAsia" w:ascii="仿宋_GB2312" w:hAnsi="仿宋" w:eastAsia="仿宋_GB2312" w:cs="宋体"/>
          <w:b w:val="0"/>
          <w:bCs w:val="0"/>
          <w:color w:val="000000" w:themeColor="text1"/>
          <w:sz w:val="32"/>
          <w:szCs w:val="32"/>
          <w:shd w:val="clear" w:color="auto" w:fill="FFFFFF"/>
        </w:rPr>
        <w:t>万元；</w:t>
      </w:r>
      <w:r>
        <w:rPr>
          <w:rFonts w:hint="eastAsia" w:ascii="仿宋_GB2312" w:hAnsi="仿宋" w:eastAsia="仿宋_GB2312" w:cs="宋体"/>
          <w:color w:val="000000" w:themeColor="text1"/>
          <w:sz w:val="32"/>
          <w:szCs w:val="32"/>
          <w:shd w:val="clear" w:color="auto" w:fill="FFFFFF"/>
        </w:rPr>
        <w:t>按经济分类，工资福利支出</w:t>
      </w:r>
      <w:r>
        <w:rPr>
          <w:rFonts w:hint="eastAsia" w:ascii="仿宋_GB2312" w:hAnsi="仿宋" w:eastAsia="仿宋_GB2312" w:cs="宋体"/>
          <w:color w:val="000000" w:themeColor="text1"/>
          <w:sz w:val="32"/>
          <w:szCs w:val="32"/>
          <w:shd w:val="clear" w:color="auto" w:fill="FFFFFF"/>
          <w:lang w:val="en-US" w:eastAsia="zh-CN"/>
        </w:rPr>
        <w:t>105.2</w:t>
      </w:r>
      <w:r>
        <w:rPr>
          <w:rFonts w:hint="eastAsia" w:ascii="仿宋_GB2312" w:hAnsi="仿宋" w:eastAsia="仿宋_GB2312" w:cs="宋体"/>
          <w:color w:val="000000" w:themeColor="text1"/>
          <w:sz w:val="32"/>
          <w:szCs w:val="32"/>
          <w:shd w:val="clear" w:color="auto" w:fill="FFFFFF"/>
        </w:rPr>
        <w:t>万元，商品和服务支出</w:t>
      </w:r>
      <w:r>
        <w:rPr>
          <w:rFonts w:hint="eastAsia" w:ascii="仿宋_GB2312" w:hAnsi="仿宋" w:eastAsia="仿宋_GB2312" w:cs="宋体"/>
          <w:color w:val="000000" w:themeColor="text1"/>
          <w:sz w:val="32"/>
          <w:szCs w:val="32"/>
          <w:shd w:val="clear" w:color="auto" w:fill="FFFFFF"/>
          <w:lang w:val="en-US" w:eastAsia="zh-CN"/>
        </w:rPr>
        <w:t>78.17</w:t>
      </w:r>
      <w:r>
        <w:rPr>
          <w:rFonts w:hint="eastAsia" w:ascii="仿宋_GB2312" w:hAnsi="仿宋" w:eastAsia="仿宋_GB2312" w:cs="宋体"/>
          <w:color w:val="000000" w:themeColor="text1"/>
          <w:sz w:val="32"/>
          <w:szCs w:val="32"/>
          <w:shd w:val="clear" w:color="auto" w:fill="FFFFFF"/>
        </w:rPr>
        <w:t>万元，个人和家庭的补助支出</w:t>
      </w:r>
      <w:r>
        <w:rPr>
          <w:rFonts w:hint="eastAsia" w:ascii="仿宋_GB2312" w:hAnsi="仿宋" w:eastAsia="仿宋_GB2312" w:cs="宋体"/>
          <w:color w:val="000000" w:themeColor="text1"/>
          <w:sz w:val="32"/>
          <w:szCs w:val="32"/>
          <w:shd w:val="clear" w:color="auto" w:fill="FFFFFF"/>
          <w:lang w:val="en-US" w:eastAsia="zh-CN"/>
        </w:rPr>
        <w:t>207.08</w:t>
      </w:r>
      <w:r>
        <w:rPr>
          <w:rFonts w:hint="eastAsia" w:ascii="仿宋_GB2312" w:hAnsi="仿宋" w:eastAsia="仿宋_GB2312" w:cs="宋体"/>
          <w:color w:val="000000" w:themeColor="text1"/>
          <w:sz w:val="32"/>
          <w:szCs w:val="32"/>
          <w:shd w:val="clear" w:color="auto" w:fill="FFFFFF"/>
        </w:rPr>
        <w:t>万元。</w:t>
      </w:r>
    </w:p>
    <w:p>
      <w:pPr>
        <w:widowControl/>
        <w:adjustRightInd w:val="0"/>
        <w:snapToGrid w:val="0"/>
        <w:spacing w:line="580" w:lineRule="exact"/>
        <w:ind w:firstLine="960" w:firstLineChars="3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spacing w:line="576" w:lineRule="exact"/>
        <w:rPr>
          <w:rFonts w:hint="eastAsia"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我会认真学习贯彻党的十九大、省第十一次党代会和省 委十一届三次、四次全会精神，以习近平新时代中国特色社会主义思想为指导，自觉践行新发展理念，根据职能职责积极谋划，确定目标任务</w:t>
      </w:r>
      <w:r>
        <w:rPr>
          <w:rFonts w:hint="eastAsia" w:ascii="仿宋_GB2312" w:eastAsia="仿宋_GB2312"/>
          <w:sz w:val="32"/>
          <w:szCs w:val="32"/>
          <w:lang w:eastAsia="zh-CN"/>
        </w:rPr>
        <w:t>。</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一是按照201</w:t>
      </w:r>
      <w:r>
        <w:rPr>
          <w:rFonts w:hint="eastAsia" w:ascii="仿宋_GB2312" w:eastAsia="仿宋_GB2312"/>
          <w:sz w:val="32"/>
          <w:szCs w:val="32"/>
          <w:lang w:val="en-US" w:eastAsia="zh-CN"/>
        </w:rPr>
        <w:t>9</w:t>
      </w:r>
      <w:r>
        <w:rPr>
          <w:rFonts w:hint="eastAsia" w:ascii="仿宋_GB2312" w:eastAsia="仿宋_GB2312"/>
          <w:sz w:val="32"/>
          <w:szCs w:val="32"/>
        </w:rPr>
        <w:t>年部门预算编审要求，根据我会职能职 责，结合中长期规划和年度工作计划，明确了年度主要工作 任务及年度内履职所要达到的总体产出和效果，认真填报了 我会整体支出绩效目标及</w:t>
      </w:r>
      <w:r>
        <w:rPr>
          <w:rFonts w:hint="eastAsia" w:ascii="仿宋_GB2312" w:hAnsi="仿宋_GB2312" w:eastAsia="仿宋_GB2312" w:cs="仿宋_GB2312"/>
          <w:sz w:val="32"/>
          <w:szCs w:val="32"/>
        </w:rPr>
        <w:t>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pPr>
        <w:spacing w:line="576" w:lineRule="exact"/>
        <w:ind w:firstLine="800" w:firstLineChars="250"/>
        <w:rPr>
          <w:rFonts w:hint="eastAsia" w:ascii="仿宋_GB2312" w:eastAsia="仿宋_GB2312"/>
          <w:sz w:val="32"/>
          <w:szCs w:val="32"/>
        </w:rPr>
      </w:pPr>
      <w:r>
        <w:rPr>
          <w:rFonts w:hint="eastAsia" w:ascii="仿宋_GB2312" w:eastAsia="仿宋_GB2312"/>
          <w:sz w:val="32"/>
          <w:szCs w:val="32"/>
        </w:rPr>
        <w:t xml:space="preserve">二是按照《四川省省级预算绩效运行监控管理暂行办 法》要求，认真组织开展所属单位的绩效监控工作，对项目 进度、预算执行、投入产出、各项效益的阶段完成情况进行 动态跟踪监控，填报《项目预算绩效监控分析表》，进一步 明确项目完成目标可能性及时间。为有效使用财政资金，我 会根据实际工作开展情况，在部门中期预算调整中调整至急需项目，盘活资金，提高财政资金使用效益，保障了全会工作顺利开展。  </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eastAsia="仿宋_GB2312"/>
          <w:sz w:val="32"/>
          <w:szCs w:val="32"/>
          <w:lang w:eastAsia="zh-CN"/>
        </w:rPr>
      </w:pPr>
      <w:r>
        <w:rPr>
          <w:rFonts w:hint="eastAsia" w:ascii="仿宋_GB2312" w:eastAsia="仿宋_GB2312"/>
          <w:sz w:val="32"/>
          <w:szCs w:val="32"/>
        </w:rPr>
        <w:t xml:space="preserve"> 201</w:t>
      </w:r>
      <w:r>
        <w:rPr>
          <w:rFonts w:hint="eastAsia" w:ascii="仿宋_GB2312" w:eastAsia="仿宋_GB2312"/>
          <w:sz w:val="32"/>
          <w:szCs w:val="32"/>
          <w:lang w:val="en-US" w:eastAsia="zh-CN"/>
        </w:rPr>
        <w:t>9</w:t>
      </w:r>
      <w:r>
        <w:rPr>
          <w:rFonts w:hint="eastAsia" w:ascii="仿宋_GB2312" w:eastAsia="仿宋_GB2312"/>
          <w:sz w:val="32"/>
          <w:szCs w:val="32"/>
        </w:rPr>
        <w:t>年我会部门整体支出绩效评价自查自评结果良好， 全年基本支出保证了部门的正常运行和日常工作的正常开展，项目支出保障了重点工作的开展，达到预期绩效目标。</w:t>
      </w:r>
      <w:r>
        <w:rPr>
          <w:rFonts w:hint="eastAsia" w:ascii="仿宋_GB2312" w:eastAsia="仿宋_GB2312"/>
          <w:sz w:val="32"/>
          <w:szCs w:val="32"/>
          <w:lang w:eastAsia="zh-CN"/>
        </w:rPr>
        <w:t>　　　</w:t>
      </w:r>
    </w:p>
    <w:p>
      <w:pPr>
        <w:widowControl/>
        <w:numPr>
          <w:ilvl w:val="0"/>
          <w:numId w:val="0"/>
        </w:numPr>
        <w:adjustRightInd w:val="0"/>
        <w:snapToGrid w:val="0"/>
        <w:spacing w:line="580" w:lineRule="exact"/>
        <w:ind w:left="585" w:left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 xml:space="preserve">绩效目标设定有待更科学更合理。 </w:t>
      </w:r>
    </w:p>
    <w:p>
      <w:pPr>
        <w:numPr>
          <w:ilvl w:val="0"/>
          <w:numId w:val="5"/>
        </w:numPr>
        <w:ind w:left="0" w:leftChars="0" w:firstLine="585" w:firstLineChars="0"/>
        <w:rPr>
          <w:rFonts w:hint="eastAsia" w:ascii="楷体" w:hAnsi="楷体" w:eastAsia="楷体" w:cs="楷体"/>
          <w:b/>
          <w:bCs/>
          <w:sz w:val="32"/>
          <w:szCs w:val="32"/>
        </w:rPr>
      </w:pPr>
      <w:r>
        <w:rPr>
          <w:rFonts w:hint="eastAsia" w:ascii="楷体" w:hAnsi="楷体" w:eastAsia="楷体" w:cs="楷体"/>
          <w:b/>
          <w:bCs/>
          <w:color w:val="000000"/>
          <w:kern w:val="0"/>
          <w:sz w:val="32"/>
          <w:szCs w:val="32"/>
          <w:shd w:val="clear" w:color="auto" w:fill="FFFFFF"/>
          <w:lang w:val="zh-CN"/>
        </w:rPr>
        <w:t>改进建议</w:t>
      </w:r>
    </w:p>
    <w:p>
      <w:pPr>
        <w:numPr>
          <w:ilvl w:val="0"/>
          <w:numId w:val="0"/>
        </w:num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pageBreakBefore w:val="0"/>
        <w:kinsoku/>
        <w:wordWrap/>
        <w:overflowPunct/>
        <w:topLinePunct w:val="0"/>
        <w:autoSpaceDE/>
        <w:autoSpaceDN/>
        <w:bidi w:val="0"/>
        <w:spacing w:line="576" w:lineRule="atLeast"/>
        <w:ind w:firstLine="880" w:firstLineChars="200"/>
        <w:jc w:val="both"/>
        <w:textAlignment w:val="auto"/>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w:t>
      </w:r>
      <w:r>
        <w:rPr>
          <w:rFonts w:hint="eastAsia" w:ascii="方正小标宋简体" w:hAnsi="宋体" w:eastAsia="方正小标宋简体"/>
          <w:color w:val="000000"/>
          <w:kern w:val="0"/>
          <w:sz w:val="44"/>
          <w:szCs w:val="44"/>
          <w:lang w:val="en-US" w:eastAsia="zh-CN"/>
        </w:rPr>
        <w:t>9</w:t>
      </w:r>
      <w:r>
        <w:rPr>
          <w:rFonts w:hint="eastAsia" w:ascii="方正小标宋简体" w:hAnsi="宋体" w:eastAsia="方正小标宋简体"/>
          <w:color w:val="000000"/>
          <w:kern w:val="0"/>
          <w:sz w:val="44"/>
          <w:szCs w:val="44"/>
          <w:lang w:val="zh-CN"/>
        </w:rPr>
        <w:t>年残疾人居家灵活就业补贴项目</w:t>
      </w:r>
    </w:p>
    <w:p>
      <w:pPr>
        <w:pageBreakBefore w:val="0"/>
        <w:kinsoku/>
        <w:wordWrap/>
        <w:overflowPunct/>
        <w:topLinePunct w:val="0"/>
        <w:autoSpaceDE/>
        <w:autoSpaceDN/>
        <w:bidi w:val="0"/>
        <w:spacing w:line="576" w:lineRule="atLeast"/>
        <w:ind w:firstLine="880" w:firstLineChars="200"/>
        <w:jc w:val="center"/>
        <w:textAlignment w:val="auto"/>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绩效评价报告</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为深入贯彻落实党的十九大精神，实施就业优先战略和更加积极的就业政策，省委、省政府将促进残疾人居家灵活就业列为重点实施的“民生工程”。根据《中共四川省委四川省人民政府关于促进残疾人事业发展的实施意见》、《四川省残疾人事业“十三五”发展纲要》，制定了和实施残疾人“量体裁衣”式个性化的居家灵活就业方案。依托当地适合残疾人居家灵活就业的产业，结合残疾人自身条件和实际需求，为残疾人量身定做个性化的居家灵活就业方案，实现“一人一案”，并录入到“四川省残疾人量体裁衣个性化服务平台”。</w:t>
      </w:r>
    </w:p>
    <w:p>
      <w:pPr>
        <w:pageBreakBefore w:val="0"/>
        <w:numPr>
          <w:ilvl w:val="0"/>
          <w:numId w:val="6"/>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项目资金申报及批复情况</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ascii="仿宋_GB2312" w:hAnsi="仿宋" w:eastAsia="仿宋_GB2312"/>
          <w:b w:val="0"/>
          <w:sz w:val="32"/>
          <w:szCs w:val="32"/>
          <w:lang w:val="zh-CN"/>
        </w:rPr>
      </w:pPr>
      <w:r>
        <w:rPr>
          <w:rFonts w:hint="eastAsia" w:ascii="仿宋_GB2312" w:hAnsi="仿宋" w:eastAsia="仿宋_GB2312"/>
          <w:b w:val="0"/>
          <w:sz w:val="32"/>
          <w:szCs w:val="32"/>
          <w:lang w:val="zh-CN"/>
        </w:rPr>
        <w:t>残疾人居家灵活就业项目补贴是省委、省政府确定的201</w:t>
      </w:r>
      <w:r>
        <w:rPr>
          <w:rFonts w:hint="eastAsia" w:ascii="仿宋_GB2312" w:hAnsi="仿宋" w:eastAsia="仿宋_GB2312"/>
          <w:b w:val="0"/>
          <w:sz w:val="32"/>
          <w:szCs w:val="32"/>
          <w:lang w:val="en-US" w:eastAsia="zh-CN"/>
        </w:rPr>
        <w:t>9</w:t>
      </w:r>
      <w:r>
        <w:rPr>
          <w:rFonts w:hint="eastAsia" w:ascii="仿宋_GB2312" w:hAnsi="仿宋" w:eastAsia="仿宋_GB2312"/>
          <w:b w:val="0"/>
          <w:sz w:val="32"/>
          <w:szCs w:val="32"/>
          <w:lang w:val="zh-CN"/>
        </w:rPr>
        <w:t>年民生工程之一 ，是切实缓解残疾人家庭困难、改善残疾人生存发展状况，促进社会和谐稳定的重大举措。项目在县委、县政府领导下，县财政局、县残联牵头实施，并负责专项资金的管理和使用。</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201</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lang w:val="zh-CN"/>
        </w:rPr>
        <w:t>年我会根据各乡镇上报的残疾人居家灵活就业实际情况，对我县</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名居家灵活就业残疾人实施了补贴，其中：省州级补贴1000元/人/年，人数</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人。</w:t>
      </w:r>
    </w:p>
    <w:p>
      <w:pPr>
        <w:pStyle w:val="5"/>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lang w:val="zh-CN"/>
        </w:rPr>
      </w:pPr>
      <w:r>
        <w:rPr>
          <w:rFonts w:hint="eastAsia" w:ascii="仿宋_GB2312" w:hAnsi="仿宋" w:eastAsia="仿宋_GB2312"/>
          <w:b w:val="0"/>
          <w:color w:val="auto"/>
          <w:sz w:val="32"/>
          <w:szCs w:val="32"/>
          <w:lang w:val="zh-CN"/>
        </w:rPr>
        <w:t>省级资金</w:t>
      </w:r>
      <w:r>
        <w:rPr>
          <w:rFonts w:hint="eastAsia" w:ascii="仿宋_GB2312" w:hAnsi="仿宋" w:eastAsia="仿宋_GB2312"/>
          <w:b w:val="0"/>
          <w:color w:val="auto"/>
          <w:sz w:val="32"/>
          <w:szCs w:val="32"/>
          <w:lang w:val="en-US" w:eastAsia="zh-CN"/>
        </w:rPr>
        <w:t>4.5</w:t>
      </w:r>
      <w:r>
        <w:rPr>
          <w:rFonts w:hint="eastAsia" w:ascii="仿宋_GB2312" w:hAnsi="仿宋" w:eastAsia="仿宋_GB2312"/>
          <w:b w:val="0"/>
          <w:color w:val="auto"/>
          <w:sz w:val="32"/>
          <w:szCs w:val="32"/>
          <w:lang w:val="zh-CN"/>
        </w:rPr>
        <w:t>万元，州级资金</w:t>
      </w:r>
      <w:r>
        <w:rPr>
          <w:rFonts w:hint="eastAsia" w:ascii="仿宋_GB2312" w:hAnsi="仿宋" w:eastAsia="仿宋_GB2312"/>
          <w:b w:val="0"/>
          <w:color w:val="auto"/>
          <w:sz w:val="32"/>
          <w:szCs w:val="32"/>
          <w:lang w:val="en-US" w:eastAsia="zh-CN"/>
        </w:rPr>
        <w:t>3.5</w:t>
      </w:r>
      <w:r>
        <w:rPr>
          <w:rFonts w:hint="eastAsia" w:ascii="仿宋_GB2312" w:hAnsi="仿宋" w:eastAsia="仿宋_GB2312"/>
          <w:b w:val="0"/>
          <w:color w:val="auto"/>
          <w:sz w:val="32"/>
          <w:szCs w:val="32"/>
          <w:lang w:val="zh-CN"/>
        </w:rPr>
        <w:t>万元，已准时按要求申报并得到批复划拨。</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（二）项目绩效目标</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color w:val="FF0000"/>
          <w:sz w:val="32"/>
          <w:szCs w:val="32"/>
        </w:rPr>
      </w:pPr>
      <w:r>
        <w:rPr>
          <w:rFonts w:hint="eastAsia" w:ascii="仿宋_GB2312" w:hAnsi="仿宋" w:eastAsia="仿宋_GB2312"/>
          <w:b w:val="0"/>
          <w:color w:val="auto"/>
          <w:sz w:val="32"/>
          <w:szCs w:val="32"/>
        </w:rPr>
        <w:t>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年残疾人居家灵活就业县级资金补贴人数</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人，201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年实际支付残疾人居家灵活就业补贴资金</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万元, 使用率达资金使用率</w:t>
      </w:r>
      <w:r>
        <w:rPr>
          <w:rFonts w:hint="eastAsia" w:ascii="仿宋_GB2312" w:hAnsi="仿宋" w:eastAsia="仿宋_GB2312"/>
          <w:b w:val="0"/>
          <w:color w:val="auto"/>
          <w:sz w:val="32"/>
          <w:szCs w:val="32"/>
          <w:lang w:val="en-US" w:eastAsia="zh-CN"/>
        </w:rPr>
        <w:t>100</w:t>
      </w:r>
      <w:r>
        <w:rPr>
          <w:rFonts w:hint="eastAsia" w:ascii="仿宋_GB2312" w:hAnsi="仿宋" w:eastAsia="仿宋_GB2312"/>
          <w:b w:val="0"/>
          <w:color w:val="auto"/>
          <w:sz w:val="32"/>
          <w:szCs w:val="32"/>
        </w:rPr>
        <w:t xml:space="preserve">%。    </w:t>
      </w:r>
      <w:r>
        <w:rPr>
          <w:rFonts w:hint="eastAsia" w:ascii="仿宋_GB2312" w:hAnsi="仿宋" w:eastAsia="仿宋_GB2312"/>
          <w:b w:val="0"/>
          <w:color w:val="FF0000"/>
          <w:sz w:val="32"/>
          <w:szCs w:val="32"/>
        </w:rPr>
        <w:t xml:space="preserve">   </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sz w:val="32"/>
          <w:szCs w:val="32"/>
        </w:rPr>
      </w:pPr>
      <w:r>
        <w:rPr>
          <w:rFonts w:hint="eastAsia" w:ascii="仿宋_GB2312" w:hAnsi="仿宋" w:eastAsia="仿宋_GB2312"/>
          <w:b w:val="0"/>
          <w:sz w:val="32"/>
          <w:szCs w:val="32"/>
        </w:rPr>
        <w:t>我县居家灵活就业补贴资金统一由县国库集中支付中心管理，实行封闭式运行，申报与实施内容绝对一致，申报目标合理可行</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ascii="黑体" w:hAnsi="宋体" w:eastAsia="黑体"/>
          <w:sz w:val="32"/>
          <w:szCs w:val="32"/>
        </w:rPr>
      </w:pPr>
      <w:r>
        <w:rPr>
          <w:rFonts w:hint="eastAsia" w:ascii="黑体" w:hAnsi="宋体" w:eastAsia="黑体"/>
          <w:sz w:val="32"/>
          <w:szCs w:val="32"/>
        </w:rPr>
        <w:t>二、项目资金申报及使用情况</w:t>
      </w:r>
    </w:p>
    <w:p>
      <w:pPr>
        <w:pageBreakBefore w:val="0"/>
        <w:numPr>
          <w:ilvl w:val="0"/>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（一）资金计划、到位及使用情况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1</w:t>
      </w:r>
      <w:r>
        <w:rPr>
          <w:rFonts w:hint="eastAsia" w:ascii="仿宋_GB2312" w:hAnsi="仿宋" w:eastAsia="仿宋_GB2312"/>
          <w:sz w:val="32"/>
          <w:szCs w:val="32"/>
          <w:lang w:val="en-US" w:eastAsia="zh-CN"/>
        </w:rPr>
        <w:t>.</w:t>
      </w:r>
      <w:r>
        <w:rPr>
          <w:rFonts w:hint="eastAsia" w:ascii="仿宋_GB2312" w:hAnsi="仿宋" w:eastAsia="仿宋_GB2312"/>
          <w:sz w:val="32"/>
          <w:szCs w:val="32"/>
          <w:lang w:val="zh-CN"/>
        </w:rPr>
        <w:t>资金计划及到位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（1）省拨配套资金</w:t>
      </w:r>
      <w:r>
        <w:rPr>
          <w:rFonts w:hint="eastAsia" w:ascii="仿宋_GB2312" w:hAnsi="仿宋" w:eastAsia="仿宋_GB2312"/>
          <w:color w:val="auto"/>
          <w:sz w:val="32"/>
          <w:szCs w:val="32"/>
          <w:lang w:val="en-US" w:eastAsia="zh-CN"/>
        </w:rPr>
        <w:t>4.5</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（2）州拨配套资金</w:t>
      </w:r>
      <w:r>
        <w:rPr>
          <w:rFonts w:hint="eastAsia" w:ascii="仿宋_GB2312" w:hAnsi="仿宋" w:eastAsia="仿宋_GB2312"/>
          <w:color w:val="auto"/>
          <w:sz w:val="32"/>
          <w:szCs w:val="32"/>
          <w:lang w:val="en-US" w:eastAsia="zh-CN"/>
        </w:rPr>
        <w:t>3.5</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s="宋体"/>
          <w:sz w:val="32"/>
          <w:szCs w:val="32"/>
          <w:lang w:val="zh-CN"/>
        </w:rPr>
      </w:pPr>
      <w:r>
        <w:rPr>
          <w:rFonts w:hint="eastAsia" w:ascii="仿宋_GB2312" w:hAnsi="仿宋" w:eastAsia="仿宋_GB2312"/>
          <w:sz w:val="32"/>
          <w:szCs w:val="32"/>
          <w:lang w:val="zh-CN"/>
        </w:rPr>
        <w:t>2</w:t>
      </w:r>
      <w:r>
        <w:rPr>
          <w:rFonts w:hint="eastAsia" w:ascii="仿宋_GB2312" w:hAnsi="仿宋" w:eastAsia="仿宋_GB2312"/>
          <w:sz w:val="32"/>
          <w:szCs w:val="32"/>
          <w:lang w:val="en-US" w:eastAsia="zh-CN"/>
        </w:rPr>
        <w:t>.</w:t>
      </w:r>
      <w:r>
        <w:rPr>
          <w:rFonts w:hint="eastAsia" w:ascii="仿宋_GB2312" w:hAnsi="仿宋" w:eastAsia="仿宋_GB2312" w:cs="宋体"/>
          <w:sz w:val="32"/>
          <w:szCs w:val="32"/>
          <w:lang w:val="zh-CN"/>
        </w:rPr>
        <w:t>资金严格按照相关制度进行审核审批及划拨、支付，依据真实、合规合法，与预算相符。不存在截留、挤占、挪用资金的现象。</w:t>
      </w:r>
    </w:p>
    <w:p>
      <w:pPr>
        <w:pageBreakBefore w:val="0"/>
        <w:numPr>
          <w:ilvl w:val="0"/>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（二）项目财务管理情况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我县严格按照《中共四川省委四川省人民政府关于促进残疾人事业发展的实施意见》文件要求，严格按照年初工作计划要求管理和使用残疾人居家灵活就业补助资金，做到项目资金按照现行会计制度规定使用，拨入专款、拨出专款、专项支出等会计科目进行单独核算。县残联将重度护理补贴资金打入残疾人“惠民一卡通”。并向社会公告年度资金的使用情况，接受财政、审计部门的监督检查。</w:t>
      </w:r>
    </w:p>
    <w:p>
      <w:pPr>
        <w:pageBreakBefore w:val="0"/>
        <w:numPr>
          <w:ilvl w:val="0"/>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（三）项目组织实施情况</w:t>
      </w:r>
    </w:p>
    <w:p>
      <w:pPr>
        <w:pStyle w:val="5"/>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rPr>
      </w:pPr>
      <w:r>
        <w:rPr>
          <w:rFonts w:hint="eastAsia" w:ascii="仿宋_GB2312" w:hAnsi="仿宋" w:eastAsia="仿宋_GB2312"/>
          <w:b w:val="0"/>
          <w:color w:val="auto"/>
          <w:sz w:val="32"/>
          <w:szCs w:val="32"/>
        </w:rPr>
        <w:t>县残联负责项目的核实统计，上报州残联，共报残疾人居家灵活就业补助对象</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人，经州残联审核报省财政厅纳入201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年度财政预算。县残联根据核实统计的人数报本级财政纳入201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年度预算。</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三、目标完成情况</w:t>
      </w:r>
      <w:r>
        <w:rPr>
          <w:rFonts w:hint="eastAsia" w:ascii="黑体" w:hAnsi="黑体" w:eastAsia="黑体"/>
          <w:b w:val="0"/>
          <w:bCs/>
          <w:sz w:val="32"/>
          <w:szCs w:val="32"/>
        </w:rPr>
        <w:tab/>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201</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lang w:val="zh-CN"/>
        </w:rPr>
        <w:t>支付居家灵活就业残疾人</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人，支付资金</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lang w:val="zh-CN"/>
        </w:rPr>
        <w:t>万元，使用率</w:t>
      </w:r>
      <w:r>
        <w:rPr>
          <w:rFonts w:hint="eastAsia" w:ascii="仿宋_GB2312" w:hAnsi="仿宋" w:eastAsia="仿宋_GB2312"/>
          <w:color w:val="auto"/>
          <w:sz w:val="32"/>
          <w:szCs w:val="32"/>
          <w:lang w:val="en-US" w:eastAsia="zh-CN"/>
        </w:rPr>
        <w:t>100</w:t>
      </w:r>
      <w:r>
        <w:rPr>
          <w:rFonts w:hint="eastAsia" w:ascii="仿宋_GB2312" w:hAnsi="仿宋" w:eastAsia="仿宋_GB2312"/>
          <w:color w:val="auto"/>
          <w:sz w:val="32"/>
          <w:szCs w:val="32"/>
          <w:lang w:val="zh-CN"/>
        </w:rPr>
        <w:t>%。</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四、项目效益情况</w:t>
      </w:r>
    </w:p>
    <w:p>
      <w:pPr>
        <w:pageBreakBefore w:val="0"/>
        <w:kinsoku/>
        <w:wordWrap/>
        <w:overflowPunct/>
        <w:topLinePunct w:val="0"/>
        <w:autoSpaceDE/>
        <w:autoSpaceDN/>
        <w:bidi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rPr>
        <w:t>残疾人居家灵活就业补助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开展居家灵活就业补助工作是我县残疾人事业发展的一部分，同时也是我县民生工程项目的一部分，作为经常性项目，我县财力可以持续性支持。</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五、</w:t>
      </w:r>
      <w:r>
        <w:rPr>
          <w:rFonts w:hint="eastAsia" w:ascii="黑体" w:hAnsi="黑体" w:eastAsia="黑体"/>
          <w:b w:val="0"/>
          <w:bCs/>
          <w:sz w:val="32"/>
          <w:szCs w:val="32"/>
          <w:lang w:val="zh-CN"/>
        </w:rPr>
        <w:t>存在的主要问题</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zh-CN"/>
        </w:rPr>
        <w:t>补助标准偏低</w:t>
      </w:r>
      <w:r>
        <w:rPr>
          <w:rFonts w:hint="eastAsia" w:ascii="仿宋_GB2312" w:hAnsi="仿宋" w:eastAsia="仿宋_GB2312"/>
          <w:sz w:val="32"/>
          <w:szCs w:val="32"/>
          <w:lang w:val="zh-CN" w:eastAsia="zh-CN"/>
        </w:rPr>
        <w:t>。</w:t>
      </w:r>
    </w:p>
    <w:p>
      <w:pPr>
        <w:pageBreakBefore w:val="0"/>
        <w:widowControl/>
        <w:kinsoku/>
        <w:wordWrap/>
        <w:overflowPunct/>
        <w:topLinePunct w:val="0"/>
        <w:autoSpaceDE/>
        <w:autoSpaceDN/>
        <w:bidi w:val="0"/>
        <w:spacing w:line="576" w:lineRule="atLeast"/>
        <w:ind w:firstLine="640" w:firstLineChars="200"/>
        <w:jc w:val="left"/>
        <w:textAlignment w:val="auto"/>
        <w:rPr>
          <w:rFonts w:ascii="黑体" w:hAnsi="黑体" w:eastAsia="黑体"/>
          <w:b w:val="0"/>
          <w:bCs/>
          <w:sz w:val="32"/>
          <w:szCs w:val="32"/>
        </w:rPr>
      </w:pPr>
      <w:r>
        <w:rPr>
          <w:rFonts w:hint="eastAsia" w:ascii="黑体" w:hAnsi="黑体" w:eastAsia="黑体"/>
          <w:b w:val="0"/>
          <w:bCs/>
          <w:sz w:val="32"/>
          <w:szCs w:val="32"/>
        </w:rPr>
        <w:t>六、相关措施建议</w:t>
      </w:r>
    </w:p>
    <w:p>
      <w:pPr>
        <w:pageBreakBefore w:val="0"/>
        <w:widowControl/>
        <w:kinsoku/>
        <w:wordWrap/>
        <w:overflowPunct/>
        <w:topLinePunct w:val="0"/>
        <w:autoSpaceDE/>
        <w:autoSpaceDN/>
        <w:bidi w:val="0"/>
        <w:spacing w:line="576" w:lineRule="atLeas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（一）</w:t>
      </w:r>
      <w:r>
        <w:rPr>
          <w:rFonts w:hint="eastAsia" w:ascii="仿宋_GB2312" w:hAnsi="仿宋" w:eastAsia="仿宋_GB2312"/>
          <w:sz w:val="32"/>
          <w:szCs w:val="32"/>
          <w:lang w:val="zh-CN"/>
        </w:rPr>
        <w:t>由于生活消费水平逐年提高，建议将补助标准逐年有所提高。</w:t>
      </w:r>
    </w:p>
    <w:p>
      <w:pPr>
        <w:pageBreakBefore w:val="0"/>
        <w:widowControl/>
        <w:kinsoku/>
        <w:wordWrap/>
        <w:overflowPunct/>
        <w:topLinePunct w:val="0"/>
        <w:autoSpaceDE/>
        <w:autoSpaceDN/>
        <w:bidi w:val="0"/>
        <w:spacing w:line="576" w:lineRule="atLeast"/>
        <w:ind w:firstLine="640" w:firstLineChars="200"/>
        <w:jc w:val="left"/>
        <w:textAlignment w:val="auto"/>
        <w:rPr>
          <w:rStyle w:val="25"/>
          <w:rFonts w:ascii="黑体" w:hAnsi="黑体" w:eastAsia="黑体"/>
          <w:b w:val="0"/>
        </w:rPr>
      </w:pPr>
      <w:r>
        <w:rPr>
          <w:rFonts w:hint="eastAsia" w:ascii="仿宋_GB2312" w:hAnsi="仿宋" w:eastAsia="仿宋_GB2312"/>
          <w:sz w:val="32"/>
          <w:szCs w:val="32"/>
        </w:rPr>
        <w:t>（二）建议扩大享受范围，茂县户籍、持有二代残疾证的18-59周岁的残疾人均能享受补贴。</w:t>
      </w:r>
    </w:p>
    <w:tbl>
      <w:tblPr>
        <w:tblStyle w:val="13"/>
        <w:tblW w:w="8504" w:type="dxa"/>
        <w:tblInd w:w="0" w:type="dxa"/>
        <w:tblLayout w:type="fixed"/>
        <w:tblCellMar>
          <w:top w:w="0" w:type="dxa"/>
          <w:left w:w="0" w:type="dxa"/>
          <w:bottom w:w="0" w:type="dxa"/>
          <w:right w:w="0" w:type="dxa"/>
        </w:tblCellMar>
      </w:tblPr>
      <w:tblGrid>
        <w:gridCol w:w="447"/>
        <w:gridCol w:w="678"/>
        <w:gridCol w:w="1105"/>
        <w:gridCol w:w="2509"/>
        <w:gridCol w:w="338"/>
        <w:gridCol w:w="374"/>
        <w:gridCol w:w="3053"/>
      </w:tblGrid>
      <w:tr>
        <w:tblPrEx>
          <w:tblCellMar>
            <w:top w:w="0" w:type="dxa"/>
            <w:left w:w="0" w:type="dxa"/>
            <w:bottom w:w="0" w:type="dxa"/>
            <w:right w:w="0" w:type="dxa"/>
          </w:tblCellMar>
        </w:tblPrEx>
        <w:trPr>
          <w:trHeight w:val="535" w:hRule="atLeast"/>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s="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s="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r>
      <w:tr>
        <w:tblPrEx>
          <w:tblCellMar>
            <w:top w:w="0" w:type="dxa"/>
            <w:left w:w="0" w:type="dxa"/>
            <w:bottom w:w="0" w:type="dxa"/>
            <w:right w:w="0" w:type="dxa"/>
          </w:tblCellMar>
        </w:tblPrEx>
        <w:trPr>
          <w:trHeight w:val="335" w:hRule="atLeast"/>
        </w:trPr>
        <w:tc>
          <w:tcPr>
            <w:tcW w:w="8504"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hint="eastAsia" w:ascii="仿宋_GB2312" w:eastAsia="仿宋_GB2312" w:cs="宋体"/>
                <w:b/>
                <w:color w:val="000000"/>
                <w:sz w:val="32"/>
                <w:szCs w:val="32"/>
              </w:rPr>
            </w:pPr>
            <w:r>
              <w:rPr>
                <w:rFonts w:hint="eastAsia" w:ascii="仿宋_GB2312" w:hAnsi="宋体" w:eastAsia="仿宋_GB2312" w:cs="宋体"/>
                <w:b/>
                <w:color w:val="000000"/>
                <w:kern w:val="0"/>
                <w:sz w:val="32"/>
                <w:szCs w:val="32"/>
              </w:rPr>
              <w:t>2019年县级部门整体支出绩效评价指标体系</w:t>
            </w:r>
          </w:p>
        </w:tc>
      </w:tr>
      <w:tr>
        <w:tblPrEx>
          <w:tblCellMar>
            <w:top w:w="0" w:type="dxa"/>
            <w:left w:w="0" w:type="dxa"/>
            <w:bottom w:w="0" w:type="dxa"/>
            <w:right w:w="0" w:type="dxa"/>
          </w:tblCellMar>
        </w:tblPrEx>
        <w:trPr>
          <w:trHeight w:val="665" w:hRule="atLeast"/>
        </w:trPr>
        <w:tc>
          <w:tcPr>
            <w:tcW w:w="4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一级指标</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扣分理由</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447"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98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CellMar>
            <w:top w:w="0" w:type="dxa"/>
            <w:left w:w="0" w:type="dxa"/>
            <w:bottom w:w="0" w:type="dxa"/>
            <w:right w:w="0" w:type="dxa"/>
          </w:tblCellMar>
        </w:tblPrEx>
        <w:trPr>
          <w:trHeight w:val="884"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775" w:hRule="atLeast"/>
        </w:trPr>
        <w:tc>
          <w:tcPr>
            <w:tcW w:w="44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62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r>
              <w:rPr>
                <w:rFonts w:hint="eastAsia" w:ascii="宋体" w:hAnsi="宋体" w:cs="宋体"/>
                <w:color w:val="000000"/>
                <w:sz w:val="16"/>
                <w:szCs w:val="16"/>
              </w:rPr>
              <w:t>制度有待进一步完善</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r>
      <w:tr>
        <w:tblPrEx>
          <w:tblCellMar>
            <w:top w:w="0" w:type="dxa"/>
            <w:left w:w="0" w:type="dxa"/>
            <w:bottom w:w="0" w:type="dxa"/>
            <w:right w:w="0" w:type="dxa"/>
          </w:tblCellMar>
        </w:tblPrEx>
        <w:trPr>
          <w:trHeight w:val="665" w:hRule="atLeast"/>
        </w:trPr>
        <w:tc>
          <w:tcPr>
            <w:tcW w:w="8504"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color w:val="000000"/>
                <w:kern w:val="0"/>
                <w:sz w:val="16"/>
                <w:szCs w:val="16"/>
              </w:rPr>
              <w:t>/</w:t>
            </w:r>
            <w:r>
              <w:rPr>
                <w:rFonts w:hint="eastAsia" w:ascii="宋体" w:hAnsi="宋体" w:cs="宋体"/>
                <w:b/>
                <w:color w:val="000000"/>
                <w:kern w:val="0"/>
                <w:sz w:val="16"/>
                <w:szCs w:val="16"/>
              </w:rPr>
              <w:t>（</w:t>
            </w:r>
            <w:r>
              <w:rPr>
                <w:rFonts w:ascii="宋体" w:hAnsi="宋体" w:cs="宋体"/>
                <w:b/>
                <w:color w:val="000000"/>
                <w:kern w:val="0"/>
                <w:sz w:val="16"/>
                <w:szCs w:val="16"/>
              </w:rPr>
              <w:t>100-</w:t>
            </w:r>
            <w:r>
              <w:rPr>
                <w:rFonts w:hint="eastAsia" w:ascii="宋体" w:hAnsi="宋体" w:cs="宋体"/>
                <w:b/>
                <w:color w:val="000000"/>
                <w:kern w:val="0"/>
                <w:sz w:val="16"/>
                <w:szCs w:val="16"/>
              </w:rPr>
              <w:t>该评价内容或指标所占分值）</w:t>
            </w:r>
            <w:r>
              <w:rPr>
                <w:rFonts w:ascii="宋体" w:hAnsi="宋体" w:cs="宋体"/>
                <w:b/>
                <w:color w:val="000000"/>
                <w:kern w:val="0"/>
                <w:sz w:val="16"/>
                <w:szCs w:val="16"/>
              </w:rPr>
              <w:t>*100</w:t>
            </w:r>
            <w:r>
              <w:rPr>
                <w:rFonts w:hint="eastAsia" w:ascii="宋体" w:hAnsi="宋体" w:cs="宋体"/>
                <w:b/>
                <w:color w:val="000000"/>
                <w:kern w:val="0"/>
                <w:sz w:val="16"/>
                <w:szCs w:val="16"/>
              </w:rPr>
              <w:t>。</w:t>
            </w:r>
          </w:p>
        </w:tc>
      </w:tr>
    </w:tbl>
    <w:p>
      <w:pPr>
        <w:widowControl/>
        <w:spacing w:line="540" w:lineRule="exact"/>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4"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29450F9"/>
    <w:multiLevelType w:val="singleLevel"/>
    <w:tmpl w:val="F29450F9"/>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3447ACC"/>
    <w:multiLevelType w:val="singleLevel"/>
    <w:tmpl w:val="13447ACC"/>
    <w:lvl w:ilvl="0" w:tentative="0">
      <w:start w:val="2"/>
      <w:numFmt w:val="chineseCounting"/>
      <w:suff w:val="nothing"/>
      <w:lvlText w:val="（%1）"/>
      <w:lvlJc w:val="left"/>
      <w:rPr>
        <w:rFonts w:hint="eastAsia"/>
      </w:rPr>
    </w:lvl>
  </w:abstractNum>
  <w:abstractNum w:abstractNumId="5">
    <w:nsid w:val="6C9A2E63"/>
    <w:multiLevelType w:val="singleLevel"/>
    <w:tmpl w:val="6C9A2E6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2365C"/>
    <w:rsid w:val="01DE2BCD"/>
    <w:rsid w:val="01F0139B"/>
    <w:rsid w:val="02A524A6"/>
    <w:rsid w:val="05466C09"/>
    <w:rsid w:val="0678699E"/>
    <w:rsid w:val="087243E4"/>
    <w:rsid w:val="092D3ED5"/>
    <w:rsid w:val="0A3B00BC"/>
    <w:rsid w:val="0D242E2E"/>
    <w:rsid w:val="0DD448B3"/>
    <w:rsid w:val="0E475BDC"/>
    <w:rsid w:val="0FEE7E53"/>
    <w:rsid w:val="105B7D56"/>
    <w:rsid w:val="10C055FF"/>
    <w:rsid w:val="1193056A"/>
    <w:rsid w:val="11F84CC7"/>
    <w:rsid w:val="129744C7"/>
    <w:rsid w:val="13472791"/>
    <w:rsid w:val="14382986"/>
    <w:rsid w:val="15DB0A9C"/>
    <w:rsid w:val="15FC4506"/>
    <w:rsid w:val="165E34C8"/>
    <w:rsid w:val="1693089F"/>
    <w:rsid w:val="16BB723D"/>
    <w:rsid w:val="178F23A7"/>
    <w:rsid w:val="1A381D6A"/>
    <w:rsid w:val="1ABE5DEB"/>
    <w:rsid w:val="1B691AB6"/>
    <w:rsid w:val="1C346708"/>
    <w:rsid w:val="1DB574E5"/>
    <w:rsid w:val="1F157B0C"/>
    <w:rsid w:val="1FDB631E"/>
    <w:rsid w:val="2106436A"/>
    <w:rsid w:val="21467146"/>
    <w:rsid w:val="21747B98"/>
    <w:rsid w:val="2206413D"/>
    <w:rsid w:val="23355AA7"/>
    <w:rsid w:val="240371BF"/>
    <w:rsid w:val="26740F7A"/>
    <w:rsid w:val="28483A88"/>
    <w:rsid w:val="29FD04D3"/>
    <w:rsid w:val="2CBE7593"/>
    <w:rsid w:val="303E162F"/>
    <w:rsid w:val="3047304F"/>
    <w:rsid w:val="319F7F4E"/>
    <w:rsid w:val="32407F89"/>
    <w:rsid w:val="32673811"/>
    <w:rsid w:val="33BB125D"/>
    <w:rsid w:val="34DB5D09"/>
    <w:rsid w:val="34FA74AB"/>
    <w:rsid w:val="35054E88"/>
    <w:rsid w:val="354242B2"/>
    <w:rsid w:val="358C0781"/>
    <w:rsid w:val="36644B04"/>
    <w:rsid w:val="37F9468E"/>
    <w:rsid w:val="38837F6A"/>
    <w:rsid w:val="39596B58"/>
    <w:rsid w:val="3AE67E0A"/>
    <w:rsid w:val="3B9C4F0B"/>
    <w:rsid w:val="3B9D0A57"/>
    <w:rsid w:val="3CBB0960"/>
    <w:rsid w:val="3D7E639C"/>
    <w:rsid w:val="3F847798"/>
    <w:rsid w:val="3F880241"/>
    <w:rsid w:val="3FBB019E"/>
    <w:rsid w:val="3FFA27AB"/>
    <w:rsid w:val="40D87335"/>
    <w:rsid w:val="422B7C1A"/>
    <w:rsid w:val="431965BA"/>
    <w:rsid w:val="449009E1"/>
    <w:rsid w:val="45F81E49"/>
    <w:rsid w:val="464C7174"/>
    <w:rsid w:val="467F19C2"/>
    <w:rsid w:val="471D19A2"/>
    <w:rsid w:val="477B545B"/>
    <w:rsid w:val="4783368D"/>
    <w:rsid w:val="48AB557A"/>
    <w:rsid w:val="4A1F2707"/>
    <w:rsid w:val="4AA95719"/>
    <w:rsid w:val="4D67790C"/>
    <w:rsid w:val="4ECE2238"/>
    <w:rsid w:val="4F9010D2"/>
    <w:rsid w:val="50610A8B"/>
    <w:rsid w:val="50A47300"/>
    <w:rsid w:val="52957003"/>
    <w:rsid w:val="53004CE7"/>
    <w:rsid w:val="547B3589"/>
    <w:rsid w:val="54800C92"/>
    <w:rsid w:val="54A80579"/>
    <w:rsid w:val="566339CF"/>
    <w:rsid w:val="58596601"/>
    <w:rsid w:val="586A4EBB"/>
    <w:rsid w:val="5A016107"/>
    <w:rsid w:val="5B1C13DD"/>
    <w:rsid w:val="5B4668AD"/>
    <w:rsid w:val="5B6059EC"/>
    <w:rsid w:val="5B6472A2"/>
    <w:rsid w:val="5B69547D"/>
    <w:rsid w:val="5E9E4C8F"/>
    <w:rsid w:val="5EF83CCC"/>
    <w:rsid w:val="60AD5B12"/>
    <w:rsid w:val="60C6458D"/>
    <w:rsid w:val="60F4155E"/>
    <w:rsid w:val="61152DFE"/>
    <w:rsid w:val="62502892"/>
    <w:rsid w:val="629B22B6"/>
    <w:rsid w:val="63506003"/>
    <w:rsid w:val="640F76B9"/>
    <w:rsid w:val="64705757"/>
    <w:rsid w:val="649C1F0A"/>
    <w:rsid w:val="65B5017D"/>
    <w:rsid w:val="668272C0"/>
    <w:rsid w:val="67DE6CB9"/>
    <w:rsid w:val="68086203"/>
    <w:rsid w:val="6AB50BB7"/>
    <w:rsid w:val="6B7C3A73"/>
    <w:rsid w:val="6BC86597"/>
    <w:rsid w:val="6DAC7B9C"/>
    <w:rsid w:val="6E9E2410"/>
    <w:rsid w:val="6F0F06B8"/>
    <w:rsid w:val="6F251B1A"/>
    <w:rsid w:val="71470D91"/>
    <w:rsid w:val="71D43175"/>
    <w:rsid w:val="72702943"/>
    <w:rsid w:val="72734D90"/>
    <w:rsid w:val="72B1207C"/>
    <w:rsid w:val="72C56397"/>
    <w:rsid w:val="72D6558C"/>
    <w:rsid w:val="730314A4"/>
    <w:rsid w:val="75B71AC1"/>
    <w:rsid w:val="78303E82"/>
    <w:rsid w:val="78A7452F"/>
    <w:rsid w:val="78AC75CD"/>
    <w:rsid w:val="79E77BB6"/>
    <w:rsid w:val="7AA66357"/>
    <w:rsid w:val="7AA7401D"/>
    <w:rsid w:val="7B477AF6"/>
    <w:rsid w:val="7BF41DBB"/>
    <w:rsid w:val="7C0C5802"/>
    <w:rsid w:val="7D1D6E7E"/>
    <w:rsid w:val="7E2811BD"/>
    <w:rsid w:val="7E6C03C9"/>
    <w:rsid w:val="7FAC3DDC"/>
    <w:rsid w:val="7FEB4D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374.64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351.26</c:v>
                </c:pt>
                <c:pt idx="1">
                  <c:v>402.71</c:v>
                </c:pt>
              </c:numCache>
            </c:numRef>
          </c:val>
        </c:ser>
        <c:dLbls>
          <c:showLegendKey val="0"/>
          <c:showVal val="1"/>
          <c:showCatName val="0"/>
          <c:showSerName val="0"/>
          <c:showPercent val="0"/>
          <c:showBubbleSize val="0"/>
        </c:dLbls>
        <c:gapWidth val="219"/>
        <c:overlap val="-27"/>
        <c:axId val="401954382"/>
        <c:axId val="927619617"/>
      </c:barChart>
      <c:catAx>
        <c:axId val="40195438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619617"/>
        <c:crosses val="autoZero"/>
        <c:auto val="1"/>
        <c:lblAlgn val="ctr"/>
        <c:lblOffset val="100"/>
        <c:noMultiLvlLbl val="0"/>
      </c:catAx>
      <c:valAx>
        <c:axId val="92761961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9543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图2：收入决算结构图</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0.9644</c:v>
                </c:pt>
                <c:pt idx="1">
                  <c:v>0.0356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cap="all" baseline="0">
                <a:solidFill>
                  <a:schemeClr val="tx1">
                    <a:lumMod val="65000"/>
                    <a:lumOff val="35000"/>
                  </a:schemeClr>
                </a:solidFill>
                <a:latin typeface="+mn-lt"/>
                <a:ea typeface="+mn-ea"/>
                <a:cs typeface="+mn-cs"/>
              </a:defRPr>
            </a:pPr>
            <a:r>
              <a:rPr b="0"/>
              <a:t>图3：支出决算结构图</a:t>
            </a:r>
            <a:endParaRPr b="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c:v>
                </c:pt>
                <c:pt idx="1">
                  <c:v>67</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图4：收、支决算总计变动情况统计表</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manualLayout>
          <c:layoutTarget val="inner"/>
          <c:xMode val="edge"/>
          <c:yMode val="edge"/>
          <c:x val="0.0905924943566591"/>
          <c:y val="0.214128398791541"/>
          <c:w val="0.905175"/>
          <c:h val="0.660066666666667"/>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Sheet1!$A$1:$A$2</c:f>
              <c:numCache>
                <c:formatCode>General</c:formatCode>
                <c:ptCount val="2"/>
                <c:pt idx="0">
                  <c:v>2018</c:v>
                </c:pt>
                <c:pt idx="1">
                  <c:v>2019</c:v>
                </c:pt>
              </c:numCache>
            </c:numRef>
          </c:cat>
          <c:val>
            <c:numRef>
              <c:f>Sheet1!$B$1:$B$2</c:f>
              <c:numCache>
                <c:formatCode>General</c:formatCode>
                <c:ptCount val="2"/>
                <c:pt idx="0">
                  <c:v>374.64</c:v>
                </c:pt>
                <c:pt idx="1">
                  <c:v>402.71</c:v>
                </c:pt>
              </c:numCache>
            </c:numRef>
          </c:val>
        </c:ser>
        <c:dLbls>
          <c:showLegendKey val="0"/>
          <c:showVal val="1"/>
          <c:showCatName val="0"/>
          <c:showSerName val="0"/>
          <c:showPercent val="0"/>
          <c:showBubbleSize val="0"/>
        </c:dLbls>
        <c:gapWidth val="219"/>
        <c:overlap val="-27"/>
        <c:axId val="771402266"/>
        <c:axId val="954826920"/>
      </c:barChart>
      <c:catAx>
        <c:axId val="77140226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4826920"/>
        <c:crosses val="autoZero"/>
        <c:auto val="1"/>
        <c:lblAlgn val="ctr"/>
        <c:lblOffset val="100"/>
        <c:noMultiLvlLbl val="0"/>
      </c:catAx>
      <c:valAx>
        <c:axId val="954826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40226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图5：一般公共预算财政拨款支出决算变动情况表（单位：万元）</a:t>
            </a:r>
          </a:p>
        </c:rich>
      </c:tx>
      <c:layout>
        <c:manualLayout>
          <c:xMode val="edge"/>
          <c:yMode val="edge"/>
          <c:x val="0.120756562950963"/>
          <c:y val="0.00759109311740891"/>
        </c:manualLayout>
      </c:layout>
      <c:overlay val="0"/>
      <c:spPr>
        <a:noFill/>
        <a:ln>
          <a:noFill/>
        </a:ln>
        <a:effectLst/>
      </c:spPr>
    </c:title>
    <c:autoTitleDeleted val="0"/>
    <c:plotArea>
      <c:layout>
        <c:manualLayout>
          <c:layoutTarget val="inner"/>
          <c:xMode val="edge"/>
          <c:yMode val="edge"/>
          <c:x val="0.0509057317696857"/>
          <c:y val="0.184480166555726"/>
          <c:w val="0.93984140005469"/>
          <c:h val="0.712171507607192"/>
        </c:manualLayout>
      </c:layout>
      <c:barChart>
        <c:barDir val="col"/>
        <c:grouping val="clustered"/>
        <c:varyColors val="0"/>
        <c:ser>
          <c:idx val="0"/>
          <c:order val="0"/>
          <c:tx>
            <c:strRef>
              <c:f>Sheet1!$C$1</c:f>
              <c:strCache>
                <c:ptCount val="1"/>
                <c:pt idx="0">
                  <c:v>系列 2</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327.56</a:t>
                    </a:r>
                  </a:p>
                  <a:p>
                    <a:pPr defTabSz="914400">
                      <a:defRPr lang="zh-CN" sz="900" b="0" i="0" u="none" strike="noStrike" kern="1200" baseline="0">
                        <a:solidFill>
                          <a:schemeClr val="tx1">
                            <a:lumMod val="75000"/>
                            <a:lumOff val="25000"/>
                          </a:schemeClr>
                        </a:solidFill>
                        <a:latin typeface="+mn-lt"/>
                        <a:ea typeface="+mn-ea"/>
                        <a:cs typeface="+mn-cs"/>
                      </a:defRPr>
                    </a:p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420.71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2.4</c:v>
                </c:pt>
                <c:pt idx="1">
                  <c:v>4.4</c:v>
                </c:pt>
              </c:numCache>
            </c:numRef>
          </c:val>
        </c:ser>
        <c:ser>
          <c:idx val="1"/>
          <c:order val="1"/>
          <c:tx>
            <c:strRef>
              <c:f>Sheet1!$D$1</c:f>
              <c:strCache>
                <c:ptCount val="1"/>
                <c:pt idx="0">
                  <c:v>系列 3</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Sheet1!$D$2:$D$3</c:f>
            </c:numRef>
          </c:val>
        </c:ser>
        <c:ser>
          <c:idx val="2"/>
          <c:order val="2"/>
          <c:tx>
            <c:strRef>
              <c:f>Sheet1!$E$1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Sheet1!$E$2:$E$3</c:f>
              <c:numCache>
                <c:formatCode>General</c:formatCode>
                <c:ptCount val="2"/>
              </c:numCache>
            </c:numRef>
          </c:val>
        </c:ser>
        <c:dLbls>
          <c:showLegendKey val="0"/>
          <c:showVal val="1"/>
          <c:showCatName val="0"/>
          <c:showSerName val="0"/>
          <c:showPercent val="0"/>
          <c:showBubbleSize val="0"/>
        </c:dLbls>
        <c:gapWidth val="219"/>
        <c:overlap val="-27"/>
        <c:axId val="498566230"/>
        <c:axId val="887034206"/>
      </c:barChart>
      <c:catAx>
        <c:axId val="4985662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034206"/>
        <c:crosses val="autoZero"/>
        <c:auto val="1"/>
        <c:lblAlgn val="ctr"/>
        <c:lblOffset val="100"/>
        <c:noMultiLvlLbl val="0"/>
      </c:catAx>
      <c:valAx>
        <c:axId val="88703420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8566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：一般公共预算财政拨款支出决算结构图</a:t>
            </a:r>
            <a:endParaRPr altLang="en-US"/>
          </a:p>
        </c:rich>
      </c:tx>
      <c:layout>
        <c:manualLayout>
          <c:xMode val="edge"/>
          <c:yMode val="edge"/>
          <c:x val="0.231125"/>
          <c:y val="0.0261666666666667"/>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c:v>
                </c:pt>
                <c:pt idx="1">
                  <c:v>卫生健康</c:v>
                </c:pt>
                <c:pt idx="2">
                  <c:v>住房保障</c:v>
                </c:pt>
                <c:pt idx="3">
                  <c:v>农林水</c:v>
                </c:pt>
              </c:strCache>
            </c:strRef>
          </c:cat>
          <c:val>
            <c:numRef>
              <c:f>Sheet1!$B$2:$B$5</c:f>
              <c:numCache>
                <c:formatCode>0%</c:formatCode>
                <c:ptCount val="4"/>
                <c:pt idx="0">
                  <c:v>0.5</c:v>
                </c:pt>
                <c:pt idx="1">
                  <c:v>0.017</c:v>
                </c:pt>
                <c:pt idx="2" c:formatCode="0.00%">
                  <c:v>0.025</c:v>
                </c:pt>
                <c:pt idx="3">
                  <c:v>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rPr>
                <a:solidFill>
                  <a:schemeClr val="tx1"/>
                </a:solidFill>
              </a:rPr>
              <a:t>图</a:t>
            </a:r>
            <a:r>
              <a:rPr lang="en-US" altLang="zh-CN">
                <a:solidFill>
                  <a:schemeClr val="tx1"/>
                </a:solidFill>
              </a:rPr>
              <a:t>7</a:t>
            </a:r>
            <a:r>
              <a:rPr altLang="en-US">
                <a:solidFill>
                  <a:schemeClr val="tx1"/>
                </a:solidFill>
              </a:rPr>
              <a:t>：</a:t>
            </a:r>
            <a:r>
              <a:rPr lang="en-US" altLang="zh-CN">
                <a:solidFill>
                  <a:schemeClr val="tx1"/>
                </a:solidFill>
              </a:rPr>
              <a:t>“</a:t>
            </a:r>
            <a:r>
              <a:rPr altLang="en-US">
                <a:solidFill>
                  <a:schemeClr val="tx1"/>
                </a:solidFill>
              </a:rPr>
              <a:t>三公</a:t>
            </a:r>
            <a:r>
              <a:rPr lang="en-US" altLang="zh-CN">
                <a:solidFill>
                  <a:schemeClr val="tx1"/>
                </a:solidFill>
              </a:rPr>
              <a:t>”</a:t>
            </a:r>
            <a:r>
              <a:rPr altLang="en-US">
                <a:solidFill>
                  <a:schemeClr val="tx1"/>
                </a:solidFill>
              </a:rPr>
              <a:t>经费财政拨款支出结构</a:t>
            </a:r>
            <a:endParaRPr altLang="en-US">
              <a:solidFill>
                <a:schemeClr val="tx1"/>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elete val="1"/>
          </c:dLbls>
          <c:cat>
            <c:strRef>
              <c:f>Sheet1!$A$2:$A$3</c:f>
              <c:strCache>
                <c:ptCount val="2"/>
                <c:pt idx="0">
                  <c:v>公务用车购置及运行维护费支出</c:v>
                </c:pt>
                <c:pt idx="1">
                  <c:v>公务接待费支出</c:v>
                </c:pt>
              </c:strCache>
            </c:strRef>
          </c:cat>
          <c:val>
            <c:numRef>
              <c:f>Sheet1!$B$2:$B$3</c:f>
              <c:numCache>
                <c:formatCode>0%</c:formatCode>
                <c:ptCount val="2"/>
                <c:pt idx="0">
                  <c:v>0.95</c:v>
                </c:pt>
                <c:pt idx="1">
                  <c:v>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baby R</cp:lastModifiedBy>
  <cp:lastPrinted>2020-09-23T07:13:00Z</cp:lastPrinted>
  <dcterms:modified xsi:type="dcterms:W3CDTF">2021-06-01T03:26:03Z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2E36006315964BD4922317A4D710F0D5</vt:lpwstr>
  </property>
</Properties>
</file>