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charts/colors7.xml" ContentType="application/vnd.ms-office.chartcolorstyle+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olors6.xml" ContentType="application/vnd.ms-office.chartcolorstyle+xml"/>
  <Override PartName="/word/charts/colors5.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olors4.xml" ContentType="application/vnd.ms-office.chartcolorstyle+xml"/>
  <Override PartName="/word/charts/colors3.xml" ContentType="application/vnd.ms-office.chartcolorstyle+xml"/>
  <Override PartName="/word/charts/style6.xml" ContentType="application/vnd.ms-office.chartstyle+xml"/>
  <Override PartName="/word/charts/style7.xml" ContentType="application/vnd.ms-office.chart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charts/colors2.xml" ContentType="application/vnd.ms-office.chartcolorstyle+xml"/>
  <Override PartName="/word/charts/style4.xml" ContentType="application/vnd.ms-office.chartstyle+xml"/>
  <Override PartName="/word/charts/style3.xml" ContentType="application/vnd.ms-office.chartstyle+xml"/>
  <Override PartName="/word/charts/style5.xml" ContentType="application/vnd.ms-office.chartstyle+xml"/>
  <Override PartName="/word/charts/colors1.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2.xml" ContentType="application/vnd.ms-office.chart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BB3" w:rsidRDefault="009E2BB3">
      <w:pPr>
        <w:spacing w:line="600" w:lineRule="exact"/>
        <w:jc w:val="center"/>
        <w:outlineLvl w:val="0"/>
        <w:rPr>
          <w:rFonts w:ascii="方正小标宋简体" w:eastAsia="方正小标宋简体" w:hAnsi="宋体"/>
          <w:color w:val="000000"/>
          <w:sz w:val="72"/>
          <w:szCs w:val="72"/>
        </w:rPr>
      </w:pPr>
      <w:bookmarkStart w:id="0" w:name="_Toc15306267"/>
    </w:p>
    <w:p w:rsidR="009E2BB3" w:rsidRDefault="009E2BB3">
      <w:pPr>
        <w:spacing w:line="600" w:lineRule="exact"/>
        <w:jc w:val="center"/>
        <w:outlineLvl w:val="0"/>
        <w:rPr>
          <w:rFonts w:ascii="方正小标宋简体" w:eastAsia="方正小标宋简体" w:hAnsi="宋体"/>
          <w:color w:val="000000"/>
          <w:sz w:val="72"/>
          <w:szCs w:val="72"/>
        </w:rPr>
      </w:pPr>
    </w:p>
    <w:p w:rsidR="009E2BB3" w:rsidRDefault="009E2BB3">
      <w:pPr>
        <w:spacing w:line="600" w:lineRule="exact"/>
        <w:jc w:val="center"/>
        <w:outlineLvl w:val="0"/>
        <w:rPr>
          <w:rFonts w:ascii="方正小标宋简体" w:eastAsia="方正小标宋简体" w:hAnsi="宋体"/>
          <w:color w:val="000000"/>
          <w:sz w:val="72"/>
          <w:szCs w:val="72"/>
        </w:rPr>
      </w:pPr>
    </w:p>
    <w:p w:rsidR="009E2BB3" w:rsidRDefault="009E2BB3">
      <w:pPr>
        <w:spacing w:line="600" w:lineRule="exact"/>
        <w:jc w:val="center"/>
        <w:outlineLvl w:val="0"/>
        <w:rPr>
          <w:rFonts w:ascii="方正小标宋简体" w:eastAsia="方正小标宋简体" w:hAnsi="宋体"/>
          <w:color w:val="000000"/>
          <w:sz w:val="72"/>
          <w:szCs w:val="72"/>
        </w:rPr>
      </w:pPr>
    </w:p>
    <w:p w:rsidR="009E2BB3" w:rsidRDefault="002514A1">
      <w:pPr>
        <w:adjustRightInd w:val="0"/>
        <w:snapToGrid w:val="0"/>
        <w:spacing w:line="360" w:lineRule="auto"/>
        <w:jc w:val="center"/>
        <w:outlineLvl w:val="0"/>
        <w:rPr>
          <w:rFonts w:ascii="方正小标宋简体" w:eastAsia="方正小标宋简体" w:hAnsi="宋体"/>
          <w:color w:val="000000"/>
          <w:sz w:val="44"/>
          <w:szCs w:val="44"/>
        </w:rPr>
      </w:pPr>
      <w:bookmarkStart w:id="1" w:name="_Toc15396597"/>
      <w:bookmarkStart w:id="2" w:name="_Toc15377193"/>
      <w:bookmarkStart w:id="3" w:name="_Toc15378441"/>
      <w:bookmarkStart w:id="4" w:name="_Toc15396475"/>
      <w:bookmarkStart w:id="5" w:name="_Toc15377425"/>
      <w:r>
        <w:rPr>
          <w:rFonts w:ascii="黑体" w:eastAsia="黑体" w:hAnsi="黑体"/>
          <w:color w:val="000000"/>
          <w:sz w:val="44"/>
          <w:szCs w:val="44"/>
        </w:rPr>
        <w:t>201</w:t>
      </w:r>
      <w:r>
        <w:rPr>
          <w:rFonts w:ascii="黑体" w:eastAsia="黑体" w:hAnsi="黑体" w:hint="eastAsia"/>
          <w:color w:val="000000"/>
          <w:sz w:val="44"/>
          <w:szCs w:val="44"/>
        </w:rPr>
        <w:t>9</w:t>
      </w:r>
      <w:r>
        <w:rPr>
          <w:rFonts w:ascii="方正小标宋简体" w:eastAsia="方正小标宋简体" w:hAnsi="宋体" w:hint="eastAsia"/>
          <w:color w:val="000000"/>
          <w:sz w:val="44"/>
          <w:szCs w:val="44"/>
        </w:rPr>
        <w:t>年度</w:t>
      </w:r>
      <w:bookmarkStart w:id="6" w:name="_Toc15396476"/>
      <w:bookmarkStart w:id="7" w:name="_Toc15377194"/>
      <w:bookmarkStart w:id="8" w:name="_Toc15377426"/>
      <w:bookmarkStart w:id="9" w:name="_Toc15378442"/>
      <w:bookmarkStart w:id="10" w:name="_Toc15396598"/>
      <w:bookmarkEnd w:id="1"/>
      <w:bookmarkEnd w:id="2"/>
      <w:bookmarkEnd w:id="3"/>
      <w:bookmarkEnd w:id="4"/>
      <w:bookmarkEnd w:id="5"/>
      <w:r>
        <w:rPr>
          <w:rFonts w:ascii="方正小标宋简体" w:eastAsia="方正小标宋简体" w:hAnsi="宋体" w:hint="eastAsia"/>
          <w:color w:val="000000"/>
          <w:sz w:val="44"/>
          <w:szCs w:val="44"/>
        </w:rPr>
        <w:t>四川省阿坝州</w:t>
      </w:r>
      <w:bookmarkStart w:id="11" w:name="_Toc15306268"/>
      <w:bookmarkEnd w:id="0"/>
      <w:r>
        <w:rPr>
          <w:rFonts w:ascii="方正小标宋简体" w:eastAsia="方正小标宋简体" w:hAnsi="宋体" w:hint="eastAsia"/>
          <w:color w:val="000000"/>
          <w:sz w:val="44"/>
          <w:szCs w:val="44"/>
        </w:rPr>
        <w:t>茂县残疾人联合会</w:t>
      </w:r>
    </w:p>
    <w:p w:rsidR="009E2BB3" w:rsidRDefault="002514A1">
      <w:pPr>
        <w:adjustRightInd w:val="0"/>
        <w:snapToGrid w:val="0"/>
        <w:spacing w:line="360" w:lineRule="auto"/>
        <w:jc w:val="center"/>
        <w:outlineLvl w:val="0"/>
        <w:rPr>
          <w:rFonts w:ascii="方正小标宋简体" w:eastAsia="方正小标宋简体" w:hAnsi="宋体"/>
          <w:color w:val="000000"/>
          <w:sz w:val="44"/>
          <w:szCs w:val="44"/>
        </w:rPr>
      </w:pPr>
      <w:r>
        <w:rPr>
          <w:rFonts w:ascii="方正小标宋简体" w:eastAsia="方正小标宋简体" w:hAnsi="宋体" w:hint="eastAsia"/>
          <w:color w:val="000000"/>
          <w:sz w:val="44"/>
          <w:szCs w:val="44"/>
        </w:rPr>
        <w:t>部门决算</w:t>
      </w:r>
      <w:bookmarkEnd w:id="6"/>
      <w:bookmarkEnd w:id="7"/>
      <w:bookmarkEnd w:id="8"/>
      <w:bookmarkEnd w:id="9"/>
      <w:bookmarkEnd w:id="10"/>
      <w:bookmarkEnd w:id="11"/>
    </w:p>
    <w:p w:rsidR="009E2BB3" w:rsidRDefault="009E2BB3">
      <w:pPr>
        <w:widowControl/>
        <w:jc w:val="center"/>
        <w:rPr>
          <w:rFonts w:ascii="方正小标宋简体" w:eastAsia="方正小标宋简体" w:hAnsi="宋体"/>
          <w:color w:val="000000"/>
          <w:sz w:val="36"/>
          <w:szCs w:val="36"/>
        </w:rPr>
      </w:pPr>
    </w:p>
    <w:p w:rsidR="009E2BB3" w:rsidRDefault="009E2BB3">
      <w:pPr>
        <w:rPr>
          <w:rFonts w:ascii="方正小标宋简体" w:eastAsia="方正小标宋简体" w:hAnsi="宋体"/>
          <w:sz w:val="36"/>
          <w:szCs w:val="36"/>
        </w:rPr>
      </w:pPr>
    </w:p>
    <w:p w:rsidR="009E2BB3" w:rsidRDefault="009E2BB3">
      <w:pPr>
        <w:rPr>
          <w:rFonts w:ascii="方正小标宋简体" w:eastAsia="方正小标宋简体" w:hAnsi="宋体"/>
          <w:sz w:val="36"/>
          <w:szCs w:val="36"/>
        </w:rPr>
      </w:pPr>
    </w:p>
    <w:p w:rsidR="009E2BB3" w:rsidRDefault="009E2BB3">
      <w:pPr>
        <w:rPr>
          <w:rFonts w:ascii="方正小标宋简体" w:eastAsia="方正小标宋简体" w:hAnsi="宋体"/>
          <w:sz w:val="36"/>
          <w:szCs w:val="36"/>
        </w:rPr>
      </w:pPr>
    </w:p>
    <w:p w:rsidR="009E2BB3" w:rsidRDefault="009E2BB3">
      <w:pPr>
        <w:rPr>
          <w:rFonts w:ascii="方正小标宋简体" w:eastAsia="方正小标宋简体" w:hAnsi="宋体"/>
          <w:sz w:val="36"/>
          <w:szCs w:val="36"/>
        </w:rPr>
      </w:pPr>
    </w:p>
    <w:p w:rsidR="009E2BB3" w:rsidRDefault="009E2BB3">
      <w:pPr>
        <w:rPr>
          <w:rFonts w:ascii="方正小标宋简体" w:eastAsia="方正小标宋简体" w:hAnsi="宋体"/>
          <w:sz w:val="36"/>
          <w:szCs w:val="36"/>
        </w:rPr>
      </w:pPr>
    </w:p>
    <w:p w:rsidR="009E2BB3" w:rsidRDefault="009E2BB3">
      <w:pPr>
        <w:rPr>
          <w:rFonts w:ascii="方正小标宋简体" w:eastAsia="方正小标宋简体" w:hAnsi="宋体"/>
          <w:sz w:val="36"/>
          <w:szCs w:val="36"/>
        </w:rPr>
      </w:pPr>
    </w:p>
    <w:p w:rsidR="009E2BB3" w:rsidRDefault="002514A1">
      <w:pPr>
        <w:autoSpaceDE w:val="0"/>
        <w:autoSpaceDN w:val="0"/>
        <w:adjustRightInd w:val="0"/>
        <w:ind w:firstLine="1276"/>
        <w:jc w:val="left"/>
        <w:rPr>
          <w:rFonts w:ascii="仿宋_GB2312" w:eastAsia="仿宋_GB2312" w:hAnsi="Calibri" w:cs="仿宋_GB2312"/>
          <w:sz w:val="32"/>
          <w:szCs w:val="32"/>
        </w:rPr>
      </w:pPr>
      <w:r>
        <w:rPr>
          <w:rFonts w:ascii="仿宋_GB2312" w:eastAsia="仿宋_GB2312" w:hAnsi="Calibri" w:cs="仿宋_GB2312" w:hint="eastAsia"/>
          <w:sz w:val="32"/>
          <w:szCs w:val="32"/>
        </w:rPr>
        <w:t>保密审查情况：</w:t>
      </w:r>
    </w:p>
    <w:p w:rsidR="009E2BB3" w:rsidRDefault="002514A1">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w:t>
      </w:r>
    </w:p>
    <w:p w:rsidR="009E2BB3" w:rsidRDefault="009E2BB3">
      <w:pPr>
        <w:widowControl/>
        <w:jc w:val="center"/>
        <w:rPr>
          <w:rFonts w:ascii="方正小标宋简体" w:eastAsia="方正小标宋简体" w:hAnsi="宋体"/>
          <w:sz w:val="36"/>
          <w:szCs w:val="36"/>
        </w:rPr>
      </w:pPr>
    </w:p>
    <w:p w:rsidR="009E2BB3" w:rsidRDefault="002514A1">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  录</w:t>
      </w:r>
    </w:p>
    <w:p w:rsidR="009E2BB3" w:rsidRDefault="009E2BB3"/>
    <w:p w:rsidR="009E2BB3" w:rsidRDefault="00F02238">
      <w:pPr>
        <w:widowControl/>
        <w:jc w:val="center"/>
      </w:pPr>
      <w:r w:rsidRPr="00F02238">
        <w:rPr>
          <w:rFonts w:ascii="黑体" w:eastAsia="黑体" w:hAnsi="黑体"/>
          <w:color w:val="000000"/>
          <w:sz w:val="48"/>
          <w:szCs w:val="48"/>
        </w:rPr>
        <w:fldChar w:fldCharType="begin"/>
      </w:r>
      <w:r w:rsidR="002514A1">
        <w:rPr>
          <w:rFonts w:ascii="黑体" w:eastAsia="黑体" w:hAnsi="黑体"/>
          <w:color w:val="000000"/>
          <w:sz w:val="48"/>
          <w:szCs w:val="48"/>
        </w:rPr>
        <w:instrText xml:space="preserve"> TOC \o "1-2" \h \z \u </w:instrText>
      </w:r>
      <w:r w:rsidRPr="00F02238">
        <w:rPr>
          <w:rFonts w:ascii="黑体" w:eastAsia="黑体" w:hAnsi="黑体"/>
          <w:color w:val="000000"/>
          <w:sz w:val="48"/>
          <w:szCs w:val="48"/>
        </w:rPr>
        <w:fldChar w:fldCharType="separate"/>
      </w:r>
    </w:p>
    <w:p w:rsidR="009E2BB3" w:rsidRDefault="00F02238">
      <w:pPr>
        <w:pStyle w:val="10"/>
        <w:jc w:val="both"/>
        <w:rPr>
          <w:rFonts w:ascii="仿宋_GB2312" w:eastAsia="仿宋_GB2312" w:hAnsi="仿宋_GB2312" w:cs="仿宋_GB2312"/>
          <w:sz w:val="32"/>
          <w:szCs w:val="32"/>
        </w:rPr>
      </w:pPr>
      <w:hyperlink w:anchor="_Toc15396599" w:history="1">
        <w:r w:rsidR="002514A1">
          <w:rPr>
            <w:rStyle w:val="a8"/>
            <w:rFonts w:ascii="仿宋_GB2312" w:eastAsia="仿宋_GB2312" w:hAnsi="仿宋_GB2312" w:cs="仿宋_GB2312" w:hint="eastAsia"/>
            <w:sz w:val="32"/>
            <w:szCs w:val="32"/>
          </w:rPr>
          <w:t>第一部分 部门概况</w:t>
        </w:r>
        <w:r w:rsidR="002514A1">
          <w:rPr>
            <w:rFonts w:ascii="仿宋_GB2312" w:eastAsia="仿宋_GB2312" w:hAnsi="仿宋_GB2312" w:cs="仿宋_GB2312" w:hint="eastAsia"/>
            <w:sz w:val="32"/>
            <w:szCs w:val="32"/>
          </w:rPr>
          <w:tab/>
          <w:t>4</w:t>
        </w:r>
      </w:hyperlink>
    </w:p>
    <w:p w:rsidR="009E2BB3" w:rsidRDefault="00F02238">
      <w:pPr>
        <w:pStyle w:val="20"/>
        <w:rPr>
          <w:rFonts w:ascii="仿宋_GB2312" w:eastAsia="仿宋_GB2312" w:hAnsi="仿宋_GB2312" w:cs="仿宋_GB2312"/>
          <w:sz w:val="32"/>
          <w:szCs w:val="32"/>
        </w:rPr>
      </w:pPr>
      <w:hyperlink w:anchor="_Toc15396600" w:history="1">
        <w:r w:rsidR="002514A1">
          <w:rPr>
            <w:rStyle w:val="a8"/>
            <w:rFonts w:ascii="仿宋_GB2312" w:eastAsia="仿宋_GB2312" w:hAnsi="仿宋_GB2312" w:cs="仿宋_GB2312" w:hint="eastAsia"/>
            <w:sz w:val="32"/>
            <w:szCs w:val="32"/>
          </w:rPr>
          <w:t>一、基本职能及主要工作</w:t>
        </w:r>
        <w:r w:rsidR="002514A1">
          <w:rPr>
            <w:rFonts w:ascii="仿宋_GB2312" w:eastAsia="仿宋_GB2312" w:hAnsi="仿宋_GB2312" w:cs="仿宋_GB2312" w:hint="eastAsia"/>
            <w:sz w:val="32"/>
            <w:szCs w:val="32"/>
          </w:rPr>
          <w:tab/>
          <w:t>4</w:t>
        </w:r>
      </w:hyperlink>
    </w:p>
    <w:p w:rsidR="009E2BB3" w:rsidRDefault="00F02238">
      <w:pPr>
        <w:pStyle w:val="20"/>
        <w:rPr>
          <w:rFonts w:ascii="仿宋_GB2312" w:eastAsia="仿宋_GB2312" w:hAnsi="仿宋_GB2312" w:cs="仿宋_GB2312"/>
          <w:sz w:val="32"/>
          <w:szCs w:val="32"/>
        </w:rPr>
      </w:pPr>
      <w:hyperlink w:anchor="_Toc15396601" w:history="1">
        <w:r w:rsidR="002514A1">
          <w:rPr>
            <w:rStyle w:val="a8"/>
            <w:rFonts w:ascii="仿宋_GB2312" w:eastAsia="仿宋_GB2312" w:hAnsi="仿宋_GB2312" w:cs="仿宋_GB2312" w:hint="eastAsia"/>
            <w:sz w:val="32"/>
            <w:szCs w:val="32"/>
          </w:rPr>
          <w:t>二、机构设置</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_Toc15396601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fldChar w:fldCharType="end"/>
        </w:r>
      </w:hyperlink>
    </w:p>
    <w:p w:rsidR="009E2BB3" w:rsidRDefault="00F02238">
      <w:pPr>
        <w:pStyle w:val="10"/>
        <w:rPr>
          <w:rFonts w:ascii="仿宋_GB2312" w:eastAsia="仿宋_GB2312" w:hAnsi="仿宋_GB2312" w:cs="仿宋_GB2312"/>
          <w:sz w:val="32"/>
          <w:szCs w:val="32"/>
        </w:rPr>
      </w:pPr>
      <w:hyperlink w:anchor="_Toc15396602" w:history="1">
        <w:r w:rsidR="002514A1">
          <w:rPr>
            <w:rStyle w:val="a8"/>
            <w:rFonts w:ascii="仿宋_GB2312" w:eastAsia="仿宋_GB2312" w:hAnsi="仿宋_GB2312" w:cs="仿宋_GB2312" w:hint="eastAsia"/>
            <w:sz w:val="32"/>
            <w:szCs w:val="32"/>
          </w:rPr>
          <w:t>第二部分 2019年度部门决算情况说明</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_Toc15396602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fldChar w:fldCharType="end"/>
        </w:r>
      </w:hyperlink>
    </w:p>
    <w:p w:rsidR="009E2BB3" w:rsidRDefault="00F02238">
      <w:pPr>
        <w:pStyle w:val="20"/>
        <w:rPr>
          <w:rFonts w:ascii="仿宋_GB2312" w:eastAsia="仿宋_GB2312" w:hAnsi="仿宋_GB2312" w:cs="仿宋_GB2312"/>
          <w:sz w:val="32"/>
          <w:szCs w:val="32"/>
        </w:rPr>
      </w:pPr>
      <w:hyperlink w:anchor="_Toc15396603" w:history="1">
        <w:r w:rsidR="002514A1">
          <w:rPr>
            <w:rStyle w:val="a8"/>
            <w:rFonts w:ascii="仿宋_GB2312" w:eastAsia="仿宋_GB2312" w:hAnsi="仿宋_GB2312" w:cs="仿宋_GB2312" w:hint="eastAsia"/>
            <w:bCs/>
            <w:sz w:val="32"/>
            <w:szCs w:val="32"/>
          </w:rPr>
          <w:t>一、</w:t>
        </w:r>
        <w:r w:rsidR="002514A1">
          <w:rPr>
            <w:rStyle w:val="a8"/>
            <w:rFonts w:ascii="仿宋_GB2312" w:eastAsia="仿宋_GB2312" w:hAnsi="仿宋_GB2312" w:cs="仿宋_GB2312" w:hint="eastAsia"/>
            <w:sz w:val="32"/>
            <w:szCs w:val="32"/>
          </w:rPr>
          <w:t>收</w:t>
        </w:r>
        <w:r w:rsidR="002514A1">
          <w:rPr>
            <w:rStyle w:val="a8"/>
            <w:rFonts w:ascii="仿宋_GB2312" w:eastAsia="仿宋_GB2312" w:hAnsi="仿宋_GB2312" w:cs="仿宋_GB2312" w:hint="eastAsia"/>
            <w:bCs/>
            <w:sz w:val="32"/>
            <w:szCs w:val="32"/>
          </w:rPr>
          <w:t>入支出决算总体情况说明</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_Toc15396603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fldChar w:fldCharType="end"/>
        </w:r>
      </w:hyperlink>
    </w:p>
    <w:p w:rsidR="009E2BB3" w:rsidRDefault="00F02238">
      <w:pPr>
        <w:pStyle w:val="20"/>
        <w:rPr>
          <w:rFonts w:ascii="仿宋_GB2312" w:eastAsia="仿宋_GB2312" w:hAnsi="仿宋_GB2312" w:cs="仿宋_GB2312"/>
          <w:sz w:val="32"/>
          <w:szCs w:val="32"/>
        </w:rPr>
      </w:pPr>
      <w:hyperlink w:anchor="_Toc15396604" w:history="1">
        <w:r w:rsidR="002514A1">
          <w:rPr>
            <w:rStyle w:val="a8"/>
            <w:rFonts w:ascii="仿宋_GB2312" w:eastAsia="仿宋_GB2312" w:hAnsi="仿宋_GB2312" w:cs="仿宋_GB2312" w:hint="eastAsia"/>
            <w:bCs/>
            <w:sz w:val="32"/>
            <w:szCs w:val="32"/>
          </w:rPr>
          <w:t>二、</w:t>
        </w:r>
        <w:r w:rsidR="002514A1">
          <w:rPr>
            <w:rStyle w:val="a8"/>
            <w:rFonts w:ascii="仿宋_GB2312" w:eastAsia="仿宋_GB2312" w:hAnsi="仿宋_GB2312" w:cs="仿宋_GB2312" w:hint="eastAsia"/>
            <w:sz w:val="32"/>
            <w:szCs w:val="32"/>
          </w:rPr>
          <w:t>收</w:t>
        </w:r>
        <w:r w:rsidR="002514A1">
          <w:rPr>
            <w:rStyle w:val="a8"/>
            <w:rFonts w:ascii="仿宋_GB2312" w:eastAsia="仿宋_GB2312" w:hAnsi="仿宋_GB2312" w:cs="仿宋_GB2312" w:hint="eastAsia"/>
            <w:bCs/>
            <w:sz w:val="32"/>
            <w:szCs w:val="32"/>
          </w:rPr>
          <w:t>入决算情况说明</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_Toc15396604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fldChar w:fldCharType="end"/>
        </w:r>
      </w:hyperlink>
    </w:p>
    <w:p w:rsidR="009E2BB3" w:rsidRDefault="00F02238">
      <w:pPr>
        <w:pStyle w:val="20"/>
        <w:rPr>
          <w:rFonts w:ascii="仿宋_GB2312" w:eastAsia="仿宋_GB2312" w:hAnsi="仿宋_GB2312" w:cs="仿宋_GB2312"/>
          <w:sz w:val="32"/>
          <w:szCs w:val="32"/>
        </w:rPr>
      </w:pPr>
      <w:hyperlink w:anchor="_Toc15396605" w:history="1">
        <w:r w:rsidR="002514A1">
          <w:rPr>
            <w:rStyle w:val="a8"/>
            <w:rFonts w:ascii="仿宋_GB2312" w:eastAsia="仿宋_GB2312" w:hAnsi="仿宋_GB2312" w:cs="仿宋_GB2312" w:hint="eastAsia"/>
            <w:bCs/>
            <w:sz w:val="32"/>
            <w:szCs w:val="32"/>
          </w:rPr>
          <w:t>三、</w:t>
        </w:r>
        <w:r w:rsidR="002514A1">
          <w:rPr>
            <w:rStyle w:val="a8"/>
            <w:rFonts w:ascii="仿宋_GB2312" w:eastAsia="仿宋_GB2312" w:hAnsi="仿宋_GB2312" w:cs="仿宋_GB2312" w:hint="eastAsia"/>
            <w:sz w:val="32"/>
            <w:szCs w:val="32"/>
          </w:rPr>
          <w:t>支</w:t>
        </w:r>
        <w:r w:rsidR="002514A1">
          <w:rPr>
            <w:rStyle w:val="a8"/>
            <w:rFonts w:ascii="仿宋_GB2312" w:eastAsia="仿宋_GB2312" w:hAnsi="仿宋_GB2312" w:cs="仿宋_GB2312" w:hint="eastAsia"/>
            <w:bCs/>
            <w:sz w:val="32"/>
            <w:szCs w:val="32"/>
          </w:rPr>
          <w:t>出决算情况说明</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_Toc15396605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fldChar w:fldCharType="end"/>
        </w:r>
      </w:hyperlink>
    </w:p>
    <w:p w:rsidR="009E2BB3" w:rsidRDefault="00F02238">
      <w:pPr>
        <w:pStyle w:val="20"/>
        <w:rPr>
          <w:rFonts w:ascii="仿宋_GB2312" w:eastAsia="仿宋_GB2312" w:hAnsi="仿宋_GB2312" w:cs="仿宋_GB2312"/>
          <w:sz w:val="32"/>
          <w:szCs w:val="32"/>
        </w:rPr>
      </w:pPr>
      <w:hyperlink w:anchor="_Toc15396606" w:history="1">
        <w:r w:rsidR="002514A1">
          <w:rPr>
            <w:rStyle w:val="a8"/>
            <w:rFonts w:ascii="仿宋_GB2312" w:eastAsia="仿宋_GB2312" w:hAnsi="仿宋_GB2312" w:cs="仿宋_GB2312" w:hint="eastAsia"/>
            <w:sz w:val="32"/>
            <w:szCs w:val="32"/>
          </w:rPr>
          <w:t>四、财</w:t>
        </w:r>
        <w:r w:rsidR="002514A1">
          <w:rPr>
            <w:rStyle w:val="a8"/>
            <w:rFonts w:ascii="仿宋_GB2312" w:eastAsia="仿宋_GB2312" w:hAnsi="仿宋_GB2312" w:cs="仿宋_GB2312" w:hint="eastAsia"/>
            <w:bCs/>
            <w:sz w:val="32"/>
            <w:szCs w:val="32"/>
          </w:rPr>
          <w:t>政拨款收入支出决算总体情况说明</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_Toc15396606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fldChar w:fldCharType="end"/>
        </w:r>
      </w:hyperlink>
    </w:p>
    <w:p w:rsidR="009E2BB3" w:rsidRDefault="00F02238">
      <w:pPr>
        <w:pStyle w:val="20"/>
        <w:rPr>
          <w:rFonts w:ascii="仿宋_GB2312" w:eastAsia="仿宋_GB2312" w:hAnsi="仿宋_GB2312" w:cs="仿宋_GB2312"/>
          <w:sz w:val="32"/>
          <w:szCs w:val="32"/>
        </w:rPr>
      </w:pPr>
      <w:hyperlink w:anchor="_Toc15396607" w:history="1">
        <w:r w:rsidR="002514A1">
          <w:rPr>
            <w:rStyle w:val="a8"/>
            <w:rFonts w:ascii="仿宋_GB2312" w:eastAsia="仿宋_GB2312" w:hAnsi="仿宋_GB2312" w:cs="仿宋_GB2312" w:hint="eastAsia"/>
            <w:sz w:val="32"/>
            <w:szCs w:val="32"/>
          </w:rPr>
          <w:t>五、一</w:t>
        </w:r>
        <w:r w:rsidR="002514A1">
          <w:rPr>
            <w:rStyle w:val="a8"/>
            <w:rFonts w:ascii="仿宋_GB2312" w:eastAsia="仿宋_GB2312" w:hAnsi="仿宋_GB2312" w:cs="仿宋_GB2312" w:hint="eastAsia"/>
            <w:bCs/>
            <w:sz w:val="32"/>
            <w:szCs w:val="32"/>
          </w:rPr>
          <w:t>般公共预算财政拨款支出决算情况说明</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_Toc15396607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fldChar w:fldCharType="end"/>
        </w:r>
      </w:hyperlink>
    </w:p>
    <w:p w:rsidR="009E2BB3" w:rsidRDefault="00F02238">
      <w:pPr>
        <w:pStyle w:val="20"/>
        <w:rPr>
          <w:rFonts w:ascii="仿宋_GB2312" w:eastAsia="仿宋_GB2312" w:hAnsi="仿宋_GB2312" w:cs="仿宋_GB2312"/>
          <w:sz w:val="32"/>
          <w:szCs w:val="32"/>
        </w:rPr>
      </w:pPr>
      <w:hyperlink w:anchor="_Toc15396608" w:history="1">
        <w:r w:rsidR="002514A1">
          <w:rPr>
            <w:rStyle w:val="a8"/>
            <w:rFonts w:ascii="仿宋_GB2312" w:eastAsia="仿宋_GB2312" w:hAnsi="仿宋_GB2312" w:cs="仿宋_GB2312" w:hint="eastAsia"/>
            <w:sz w:val="32"/>
            <w:szCs w:val="32"/>
          </w:rPr>
          <w:t>六、一</w:t>
        </w:r>
        <w:r w:rsidR="002514A1">
          <w:rPr>
            <w:rStyle w:val="a8"/>
            <w:rFonts w:ascii="仿宋_GB2312" w:eastAsia="仿宋_GB2312" w:hAnsi="仿宋_GB2312" w:cs="仿宋_GB2312" w:hint="eastAsia"/>
            <w:bCs/>
            <w:sz w:val="32"/>
            <w:szCs w:val="32"/>
          </w:rPr>
          <w:t>般公共预算财政拨款基本支出决算情况说明</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_Toc15396608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fldChar w:fldCharType="end"/>
        </w:r>
      </w:hyperlink>
    </w:p>
    <w:p w:rsidR="009E2BB3" w:rsidRDefault="00F02238">
      <w:pPr>
        <w:pStyle w:val="20"/>
        <w:rPr>
          <w:rFonts w:ascii="仿宋_GB2312" w:eastAsia="仿宋_GB2312" w:hAnsi="仿宋_GB2312" w:cs="仿宋_GB2312"/>
          <w:sz w:val="32"/>
          <w:szCs w:val="32"/>
        </w:rPr>
      </w:pPr>
      <w:hyperlink w:anchor="_Toc15396609" w:history="1">
        <w:r w:rsidR="002514A1">
          <w:rPr>
            <w:rStyle w:val="a8"/>
            <w:rFonts w:ascii="仿宋_GB2312" w:eastAsia="仿宋_GB2312" w:hAnsi="仿宋_GB2312" w:cs="仿宋_GB2312" w:hint="eastAsia"/>
            <w:sz w:val="32"/>
            <w:szCs w:val="32"/>
          </w:rPr>
          <w:t>七、“</w:t>
        </w:r>
        <w:r w:rsidR="002514A1">
          <w:rPr>
            <w:rStyle w:val="a8"/>
            <w:rFonts w:ascii="仿宋_GB2312" w:eastAsia="仿宋_GB2312" w:hAnsi="仿宋_GB2312" w:cs="仿宋_GB2312" w:hint="eastAsia"/>
            <w:bCs/>
            <w:sz w:val="32"/>
            <w:szCs w:val="32"/>
          </w:rPr>
          <w:t>三公”经费财政拨款支出决算情况说明</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_Toc15396609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fldChar w:fldCharType="end"/>
        </w:r>
      </w:hyperlink>
    </w:p>
    <w:p w:rsidR="009E2BB3" w:rsidRDefault="00F02238">
      <w:pPr>
        <w:pStyle w:val="20"/>
        <w:rPr>
          <w:rFonts w:ascii="仿宋_GB2312" w:eastAsia="仿宋_GB2312" w:hAnsi="仿宋_GB2312" w:cs="仿宋_GB2312"/>
          <w:sz w:val="32"/>
          <w:szCs w:val="32"/>
        </w:rPr>
      </w:pPr>
      <w:hyperlink w:anchor="_Toc15396610" w:history="1">
        <w:r w:rsidR="002514A1">
          <w:rPr>
            <w:rStyle w:val="a8"/>
            <w:rFonts w:ascii="仿宋_GB2312" w:eastAsia="仿宋_GB2312" w:hAnsi="仿宋_GB2312" w:cs="仿宋_GB2312" w:hint="eastAsia"/>
            <w:sz w:val="32"/>
            <w:szCs w:val="32"/>
          </w:rPr>
          <w:t>八、</w:t>
        </w:r>
        <w:r w:rsidR="002514A1">
          <w:rPr>
            <w:rStyle w:val="a8"/>
            <w:rFonts w:ascii="仿宋_GB2312" w:eastAsia="仿宋_GB2312" w:hAnsi="仿宋_GB2312" w:cs="仿宋_GB2312" w:hint="eastAsia"/>
            <w:bCs/>
            <w:sz w:val="32"/>
            <w:szCs w:val="32"/>
          </w:rPr>
          <w:t>政府性基金预算支出决算情况说明</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_Toc15396610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fldChar w:fldCharType="end"/>
        </w:r>
      </w:hyperlink>
    </w:p>
    <w:p w:rsidR="009E2BB3" w:rsidRDefault="00F02238">
      <w:pPr>
        <w:pStyle w:val="20"/>
        <w:rPr>
          <w:rFonts w:ascii="仿宋_GB2312" w:eastAsia="仿宋_GB2312" w:hAnsi="仿宋_GB2312" w:cs="仿宋_GB2312"/>
          <w:sz w:val="32"/>
          <w:szCs w:val="32"/>
        </w:rPr>
      </w:pPr>
      <w:hyperlink w:anchor="_Toc15396611" w:history="1">
        <w:r w:rsidR="002514A1">
          <w:rPr>
            <w:rStyle w:val="a8"/>
            <w:rFonts w:ascii="仿宋_GB2312" w:eastAsia="仿宋_GB2312" w:hAnsi="仿宋_GB2312" w:cs="仿宋_GB2312" w:hint="eastAsia"/>
            <w:bCs/>
            <w:sz w:val="32"/>
            <w:szCs w:val="32"/>
          </w:rPr>
          <w:t>九、</w:t>
        </w:r>
        <w:r w:rsidR="002514A1">
          <w:rPr>
            <w:rStyle w:val="a8"/>
            <w:rFonts w:ascii="仿宋_GB2312" w:eastAsia="仿宋_GB2312" w:hAnsi="仿宋_GB2312" w:cs="仿宋_GB2312" w:hint="eastAsia"/>
            <w:sz w:val="32"/>
            <w:szCs w:val="32"/>
          </w:rPr>
          <w:t>国</w:t>
        </w:r>
        <w:r w:rsidR="002514A1">
          <w:rPr>
            <w:rStyle w:val="a8"/>
            <w:rFonts w:ascii="仿宋_GB2312" w:eastAsia="仿宋_GB2312" w:hAnsi="仿宋_GB2312" w:cs="仿宋_GB2312" w:hint="eastAsia"/>
            <w:bCs/>
            <w:sz w:val="32"/>
            <w:szCs w:val="32"/>
          </w:rPr>
          <w:t>有资本经营预算支出决算情况说明</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_Toc15396611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fldChar w:fldCharType="end"/>
        </w:r>
      </w:hyperlink>
    </w:p>
    <w:p w:rsidR="009E2BB3" w:rsidRDefault="00F02238">
      <w:pPr>
        <w:pStyle w:val="20"/>
        <w:rPr>
          <w:rFonts w:ascii="仿宋_GB2312" w:eastAsia="仿宋_GB2312" w:hAnsi="仿宋_GB2312" w:cs="仿宋_GB2312"/>
          <w:sz w:val="32"/>
          <w:szCs w:val="32"/>
        </w:rPr>
      </w:pPr>
      <w:hyperlink w:anchor="_Toc15396612" w:history="1">
        <w:r w:rsidR="002514A1">
          <w:rPr>
            <w:rStyle w:val="a8"/>
            <w:rFonts w:ascii="仿宋_GB2312" w:eastAsia="仿宋_GB2312" w:hAnsi="仿宋_GB2312" w:cs="仿宋_GB2312" w:hint="eastAsia"/>
            <w:sz w:val="32"/>
            <w:szCs w:val="32"/>
          </w:rPr>
          <w:t>十</w:t>
        </w:r>
        <w:r w:rsidR="002514A1">
          <w:rPr>
            <w:rStyle w:val="a8"/>
            <w:rFonts w:ascii="仿宋_GB2312" w:eastAsia="仿宋_GB2312" w:hAnsi="仿宋_GB2312" w:cs="仿宋_GB2312" w:hint="eastAsia"/>
            <w:bCs/>
            <w:sz w:val="32"/>
            <w:szCs w:val="32"/>
          </w:rPr>
          <w:t>一、其他重要事项的情况说明</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_Toc15396612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fldChar w:fldCharType="end"/>
        </w:r>
      </w:hyperlink>
    </w:p>
    <w:p w:rsidR="009E2BB3" w:rsidRDefault="00F02238">
      <w:pPr>
        <w:pStyle w:val="10"/>
        <w:rPr>
          <w:rFonts w:ascii="仿宋_GB2312" w:eastAsia="仿宋_GB2312" w:hAnsi="仿宋_GB2312" w:cs="仿宋_GB2312"/>
          <w:sz w:val="32"/>
          <w:szCs w:val="32"/>
        </w:rPr>
      </w:pPr>
      <w:hyperlink w:anchor="_Toc15396613" w:history="1">
        <w:r w:rsidR="002514A1">
          <w:rPr>
            <w:rStyle w:val="a8"/>
            <w:rFonts w:ascii="仿宋_GB2312" w:eastAsia="仿宋_GB2312" w:hAnsi="仿宋_GB2312" w:cs="仿宋_GB2312" w:hint="eastAsia"/>
            <w:bCs/>
            <w:kern w:val="44"/>
            <w:sz w:val="32"/>
            <w:szCs w:val="32"/>
          </w:rPr>
          <w:t>第三部分</w:t>
        </w:r>
        <w:r w:rsidR="002514A1">
          <w:rPr>
            <w:rStyle w:val="a8"/>
            <w:rFonts w:ascii="仿宋_GB2312" w:eastAsia="仿宋_GB2312" w:hAnsi="仿宋_GB2312" w:cs="仿宋_GB2312" w:hint="eastAsia"/>
            <w:sz w:val="32"/>
            <w:szCs w:val="32"/>
          </w:rPr>
          <w:t xml:space="preserve"> 名</w:t>
        </w:r>
        <w:r w:rsidR="002514A1">
          <w:rPr>
            <w:rStyle w:val="a8"/>
            <w:rFonts w:ascii="仿宋_GB2312" w:eastAsia="仿宋_GB2312" w:hAnsi="仿宋_GB2312" w:cs="仿宋_GB2312" w:hint="eastAsia"/>
            <w:bCs/>
            <w:kern w:val="44"/>
            <w:sz w:val="32"/>
            <w:szCs w:val="32"/>
          </w:rPr>
          <w:t>词解释</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_Toc15396613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fldChar w:fldCharType="end"/>
        </w:r>
      </w:hyperlink>
    </w:p>
    <w:p w:rsidR="009E2BB3" w:rsidRDefault="00F02238">
      <w:pPr>
        <w:pStyle w:val="10"/>
        <w:rPr>
          <w:rFonts w:ascii="仿宋_GB2312" w:eastAsia="仿宋_GB2312" w:hAnsi="仿宋_GB2312" w:cs="仿宋_GB2312"/>
          <w:sz w:val="32"/>
          <w:szCs w:val="32"/>
        </w:rPr>
      </w:pPr>
      <w:hyperlink w:anchor="_Toc15396614" w:history="1">
        <w:r w:rsidR="002514A1">
          <w:rPr>
            <w:rStyle w:val="a8"/>
            <w:rFonts w:ascii="仿宋_GB2312" w:eastAsia="仿宋_GB2312" w:hAnsi="仿宋_GB2312" w:cs="仿宋_GB2312" w:hint="eastAsia"/>
            <w:sz w:val="32"/>
            <w:szCs w:val="32"/>
          </w:rPr>
          <w:t>第</w:t>
        </w:r>
        <w:r w:rsidR="002514A1">
          <w:rPr>
            <w:rStyle w:val="a8"/>
            <w:rFonts w:ascii="仿宋_GB2312" w:eastAsia="仿宋_GB2312" w:hAnsi="仿宋_GB2312" w:cs="仿宋_GB2312" w:hint="eastAsia"/>
            <w:bCs/>
            <w:kern w:val="44"/>
            <w:sz w:val="32"/>
            <w:szCs w:val="32"/>
          </w:rPr>
          <w:t>四部分 附件</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_Toc15396614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fldChar w:fldCharType="end"/>
        </w:r>
      </w:hyperlink>
    </w:p>
    <w:p w:rsidR="009E2BB3" w:rsidRDefault="002514A1">
      <w:pPr>
        <w:pStyle w:val="20"/>
        <w:rPr>
          <w:rStyle w:val="a8"/>
          <w:rFonts w:ascii="仿宋_GB2312" w:eastAsia="仿宋_GB2312" w:hAnsi="仿宋_GB2312" w:cs="仿宋_GB2312"/>
          <w:sz w:val="32"/>
          <w:szCs w:val="32"/>
          <w:lang w:val="zh-CN"/>
        </w:rPr>
      </w:pPr>
      <w:r>
        <w:rPr>
          <w:rStyle w:val="a8"/>
          <w:rFonts w:ascii="仿宋_GB2312" w:eastAsia="仿宋_GB2312" w:hAnsi="仿宋_GB2312" w:cs="仿宋_GB2312" w:hint="eastAsia"/>
          <w:kern w:val="44"/>
          <w:sz w:val="32"/>
          <w:szCs w:val="32"/>
        </w:rPr>
        <w:t>附件1.</w:t>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HYPERLINK \l "_Toc15396615" </w:instrText>
      </w:r>
      <w:r w:rsidR="00F02238">
        <w:rPr>
          <w:rFonts w:ascii="仿宋_GB2312" w:eastAsia="仿宋_GB2312" w:hAnsi="仿宋_GB2312" w:cs="仿宋_GB2312" w:hint="eastAsia"/>
          <w:sz w:val="32"/>
          <w:szCs w:val="32"/>
        </w:rPr>
        <w:fldChar w:fldCharType="separate"/>
      </w:r>
      <w:r>
        <w:rPr>
          <w:rStyle w:val="a8"/>
          <w:rFonts w:ascii="仿宋_GB2312" w:eastAsia="仿宋_GB2312" w:hAnsi="仿宋_GB2312" w:cs="仿宋_GB2312" w:hint="eastAsia"/>
          <w:sz w:val="32"/>
          <w:szCs w:val="32"/>
        </w:rPr>
        <w:t>部门</w:t>
      </w:r>
      <w:r>
        <w:rPr>
          <w:rStyle w:val="a8"/>
          <w:rFonts w:ascii="仿宋_GB2312" w:eastAsia="仿宋_GB2312" w:hAnsi="仿宋_GB2312" w:cs="仿宋_GB2312" w:hint="eastAsia"/>
          <w:sz w:val="32"/>
          <w:szCs w:val="32"/>
          <w:lang w:val="zh-CN"/>
        </w:rPr>
        <w:t>整体支出绩效评价报告</w:t>
      </w:r>
      <w:hyperlink w:anchor="_Toc15396612" w:history="1">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_Toc15396612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34</w:t>
        </w:r>
        <w:r w:rsidR="00F02238">
          <w:rPr>
            <w:rFonts w:ascii="仿宋_GB2312" w:eastAsia="仿宋_GB2312" w:hAnsi="仿宋_GB2312" w:cs="仿宋_GB2312" w:hint="eastAsia"/>
            <w:sz w:val="32"/>
            <w:szCs w:val="32"/>
          </w:rPr>
          <w:fldChar w:fldCharType="end"/>
        </w:r>
      </w:hyperlink>
    </w:p>
    <w:p w:rsidR="009E2BB3" w:rsidRDefault="00F02238">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end"/>
      </w:r>
      <w:hyperlink w:anchor="_Toc15396617" w:history="1">
        <w:r w:rsidR="002514A1">
          <w:rPr>
            <w:rStyle w:val="a8"/>
            <w:rFonts w:ascii="仿宋_GB2312" w:eastAsia="仿宋_GB2312" w:hAnsi="仿宋_GB2312" w:cs="仿宋_GB2312" w:hint="eastAsia"/>
            <w:kern w:val="44"/>
            <w:sz w:val="32"/>
            <w:szCs w:val="32"/>
          </w:rPr>
          <w:t>附件2.</w:t>
        </w:r>
        <w:r w:rsidR="002514A1">
          <w:rPr>
            <w:rStyle w:val="a8"/>
            <w:rFonts w:ascii="仿宋_GB2312" w:eastAsia="仿宋_GB2312" w:hAnsi="仿宋_GB2312" w:cs="仿宋_GB2312" w:hint="eastAsia"/>
            <w:sz w:val="32"/>
            <w:szCs w:val="32"/>
            <w:lang w:val="zh-CN"/>
          </w:rPr>
          <w:t>残疾人居家灵活就业补贴项目绩效评价报告</w:t>
        </w:r>
        <w:hyperlink w:anchor="_Toc15396612" w:history="1">
          <w:r w:rsidR="002514A1">
            <w:rPr>
              <w:rFonts w:ascii="仿宋_GB2312" w:eastAsia="仿宋_GB2312" w:hAnsi="仿宋_GB2312" w:cs="仿宋_GB2312" w:hint="eastAsia"/>
              <w:sz w:val="32"/>
              <w:szCs w:val="32"/>
            </w:rPr>
            <w:tab/>
            <w:t>4</w:t>
          </w:r>
        </w:hyperlink>
        <w:r w:rsidR="002514A1">
          <w:rPr>
            <w:rFonts w:ascii="仿宋_GB2312" w:eastAsia="仿宋_GB2312" w:hAnsi="仿宋_GB2312" w:cs="仿宋_GB2312" w:hint="eastAsia"/>
            <w:sz w:val="32"/>
            <w:szCs w:val="32"/>
          </w:rPr>
          <w:t>0</w:t>
        </w:r>
      </w:hyperlink>
    </w:p>
    <w:p w:rsidR="009E2BB3" w:rsidRDefault="00F02238">
      <w:pPr>
        <w:pStyle w:val="10"/>
        <w:rPr>
          <w:rFonts w:ascii="仿宋_GB2312" w:eastAsia="仿宋_GB2312" w:hAnsi="仿宋_GB2312" w:cs="仿宋_GB2312"/>
          <w:sz w:val="32"/>
          <w:szCs w:val="32"/>
        </w:rPr>
      </w:pPr>
      <w:hyperlink w:anchor="_Toc15396618" w:history="1">
        <w:r w:rsidR="002514A1">
          <w:rPr>
            <w:rStyle w:val="a8"/>
            <w:rFonts w:ascii="仿宋_GB2312" w:eastAsia="仿宋_GB2312" w:hAnsi="仿宋_GB2312" w:cs="仿宋_GB2312" w:hint="eastAsia"/>
            <w:sz w:val="32"/>
            <w:szCs w:val="32"/>
          </w:rPr>
          <w:t>第</w:t>
        </w:r>
        <w:r w:rsidR="002514A1">
          <w:rPr>
            <w:rStyle w:val="a8"/>
            <w:rFonts w:ascii="仿宋_GB2312" w:eastAsia="仿宋_GB2312" w:hAnsi="仿宋_GB2312" w:cs="仿宋_GB2312" w:hint="eastAsia"/>
            <w:bCs/>
            <w:kern w:val="44"/>
            <w:sz w:val="32"/>
            <w:szCs w:val="32"/>
          </w:rPr>
          <w:t>五部分 附表</w:t>
        </w:r>
        <w:r w:rsidR="002514A1">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sidR="002514A1">
          <w:rPr>
            <w:rFonts w:ascii="仿宋_GB2312" w:eastAsia="仿宋_GB2312" w:hAnsi="仿宋_GB2312" w:cs="仿宋_GB2312" w:hint="eastAsia"/>
            <w:sz w:val="32"/>
            <w:szCs w:val="32"/>
          </w:rPr>
          <w:instrText xml:space="preserve"> PAGEREF _Toc15396618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sidR="002514A1">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w:t>
      </w:r>
      <w:hyperlink w:anchor="_Toc15396619" w:history="1">
        <w:r>
          <w:rPr>
            <w:rStyle w:val="a8"/>
            <w:rFonts w:ascii="仿宋_GB2312" w:eastAsia="仿宋_GB2312" w:hAnsi="仿宋_GB2312" w:cs="仿宋_GB2312" w:hint="eastAsia"/>
            <w:sz w:val="32"/>
            <w:szCs w:val="32"/>
          </w:rPr>
          <w:t>收入支出决算总表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_Toc15396619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hyperlink w:anchor="_Toc15396620" w:history="1">
        <w:r>
          <w:rPr>
            <w:rStyle w:val="a8"/>
            <w:rFonts w:ascii="仿宋_GB2312" w:eastAsia="仿宋_GB2312" w:hAnsi="仿宋_GB2312" w:cs="仿宋_GB2312" w:hint="eastAsia"/>
            <w:sz w:val="32"/>
            <w:szCs w:val="32"/>
          </w:rPr>
          <w:t>收入总表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_Toc15396620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三、</w:t>
      </w:r>
      <w:hyperlink w:anchor="_Toc15396621" w:history="1">
        <w:r>
          <w:rPr>
            <w:rStyle w:val="a8"/>
            <w:rFonts w:ascii="仿宋_GB2312" w:eastAsia="仿宋_GB2312" w:hAnsi="仿宋_GB2312" w:cs="仿宋_GB2312" w:hint="eastAsia"/>
            <w:sz w:val="32"/>
            <w:szCs w:val="32"/>
          </w:rPr>
          <w:t>支出总表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_Toc15396621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四、</w:t>
      </w:r>
      <w:hyperlink w:anchor="_Toc15396622" w:history="1">
        <w:r>
          <w:rPr>
            <w:rStyle w:val="a8"/>
            <w:rFonts w:ascii="仿宋_GB2312" w:eastAsia="仿宋_GB2312" w:hAnsi="仿宋_GB2312" w:cs="仿宋_GB2312" w:hint="eastAsia"/>
            <w:sz w:val="32"/>
            <w:szCs w:val="32"/>
          </w:rPr>
          <w:t>财政拨款收入支出决算总表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_Toc15396622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五、</w:t>
      </w:r>
      <w:hyperlink w:anchor="_Toc15396623" w:history="1">
        <w:r>
          <w:rPr>
            <w:rFonts w:ascii="仿宋_GB2312" w:eastAsia="仿宋_GB2312" w:hAnsi="仿宋_GB2312" w:cs="仿宋_GB2312" w:hint="eastAsia"/>
            <w:sz w:val="32"/>
            <w:szCs w:val="32"/>
          </w:rPr>
          <w:t>财政拨款支出决算明细表（政府经济分类科目）</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_Toc15396623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六、</w:t>
      </w:r>
      <w:hyperlink w:anchor="_Toc15396624" w:history="1">
        <w:r>
          <w:rPr>
            <w:rStyle w:val="a8"/>
            <w:rFonts w:ascii="仿宋_GB2312" w:eastAsia="仿宋_GB2312" w:hAnsi="仿宋_GB2312" w:cs="仿宋_GB2312" w:hint="eastAsia"/>
            <w:sz w:val="32"/>
            <w:szCs w:val="32"/>
          </w:rPr>
          <w:t>一般公共预算财政拨款支出决算表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_Toc15396624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七、</w:t>
      </w:r>
      <w:hyperlink w:anchor="_Toc15396625" w:history="1">
        <w:r>
          <w:rPr>
            <w:rStyle w:val="a8"/>
            <w:rFonts w:ascii="仿宋_GB2312" w:eastAsia="仿宋_GB2312" w:hAnsi="仿宋_GB2312" w:cs="仿宋_GB2312" w:hint="eastAsia"/>
            <w:sz w:val="32"/>
            <w:szCs w:val="32"/>
          </w:rPr>
          <w:t>一般公共预算财政拨款支出决算明细表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_Toc15396625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八、</w:t>
      </w:r>
      <w:hyperlink w:anchor="_Toc15396626" w:history="1">
        <w:r>
          <w:rPr>
            <w:rStyle w:val="a8"/>
            <w:rFonts w:ascii="仿宋_GB2312" w:eastAsia="仿宋_GB2312" w:hAnsi="仿宋_GB2312" w:cs="仿宋_GB2312" w:hint="eastAsia"/>
            <w:sz w:val="32"/>
            <w:szCs w:val="32"/>
          </w:rPr>
          <w:t>一般公共预算财政拨款基本支出决算表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_Toc15396626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九、</w:t>
      </w:r>
      <w:hyperlink w:anchor="_Toc15396627" w:history="1">
        <w:r>
          <w:rPr>
            <w:rStyle w:val="a8"/>
            <w:rFonts w:ascii="仿宋_GB2312" w:eastAsia="仿宋_GB2312" w:hAnsi="仿宋_GB2312" w:cs="仿宋_GB2312" w:hint="eastAsia"/>
            <w:sz w:val="32"/>
            <w:szCs w:val="32"/>
          </w:rPr>
          <w:t>一般公共预算财政拨款项目支出决算表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_Toc15396627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十、</w:t>
      </w:r>
      <w:hyperlink w:anchor="_Toc15396628" w:history="1">
        <w:r>
          <w:rPr>
            <w:rStyle w:val="a8"/>
            <w:rFonts w:ascii="仿宋_GB2312" w:eastAsia="仿宋_GB2312" w:hAnsi="仿宋_GB2312" w:cs="仿宋_GB2312" w:hint="eastAsia"/>
            <w:sz w:val="32"/>
            <w:szCs w:val="32"/>
          </w:rPr>
          <w:t>一般公共预算财政拨款“三公”经费支出决算表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_Toc15396628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十一、</w:t>
      </w:r>
      <w:hyperlink w:anchor="_Toc15396629" w:history="1">
        <w:r>
          <w:rPr>
            <w:rStyle w:val="a8"/>
            <w:rFonts w:ascii="仿宋_GB2312" w:eastAsia="仿宋_GB2312" w:hAnsi="仿宋_GB2312" w:cs="仿宋_GB2312" w:hint="eastAsia"/>
            <w:sz w:val="32"/>
            <w:szCs w:val="32"/>
          </w:rPr>
          <w:t>政府性基金预算财政拨款收入支出决算表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_Toc15396629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_GB2312" w:eastAsia="仿宋_GB2312" w:hAnsi="仿宋_GB2312" w:cs="仿宋_GB2312"/>
          <w:sz w:val="32"/>
          <w:szCs w:val="32"/>
        </w:rPr>
      </w:pPr>
      <w:r>
        <w:rPr>
          <w:rFonts w:ascii="仿宋_GB2312" w:eastAsia="仿宋_GB2312" w:hAnsi="仿宋_GB2312" w:cs="仿宋_GB2312" w:hint="eastAsia"/>
          <w:sz w:val="32"/>
          <w:szCs w:val="32"/>
        </w:rPr>
        <w:t>十二、</w:t>
      </w:r>
      <w:hyperlink w:anchor="_Toc15396630" w:history="1">
        <w:r>
          <w:rPr>
            <w:rStyle w:val="a8"/>
            <w:rFonts w:ascii="仿宋_GB2312" w:eastAsia="仿宋_GB2312" w:hAnsi="仿宋_GB2312" w:cs="仿宋_GB2312" w:hint="eastAsia"/>
            <w:sz w:val="32"/>
            <w:szCs w:val="32"/>
          </w:rPr>
          <w:t>政府性基金预算财政拨款“三公”经费支出决算表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_Toc15396630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2514A1">
      <w:pPr>
        <w:pStyle w:val="20"/>
        <w:rPr>
          <w:rFonts w:ascii="仿宋" w:eastAsia="仿宋" w:hAnsi="仿宋" w:cstheme="minorBidi"/>
          <w:sz w:val="24"/>
        </w:rPr>
      </w:pPr>
      <w:r>
        <w:rPr>
          <w:rFonts w:ascii="仿宋_GB2312" w:eastAsia="仿宋_GB2312" w:hAnsi="仿宋_GB2312" w:cs="仿宋_GB2312" w:hint="eastAsia"/>
          <w:sz w:val="32"/>
          <w:szCs w:val="32"/>
        </w:rPr>
        <w:t>十三、</w:t>
      </w:r>
      <w:hyperlink w:anchor="_Toc15396631" w:history="1">
        <w:r>
          <w:rPr>
            <w:rStyle w:val="a8"/>
            <w:rFonts w:ascii="仿宋_GB2312" w:eastAsia="仿宋_GB2312" w:hAnsi="仿宋_GB2312" w:cs="仿宋_GB2312" w:hint="eastAsia"/>
            <w:sz w:val="32"/>
            <w:szCs w:val="32"/>
          </w:rPr>
          <w:t>国有资本经营预算支出决算表</w:t>
        </w:r>
        <w:r>
          <w:rPr>
            <w:rFonts w:ascii="仿宋_GB2312" w:eastAsia="仿宋_GB2312" w:hAnsi="仿宋_GB2312" w:cs="仿宋_GB2312" w:hint="eastAsia"/>
            <w:sz w:val="32"/>
            <w:szCs w:val="32"/>
          </w:rPr>
          <w:tab/>
        </w:r>
        <w:r w:rsidR="00F02238">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_Toc15396631 \h </w:instrText>
        </w:r>
        <w:r w:rsidR="00F02238">
          <w:rPr>
            <w:rFonts w:ascii="仿宋_GB2312" w:eastAsia="仿宋_GB2312" w:hAnsi="仿宋_GB2312" w:cs="仿宋_GB2312" w:hint="eastAsia"/>
            <w:sz w:val="32"/>
            <w:szCs w:val="32"/>
          </w:rPr>
        </w:r>
        <w:r w:rsidR="00F02238">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40</w:t>
        </w:r>
        <w:r w:rsidR="00F02238">
          <w:rPr>
            <w:rFonts w:ascii="仿宋_GB2312" w:eastAsia="仿宋_GB2312" w:hAnsi="仿宋_GB2312" w:cs="仿宋_GB2312" w:hint="eastAsia"/>
            <w:sz w:val="32"/>
            <w:szCs w:val="32"/>
          </w:rPr>
          <w:fldChar w:fldCharType="end"/>
        </w:r>
      </w:hyperlink>
    </w:p>
    <w:p w:rsidR="009E2BB3" w:rsidRDefault="00F02238">
      <w:pPr>
        <w:widowControl/>
        <w:jc w:val="left"/>
        <w:rPr>
          <w:rFonts w:ascii="仿宋" w:eastAsia="仿宋" w:hAnsi="仿宋"/>
          <w:color w:val="000000"/>
          <w:sz w:val="24"/>
        </w:rPr>
      </w:pPr>
      <w:r>
        <w:rPr>
          <w:rFonts w:ascii="仿宋" w:eastAsia="仿宋" w:hAnsi="仿宋"/>
          <w:color w:val="000000"/>
          <w:sz w:val="24"/>
        </w:rPr>
        <w:fldChar w:fldCharType="end"/>
      </w:r>
    </w:p>
    <w:p w:rsidR="009E2BB3" w:rsidRDefault="002514A1">
      <w:pPr>
        <w:widowControl/>
        <w:spacing w:line="440" w:lineRule="exact"/>
        <w:jc w:val="left"/>
        <w:rPr>
          <w:rFonts w:ascii="仿宋" w:eastAsia="仿宋" w:hAnsi="仿宋"/>
          <w:bCs/>
          <w:kern w:val="44"/>
          <w:sz w:val="24"/>
        </w:rPr>
      </w:pPr>
      <w:bookmarkStart w:id="12" w:name="_Toc15377196"/>
      <w:bookmarkStart w:id="13" w:name="_Toc15396599"/>
      <w:r>
        <w:rPr>
          <w:rFonts w:ascii="仿宋" w:eastAsia="仿宋" w:hAnsi="仿宋"/>
          <w:b/>
          <w:sz w:val="24"/>
        </w:rPr>
        <w:br w:type="page"/>
      </w:r>
    </w:p>
    <w:p w:rsidR="009E2BB3" w:rsidRDefault="002514A1">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2"/>
      <w:bookmarkEnd w:id="13"/>
    </w:p>
    <w:p w:rsidR="009E2BB3" w:rsidRDefault="002514A1">
      <w:pPr>
        <w:pStyle w:val="2"/>
        <w:spacing w:line="576" w:lineRule="atLeast"/>
        <w:ind w:firstLineChars="200" w:firstLine="640"/>
        <w:rPr>
          <w:rStyle w:val="2Char"/>
          <w:rFonts w:ascii="黑体" w:eastAsia="黑体" w:hAnsi="黑体"/>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Start w:id="16" w:name="_Toc15378445"/>
      <w:bookmarkStart w:id="17" w:name="_Toc15377198"/>
      <w:bookmarkEnd w:id="14"/>
      <w:bookmarkEnd w:id="15"/>
    </w:p>
    <w:p w:rsidR="009E2BB3" w:rsidRDefault="002514A1">
      <w:pPr>
        <w:pStyle w:val="2"/>
        <w:spacing w:line="576" w:lineRule="atLeast"/>
        <w:ind w:firstLineChars="200" w:firstLine="643"/>
        <w:rPr>
          <w:rFonts w:ascii="楷体" w:eastAsia="楷体" w:hAnsi="楷体" w:cs="楷体"/>
        </w:rPr>
      </w:pPr>
      <w:r>
        <w:rPr>
          <w:rFonts w:ascii="楷体" w:eastAsia="楷体" w:hAnsi="楷体" w:cs="楷体" w:hint="eastAsia"/>
        </w:rPr>
        <w:t>（一）主要职能</w:t>
      </w:r>
      <w:bookmarkStart w:id="18" w:name="_Toc15377199"/>
      <w:bookmarkStart w:id="19" w:name="_Toc15378446"/>
      <w:bookmarkEnd w:id="16"/>
      <w:bookmarkEnd w:id="17"/>
    </w:p>
    <w:p w:rsidR="009E2BB3" w:rsidRDefault="002514A1">
      <w:pPr>
        <w:shd w:val="solid" w:color="FFFFFF" w:fill="auto"/>
        <w:autoSpaceDN w:val="0"/>
        <w:spacing w:line="576" w:lineRule="atLeas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1.听取残疾人意见，反映残疾人需求．代表残疾人的共同利益，维护残疾人权益，为残疾人服务。</w:t>
      </w:r>
      <w:r>
        <w:rPr>
          <w:rFonts w:ascii="仿宋_GB2312" w:eastAsia="仿宋_GB2312" w:hAnsi="仿宋" w:cs="仿宋" w:hint="eastAsia"/>
          <w:sz w:val="32"/>
          <w:szCs w:val="32"/>
          <w:shd w:val="clear" w:color="auto" w:fill="FFFFFF"/>
        </w:rPr>
        <w:br/>
        <w:t xml:space="preserve">    2.调查掌握残疾人状况，向县政府提出决策建议。</w:t>
      </w:r>
    </w:p>
    <w:p w:rsidR="009E2BB3" w:rsidRDefault="002514A1">
      <w:pPr>
        <w:shd w:val="solid" w:color="FFFFFF" w:fill="auto"/>
        <w:autoSpaceDN w:val="0"/>
        <w:spacing w:line="576" w:lineRule="atLeas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3.团结、教育残疾人遵守</w:t>
      </w:r>
      <w:hyperlink r:id="rId9" w:history="1">
        <w:r>
          <w:rPr>
            <w:rFonts w:ascii="仿宋_GB2312" w:eastAsia="仿宋_GB2312" w:hAnsi="仿宋" w:cs="仿宋" w:hint="eastAsia"/>
            <w:sz w:val="32"/>
            <w:szCs w:val="32"/>
            <w:shd w:val="clear" w:color="auto" w:fill="FFFFFF"/>
          </w:rPr>
          <w:t>法律</w:t>
        </w:r>
      </w:hyperlink>
      <w:r>
        <w:rPr>
          <w:rFonts w:ascii="仿宋_GB2312" w:eastAsia="仿宋_GB2312" w:hAnsi="仿宋" w:cs="仿宋" w:hint="eastAsia"/>
          <w:sz w:val="32"/>
          <w:szCs w:val="32"/>
          <w:shd w:val="clear" w:color="auto" w:fill="FFFFFF"/>
        </w:rPr>
        <w:t>、履行应尽的义务，发扬乐观进取精神，自尊、自信、自强、自立，为社会主义建设贡献力量。</w:t>
      </w:r>
    </w:p>
    <w:p w:rsidR="009E2BB3" w:rsidRDefault="002514A1">
      <w:pPr>
        <w:shd w:val="solid" w:color="FFFFFF" w:fill="auto"/>
        <w:autoSpaceDN w:val="0"/>
        <w:spacing w:line="576" w:lineRule="atLeas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4.弘扬人道主义，宣传残疾人事业，沟通政府、社会与残疾人之间的联系，动员社会理解、尊重、关心、帮助残疾人。</w:t>
      </w:r>
    </w:p>
    <w:p w:rsidR="009E2BB3" w:rsidRDefault="002514A1">
      <w:pPr>
        <w:shd w:val="solid" w:color="FFFFFF" w:fill="auto"/>
        <w:autoSpaceDN w:val="0"/>
        <w:spacing w:line="576" w:lineRule="atLeas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5.开展残疾人康复、教育、就业、职业培训、扶贫、文化、体育、科研、用品供应、福利、社会服务、无障碍设施和残疾预防等工作，创造良好的环境和条件，扶助残疾人平等参与社会生活。</w:t>
      </w:r>
    </w:p>
    <w:p w:rsidR="009E2BB3" w:rsidRDefault="002514A1">
      <w:pPr>
        <w:shd w:val="solid" w:color="FFFFFF" w:fill="auto"/>
        <w:autoSpaceDN w:val="0"/>
        <w:spacing w:line="576" w:lineRule="atLeas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6.组织实施残疾人分散按比例就业工作，指导监督和宏观管理残联系统的残疾人福利企业，会同有关部门制定监督实施残疾人社会福利生产的扶持保护政策。</w:t>
      </w:r>
    </w:p>
    <w:p w:rsidR="009E2BB3" w:rsidRDefault="002514A1">
      <w:pPr>
        <w:shd w:val="solid" w:color="FFFFFF" w:fill="auto"/>
        <w:autoSpaceDN w:val="0"/>
        <w:spacing w:line="576" w:lineRule="atLeas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7.承担县政府残疾人工作协调委员会的日常工作，做好</w:t>
      </w:r>
      <w:r>
        <w:rPr>
          <w:rFonts w:ascii="仿宋_GB2312" w:eastAsia="仿宋_GB2312" w:hAnsi="仿宋" w:cs="仿宋" w:hint="eastAsia"/>
          <w:sz w:val="32"/>
          <w:szCs w:val="32"/>
          <w:shd w:val="clear" w:color="auto" w:fill="FFFFFF"/>
        </w:rPr>
        <w:lastRenderedPageBreak/>
        <w:t>综合、组织、协调和服务工作。协助政府研究、制定和实施残疾人事业的政策、</w:t>
      </w:r>
      <w:hyperlink r:id="rId10" w:history="1">
        <w:r>
          <w:rPr>
            <w:rFonts w:ascii="仿宋_GB2312" w:eastAsia="仿宋_GB2312" w:hAnsi="仿宋" w:cs="仿宋" w:hint="eastAsia"/>
            <w:sz w:val="32"/>
            <w:szCs w:val="32"/>
            <w:shd w:val="clear" w:color="auto" w:fill="FFFFFF"/>
          </w:rPr>
          <w:t>法规</w:t>
        </w:r>
      </w:hyperlink>
      <w:r>
        <w:rPr>
          <w:rFonts w:ascii="仿宋_GB2312" w:eastAsia="仿宋_GB2312" w:hAnsi="仿宋" w:cs="仿宋" w:hint="eastAsia"/>
          <w:sz w:val="32"/>
          <w:szCs w:val="32"/>
          <w:shd w:val="clear" w:color="auto" w:fill="FFFFFF"/>
        </w:rPr>
        <w:t>和计划，对有关业务领域进行指导和管理。</w:t>
      </w:r>
    </w:p>
    <w:p w:rsidR="009E2BB3" w:rsidRDefault="002514A1">
      <w:pPr>
        <w:shd w:val="solid" w:color="FFFFFF" w:fill="auto"/>
        <w:autoSpaceDN w:val="0"/>
        <w:spacing w:line="576" w:lineRule="atLeas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8.负责对各类残疾人社会团体组织和</w:t>
      </w:r>
      <w:hyperlink r:id="rId11" w:history="1">
        <w:r>
          <w:rPr>
            <w:rFonts w:ascii="仿宋_GB2312" w:eastAsia="仿宋_GB2312" w:hAnsi="仿宋" w:cs="仿宋" w:hint="eastAsia"/>
            <w:sz w:val="32"/>
            <w:szCs w:val="32"/>
            <w:shd w:val="clear" w:color="auto" w:fill="FFFFFF"/>
          </w:rPr>
          <w:t>经济</w:t>
        </w:r>
      </w:hyperlink>
      <w:r>
        <w:rPr>
          <w:rFonts w:ascii="仿宋_GB2312" w:eastAsia="仿宋_GB2312" w:hAnsi="仿宋" w:cs="仿宋" w:hint="eastAsia"/>
          <w:sz w:val="32"/>
          <w:szCs w:val="32"/>
          <w:shd w:val="clear" w:color="auto" w:fill="FFFFFF"/>
        </w:rPr>
        <w:t>组织进行监督管理。</w:t>
      </w:r>
    </w:p>
    <w:p w:rsidR="009E2BB3" w:rsidRDefault="002514A1">
      <w:pPr>
        <w:shd w:val="solid" w:color="FFFFFF" w:fill="auto"/>
        <w:autoSpaceDN w:val="0"/>
        <w:spacing w:line="576" w:lineRule="atLeas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9.统筹开展为残疾人事业募捐活动，加强对残疾人事业经费和残疾人福利基金的管理，坚持账目公开，接受社会和审计、财政部门的监督，保证专款专用。</w:t>
      </w:r>
    </w:p>
    <w:p w:rsidR="009E2BB3" w:rsidRDefault="002514A1">
      <w:pPr>
        <w:shd w:val="solid" w:color="FFFFFF" w:fill="auto"/>
        <w:autoSpaceDN w:val="0"/>
        <w:spacing w:line="576" w:lineRule="atLeas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10.开展残疾人事业的对外交流与合作。</w:t>
      </w:r>
    </w:p>
    <w:p w:rsidR="009E2BB3" w:rsidRDefault="002514A1">
      <w:pPr>
        <w:shd w:val="solid" w:color="FFFFFF" w:fill="auto"/>
        <w:autoSpaceDN w:val="0"/>
        <w:spacing w:line="576" w:lineRule="atLeas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11.承办县政府和州残联交办的其他工作。</w:t>
      </w:r>
    </w:p>
    <w:p w:rsidR="009E2BB3" w:rsidRDefault="002514A1">
      <w:pPr>
        <w:spacing w:line="576" w:lineRule="atLeast"/>
        <w:ind w:firstLineChars="200" w:firstLine="643"/>
        <w:outlineLvl w:val="1"/>
        <w:rPr>
          <w:rFonts w:ascii="楷体" w:eastAsia="楷体" w:hAnsi="楷体" w:cs="楷体"/>
          <w:bCs/>
          <w:color w:val="000000"/>
          <w:sz w:val="32"/>
          <w:szCs w:val="32"/>
        </w:rPr>
      </w:pPr>
      <w:r>
        <w:rPr>
          <w:rFonts w:ascii="楷体" w:eastAsia="楷体" w:hAnsi="楷体" w:cs="楷体" w:hint="eastAsia"/>
          <w:b/>
          <w:color w:val="000000"/>
          <w:sz w:val="32"/>
          <w:szCs w:val="32"/>
        </w:rPr>
        <w:t>（二）</w:t>
      </w:r>
      <w:r>
        <w:rPr>
          <w:rFonts w:ascii="楷体" w:eastAsia="楷体" w:hAnsi="楷体" w:cs="楷体" w:hint="eastAsia"/>
          <w:b/>
          <w:sz w:val="32"/>
          <w:szCs w:val="32"/>
        </w:rPr>
        <w:t>2019</w:t>
      </w:r>
      <w:r>
        <w:rPr>
          <w:rFonts w:ascii="楷体" w:eastAsia="楷体" w:hAnsi="楷体" w:cs="楷体" w:hint="eastAsia"/>
          <w:b/>
          <w:color w:val="000000"/>
          <w:sz w:val="32"/>
          <w:szCs w:val="32"/>
        </w:rPr>
        <w:t>年重点工作完成情况</w:t>
      </w:r>
      <w:bookmarkEnd w:id="18"/>
      <w:bookmarkEnd w:id="19"/>
    </w:p>
    <w:p w:rsidR="009E2BB3" w:rsidRDefault="002514A1">
      <w:pPr>
        <w:shd w:val="clear" w:color="auto" w:fill="FFFFFF"/>
        <w:spacing w:line="576" w:lineRule="atLeas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对全县21个乡镇、152村的残疾人联络员进行了规范和完善；对2838名持证残疾人联系电话进行了统计，并对他们进行了基础状况、需求调查,完成残疾人年度动态调查工作。开展“温暖万家行”工作，慰问贫困残疾人130人，发放慰问金6.5万元。</w:t>
      </w:r>
    </w:p>
    <w:p w:rsidR="009E2BB3" w:rsidRDefault="002514A1">
      <w:pPr>
        <w:shd w:val="clear" w:color="auto" w:fill="FFFFFF"/>
        <w:spacing w:line="576" w:lineRule="atLeas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组织103名残疾人进行了“量体裁衣”式服务培训。组织了5名残疾儿童到阿坝州康复中心和成都一盏灯助残公益服务中心康复训练；为残疾人免费发放辅具：普通轮椅 93辆，电动轮椅31部，坐便椅 80个，拐杖 28副，盲人手机10部，盲杖20支，助听器34个。完成残疾人无障碍改造14户，兑现州级补助资金8.4万元;为46名肢体残疾人</w:t>
      </w:r>
      <w:r>
        <w:rPr>
          <w:rFonts w:ascii="仿宋_GB2312" w:eastAsia="仿宋_GB2312" w:hAnsi="仿宋_GB2312" w:cs="仿宋_GB2312" w:hint="eastAsia"/>
          <w:color w:val="000000"/>
          <w:sz w:val="32"/>
          <w:szCs w:val="32"/>
        </w:rPr>
        <w:lastRenderedPageBreak/>
        <w:t>发放机动燃油补贴费1.679万元。组织残疾人和职工学习《中华人民共和国残疾人保障法》,并开展残疾人司法案件咨询活动。上报2名困难残疾人到州残联，分别为2人发放康复补助资金2000元。</w:t>
      </w:r>
    </w:p>
    <w:p w:rsidR="009E2BB3" w:rsidRDefault="002514A1">
      <w:pPr>
        <w:shd w:val="clear" w:color="auto" w:fill="FFFFFF"/>
        <w:spacing w:line="576" w:lineRule="atLeas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落实了50名残疾人居家托养，按600元/人/年进行补贴，发放补贴资金3万元；完成城乡残疾人居家灵活就业任务，确定了项目扶持对象 80人，按1000元/人/年进行补贴，发放补贴资金8万元。争取浙江玉环市助学资金2万元，救助10名贫困学生，每人发放补助资金2000元。开展农村残疾人实用技术培训两期，共培训276人。</w:t>
      </w:r>
    </w:p>
    <w:p w:rsidR="009E2BB3" w:rsidRDefault="002514A1">
      <w:pPr>
        <w:shd w:val="clear" w:color="auto" w:fill="FFFFFF"/>
        <w:spacing w:line="576" w:lineRule="atLeas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完成残疾人扶贫对象生活补贴发放工作，全年发放建档立卡残疾人扶贫对象生活补贴共计578人次、22.91万元。</w:t>
      </w:r>
    </w:p>
    <w:p w:rsidR="009E2BB3" w:rsidRDefault="002514A1">
      <w:pPr>
        <w:shd w:val="clear" w:color="auto" w:fill="FFFFFF"/>
        <w:spacing w:line="576" w:lineRule="atLeas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落实东西部扶贫协作和对口援建残疾人帮扶项目129万元，主要用于残疾人辅具采购、残疾人无障碍改造、残疾人发展生产等方面。完成了残疾人辅具采购，其中：助听器100个、电动轮椅50个、普通轮椅100个、坐便椅100个，支付资金48.83万元；完成了残疾人无障碍改造50户，发放补贴资金30万元。完成了残疾人发展生产203户，发放补贴资金50.17万元。</w:t>
      </w:r>
      <w:bookmarkStart w:id="20" w:name="_Toc15396601"/>
      <w:bookmarkStart w:id="21" w:name="_Toc15377200"/>
    </w:p>
    <w:p w:rsidR="009E2BB3" w:rsidRDefault="002514A1">
      <w:pPr>
        <w:shd w:val="clear" w:color="auto" w:fill="FFFFFF"/>
        <w:spacing w:line="576" w:lineRule="atLeast"/>
        <w:ind w:firstLineChars="200" w:firstLine="640"/>
        <w:rPr>
          <w:rStyle w:val="2Char"/>
          <w:rFonts w:ascii="黑体" w:eastAsia="黑体" w:hAnsi="黑体" w:cs="黑体"/>
          <w:b w:val="0"/>
          <w:bCs w:val="0"/>
        </w:rPr>
      </w:pPr>
      <w:r>
        <w:rPr>
          <w:rFonts w:ascii="黑体" w:eastAsia="黑体" w:hAnsi="黑体" w:cs="黑体" w:hint="eastAsia"/>
          <w:color w:val="000000"/>
          <w:sz w:val="32"/>
          <w:szCs w:val="32"/>
        </w:rPr>
        <w:t>二、机</w:t>
      </w:r>
      <w:r>
        <w:rPr>
          <w:rStyle w:val="2Char"/>
          <w:rFonts w:ascii="黑体" w:eastAsia="黑体" w:hAnsi="黑体" w:cs="黑体" w:hint="eastAsia"/>
          <w:b w:val="0"/>
          <w:bCs w:val="0"/>
        </w:rPr>
        <w:t>构设置</w:t>
      </w:r>
      <w:bookmarkEnd w:id="20"/>
      <w:bookmarkEnd w:id="21"/>
    </w:p>
    <w:p w:rsidR="009E2BB3" w:rsidRDefault="002514A1">
      <w:pPr>
        <w:spacing w:line="576" w:lineRule="atLeast"/>
        <w:ind w:firstLineChars="200" w:firstLine="640"/>
        <w:rPr>
          <w:rFonts w:ascii="仿宋_GB2312" w:eastAsia="仿宋_GB2312"/>
          <w:sz w:val="32"/>
          <w:szCs w:val="32"/>
        </w:rPr>
      </w:pPr>
      <w:r>
        <w:rPr>
          <w:rFonts w:ascii="仿宋_GB2312" w:eastAsia="仿宋_GB2312" w:hint="eastAsia"/>
          <w:sz w:val="32"/>
          <w:szCs w:val="32"/>
        </w:rPr>
        <w:t>茂县残疾人联合会属行政机构一级预算单位。人员情况</w:t>
      </w:r>
      <w:r>
        <w:rPr>
          <w:rFonts w:ascii="仿宋_GB2312" w:eastAsia="仿宋_GB2312" w:hAnsi="仿宋" w:hint="eastAsia"/>
          <w:sz w:val="32"/>
          <w:szCs w:val="32"/>
        </w:rPr>
        <w:t>：</w:t>
      </w:r>
      <w:r>
        <w:rPr>
          <w:rFonts w:ascii="仿宋_GB2312" w:eastAsia="仿宋_GB2312" w:hint="eastAsia"/>
          <w:sz w:val="32"/>
          <w:szCs w:val="32"/>
        </w:rPr>
        <w:t>单位总编制数8名，其中：行政编制0名，参公事业编制8</w:t>
      </w:r>
      <w:r>
        <w:rPr>
          <w:rFonts w:ascii="仿宋_GB2312" w:eastAsia="仿宋_GB2312" w:hint="eastAsia"/>
          <w:sz w:val="32"/>
          <w:szCs w:val="32"/>
        </w:rPr>
        <w:lastRenderedPageBreak/>
        <w:t>名。财政供养人员8人。其中：在职8人，离休0人，退休0人。年末人员调出2人，实有人数6人。</w:t>
      </w:r>
    </w:p>
    <w:p w:rsidR="009E2BB3" w:rsidRDefault="009E2BB3">
      <w:pPr>
        <w:pStyle w:val="2"/>
        <w:spacing w:line="576" w:lineRule="exact"/>
        <w:ind w:firstLineChars="100" w:firstLine="320"/>
        <w:rPr>
          <w:rFonts w:ascii="黑体" w:eastAsia="黑体" w:hAnsi="黑体"/>
          <w:b w:val="0"/>
          <w:bCs w:val="0"/>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9E2BB3">
      <w:pPr>
        <w:rPr>
          <w:rFonts w:ascii="黑体" w:eastAsia="黑体" w:hAnsi="黑体"/>
          <w:color w:val="FF0000"/>
        </w:rPr>
      </w:pPr>
    </w:p>
    <w:p w:rsidR="009E2BB3" w:rsidRDefault="002514A1">
      <w:pPr>
        <w:pStyle w:val="1"/>
        <w:ind w:right="440"/>
        <w:jc w:val="right"/>
      </w:pPr>
      <w:bookmarkStart w:id="22" w:name="_Toc15396602"/>
      <w:bookmarkStart w:id="23" w:name="_Toc15377204"/>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2019年度部门决算情况说明</w:t>
      </w:r>
      <w:bookmarkEnd w:id="22"/>
      <w:bookmarkEnd w:id="23"/>
    </w:p>
    <w:p w:rsidR="009E2BB3" w:rsidRDefault="002514A1">
      <w:pPr>
        <w:pStyle w:val="a9"/>
        <w:numPr>
          <w:ilvl w:val="0"/>
          <w:numId w:val="1"/>
        </w:numPr>
        <w:spacing w:line="600" w:lineRule="exact"/>
        <w:ind w:firstLineChars="0"/>
        <w:outlineLvl w:val="1"/>
        <w:rPr>
          <w:rStyle w:val="2Char"/>
          <w:rFonts w:ascii="黑体" w:eastAsia="黑体" w:hAnsi="黑体"/>
          <w:b w:val="0"/>
        </w:rPr>
      </w:pPr>
      <w:bookmarkStart w:id="24" w:name="_Toc15396603"/>
      <w:bookmarkStart w:id="25"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9E2BB3" w:rsidRDefault="002514A1">
      <w:pPr>
        <w:spacing w:line="600" w:lineRule="exact"/>
        <w:ind w:firstLineChars="200" w:firstLine="640"/>
        <w:rPr>
          <w:rFonts w:ascii="仿宋_GB2312" w:eastAsia="仿宋_GB2312" w:hAnsi="仿宋_GB2312" w:cs="仿宋_GB2312"/>
          <w:color w:val="000000" w:themeColor="text1"/>
          <w:sz w:val="32"/>
          <w:szCs w:val="32"/>
        </w:rPr>
      </w:pPr>
      <w:r>
        <w:rPr>
          <w:rFonts w:ascii="仿宋" w:eastAsia="仿宋" w:hAnsi="仿宋" w:hint="eastAsia"/>
          <w:sz w:val="32"/>
          <w:szCs w:val="32"/>
        </w:rPr>
        <w:t>2019年度收、支总计万元</w:t>
      </w:r>
      <w:r w:rsidR="00637DEF">
        <w:rPr>
          <w:rFonts w:ascii="仿宋" w:eastAsia="仿宋" w:hAnsi="仿宋" w:hint="eastAsia"/>
          <w:sz w:val="32"/>
          <w:szCs w:val="32"/>
        </w:rPr>
        <w:t>425.24</w:t>
      </w:r>
      <w:r>
        <w:rPr>
          <w:rFonts w:ascii="仿宋" w:eastAsia="仿宋" w:hAnsi="仿宋" w:hint="eastAsia"/>
          <w:sz w:val="32"/>
          <w:szCs w:val="32"/>
        </w:rPr>
        <w:t>。</w:t>
      </w:r>
      <w:r>
        <w:rPr>
          <w:rFonts w:ascii="仿宋" w:eastAsia="仿宋" w:hAnsi="仿宋" w:hint="eastAsia"/>
          <w:color w:val="000000"/>
          <w:sz w:val="32"/>
          <w:szCs w:val="32"/>
        </w:rPr>
        <w:t>与2018年相比，收、支总计各增加28.09万元，增长9.3</w:t>
      </w:r>
      <w:r>
        <w:rPr>
          <w:rFonts w:ascii="仿宋" w:eastAsia="仿宋" w:hAnsi="仿宋"/>
          <w:color w:val="000000"/>
          <w:sz w:val="32"/>
          <w:szCs w:val="32"/>
        </w:rPr>
        <w:t>%</w:t>
      </w:r>
      <w:r>
        <w:rPr>
          <w:rFonts w:ascii="仿宋" w:eastAsia="仿宋" w:hAnsi="仿宋" w:hint="eastAsia"/>
          <w:color w:val="000000"/>
          <w:sz w:val="32"/>
          <w:szCs w:val="32"/>
        </w:rPr>
        <w:t>。主要变动原因是因机构改革人员增加</w:t>
      </w:r>
      <w:r>
        <w:rPr>
          <w:rFonts w:ascii="仿宋_GB2312" w:eastAsia="仿宋_GB2312" w:hAnsi="仿宋_GB2312" w:cs="仿宋_GB2312" w:hint="eastAsia"/>
          <w:color w:val="000000" w:themeColor="text1"/>
          <w:sz w:val="32"/>
          <w:szCs w:val="32"/>
        </w:rPr>
        <w:t>工资增加。</w:t>
      </w:r>
    </w:p>
    <w:p w:rsidR="009E2BB3" w:rsidRDefault="002514A1">
      <w:pPr>
        <w:spacing w:line="576" w:lineRule="exact"/>
        <w:ind w:firstLineChars="200" w:firstLine="640"/>
        <w:rPr>
          <w:rStyle w:val="2Char"/>
          <w:rFonts w:ascii="黑体" w:eastAsia="黑体" w:hAnsi="黑体"/>
          <w:b w:val="0"/>
        </w:rPr>
      </w:pPr>
      <w:bookmarkStart w:id="26" w:name="_Toc15396604"/>
      <w:bookmarkStart w:id="27" w:name="_Toc15377206"/>
      <w:r>
        <w:rPr>
          <w:rFonts w:ascii="黑体" w:eastAsia="黑体" w:hAnsi="黑体" w:hint="eastAsia"/>
          <w:noProof/>
          <w:color w:val="000000"/>
          <w:sz w:val="32"/>
          <w:szCs w:val="32"/>
        </w:rPr>
        <w:drawing>
          <wp:anchor distT="0" distB="0" distL="114300" distR="114300" simplePos="0" relativeHeight="251659264" behindDoc="0" locked="0" layoutInCell="1" allowOverlap="1">
            <wp:simplePos x="0" y="0"/>
            <wp:positionH relativeFrom="column">
              <wp:posOffset>224790</wp:posOffset>
            </wp:positionH>
            <wp:positionV relativeFrom="paragraph">
              <wp:posOffset>141605</wp:posOffset>
            </wp:positionV>
            <wp:extent cx="4776470" cy="2937510"/>
            <wp:effectExtent l="4445" t="4445" r="19685" b="1079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黑体" w:eastAsia="黑体" w:hAnsi="黑体" w:hint="eastAsia"/>
          <w:color w:val="000000"/>
          <w:sz w:val="32"/>
          <w:szCs w:val="32"/>
        </w:rPr>
        <w:t>二、收</w:t>
      </w:r>
      <w:r>
        <w:rPr>
          <w:rStyle w:val="2Char"/>
          <w:rFonts w:ascii="黑体" w:eastAsia="黑体" w:hAnsi="黑体" w:hint="eastAsia"/>
          <w:b w:val="0"/>
        </w:rPr>
        <w:t>入决算情况说明</w:t>
      </w:r>
      <w:bookmarkEnd w:id="26"/>
      <w:bookmarkEnd w:id="27"/>
    </w:p>
    <w:p w:rsidR="009E2BB3" w:rsidRDefault="002514A1">
      <w:pPr>
        <w:spacing w:line="576"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9年本年收入合计402.71万元，其中：一般公共预算财政拨款收入388.41万元，占96.44</w:t>
      </w:r>
      <w:r>
        <w:rPr>
          <w:rFonts w:ascii="仿宋" w:eastAsia="仿宋" w:hAnsi="仿宋"/>
          <w:color w:val="000000"/>
          <w:sz w:val="32"/>
          <w:szCs w:val="32"/>
        </w:rPr>
        <w:t>%</w:t>
      </w:r>
      <w:r>
        <w:rPr>
          <w:rFonts w:ascii="仿宋" w:eastAsia="仿宋" w:hAnsi="仿宋" w:hint="eastAsia"/>
          <w:color w:val="000000"/>
          <w:sz w:val="32"/>
          <w:szCs w:val="32"/>
        </w:rPr>
        <w:t>；政府性基金预算财政拨款收入14.3万元，占3.56</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themeColor="text1"/>
          <w:sz w:val="32"/>
          <w:szCs w:val="32"/>
        </w:rPr>
        <w:t>上级补助收入0</w:t>
      </w:r>
      <w:r>
        <w:rPr>
          <w:rFonts w:ascii="仿宋" w:eastAsia="仿宋" w:hAnsi="仿宋" w:hint="eastAsia"/>
          <w:color w:val="000000"/>
          <w:sz w:val="32"/>
          <w:szCs w:val="32"/>
        </w:rPr>
        <w:t>万元，；事业收入0万元；经营收入0万元；附属单位上缴收入0万元；其他收入0万元。</w:t>
      </w:r>
    </w:p>
    <w:p w:rsidR="009E2BB3" w:rsidRDefault="002514A1">
      <w:pPr>
        <w:rPr>
          <w:rFonts w:eastAsiaTheme="minorEastAsia"/>
        </w:rPr>
      </w:pPr>
      <w:r>
        <w:rPr>
          <w:rFonts w:eastAsiaTheme="minorEastAsia" w:hint="eastAsia"/>
          <w:noProof/>
        </w:rPr>
        <w:lastRenderedPageBreak/>
        <w:drawing>
          <wp:inline distT="0" distB="0" distL="114300" distR="114300">
            <wp:extent cx="5080000" cy="2675890"/>
            <wp:effectExtent l="4445" t="4445" r="20955" b="57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E2BB3" w:rsidRDefault="009E2BB3">
      <w:pPr>
        <w:spacing w:line="600" w:lineRule="exact"/>
        <w:ind w:firstLineChars="200" w:firstLine="640"/>
        <w:rPr>
          <w:rFonts w:ascii="仿宋_GB2312" w:eastAsia="仿宋_GB2312"/>
          <w:color w:val="FF0000"/>
          <w:sz w:val="32"/>
          <w:szCs w:val="32"/>
        </w:rPr>
      </w:pPr>
    </w:p>
    <w:p w:rsidR="009E2BB3" w:rsidRDefault="002514A1">
      <w:pPr>
        <w:pStyle w:val="a9"/>
        <w:spacing w:line="600" w:lineRule="exact"/>
        <w:ind w:left="640" w:firstLineChars="0" w:firstLine="0"/>
        <w:outlineLvl w:val="1"/>
        <w:rPr>
          <w:rStyle w:val="2Char"/>
          <w:rFonts w:ascii="黑体" w:eastAsia="黑体" w:hAnsi="黑体"/>
          <w:b w:val="0"/>
        </w:rPr>
      </w:pPr>
      <w:bookmarkStart w:id="28" w:name="_Toc15396605"/>
      <w:bookmarkStart w:id="29" w:name="_Toc15377207"/>
      <w:r>
        <w:rPr>
          <w:rFonts w:ascii="黑体" w:eastAsia="黑体" w:hAnsi="黑体" w:hint="eastAsia"/>
          <w:color w:val="000000"/>
          <w:sz w:val="32"/>
          <w:szCs w:val="32"/>
        </w:rPr>
        <w:t>三、支</w:t>
      </w:r>
      <w:r>
        <w:rPr>
          <w:rStyle w:val="2Char"/>
          <w:rFonts w:ascii="黑体" w:eastAsia="黑体" w:hAnsi="黑体" w:hint="eastAsia"/>
          <w:b w:val="0"/>
        </w:rPr>
        <w:t>出决算情况说明</w:t>
      </w:r>
      <w:bookmarkEnd w:id="28"/>
      <w:bookmarkEnd w:id="29"/>
    </w:p>
    <w:p w:rsidR="009E2BB3" w:rsidRDefault="002514A1">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9年本年支出合计390.47万元，其中：基本支出128.5万元，占34</w:t>
      </w:r>
      <w:r>
        <w:rPr>
          <w:rFonts w:ascii="仿宋" w:eastAsia="仿宋" w:hAnsi="仿宋"/>
          <w:color w:val="000000"/>
          <w:sz w:val="32"/>
          <w:szCs w:val="32"/>
        </w:rPr>
        <w:t>%</w:t>
      </w:r>
      <w:r>
        <w:rPr>
          <w:rFonts w:ascii="仿宋" w:eastAsia="仿宋" w:hAnsi="仿宋" w:hint="eastAsia"/>
          <w:color w:val="000000"/>
          <w:sz w:val="32"/>
          <w:szCs w:val="32"/>
        </w:rPr>
        <w:t>；项目支出262万元，占67</w:t>
      </w:r>
      <w:r>
        <w:rPr>
          <w:rFonts w:ascii="仿宋" w:eastAsia="仿宋" w:hAnsi="仿宋"/>
          <w:color w:val="000000"/>
          <w:sz w:val="32"/>
          <w:szCs w:val="32"/>
        </w:rPr>
        <w:t>%</w:t>
      </w:r>
      <w:r>
        <w:rPr>
          <w:rFonts w:ascii="仿宋" w:eastAsia="仿宋" w:hAnsi="仿宋" w:hint="eastAsia"/>
          <w:color w:val="000000"/>
          <w:sz w:val="32"/>
          <w:szCs w:val="32"/>
        </w:rPr>
        <w:t>；上缴上级支出0万元；经营支出0万元；对附属单位补助支出0万元。</w:t>
      </w:r>
    </w:p>
    <w:p w:rsidR="009E2BB3" w:rsidRDefault="002514A1">
      <w:pPr>
        <w:spacing w:line="600" w:lineRule="exact"/>
        <w:ind w:firstLineChars="200" w:firstLine="420"/>
        <w:rPr>
          <w:rFonts w:ascii="仿宋" w:eastAsia="仿宋" w:hAnsi="仿宋"/>
          <w:color w:val="FF0000"/>
          <w:sz w:val="32"/>
          <w:szCs w:val="32"/>
        </w:rPr>
      </w:pPr>
      <w:r>
        <w:rPr>
          <w:rFonts w:eastAsiaTheme="minorEastAsia" w:hint="eastAsia"/>
          <w:noProof/>
        </w:rPr>
        <w:drawing>
          <wp:anchor distT="0" distB="0" distL="114300" distR="114300" simplePos="0" relativeHeight="251660288" behindDoc="0" locked="0" layoutInCell="1" allowOverlap="1">
            <wp:simplePos x="0" y="0"/>
            <wp:positionH relativeFrom="column">
              <wp:posOffset>120650</wp:posOffset>
            </wp:positionH>
            <wp:positionV relativeFrom="paragraph">
              <wp:posOffset>187325</wp:posOffset>
            </wp:positionV>
            <wp:extent cx="5080000" cy="2960370"/>
            <wp:effectExtent l="4445" t="4445" r="20955" b="698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9E2BB3" w:rsidRDefault="009E2BB3">
      <w:pPr>
        <w:spacing w:line="600" w:lineRule="exact"/>
        <w:ind w:firstLineChars="200" w:firstLine="640"/>
        <w:rPr>
          <w:rFonts w:ascii="仿宋_GB2312" w:eastAsia="仿宋_GB2312"/>
          <w:color w:val="FF0000"/>
          <w:sz w:val="32"/>
          <w:szCs w:val="32"/>
        </w:rPr>
      </w:pPr>
    </w:p>
    <w:p w:rsidR="009E2BB3" w:rsidRDefault="002514A1">
      <w:pPr>
        <w:spacing w:line="600" w:lineRule="exact"/>
        <w:ind w:firstLineChars="200" w:firstLine="640"/>
        <w:outlineLvl w:val="1"/>
        <w:rPr>
          <w:rStyle w:val="2Char"/>
          <w:rFonts w:ascii="黑体" w:eastAsia="黑体" w:hAnsi="黑体"/>
          <w:b w:val="0"/>
        </w:rPr>
      </w:pPr>
      <w:bookmarkStart w:id="30" w:name="_Toc15396606"/>
      <w:bookmarkStart w:id="31" w:name="_Toc15377208"/>
      <w:r>
        <w:rPr>
          <w:rFonts w:ascii="黑体" w:eastAsia="黑体" w:hAnsi="黑体" w:hint="eastAsia"/>
          <w:color w:val="000000"/>
          <w:sz w:val="32"/>
          <w:szCs w:val="32"/>
        </w:rPr>
        <w:lastRenderedPageBreak/>
        <w:t>四、财</w:t>
      </w:r>
      <w:r>
        <w:rPr>
          <w:rStyle w:val="2Char"/>
          <w:rFonts w:ascii="黑体" w:eastAsia="黑体" w:hAnsi="黑体" w:hint="eastAsia"/>
          <w:b w:val="0"/>
        </w:rPr>
        <w:t>政拨款收入支出决算总体情况说明</w:t>
      </w:r>
      <w:bookmarkEnd w:id="30"/>
      <w:bookmarkEnd w:id="31"/>
    </w:p>
    <w:p w:rsidR="009E2BB3" w:rsidRDefault="002514A1">
      <w:pPr>
        <w:ind w:firstLineChars="200" w:firstLine="640"/>
        <w:rPr>
          <w:rFonts w:ascii="仿宋_GB2312" w:eastAsia="仿宋_GB2312" w:hAnsi="仿宋_GB2312" w:cs="仿宋_GB2312"/>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9年财政拨款收、支总计</w:t>
      </w:r>
      <w:r w:rsidR="00092E20">
        <w:rPr>
          <w:rFonts w:ascii="仿宋" w:eastAsia="仿宋" w:hAnsi="仿宋" w:hint="eastAsia"/>
          <w:color w:val="000000" w:themeColor="text1"/>
          <w:sz w:val="32"/>
          <w:szCs w:val="32"/>
        </w:rPr>
        <w:t>425.24</w:t>
      </w:r>
      <w:r>
        <w:rPr>
          <w:rFonts w:ascii="仿宋" w:eastAsia="仿宋" w:hAnsi="仿宋" w:hint="eastAsia"/>
          <w:color w:val="000000" w:themeColor="text1"/>
          <w:sz w:val="32"/>
          <w:szCs w:val="32"/>
        </w:rPr>
        <w:t>万元。与</w:t>
      </w:r>
      <w:r>
        <w:rPr>
          <w:rFonts w:ascii="仿宋" w:eastAsia="仿宋" w:hAnsi="仿宋"/>
          <w:color w:val="000000" w:themeColor="text1"/>
          <w:sz w:val="32"/>
          <w:szCs w:val="32"/>
        </w:rPr>
        <w:t>201</w:t>
      </w:r>
      <w:r>
        <w:rPr>
          <w:rFonts w:ascii="仿宋" w:eastAsia="仿宋" w:hAnsi="仿宋" w:hint="eastAsia"/>
          <w:color w:val="000000" w:themeColor="text1"/>
          <w:sz w:val="32"/>
          <w:szCs w:val="32"/>
        </w:rPr>
        <w:t>8年相比，财政拨款收、支总计各增加28.09万元，增长9.3</w:t>
      </w:r>
      <w:r>
        <w:rPr>
          <w:rFonts w:ascii="仿宋" w:eastAsia="仿宋" w:hAnsi="仿宋"/>
          <w:color w:val="000000" w:themeColor="text1"/>
          <w:sz w:val="32"/>
          <w:szCs w:val="32"/>
        </w:rPr>
        <w:t>%</w:t>
      </w:r>
      <w:r>
        <w:rPr>
          <w:rFonts w:ascii="仿宋" w:eastAsia="仿宋" w:hAnsi="仿宋" w:hint="eastAsia"/>
          <w:color w:val="000000" w:themeColor="text1"/>
          <w:sz w:val="32"/>
          <w:szCs w:val="32"/>
        </w:rPr>
        <w:t>。主要变动原因是</w:t>
      </w:r>
      <w:r>
        <w:rPr>
          <w:rFonts w:ascii="仿宋_GB2312" w:eastAsia="仿宋_GB2312" w:hAnsi="仿宋_GB2312" w:cs="仿宋_GB2312" w:hint="eastAsia"/>
          <w:color w:val="000000" w:themeColor="text1"/>
          <w:sz w:val="32"/>
          <w:szCs w:val="32"/>
        </w:rPr>
        <w:t>工资保险增加。</w:t>
      </w:r>
    </w:p>
    <w:p w:rsidR="009E2BB3" w:rsidRDefault="002514A1">
      <w:pPr>
        <w:rPr>
          <w:rFonts w:ascii="仿宋" w:eastAsia="仿宋" w:hAnsi="仿宋"/>
          <w:b/>
          <w:color w:val="00B050"/>
          <w:sz w:val="32"/>
          <w:szCs w:val="32"/>
        </w:rPr>
      </w:pPr>
      <w:r>
        <w:rPr>
          <w:rFonts w:eastAsiaTheme="minorEastAsia" w:hint="eastAsia"/>
          <w:noProof/>
        </w:rPr>
        <w:drawing>
          <wp:inline distT="0" distB="0" distL="114300" distR="114300">
            <wp:extent cx="5127625" cy="2291080"/>
            <wp:effectExtent l="4445" t="4445" r="11430"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E2BB3" w:rsidRDefault="002514A1">
      <w:pPr>
        <w:spacing w:line="600" w:lineRule="exact"/>
        <w:ind w:firstLineChars="200" w:firstLine="640"/>
        <w:outlineLvl w:val="1"/>
        <w:rPr>
          <w:rStyle w:val="2Char"/>
          <w:rFonts w:ascii="黑体" w:eastAsia="黑体" w:hAnsi="黑体"/>
          <w:b w:val="0"/>
        </w:rPr>
      </w:pPr>
      <w:bookmarkStart w:id="32" w:name="_Toc15377209"/>
      <w:bookmarkStart w:id="33"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2"/>
      <w:bookmarkEnd w:id="33"/>
    </w:p>
    <w:p w:rsidR="009E2BB3" w:rsidRDefault="002514A1">
      <w:pPr>
        <w:spacing w:line="600" w:lineRule="exact"/>
        <w:ind w:firstLineChars="200" w:firstLine="643"/>
        <w:outlineLvl w:val="2"/>
        <w:rPr>
          <w:rFonts w:ascii="仿宋" w:eastAsia="仿宋" w:hAnsi="仿宋"/>
          <w:b/>
          <w:color w:val="000000"/>
          <w:sz w:val="32"/>
          <w:szCs w:val="32"/>
        </w:rPr>
      </w:pPr>
      <w:bookmarkStart w:id="34" w:name="_Toc15377210"/>
      <w:r>
        <w:rPr>
          <w:rFonts w:ascii="楷体" w:eastAsia="楷体" w:hAnsi="楷体" w:cs="楷体" w:hint="eastAsia"/>
          <w:b/>
          <w:color w:val="000000"/>
          <w:sz w:val="32"/>
          <w:szCs w:val="32"/>
        </w:rPr>
        <w:t>（一）一般公共预算财政拨款支出决算总体情况</w:t>
      </w:r>
      <w:bookmarkEnd w:id="34"/>
    </w:p>
    <w:p w:rsidR="009E2BB3" w:rsidRDefault="002514A1">
      <w:pPr>
        <w:spacing w:line="576" w:lineRule="exact"/>
        <w:ind w:firstLineChars="200" w:firstLine="420"/>
        <w:rPr>
          <w:rFonts w:ascii="仿宋" w:eastAsia="仿宋" w:hAnsi="仿宋"/>
          <w:color w:val="000000"/>
          <w:sz w:val="32"/>
          <w:szCs w:val="32"/>
        </w:rPr>
      </w:pPr>
      <w:r>
        <w:rPr>
          <w:rFonts w:eastAsiaTheme="minorEastAsia" w:hint="eastAsia"/>
          <w:noProof/>
        </w:rPr>
        <w:drawing>
          <wp:anchor distT="0" distB="0" distL="114300" distR="114300" simplePos="0" relativeHeight="251661312" behindDoc="0" locked="0" layoutInCell="1" allowOverlap="1">
            <wp:simplePos x="0" y="0"/>
            <wp:positionH relativeFrom="column">
              <wp:posOffset>297180</wp:posOffset>
            </wp:positionH>
            <wp:positionV relativeFrom="paragraph">
              <wp:posOffset>1497965</wp:posOffset>
            </wp:positionV>
            <wp:extent cx="4684395" cy="2509520"/>
            <wp:effectExtent l="4445" t="4445" r="16510" b="1968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9年一般公共预算财政拨款支出370.68万元，占本年支出合计的94.93</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8年相比，一般公共预算财政拨款增加43.12万元，增长8.83</w:t>
      </w:r>
      <w:r>
        <w:rPr>
          <w:rFonts w:ascii="仿宋" w:eastAsia="仿宋" w:hAnsi="仿宋"/>
          <w:color w:val="000000"/>
          <w:sz w:val="32"/>
          <w:szCs w:val="32"/>
        </w:rPr>
        <w:t>%</w:t>
      </w:r>
      <w:r>
        <w:rPr>
          <w:rFonts w:ascii="仿宋" w:eastAsia="仿宋" w:hAnsi="仿宋" w:hint="eastAsia"/>
          <w:color w:val="000000"/>
          <w:sz w:val="32"/>
          <w:szCs w:val="32"/>
        </w:rPr>
        <w:t>。主要变动原因是人员经费增加。</w:t>
      </w:r>
    </w:p>
    <w:p w:rsidR="009E2BB3" w:rsidRDefault="009E2BB3">
      <w:pPr>
        <w:spacing w:line="600" w:lineRule="exact"/>
        <w:ind w:firstLineChars="200" w:firstLine="640"/>
        <w:rPr>
          <w:rFonts w:ascii="仿宋" w:eastAsia="仿宋" w:hAnsi="仿宋"/>
          <w:color w:val="000000"/>
          <w:sz w:val="32"/>
          <w:szCs w:val="32"/>
        </w:rPr>
      </w:pPr>
    </w:p>
    <w:p w:rsidR="009E2BB3" w:rsidRDefault="002514A1">
      <w:pPr>
        <w:spacing w:line="600" w:lineRule="exact"/>
        <w:outlineLvl w:val="2"/>
        <w:rPr>
          <w:rFonts w:ascii="楷体" w:eastAsia="楷体" w:hAnsi="楷体" w:cs="楷体"/>
          <w:b/>
          <w:color w:val="000000"/>
          <w:sz w:val="32"/>
          <w:szCs w:val="32"/>
        </w:rPr>
      </w:pPr>
      <w:bookmarkStart w:id="35" w:name="_Toc15377211"/>
      <w:r>
        <w:rPr>
          <w:rFonts w:ascii="仿宋" w:eastAsia="仿宋" w:hAnsi="仿宋" w:hint="eastAsia"/>
          <w:b/>
          <w:color w:val="000000"/>
          <w:sz w:val="32"/>
          <w:szCs w:val="32"/>
        </w:rPr>
        <w:t xml:space="preserve">　　</w:t>
      </w:r>
      <w:r>
        <w:rPr>
          <w:rFonts w:ascii="楷体" w:eastAsia="楷体" w:hAnsi="楷体" w:cs="楷体" w:hint="eastAsia"/>
          <w:b/>
          <w:color w:val="000000"/>
          <w:sz w:val="32"/>
          <w:szCs w:val="32"/>
        </w:rPr>
        <w:t>（二）一般公共预算财政拨款支出决算结构情况</w:t>
      </w:r>
      <w:bookmarkEnd w:id="35"/>
    </w:p>
    <w:p w:rsidR="009E2BB3" w:rsidRDefault="002514A1">
      <w:pPr>
        <w:ind w:firstLineChars="200" w:firstLine="640"/>
        <w:rPr>
          <w:rFonts w:eastAsiaTheme="minorEastAsia"/>
        </w:rPr>
      </w:pPr>
      <w:r>
        <w:rPr>
          <w:rFonts w:ascii="仿宋" w:eastAsia="仿宋" w:hAnsi="仿宋"/>
          <w:sz w:val="32"/>
          <w:szCs w:val="32"/>
        </w:rPr>
        <w:t>201</w:t>
      </w:r>
      <w:r>
        <w:rPr>
          <w:rFonts w:ascii="仿宋" w:eastAsia="仿宋" w:hAnsi="仿宋" w:hint="eastAsia"/>
          <w:sz w:val="32"/>
          <w:szCs w:val="32"/>
        </w:rPr>
        <w:t>9年一般公共预算财政拨款支出</w:t>
      </w:r>
      <w:r w:rsidR="00637DEF">
        <w:rPr>
          <w:rFonts w:ascii="仿宋_GB2312" w:eastAsia="仿宋_GB2312" w:hAnsi="仿宋" w:hint="eastAsia"/>
          <w:sz w:val="32"/>
          <w:szCs w:val="32"/>
        </w:rPr>
        <w:t>370.68</w:t>
      </w:r>
      <w:r>
        <w:rPr>
          <w:rFonts w:ascii="仿宋" w:eastAsia="仿宋" w:hAnsi="仿宋" w:hint="eastAsia"/>
          <w:sz w:val="32"/>
          <w:szCs w:val="32"/>
        </w:rPr>
        <w:t>万元，主要用于以下方面</w:t>
      </w:r>
      <w:r>
        <w:rPr>
          <w:rFonts w:ascii="仿宋" w:eastAsia="仿宋" w:hAnsi="仿宋"/>
          <w:sz w:val="32"/>
          <w:szCs w:val="32"/>
        </w:rPr>
        <w:t>:</w:t>
      </w:r>
      <w:r>
        <w:rPr>
          <w:rFonts w:ascii="仿宋_GB2312" w:eastAsia="仿宋_GB2312" w:hAnsi="仿宋" w:hint="eastAsia"/>
          <w:sz w:val="32"/>
          <w:szCs w:val="32"/>
        </w:rPr>
        <w:t>社会保障和就业（2080505）支出</w:t>
      </w:r>
      <w:r>
        <w:rPr>
          <w:rFonts w:ascii="仿宋_GB2312" w:eastAsia="仿宋_GB2312" w:hAnsi="宋体" w:cs="宋体" w:hint="eastAsia"/>
          <w:kern w:val="0"/>
          <w:sz w:val="32"/>
          <w:szCs w:val="32"/>
        </w:rPr>
        <w:t>198</w:t>
      </w:r>
      <w:r>
        <w:rPr>
          <w:rFonts w:ascii="仿宋_GB2312" w:eastAsia="仿宋_GB2312" w:hAnsi="仿宋" w:hint="eastAsia"/>
          <w:sz w:val="32"/>
          <w:szCs w:val="32"/>
        </w:rPr>
        <w:t>万元，占50%；卫生健康（2101101）支出</w:t>
      </w:r>
      <w:r>
        <w:rPr>
          <w:rFonts w:ascii="仿宋_GB2312" w:eastAsia="仿宋_GB2312" w:hAnsi="宋体" w:cs="宋体" w:hint="eastAsia"/>
          <w:kern w:val="0"/>
          <w:sz w:val="32"/>
          <w:szCs w:val="32"/>
        </w:rPr>
        <w:t>6.77</w:t>
      </w:r>
      <w:r>
        <w:rPr>
          <w:rFonts w:ascii="仿宋_GB2312" w:eastAsia="仿宋_GB2312" w:hAnsi="仿宋" w:hint="eastAsia"/>
          <w:sz w:val="32"/>
          <w:szCs w:val="32"/>
        </w:rPr>
        <w:t>万元，占1.7%；住房保障（2210201）支出</w:t>
      </w:r>
      <w:r>
        <w:rPr>
          <w:rFonts w:ascii="仿宋_GB2312" w:eastAsia="仿宋_GB2312" w:hAnsi="宋体" w:cs="宋体" w:hint="eastAsia"/>
          <w:kern w:val="0"/>
          <w:sz w:val="32"/>
          <w:szCs w:val="32"/>
        </w:rPr>
        <w:t>9.82</w:t>
      </w:r>
      <w:r>
        <w:rPr>
          <w:rFonts w:ascii="仿宋_GB2312" w:eastAsia="仿宋_GB2312" w:hAnsi="仿宋" w:hint="eastAsia"/>
          <w:sz w:val="32"/>
          <w:szCs w:val="32"/>
        </w:rPr>
        <w:t>万元，占2.5%；农林水（2130506）支出</w:t>
      </w:r>
      <w:r>
        <w:rPr>
          <w:rFonts w:ascii="仿宋_GB2312" w:eastAsia="仿宋_GB2312" w:hAnsi="宋体" w:cs="宋体" w:hint="eastAsia"/>
          <w:kern w:val="0"/>
          <w:sz w:val="32"/>
          <w:szCs w:val="32"/>
        </w:rPr>
        <w:t>156.06</w:t>
      </w:r>
      <w:r>
        <w:rPr>
          <w:rFonts w:ascii="仿宋_GB2312" w:eastAsia="仿宋_GB2312" w:hAnsi="仿宋" w:hint="eastAsia"/>
          <w:sz w:val="32"/>
          <w:szCs w:val="32"/>
        </w:rPr>
        <w:t>万元，占40%。</w:t>
      </w:r>
      <w:r>
        <w:rPr>
          <w:rFonts w:ascii="仿宋_GB2312" w:eastAsia="仿宋_GB2312" w:hAnsi="宋体" w:cs="宋体" w:hint="eastAsia"/>
          <w:kern w:val="0"/>
          <w:sz w:val="32"/>
          <w:szCs w:val="32"/>
        </w:rPr>
        <w:t>其他支出19.78万元。</w:t>
      </w:r>
      <w:r>
        <w:rPr>
          <w:rFonts w:eastAsiaTheme="minorEastAsia" w:hint="eastAsia"/>
          <w:noProof/>
        </w:rPr>
        <w:drawing>
          <wp:inline distT="0" distB="0" distL="114300" distR="114300">
            <wp:extent cx="5134610" cy="2477135"/>
            <wp:effectExtent l="4445" t="4445" r="23495" b="1397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2BB3" w:rsidRDefault="002514A1">
      <w:pPr>
        <w:spacing w:line="576" w:lineRule="exact"/>
        <w:ind w:firstLineChars="200" w:firstLine="643"/>
        <w:outlineLvl w:val="2"/>
        <w:rPr>
          <w:rFonts w:ascii="楷体" w:eastAsia="楷体" w:hAnsi="楷体" w:cs="楷体"/>
          <w:b/>
          <w:color w:val="000000"/>
          <w:sz w:val="32"/>
          <w:szCs w:val="32"/>
        </w:rPr>
      </w:pPr>
      <w:bookmarkStart w:id="36" w:name="_Toc15377212"/>
      <w:r>
        <w:rPr>
          <w:rFonts w:ascii="楷体" w:eastAsia="楷体" w:hAnsi="楷体" w:cs="楷体" w:hint="eastAsia"/>
          <w:b/>
          <w:color w:val="000000"/>
          <w:sz w:val="32"/>
          <w:szCs w:val="32"/>
        </w:rPr>
        <w:t>（三）一般公共预算财政拨款支出决算具体情况</w:t>
      </w:r>
      <w:bookmarkEnd w:id="36"/>
    </w:p>
    <w:p w:rsidR="009E2BB3" w:rsidRDefault="002514A1">
      <w:pPr>
        <w:spacing w:line="576" w:lineRule="exact"/>
        <w:ind w:firstLineChars="200" w:firstLine="643"/>
        <w:outlineLvl w:val="2"/>
        <w:rPr>
          <w:rFonts w:ascii="仿宋" w:eastAsia="仿宋" w:hAnsi="仿宋"/>
          <w:sz w:val="32"/>
          <w:szCs w:val="32"/>
        </w:rPr>
      </w:pPr>
      <w:bookmarkStart w:id="37" w:name="_Toc15377444"/>
      <w:bookmarkStart w:id="38" w:name="_Toc15378460"/>
      <w:bookmarkStart w:id="39" w:name="_Toc15377213"/>
      <w:r>
        <w:rPr>
          <w:rFonts w:ascii="仿宋" w:eastAsia="仿宋" w:hAnsi="仿宋" w:hint="eastAsia"/>
          <w:b/>
          <w:sz w:val="32"/>
          <w:szCs w:val="32"/>
        </w:rPr>
        <w:t>2019年般公共预算支出决算数为</w:t>
      </w:r>
      <w:r w:rsidR="00637DEF">
        <w:rPr>
          <w:rFonts w:ascii="仿宋_GB2312" w:eastAsia="仿宋_GB2312" w:hAnsi="仿宋" w:hint="eastAsia"/>
          <w:sz w:val="32"/>
          <w:szCs w:val="32"/>
        </w:rPr>
        <w:t>370.68</w:t>
      </w:r>
      <w:r w:rsidR="00637DEF">
        <w:rPr>
          <w:rFonts w:ascii="仿宋" w:eastAsia="仿宋" w:hAnsi="仿宋" w:hint="eastAsia"/>
          <w:sz w:val="32"/>
          <w:szCs w:val="32"/>
        </w:rPr>
        <w:t>万元</w:t>
      </w:r>
      <w:r>
        <w:rPr>
          <w:rFonts w:ascii="仿宋" w:eastAsia="仿宋" w:hAnsi="仿宋" w:hint="eastAsia"/>
          <w:sz w:val="32"/>
          <w:szCs w:val="32"/>
        </w:rPr>
        <w:t>，</w:t>
      </w:r>
      <w:r>
        <w:rPr>
          <w:rStyle w:val="a7"/>
          <w:rFonts w:ascii="仿宋" w:eastAsia="仿宋" w:hAnsi="仿宋" w:hint="eastAsia"/>
          <w:bCs/>
          <w:sz w:val="32"/>
          <w:szCs w:val="32"/>
        </w:rPr>
        <w:t>完成预算100</w:t>
      </w:r>
      <w:r>
        <w:rPr>
          <w:rStyle w:val="a7"/>
          <w:rFonts w:ascii="仿宋" w:eastAsia="仿宋" w:hAnsi="仿宋"/>
          <w:bCs/>
          <w:sz w:val="32"/>
          <w:szCs w:val="32"/>
        </w:rPr>
        <w:t>%</w:t>
      </w:r>
      <w:r>
        <w:rPr>
          <w:rStyle w:val="a7"/>
          <w:rFonts w:ascii="仿宋" w:eastAsia="仿宋" w:hAnsi="仿宋" w:hint="eastAsia"/>
          <w:bCs/>
          <w:sz w:val="32"/>
          <w:szCs w:val="32"/>
        </w:rPr>
        <w:t>。其中：</w:t>
      </w:r>
      <w:bookmarkEnd w:id="37"/>
      <w:bookmarkEnd w:id="38"/>
      <w:bookmarkEnd w:id="39"/>
    </w:p>
    <w:p w:rsidR="009E2BB3" w:rsidRDefault="002514A1">
      <w:pPr>
        <w:spacing w:line="576" w:lineRule="exact"/>
        <w:ind w:firstLineChars="200" w:firstLine="640"/>
        <w:rPr>
          <w:rFonts w:ascii="仿宋_GB2312" w:eastAsia="仿宋_GB2312"/>
          <w:sz w:val="32"/>
          <w:szCs w:val="32"/>
        </w:rPr>
      </w:pPr>
      <w:bookmarkStart w:id="40" w:name="_Toc15377214"/>
      <w:bookmarkStart w:id="41" w:name="_Toc15396608"/>
      <w:r>
        <w:rPr>
          <w:rStyle w:val="a7"/>
          <w:rFonts w:ascii="仿宋_GB2312" w:eastAsia="仿宋_GB2312" w:hAnsi="仿宋" w:hint="eastAsia"/>
          <w:b w:val="0"/>
          <w:sz w:val="32"/>
          <w:szCs w:val="32"/>
        </w:rPr>
        <w:t>1</w:t>
      </w:r>
      <w:r>
        <w:rPr>
          <w:rStyle w:val="a7"/>
          <w:rFonts w:ascii="仿宋_GB2312" w:eastAsia="仿宋_GB2312" w:hAnsi="仿宋" w:hint="eastAsia"/>
          <w:bCs/>
          <w:sz w:val="32"/>
          <w:szCs w:val="32"/>
        </w:rPr>
        <w:t>.社会保障和就业（208）行政事业单位离退休（05）</w:t>
      </w:r>
      <w:r>
        <w:rPr>
          <w:rFonts w:ascii="仿宋_GB2312" w:eastAsia="仿宋_GB2312" w:hint="eastAsia"/>
          <w:sz w:val="32"/>
          <w:szCs w:val="32"/>
        </w:rPr>
        <w:t>机关事业单位基本养老保险缴费支出（2080505）：支出决算1</w:t>
      </w:r>
      <w:r w:rsidR="00637DEF">
        <w:rPr>
          <w:rFonts w:ascii="仿宋_GB2312" w:eastAsia="仿宋_GB2312" w:hint="eastAsia"/>
          <w:sz w:val="32"/>
          <w:szCs w:val="32"/>
        </w:rPr>
        <w:t>1.54</w:t>
      </w:r>
      <w:r>
        <w:rPr>
          <w:rFonts w:ascii="仿宋_GB2312" w:eastAsia="仿宋_GB2312" w:hint="eastAsia"/>
          <w:sz w:val="32"/>
          <w:szCs w:val="32"/>
        </w:rPr>
        <w:t>万元，完成预算100%。</w:t>
      </w:r>
    </w:p>
    <w:p w:rsidR="009E2BB3" w:rsidRDefault="002514A1">
      <w:pPr>
        <w:spacing w:line="576" w:lineRule="exact"/>
        <w:ind w:firstLineChars="200" w:firstLine="640"/>
        <w:rPr>
          <w:rFonts w:ascii="仿宋_GB2312" w:eastAsia="仿宋_GB2312"/>
          <w:sz w:val="32"/>
          <w:szCs w:val="32"/>
        </w:rPr>
      </w:pPr>
      <w:r>
        <w:rPr>
          <w:rStyle w:val="a7"/>
          <w:rFonts w:ascii="仿宋_GB2312" w:eastAsia="仿宋_GB2312" w:hAnsi="仿宋" w:hint="eastAsia"/>
          <w:b w:val="0"/>
          <w:sz w:val="32"/>
          <w:szCs w:val="32"/>
        </w:rPr>
        <w:t>2.</w:t>
      </w:r>
      <w:r>
        <w:rPr>
          <w:rStyle w:val="a7"/>
          <w:rFonts w:ascii="仿宋_GB2312" w:eastAsia="仿宋_GB2312" w:hAnsi="仿宋" w:hint="eastAsia"/>
          <w:bCs/>
          <w:sz w:val="32"/>
          <w:szCs w:val="32"/>
        </w:rPr>
        <w:t>社会保障和就业（208）行政事业单位离退休（05）</w:t>
      </w:r>
      <w:r>
        <w:rPr>
          <w:rFonts w:ascii="仿宋_GB2312" w:eastAsia="仿宋_GB2312" w:hint="eastAsia"/>
          <w:sz w:val="32"/>
          <w:szCs w:val="32"/>
        </w:rPr>
        <w:t>机关事业单位职业年金缴费支出（2080506）：支出决算5.</w:t>
      </w:r>
      <w:r w:rsidR="00637DEF">
        <w:rPr>
          <w:rFonts w:ascii="仿宋_GB2312" w:eastAsia="仿宋_GB2312" w:hint="eastAsia"/>
          <w:sz w:val="32"/>
          <w:szCs w:val="32"/>
        </w:rPr>
        <w:t>31</w:t>
      </w:r>
      <w:r>
        <w:rPr>
          <w:rFonts w:ascii="仿宋_GB2312" w:eastAsia="仿宋_GB2312" w:hint="eastAsia"/>
          <w:sz w:val="32"/>
          <w:szCs w:val="32"/>
        </w:rPr>
        <w:lastRenderedPageBreak/>
        <w:t>万元，完成预算100%。</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t>3.</w:t>
      </w:r>
      <w:r>
        <w:rPr>
          <w:rStyle w:val="a7"/>
          <w:rFonts w:ascii="仿宋_GB2312" w:eastAsia="仿宋_GB2312" w:hAnsi="仿宋" w:hint="eastAsia"/>
          <w:bCs/>
          <w:sz w:val="32"/>
          <w:szCs w:val="32"/>
        </w:rPr>
        <w:t>社会保障和就业（208）</w:t>
      </w:r>
      <w:r>
        <w:rPr>
          <w:rFonts w:ascii="仿宋_GB2312" w:eastAsia="仿宋_GB2312" w:hint="eastAsia"/>
          <w:b/>
          <w:sz w:val="32"/>
          <w:szCs w:val="32"/>
        </w:rPr>
        <w:t>残疾人事业（11）行政运行（01）:</w:t>
      </w:r>
      <w:r>
        <w:rPr>
          <w:rFonts w:ascii="仿宋_GB2312" w:eastAsia="仿宋_GB2312" w:hint="eastAsia"/>
          <w:sz w:val="32"/>
          <w:szCs w:val="32"/>
        </w:rPr>
        <w:t>支出决算95万元，完成预算100%。</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t>4.</w:t>
      </w:r>
      <w:r>
        <w:rPr>
          <w:rStyle w:val="a7"/>
          <w:rFonts w:ascii="仿宋_GB2312" w:eastAsia="仿宋_GB2312" w:hAnsi="仿宋" w:hint="eastAsia"/>
          <w:bCs/>
          <w:sz w:val="32"/>
          <w:szCs w:val="32"/>
        </w:rPr>
        <w:t xml:space="preserve"> 社会保障和就业（208）</w:t>
      </w:r>
      <w:r>
        <w:rPr>
          <w:rFonts w:ascii="仿宋_GB2312" w:eastAsia="仿宋_GB2312" w:hint="eastAsia"/>
          <w:b/>
          <w:sz w:val="32"/>
          <w:szCs w:val="32"/>
        </w:rPr>
        <w:t>残疾人事业（11）残疾人康复（04）:</w:t>
      </w:r>
      <w:r>
        <w:rPr>
          <w:rFonts w:ascii="仿宋_GB2312" w:eastAsia="仿宋_GB2312" w:hint="eastAsia"/>
          <w:sz w:val="32"/>
          <w:szCs w:val="32"/>
        </w:rPr>
        <w:t>支出决算1.5万元，完成预算100%。</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t>5.</w:t>
      </w:r>
      <w:r>
        <w:rPr>
          <w:rStyle w:val="a7"/>
          <w:rFonts w:ascii="仿宋_GB2312" w:eastAsia="仿宋_GB2312" w:hAnsi="仿宋" w:hint="eastAsia"/>
          <w:bCs/>
          <w:sz w:val="32"/>
          <w:szCs w:val="32"/>
        </w:rPr>
        <w:t>社会保障和就业（208）</w:t>
      </w:r>
      <w:r>
        <w:rPr>
          <w:rFonts w:ascii="仿宋_GB2312" w:eastAsia="仿宋_GB2312" w:hint="eastAsia"/>
          <w:b/>
          <w:sz w:val="32"/>
          <w:szCs w:val="32"/>
        </w:rPr>
        <w:t>残疾人事业（11）残疾人生活和护理补贴（07）:</w:t>
      </w:r>
      <w:r>
        <w:rPr>
          <w:rFonts w:ascii="仿宋_GB2312" w:eastAsia="仿宋_GB2312" w:hint="eastAsia"/>
          <w:sz w:val="32"/>
          <w:szCs w:val="32"/>
        </w:rPr>
        <w:t>支出决算14.01万元，完成预算100%。</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t>6.</w:t>
      </w:r>
      <w:r>
        <w:rPr>
          <w:rStyle w:val="a7"/>
          <w:rFonts w:ascii="仿宋_GB2312" w:eastAsia="仿宋_GB2312" w:hAnsi="仿宋" w:hint="eastAsia"/>
          <w:bCs/>
          <w:sz w:val="32"/>
          <w:szCs w:val="32"/>
        </w:rPr>
        <w:t>社会保障和就业（208）</w:t>
      </w:r>
      <w:r>
        <w:rPr>
          <w:rFonts w:ascii="仿宋_GB2312" w:eastAsia="仿宋_GB2312" w:hint="eastAsia"/>
          <w:b/>
          <w:sz w:val="32"/>
          <w:szCs w:val="32"/>
        </w:rPr>
        <w:t>残疾人事业（11）其他残疾人事业支出（99）:</w:t>
      </w:r>
      <w:r>
        <w:rPr>
          <w:rFonts w:ascii="仿宋_GB2312" w:eastAsia="仿宋_GB2312" w:hint="eastAsia"/>
          <w:sz w:val="32"/>
          <w:szCs w:val="32"/>
        </w:rPr>
        <w:t>支出决算67.</w:t>
      </w:r>
      <w:r w:rsidR="00637DEF">
        <w:rPr>
          <w:rFonts w:ascii="仿宋_GB2312" w:eastAsia="仿宋_GB2312" w:hint="eastAsia"/>
          <w:sz w:val="32"/>
          <w:szCs w:val="32"/>
        </w:rPr>
        <w:t>65</w:t>
      </w:r>
      <w:r>
        <w:rPr>
          <w:rFonts w:ascii="仿宋_GB2312" w:eastAsia="仿宋_GB2312" w:hint="eastAsia"/>
          <w:sz w:val="32"/>
          <w:szCs w:val="32"/>
        </w:rPr>
        <w:t>万元，完成预算100%。</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t>7.</w:t>
      </w:r>
      <w:r>
        <w:rPr>
          <w:rStyle w:val="a7"/>
          <w:rFonts w:ascii="仿宋_GB2312" w:eastAsia="仿宋_GB2312" w:hAnsi="仿宋" w:hint="eastAsia"/>
          <w:bCs/>
          <w:sz w:val="32"/>
          <w:szCs w:val="32"/>
        </w:rPr>
        <w:t>社会保障和就业（208）</w:t>
      </w:r>
      <w:r>
        <w:rPr>
          <w:rFonts w:ascii="仿宋_GB2312" w:eastAsia="仿宋_GB2312" w:hint="eastAsia"/>
          <w:b/>
          <w:sz w:val="32"/>
          <w:szCs w:val="32"/>
        </w:rPr>
        <w:t>残疾人事业（11）残疾人就业和扶贫（05）:</w:t>
      </w:r>
      <w:r>
        <w:rPr>
          <w:rFonts w:ascii="仿宋_GB2312" w:eastAsia="仿宋_GB2312" w:hint="eastAsia"/>
          <w:sz w:val="32"/>
          <w:szCs w:val="32"/>
        </w:rPr>
        <w:t>支出决算3万元，完成预算100%。</w:t>
      </w:r>
    </w:p>
    <w:p w:rsidR="009E2BB3" w:rsidRDefault="002514A1">
      <w:pPr>
        <w:spacing w:line="576" w:lineRule="exact"/>
        <w:ind w:firstLineChars="200" w:firstLine="640"/>
        <w:rPr>
          <w:rFonts w:ascii="仿宋_GB2312" w:eastAsia="仿宋_GB2312" w:hAnsi="仿宋"/>
          <w:b/>
          <w:sz w:val="32"/>
          <w:szCs w:val="32"/>
        </w:rPr>
      </w:pPr>
      <w:r>
        <w:rPr>
          <w:rStyle w:val="a7"/>
          <w:rFonts w:ascii="仿宋_GB2312" w:eastAsia="仿宋_GB2312" w:hAnsi="仿宋" w:hint="eastAsia"/>
          <w:b w:val="0"/>
          <w:sz w:val="32"/>
          <w:szCs w:val="32"/>
        </w:rPr>
        <w:t>8</w:t>
      </w:r>
      <w:r>
        <w:rPr>
          <w:rStyle w:val="a7"/>
          <w:rFonts w:ascii="仿宋_GB2312" w:eastAsia="仿宋_GB2312" w:hAnsi="仿宋" w:hint="eastAsia"/>
          <w:bCs/>
          <w:sz w:val="32"/>
          <w:szCs w:val="32"/>
        </w:rPr>
        <w:t>.卫生健康（210）行政事业单位医疗（11）行政单位医疗（01）:</w:t>
      </w:r>
      <w:r>
        <w:rPr>
          <w:rStyle w:val="a7"/>
          <w:rFonts w:ascii="仿宋_GB2312" w:eastAsia="仿宋_GB2312" w:hAnsi="仿宋" w:hint="eastAsia"/>
          <w:b w:val="0"/>
          <w:bCs/>
          <w:sz w:val="32"/>
          <w:szCs w:val="32"/>
        </w:rPr>
        <w:t>支出决算为6.77万元，完成预算100%。</w:t>
      </w:r>
    </w:p>
    <w:p w:rsidR="009E2BB3" w:rsidRDefault="002514A1">
      <w:pPr>
        <w:spacing w:line="576" w:lineRule="exact"/>
        <w:ind w:firstLineChars="200" w:firstLine="640"/>
        <w:rPr>
          <w:rFonts w:ascii="仿宋_GB2312" w:eastAsia="仿宋_GB2312" w:hAnsi="仿宋"/>
          <w:b/>
          <w:sz w:val="32"/>
          <w:szCs w:val="32"/>
        </w:rPr>
      </w:pPr>
      <w:r>
        <w:rPr>
          <w:rStyle w:val="a7"/>
          <w:rFonts w:ascii="仿宋_GB2312" w:eastAsia="仿宋_GB2312" w:hAnsi="仿宋" w:hint="eastAsia"/>
          <w:b w:val="0"/>
          <w:sz w:val="32"/>
          <w:szCs w:val="32"/>
        </w:rPr>
        <w:t>9</w:t>
      </w:r>
      <w:r>
        <w:rPr>
          <w:rStyle w:val="a7"/>
          <w:rFonts w:ascii="仿宋_GB2312" w:eastAsia="仿宋_GB2312" w:hAnsi="仿宋" w:hint="eastAsia"/>
          <w:bCs/>
          <w:sz w:val="32"/>
          <w:szCs w:val="32"/>
        </w:rPr>
        <w:t>.农林水支出（213）扶贫（05）社会发展（06）:</w:t>
      </w:r>
      <w:r>
        <w:rPr>
          <w:rStyle w:val="a7"/>
          <w:rFonts w:ascii="仿宋_GB2312" w:eastAsia="仿宋_GB2312" w:hAnsi="仿宋" w:hint="eastAsia"/>
          <w:b w:val="0"/>
          <w:bCs/>
          <w:sz w:val="32"/>
          <w:szCs w:val="32"/>
        </w:rPr>
        <w:t>支出决算为156.06万元，完成预算100%。</w:t>
      </w:r>
    </w:p>
    <w:p w:rsidR="009E2BB3" w:rsidRDefault="002514A1">
      <w:pPr>
        <w:spacing w:line="576" w:lineRule="exact"/>
        <w:ind w:firstLineChars="200" w:firstLine="640"/>
        <w:rPr>
          <w:rFonts w:ascii="仿宋_GB2312" w:eastAsia="仿宋_GB2312" w:hAnsi="仿宋"/>
          <w:b/>
          <w:sz w:val="32"/>
          <w:szCs w:val="32"/>
        </w:rPr>
      </w:pPr>
      <w:r>
        <w:rPr>
          <w:rStyle w:val="a7"/>
          <w:rFonts w:ascii="仿宋_GB2312" w:eastAsia="仿宋_GB2312" w:hAnsi="仿宋" w:hint="eastAsia"/>
          <w:b w:val="0"/>
          <w:sz w:val="32"/>
          <w:szCs w:val="32"/>
        </w:rPr>
        <w:t>10</w:t>
      </w:r>
      <w:r>
        <w:rPr>
          <w:rStyle w:val="a7"/>
          <w:rFonts w:ascii="仿宋_GB2312" w:eastAsia="仿宋_GB2312" w:hAnsi="仿宋" w:hint="eastAsia"/>
          <w:bCs/>
          <w:sz w:val="32"/>
          <w:szCs w:val="32"/>
        </w:rPr>
        <w:t>.住房保障支出（221）住房改革支出（02）住房公积金（01）:</w:t>
      </w:r>
      <w:r>
        <w:rPr>
          <w:rStyle w:val="a7"/>
          <w:rFonts w:ascii="仿宋_GB2312" w:eastAsia="仿宋_GB2312" w:hAnsi="仿宋" w:hint="eastAsia"/>
          <w:b w:val="0"/>
          <w:bCs/>
          <w:sz w:val="32"/>
          <w:szCs w:val="32"/>
        </w:rPr>
        <w:t>支出决算为9.82万元，完成预算100%。</w:t>
      </w:r>
    </w:p>
    <w:p w:rsidR="009E2BB3" w:rsidRDefault="002514A1">
      <w:pPr>
        <w:tabs>
          <w:tab w:val="right" w:pos="8306"/>
        </w:tabs>
        <w:spacing w:line="576" w:lineRule="exact"/>
        <w:ind w:firstLineChars="200" w:firstLine="640"/>
        <w:outlineLvl w:val="1"/>
        <w:rPr>
          <w:rStyle w:val="2Char"/>
        </w:rPr>
      </w:pPr>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0"/>
      <w:bookmarkEnd w:id="41"/>
    </w:p>
    <w:p w:rsidR="009E2BB3" w:rsidRDefault="002514A1">
      <w:pPr>
        <w:spacing w:line="576"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9年一般公共预算财政拨款基本支出128.5万元，其中：</w:t>
      </w:r>
    </w:p>
    <w:p w:rsidR="009E2BB3" w:rsidRDefault="002514A1">
      <w:pPr>
        <w:spacing w:line="576"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人员经费120.5万元，主要包括：基本工资、津贴补贴、奖金、伙食补助费、绩效工资、机关事业单位基本养老保险缴费、职业年金缴费、其他社会保障缴费、其他工资福利支出、离休费、退休费、抚恤金、生活补助、医疗费补助、奖</w:t>
      </w:r>
      <w:r>
        <w:rPr>
          <w:rFonts w:ascii="仿宋" w:eastAsia="仿宋" w:hAnsi="仿宋" w:hint="eastAsia"/>
          <w:color w:val="000000"/>
          <w:sz w:val="32"/>
          <w:szCs w:val="32"/>
        </w:rPr>
        <w:lastRenderedPageBreak/>
        <w:t>励金、住房公积金、其他对个人和家庭的补助支出等。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日常公用经费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9E2BB3" w:rsidRDefault="002514A1">
      <w:pPr>
        <w:spacing w:line="576" w:lineRule="exact"/>
        <w:ind w:firstLineChars="200" w:firstLine="640"/>
        <w:outlineLvl w:val="1"/>
        <w:rPr>
          <w:rStyle w:val="2Char"/>
          <w:rFonts w:ascii="黑体" w:eastAsia="黑体" w:hAnsi="黑体"/>
          <w:b w:val="0"/>
          <w:color w:val="000000" w:themeColor="text1"/>
        </w:rPr>
      </w:pPr>
      <w:bookmarkStart w:id="42" w:name="_Toc15396609"/>
      <w:bookmarkStart w:id="43" w:name="_Toc15377215"/>
      <w:r>
        <w:rPr>
          <w:rFonts w:ascii="黑体" w:eastAsia="黑体" w:hint="eastAsia"/>
          <w:color w:val="000000" w:themeColor="text1"/>
          <w:sz w:val="32"/>
          <w:szCs w:val="32"/>
        </w:rPr>
        <w:t>七、</w:t>
      </w:r>
      <w:r>
        <w:rPr>
          <w:rStyle w:val="2Char"/>
          <w:rFonts w:ascii="黑体" w:eastAsia="黑体" w:hAnsi="黑体" w:hint="eastAsia"/>
          <w:color w:val="000000" w:themeColor="text1"/>
        </w:rPr>
        <w:t>“</w:t>
      </w:r>
      <w:r>
        <w:rPr>
          <w:rStyle w:val="2Char"/>
          <w:rFonts w:ascii="黑体" w:eastAsia="黑体" w:hAnsi="黑体" w:hint="eastAsia"/>
          <w:b w:val="0"/>
          <w:color w:val="000000" w:themeColor="text1"/>
        </w:rPr>
        <w:t>三公”经费财政拨款支出决算情况说明</w:t>
      </w:r>
      <w:bookmarkEnd w:id="42"/>
      <w:bookmarkEnd w:id="43"/>
    </w:p>
    <w:p w:rsidR="009E2BB3" w:rsidRDefault="002514A1">
      <w:pPr>
        <w:spacing w:line="576" w:lineRule="exact"/>
        <w:ind w:firstLineChars="200" w:firstLine="643"/>
        <w:outlineLvl w:val="2"/>
        <w:rPr>
          <w:rFonts w:ascii="楷体" w:eastAsia="楷体" w:hAnsi="楷体" w:cs="楷体"/>
          <w:b/>
          <w:color w:val="000000" w:themeColor="text1"/>
          <w:sz w:val="32"/>
          <w:szCs w:val="32"/>
        </w:rPr>
      </w:pPr>
      <w:bookmarkStart w:id="44" w:name="_Toc15377216"/>
      <w:r>
        <w:rPr>
          <w:rFonts w:ascii="楷体" w:eastAsia="楷体" w:hAnsi="楷体" w:cs="楷体" w:hint="eastAsia"/>
          <w:b/>
          <w:color w:val="000000" w:themeColor="text1"/>
          <w:sz w:val="32"/>
          <w:szCs w:val="32"/>
        </w:rPr>
        <w:t>（一）“三公”经费财政拨款支出决算总体情况说明</w:t>
      </w:r>
      <w:bookmarkEnd w:id="44"/>
    </w:p>
    <w:p w:rsidR="009E2BB3" w:rsidRDefault="002514A1">
      <w:pPr>
        <w:widowControl/>
        <w:spacing w:line="576" w:lineRule="exact"/>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9年“三公”经费财政拨款支出决算为</w:t>
      </w:r>
      <w:r>
        <w:rPr>
          <w:rFonts w:ascii="仿宋_GB2312" w:eastAsia="仿宋_GB2312" w:hAnsi="宋体" w:cs="宋体" w:hint="eastAsia"/>
          <w:color w:val="000000" w:themeColor="text1"/>
          <w:kern w:val="0"/>
          <w:sz w:val="32"/>
          <w:szCs w:val="32"/>
        </w:rPr>
        <w:t>3.07</w:t>
      </w:r>
      <w:r>
        <w:rPr>
          <w:rFonts w:ascii="仿宋" w:eastAsia="仿宋" w:hAnsi="仿宋" w:hint="eastAsia"/>
          <w:color w:val="000000" w:themeColor="text1"/>
          <w:sz w:val="32"/>
          <w:szCs w:val="32"/>
        </w:rPr>
        <w:t>万元，完成预算95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_GB2312" w:eastAsia="仿宋_GB2312" w:hAnsi="仿宋_GB2312" w:cs="仿宋_GB2312" w:hint="eastAsia"/>
          <w:color w:val="000000"/>
          <w:sz w:val="32"/>
          <w:szCs w:val="32"/>
        </w:rPr>
        <w:t>决算数小于预算数的主要原因是</w:t>
      </w:r>
      <w:r>
        <w:rPr>
          <w:rFonts w:ascii="仿宋_GB2312" w:eastAsia="仿宋_GB2312" w:hAnsi="仿宋_GB2312" w:cs="仿宋_GB2312" w:hint="eastAsia"/>
          <w:color w:val="000000"/>
          <w:kern w:val="0"/>
          <w:sz w:val="32"/>
          <w:szCs w:val="32"/>
        </w:rPr>
        <w:t>我单位继续认真贯彻落实中央八项规定及省委省政府十项规定要求，厉行节约，从严控制“三公”经费支出，全年实际支出比预算有所节约。</w:t>
      </w:r>
    </w:p>
    <w:p w:rsidR="009E2BB3" w:rsidRDefault="002514A1">
      <w:pPr>
        <w:spacing w:line="576" w:lineRule="exact"/>
        <w:ind w:firstLineChars="200" w:firstLine="643"/>
        <w:outlineLvl w:val="2"/>
        <w:rPr>
          <w:rFonts w:ascii="楷体" w:eastAsia="楷体" w:hAnsi="楷体" w:cs="楷体"/>
          <w:b/>
          <w:color w:val="000000" w:themeColor="text1"/>
          <w:sz w:val="32"/>
          <w:szCs w:val="32"/>
        </w:rPr>
      </w:pPr>
      <w:bookmarkStart w:id="45" w:name="_Toc15377217"/>
      <w:r>
        <w:rPr>
          <w:rFonts w:ascii="楷体" w:eastAsia="楷体" w:hAnsi="楷体" w:cs="楷体" w:hint="eastAsia"/>
          <w:b/>
          <w:color w:val="000000" w:themeColor="text1"/>
          <w:sz w:val="32"/>
          <w:szCs w:val="32"/>
        </w:rPr>
        <w:t>（二）“三公”经费财政拨款支出决算具体情况说明</w:t>
      </w:r>
      <w:bookmarkEnd w:id="45"/>
    </w:p>
    <w:p w:rsidR="009E2BB3" w:rsidRDefault="002514A1">
      <w:pPr>
        <w:spacing w:line="576" w:lineRule="exact"/>
        <w:ind w:firstLineChars="200" w:firstLine="640"/>
        <w:rPr>
          <w:rFonts w:ascii="仿宋_GB2312" w:eastAsia="仿宋_GB2312" w:hAnsi="仿宋_GB2312" w:cs="仿宋_GB2312"/>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9年“三公”经费财政拨款支出决算中，因公出国（境）费支出决算</w:t>
      </w:r>
      <w:r>
        <w:rPr>
          <w:rFonts w:ascii="仿宋_GB2312" w:eastAsia="仿宋_GB2312" w:hAnsi="宋体" w:cs="宋体" w:hint="eastAsia"/>
          <w:color w:val="000000" w:themeColor="text1"/>
          <w:kern w:val="0"/>
          <w:sz w:val="32"/>
          <w:szCs w:val="32"/>
        </w:rPr>
        <w:t>0</w:t>
      </w:r>
      <w:r>
        <w:rPr>
          <w:rFonts w:ascii="仿宋" w:eastAsia="仿宋" w:hAnsi="仿宋" w:hint="eastAsia"/>
          <w:color w:val="000000" w:themeColor="text1"/>
          <w:sz w:val="32"/>
          <w:szCs w:val="32"/>
        </w:rPr>
        <w:t>万元；公务用车购置及运行维护费支出决算</w:t>
      </w:r>
      <w:r>
        <w:rPr>
          <w:rFonts w:ascii="仿宋_GB2312" w:eastAsia="仿宋_GB2312" w:hAnsi="宋体" w:cs="宋体" w:hint="eastAsia"/>
          <w:color w:val="000000" w:themeColor="text1"/>
          <w:kern w:val="0"/>
          <w:sz w:val="32"/>
          <w:szCs w:val="32"/>
        </w:rPr>
        <w:t>2.9</w:t>
      </w:r>
      <w:r>
        <w:rPr>
          <w:rFonts w:ascii="仿宋" w:eastAsia="仿宋" w:hAnsi="仿宋" w:hint="eastAsia"/>
          <w:color w:val="000000" w:themeColor="text1"/>
          <w:sz w:val="32"/>
          <w:szCs w:val="32"/>
        </w:rPr>
        <w:t>万元，占</w:t>
      </w:r>
      <w:r>
        <w:rPr>
          <w:rFonts w:ascii="仿宋_GB2312" w:eastAsia="仿宋_GB2312" w:hAnsi="宋体" w:cs="宋体" w:hint="eastAsia"/>
          <w:color w:val="000000" w:themeColor="text1"/>
          <w:kern w:val="0"/>
          <w:sz w:val="32"/>
          <w:szCs w:val="32"/>
        </w:rPr>
        <w:t>95</w:t>
      </w:r>
      <w:r>
        <w:rPr>
          <w:rFonts w:ascii="仿宋" w:eastAsia="仿宋" w:hAnsi="仿宋"/>
          <w:color w:val="000000" w:themeColor="text1"/>
          <w:sz w:val="32"/>
          <w:szCs w:val="32"/>
        </w:rPr>
        <w:t>%</w:t>
      </w:r>
      <w:r>
        <w:rPr>
          <w:rFonts w:ascii="仿宋" w:eastAsia="仿宋" w:hAnsi="仿宋" w:hint="eastAsia"/>
          <w:color w:val="000000" w:themeColor="text1"/>
          <w:sz w:val="32"/>
          <w:szCs w:val="32"/>
        </w:rPr>
        <w:t>；公务接待费支出决算</w:t>
      </w:r>
      <w:r>
        <w:rPr>
          <w:rFonts w:ascii="仿宋_GB2312" w:eastAsia="仿宋_GB2312" w:hAnsi="宋体" w:cs="宋体" w:hint="eastAsia"/>
          <w:color w:val="000000" w:themeColor="text1"/>
          <w:kern w:val="0"/>
          <w:sz w:val="32"/>
          <w:szCs w:val="32"/>
        </w:rPr>
        <w:t>0.17</w:t>
      </w:r>
      <w:r>
        <w:rPr>
          <w:rFonts w:ascii="仿宋" w:eastAsia="仿宋" w:hAnsi="仿宋" w:hint="eastAsia"/>
          <w:color w:val="000000" w:themeColor="text1"/>
          <w:sz w:val="32"/>
          <w:szCs w:val="32"/>
        </w:rPr>
        <w:t>万元，占5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_GB2312" w:eastAsia="仿宋_GB2312" w:hAnsi="仿宋_GB2312" w:cs="仿宋_GB2312" w:hint="eastAsia"/>
          <w:color w:val="000000" w:themeColor="text1"/>
          <w:sz w:val="32"/>
          <w:szCs w:val="32"/>
        </w:rPr>
        <w:t>具体情况如下：</w:t>
      </w:r>
    </w:p>
    <w:p w:rsidR="009E2BB3" w:rsidRDefault="009E2BB3">
      <w:pPr>
        <w:spacing w:line="576" w:lineRule="exact"/>
        <w:ind w:firstLineChars="200" w:firstLine="640"/>
        <w:rPr>
          <w:rFonts w:ascii="仿宋" w:eastAsia="仿宋" w:hAnsi="仿宋"/>
          <w:color w:val="FF0000"/>
          <w:sz w:val="32"/>
          <w:szCs w:val="32"/>
        </w:rPr>
      </w:pPr>
    </w:p>
    <w:p w:rsidR="009E2BB3" w:rsidRDefault="009E2BB3">
      <w:pPr>
        <w:spacing w:line="576" w:lineRule="exact"/>
        <w:ind w:firstLineChars="200" w:firstLine="640"/>
        <w:rPr>
          <w:rFonts w:ascii="仿宋" w:eastAsia="仿宋" w:hAnsi="仿宋"/>
          <w:color w:val="FF0000"/>
          <w:sz w:val="32"/>
          <w:szCs w:val="32"/>
        </w:rPr>
      </w:pPr>
    </w:p>
    <w:p w:rsidR="009E2BB3" w:rsidRDefault="009E2BB3">
      <w:pPr>
        <w:spacing w:line="576" w:lineRule="exact"/>
        <w:ind w:firstLineChars="200" w:firstLine="640"/>
        <w:rPr>
          <w:rFonts w:ascii="仿宋" w:eastAsia="仿宋" w:hAnsi="仿宋"/>
          <w:color w:val="FF0000"/>
          <w:sz w:val="32"/>
          <w:szCs w:val="32"/>
        </w:rPr>
      </w:pPr>
    </w:p>
    <w:p w:rsidR="009E2BB3" w:rsidRDefault="009E2BB3">
      <w:pPr>
        <w:spacing w:line="576" w:lineRule="exact"/>
        <w:ind w:firstLineChars="200" w:firstLine="640"/>
        <w:rPr>
          <w:rFonts w:ascii="仿宋" w:eastAsia="仿宋" w:hAnsi="仿宋"/>
          <w:color w:val="FF0000"/>
          <w:sz w:val="32"/>
          <w:szCs w:val="32"/>
        </w:rPr>
      </w:pPr>
    </w:p>
    <w:p w:rsidR="009E2BB3" w:rsidRDefault="009E2BB3">
      <w:pPr>
        <w:spacing w:line="576" w:lineRule="exact"/>
        <w:ind w:firstLineChars="200" w:firstLine="640"/>
        <w:rPr>
          <w:rFonts w:ascii="仿宋" w:eastAsia="仿宋" w:hAnsi="仿宋"/>
          <w:color w:val="FF0000"/>
          <w:sz w:val="32"/>
          <w:szCs w:val="32"/>
        </w:rPr>
      </w:pPr>
    </w:p>
    <w:p w:rsidR="009E2BB3" w:rsidRDefault="002514A1">
      <w:pPr>
        <w:spacing w:line="576" w:lineRule="exact"/>
        <w:ind w:firstLineChars="200" w:firstLine="640"/>
        <w:rPr>
          <w:rFonts w:ascii="仿宋" w:eastAsia="仿宋" w:hAnsi="仿宋"/>
          <w:color w:val="FF0000"/>
          <w:sz w:val="32"/>
          <w:szCs w:val="32"/>
        </w:rPr>
      </w:pPr>
      <w:r>
        <w:rPr>
          <w:rFonts w:ascii="仿宋" w:eastAsia="仿宋" w:hAnsi="仿宋" w:hint="eastAsia"/>
          <w:noProof/>
          <w:color w:val="FF0000"/>
          <w:sz w:val="32"/>
          <w:szCs w:val="32"/>
        </w:rPr>
        <w:drawing>
          <wp:anchor distT="0" distB="0" distL="114300" distR="114300" simplePos="0" relativeHeight="251662336" behindDoc="0" locked="0" layoutInCell="1" allowOverlap="1">
            <wp:simplePos x="0" y="0"/>
            <wp:positionH relativeFrom="column">
              <wp:posOffset>4445</wp:posOffset>
            </wp:positionH>
            <wp:positionV relativeFrom="paragraph">
              <wp:posOffset>-3166110</wp:posOffset>
            </wp:positionV>
            <wp:extent cx="5016500" cy="3326130"/>
            <wp:effectExtent l="4445" t="4445" r="8255" b="2222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9E2BB3" w:rsidRDefault="009E2BB3">
      <w:pPr>
        <w:spacing w:line="576" w:lineRule="exact"/>
        <w:ind w:firstLineChars="200" w:firstLine="640"/>
        <w:rPr>
          <w:rFonts w:ascii="仿宋" w:eastAsia="仿宋" w:hAnsi="仿宋"/>
          <w:color w:val="FF0000"/>
          <w:sz w:val="32"/>
          <w:szCs w:val="32"/>
        </w:rPr>
      </w:pPr>
    </w:p>
    <w:p w:rsidR="009E2BB3" w:rsidRDefault="002514A1" w:rsidP="009E2BB3">
      <w:pPr>
        <w:spacing w:line="576" w:lineRule="exact"/>
        <w:ind w:firstLineChars="200" w:firstLine="640"/>
        <w:rPr>
          <w:rFonts w:ascii="仿宋_GB2312" w:eastAsia="仿宋_GB2312"/>
          <w:color w:val="000000" w:themeColor="text1"/>
          <w:sz w:val="32"/>
          <w:szCs w:val="32"/>
        </w:rPr>
      </w:pPr>
      <w:r>
        <w:rPr>
          <w:rFonts w:ascii="仿宋_GB2312" w:eastAsia="仿宋_GB2312" w:hint="eastAsia"/>
          <w:b/>
          <w:color w:val="000000" w:themeColor="text1"/>
          <w:sz w:val="32"/>
          <w:szCs w:val="32"/>
        </w:rPr>
        <w:t>1.因公出国（境）经费支出</w:t>
      </w:r>
      <w:r>
        <w:rPr>
          <w:rFonts w:ascii="仿宋_GB2312" w:eastAsia="仿宋_GB2312" w:hint="eastAsia"/>
          <w:color w:val="000000" w:themeColor="text1"/>
          <w:sz w:val="32"/>
          <w:szCs w:val="32"/>
        </w:rPr>
        <w:t>0万元，</w:t>
      </w:r>
      <w:r>
        <w:rPr>
          <w:rStyle w:val="a7"/>
          <w:rFonts w:ascii="仿宋" w:eastAsia="仿宋" w:hAnsi="仿宋" w:hint="eastAsia"/>
          <w:b w:val="0"/>
          <w:bCs/>
          <w:color w:val="000000" w:themeColor="text1"/>
          <w:sz w:val="32"/>
          <w:szCs w:val="32"/>
        </w:rPr>
        <w:t>完成预算0</w:t>
      </w:r>
      <w:r>
        <w:rPr>
          <w:rStyle w:val="a7"/>
          <w:rFonts w:ascii="仿宋" w:eastAsia="仿宋" w:hAnsi="仿宋"/>
          <w:b w:val="0"/>
          <w:bCs/>
          <w:color w:val="000000" w:themeColor="text1"/>
          <w:sz w:val="32"/>
          <w:szCs w:val="32"/>
        </w:rPr>
        <w:t>%</w:t>
      </w:r>
      <w:r>
        <w:rPr>
          <w:rStyle w:val="a7"/>
          <w:rFonts w:ascii="仿宋" w:eastAsia="仿宋" w:hAnsi="仿宋" w:hint="eastAsia"/>
          <w:b w:val="0"/>
          <w:bCs/>
          <w:color w:val="000000" w:themeColor="text1"/>
          <w:sz w:val="32"/>
          <w:szCs w:val="32"/>
        </w:rPr>
        <w:t>。</w:t>
      </w:r>
      <w:r>
        <w:rPr>
          <w:rFonts w:ascii="仿宋_GB2312" w:eastAsia="仿宋_GB2312" w:hint="eastAsia"/>
          <w:color w:val="000000" w:themeColor="text1"/>
          <w:sz w:val="32"/>
          <w:szCs w:val="32"/>
        </w:rPr>
        <w:t>全年安排因公出国（境）团组0次，出国（境）0人。</w:t>
      </w:r>
    </w:p>
    <w:p w:rsidR="009E2BB3" w:rsidRDefault="002514A1" w:rsidP="009E2BB3">
      <w:pPr>
        <w:spacing w:line="576" w:lineRule="exact"/>
        <w:ind w:firstLineChars="100" w:firstLine="320"/>
        <w:rPr>
          <w:rFonts w:ascii="仿宋_GB2312" w:eastAsia="仿宋_GB2312"/>
          <w:color w:val="000000" w:themeColor="text1"/>
          <w:sz w:val="32"/>
          <w:szCs w:val="32"/>
        </w:rPr>
      </w:pPr>
      <w:r>
        <w:rPr>
          <w:rFonts w:ascii="仿宋_GB2312" w:eastAsia="仿宋_GB2312" w:hint="eastAsia"/>
          <w:b/>
          <w:color w:val="000000" w:themeColor="text1"/>
          <w:sz w:val="32"/>
          <w:szCs w:val="32"/>
        </w:rPr>
        <w:t xml:space="preserve">　</w:t>
      </w:r>
      <w:r>
        <w:rPr>
          <w:rFonts w:ascii="仿宋_GB2312" w:eastAsia="仿宋_GB2312"/>
          <w:b/>
          <w:color w:val="000000" w:themeColor="text1"/>
          <w:sz w:val="32"/>
          <w:szCs w:val="32"/>
        </w:rPr>
        <w:t>2.</w:t>
      </w:r>
      <w:r>
        <w:rPr>
          <w:rFonts w:ascii="仿宋_GB2312" w:eastAsia="仿宋_GB2312" w:hint="eastAsia"/>
          <w:b/>
          <w:color w:val="000000" w:themeColor="text1"/>
          <w:sz w:val="32"/>
          <w:szCs w:val="32"/>
        </w:rPr>
        <w:t>公务用车购置及运行维护费支出</w:t>
      </w:r>
      <w:r>
        <w:rPr>
          <w:rFonts w:ascii="仿宋_GB2312" w:eastAsia="仿宋_GB2312" w:hint="eastAsia"/>
          <w:color w:val="000000" w:themeColor="text1"/>
          <w:sz w:val="32"/>
          <w:szCs w:val="32"/>
        </w:rPr>
        <w:t>2.9万元,</w:t>
      </w:r>
      <w:r>
        <w:rPr>
          <w:rStyle w:val="a7"/>
          <w:rFonts w:ascii="仿宋" w:eastAsia="仿宋" w:hAnsi="仿宋" w:hint="eastAsia"/>
          <w:b w:val="0"/>
          <w:bCs/>
          <w:color w:val="000000" w:themeColor="text1"/>
          <w:sz w:val="32"/>
          <w:szCs w:val="32"/>
        </w:rPr>
        <w:t>完成预算95</w:t>
      </w:r>
      <w:r>
        <w:rPr>
          <w:rStyle w:val="a7"/>
          <w:rFonts w:ascii="仿宋" w:eastAsia="仿宋" w:hAnsi="仿宋"/>
          <w:b w:val="0"/>
          <w:bCs/>
          <w:color w:val="000000" w:themeColor="text1"/>
          <w:sz w:val="32"/>
          <w:szCs w:val="32"/>
        </w:rPr>
        <w:t>%</w:t>
      </w:r>
      <w:r>
        <w:rPr>
          <w:rStyle w:val="a7"/>
          <w:rFonts w:ascii="仿宋" w:eastAsia="仿宋" w:hAnsi="仿宋" w:hint="eastAsia"/>
          <w:b w:val="0"/>
          <w:bCs/>
          <w:color w:val="000000" w:themeColor="text1"/>
          <w:sz w:val="32"/>
          <w:szCs w:val="32"/>
        </w:rPr>
        <w:t>。</w:t>
      </w:r>
      <w:r>
        <w:rPr>
          <w:rFonts w:ascii="仿宋_GB2312" w:eastAsia="仿宋_GB2312" w:hint="eastAsia"/>
          <w:color w:val="000000" w:themeColor="text1"/>
          <w:sz w:val="32"/>
          <w:szCs w:val="32"/>
        </w:rPr>
        <w:t>公务用车购置及运行维护费支出决算比</w:t>
      </w:r>
      <w:r>
        <w:rPr>
          <w:rFonts w:ascii="仿宋_GB2312" w:eastAsia="仿宋_GB2312"/>
          <w:color w:val="000000" w:themeColor="text1"/>
          <w:sz w:val="32"/>
          <w:szCs w:val="32"/>
        </w:rPr>
        <w:t>201</w:t>
      </w:r>
      <w:r>
        <w:rPr>
          <w:rFonts w:ascii="仿宋_GB2312" w:eastAsia="仿宋_GB2312" w:hint="eastAsia"/>
          <w:color w:val="000000" w:themeColor="text1"/>
          <w:sz w:val="32"/>
          <w:szCs w:val="32"/>
        </w:rPr>
        <w:t>8年减少0.76万元，下降12.6</w:t>
      </w:r>
      <w:r>
        <w:rPr>
          <w:rFonts w:ascii="仿宋_GB2312" w:eastAsia="仿宋_GB2312"/>
          <w:color w:val="000000" w:themeColor="text1"/>
          <w:sz w:val="32"/>
          <w:szCs w:val="32"/>
        </w:rPr>
        <w:t>%</w:t>
      </w:r>
      <w:r>
        <w:rPr>
          <w:rFonts w:ascii="仿宋_GB2312" w:eastAsia="仿宋_GB2312" w:hint="eastAsia"/>
          <w:color w:val="000000" w:themeColor="text1"/>
          <w:sz w:val="32"/>
          <w:szCs w:val="32"/>
        </w:rPr>
        <w:t>。</w:t>
      </w:r>
      <w:bookmarkStart w:id="46" w:name="_GoBack"/>
      <w:bookmarkEnd w:id="46"/>
    </w:p>
    <w:p w:rsidR="009E2BB3" w:rsidRDefault="002514A1">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其中：</w:t>
      </w:r>
      <w:r>
        <w:rPr>
          <w:rFonts w:ascii="仿宋" w:eastAsia="仿宋" w:hAnsi="仿宋" w:hint="eastAsia"/>
          <w:b/>
          <w:color w:val="000000"/>
          <w:sz w:val="32"/>
          <w:szCs w:val="32"/>
        </w:rPr>
        <w:t>公务用车购置支出</w:t>
      </w:r>
      <w:r>
        <w:rPr>
          <w:rFonts w:ascii="仿宋" w:eastAsia="仿宋" w:hAnsi="仿宋" w:hint="eastAsia"/>
          <w:color w:val="000000"/>
          <w:sz w:val="32"/>
          <w:szCs w:val="32"/>
        </w:rPr>
        <w:t>0万元。全年按规定更新购置公务用车0辆，金额0</w:t>
      </w:r>
      <w:r>
        <w:rPr>
          <w:rFonts w:ascii="仿宋" w:eastAsia="仿宋" w:hAnsi="仿宋"/>
          <w:color w:val="000000"/>
          <w:sz w:val="32"/>
          <w:szCs w:val="32"/>
        </w:rPr>
        <w:t>元。</w:t>
      </w:r>
      <w:r>
        <w:rPr>
          <w:rFonts w:ascii="仿宋" w:eastAsia="仿宋" w:hAnsi="仿宋" w:hint="eastAsia"/>
          <w:color w:val="000000"/>
          <w:sz w:val="32"/>
          <w:szCs w:val="32"/>
        </w:rPr>
        <w:t>截至</w:t>
      </w:r>
      <w:r>
        <w:rPr>
          <w:rFonts w:ascii="仿宋" w:eastAsia="仿宋" w:hAnsi="仿宋"/>
          <w:color w:val="000000"/>
          <w:sz w:val="32"/>
          <w:szCs w:val="32"/>
        </w:rPr>
        <w:t>201</w:t>
      </w:r>
      <w:r>
        <w:rPr>
          <w:rFonts w:ascii="仿宋" w:eastAsia="仿宋" w:hAnsi="仿宋" w:hint="eastAsia"/>
          <w:color w:val="000000"/>
          <w:sz w:val="32"/>
          <w:szCs w:val="32"/>
        </w:rPr>
        <w:t>9年</w:t>
      </w:r>
      <w:r>
        <w:rPr>
          <w:rFonts w:ascii="仿宋" w:eastAsia="仿宋" w:hAnsi="仿宋"/>
          <w:color w:val="000000"/>
          <w:sz w:val="32"/>
          <w:szCs w:val="32"/>
        </w:rPr>
        <w:t>12</w:t>
      </w:r>
      <w:r>
        <w:rPr>
          <w:rFonts w:ascii="仿宋" w:eastAsia="仿宋" w:hAnsi="仿宋" w:hint="eastAsia"/>
          <w:color w:val="000000"/>
          <w:sz w:val="32"/>
          <w:szCs w:val="32"/>
        </w:rPr>
        <w:t>月底，单位共有公务用车1辆，其中：主要领导干部用车0辆、机要通信用车0辆、应急保障用车1辆、 执法执勤用车0辆。</w:t>
      </w:r>
    </w:p>
    <w:p w:rsidR="009E2BB3" w:rsidRDefault="009E2BB3">
      <w:pPr>
        <w:spacing w:line="576" w:lineRule="exact"/>
        <w:ind w:firstLineChars="100" w:firstLine="320"/>
        <w:rPr>
          <w:rFonts w:ascii="仿宋_GB2312" w:eastAsia="仿宋_GB2312"/>
          <w:color w:val="000000" w:themeColor="text1"/>
          <w:sz w:val="32"/>
          <w:szCs w:val="32"/>
        </w:rPr>
      </w:pPr>
    </w:p>
    <w:p w:rsidR="009E2BB3" w:rsidRDefault="002514A1" w:rsidP="009E2BB3">
      <w:pPr>
        <w:spacing w:line="576" w:lineRule="exact"/>
        <w:ind w:firstLineChars="200" w:firstLine="640"/>
        <w:rPr>
          <w:rFonts w:ascii="仿宋_GB2312" w:eastAsia="仿宋_GB2312"/>
          <w:color w:val="000000" w:themeColor="text1"/>
          <w:sz w:val="32"/>
          <w:szCs w:val="32"/>
        </w:rPr>
      </w:pPr>
      <w:r>
        <w:rPr>
          <w:rFonts w:ascii="仿宋_GB2312" w:eastAsia="仿宋_GB2312" w:hint="eastAsia"/>
          <w:b/>
          <w:color w:val="000000" w:themeColor="text1"/>
          <w:sz w:val="32"/>
          <w:szCs w:val="32"/>
        </w:rPr>
        <w:t>公务用车运行维护费支出</w:t>
      </w:r>
      <w:r>
        <w:rPr>
          <w:rFonts w:ascii="仿宋_GB2312" w:eastAsia="仿宋_GB2312" w:hint="eastAsia"/>
          <w:color w:val="000000" w:themeColor="text1"/>
          <w:sz w:val="32"/>
          <w:szCs w:val="32"/>
        </w:rPr>
        <w:t>2.9万元。主要用于下乡等所需的公务用车燃料费、维修费、过路过桥费、保险费等支出。</w:t>
      </w:r>
    </w:p>
    <w:p w:rsidR="002514A1" w:rsidRDefault="002514A1" w:rsidP="002514A1">
      <w:pPr>
        <w:spacing w:line="576" w:lineRule="exact"/>
        <w:ind w:firstLineChars="200" w:firstLine="640"/>
        <w:jc w:val="left"/>
        <w:rPr>
          <w:rFonts w:ascii="仿宋_GB2312" w:eastAsia="仿宋_GB2312"/>
          <w:color w:val="000000" w:themeColor="text1"/>
          <w:sz w:val="32"/>
          <w:szCs w:val="32"/>
        </w:rPr>
      </w:pPr>
      <w:r>
        <w:rPr>
          <w:rFonts w:ascii="仿宋_GB2312" w:eastAsia="仿宋_GB2312"/>
          <w:b/>
          <w:color w:val="000000" w:themeColor="text1"/>
          <w:sz w:val="32"/>
          <w:szCs w:val="32"/>
        </w:rPr>
        <w:t>3.</w:t>
      </w:r>
      <w:r>
        <w:rPr>
          <w:rFonts w:ascii="仿宋_GB2312" w:eastAsia="仿宋_GB2312" w:hint="eastAsia"/>
          <w:b/>
          <w:color w:val="000000" w:themeColor="text1"/>
          <w:sz w:val="32"/>
          <w:szCs w:val="32"/>
        </w:rPr>
        <w:t>公务接待费支出</w:t>
      </w:r>
      <w:r>
        <w:rPr>
          <w:rFonts w:ascii="仿宋_GB2312" w:eastAsia="仿宋_GB2312" w:hint="eastAsia"/>
          <w:color w:val="000000" w:themeColor="text1"/>
          <w:sz w:val="32"/>
          <w:szCs w:val="32"/>
        </w:rPr>
        <w:t>0.17万元，</w:t>
      </w:r>
      <w:r>
        <w:rPr>
          <w:rStyle w:val="a7"/>
          <w:rFonts w:ascii="仿宋" w:eastAsia="仿宋" w:hAnsi="仿宋" w:hint="eastAsia"/>
          <w:b w:val="0"/>
          <w:bCs/>
          <w:color w:val="000000" w:themeColor="text1"/>
          <w:sz w:val="32"/>
          <w:szCs w:val="32"/>
        </w:rPr>
        <w:t>完成预算100</w:t>
      </w:r>
      <w:r>
        <w:rPr>
          <w:rStyle w:val="a7"/>
          <w:rFonts w:ascii="仿宋" w:eastAsia="仿宋" w:hAnsi="仿宋"/>
          <w:b w:val="0"/>
          <w:bCs/>
          <w:color w:val="000000" w:themeColor="text1"/>
          <w:sz w:val="32"/>
          <w:szCs w:val="32"/>
        </w:rPr>
        <w:t>%</w:t>
      </w:r>
      <w:r>
        <w:rPr>
          <w:rStyle w:val="a7"/>
          <w:rFonts w:ascii="仿宋" w:eastAsia="仿宋" w:hAnsi="仿宋" w:hint="eastAsia"/>
          <w:b w:val="0"/>
          <w:bCs/>
          <w:color w:val="000000" w:themeColor="text1"/>
          <w:sz w:val="32"/>
          <w:szCs w:val="32"/>
        </w:rPr>
        <w:t>。</w:t>
      </w:r>
      <w:r>
        <w:rPr>
          <w:rFonts w:ascii="仿宋_GB2312" w:eastAsia="仿宋_GB2312" w:hint="eastAsia"/>
          <w:color w:val="000000" w:themeColor="text1"/>
          <w:sz w:val="32"/>
          <w:szCs w:val="32"/>
        </w:rPr>
        <w:t>公务接待费支出决算比</w:t>
      </w:r>
      <w:r>
        <w:rPr>
          <w:rFonts w:ascii="仿宋_GB2312" w:eastAsia="仿宋_GB2312"/>
          <w:color w:val="000000" w:themeColor="text1"/>
          <w:sz w:val="32"/>
          <w:szCs w:val="32"/>
        </w:rPr>
        <w:t>201</w:t>
      </w:r>
      <w:r>
        <w:rPr>
          <w:rFonts w:ascii="仿宋_GB2312" w:eastAsia="仿宋_GB2312" w:hint="eastAsia"/>
          <w:color w:val="000000" w:themeColor="text1"/>
          <w:sz w:val="32"/>
          <w:szCs w:val="32"/>
        </w:rPr>
        <w:t>8年增加0.02万元，增长0.8</w:t>
      </w:r>
      <w:r>
        <w:rPr>
          <w:rFonts w:ascii="仿宋_GB2312" w:eastAsia="仿宋_GB2312"/>
          <w:color w:val="000000" w:themeColor="text1"/>
          <w:sz w:val="32"/>
          <w:szCs w:val="32"/>
        </w:rPr>
        <w:t>%</w:t>
      </w:r>
      <w:r>
        <w:rPr>
          <w:rFonts w:ascii="仿宋_GB2312" w:eastAsia="仿宋_GB2312" w:hint="eastAsia"/>
          <w:color w:val="000000" w:themeColor="text1"/>
          <w:sz w:val="32"/>
          <w:szCs w:val="32"/>
        </w:rPr>
        <w:t>。</w:t>
      </w:r>
      <w:bookmarkStart w:id="47" w:name="_Toc15396610"/>
      <w:bookmarkStart w:id="48" w:name="_Toc15377218"/>
    </w:p>
    <w:p w:rsidR="002514A1" w:rsidRDefault="002514A1" w:rsidP="002514A1">
      <w:pPr>
        <w:spacing w:line="576" w:lineRule="exact"/>
        <w:ind w:firstLineChars="200" w:firstLine="640"/>
        <w:jc w:val="left"/>
        <w:rPr>
          <w:rFonts w:ascii="仿宋_GB2312" w:eastAsia="仿宋_GB2312"/>
          <w:sz w:val="32"/>
          <w:szCs w:val="32"/>
        </w:rPr>
      </w:pPr>
      <w:r>
        <w:rPr>
          <w:rFonts w:ascii="仿宋_GB2312" w:eastAsia="仿宋_GB2312" w:hAnsi="宋体" w:cs="宋体" w:hint="eastAsia"/>
          <w:kern w:val="0"/>
          <w:sz w:val="32"/>
          <w:szCs w:val="32"/>
        </w:rPr>
        <w:lastRenderedPageBreak/>
        <w:t>2019年公务接待费0.17万元，主要</w:t>
      </w:r>
      <w:r>
        <w:rPr>
          <w:rFonts w:ascii="仿宋_GB2312" w:eastAsia="仿宋_GB2312" w:hint="eastAsia"/>
          <w:sz w:val="32"/>
          <w:szCs w:val="32"/>
        </w:rPr>
        <w:t>用于开展公务接待工作。国内公务接待4批次，12人次（不包括陪同人员），共计支出0.17万元。其中：外事接待0批次，0人。</w:t>
      </w:r>
    </w:p>
    <w:p w:rsidR="009E2BB3" w:rsidRDefault="009E2BB3" w:rsidP="009E2BB3">
      <w:pPr>
        <w:spacing w:line="576" w:lineRule="exact"/>
        <w:ind w:firstLineChars="200" w:firstLine="640"/>
        <w:rPr>
          <w:rFonts w:ascii="黑体" w:eastAsia="黑体"/>
          <w:color w:val="000000"/>
          <w:sz w:val="32"/>
          <w:szCs w:val="32"/>
        </w:rPr>
      </w:pPr>
    </w:p>
    <w:p w:rsidR="009E2BB3" w:rsidRDefault="002514A1">
      <w:pPr>
        <w:spacing w:line="576" w:lineRule="exact"/>
        <w:ind w:firstLineChars="200"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9E2BB3" w:rsidRDefault="002514A1">
      <w:pPr>
        <w:spacing w:line="576" w:lineRule="exact"/>
        <w:ind w:firstLineChars="200" w:firstLine="640"/>
        <w:rPr>
          <w:rFonts w:ascii="仿宋_GB2312" w:eastAsia="仿宋_GB2312"/>
          <w:color w:val="000000"/>
          <w:sz w:val="32"/>
          <w:szCs w:val="32"/>
        </w:rPr>
      </w:pPr>
      <w:r>
        <w:rPr>
          <w:rFonts w:ascii="仿宋_GB2312" w:eastAsia="仿宋_GB2312"/>
          <w:sz w:val="32"/>
          <w:szCs w:val="32"/>
        </w:rPr>
        <w:t>201</w:t>
      </w:r>
      <w:r>
        <w:rPr>
          <w:rFonts w:ascii="仿宋_GB2312" w:eastAsia="仿宋_GB2312" w:hint="eastAsia"/>
          <w:sz w:val="32"/>
          <w:szCs w:val="32"/>
        </w:rPr>
        <w:t>9年政府性基金预算拨款支出14.3万</w:t>
      </w:r>
      <w:r>
        <w:rPr>
          <w:rFonts w:ascii="仿宋_GB2312" w:eastAsia="仿宋_GB2312" w:hint="eastAsia"/>
          <w:color w:val="000000" w:themeColor="text1"/>
          <w:sz w:val="32"/>
          <w:szCs w:val="32"/>
        </w:rPr>
        <w:t>元。</w:t>
      </w:r>
    </w:p>
    <w:p w:rsidR="009E2BB3" w:rsidRDefault="002514A1">
      <w:pPr>
        <w:numPr>
          <w:ilvl w:val="0"/>
          <w:numId w:val="2"/>
        </w:numPr>
        <w:spacing w:line="576" w:lineRule="exact"/>
        <w:ind w:firstLineChars="200" w:firstLine="640"/>
        <w:outlineLvl w:val="1"/>
        <w:rPr>
          <w:rStyle w:val="2Char"/>
          <w:rFonts w:ascii="黑体" w:eastAsia="黑体" w:hAnsi="黑体"/>
          <w:b w:val="0"/>
        </w:rPr>
      </w:pPr>
      <w:bookmarkStart w:id="49" w:name="_Toc15396611"/>
      <w:bookmarkStart w:id="50" w:name="_Toc15377219"/>
      <w:r>
        <w:rPr>
          <w:rStyle w:val="2Char"/>
          <w:rFonts w:ascii="黑体" w:eastAsia="黑体" w:hAnsi="黑体" w:hint="eastAsia"/>
          <w:b w:val="0"/>
        </w:rPr>
        <w:t>国有资本经营预算支出决算情况说明</w:t>
      </w:r>
      <w:bookmarkEnd w:id="49"/>
      <w:bookmarkEnd w:id="50"/>
    </w:p>
    <w:p w:rsidR="009E2BB3" w:rsidRDefault="002514A1">
      <w:pPr>
        <w:spacing w:line="576" w:lineRule="exact"/>
        <w:ind w:firstLineChars="200" w:firstLine="640"/>
        <w:rPr>
          <w:rFonts w:ascii="方正小标宋简体" w:eastAsia="方正小标宋简体" w:hAnsi="方正小标宋简体" w:cs="方正小标宋简体"/>
          <w:sz w:val="44"/>
          <w:szCs w:val="44"/>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9年国有资本经营预算拨款支出0万元。</w:t>
      </w:r>
    </w:p>
    <w:p w:rsidR="009E2BB3" w:rsidRDefault="002514A1">
      <w:pPr>
        <w:spacing w:line="576" w:lineRule="exact"/>
        <w:ind w:firstLineChars="200" w:firstLine="640"/>
        <w:outlineLvl w:val="1"/>
        <w:rPr>
          <w:rStyle w:val="2Char"/>
          <w:rFonts w:ascii="黑体" w:eastAsia="黑体" w:hAnsi="黑体"/>
          <w:color w:val="000000" w:themeColor="text1"/>
        </w:rPr>
      </w:pPr>
      <w:bookmarkStart w:id="51" w:name="_Toc15377221"/>
      <w:bookmarkStart w:id="52" w:name="_Toc15396612"/>
      <w:r>
        <w:rPr>
          <w:rFonts w:ascii="黑体" w:eastAsia="黑体" w:hAnsi="黑体" w:hint="eastAsia"/>
          <w:color w:val="000000" w:themeColor="text1"/>
          <w:sz w:val="32"/>
          <w:szCs w:val="32"/>
        </w:rPr>
        <w:t>十</w:t>
      </w:r>
      <w:r>
        <w:rPr>
          <w:rStyle w:val="2Char"/>
          <w:rFonts w:ascii="黑体" w:eastAsia="黑体" w:hAnsi="黑体" w:hint="eastAsia"/>
          <w:color w:val="000000" w:themeColor="text1"/>
        </w:rPr>
        <w:t>、</w:t>
      </w:r>
      <w:r>
        <w:rPr>
          <w:rStyle w:val="2Char"/>
          <w:rFonts w:ascii="黑体" w:eastAsia="黑体" w:hAnsi="黑体" w:hint="eastAsia"/>
          <w:b w:val="0"/>
          <w:color w:val="000000" w:themeColor="text1"/>
        </w:rPr>
        <w:t>其他重要事项的情况说明</w:t>
      </w:r>
      <w:bookmarkEnd w:id="51"/>
      <w:bookmarkEnd w:id="52"/>
    </w:p>
    <w:p w:rsidR="009E2BB3" w:rsidRDefault="002514A1">
      <w:pPr>
        <w:spacing w:line="576" w:lineRule="exact"/>
        <w:ind w:firstLineChars="200" w:firstLine="643"/>
        <w:outlineLvl w:val="2"/>
        <w:rPr>
          <w:rFonts w:ascii="楷体" w:eastAsia="楷体" w:hAnsi="楷体" w:cs="楷体"/>
          <w:b/>
          <w:color w:val="000000" w:themeColor="text1"/>
          <w:sz w:val="32"/>
          <w:szCs w:val="32"/>
        </w:rPr>
      </w:pPr>
      <w:bookmarkStart w:id="53" w:name="_Toc15377222"/>
      <w:r>
        <w:rPr>
          <w:rFonts w:ascii="楷体" w:eastAsia="楷体" w:hAnsi="楷体" w:cs="楷体" w:hint="eastAsia"/>
          <w:b/>
          <w:color w:val="000000" w:themeColor="text1"/>
          <w:sz w:val="32"/>
          <w:szCs w:val="32"/>
        </w:rPr>
        <w:t>（一）机关运行经费支出情况</w:t>
      </w:r>
      <w:bookmarkEnd w:id="53"/>
    </w:p>
    <w:p w:rsidR="009E2BB3" w:rsidRDefault="002514A1">
      <w:pPr>
        <w:spacing w:line="576" w:lineRule="exact"/>
        <w:ind w:firstLineChars="200" w:firstLine="640"/>
        <w:rPr>
          <w:rFonts w:ascii="仿宋_GB2312" w:eastAsia="仿宋_GB2312"/>
          <w:color w:val="000000" w:themeColor="text1"/>
          <w:sz w:val="32"/>
          <w:szCs w:val="32"/>
        </w:rPr>
      </w:pPr>
      <w:r>
        <w:rPr>
          <w:rFonts w:ascii="仿宋_GB2312" w:eastAsia="仿宋_GB2312"/>
          <w:color w:val="000000" w:themeColor="text1"/>
          <w:sz w:val="32"/>
          <w:szCs w:val="32"/>
        </w:rPr>
        <w:t>201</w:t>
      </w:r>
      <w:r>
        <w:rPr>
          <w:rFonts w:ascii="仿宋_GB2312" w:eastAsia="仿宋_GB2312" w:hint="eastAsia"/>
          <w:color w:val="000000" w:themeColor="text1"/>
          <w:sz w:val="32"/>
          <w:szCs w:val="32"/>
        </w:rPr>
        <w:t>9年，本单位机关运行经费支出7.98万元，比</w:t>
      </w:r>
      <w:r>
        <w:rPr>
          <w:rFonts w:ascii="仿宋_GB2312" w:eastAsia="仿宋_GB2312"/>
          <w:color w:val="000000" w:themeColor="text1"/>
          <w:sz w:val="32"/>
          <w:szCs w:val="32"/>
        </w:rPr>
        <w:t>201</w:t>
      </w:r>
      <w:r>
        <w:rPr>
          <w:rFonts w:ascii="仿宋_GB2312" w:eastAsia="仿宋_GB2312" w:hint="eastAsia"/>
          <w:color w:val="000000" w:themeColor="text1"/>
          <w:sz w:val="32"/>
          <w:szCs w:val="32"/>
        </w:rPr>
        <w:t>8年减少1.39万元，下降11.7</w:t>
      </w:r>
      <w:r>
        <w:rPr>
          <w:rFonts w:ascii="仿宋_GB2312" w:eastAsia="仿宋_GB2312"/>
          <w:color w:val="000000" w:themeColor="text1"/>
          <w:sz w:val="32"/>
          <w:szCs w:val="32"/>
        </w:rPr>
        <w:t>%</w:t>
      </w:r>
      <w:r>
        <w:rPr>
          <w:rFonts w:ascii="仿宋_GB2312" w:eastAsia="仿宋_GB2312" w:hint="eastAsia"/>
          <w:color w:val="000000" w:themeColor="text1"/>
          <w:sz w:val="32"/>
          <w:szCs w:val="32"/>
        </w:rPr>
        <w:t>。主要原因是继续贯彻落实中央八项规定及省委省政府十项规定要求，加强行政事业单位日常经费管理。</w:t>
      </w:r>
    </w:p>
    <w:p w:rsidR="009E2BB3" w:rsidRDefault="002514A1">
      <w:pPr>
        <w:autoSpaceDE w:val="0"/>
        <w:autoSpaceDN w:val="0"/>
        <w:adjustRightInd w:val="0"/>
        <w:spacing w:line="576" w:lineRule="exact"/>
        <w:ind w:firstLineChars="200" w:firstLine="643"/>
        <w:jc w:val="left"/>
        <w:outlineLvl w:val="2"/>
        <w:rPr>
          <w:rFonts w:ascii="楷体" w:eastAsia="楷体" w:hAnsi="楷体" w:cs="楷体"/>
          <w:b/>
          <w:sz w:val="32"/>
          <w:szCs w:val="32"/>
        </w:rPr>
      </w:pPr>
      <w:bookmarkStart w:id="54" w:name="_Toc15377223"/>
      <w:r>
        <w:rPr>
          <w:rFonts w:ascii="楷体" w:eastAsia="楷体" w:hAnsi="楷体" w:cs="楷体" w:hint="eastAsia"/>
          <w:b/>
          <w:sz w:val="32"/>
          <w:szCs w:val="32"/>
        </w:rPr>
        <w:t>（二）政府采购支出情况</w:t>
      </w:r>
      <w:bookmarkEnd w:id="54"/>
    </w:p>
    <w:p w:rsidR="009E2BB3" w:rsidRDefault="002514A1">
      <w:pPr>
        <w:spacing w:line="576" w:lineRule="exact"/>
        <w:ind w:firstLineChars="200" w:firstLine="640"/>
        <w:rPr>
          <w:rFonts w:ascii="仿宋_GB2312" w:eastAsia="仿宋_GB2312"/>
          <w:color w:val="FF0000"/>
          <w:sz w:val="32"/>
          <w:szCs w:val="32"/>
        </w:rPr>
      </w:pPr>
      <w:r>
        <w:rPr>
          <w:rFonts w:ascii="仿宋_GB2312" w:eastAsia="仿宋_GB2312" w:hAnsi="仿宋_GB2312" w:cs="仿宋_GB2312" w:hint="eastAsia"/>
          <w:color w:val="000000"/>
          <w:sz w:val="32"/>
          <w:szCs w:val="32"/>
        </w:rPr>
        <w:t>通过政府采购程序，购置五套体育器材，价值13.4万元；分别安装在凤仪镇外南社区、雪花井社区和静州村、内南社区和凤仪镇龙洞村。</w:t>
      </w:r>
    </w:p>
    <w:p w:rsidR="009E2BB3" w:rsidRDefault="002514A1">
      <w:pPr>
        <w:autoSpaceDE w:val="0"/>
        <w:autoSpaceDN w:val="0"/>
        <w:adjustRightInd w:val="0"/>
        <w:spacing w:line="576" w:lineRule="exact"/>
        <w:ind w:firstLineChars="200" w:firstLine="643"/>
        <w:jc w:val="left"/>
        <w:outlineLvl w:val="2"/>
        <w:rPr>
          <w:rFonts w:ascii="楷体" w:eastAsia="楷体" w:hAnsi="楷体" w:cs="楷体"/>
          <w:b/>
          <w:color w:val="000000"/>
          <w:sz w:val="32"/>
          <w:szCs w:val="32"/>
        </w:rPr>
      </w:pPr>
      <w:bookmarkStart w:id="55" w:name="_Toc15377224"/>
      <w:r>
        <w:rPr>
          <w:rFonts w:ascii="楷体" w:eastAsia="楷体" w:hAnsi="楷体" w:cs="楷体" w:hint="eastAsia"/>
          <w:b/>
          <w:color w:val="000000"/>
          <w:sz w:val="32"/>
          <w:szCs w:val="32"/>
        </w:rPr>
        <w:t>（三）国有资产占有使用情况</w:t>
      </w:r>
      <w:bookmarkEnd w:id="55"/>
    </w:p>
    <w:p w:rsidR="009E2BB3" w:rsidRDefault="002514A1">
      <w:pPr>
        <w:autoSpaceDE w:val="0"/>
        <w:autoSpaceDN w:val="0"/>
        <w:adjustRightInd w:val="0"/>
        <w:spacing w:line="576" w:lineRule="exact"/>
        <w:ind w:firstLineChars="200" w:firstLine="640"/>
        <w:jc w:val="left"/>
        <w:rPr>
          <w:rFonts w:ascii="仿宋" w:eastAsia="仿宋_GB2312" w:hAnsi="仿宋"/>
          <w:b/>
          <w:color w:val="000000" w:themeColor="text1"/>
          <w:sz w:val="32"/>
          <w:szCs w:val="32"/>
        </w:rPr>
      </w:pPr>
      <w:r>
        <w:rPr>
          <w:rFonts w:ascii="仿宋_GB2312" w:eastAsia="仿宋_GB2312" w:hint="eastAsia"/>
          <w:color w:val="000000" w:themeColor="text1"/>
          <w:sz w:val="32"/>
          <w:szCs w:val="32"/>
        </w:rPr>
        <w:t>截至</w:t>
      </w:r>
      <w:r>
        <w:rPr>
          <w:rFonts w:ascii="仿宋_GB2312" w:eastAsia="仿宋_GB2312"/>
          <w:color w:val="000000" w:themeColor="text1"/>
          <w:sz w:val="32"/>
          <w:szCs w:val="32"/>
        </w:rPr>
        <w:t>201</w:t>
      </w:r>
      <w:r>
        <w:rPr>
          <w:rFonts w:ascii="仿宋_GB2312" w:eastAsia="仿宋_GB2312" w:hint="eastAsia"/>
          <w:color w:val="000000" w:themeColor="text1"/>
          <w:sz w:val="32"/>
          <w:szCs w:val="32"/>
        </w:rPr>
        <w:t>9年</w:t>
      </w:r>
      <w:r>
        <w:rPr>
          <w:rFonts w:ascii="仿宋_GB2312" w:eastAsia="仿宋_GB2312"/>
          <w:color w:val="000000" w:themeColor="text1"/>
          <w:sz w:val="32"/>
          <w:szCs w:val="32"/>
        </w:rPr>
        <w:t>12</w:t>
      </w:r>
      <w:r>
        <w:rPr>
          <w:rFonts w:ascii="仿宋_GB2312" w:eastAsia="仿宋_GB2312" w:hint="eastAsia"/>
          <w:color w:val="000000" w:themeColor="text1"/>
          <w:sz w:val="32"/>
          <w:szCs w:val="32"/>
        </w:rPr>
        <w:t>月</w:t>
      </w:r>
      <w:r>
        <w:rPr>
          <w:rFonts w:ascii="仿宋_GB2312" w:eastAsia="仿宋_GB2312"/>
          <w:color w:val="000000" w:themeColor="text1"/>
          <w:sz w:val="32"/>
          <w:szCs w:val="32"/>
        </w:rPr>
        <w:t>31</w:t>
      </w:r>
      <w:r>
        <w:rPr>
          <w:rFonts w:ascii="仿宋_GB2312" w:eastAsia="仿宋_GB2312" w:hint="eastAsia"/>
          <w:color w:val="000000" w:themeColor="text1"/>
          <w:sz w:val="32"/>
          <w:szCs w:val="32"/>
        </w:rPr>
        <w:t>日，本单位共有车辆1辆，其中：一般公务用车1辆。单价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万元以上通用设备0台（套），单价</w:t>
      </w:r>
      <w:r>
        <w:rPr>
          <w:rFonts w:ascii="仿宋_GB2312" w:eastAsia="仿宋_GB2312"/>
          <w:color w:val="000000" w:themeColor="text1"/>
          <w:sz w:val="32"/>
          <w:szCs w:val="32"/>
        </w:rPr>
        <w:t>100</w:t>
      </w:r>
      <w:r>
        <w:rPr>
          <w:rFonts w:ascii="仿宋_GB2312" w:eastAsia="仿宋_GB2312" w:hint="eastAsia"/>
          <w:color w:val="000000" w:themeColor="text1"/>
          <w:sz w:val="32"/>
          <w:szCs w:val="32"/>
        </w:rPr>
        <w:t>万元以上专用设备0台（套）。</w:t>
      </w:r>
    </w:p>
    <w:p w:rsidR="009E2BB3" w:rsidRDefault="002514A1">
      <w:pPr>
        <w:autoSpaceDE w:val="0"/>
        <w:autoSpaceDN w:val="0"/>
        <w:adjustRightInd w:val="0"/>
        <w:spacing w:line="576" w:lineRule="exact"/>
        <w:ind w:firstLineChars="200" w:firstLine="643"/>
        <w:jc w:val="left"/>
        <w:outlineLvl w:val="2"/>
        <w:rPr>
          <w:rFonts w:ascii="楷体" w:eastAsia="楷体" w:hAnsi="楷体" w:cs="楷体"/>
          <w:b/>
          <w:sz w:val="32"/>
          <w:szCs w:val="32"/>
        </w:rPr>
      </w:pPr>
      <w:r>
        <w:rPr>
          <w:rFonts w:ascii="楷体" w:eastAsia="楷体" w:hAnsi="楷体" w:cs="楷体" w:hint="eastAsia"/>
          <w:b/>
          <w:sz w:val="32"/>
          <w:szCs w:val="32"/>
        </w:rPr>
        <w:t>（四）预算绩效管理情况</w:t>
      </w:r>
    </w:p>
    <w:p w:rsidR="009E2BB3" w:rsidRDefault="002514A1">
      <w:pPr>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根据预算绩效管理要求，本部门在年初预算编制阶段，</w:t>
      </w:r>
      <w:r>
        <w:rPr>
          <w:rFonts w:ascii="仿宋_GB2312" w:eastAsia="仿宋_GB2312" w:hAnsi="仿宋_GB2312" w:cs="仿宋_GB2312" w:hint="eastAsia"/>
          <w:sz w:val="32"/>
          <w:szCs w:val="32"/>
        </w:rPr>
        <w:lastRenderedPageBreak/>
        <w:t>组织对残疾人发展生产、残疾人居家托养、残疾人居家灵活就业、残疾人贫困家庭无障碍改造、残疾人机动车燃油补贴等项目开展了预算事前绩效评估，对5个项目编制了绩效目标，预算执行过程中，选取5个项目开展绩效监控，年终执行完毕后，对5个项目开展了绩效目标完成情况梳理填报。</w:t>
      </w:r>
    </w:p>
    <w:p w:rsidR="009E2BB3" w:rsidRDefault="002514A1">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开展绩效自评，从评价情况来看，2019年我会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rsidR="009E2BB3" w:rsidRDefault="002514A1">
      <w:pPr>
        <w:spacing w:line="576" w:lineRule="exact"/>
        <w:ind w:firstLineChars="200" w:firstLine="643"/>
        <w:outlineLvl w:val="1"/>
        <w:rPr>
          <w:rFonts w:ascii="仿宋_GB2312" w:eastAsia="仿宋_GB2312" w:hAnsi="仿宋_GB2312" w:cs="仿宋_GB2312"/>
          <w:sz w:val="32"/>
          <w:szCs w:val="32"/>
        </w:rPr>
      </w:pPr>
      <w:r>
        <w:rPr>
          <w:rFonts w:ascii="楷体_GB2312" w:eastAsia="楷体_GB2312" w:hAnsi="楷体_GB2312" w:cs="楷体_GB2312" w:hint="eastAsia"/>
          <w:b/>
          <w:bCs/>
          <w:sz w:val="32"/>
          <w:szCs w:val="32"/>
        </w:rPr>
        <w:t>1.项目绩效目标完成情况</w:t>
      </w:r>
      <w:r>
        <w:rPr>
          <w:rFonts w:ascii="楷体_GB2312" w:eastAsia="楷体_GB2312" w:hAnsi="楷体_GB2312" w:cs="楷体_GB2312" w:hint="eastAsia"/>
          <w:sz w:val="32"/>
          <w:szCs w:val="32"/>
        </w:rPr>
        <w:br/>
      </w:r>
      <w:r>
        <w:rPr>
          <w:rFonts w:ascii="仿宋_GB2312" w:eastAsia="仿宋_GB2312" w:hAnsi="仿宋_GB2312" w:cs="仿宋_GB2312" w:hint="eastAsia"/>
          <w:color w:val="FF0000"/>
          <w:sz w:val="32"/>
          <w:szCs w:val="32"/>
        </w:rPr>
        <w:t xml:space="preserve">    </w:t>
      </w:r>
      <w:r>
        <w:rPr>
          <w:rFonts w:ascii="仿宋_GB2312" w:eastAsia="仿宋_GB2312" w:hAnsi="仿宋_GB2312" w:cs="仿宋_GB2312" w:hint="eastAsia"/>
          <w:sz w:val="32"/>
          <w:szCs w:val="32"/>
        </w:rPr>
        <w:t>本部门在2018年度部门决算中对残疾人发展生产、残疾人居家托养、残疾人居家灵活就业、残疾人贫困家庭无障碍改造、残疾人机动车燃油补贴等5个项目绩效目标实际完成情况。</w:t>
      </w:r>
    </w:p>
    <w:p w:rsidR="009E2BB3" w:rsidRDefault="002514A1">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（1）残疾人发展生产项目绩效目标完成情况综述。项目全年预算数10万元，执行数为10万元，完成预算的100%。通过项目实施，为残疾人解决了生产生活问题，保障了我县残疾人发展生产工作的顺利开展。</w:t>
      </w:r>
    </w:p>
    <w:p w:rsidR="009E2BB3" w:rsidRDefault="002514A1">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残疾人居家灵活就业项目绩效目标完成情况综述。项目全年预算数8万元，执行数为8万元，完成预算的100%。通过项目实施，让更多的残疾人实现了家庭就业，帮助他们过上了更好的生活。发现的主要问题：项目补助标准偏低。</w:t>
      </w:r>
      <w:r>
        <w:rPr>
          <w:rFonts w:ascii="仿宋_GB2312" w:eastAsia="仿宋_GB2312" w:hAnsi="仿宋_GB2312" w:cs="仿宋_GB2312" w:hint="eastAsia"/>
          <w:sz w:val="32"/>
          <w:szCs w:val="32"/>
        </w:rPr>
        <w:lastRenderedPageBreak/>
        <w:t>下一步改进措施：提高补助标准，扩大补助范围。</w:t>
      </w:r>
    </w:p>
    <w:p w:rsidR="009E2BB3" w:rsidRDefault="002514A1">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（3）残疾人贫困家庭无障碍改造项目绩效目标完成情况综述。项目全年预算数3.5万元，执行数为3.5万元，完成预算的100%。通过项目实施，有效提高了我县残疾人居家生活自理能力，让他们生活更健康、更方便。</w:t>
      </w:r>
    </w:p>
    <w:p w:rsidR="009E2BB3" w:rsidRDefault="002514A1">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残疾人居家托养项目绩效目标完成情况综述。项目全年预算数3.0万元，执行数为3.0万元，完成预算的100%。通过项目实施，让更多的残疾人家庭成员在照顾家里残疾人的同时能够有所补贴，减轻家庭负担，帮助他们过上了更好的生活。</w:t>
      </w:r>
    </w:p>
    <w:p w:rsidR="009E2BB3" w:rsidRDefault="002514A1">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（5）残疾人燃油补贴项目绩效目标完成情况综述。项目全年预算数1.679万元，执行数为1.679万元，完成预算的100%。通过项目实施，减轻了残疾人用于代步的普通机动车的燃油费开支。</w:t>
      </w:r>
    </w:p>
    <w:p w:rsidR="009E2BB3" w:rsidRDefault="009E2BB3">
      <w:pPr>
        <w:spacing w:line="580" w:lineRule="exact"/>
        <w:ind w:firstLineChars="200" w:firstLine="640"/>
        <w:rPr>
          <w:rFonts w:ascii="仿宋_GB2312" w:eastAsia="仿宋_GB2312" w:hAnsi="仿宋_GB2312" w:cs="仿宋_GB2312"/>
          <w:color w:val="FF0000"/>
          <w:sz w:val="32"/>
          <w:szCs w:val="32"/>
        </w:rPr>
      </w:pPr>
    </w:p>
    <w:p w:rsidR="009E2BB3" w:rsidRDefault="009E2BB3">
      <w:pPr>
        <w:spacing w:line="580" w:lineRule="exact"/>
        <w:ind w:firstLineChars="200" w:firstLine="640"/>
        <w:rPr>
          <w:rFonts w:ascii="仿宋_GB2312" w:eastAsia="仿宋_GB2312" w:hAnsi="仿宋_GB2312" w:cs="仿宋_GB2312"/>
          <w:color w:val="FF0000"/>
          <w:sz w:val="32"/>
          <w:szCs w:val="32"/>
        </w:rPr>
      </w:pPr>
    </w:p>
    <w:p w:rsidR="009E2BB3" w:rsidRDefault="009E2BB3">
      <w:pPr>
        <w:spacing w:line="580" w:lineRule="exact"/>
        <w:ind w:firstLineChars="200" w:firstLine="640"/>
        <w:rPr>
          <w:rFonts w:ascii="仿宋_GB2312" w:eastAsia="仿宋_GB2312" w:hAnsi="仿宋_GB2312" w:cs="仿宋_GB2312"/>
          <w:color w:val="FF0000"/>
          <w:sz w:val="32"/>
          <w:szCs w:val="32"/>
        </w:rPr>
      </w:pPr>
    </w:p>
    <w:p w:rsidR="009E2BB3" w:rsidRDefault="009E2BB3">
      <w:pPr>
        <w:spacing w:line="580" w:lineRule="exact"/>
        <w:ind w:firstLineChars="200" w:firstLine="640"/>
        <w:rPr>
          <w:rFonts w:ascii="仿宋_GB2312" w:eastAsia="仿宋_GB2312" w:hAnsi="仿宋_GB2312" w:cs="仿宋_GB2312"/>
          <w:color w:val="FF0000"/>
          <w:sz w:val="32"/>
          <w:szCs w:val="32"/>
        </w:rPr>
      </w:pPr>
    </w:p>
    <w:p w:rsidR="009E2BB3" w:rsidRDefault="009E2BB3">
      <w:pPr>
        <w:spacing w:line="580" w:lineRule="exact"/>
        <w:ind w:firstLineChars="200" w:firstLine="640"/>
        <w:rPr>
          <w:rFonts w:ascii="仿宋_GB2312" w:eastAsia="仿宋_GB2312" w:hAnsi="仿宋_GB2312" w:cs="仿宋_GB2312"/>
          <w:color w:val="FF0000"/>
          <w:sz w:val="32"/>
          <w:szCs w:val="32"/>
        </w:rPr>
      </w:pPr>
    </w:p>
    <w:p w:rsidR="009E2BB3" w:rsidRDefault="009E2BB3">
      <w:pPr>
        <w:spacing w:line="580" w:lineRule="exact"/>
        <w:ind w:firstLineChars="200" w:firstLine="640"/>
        <w:rPr>
          <w:rFonts w:ascii="仿宋_GB2312" w:eastAsia="仿宋_GB2312" w:hAnsi="仿宋_GB2312" w:cs="仿宋_GB2312"/>
          <w:color w:val="FF0000"/>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9E2BB3">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9E2BB3" w:rsidRDefault="002514A1">
            <w:pPr>
              <w:widowControl/>
              <w:jc w:val="center"/>
              <w:textAlignment w:val="center"/>
              <w:rPr>
                <w:rFonts w:ascii="宋体" w:hAnsi="宋体" w:cs="宋体"/>
                <w:sz w:val="36"/>
                <w:szCs w:val="36"/>
              </w:rPr>
            </w:pPr>
            <w:r>
              <w:rPr>
                <w:rFonts w:ascii="宋体" w:hAnsi="宋体" w:cs="宋体" w:hint="eastAsia"/>
                <w:b/>
                <w:bCs/>
                <w:kern w:val="0"/>
                <w:sz w:val="36"/>
                <w:szCs w:val="36"/>
              </w:rPr>
              <w:t>项目绩效目标完成情况表</w:t>
            </w:r>
            <w:r>
              <w:rPr>
                <w:rFonts w:ascii="宋体" w:hAnsi="宋体" w:cs="宋体" w:hint="eastAsia"/>
                <w:b/>
                <w:bCs/>
                <w:kern w:val="0"/>
                <w:sz w:val="36"/>
                <w:szCs w:val="36"/>
              </w:rPr>
              <w:br/>
            </w:r>
            <w:r>
              <w:rPr>
                <w:rFonts w:ascii="宋体" w:hAnsi="宋体" w:cs="宋体" w:hint="eastAsia"/>
                <w:kern w:val="0"/>
                <w:sz w:val="36"/>
                <w:szCs w:val="36"/>
              </w:rPr>
              <w:t>(2019 年度)</w:t>
            </w:r>
          </w:p>
        </w:tc>
      </w:tr>
      <w:tr w:rsidR="009E2BB3">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spacing w:line="576" w:lineRule="exact"/>
              <w:jc w:val="center"/>
              <w:textAlignment w:val="center"/>
              <w:rPr>
                <w:rFonts w:ascii="仿宋_GB2312" w:eastAsia="仿宋_GB2312" w:hAnsi="仿宋" w:cs="仿宋"/>
                <w:sz w:val="32"/>
                <w:szCs w:val="32"/>
              </w:rPr>
            </w:pPr>
            <w:r>
              <w:rPr>
                <w:rFonts w:ascii="仿宋_GB2312" w:eastAsia="仿宋_GB2312" w:hAnsi="仿宋" w:cs="仿宋" w:hint="eastAsia"/>
                <w:sz w:val="32"/>
                <w:szCs w:val="32"/>
              </w:rPr>
              <w:t>残疾人发展生产</w:t>
            </w:r>
          </w:p>
        </w:tc>
      </w:tr>
      <w:tr w:rsidR="009E2BB3">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lastRenderedPageBreak/>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spacing w:line="576" w:lineRule="exact"/>
              <w:jc w:val="center"/>
              <w:textAlignment w:val="center"/>
              <w:rPr>
                <w:rFonts w:ascii="仿宋_GB2312" w:eastAsia="仿宋_GB2312" w:hAnsi="仿宋" w:cs="仿宋"/>
                <w:sz w:val="32"/>
                <w:szCs w:val="32"/>
              </w:rPr>
            </w:pPr>
            <w:r>
              <w:rPr>
                <w:rFonts w:ascii="仿宋_GB2312" w:eastAsia="仿宋_GB2312" w:hAnsi="仿宋" w:cs="仿宋" w:hint="eastAsia"/>
                <w:sz w:val="32"/>
                <w:szCs w:val="32"/>
              </w:rPr>
              <w:t>茂县残疾人联合会</w:t>
            </w:r>
          </w:p>
        </w:tc>
      </w:tr>
      <w:tr w:rsidR="009E2BB3">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sz w:val="24"/>
              </w:rPr>
              <w:t>10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sz w:val="24"/>
              </w:rPr>
              <w:t>10</w:t>
            </w:r>
          </w:p>
        </w:tc>
      </w:tr>
      <w:tr w:rsidR="009E2BB3">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jc w:val="center"/>
              <w:rPr>
                <w:rFonts w:ascii="宋体" w:hAnsi="宋体" w:cs="宋体"/>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sz w:val="24"/>
              </w:rPr>
              <w:t>10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sz w:val="24"/>
              </w:rPr>
              <w:t>10</w:t>
            </w:r>
          </w:p>
        </w:tc>
      </w:tr>
      <w:tr w:rsidR="009E2BB3">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jc w:val="center"/>
              <w:rPr>
                <w:rFonts w:ascii="宋体" w:hAnsi="宋体" w:cs="宋体"/>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jc w:val="center"/>
              <w:rPr>
                <w:rFonts w:ascii="宋体" w:hAnsi="宋体" w:cs="宋体"/>
                <w:sz w:val="24"/>
              </w:rPr>
            </w:pPr>
            <w:r>
              <w:rPr>
                <w:rFonts w:ascii="宋体" w:hAnsi="宋体" w:cs="宋体" w:hint="eastAsia"/>
                <w:sz w:val="24"/>
              </w:rPr>
              <w:t>0</w:t>
            </w:r>
          </w:p>
        </w:tc>
      </w:tr>
      <w:tr w:rsidR="009E2BB3">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实际完成目标</w:t>
            </w:r>
          </w:p>
        </w:tc>
      </w:tr>
      <w:tr w:rsidR="009E2BB3">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jc w:val="center"/>
              <w:rPr>
                <w:rFonts w:ascii="宋体" w:hAnsi="宋体" w:cs="宋体"/>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仿宋_GB2312" w:eastAsia="仿宋_GB2312" w:hAnsi="仿宋" w:cs="仿宋" w:hint="eastAsia"/>
                <w:sz w:val="32"/>
                <w:szCs w:val="32"/>
              </w:rPr>
              <w:t>完成残疾人发展生产工作，并保证顺利实施</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仿宋_GB2312" w:eastAsia="仿宋_GB2312" w:hAnsi="仿宋" w:cs="仿宋" w:hint="eastAsia"/>
                <w:sz w:val="32"/>
                <w:szCs w:val="32"/>
              </w:rPr>
              <w:t>2019年完成了残疾人发展生产工作，并保证了顺利实施</w:t>
            </w:r>
          </w:p>
        </w:tc>
      </w:tr>
      <w:tr w:rsidR="009E2BB3">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实际完成指标值(包含数字及文字描述)</w:t>
            </w:r>
          </w:p>
        </w:tc>
      </w:tr>
      <w:tr w:rsidR="009E2BB3">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按照测算，预计补贴26户残疾人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2019年，实际完成补贴26户残疾人</w:t>
            </w:r>
          </w:p>
        </w:tc>
      </w:tr>
      <w:tr w:rsidR="009E2BB3">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当年12月底以前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已按时完成</w:t>
            </w:r>
          </w:p>
        </w:tc>
      </w:tr>
      <w:tr w:rsidR="009E2BB3">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拟达成效益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保障残疾人残疾人发展生产工作的开展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2019年完成了残疾人发展生产工作</w:t>
            </w:r>
          </w:p>
        </w:tc>
      </w:tr>
      <w:tr w:rsidR="009E2BB3">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r>
      <w:tr w:rsidR="009E2BB3">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r>
      <w:tr w:rsidR="009E2BB3">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9E2BB3" w:rsidRDefault="009E2BB3">
            <w:pPr>
              <w:widowControl/>
              <w:jc w:val="center"/>
              <w:textAlignment w:val="center"/>
              <w:rPr>
                <w:rFonts w:ascii="宋体" w:hAnsi="宋体" w:cs="宋体"/>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sz w:val="24"/>
              </w:rPr>
            </w:pPr>
            <w:r>
              <w:rPr>
                <w:rFonts w:ascii="宋体" w:hAnsi="宋体" w:cs="宋体" w:hint="eastAsia"/>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组织工作满意度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E2BB3" w:rsidRDefault="002514A1">
            <w:pPr>
              <w:widowControl/>
              <w:jc w:val="center"/>
              <w:textAlignment w:val="center"/>
              <w:rPr>
                <w:rFonts w:ascii="宋体" w:hAnsi="宋体" w:cs="宋体"/>
                <w:kern w:val="0"/>
                <w:sz w:val="24"/>
              </w:rPr>
            </w:pPr>
            <w:r>
              <w:rPr>
                <w:rFonts w:ascii="宋体" w:hAnsi="宋体" w:cs="宋体" w:hint="eastAsia"/>
                <w:kern w:val="0"/>
                <w:sz w:val="24"/>
              </w:rPr>
              <w:t>≥95%</w:t>
            </w:r>
          </w:p>
        </w:tc>
      </w:tr>
    </w:tbl>
    <w:p w:rsidR="009E2BB3" w:rsidRDefault="009E2BB3">
      <w:pPr>
        <w:spacing w:line="580" w:lineRule="exact"/>
        <w:ind w:left="630"/>
        <w:rPr>
          <w:rFonts w:ascii="仿宋_GB2312" w:eastAsia="仿宋_GB2312" w:hAnsi="仿宋_GB2312" w:cs="仿宋_GB2312"/>
          <w:color w:val="FF0000"/>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837"/>
        <w:gridCol w:w="920"/>
        <w:gridCol w:w="1025"/>
        <w:gridCol w:w="2392"/>
        <w:gridCol w:w="2394"/>
        <w:gridCol w:w="2392"/>
      </w:tblGrid>
      <w:tr w:rsidR="009E2BB3">
        <w:trPr>
          <w:trHeight w:val="1034"/>
        </w:trPr>
        <w:tc>
          <w:tcPr>
            <w:tcW w:w="9960" w:type="dxa"/>
            <w:gridSpan w:val="6"/>
            <w:tcMar>
              <w:top w:w="15" w:type="dxa"/>
              <w:left w:w="15" w:type="dxa"/>
              <w:bottom w:w="0" w:type="dxa"/>
              <w:right w:w="15" w:type="dxa"/>
            </w:tcMar>
            <w:vAlign w:val="center"/>
          </w:tcPr>
          <w:p w:rsidR="009E2BB3" w:rsidRDefault="002514A1">
            <w:pPr>
              <w:widowControl/>
              <w:jc w:val="center"/>
              <w:textAlignment w:val="center"/>
              <w:rPr>
                <w:rFonts w:ascii="仿宋_GB2312" w:eastAsia="仿宋_GB2312" w:hAnsi="仿宋" w:cs="仿宋"/>
                <w:color w:val="000000"/>
                <w:sz w:val="32"/>
                <w:szCs w:val="32"/>
              </w:rPr>
            </w:pPr>
            <w:r>
              <w:rPr>
                <w:rFonts w:ascii="仿宋_GB2312" w:eastAsia="仿宋_GB2312" w:hAnsi="仿宋" w:cs="仿宋" w:hint="eastAsia"/>
                <w:b/>
                <w:color w:val="000000"/>
                <w:kern w:val="0"/>
                <w:sz w:val="32"/>
                <w:szCs w:val="32"/>
              </w:rPr>
              <w:t>项目支出绩效目标完成情况表</w:t>
            </w:r>
            <w:r>
              <w:rPr>
                <w:rFonts w:ascii="仿宋_GB2312" w:eastAsia="仿宋_GB2312" w:hAnsi="仿宋" w:cs="仿宋" w:hint="eastAsia"/>
                <w:b/>
                <w:color w:val="000000"/>
                <w:kern w:val="0"/>
                <w:sz w:val="32"/>
                <w:szCs w:val="32"/>
              </w:rPr>
              <w:br/>
            </w:r>
            <w:r>
              <w:rPr>
                <w:rFonts w:ascii="仿宋_GB2312" w:eastAsia="仿宋_GB2312" w:hAnsi="仿宋" w:cs="仿宋" w:hint="eastAsia"/>
                <w:color w:val="000000"/>
                <w:kern w:val="0"/>
                <w:sz w:val="32"/>
                <w:szCs w:val="32"/>
              </w:rPr>
              <w:t>(2019年度)</w:t>
            </w:r>
          </w:p>
        </w:tc>
      </w:tr>
      <w:tr w:rsidR="009E2BB3">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残疾人居家灵活就业</w:t>
            </w:r>
          </w:p>
        </w:tc>
      </w:tr>
      <w:tr w:rsidR="009E2BB3">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茂县残疾人联合会</w:t>
            </w:r>
          </w:p>
        </w:tc>
      </w:tr>
      <w:tr w:rsidR="009E2BB3">
        <w:trPr>
          <w:trHeight w:val="276"/>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预算执行情况(万元)</w:t>
            </w: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8</w:t>
            </w:r>
          </w:p>
        </w:tc>
      </w:tr>
      <w:tr w:rsidR="009E2BB3">
        <w:trPr>
          <w:trHeight w:val="276"/>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8</w:t>
            </w:r>
          </w:p>
        </w:tc>
      </w:tr>
      <w:tr w:rsidR="009E2BB3">
        <w:trPr>
          <w:trHeight w:val="1511"/>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spacing w:line="576" w:lineRule="exact"/>
              <w:jc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0</w:t>
            </w:r>
          </w:p>
        </w:tc>
      </w:tr>
      <w:tr w:rsidR="009E2BB3">
        <w:trPr>
          <w:trHeight w:val="276"/>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年度目标完成情况</w:t>
            </w:r>
          </w:p>
        </w:tc>
        <w:tc>
          <w:tcPr>
            <w:tcW w:w="433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实际完成目标</w:t>
            </w:r>
          </w:p>
        </w:tc>
      </w:tr>
      <w:tr w:rsidR="009E2BB3">
        <w:trPr>
          <w:trHeight w:val="90"/>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433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完成残疾人居家灵活就业工作，并保证顺利实施</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2019年完成了残疾人居家灵活就业工作，并保证了顺利实施</w:t>
            </w:r>
          </w:p>
        </w:tc>
      </w:tr>
      <w:tr w:rsidR="009E2BB3">
        <w:trPr>
          <w:trHeight w:val="1042"/>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绩效指标完成情况</w:t>
            </w: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实际完成指标值(包含数字及文字描述)</w:t>
            </w:r>
          </w:p>
        </w:tc>
      </w:tr>
      <w:tr w:rsidR="009E2BB3">
        <w:trPr>
          <w:trHeight w:val="953"/>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享受人数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按照测算，预计补贴50名残疾人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2019年，实际完成补贴50名残疾人</w:t>
            </w: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w:t>
            </w:r>
            <w:r>
              <w:rPr>
                <w:rFonts w:ascii="仿宋_GB2312" w:eastAsia="仿宋_GB2312" w:hAnsi="仿宋" w:cs="仿宋" w:hint="eastAsia"/>
                <w:color w:val="000000"/>
                <w:kern w:val="0"/>
                <w:sz w:val="32"/>
                <w:szCs w:val="32"/>
              </w:rPr>
              <w:lastRenderedPageBreak/>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lastRenderedPageBreak/>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当年12月底以前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已按时完成</w:t>
            </w: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拟达成效益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保障残疾人残疾人居家灵活工作的开展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2019年完成了残疾人居家灵活就业工作</w:t>
            </w: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50"/>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组织工作满意度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≥95%</w:t>
            </w:r>
          </w:p>
        </w:tc>
      </w:tr>
      <w:tr w:rsidR="009E2BB3">
        <w:trPr>
          <w:trHeight w:val="1034"/>
        </w:trPr>
        <w:tc>
          <w:tcPr>
            <w:tcW w:w="9960" w:type="dxa"/>
            <w:gridSpan w:val="6"/>
            <w:tcMar>
              <w:top w:w="15" w:type="dxa"/>
              <w:left w:w="15" w:type="dxa"/>
              <w:bottom w:w="0" w:type="dxa"/>
              <w:right w:w="15" w:type="dxa"/>
            </w:tcMar>
            <w:vAlign w:val="center"/>
          </w:tcPr>
          <w:p w:rsidR="009E2BB3" w:rsidRDefault="009E2BB3">
            <w:pPr>
              <w:pStyle w:val="a9"/>
              <w:widowControl/>
              <w:spacing w:line="576" w:lineRule="exact"/>
              <w:ind w:leftChars="1310" w:left="4015" w:hangingChars="395" w:hanging="1264"/>
              <w:textAlignment w:val="center"/>
              <w:rPr>
                <w:rFonts w:ascii="仿宋_GB2312" w:eastAsia="仿宋_GB2312" w:hAnsi="仿宋" w:cs="仿宋"/>
                <w:bCs/>
                <w:color w:val="000000"/>
                <w:kern w:val="0"/>
                <w:sz w:val="32"/>
                <w:szCs w:val="32"/>
              </w:rPr>
            </w:pPr>
          </w:p>
          <w:p w:rsidR="009E2BB3" w:rsidRDefault="002514A1" w:rsidP="009E2BB3">
            <w:pPr>
              <w:pStyle w:val="a9"/>
              <w:widowControl/>
              <w:spacing w:line="576" w:lineRule="exact"/>
              <w:ind w:leftChars="1310" w:left="4015" w:hangingChars="395" w:hanging="1264"/>
              <w:textAlignment w:val="center"/>
              <w:rPr>
                <w:rFonts w:ascii="仿宋_GB2312" w:eastAsia="仿宋_GB2312" w:hAnsi="仿宋" w:cs="仿宋"/>
                <w:color w:val="000000"/>
                <w:sz w:val="32"/>
                <w:szCs w:val="32"/>
              </w:rPr>
            </w:pPr>
            <w:r>
              <w:rPr>
                <w:rFonts w:ascii="仿宋_GB2312" w:eastAsia="仿宋_GB2312" w:hAnsi="仿宋" w:cs="仿宋" w:hint="eastAsia"/>
                <w:b/>
                <w:color w:val="000000"/>
                <w:kern w:val="0"/>
                <w:sz w:val="32"/>
                <w:szCs w:val="32"/>
              </w:rPr>
              <w:t>项目支出绩效目标完成情况表</w:t>
            </w:r>
            <w:r>
              <w:rPr>
                <w:rFonts w:ascii="仿宋_GB2312" w:eastAsia="仿宋_GB2312" w:hAnsi="仿宋" w:cs="仿宋" w:hint="eastAsia"/>
                <w:b/>
                <w:color w:val="000000"/>
                <w:kern w:val="0"/>
                <w:sz w:val="32"/>
                <w:szCs w:val="32"/>
              </w:rPr>
              <w:br/>
            </w:r>
            <w:r>
              <w:rPr>
                <w:rFonts w:ascii="仿宋_GB2312" w:eastAsia="仿宋_GB2312" w:hAnsi="仿宋" w:cs="仿宋" w:hint="eastAsia"/>
                <w:color w:val="000000"/>
                <w:kern w:val="0"/>
                <w:sz w:val="32"/>
                <w:szCs w:val="32"/>
              </w:rPr>
              <w:t>(2019年度)</w:t>
            </w:r>
          </w:p>
        </w:tc>
      </w:tr>
      <w:tr w:rsidR="009E2BB3">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残疾人贫困家庭无障碍改造</w:t>
            </w:r>
          </w:p>
        </w:tc>
      </w:tr>
      <w:tr w:rsidR="009E2BB3">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茂县残疾人联合会</w:t>
            </w:r>
          </w:p>
        </w:tc>
      </w:tr>
      <w:tr w:rsidR="009E2BB3">
        <w:trPr>
          <w:trHeight w:val="276"/>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预算执行情况(万元)</w:t>
            </w: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3.5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3.5</w:t>
            </w:r>
          </w:p>
        </w:tc>
      </w:tr>
      <w:tr w:rsidR="009E2BB3">
        <w:trPr>
          <w:trHeight w:val="276"/>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3.5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3.5</w:t>
            </w:r>
          </w:p>
        </w:tc>
      </w:tr>
      <w:tr w:rsidR="009E2BB3">
        <w:trPr>
          <w:trHeight w:val="1511"/>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spacing w:line="576" w:lineRule="exact"/>
              <w:jc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0</w:t>
            </w:r>
          </w:p>
        </w:tc>
      </w:tr>
      <w:tr w:rsidR="009E2BB3">
        <w:trPr>
          <w:trHeight w:val="276"/>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年度目标完成情况</w:t>
            </w:r>
          </w:p>
        </w:tc>
        <w:tc>
          <w:tcPr>
            <w:tcW w:w="433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实际完成目标</w:t>
            </w:r>
          </w:p>
        </w:tc>
      </w:tr>
      <w:tr w:rsidR="009E2BB3">
        <w:trPr>
          <w:trHeight w:val="1159"/>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433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完成残疾人贫困家庭无障碍改造工作，并保证顺利实施</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2019年完成了残疾人贫困家庭无障碍改造工作，并保证了顺利实施</w:t>
            </w:r>
          </w:p>
        </w:tc>
      </w:tr>
      <w:tr w:rsidR="009E2BB3">
        <w:trPr>
          <w:trHeight w:val="1042"/>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绩效指标完成情况</w:t>
            </w: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实际完成指标值(包含数字及文字描述)</w:t>
            </w:r>
          </w:p>
        </w:tc>
      </w:tr>
      <w:tr w:rsidR="009E2BB3">
        <w:trPr>
          <w:trHeight w:val="953"/>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享受人数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按照测算，预计补贴15户贫困残疾家庭</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2019年，实际完成补贴14户贫困残疾家庭</w:t>
            </w: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当年10月底以前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已按时完成</w:t>
            </w: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拟达成效益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保障残疾人贫困家庭无障碍工作的开展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ind w:firstLineChars="200" w:firstLine="640"/>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2019年完残疾人贫困家庭无障碍工作</w:t>
            </w: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50"/>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组织工作满意度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≥95%</w:t>
            </w:r>
          </w:p>
        </w:tc>
      </w:tr>
      <w:tr w:rsidR="009E2BB3">
        <w:trPr>
          <w:trHeight w:val="1034"/>
        </w:trPr>
        <w:tc>
          <w:tcPr>
            <w:tcW w:w="9960" w:type="dxa"/>
            <w:gridSpan w:val="6"/>
            <w:tcMar>
              <w:top w:w="15" w:type="dxa"/>
              <w:left w:w="15" w:type="dxa"/>
              <w:bottom w:w="0" w:type="dxa"/>
              <w:right w:w="15" w:type="dxa"/>
            </w:tcMar>
            <w:vAlign w:val="center"/>
          </w:tcPr>
          <w:p w:rsidR="009E2BB3" w:rsidRDefault="002514A1" w:rsidP="009E2BB3">
            <w:pPr>
              <w:pStyle w:val="a9"/>
              <w:widowControl/>
              <w:spacing w:line="576" w:lineRule="exact"/>
              <w:ind w:leftChars="1310" w:left="4015" w:hangingChars="395" w:hanging="1264"/>
              <w:textAlignment w:val="center"/>
              <w:rPr>
                <w:rFonts w:ascii="仿宋_GB2312" w:eastAsia="仿宋_GB2312" w:hAnsi="仿宋" w:cs="仿宋"/>
                <w:color w:val="000000"/>
                <w:sz w:val="32"/>
                <w:szCs w:val="32"/>
              </w:rPr>
            </w:pPr>
            <w:r>
              <w:rPr>
                <w:rFonts w:ascii="仿宋_GB2312" w:eastAsia="仿宋_GB2312" w:hAnsi="仿宋" w:cs="仿宋" w:hint="eastAsia"/>
                <w:b/>
                <w:color w:val="000000"/>
                <w:kern w:val="0"/>
                <w:sz w:val="32"/>
                <w:szCs w:val="32"/>
              </w:rPr>
              <w:t>项目支出绩效目标完成情况表</w:t>
            </w:r>
            <w:r>
              <w:rPr>
                <w:rFonts w:ascii="仿宋_GB2312" w:eastAsia="仿宋_GB2312" w:hAnsi="仿宋" w:cs="仿宋" w:hint="eastAsia"/>
                <w:b/>
                <w:color w:val="000000"/>
                <w:kern w:val="0"/>
                <w:sz w:val="32"/>
                <w:szCs w:val="32"/>
              </w:rPr>
              <w:br/>
            </w:r>
            <w:r>
              <w:rPr>
                <w:rFonts w:ascii="仿宋_GB2312" w:eastAsia="仿宋_GB2312" w:hAnsi="仿宋" w:cs="仿宋" w:hint="eastAsia"/>
                <w:color w:val="000000"/>
                <w:kern w:val="0"/>
                <w:sz w:val="32"/>
                <w:szCs w:val="32"/>
              </w:rPr>
              <w:t>(2019年度)</w:t>
            </w:r>
          </w:p>
        </w:tc>
      </w:tr>
      <w:tr w:rsidR="009E2BB3">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lastRenderedPageBreak/>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机动车燃油补贴</w:t>
            </w:r>
          </w:p>
        </w:tc>
      </w:tr>
      <w:tr w:rsidR="009E2BB3">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茂县残疾人联合会</w:t>
            </w:r>
          </w:p>
        </w:tc>
      </w:tr>
      <w:tr w:rsidR="009E2BB3">
        <w:trPr>
          <w:trHeight w:val="276"/>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预算执行情况(万元)</w:t>
            </w: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1.679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1.679</w:t>
            </w:r>
          </w:p>
        </w:tc>
      </w:tr>
      <w:tr w:rsidR="009E2BB3">
        <w:trPr>
          <w:trHeight w:val="276"/>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1.679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1.679</w:t>
            </w:r>
          </w:p>
        </w:tc>
      </w:tr>
      <w:tr w:rsidR="009E2BB3">
        <w:trPr>
          <w:trHeight w:val="1511"/>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spacing w:line="576" w:lineRule="exact"/>
              <w:jc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0</w:t>
            </w:r>
          </w:p>
        </w:tc>
      </w:tr>
      <w:tr w:rsidR="009E2BB3">
        <w:trPr>
          <w:trHeight w:val="276"/>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年度目标完成情况</w:t>
            </w:r>
          </w:p>
        </w:tc>
        <w:tc>
          <w:tcPr>
            <w:tcW w:w="433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实际完成目标</w:t>
            </w:r>
          </w:p>
        </w:tc>
      </w:tr>
      <w:tr w:rsidR="009E2BB3">
        <w:trPr>
          <w:trHeight w:val="1159"/>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433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完成残疾人机动车燃油补贴工作，并保证顺利实施</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2019年完成了残疾人机动车燃油补贴发放工作，并保证了顺利实施</w:t>
            </w:r>
          </w:p>
        </w:tc>
      </w:tr>
      <w:tr w:rsidR="009E2BB3">
        <w:trPr>
          <w:trHeight w:val="1042"/>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绩效指标完成情况</w:t>
            </w: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实际完成指标值(包含数字及文字描述)</w:t>
            </w:r>
          </w:p>
        </w:tc>
      </w:tr>
      <w:tr w:rsidR="009E2BB3">
        <w:trPr>
          <w:trHeight w:val="953"/>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享受人数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按照测算，发放至本县有需求的残疾人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2019年，残疾人燃油补贴发放1.679万元</w:t>
            </w: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当年12月底以前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已按时完成</w:t>
            </w: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拟达成效益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保障残疾人燃油补贴的发放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ind w:firstLineChars="200" w:firstLine="640"/>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2019年完成残疾人燃油补贴的发放工作</w:t>
            </w: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50"/>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组织工作满意度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≥95%</w:t>
            </w:r>
          </w:p>
        </w:tc>
      </w:tr>
      <w:tr w:rsidR="009E2BB3">
        <w:trPr>
          <w:trHeight w:val="1034"/>
        </w:trPr>
        <w:tc>
          <w:tcPr>
            <w:tcW w:w="9960" w:type="dxa"/>
            <w:gridSpan w:val="6"/>
            <w:tcMar>
              <w:top w:w="15" w:type="dxa"/>
              <w:left w:w="15" w:type="dxa"/>
              <w:bottom w:w="0" w:type="dxa"/>
              <w:right w:w="15" w:type="dxa"/>
            </w:tcMar>
            <w:vAlign w:val="center"/>
          </w:tcPr>
          <w:p w:rsidR="009E2BB3" w:rsidRDefault="009E2BB3">
            <w:pPr>
              <w:pStyle w:val="a9"/>
              <w:widowControl/>
              <w:spacing w:line="576" w:lineRule="exact"/>
              <w:ind w:leftChars="1310" w:left="4015" w:hangingChars="395" w:hanging="1264"/>
              <w:textAlignment w:val="center"/>
              <w:rPr>
                <w:rFonts w:ascii="仿宋_GB2312" w:eastAsia="仿宋_GB2312" w:hAnsi="仿宋" w:cs="仿宋"/>
                <w:bCs/>
                <w:color w:val="000000"/>
                <w:kern w:val="0"/>
                <w:sz w:val="32"/>
                <w:szCs w:val="32"/>
              </w:rPr>
            </w:pPr>
          </w:p>
          <w:p w:rsidR="009E2BB3" w:rsidRDefault="002514A1" w:rsidP="009E2BB3">
            <w:pPr>
              <w:pStyle w:val="a9"/>
              <w:widowControl/>
              <w:spacing w:line="576" w:lineRule="exact"/>
              <w:ind w:leftChars="1310" w:left="4015" w:hangingChars="395" w:hanging="1264"/>
              <w:textAlignment w:val="center"/>
              <w:rPr>
                <w:rFonts w:ascii="仿宋_GB2312" w:eastAsia="仿宋_GB2312" w:hAnsi="仿宋" w:cs="仿宋"/>
                <w:color w:val="000000"/>
                <w:sz w:val="32"/>
                <w:szCs w:val="32"/>
              </w:rPr>
            </w:pPr>
            <w:r>
              <w:rPr>
                <w:rFonts w:ascii="仿宋_GB2312" w:eastAsia="仿宋_GB2312" w:hAnsi="仿宋" w:cs="仿宋" w:hint="eastAsia"/>
                <w:b/>
                <w:color w:val="000000"/>
                <w:kern w:val="0"/>
                <w:sz w:val="32"/>
                <w:szCs w:val="32"/>
              </w:rPr>
              <w:t>项目支出绩效目标完成情况表</w:t>
            </w:r>
            <w:r>
              <w:rPr>
                <w:rFonts w:ascii="仿宋_GB2312" w:eastAsia="仿宋_GB2312" w:hAnsi="仿宋" w:cs="仿宋" w:hint="eastAsia"/>
                <w:b/>
                <w:color w:val="000000"/>
                <w:kern w:val="0"/>
                <w:sz w:val="32"/>
                <w:szCs w:val="32"/>
              </w:rPr>
              <w:br/>
            </w:r>
            <w:r>
              <w:rPr>
                <w:rFonts w:ascii="仿宋_GB2312" w:eastAsia="仿宋_GB2312" w:hAnsi="仿宋" w:cs="仿宋" w:hint="eastAsia"/>
                <w:color w:val="000000"/>
                <w:kern w:val="0"/>
                <w:sz w:val="32"/>
                <w:szCs w:val="32"/>
              </w:rPr>
              <w:t>(2019年度)</w:t>
            </w:r>
          </w:p>
        </w:tc>
      </w:tr>
      <w:tr w:rsidR="009E2BB3">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残疾人居家灵活就业</w:t>
            </w:r>
          </w:p>
        </w:tc>
      </w:tr>
      <w:tr w:rsidR="009E2BB3">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茂县残疾人联合会</w:t>
            </w:r>
          </w:p>
        </w:tc>
      </w:tr>
      <w:tr w:rsidR="009E2BB3">
        <w:trPr>
          <w:trHeight w:val="276"/>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lastRenderedPageBreak/>
              <w:t>预算执行情况(万元)</w:t>
            </w: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3</w:t>
            </w:r>
          </w:p>
        </w:tc>
      </w:tr>
      <w:tr w:rsidR="009E2BB3">
        <w:trPr>
          <w:trHeight w:val="276"/>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3</w:t>
            </w:r>
          </w:p>
        </w:tc>
      </w:tr>
      <w:tr w:rsidR="009E2BB3">
        <w:trPr>
          <w:trHeight w:val="1511"/>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19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spacing w:line="576" w:lineRule="exact"/>
              <w:jc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0</w:t>
            </w:r>
          </w:p>
        </w:tc>
      </w:tr>
      <w:tr w:rsidR="009E2BB3">
        <w:trPr>
          <w:trHeight w:val="276"/>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年度目标完成情况</w:t>
            </w:r>
          </w:p>
        </w:tc>
        <w:tc>
          <w:tcPr>
            <w:tcW w:w="433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实际完成目标</w:t>
            </w:r>
          </w:p>
        </w:tc>
      </w:tr>
      <w:tr w:rsidR="009E2BB3">
        <w:trPr>
          <w:trHeight w:val="366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4337"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完成残疾人居家托养工作，并保证顺利实施</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2019年完成了残疾人居家托养工作，并保证了顺利实施</w:t>
            </w:r>
          </w:p>
        </w:tc>
      </w:tr>
      <w:tr w:rsidR="009E2BB3">
        <w:trPr>
          <w:trHeight w:val="1042"/>
        </w:trPr>
        <w:tc>
          <w:tcPr>
            <w:tcW w:w="83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绩效指标完成情况</w:t>
            </w: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实际完成指标值(包含数字及文字描述)</w:t>
            </w:r>
          </w:p>
        </w:tc>
      </w:tr>
      <w:tr w:rsidR="009E2BB3">
        <w:trPr>
          <w:trHeight w:val="953"/>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享受人数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按照测算，预计补贴50名残疾人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 xml:space="preserve">  2019年，实际完成补贴50名残疾人</w:t>
            </w: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当年12月底以前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已按时完成</w:t>
            </w: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w:t>
            </w:r>
            <w:r>
              <w:rPr>
                <w:rFonts w:ascii="仿宋_GB2312" w:eastAsia="仿宋_GB2312" w:hAnsi="仿宋" w:cs="仿宋" w:hint="eastAsia"/>
                <w:color w:val="000000"/>
                <w:kern w:val="0"/>
                <w:sz w:val="32"/>
                <w:szCs w:val="32"/>
              </w:rPr>
              <w:lastRenderedPageBreak/>
              <w:t>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lastRenderedPageBreak/>
              <w:t>成本指</w:t>
            </w:r>
            <w:r>
              <w:rPr>
                <w:rFonts w:ascii="仿宋_GB2312" w:eastAsia="仿宋_GB2312" w:hAnsi="仿宋" w:cs="仿宋" w:hint="eastAsia"/>
                <w:color w:val="000000"/>
                <w:sz w:val="32"/>
                <w:szCs w:val="32"/>
              </w:rPr>
              <w:lastRenderedPageBreak/>
              <w:t>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42"/>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拟达成效益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保障残疾人残疾人居家托养工作的开展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left"/>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2019年完成了残疾人居家托养就业工作</w:t>
            </w: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297"/>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kern w:val="0"/>
                <w:sz w:val="32"/>
                <w:szCs w:val="32"/>
              </w:rPr>
            </w:pPr>
            <w:r>
              <w:rPr>
                <w:rFonts w:ascii="仿宋_GB2312" w:eastAsia="仿宋_GB2312" w:hAnsi="仿宋" w:cs="仿宋" w:hint="eastAsia"/>
                <w:color w:val="000000"/>
                <w:kern w:val="0"/>
                <w:sz w:val="32"/>
                <w:szCs w:val="32"/>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9E2BB3">
            <w:pPr>
              <w:widowControl/>
              <w:spacing w:line="576" w:lineRule="exact"/>
              <w:jc w:val="center"/>
              <w:textAlignment w:val="center"/>
              <w:rPr>
                <w:rFonts w:ascii="仿宋_GB2312" w:eastAsia="仿宋_GB2312" w:hAnsi="仿宋" w:cs="仿宋"/>
                <w:color w:val="000000"/>
                <w:sz w:val="32"/>
                <w:szCs w:val="32"/>
              </w:rPr>
            </w:pPr>
          </w:p>
        </w:tc>
      </w:tr>
      <w:tr w:rsidR="009E2BB3">
        <w:trPr>
          <w:trHeight w:val="1050"/>
        </w:trPr>
        <w:tc>
          <w:tcPr>
            <w:tcW w:w="837" w:type="dxa"/>
            <w:vMerge/>
            <w:tcBorders>
              <w:top w:val="single" w:sz="4" w:space="0" w:color="000000"/>
              <w:left w:val="single" w:sz="4" w:space="0" w:color="000000"/>
              <w:bottom w:val="single" w:sz="4" w:space="0" w:color="000000"/>
              <w:right w:val="single" w:sz="4" w:space="0" w:color="000000"/>
            </w:tcBorders>
            <w:vAlign w:val="center"/>
          </w:tcPr>
          <w:p w:rsidR="009E2BB3" w:rsidRDefault="009E2BB3">
            <w:pPr>
              <w:widowControl/>
              <w:spacing w:line="576" w:lineRule="exact"/>
              <w:jc w:val="left"/>
              <w:rPr>
                <w:rFonts w:ascii="仿宋_GB2312" w:eastAsia="仿宋_GB2312" w:hAnsi="仿宋" w:cs="仿宋"/>
                <w:color w:val="000000"/>
                <w:sz w:val="32"/>
                <w:szCs w:val="32"/>
              </w:rPr>
            </w:pPr>
          </w:p>
        </w:tc>
        <w:tc>
          <w:tcPr>
            <w:tcW w:w="9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kern w:val="0"/>
                <w:sz w:val="32"/>
                <w:szCs w:val="32"/>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组织工作满意度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E2BB3" w:rsidRDefault="002514A1">
            <w:pPr>
              <w:widowControl/>
              <w:spacing w:line="576" w:lineRule="exact"/>
              <w:jc w:val="center"/>
              <w:textAlignment w:val="center"/>
              <w:rPr>
                <w:rFonts w:ascii="仿宋_GB2312" w:eastAsia="仿宋_GB2312" w:hAnsi="仿宋" w:cs="仿宋"/>
                <w:color w:val="000000"/>
                <w:sz w:val="32"/>
                <w:szCs w:val="32"/>
              </w:rPr>
            </w:pPr>
            <w:r>
              <w:rPr>
                <w:rFonts w:ascii="仿宋_GB2312" w:eastAsia="仿宋_GB2312" w:hAnsi="仿宋" w:cs="仿宋" w:hint="eastAsia"/>
                <w:color w:val="000000"/>
                <w:sz w:val="32"/>
                <w:szCs w:val="32"/>
              </w:rPr>
              <w:t>≥95%</w:t>
            </w:r>
          </w:p>
        </w:tc>
      </w:tr>
    </w:tbl>
    <w:p w:rsidR="009E2BB3" w:rsidRDefault="009E2BB3">
      <w:pPr>
        <w:spacing w:line="580" w:lineRule="exact"/>
        <w:ind w:left="630"/>
        <w:rPr>
          <w:rFonts w:ascii="仿宋_GB2312" w:eastAsia="仿宋_GB2312" w:hAnsi="仿宋_GB2312" w:cs="仿宋_GB2312"/>
          <w:color w:val="FF0000"/>
          <w:sz w:val="32"/>
          <w:szCs w:val="32"/>
        </w:rPr>
      </w:pPr>
    </w:p>
    <w:p w:rsidR="009E2BB3" w:rsidRDefault="002514A1">
      <w:pPr>
        <w:spacing w:line="580" w:lineRule="exact"/>
        <w:ind w:left="630"/>
        <w:rPr>
          <w:rFonts w:ascii="仿宋_GB2312" w:eastAsia="仿宋_GB2312" w:hAnsi="仿宋_GB2312" w:cs="仿宋_GB2312"/>
          <w:b/>
          <w:bCs/>
          <w:sz w:val="32"/>
          <w:szCs w:val="32"/>
        </w:rPr>
      </w:pPr>
      <w:r>
        <w:rPr>
          <w:rFonts w:ascii="楷体_GB2312" w:eastAsia="楷体_GB2312" w:hAnsi="楷体_GB2312" w:cs="楷体_GB2312" w:hint="eastAsia"/>
          <w:b/>
          <w:bCs/>
          <w:sz w:val="32"/>
          <w:szCs w:val="32"/>
        </w:rPr>
        <w:t>2.部门绩效评价结果。</w:t>
      </w:r>
    </w:p>
    <w:p w:rsidR="009E2BB3" w:rsidRDefault="002514A1">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本部门按要求对2019年部门整体支出绩效评价情况开</w:t>
      </w:r>
      <w:r>
        <w:rPr>
          <w:rFonts w:ascii="仿宋_GB2312" w:eastAsia="仿宋_GB2312" w:hAnsi="仿宋_GB2312" w:cs="仿宋_GB2312" w:hint="eastAsia"/>
          <w:sz w:val="32"/>
          <w:szCs w:val="32"/>
        </w:rPr>
        <w:lastRenderedPageBreak/>
        <w:t>展自评，《茂县残疾人联合会2018年部门整体支出绩效评价报告》见附件（附件1）。</w:t>
      </w:r>
    </w:p>
    <w:p w:rsidR="009E2BB3" w:rsidRDefault="002514A1">
      <w:pPr>
        <w:widowControl/>
        <w:jc w:val="left"/>
        <w:rPr>
          <w:rFonts w:ascii="仿宋_GB2312" w:eastAsia="仿宋_GB2312"/>
          <w:b/>
          <w:color w:val="FF0000"/>
          <w:sz w:val="32"/>
          <w:szCs w:val="32"/>
        </w:rPr>
      </w:pPr>
      <w:r>
        <w:rPr>
          <w:rFonts w:ascii="仿宋_GB2312" w:eastAsia="仿宋_GB2312"/>
          <w:b/>
          <w:color w:val="FF0000"/>
          <w:sz w:val="32"/>
          <w:szCs w:val="32"/>
        </w:rPr>
        <w:br w:type="page"/>
      </w:r>
    </w:p>
    <w:p w:rsidR="009E2BB3" w:rsidRDefault="002514A1">
      <w:pPr>
        <w:numPr>
          <w:ilvl w:val="0"/>
          <w:numId w:val="3"/>
        </w:numPr>
        <w:spacing w:line="600" w:lineRule="exact"/>
        <w:ind w:firstLineChars="150" w:firstLine="660"/>
        <w:jc w:val="center"/>
        <w:outlineLvl w:val="0"/>
        <w:rPr>
          <w:rStyle w:val="1Char"/>
          <w:rFonts w:ascii="黑体" w:eastAsia="黑体" w:hAnsi="黑体"/>
          <w:b w:val="0"/>
        </w:rPr>
      </w:pPr>
      <w:bookmarkStart w:id="56" w:name="_Toc15377225"/>
      <w:bookmarkStart w:id="57" w:name="_Toc15396613"/>
      <w:r>
        <w:rPr>
          <w:rFonts w:ascii="黑体" w:eastAsia="黑体" w:hAnsi="黑体" w:hint="eastAsia"/>
          <w:color w:val="000000"/>
          <w:sz w:val="44"/>
          <w:szCs w:val="44"/>
        </w:rPr>
        <w:lastRenderedPageBreak/>
        <w:t>名</w:t>
      </w:r>
      <w:r>
        <w:rPr>
          <w:rStyle w:val="1Char"/>
          <w:rFonts w:ascii="黑体" w:eastAsia="黑体" w:hAnsi="黑体" w:hint="eastAsia"/>
          <w:b w:val="0"/>
        </w:rPr>
        <w:t>词解释</w:t>
      </w:r>
      <w:bookmarkEnd w:id="56"/>
      <w:bookmarkEnd w:id="57"/>
    </w:p>
    <w:p w:rsidR="009E2BB3" w:rsidRDefault="009E2BB3">
      <w:pPr>
        <w:spacing w:line="600" w:lineRule="exact"/>
        <w:jc w:val="left"/>
        <w:rPr>
          <w:rFonts w:ascii="宋体"/>
          <w:b/>
          <w:color w:val="000000"/>
          <w:sz w:val="44"/>
          <w:szCs w:val="44"/>
        </w:rPr>
      </w:pPr>
    </w:p>
    <w:p w:rsidR="009E2BB3" w:rsidRDefault="002514A1">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9E2BB3" w:rsidRDefault="002514A1">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9E2BB3" w:rsidRDefault="002514A1">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9E2BB3" w:rsidRDefault="002514A1">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 xml:space="preserve">其他收入：指单位取得的除上述收入以外的各项收入。　　</w:t>
      </w:r>
    </w:p>
    <w:p w:rsidR="009E2BB3" w:rsidRDefault="002514A1">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9E2BB3" w:rsidRDefault="002514A1">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9E2BB3" w:rsidRDefault="002514A1">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9E2BB3" w:rsidRDefault="002514A1">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9E2BB3" w:rsidRDefault="002514A1">
      <w:pPr>
        <w:pStyle w:val="Default"/>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9</w:t>
      </w:r>
      <w:r>
        <w:rPr>
          <w:rFonts w:ascii="仿宋_GB2312" w:eastAsia="仿宋_GB2312"/>
          <w:color w:val="auto"/>
          <w:sz w:val="32"/>
          <w:szCs w:val="32"/>
        </w:rPr>
        <w:t>.</w:t>
      </w:r>
      <w:r>
        <w:rPr>
          <w:rFonts w:ascii="仿宋_GB2312" w:eastAsia="仿宋_GB2312" w:hint="eastAsia"/>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rsidR="009E2BB3" w:rsidRDefault="002514A1">
      <w:pPr>
        <w:pStyle w:val="Default"/>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10.年末结转和结余：指单位按有关规定结转到下年或以后年度继续使用的资金。</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lastRenderedPageBreak/>
        <w:t>11.社会保障和就业支出（类）208（款）11（项）01：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t>12.社会保障和就业支出（类）208（款）05（项）05：指用于本单位职工基本养老保险缴费支出。</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t>13.社会保障和就业支出（类）208（款）05（项）06：指用于本单位职工职业年金缴费支出</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t>14.医疗卫生与计划生育支出（类）210（款）05（项）01：指用于本单位职工医疗保险支出。</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t>15.</w:t>
      </w:r>
      <w:r>
        <w:rPr>
          <w:rFonts w:hint="eastAsia"/>
        </w:rPr>
        <w:t xml:space="preserve"> </w:t>
      </w:r>
      <w:r>
        <w:rPr>
          <w:rFonts w:ascii="仿宋_GB2312" w:eastAsia="仿宋_GB2312" w:hint="eastAsia"/>
          <w:sz w:val="32"/>
          <w:szCs w:val="32"/>
        </w:rPr>
        <w:t>住房保障支出（类）221（款）02（项）01：指用于本单位职工住房公积金支出</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t>16.基本支出：指为保障机构正常运转、完成日常工作任务而发生的人员支出和公用支出。</w:t>
      </w:r>
    </w:p>
    <w:p w:rsidR="009E2BB3" w:rsidRDefault="002514A1">
      <w:pPr>
        <w:spacing w:line="576"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项目支出：指在基本支出之外为完成特定行政任务和事业发展目标所发生的支出。</w:t>
      </w:r>
      <w:r>
        <w:rPr>
          <w:rFonts w:ascii="仿宋_GB2312" w:eastAsia="仿宋_GB2312"/>
          <w:sz w:val="32"/>
          <w:szCs w:val="32"/>
        </w:rPr>
        <w:t xml:space="preserve"> </w:t>
      </w:r>
    </w:p>
    <w:p w:rsidR="009E2BB3" w:rsidRDefault="002514A1">
      <w:pPr>
        <w:pStyle w:val="Default"/>
        <w:spacing w:line="576"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18</w:t>
      </w:r>
      <w:r>
        <w:rPr>
          <w:rFonts w:ascii="仿宋_GB2312" w:eastAsia="仿宋_GB2312"/>
          <w:color w:val="auto"/>
          <w:sz w:val="32"/>
          <w:szCs w:val="32"/>
        </w:rPr>
        <w:t>.</w:t>
      </w:r>
      <w:r>
        <w:rPr>
          <w:rFonts w:ascii="仿宋_GB2312" w:eastAsia="仿宋_GB2312" w:hint="eastAsia"/>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w:t>
      </w:r>
      <w:r>
        <w:rPr>
          <w:rFonts w:ascii="仿宋_GB2312" w:eastAsia="仿宋_GB2312" w:hint="eastAsia"/>
          <w:color w:val="auto"/>
          <w:sz w:val="32"/>
          <w:szCs w:val="32"/>
        </w:rPr>
        <w:lastRenderedPageBreak/>
        <w:t>支出；公务接待费反映单位按规定开支的各类公务接待（含外宾接待）支出。</w:t>
      </w:r>
    </w:p>
    <w:p w:rsidR="009E2BB3" w:rsidRDefault="002514A1">
      <w:pPr>
        <w:pStyle w:val="Default"/>
        <w:spacing w:line="576" w:lineRule="exact"/>
        <w:ind w:firstLineChars="200" w:firstLine="640"/>
        <w:rPr>
          <w:rFonts w:ascii="仿宋_GB2312" w:eastAsia="仿宋_GB2312"/>
          <w:sz w:val="32"/>
          <w:szCs w:val="32"/>
        </w:rPr>
      </w:pPr>
      <w:r>
        <w:rPr>
          <w:rFonts w:ascii="仿宋_GB2312" w:eastAsia="仿宋_GB2312" w:hint="eastAsia"/>
          <w:color w:val="auto"/>
          <w:sz w:val="32"/>
          <w:szCs w:val="32"/>
        </w:rPr>
        <w:t>19</w:t>
      </w:r>
      <w:r>
        <w:rPr>
          <w:rFonts w:ascii="仿宋_GB2312" w:eastAsia="仿宋_GB2312"/>
          <w:color w:val="auto"/>
          <w:sz w:val="32"/>
          <w:szCs w:val="32"/>
        </w:rPr>
        <w:t>.</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会议费、办公用房水电费、办公用房取暖费、公务用车运行维护费以及其他费用。</w:t>
      </w:r>
    </w:p>
    <w:p w:rsidR="009E2BB3" w:rsidRDefault="002514A1">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9"/>
    </w:p>
    <w:p w:rsidR="009E2BB3" w:rsidRDefault="002514A1">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附件1</w:t>
      </w:r>
    </w:p>
    <w:p w:rsidR="009E2BB3" w:rsidRDefault="009E2BB3">
      <w:pPr>
        <w:spacing w:line="600" w:lineRule="exact"/>
        <w:jc w:val="center"/>
        <w:rPr>
          <w:rFonts w:ascii="方正小标宋简体" w:eastAsia="方正小标宋简体" w:hAnsi="宋体"/>
          <w:color w:val="000000"/>
          <w:kern w:val="0"/>
          <w:sz w:val="40"/>
          <w:szCs w:val="44"/>
          <w:lang w:val="zh-CN"/>
        </w:rPr>
      </w:pPr>
    </w:p>
    <w:p w:rsidR="009E2BB3" w:rsidRDefault="002514A1">
      <w:pPr>
        <w:spacing w:line="600" w:lineRule="exact"/>
        <w:jc w:val="center"/>
        <w:rPr>
          <w:rFonts w:ascii="方正小标宋简体" w:eastAsia="方正小标宋简体" w:hAnsi="宋体"/>
          <w:color w:val="000000"/>
          <w:kern w:val="0"/>
          <w:sz w:val="40"/>
          <w:szCs w:val="44"/>
          <w:lang w:val="zh-CN"/>
        </w:rPr>
      </w:pPr>
      <w:r>
        <w:rPr>
          <w:rFonts w:ascii="方正小标宋简体" w:eastAsia="方正小标宋简体" w:hAnsi="宋体" w:hint="eastAsia"/>
          <w:color w:val="000000"/>
          <w:kern w:val="0"/>
          <w:sz w:val="40"/>
          <w:szCs w:val="44"/>
          <w:lang w:val="zh-CN"/>
        </w:rPr>
        <w:t>茂县残疾人联合会</w:t>
      </w:r>
    </w:p>
    <w:p w:rsidR="009E2BB3" w:rsidRDefault="002514A1">
      <w:pPr>
        <w:spacing w:line="600" w:lineRule="exact"/>
        <w:jc w:val="center"/>
        <w:rPr>
          <w:rFonts w:ascii="方正小标宋简体" w:eastAsia="方正小标宋简体" w:hAnsi="宋体"/>
          <w:color w:val="000000"/>
          <w:kern w:val="0"/>
          <w:sz w:val="40"/>
          <w:szCs w:val="44"/>
          <w:lang w:val="zh-CN"/>
        </w:rPr>
      </w:pPr>
      <w:r>
        <w:rPr>
          <w:rFonts w:ascii="方正小标宋简体" w:eastAsia="方正小标宋简体" w:hAnsi="宋体"/>
          <w:color w:val="000000"/>
          <w:kern w:val="0"/>
          <w:sz w:val="40"/>
          <w:szCs w:val="44"/>
        </w:rPr>
        <w:t>2019年部门</w:t>
      </w:r>
      <w:r>
        <w:rPr>
          <w:rFonts w:ascii="方正小标宋简体" w:eastAsia="方正小标宋简体" w:hAnsi="宋体" w:hint="eastAsia"/>
          <w:color w:val="000000"/>
          <w:kern w:val="0"/>
          <w:sz w:val="40"/>
          <w:szCs w:val="44"/>
          <w:lang w:val="zh-CN"/>
        </w:rPr>
        <w:t>整体支出绩效评价报告</w:t>
      </w:r>
    </w:p>
    <w:p w:rsidR="009E2BB3" w:rsidRDefault="009E2BB3">
      <w:pPr>
        <w:widowControl/>
        <w:adjustRightInd w:val="0"/>
        <w:snapToGrid w:val="0"/>
        <w:spacing w:line="580" w:lineRule="exact"/>
        <w:ind w:firstLineChars="200" w:firstLine="480"/>
        <w:contextualSpacing/>
        <w:jc w:val="left"/>
        <w:rPr>
          <w:rFonts w:ascii="黑体" w:eastAsia="黑体" w:hAnsi="宋体" w:cs="宋体"/>
          <w:color w:val="000000"/>
          <w:kern w:val="0"/>
          <w:sz w:val="24"/>
          <w:szCs w:val="32"/>
          <w:shd w:val="clear" w:color="auto" w:fill="FFFFFF"/>
        </w:rPr>
      </w:pPr>
    </w:p>
    <w:p w:rsidR="009E2BB3" w:rsidRDefault="002514A1">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lang w:val="zh-CN"/>
        </w:rPr>
      </w:pPr>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部门（单位）概况</w:t>
      </w:r>
    </w:p>
    <w:p w:rsidR="009E2BB3" w:rsidRDefault="002514A1">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（一）机构组成</w:t>
      </w:r>
    </w:p>
    <w:p w:rsidR="009E2BB3" w:rsidRDefault="002514A1">
      <w:pPr>
        <w:widowControl/>
        <w:adjustRightInd w:val="0"/>
        <w:snapToGrid w:val="0"/>
        <w:spacing w:line="576" w:lineRule="exact"/>
        <w:ind w:firstLine="720"/>
        <w:jc w:val="left"/>
        <w:rPr>
          <w:rFonts w:ascii="仿宋_GB2312" w:eastAsia="仿宋_GB2312" w:hAnsi="宋体" w:cs="宋体"/>
          <w:color w:val="000000" w:themeColor="text1"/>
          <w:kern w:val="0"/>
          <w:sz w:val="32"/>
          <w:szCs w:val="32"/>
          <w:shd w:val="clear" w:color="auto" w:fill="FFFFFF"/>
          <w:lang w:val="zh-CN"/>
        </w:rPr>
      </w:pPr>
      <w:r>
        <w:rPr>
          <w:rFonts w:ascii="仿宋_GB2312" w:eastAsia="仿宋_GB2312" w:hAnsi="宋体" w:cs="宋体" w:hint="eastAsia"/>
          <w:color w:val="000000" w:themeColor="text1"/>
          <w:kern w:val="0"/>
          <w:sz w:val="32"/>
          <w:szCs w:val="32"/>
          <w:shd w:val="clear" w:color="auto" w:fill="FFFFFF"/>
          <w:lang w:val="zh-CN"/>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rsidR="009E2BB3" w:rsidRDefault="002514A1">
      <w:pPr>
        <w:widowControl/>
        <w:numPr>
          <w:ilvl w:val="0"/>
          <w:numId w:val="4"/>
        </w:numPr>
        <w:adjustRightInd w:val="0"/>
        <w:snapToGrid w:val="0"/>
        <w:spacing w:line="580" w:lineRule="exact"/>
        <w:ind w:firstLineChars="200" w:firstLine="643"/>
        <w:contextualSpacing/>
        <w:jc w:val="left"/>
        <w:rPr>
          <w:rFonts w:ascii="楷体" w:eastAsia="楷体" w:hAnsi="楷体" w:cs="楷体"/>
          <w:b/>
          <w:bCs/>
          <w:color w:val="000000" w:themeColor="text1"/>
          <w:kern w:val="0"/>
          <w:sz w:val="32"/>
          <w:szCs w:val="32"/>
          <w:shd w:val="clear" w:color="auto" w:fill="FFFFFF"/>
          <w:lang w:val="zh-CN"/>
        </w:rPr>
      </w:pPr>
      <w:r>
        <w:rPr>
          <w:rFonts w:ascii="楷体" w:eastAsia="楷体" w:hAnsi="楷体" w:cs="楷体" w:hint="eastAsia"/>
          <w:b/>
          <w:bCs/>
          <w:color w:val="000000" w:themeColor="text1"/>
          <w:kern w:val="0"/>
          <w:sz w:val="32"/>
          <w:szCs w:val="32"/>
          <w:shd w:val="clear" w:color="auto" w:fill="FFFFFF"/>
          <w:lang w:val="zh-CN"/>
        </w:rPr>
        <w:t>机构职能</w:t>
      </w:r>
    </w:p>
    <w:p w:rsidR="009E2BB3" w:rsidRDefault="002514A1">
      <w:pPr>
        <w:widowControl/>
        <w:adjustRightInd w:val="0"/>
        <w:snapToGrid w:val="0"/>
        <w:spacing w:line="576" w:lineRule="exact"/>
        <w:ind w:firstLine="720"/>
        <w:jc w:val="left"/>
        <w:rPr>
          <w:rFonts w:ascii="仿宋_GB2312" w:eastAsia="仿宋_GB2312" w:hAnsi="宋体" w:cs="宋体"/>
          <w:color w:val="000000" w:themeColor="text1"/>
          <w:kern w:val="0"/>
          <w:sz w:val="32"/>
          <w:szCs w:val="32"/>
          <w:shd w:val="clear" w:color="auto" w:fill="FFFFFF"/>
          <w:lang w:val="zh-CN"/>
        </w:rPr>
      </w:pPr>
      <w:r>
        <w:rPr>
          <w:rFonts w:ascii="仿宋_GB2312" w:eastAsia="仿宋_GB2312" w:hAnsi="宋体" w:cs="宋体" w:hint="eastAsia"/>
          <w:color w:val="000000" w:themeColor="text1"/>
          <w:kern w:val="0"/>
          <w:sz w:val="32"/>
          <w:szCs w:val="32"/>
          <w:shd w:val="clear" w:color="auto" w:fill="FFFFFF"/>
          <w:lang w:val="zh-CN"/>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rsidR="009E2BB3" w:rsidRDefault="009E2BB3">
      <w:pPr>
        <w:widowControl/>
        <w:adjustRightInd w:val="0"/>
        <w:snapToGrid w:val="0"/>
        <w:spacing w:line="580" w:lineRule="exact"/>
        <w:contextualSpacing/>
        <w:jc w:val="left"/>
        <w:rPr>
          <w:rFonts w:ascii="仿宋_GB2312" w:eastAsia="仿宋_GB2312" w:hAnsi="宋体" w:cs="宋体"/>
          <w:color w:val="000000"/>
          <w:kern w:val="0"/>
          <w:sz w:val="32"/>
          <w:szCs w:val="32"/>
          <w:shd w:val="clear" w:color="auto" w:fill="FFFFFF"/>
          <w:lang w:val="zh-CN"/>
        </w:rPr>
      </w:pPr>
    </w:p>
    <w:p w:rsidR="009E2BB3" w:rsidRDefault="002514A1">
      <w:pPr>
        <w:widowControl/>
        <w:numPr>
          <w:ilvl w:val="0"/>
          <w:numId w:val="4"/>
        </w:numPr>
        <w:adjustRightInd w:val="0"/>
        <w:snapToGrid w:val="0"/>
        <w:spacing w:line="576" w:lineRule="exact"/>
        <w:ind w:firstLineChars="200" w:firstLine="643"/>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lastRenderedPageBreak/>
        <w:t>人员概况</w:t>
      </w:r>
    </w:p>
    <w:p w:rsidR="009E2BB3" w:rsidRDefault="002514A1">
      <w:pPr>
        <w:ind w:firstLineChars="250" w:firstLine="800"/>
        <w:rPr>
          <w:rFonts w:ascii="仿宋_GB2312" w:eastAsia="仿宋_GB2312"/>
          <w:sz w:val="32"/>
          <w:szCs w:val="32"/>
        </w:rPr>
      </w:pPr>
      <w:r>
        <w:rPr>
          <w:rFonts w:ascii="仿宋_GB2312" w:eastAsia="仿宋_GB2312" w:hint="eastAsia"/>
          <w:sz w:val="32"/>
          <w:szCs w:val="32"/>
        </w:rPr>
        <w:t>茂县残疾人联合会属行政机构一级预算单位。人员情况</w:t>
      </w:r>
      <w:r>
        <w:rPr>
          <w:rFonts w:ascii="仿宋_GB2312" w:eastAsia="仿宋_GB2312" w:hAnsi="仿宋" w:hint="eastAsia"/>
          <w:sz w:val="32"/>
          <w:szCs w:val="32"/>
        </w:rPr>
        <w:t>：</w:t>
      </w:r>
      <w:r>
        <w:rPr>
          <w:rFonts w:ascii="仿宋_GB2312" w:eastAsia="仿宋_GB2312" w:hint="eastAsia"/>
          <w:sz w:val="32"/>
          <w:szCs w:val="32"/>
        </w:rPr>
        <w:t>单位总编制数8名，其中：行政编制0名，参公事业编制8名。财政供养人员8人。其中：在职8人，离休0人，退休0人。年末人员调出2人，实有人数6人。</w:t>
      </w:r>
    </w:p>
    <w:p w:rsidR="009E2BB3" w:rsidRDefault="002514A1">
      <w:pPr>
        <w:widowControl/>
        <w:adjustRightInd w:val="0"/>
        <w:snapToGrid w:val="0"/>
        <w:spacing w:line="580" w:lineRule="exact"/>
        <w:contextualSpacing/>
        <w:jc w:val="left"/>
        <w:rPr>
          <w:rFonts w:ascii="黑体" w:eastAsia="黑体" w:hAnsi="宋体" w:cs="宋体"/>
          <w:color w:val="000000" w:themeColor="text1"/>
          <w:kern w:val="0"/>
          <w:sz w:val="32"/>
          <w:szCs w:val="32"/>
          <w:shd w:val="clear" w:color="auto" w:fill="FFFFFF"/>
        </w:rPr>
      </w:pPr>
      <w:r>
        <w:rPr>
          <w:rFonts w:ascii="黑体" w:eastAsia="黑体" w:hAnsi="宋体" w:cs="宋体" w:hint="eastAsia"/>
          <w:color w:val="000000" w:themeColor="text1"/>
          <w:kern w:val="0"/>
          <w:sz w:val="32"/>
          <w:szCs w:val="32"/>
          <w:shd w:val="clear" w:color="auto" w:fill="FFFFFF"/>
        </w:rPr>
        <w:t xml:space="preserve">　　二、部门财政资金收支情况</w:t>
      </w:r>
    </w:p>
    <w:p w:rsidR="009E2BB3" w:rsidRDefault="002514A1">
      <w:pPr>
        <w:widowControl/>
        <w:adjustRightInd w:val="0"/>
        <w:snapToGrid w:val="0"/>
        <w:spacing w:line="580" w:lineRule="exact"/>
        <w:ind w:firstLineChars="200" w:firstLine="643"/>
        <w:contextualSpacing/>
        <w:jc w:val="left"/>
        <w:rPr>
          <w:rFonts w:ascii="楷体" w:eastAsia="楷体" w:hAnsi="楷体" w:cs="楷体"/>
          <w:b/>
          <w:bCs/>
          <w:color w:val="000000" w:themeColor="text1"/>
          <w:kern w:val="0"/>
          <w:sz w:val="32"/>
          <w:szCs w:val="32"/>
          <w:shd w:val="clear" w:color="auto" w:fill="FFFFFF"/>
          <w:lang w:val="zh-CN"/>
        </w:rPr>
      </w:pPr>
      <w:r>
        <w:rPr>
          <w:rFonts w:ascii="楷体" w:eastAsia="楷体" w:hAnsi="楷体" w:cs="楷体" w:hint="eastAsia"/>
          <w:b/>
          <w:bCs/>
          <w:color w:val="000000" w:themeColor="text1"/>
          <w:kern w:val="0"/>
          <w:sz w:val="32"/>
          <w:szCs w:val="32"/>
          <w:shd w:val="clear" w:color="auto" w:fill="FFFFFF"/>
          <w:lang w:val="zh-CN"/>
        </w:rPr>
        <w:t>（一）部门财政资金收入情况</w:t>
      </w:r>
    </w:p>
    <w:p w:rsidR="009E2BB3" w:rsidRDefault="002514A1">
      <w:pPr>
        <w:widowControl/>
        <w:adjustRightInd w:val="0"/>
        <w:snapToGrid w:val="0"/>
        <w:spacing w:line="576" w:lineRule="exact"/>
        <w:ind w:firstLine="720"/>
        <w:jc w:val="left"/>
        <w:rPr>
          <w:rFonts w:ascii="仿宋_GB2312" w:eastAsia="仿宋_GB2312" w:hAnsi="宋体" w:cs="宋体"/>
          <w:color w:val="000000" w:themeColor="text1"/>
          <w:kern w:val="0"/>
          <w:sz w:val="32"/>
          <w:szCs w:val="32"/>
          <w:shd w:val="clear" w:color="auto" w:fill="FFFFFF"/>
          <w:lang w:val="zh-CN"/>
        </w:rPr>
      </w:pPr>
      <w:r>
        <w:rPr>
          <w:rFonts w:ascii="仿宋_GB2312" w:eastAsia="仿宋_GB2312" w:hAnsi="仿宋" w:cs="宋体" w:hint="eastAsia"/>
          <w:color w:val="000000" w:themeColor="text1"/>
          <w:sz w:val="32"/>
          <w:szCs w:val="32"/>
          <w:shd w:val="clear" w:color="auto" w:fill="FFFFFF"/>
        </w:rPr>
        <w:t>2019年本部门财政拨款收入总额402.71万元，其中：当年财政拨款收入402.71万元（一般公共预算财政拨款388.4万元，政府性基金财政拨款收入14.3万元，年初结转和结余22.53万元）。</w:t>
      </w:r>
    </w:p>
    <w:p w:rsidR="009E2BB3" w:rsidRDefault="002514A1">
      <w:pPr>
        <w:numPr>
          <w:ilvl w:val="0"/>
          <w:numId w:val="5"/>
        </w:numPr>
        <w:spacing w:line="576" w:lineRule="exact"/>
        <w:ind w:firstLine="585"/>
        <w:contextualSpacing/>
        <w:rPr>
          <w:rFonts w:ascii="楷体" w:eastAsia="楷体" w:hAnsi="楷体" w:cs="楷体"/>
          <w:b/>
          <w:bCs/>
          <w:color w:val="000000" w:themeColor="text1"/>
          <w:sz w:val="32"/>
          <w:szCs w:val="32"/>
          <w:shd w:val="clear" w:color="auto" w:fill="FFFFFF"/>
        </w:rPr>
      </w:pPr>
      <w:r>
        <w:rPr>
          <w:rFonts w:ascii="楷体" w:eastAsia="楷体" w:hAnsi="楷体" w:cs="楷体" w:hint="eastAsia"/>
          <w:b/>
          <w:bCs/>
          <w:color w:val="000000" w:themeColor="text1"/>
          <w:kern w:val="0"/>
          <w:sz w:val="32"/>
          <w:szCs w:val="32"/>
          <w:shd w:val="clear" w:color="auto" w:fill="FFFFFF"/>
          <w:lang w:val="zh-CN"/>
        </w:rPr>
        <w:t>部门财政资金支出情况</w:t>
      </w:r>
    </w:p>
    <w:p w:rsidR="009E2BB3" w:rsidRDefault="002514A1">
      <w:pPr>
        <w:spacing w:line="576" w:lineRule="exact"/>
        <w:ind w:firstLineChars="200" w:firstLine="640"/>
        <w:contextualSpacing/>
        <w:rPr>
          <w:rFonts w:ascii="仿宋_GB2312" w:eastAsia="仿宋_GB2312" w:hAnsi="仿宋" w:cs="宋体"/>
          <w:color w:val="000000" w:themeColor="text1"/>
          <w:sz w:val="32"/>
          <w:szCs w:val="32"/>
          <w:shd w:val="clear" w:color="auto" w:fill="FFFFFF"/>
        </w:rPr>
      </w:pPr>
      <w:r>
        <w:rPr>
          <w:rFonts w:ascii="仿宋_GB2312" w:eastAsia="仿宋_GB2312" w:hAnsi="仿宋" w:cs="宋体" w:hint="eastAsia"/>
          <w:sz w:val="32"/>
          <w:szCs w:val="32"/>
          <w:shd w:val="clear" w:color="auto" w:fill="FFFFFF"/>
        </w:rPr>
        <w:t>2019年本部门财政拨款支出决算总额390.47万元，其中按功能分类，社会保障和就业支出198万元，卫生健康支出6.77万元，农林水支出156.06万元，住房保障支出9.82万元，其他支出19.78万元</w:t>
      </w:r>
      <w:r>
        <w:rPr>
          <w:rFonts w:ascii="仿宋_GB2312" w:eastAsia="仿宋_GB2312" w:hAnsi="仿宋" w:cs="宋体" w:hint="eastAsia"/>
          <w:color w:val="000000" w:themeColor="text1"/>
          <w:sz w:val="32"/>
          <w:szCs w:val="32"/>
          <w:shd w:val="clear" w:color="auto" w:fill="FFFFFF"/>
        </w:rPr>
        <w:t>；按支出性质分类，基本支出128.46万元，项目支出262万元；按经济分类，工资福利支出105.2万元，商品和服务支出78.17万元，个人和家庭的补助支出207.08万元。</w:t>
      </w:r>
    </w:p>
    <w:p w:rsidR="009E2BB3" w:rsidRDefault="002514A1">
      <w:pPr>
        <w:widowControl/>
        <w:adjustRightInd w:val="0"/>
        <w:snapToGrid w:val="0"/>
        <w:spacing w:line="580" w:lineRule="exact"/>
        <w:ind w:firstLineChars="300" w:firstLine="96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9E2BB3" w:rsidRDefault="002514A1">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（一）部门预算管理</w:t>
      </w:r>
    </w:p>
    <w:p w:rsidR="009E2BB3" w:rsidRDefault="002514A1">
      <w:pPr>
        <w:spacing w:line="576" w:lineRule="exact"/>
        <w:rPr>
          <w:rFonts w:ascii="仿宋_GB2312" w:eastAsia="仿宋_GB2312"/>
          <w:sz w:val="32"/>
          <w:szCs w:val="32"/>
        </w:rPr>
      </w:pPr>
      <w:r>
        <w:rPr>
          <w:rFonts w:ascii="仿宋_GB2312" w:eastAsia="仿宋_GB2312" w:hint="eastAsia"/>
          <w:sz w:val="32"/>
          <w:szCs w:val="32"/>
        </w:rPr>
        <w:t xml:space="preserve">   我会认真学习贯彻党的十九大、省第十一次党代会和省 委十一届三次、四次全会精神，以习近平新时代中国特色社</w:t>
      </w:r>
      <w:r>
        <w:rPr>
          <w:rFonts w:ascii="仿宋_GB2312" w:eastAsia="仿宋_GB2312" w:hint="eastAsia"/>
          <w:sz w:val="32"/>
          <w:szCs w:val="32"/>
        </w:rPr>
        <w:lastRenderedPageBreak/>
        <w:t>会主义思想为指导，自觉践行新发展理念，根据职能职责积极谋划，确定目标任务。</w:t>
      </w:r>
    </w:p>
    <w:p w:rsidR="009E2BB3" w:rsidRDefault="002514A1">
      <w:pPr>
        <w:spacing w:line="576" w:lineRule="exact"/>
        <w:ind w:firstLineChars="200" w:firstLine="640"/>
        <w:jc w:val="left"/>
        <w:rPr>
          <w:rFonts w:ascii="仿宋_GB2312" w:eastAsia="仿宋_GB2312"/>
          <w:sz w:val="32"/>
          <w:szCs w:val="32"/>
        </w:rPr>
      </w:pPr>
      <w:r>
        <w:rPr>
          <w:rFonts w:ascii="仿宋_GB2312" w:eastAsia="仿宋_GB2312" w:hint="eastAsia"/>
          <w:sz w:val="32"/>
          <w:szCs w:val="32"/>
        </w:rPr>
        <w:t>一是按照2019年部门预算编审要求，根据我会职能职 责，结合中长期规划和年度工作计划，明确了年度主要工作 任务及年度内履职所要达到的总体产出和效果，认真填报了 我会整体支出绩效目标及</w:t>
      </w:r>
      <w:r>
        <w:rPr>
          <w:rFonts w:ascii="仿宋_GB2312" w:eastAsia="仿宋_GB2312" w:hAnsi="仿宋_GB2312" w:cs="仿宋_GB2312" w:hint="eastAsia"/>
          <w:sz w:val="32"/>
          <w:szCs w:val="32"/>
        </w:rPr>
        <w:t>残疾人发展生产、残疾人居家托养、残疾人居家灵活就业、残疾人贫困家庭无障碍改造、残疾人机动车燃油补贴等项目</w:t>
      </w:r>
      <w:r>
        <w:rPr>
          <w:rFonts w:ascii="仿宋_GB2312" w:eastAsia="仿宋_GB2312" w:hint="eastAsia"/>
          <w:sz w:val="32"/>
          <w:szCs w:val="32"/>
        </w:rPr>
        <w:t xml:space="preserve">具体说明了项目概况，设定了年度绩效数量指标、成本指标、效益指标等，详细反映了相应项目工作任务、达成的效果。 </w:t>
      </w:r>
    </w:p>
    <w:p w:rsidR="009E2BB3" w:rsidRDefault="002514A1">
      <w:pPr>
        <w:spacing w:line="576" w:lineRule="exact"/>
        <w:ind w:firstLineChars="250" w:firstLine="800"/>
        <w:rPr>
          <w:rFonts w:ascii="仿宋_GB2312" w:eastAsia="仿宋_GB2312"/>
          <w:sz w:val="32"/>
          <w:szCs w:val="32"/>
        </w:rPr>
      </w:pPr>
      <w:r>
        <w:rPr>
          <w:rFonts w:ascii="仿宋_GB2312" w:eastAsia="仿宋_GB2312" w:hint="eastAsia"/>
          <w:sz w:val="32"/>
          <w:szCs w:val="32"/>
        </w:rPr>
        <w:t xml:space="preserve">二是按照《四川省省级预算绩效运行监控管理暂行办 法》要求，认真组织开展所属单位的绩效监控工作，对项目 进度、预算执行、投入产出、各项效益的阶段完成情况进行 动态跟踪监控，填报《项目预算绩效监控分析表》，进一步 明确项目完成目标可能性及时间。为有效使用财政资金，我 会根据实际工作开展情况，在部门中期预算调整中调整至急需项目，盘活资金，提高财政资金使用效益，保障了全会工作顺利开展。  </w:t>
      </w:r>
    </w:p>
    <w:p w:rsidR="009E2BB3" w:rsidRDefault="002514A1">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（二）结果应用情况</w:t>
      </w:r>
    </w:p>
    <w:p w:rsidR="009E2BB3" w:rsidRDefault="002514A1">
      <w:pPr>
        <w:rPr>
          <w:rFonts w:ascii="仿宋_GB2312" w:eastAsia="仿宋_GB2312"/>
          <w:sz w:val="32"/>
          <w:szCs w:val="32"/>
        </w:rPr>
      </w:pPr>
      <w:r>
        <w:rPr>
          <w:rFonts w:ascii="仿宋_GB2312" w:eastAsia="仿宋_GB2312" w:hint="eastAsia"/>
          <w:sz w:val="32"/>
          <w:szCs w:val="32"/>
        </w:rPr>
        <w:t xml:space="preserve">　　我会对部门预算绩效管理工作开展情况认真进行了自 查自评。绩效评价自查开展重点项目，将评价结果作为预算安排的重要依据，参照项目年度预算执行情况、“三年滚动规划”执行情况统筹项目支出需求，不断强化绩效理念，推</w:t>
      </w:r>
      <w:r>
        <w:rPr>
          <w:rFonts w:ascii="仿宋_GB2312" w:eastAsia="仿宋_GB2312" w:hint="eastAsia"/>
          <w:sz w:val="32"/>
          <w:szCs w:val="32"/>
        </w:rPr>
        <w:lastRenderedPageBreak/>
        <w:t xml:space="preserve">动我会部门整体绩效管理水平不断提升。 </w:t>
      </w:r>
    </w:p>
    <w:p w:rsidR="009E2BB3" w:rsidRDefault="002514A1">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rsidR="009E2BB3" w:rsidRDefault="002514A1">
      <w:pPr>
        <w:widowControl/>
        <w:adjustRightInd w:val="0"/>
        <w:snapToGrid w:val="0"/>
        <w:spacing w:line="580" w:lineRule="exact"/>
        <w:ind w:firstLineChars="200" w:firstLine="643"/>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（一）评价结论</w:t>
      </w:r>
    </w:p>
    <w:p w:rsidR="009E2BB3" w:rsidRDefault="002514A1">
      <w:pPr>
        <w:widowControl/>
        <w:adjustRightInd w:val="0"/>
        <w:snapToGrid w:val="0"/>
        <w:spacing w:line="580" w:lineRule="exact"/>
        <w:ind w:firstLineChars="200" w:firstLine="640"/>
        <w:contextualSpacing/>
        <w:jc w:val="left"/>
        <w:rPr>
          <w:rFonts w:ascii="仿宋_GB2312" w:eastAsia="仿宋_GB2312"/>
          <w:sz w:val="32"/>
          <w:szCs w:val="32"/>
        </w:rPr>
      </w:pPr>
      <w:r>
        <w:rPr>
          <w:rFonts w:ascii="仿宋_GB2312" w:eastAsia="仿宋_GB2312" w:hint="eastAsia"/>
          <w:sz w:val="32"/>
          <w:szCs w:val="32"/>
        </w:rPr>
        <w:t xml:space="preserve"> 2019年我会部门整体支出绩效评价自查自评结果良好， 全年基本支出保证了部门的正常运行和日常工作的正常开展，项目支出保障了重点工作的开展，达到预期绩效目标。　　　</w:t>
      </w:r>
    </w:p>
    <w:p w:rsidR="009E2BB3" w:rsidRDefault="002514A1">
      <w:pPr>
        <w:widowControl/>
        <w:adjustRightInd w:val="0"/>
        <w:snapToGrid w:val="0"/>
        <w:spacing w:line="580" w:lineRule="exact"/>
        <w:ind w:left="585"/>
        <w:contextualSpacing/>
        <w:jc w:val="left"/>
        <w:rPr>
          <w:rFonts w:ascii="楷体" w:eastAsia="楷体" w:hAnsi="楷体" w:cs="楷体"/>
          <w:b/>
          <w:bCs/>
          <w:color w:val="000000"/>
          <w:kern w:val="0"/>
          <w:sz w:val="32"/>
          <w:szCs w:val="32"/>
          <w:shd w:val="clear" w:color="auto" w:fill="FFFFFF"/>
          <w:lang w:val="zh-CN"/>
        </w:rPr>
      </w:pPr>
      <w:r>
        <w:rPr>
          <w:rFonts w:ascii="楷体" w:eastAsia="楷体" w:hAnsi="楷体" w:cs="楷体" w:hint="eastAsia"/>
          <w:b/>
          <w:bCs/>
          <w:color w:val="000000"/>
          <w:kern w:val="0"/>
          <w:sz w:val="32"/>
          <w:szCs w:val="32"/>
          <w:shd w:val="clear" w:color="auto" w:fill="FFFFFF"/>
          <w:lang w:val="zh-CN"/>
        </w:rPr>
        <w:t>（二）存在问题</w:t>
      </w:r>
    </w:p>
    <w:p w:rsidR="009E2BB3" w:rsidRDefault="002514A1">
      <w:pPr>
        <w:rPr>
          <w:rFonts w:ascii="仿宋_GB2312" w:eastAsia="仿宋_GB2312"/>
          <w:sz w:val="32"/>
          <w:szCs w:val="32"/>
        </w:rPr>
      </w:pPr>
      <w:r>
        <w:rPr>
          <w:rFonts w:ascii="仿宋_GB2312" w:eastAsia="仿宋_GB2312" w:hint="eastAsia"/>
          <w:sz w:val="32"/>
          <w:szCs w:val="32"/>
        </w:rPr>
        <w:t xml:space="preserve">　　绩效目标设定有待更科学更合理。 </w:t>
      </w:r>
    </w:p>
    <w:p w:rsidR="009E2BB3" w:rsidRDefault="002514A1">
      <w:pPr>
        <w:numPr>
          <w:ilvl w:val="0"/>
          <w:numId w:val="5"/>
        </w:numPr>
        <w:ind w:firstLine="585"/>
        <w:rPr>
          <w:rFonts w:ascii="楷体" w:eastAsia="楷体" w:hAnsi="楷体" w:cs="楷体"/>
          <w:b/>
          <w:bCs/>
          <w:sz w:val="32"/>
          <w:szCs w:val="32"/>
        </w:rPr>
      </w:pPr>
      <w:r>
        <w:rPr>
          <w:rFonts w:ascii="楷体" w:eastAsia="楷体" w:hAnsi="楷体" w:cs="楷体" w:hint="eastAsia"/>
          <w:b/>
          <w:bCs/>
          <w:color w:val="000000"/>
          <w:kern w:val="0"/>
          <w:sz w:val="32"/>
          <w:szCs w:val="32"/>
          <w:shd w:val="clear" w:color="auto" w:fill="FFFFFF"/>
          <w:lang w:val="zh-CN"/>
        </w:rPr>
        <w:t>改进建议</w:t>
      </w:r>
    </w:p>
    <w:p w:rsidR="009E2BB3" w:rsidRDefault="002514A1">
      <w:pPr>
        <w:rPr>
          <w:rFonts w:ascii="仿宋_GB2312" w:eastAsia="仿宋_GB2312"/>
          <w:sz w:val="32"/>
          <w:szCs w:val="32"/>
        </w:rPr>
      </w:pPr>
      <w:r>
        <w:rPr>
          <w:rFonts w:ascii="仿宋_GB2312" w:eastAsia="仿宋_GB2312" w:hint="eastAsia"/>
          <w:sz w:val="32"/>
          <w:szCs w:val="32"/>
        </w:rPr>
        <w:t xml:space="preserve">　　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rsidR="009E2BB3" w:rsidRDefault="009E2BB3">
      <w:pPr>
        <w:widowControl/>
        <w:adjustRightInd w:val="0"/>
        <w:snapToGrid w:val="0"/>
        <w:spacing w:line="580" w:lineRule="exact"/>
        <w:contextualSpacing/>
        <w:jc w:val="left"/>
        <w:rPr>
          <w:rFonts w:ascii="仿宋_GB2312" w:eastAsia="仿宋_GB2312" w:hAnsi="宋体" w:cs="宋体"/>
          <w:color w:val="000000"/>
          <w:kern w:val="0"/>
          <w:sz w:val="32"/>
          <w:szCs w:val="32"/>
          <w:shd w:val="clear" w:color="auto" w:fill="FFFFFF"/>
          <w:lang w:val="zh-CN"/>
        </w:rPr>
      </w:pPr>
    </w:p>
    <w:p w:rsidR="009E2BB3" w:rsidRDefault="009E2BB3">
      <w:pPr>
        <w:spacing w:line="580" w:lineRule="exact"/>
        <w:ind w:firstLineChars="200" w:firstLine="640"/>
        <w:rPr>
          <w:rFonts w:ascii="仿宋_GB2312" w:eastAsia="仿宋_GB2312" w:hAnsi="仿宋_GB2312" w:cs="仿宋_GB2312"/>
          <w:sz w:val="32"/>
          <w:szCs w:val="32"/>
        </w:rPr>
      </w:pPr>
    </w:p>
    <w:p w:rsidR="009E2BB3" w:rsidRDefault="009E2BB3">
      <w:pPr>
        <w:spacing w:line="580" w:lineRule="exact"/>
        <w:ind w:firstLineChars="200" w:firstLine="640"/>
        <w:rPr>
          <w:rFonts w:ascii="仿宋_GB2312" w:eastAsia="仿宋_GB2312" w:hAnsi="仿宋_GB2312" w:cs="仿宋_GB2312"/>
          <w:sz w:val="32"/>
          <w:szCs w:val="32"/>
        </w:rPr>
      </w:pPr>
    </w:p>
    <w:p w:rsidR="009E2BB3" w:rsidRDefault="009E2BB3">
      <w:pPr>
        <w:spacing w:line="580" w:lineRule="exact"/>
        <w:rPr>
          <w:rFonts w:ascii="黑体" w:eastAsia="黑体" w:hAnsi="黑体" w:cs="黑体"/>
          <w:sz w:val="32"/>
          <w:szCs w:val="32"/>
        </w:rPr>
      </w:pPr>
    </w:p>
    <w:p w:rsidR="009E2BB3" w:rsidRDefault="009E2BB3">
      <w:pPr>
        <w:spacing w:line="580" w:lineRule="exact"/>
        <w:rPr>
          <w:rFonts w:ascii="黑体" w:eastAsia="黑体" w:hAnsi="黑体" w:cs="黑体"/>
          <w:sz w:val="32"/>
          <w:szCs w:val="32"/>
        </w:rPr>
      </w:pPr>
    </w:p>
    <w:p w:rsidR="009E2BB3" w:rsidRDefault="009E2BB3">
      <w:pPr>
        <w:spacing w:line="580" w:lineRule="exact"/>
        <w:rPr>
          <w:rFonts w:ascii="黑体" w:eastAsia="黑体" w:hAnsi="黑体" w:cs="黑体"/>
          <w:sz w:val="32"/>
          <w:szCs w:val="32"/>
        </w:rPr>
      </w:pPr>
    </w:p>
    <w:p w:rsidR="009E2BB3" w:rsidRDefault="009E2BB3">
      <w:pPr>
        <w:spacing w:line="580" w:lineRule="exact"/>
        <w:rPr>
          <w:rFonts w:ascii="黑体" w:eastAsia="黑体" w:hAnsi="黑体" w:cs="黑体"/>
          <w:sz w:val="32"/>
          <w:szCs w:val="32"/>
        </w:rPr>
      </w:pPr>
    </w:p>
    <w:p w:rsidR="009E2BB3" w:rsidRDefault="009E2BB3">
      <w:pPr>
        <w:spacing w:line="580" w:lineRule="exact"/>
        <w:rPr>
          <w:rFonts w:ascii="黑体" w:eastAsia="黑体" w:hAnsi="黑体" w:cs="黑体"/>
          <w:sz w:val="32"/>
          <w:szCs w:val="32"/>
        </w:rPr>
      </w:pPr>
    </w:p>
    <w:p w:rsidR="009E2BB3" w:rsidRDefault="002514A1">
      <w:pPr>
        <w:spacing w:line="580" w:lineRule="exact"/>
        <w:rPr>
          <w:rFonts w:ascii="仿宋_GB2312" w:eastAsia="仿宋_GB2312" w:hAnsi="仿宋_GB2312" w:cs="仿宋_GB2312"/>
          <w:sz w:val="32"/>
          <w:szCs w:val="32"/>
        </w:rPr>
      </w:pPr>
      <w:r>
        <w:rPr>
          <w:rFonts w:ascii="黑体" w:eastAsia="黑体" w:hAnsi="黑体" w:cs="黑体" w:hint="eastAsia"/>
          <w:sz w:val="32"/>
          <w:szCs w:val="32"/>
        </w:rPr>
        <w:t>附件2</w:t>
      </w:r>
    </w:p>
    <w:p w:rsidR="009E2BB3" w:rsidRDefault="002514A1">
      <w:pPr>
        <w:spacing w:line="576" w:lineRule="atLeast"/>
        <w:ind w:firstLineChars="200" w:firstLine="880"/>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201</w:t>
      </w:r>
      <w:r>
        <w:rPr>
          <w:rFonts w:ascii="方正小标宋简体" w:eastAsia="方正小标宋简体" w:hAnsi="宋体" w:hint="eastAsia"/>
          <w:color w:val="000000"/>
          <w:kern w:val="0"/>
          <w:sz w:val="44"/>
          <w:szCs w:val="44"/>
        </w:rPr>
        <w:t>9</w:t>
      </w:r>
      <w:r>
        <w:rPr>
          <w:rFonts w:ascii="方正小标宋简体" w:eastAsia="方正小标宋简体" w:hAnsi="宋体" w:hint="eastAsia"/>
          <w:color w:val="000000"/>
          <w:kern w:val="0"/>
          <w:sz w:val="44"/>
          <w:szCs w:val="44"/>
          <w:lang w:val="zh-CN"/>
        </w:rPr>
        <w:t>年残疾人居家灵活就业补贴项目</w:t>
      </w:r>
    </w:p>
    <w:p w:rsidR="009E2BB3" w:rsidRDefault="002514A1">
      <w:pPr>
        <w:spacing w:line="576" w:lineRule="atLeast"/>
        <w:ind w:firstLineChars="200" w:firstLine="880"/>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lang w:val="zh-CN"/>
        </w:rPr>
        <w:t>绩效评价报告</w:t>
      </w:r>
    </w:p>
    <w:p w:rsidR="009E2BB3" w:rsidRDefault="002514A1">
      <w:pPr>
        <w:adjustRightInd w:val="0"/>
        <w:snapToGrid w:val="0"/>
        <w:spacing w:line="576" w:lineRule="atLeast"/>
        <w:ind w:firstLineChars="200" w:firstLine="64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9E2BB3" w:rsidRDefault="002514A1">
      <w:pPr>
        <w:adjustRightInd w:val="0"/>
        <w:snapToGrid w:val="0"/>
        <w:spacing w:line="576" w:lineRule="atLeas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9E2BB3" w:rsidRDefault="002514A1">
      <w:pPr>
        <w:snapToGrid w:val="0"/>
        <w:spacing w:line="576" w:lineRule="atLeas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为深入贯彻落实党的十九大精神，实施就业优先战略和更加积极的就业政策，省委、省政府将促进残疾人居家灵活就业列为重点实施的“民生工程”。根据《中共四川省委四川省人民政府关于促进残疾人事业发展的实施意见》、《四川省残疾人事业“十三五”发展纲要》，制定了和实施残疾人“量体裁衣”式个性化的居家灵活就业方案。依托当地适合残疾人居家灵活就业的产业，结合残疾人自身条件和实际需求，为残疾人量身定做个性化的居家灵活就业方案，实现“一人一案”，并录入到“四川省残疾人量体裁衣个性化服务平台”。</w:t>
      </w:r>
    </w:p>
    <w:p w:rsidR="009E2BB3" w:rsidRDefault="002514A1">
      <w:pPr>
        <w:numPr>
          <w:ilvl w:val="0"/>
          <w:numId w:val="6"/>
        </w:numPr>
        <w:snapToGrid w:val="0"/>
        <w:spacing w:line="576" w:lineRule="atLeast"/>
        <w:ind w:firstLineChars="200" w:firstLine="643"/>
        <w:rPr>
          <w:rFonts w:ascii="楷体" w:eastAsia="楷体" w:hAnsi="楷体" w:cs="楷体"/>
          <w:b/>
          <w:sz w:val="32"/>
          <w:szCs w:val="32"/>
          <w:lang w:val="zh-CN"/>
        </w:rPr>
      </w:pPr>
      <w:r>
        <w:rPr>
          <w:rFonts w:ascii="楷体" w:eastAsia="楷体" w:hAnsi="楷体" w:cs="楷体" w:hint="eastAsia"/>
          <w:b/>
          <w:sz w:val="32"/>
          <w:szCs w:val="32"/>
          <w:lang w:val="zh-CN"/>
        </w:rPr>
        <w:t>项目资金申报及批复情况</w:t>
      </w:r>
    </w:p>
    <w:p w:rsidR="009E2BB3" w:rsidRDefault="002514A1">
      <w:pPr>
        <w:snapToGrid w:val="0"/>
        <w:spacing w:line="576" w:lineRule="atLeas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残疾人居家灵活就业项目补贴是省委、省政府确定的201</w:t>
      </w:r>
      <w:r>
        <w:rPr>
          <w:rFonts w:ascii="仿宋_GB2312" w:eastAsia="仿宋_GB2312" w:hAnsi="仿宋" w:hint="eastAsia"/>
          <w:sz w:val="32"/>
          <w:szCs w:val="32"/>
        </w:rPr>
        <w:t>9</w:t>
      </w:r>
      <w:r>
        <w:rPr>
          <w:rFonts w:ascii="仿宋_GB2312" w:eastAsia="仿宋_GB2312" w:hAnsi="仿宋" w:hint="eastAsia"/>
          <w:sz w:val="32"/>
          <w:szCs w:val="32"/>
          <w:lang w:val="zh-CN"/>
        </w:rPr>
        <w:t>年民生工程之一 ，是切实缓解残疾人家庭困难、改善残疾人生存发展状况，促进社会和谐稳定的重大举措。项目在县委、县政府领导下，县财政局、县残联牵头实施，并负责专项资金的管理和使用。</w:t>
      </w:r>
    </w:p>
    <w:p w:rsidR="009E2BB3" w:rsidRDefault="002514A1">
      <w:pPr>
        <w:snapToGrid w:val="0"/>
        <w:spacing w:line="576" w:lineRule="atLeas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lastRenderedPageBreak/>
        <w:t>201</w:t>
      </w:r>
      <w:r>
        <w:rPr>
          <w:rFonts w:ascii="仿宋_GB2312" w:eastAsia="仿宋_GB2312" w:hAnsi="仿宋" w:hint="eastAsia"/>
          <w:sz w:val="32"/>
          <w:szCs w:val="32"/>
        </w:rPr>
        <w:t>9</w:t>
      </w:r>
      <w:r>
        <w:rPr>
          <w:rFonts w:ascii="仿宋_GB2312" w:eastAsia="仿宋_GB2312" w:hAnsi="仿宋" w:hint="eastAsia"/>
          <w:sz w:val="32"/>
          <w:szCs w:val="32"/>
          <w:lang w:val="zh-CN"/>
        </w:rPr>
        <w:t>年我会根据各乡镇上报的残疾人居家灵活就业实际情况，对我县</w:t>
      </w:r>
      <w:r>
        <w:rPr>
          <w:rFonts w:ascii="仿宋_GB2312" w:eastAsia="仿宋_GB2312" w:hAnsi="仿宋" w:hint="eastAsia"/>
          <w:sz w:val="32"/>
          <w:szCs w:val="32"/>
        </w:rPr>
        <w:t>80</w:t>
      </w:r>
      <w:r>
        <w:rPr>
          <w:rFonts w:ascii="仿宋_GB2312" w:eastAsia="仿宋_GB2312" w:hAnsi="仿宋" w:hint="eastAsia"/>
          <w:sz w:val="32"/>
          <w:szCs w:val="32"/>
          <w:lang w:val="zh-CN"/>
        </w:rPr>
        <w:t>名居家灵活就业残疾人实施了补贴，其中：省州级补贴1000元/人/年，人数</w:t>
      </w:r>
      <w:r>
        <w:rPr>
          <w:rFonts w:ascii="仿宋_GB2312" w:eastAsia="仿宋_GB2312" w:hAnsi="仿宋" w:hint="eastAsia"/>
          <w:sz w:val="32"/>
          <w:szCs w:val="32"/>
        </w:rPr>
        <w:t>80</w:t>
      </w:r>
      <w:r>
        <w:rPr>
          <w:rFonts w:ascii="仿宋_GB2312" w:eastAsia="仿宋_GB2312" w:hAnsi="仿宋" w:hint="eastAsia"/>
          <w:sz w:val="32"/>
          <w:szCs w:val="32"/>
          <w:lang w:val="zh-CN"/>
        </w:rPr>
        <w:t>人。</w:t>
      </w:r>
    </w:p>
    <w:p w:rsidR="009E2BB3" w:rsidRDefault="002514A1">
      <w:pPr>
        <w:pStyle w:val="4"/>
        <w:shd w:val="clear" w:color="auto" w:fill="FFFFFF"/>
        <w:spacing w:before="0" w:after="0" w:line="576" w:lineRule="atLeast"/>
        <w:ind w:firstLineChars="200" w:firstLine="640"/>
        <w:rPr>
          <w:rFonts w:ascii="仿宋_GB2312" w:eastAsia="仿宋_GB2312" w:hAnsi="仿宋"/>
          <w:b w:val="0"/>
          <w:sz w:val="32"/>
          <w:szCs w:val="32"/>
          <w:lang w:val="zh-CN"/>
        </w:rPr>
      </w:pPr>
      <w:r>
        <w:rPr>
          <w:rFonts w:ascii="仿宋_GB2312" w:eastAsia="仿宋_GB2312" w:hAnsi="仿宋" w:hint="eastAsia"/>
          <w:b w:val="0"/>
          <w:sz w:val="32"/>
          <w:szCs w:val="32"/>
          <w:lang w:val="zh-CN"/>
        </w:rPr>
        <w:t>省级资金</w:t>
      </w:r>
      <w:r>
        <w:rPr>
          <w:rFonts w:ascii="仿宋_GB2312" w:eastAsia="仿宋_GB2312" w:hAnsi="仿宋" w:hint="eastAsia"/>
          <w:b w:val="0"/>
          <w:sz w:val="32"/>
          <w:szCs w:val="32"/>
        </w:rPr>
        <w:t>4.5</w:t>
      </w:r>
      <w:r>
        <w:rPr>
          <w:rFonts w:ascii="仿宋_GB2312" w:eastAsia="仿宋_GB2312" w:hAnsi="仿宋" w:hint="eastAsia"/>
          <w:b w:val="0"/>
          <w:sz w:val="32"/>
          <w:szCs w:val="32"/>
          <w:lang w:val="zh-CN"/>
        </w:rPr>
        <w:t>万元，州级资金</w:t>
      </w:r>
      <w:r>
        <w:rPr>
          <w:rFonts w:ascii="仿宋_GB2312" w:eastAsia="仿宋_GB2312" w:hAnsi="仿宋" w:hint="eastAsia"/>
          <w:b w:val="0"/>
          <w:sz w:val="32"/>
          <w:szCs w:val="32"/>
        </w:rPr>
        <w:t>3.5</w:t>
      </w:r>
      <w:r>
        <w:rPr>
          <w:rFonts w:ascii="仿宋_GB2312" w:eastAsia="仿宋_GB2312" w:hAnsi="仿宋" w:hint="eastAsia"/>
          <w:b w:val="0"/>
          <w:sz w:val="32"/>
          <w:szCs w:val="32"/>
          <w:lang w:val="zh-CN"/>
        </w:rPr>
        <w:t>万元，已准时按要求申报并得到批复划拨。</w:t>
      </w:r>
    </w:p>
    <w:p w:rsidR="009E2BB3" w:rsidRDefault="002514A1">
      <w:pPr>
        <w:adjustRightInd w:val="0"/>
        <w:snapToGrid w:val="0"/>
        <w:spacing w:line="576" w:lineRule="atLeas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9E2BB3" w:rsidRDefault="002514A1">
      <w:pPr>
        <w:adjustRightInd w:val="0"/>
        <w:snapToGrid w:val="0"/>
        <w:spacing w:line="576" w:lineRule="atLeast"/>
        <w:ind w:firstLineChars="200" w:firstLine="640"/>
        <w:rPr>
          <w:rFonts w:ascii="仿宋_GB2312" w:eastAsia="仿宋_GB2312" w:hAnsi="仿宋"/>
          <w:color w:val="FF0000"/>
          <w:sz w:val="32"/>
          <w:szCs w:val="32"/>
        </w:rPr>
      </w:pPr>
      <w:r>
        <w:rPr>
          <w:rFonts w:ascii="仿宋_GB2312" w:eastAsia="仿宋_GB2312" w:hAnsi="仿宋" w:hint="eastAsia"/>
          <w:sz w:val="32"/>
          <w:szCs w:val="32"/>
        </w:rPr>
        <w:t xml:space="preserve">2019年残疾人居家灵活就业县级资金补贴人数80人，2019年实际支付残疾人居家灵活就业补贴资金8.0万元, 使用率达资金使用率100%。    </w:t>
      </w:r>
      <w:r>
        <w:rPr>
          <w:rFonts w:ascii="仿宋_GB2312" w:eastAsia="仿宋_GB2312" w:hAnsi="仿宋" w:hint="eastAsia"/>
          <w:color w:val="FF0000"/>
          <w:sz w:val="32"/>
          <w:szCs w:val="32"/>
        </w:rPr>
        <w:t xml:space="preserve">   </w:t>
      </w:r>
    </w:p>
    <w:p w:rsidR="009E2BB3" w:rsidRDefault="002514A1">
      <w:pPr>
        <w:adjustRightInd w:val="0"/>
        <w:snapToGrid w:val="0"/>
        <w:spacing w:line="576" w:lineRule="atLeast"/>
        <w:ind w:firstLineChars="200" w:firstLine="643"/>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9E2BB3" w:rsidRDefault="002514A1">
      <w:pPr>
        <w:adjustRightInd w:val="0"/>
        <w:snapToGrid w:val="0"/>
        <w:spacing w:line="576" w:lineRule="atLeast"/>
        <w:ind w:firstLineChars="200" w:firstLine="640"/>
        <w:rPr>
          <w:rFonts w:ascii="仿宋_GB2312" w:eastAsia="仿宋_GB2312" w:hAnsi="仿宋"/>
          <w:sz w:val="32"/>
          <w:szCs w:val="32"/>
        </w:rPr>
      </w:pPr>
      <w:r>
        <w:rPr>
          <w:rFonts w:ascii="仿宋_GB2312" w:eastAsia="仿宋_GB2312" w:hAnsi="仿宋" w:hint="eastAsia"/>
          <w:sz w:val="32"/>
          <w:szCs w:val="32"/>
        </w:rPr>
        <w:t>我县居家灵活就业补贴资金统一由县国库集中支付中心管理，实行封闭式运行，申报与实施内容绝对一致，申报目标合理可行</w:t>
      </w:r>
    </w:p>
    <w:p w:rsidR="009E2BB3" w:rsidRDefault="002514A1">
      <w:pPr>
        <w:adjustRightInd w:val="0"/>
        <w:snapToGrid w:val="0"/>
        <w:spacing w:line="576" w:lineRule="atLeast"/>
        <w:ind w:firstLineChars="200" w:firstLine="640"/>
        <w:rPr>
          <w:rFonts w:ascii="黑体" w:eastAsia="黑体" w:hAnsi="宋体"/>
          <w:sz w:val="32"/>
          <w:szCs w:val="32"/>
        </w:rPr>
      </w:pPr>
      <w:r>
        <w:rPr>
          <w:rFonts w:ascii="黑体" w:eastAsia="黑体" w:hAnsi="宋体" w:hint="eastAsia"/>
          <w:sz w:val="32"/>
          <w:szCs w:val="32"/>
        </w:rPr>
        <w:t>二、项目资金申报及使用情况</w:t>
      </w:r>
    </w:p>
    <w:p w:rsidR="009E2BB3" w:rsidRDefault="002514A1">
      <w:pPr>
        <w:snapToGrid w:val="0"/>
        <w:spacing w:line="576" w:lineRule="atLeast"/>
        <w:ind w:firstLineChars="200" w:firstLine="643"/>
        <w:rPr>
          <w:rFonts w:ascii="楷体" w:eastAsia="楷体" w:hAnsi="楷体" w:cs="楷体"/>
          <w:b/>
          <w:sz w:val="32"/>
          <w:szCs w:val="32"/>
          <w:lang w:val="zh-CN"/>
        </w:rPr>
      </w:pPr>
      <w:r>
        <w:rPr>
          <w:rFonts w:ascii="楷体" w:eastAsia="楷体" w:hAnsi="楷体" w:cs="楷体" w:hint="eastAsia"/>
          <w:b/>
          <w:sz w:val="32"/>
          <w:szCs w:val="32"/>
          <w:lang w:val="zh-CN"/>
        </w:rPr>
        <w:t>（一）资金计划、到位及使用情况</w:t>
      </w:r>
    </w:p>
    <w:p w:rsidR="009E2BB3" w:rsidRDefault="002514A1">
      <w:pPr>
        <w:snapToGrid w:val="0"/>
        <w:spacing w:line="576" w:lineRule="atLeas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1</w:t>
      </w:r>
      <w:r>
        <w:rPr>
          <w:rFonts w:ascii="仿宋_GB2312" w:eastAsia="仿宋_GB2312" w:hAnsi="仿宋" w:hint="eastAsia"/>
          <w:sz w:val="32"/>
          <w:szCs w:val="32"/>
        </w:rPr>
        <w:t>.</w:t>
      </w:r>
      <w:r>
        <w:rPr>
          <w:rFonts w:ascii="仿宋_GB2312" w:eastAsia="仿宋_GB2312" w:hAnsi="仿宋" w:hint="eastAsia"/>
          <w:sz w:val="32"/>
          <w:szCs w:val="32"/>
          <w:lang w:val="zh-CN"/>
        </w:rPr>
        <w:t>资金计划及到位</w:t>
      </w:r>
    </w:p>
    <w:p w:rsidR="009E2BB3" w:rsidRDefault="002514A1">
      <w:pPr>
        <w:snapToGrid w:val="0"/>
        <w:spacing w:line="576" w:lineRule="atLeas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（1）省拨配套资金</w:t>
      </w:r>
      <w:r>
        <w:rPr>
          <w:rFonts w:ascii="仿宋_GB2312" w:eastAsia="仿宋_GB2312" w:hAnsi="仿宋" w:hint="eastAsia"/>
          <w:sz w:val="32"/>
          <w:szCs w:val="32"/>
        </w:rPr>
        <w:t>4.5</w:t>
      </w:r>
      <w:r>
        <w:rPr>
          <w:rFonts w:ascii="仿宋_GB2312" w:eastAsia="仿宋_GB2312" w:hAnsi="仿宋" w:hint="eastAsia"/>
          <w:sz w:val="32"/>
          <w:szCs w:val="32"/>
          <w:lang w:val="zh-CN"/>
        </w:rPr>
        <w:t>万元，已到位；</w:t>
      </w:r>
    </w:p>
    <w:p w:rsidR="009E2BB3" w:rsidRDefault="002514A1">
      <w:pPr>
        <w:snapToGrid w:val="0"/>
        <w:spacing w:line="576" w:lineRule="atLeas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（2）州拨配套资金</w:t>
      </w:r>
      <w:r>
        <w:rPr>
          <w:rFonts w:ascii="仿宋_GB2312" w:eastAsia="仿宋_GB2312" w:hAnsi="仿宋" w:hint="eastAsia"/>
          <w:sz w:val="32"/>
          <w:szCs w:val="32"/>
        </w:rPr>
        <w:t>3.5</w:t>
      </w:r>
      <w:r>
        <w:rPr>
          <w:rFonts w:ascii="仿宋_GB2312" w:eastAsia="仿宋_GB2312" w:hAnsi="仿宋" w:hint="eastAsia"/>
          <w:sz w:val="32"/>
          <w:szCs w:val="32"/>
          <w:lang w:val="zh-CN"/>
        </w:rPr>
        <w:t>万元，已到位；</w:t>
      </w:r>
    </w:p>
    <w:p w:rsidR="009E2BB3" w:rsidRDefault="002514A1">
      <w:pPr>
        <w:snapToGrid w:val="0"/>
        <w:spacing w:line="576" w:lineRule="atLeast"/>
        <w:ind w:firstLineChars="200" w:firstLine="640"/>
        <w:rPr>
          <w:rFonts w:ascii="仿宋_GB2312" w:eastAsia="仿宋_GB2312" w:hAnsi="仿宋" w:cs="宋体"/>
          <w:sz w:val="32"/>
          <w:szCs w:val="32"/>
          <w:lang w:val="zh-CN"/>
        </w:rPr>
      </w:pPr>
      <w:r>
        <w:rPr>
          <w:rFonts w:ascii="仿宋_GB2312" w:eastAsia="仿宋_GB2312" w:hAnsi="仿宋" w:hint="eastAsia"/>
          <w:sz w:val="32"/>
          <w:szCs w:val="32"/>
          <w:lang w:val="zh-CN"/>
        </w:rPr>
        <w:t>2</w:t>
      </w:r>
      <w:r>
        <w:rPr>
          <w:rFonts w:ascii="仿宋_GB2312" w:eastAsia="仿宋_GB2312" w:hAnsi="仿宋" w:hint="eastAsia"/>
          <w:sz w:val="32"/>
          <w:szCs w:val="32"/>
        </w:rPr>
        <w:t>.</w:t>
      </w:r>
      <w:r>
        <w:rPr>
          <w:rFonts w:ascii="仿宋_GB2312" w:eastAsia="仿宋_GB2312" w:hAnsi="仿宋" w:cs="宋体" w:hint="eastAsia"/>
          <w:sz w:val="32"/>
          <w:szCs w:val="32"/>
          <w:lang w:val="zh-CN"/>
        </w:rPr>
        <w:t>资金严格按照相关制度进行审核审批及划拨、支付，依据真实、合规合法，与预算相符。不存在截留、挤占、挪用资金的现象。</w:t>
      </w:r>
    </w:p>
    <w:p w:rsidR="009E2BB3" w:rsidRDefault="002514A1">
      <w:pPr>
        <w:snapToGrid w:val="0"/>
        <w:spacing w:line="576" w:lineRule="atLeast"/>
        <w:ind w:firstLineChars="200" w:firstLine="643"/>
        <w:rPr>
          <w:rFonts w:ascii="楷体" w:eastAsia="楷体" w:hAnsi="楷体" w:cs="楷体"/>
          <w:b/>
          <w:sz w:val="32"/>
          <w:szCs w:val="32"/>
          <w:lang w:val="zh-CN"/>
        </w:rPr>
      </w:pPr>
      <w:r>
        <w:rPr>
          <w:rFonts w:ascii="楷体" w:eastAsia="楷体" w:hAnsi="楷体" w:cs="楷体" w:hint="eastAsia"/>
          <w:b/>
          <w:sz w:val="32"/>
          <w:szCs w:val="32"/>
          <w:lang w:val="zh-CN"/>
        </w:rPr>
        <w:t>（二）项目财务管理情况</w:t>
      </w:r>
    </w:p>
    <w:p w:rsidR="009E2BB3" w:rsidRDefault="002514A1">
      <w:pPr>
        <w:snapToGrid w:val="0"/>
        <w:spacing w:line="576" w:lineRule="atLeas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我县严格按照《中共四川省委四川省人民政府关于促进残疾人事业发展的实施意见》文件要求，严格按照年初工作</w:t>
      </w:r>
      <w:r>
        <w:rPr>
          <w:rFonts w:ascii="仿宋_GB2312" w:eastAsia="仿宋_GB2312" w:hAnsi="仿宋" w:hint="eastAsia"/>
          <w:sz w:val="32"/>
          <w:szCs w:val="32"/>
          <w:lang w:val="zh-CN"/>
        </w:rPr>
        <w:lastRenderedPageBreak/>
        <w:t>计划要求管理和使用残疾人居家灵活就业补助资金，做到项目资金按照现行会计制度规定使用，拨入专款、拨出专款、专项支出等会计科目进行单独核算。县残联将重度护理补贴资金打入残疾人“惠民一卡通”。并向社会公告年度资金的使用情况，接受财政、审计部门的监督检查。</w:t>
      </w:r>
    </w:p>
    <w:p w:rsidR="009E2BB3" w:rsidRDefault="002514A1">
      <w:pPr>
        <w:snapToGrid w:val="0"/>
        <w:spacing w:line="576" w:lineRule="atLeast"/>
        <w:ind w:firstLineChars="200" w:firstLine="643"/>
        <w:rPr>
          <w:rFonts w:ascii="楷体" w:eastAsia="楷体" w:hAnsi="楷体" w:cs="楷体"/>
          <w:b/>
          <w:sz w:val="32"/>
          <w:szCs w:val="32"/>
          <w:lang w:val="zh-CN"/>
        </w:rPr>
      </w:pPr>
      <w:r>
        <w:rPr>
          <w:rFonts w:ascii="楷体" w:eastAsia="楷体" w:hAnsi="楷体" w:cs="楷体" w:hint="eastAsia"/>
          <w:b/>
          <w:sz w:val="32"/>
          <w:szCs w:val="32"/>
          <w:lang w:val="zh-CN"/>
        </w:rPr>
        <w:t>（三）项目组织实施情况</w:t>
      </w:r>
    </w:p>
    <w:p w:rsidR="009E2BB3" w:rsidRDefault="002514A1">
      <w:pPr>
        <w:pStyle w:val="4"/>
        <w:shd w:val="clear" w:color="auto" w:fill="FFFFFF"/>
        <w:spacing w:before="0" w:after="0" w:line="576" w:lineRule="atLeast"/>
        <w:ind w:firstLineChars="200" w:firstLine="640"/>
        <w:rPr>
          <w:rFonts w:ascii="仿宋_GB2312" w:eastAsia="仿宋_GB2312" w:hAnsi="仿宋"/>
          <w:b w:val="0"/>
          <w:sz w:val="32"/>
          <w:szCs w:val="32"/>
        </w:rPr>
      </w:pPr>
      <w:r>
        <w:rPr>
          <w:rFonts w:ascii="仿宋_GB2312" w:eastAsia="仿宋_GB2312" w:hAnsi="仿宋" w:hint="eastAsia"/>
          <w:b w:val="0"/>
          <w:sz w:val="32"/>
          <w:szCs w:val="32"/>
        </w:rPr>
        <w:t>县残联负责项目的核实统计，上报州残联，共报残疾人居家灵活就业补助对象80人，经州残联审核报省财政厅纳入2019年度财政预算。县残联根据核实统计的人数报本级财政纳入2019年度预算。</w:t>
      </w:r>
    </w:p>
    <w:p w:rsidR="009E2BB3" w:rsidRDefault="002514A1">
      <w:pPr>
        <w:snapToGrid w:val="0"/>
        <w:spacing w:line="576" w:lineRule="atLeast"/>
        <w:ind w:firstLineChars="200" w:firstLine="640"/>
        <w:rPr>
          <w:rFonts w:ascii="黑体" w:eastAsia="黑体" w:hAnsi="黑体"/>
          <w:bCs/>
          <w:sz w:val="32"/>
          <w:szCs w:val="32"/>
        </w:rPr>
      </w:pPr>
      <w:r>
        <w:rPr>
          <w:rFonts w:ascii="黑体" w:eastAsia="黑体" w:hAnsi="黑体" w:hint="eastAsia"/>
          <w:bCs/>
          <w:sz w:val="32"/>
          <w:szCs w:val="32"/>
        </w:rPr>
        <w:t>三、目标完成情况</w:t>
      </w:r>
      <w:r>
        <w:rPr>
          <w:rFonts w:ascii="黑体" w:eastAsia="黑体" w:hAnsi="黑体" w:hint="eastAsia"/>
          <w:bCs/>
          <w:sz w:val="32"/>
          <w:szCs w:val="32"/>
        </w:rPr>
        <w:tab/>
      </w:r>
    </w:p>
    <w:p w:rsidR="009E2BB3" w:rsidRDefault="002514A1">
      <w:pPr>
        <w:snapToGrid w:val="0"/>
        <w:spacing w:line="576" w:lineRule="atLeast"/>
        <w:ind w:firstLineChars="200" w:firstLine="640"/>
        <w:rPr>
          <w:rFonts w:ascii="仿宋_GB2312" w:eastAsia="仿宋_GB2312" w:hAnsi="仿宋"/>
          <w:sz w:val="32"/>
          <w:szCs w:val="32"/>
          <w:lang w:val="zh-CN"/>
        </w:rPr>
      </w:pPr>
      <w:r>
        <w:rPr>
          <w:rFonts w:ascii="仿宋_GB2312" w:eastAsia="仿宋_GB2312" w:hAnsi="仿宋" w:hint="eastAsia"/>
          <w:sz w:val="32"/>
          <w:szCs w:val="32"/>
          <w:lang w:val="zh-CN"/>
        </w:rPr>
        <w:t>201</w:t>
      </w:r>
      <w:r>
        <w:rPr>
          <w:rFonts w:ascii="仿宋_GB2312" w:eastAsia="仿宋_GB2312" w:hAnsi="仿宋" w:hint="eastAsia"/>
          <w:sz w:val="32"/>
          <w:szCs w:val="32"/>
        </w:rPr>
        <w:t>9</w:t>
      </w:r>
      <w:r>
        <w:rPr>
          <w:rFonts w:ascii="仿宋_GB2312" w:eastAsia="仿宋_GB2312" w:hAnsi="仿宋" w:hint="eastAsia"/>
          <w:sz w:val="32"/>
          <w:szCs w:val="32"/>
          <w:lang w:val="zh-CN"/>
        </w:rPr>
        <w:t>支付居家灵活就业残疾人</w:t>
      </w:r>
      <w:r>
        <w:rPr>
          <w:rFonts w:ascii="仿宋_GB2312" w:eastAsia="仿宋_GB2312" w:hAnsi="仿宋" w:hint="eastAsia"/>
          <w:sz w:val="32"/>
          <w:szCs w:val="32"/>
        </w:rPr>
        <w:t>80</w:t>
      </w:r>
      <w:r>
        <w:rPr>
          <w:rFonts w:ascii="仿宋_GB2312" w:eastAsia="仿宋_GB2312" w:hAnsi="仿宋" w:hint="eastAsia"/>
          <w:sz w:val="32"/>
          <w:szCs w:val="32"/>
          <w:lang w:val="zh-CN"/>
        </w:rPr>
        <w:t>人，支付资金</w:t>
      </w:r>
      <w:r>
        <w:rPr>
          <w:rFonts w:ascii="仿宋_GB2312" w:eastAsia="仿宋_GB2312" w:hAnsi="仿宋" w:hint="eastAsia"/>
          <w:sz w:val="32"/>
          <w:szCs w:val="32"/>
        </w:rPr>
        <w:t>8</w:t>
      </w:r>
      <w:r>
        <w:rPr>
          <w:rFonts w:ascii="仿宋_GB2312" w:eastAsia="仿宋_GB2312" w:hAnsi="仿宋" w:hint="eastAsia"/>
          <w:sz w:val="32"/>
          <w:szCs w:val="32"/>
          <w:lang w:val="zh-CN"/>
        </w:rPr>
        <w:t>万元，使用率</w:t>
      </w:r>
      <w:r>
        <w:rPr>
          <w:rFonts w:ascii="仿宋_GB2312" w:eastAsia="仿宋_GB2312" w:hAnsi="仿宋" w:hint="eastAsia"/>
          <w:sz w:val="32"/>
          <w:szCs w:val="32"/>
        </w:rPr>
        <w:t>100</w:t>
      </w:r>
      <w:r>
        <w:rPr>
          <w:rFonts w:ascii="仿宋_GB2312" w:eastAsia="仿宋_GB2312" w:hAnsi="仿宋" w:hint="eastAsia"/>
          <w:sz w:val="32"/>
          <w:szCs w:val="32"/>
          <w:lang w:val="zh-CN"/>
        </w:rPr>
        <w:t>%。</w:t>
      </w:r>
    </w:p>
    <w:p w:rsidR="009E2BB3" w:rsidRDefault="002514A1">
      <w:pPr>
        <w:snapToGrid w:val="0"/>
        <w:spacing w:line="576" w:lineRule="atLeast"/>
        <w:ind w:firstLineChars="200" w:firstLine="640"/>
        <w:rPr>
          <w:rFonts w:ascii="黑体" w:eastAsia="黑体" w:hAnsi="黑体"/>
          <w:bCs/>
          <w:sz w:val="32"/>
          <w:szCs w:val="32"/>
        </w:rPr>
      </w:pPr>
      <w:r>
        <w:rPr>
          <w:rFonts w:ascii="黑体" w:eastAsia="黑体" w:hAnsi="黑体" w:hint="eastAsia"/>
          <w:bCs/>
          <w:sz w:val="32"/>
          <w:szCs w:val="32"/>
        </w:rPr>
        <w:t>四、项目效益情况</w:t>
      </w:r>
    </w:p>
    <w:p w:rsidR="009E2BB3" w:rsidRDefault="002514A1">
      <w:pPr>
        <w:spacing w:line="576" w:lineRule="atLeast"/>
        <w:ind w:firstLineChars="200" w:firstLine="640"/>
        <w:rPr>
          <w:rFonts w:ascii="仿宋_GB2312" w:eastAsia="仿宋_GB2312" w:hAnsi="仿宋"/>
          <w:sz w:val="32"/>
          <w:szCs w:val="32"/>
          <w:lang w:val="zh-CN"/>
        </w:rPr>
      </w:pPr>
      <w:r>
        <w:rPr>
          <w:rFonts w:ascii="仿宋_GB2312" w:eastAsia="仿宋_GB2312" w:hAnsi="仿宋" w:hint="eastAsia"/>
          <w:sz w:val="32"/>
          <w:szCs w:val="32"/>
        </w:rPr>
        <w:t>残疾人居家灵活就业补助项目实施后，残疾人生产质量得到一定改善，在社会上产生了良好的影响。项目的受益群体符合我省残疾人事业纲要的要求。由于目前人民生活水平不断提高，消费水平也随之提高，对补助金的标准，部分残疾人认为偏低，不太满意。开展居家灵活就业补助工作是我县残疾人事业发展的一部分，同时也是我县民生工程项目的一部分，作为经常性项目，我县财力可以持续性支持。</w:t>
      </w:r>
    </w:p>
    <w:p w:rsidR="009E2BB3" w:rsidRDefault="002514A1">
      <w:pPr>
        <w:snapToGrid w:val="0"/>
        <w:spacing w:line="576" w:lineRule="atLeast"/>
        <w:ind w:firstLineChars="200" w:firstLine="640"/>
        <w:rPr>
          <w:rFonts w:ascii="黑体" w:eastAsia="黑体" w:hAnsi="黑体"/>
          <w:bCs/>
          <w:sz w:val="32"/>
          <w:szCs w:val="32"/>
        </w:rPr>
      </w:pPr>
      <w:r>
        <w:rPr>
          <w:rFonts w:ascii="黑体" w:eastAsia="黑体" w:hAnsi="黑体" w:hint="eastAsia"/>
          <w:bCs/>
          <w:sz w:val="32"/>
          <w:szCs w:val="32"/>
        </w:rPr>
        <w:t>五、</w:t>
      </w:r>
      <w:r>
        <w:rPr>
          <w:rFonts w:ascii="黑体" w:eastAsia="黑体" w:hAnsi="黑体" w:hint="eastAsia"/>
          <w:bCs/>
          <w:sz w:val="32"/>
          <w:szCs w:val="32"/>
          <w:lang w:val="zh-CN"/>
        </w:rPr>
        <w:t>存在的主要问题</w:t>
      </w:r>
    </w:p>
    <w:p w:rsidR="009E2BB3" w:rsidRDefault="002514A1">
      <w:pPr>
        <w:snapToGrid w:val="0"/>
        <w:spacing w:line="576" w:lineRule="atLeast"/>
        <w:ind w:firstLineChars="200" w:firstLine="640"/>
        <w:rPr>
          <w:rFonts w:ascii="仿宋_GB2312" w:eastAsia="仿宋_GB2312" w:hAnsi="仿宋"/>
          <w:sz w:val="32"/>
          <w:szCs w:val="32"/>
        </w:rPr>
      </w:pPr>
      <w:r>
        <w:rPr>
          <w:rFonts w:ascii="仿宋_GB2312" w:eastAsia="仿宋_GB2312" w:hAnsi="仿宋" w:hint="eastAsia"/>
          <w:sz w:val="32"/>
          <w:szCs w:val="32"/>
          <w:lang w:val="zh-CN"/>
        </w:rPr>
        <w:t>补助标准偏低。</w:t>
      </w:r>
    </w:p>
    <w:p w:rsidR="009E2BB3" w:rsidRDefault="002514A1">
      <w:pPr>
        <w:widowControl/>
        <w:spacing w:line="576" w:lineRule="atLeast"/>
        <w:ind w:firstLineChars="200" w:firstLine="640"/>
        <w:jc w:val="left"/>
        <w:rPr>
          <w:rFonts w:ascii="黑体" w:eastAsia="黑体" w:hAnsi="黑体"/>
          <w:bCs/>
          <w:sz w:val="32"/>
          <w:szCs w:val="32"/>
        </w:rPr>
      </w:pPr>
      <w:r>
        <w:rPr>
          <w:rFonts w:ascii="黑体" w:eastAsia="黑体" w:hAnsi="黑体" w:hint="eastAsia"/>
          <w:bCs/>
          <w:sz w:val="32"/>
          <w:szCs w:val="32"/>
        </w:rPr>
        <w:lastRenderedPageBreak/>
        <w:t>六、相关措施建议</w:t>
      </w:r>
    </w:p>
    <w:p w:rsidR="009E2BB3" w:rsidRDefault="002514A1">
      <w:pPr>
        <w:widowControl/>
        <w:spacing w:line="576" w:lineRule="atLeast"/>
        <w:ind w:firstLineChars="200" w:firstLine="640"/>
        <w:jc w:val="left"/>
        <w:rPr>
          <w:rFonts w:ascii="仿宋_GB2312" w:eastAsia="仿宋_GB2312" w:hAnsi="仿宋"/>
          <w:sz w:val="32"/>
          <w:szCs w:val="32"/>
        </w:rPr>
      </w:pPr>
      <w:r>
        <w:rPr>
          <w:rFonts w:ascii="仿宋_GB2312" w:eastAsia="仿宋_GB2312" w:hAnsi="仿宋" w:hint="eastAsia"/>
          <w:sz w:val="32"/>
          <w:szCs w:val="32"/>
        </w:rPr>
        <w:t>（一）</w:t>
      </w:r>
      <w:r>
        <w:rPr>
          <w:rFonts w:ascii="仿宋_GB2312" w:eastAsia="仿宋_GB2312" w:hAnsi="仿宋" w:hint="eastAsia"/>
          <w:sz w:val="32"/>
          <w:szCs w:val="32"/>
          <w:lang w:val="zh-CN"/>
        </w:rPr>
        <w:t>由于生活消费水平逐年提高，建议将补助标准逐年有所提高。</w:t>
      </w:r>
    </w:p>
    <w:p w:rsidR="009E2BB3" w:rsidRDefault="002514A1">
      <w:pPr>
        <w:widowControl/>
        <w:spacing w:line="576" w:lineRule="atLeast"/>
        <w:ind w:firstLineChars="200" w:firstLine="640"/>
        <w:jc w:val="left"/>
        <w:rPr>
          <w:rStyle w:val="1Char"/>
          <w:rFonts w:ascii="黑体" w:eastAsia="黑体" w:hAnsi="黑体"/>
          <w:b w:val="0"/>
        </w:rPr>
      </w:pPr>
      <w:r>
        <w:rPr>
          <w:rFonts w:ascii="仿宋_GB2312" w:eastAsia="仿宋_GB2312" w:hAnsi="仿宋" w:hint="eastAsia"/>
          <w:sz w:val="32"/>
          <w:szCs w:val="32"/>
        </w:rPr>
        <w:t>（二）建议扩大享受范围，茂县户籍、持有二代残疾证的18-59周岁的残疾人均能享受补贴。</w:t>
      </w:r>
    </w:p>
    <w:tbl>
      <w:tblPr>
        <w:tblW w:w="8504" w:type="dxa"/>
        <w:tblLayout w:type="fixed"/>
        <w:tblCellMar>
          <w:left w:w="0" w:type="dxa"/>
          <w:right w:w="0" w:type="dxa"/>
        </w:tblCellMar>
        <w:tblLook w:val="04A0"/>
      </w:tblPr>
      <w:tblGrid>
        <w:gridCol w:w="447"/>
        <w:gridCol w:w="678"/>
        <w:gridCol w:w="1105"/>
        <w:gridCol w:w="2509"/>
        <w:gridCol w:w="338"/>
        <w:gridCol w:w="374"/>
        <w:gridCol w:w="3053"/>
      </w:tblGrid>
      <w:tr w:rsidR="009E2BB3">
        <w:trPr>
          <w:trHeight w:val="535"/>
        </w:trPr>
        <w:tc>
          <w:tcPr>
            <w:tcW w:w="447" w:type="dxa"/>
            <w:tcBorders>
              <w:top w:val="nil"/>
              <w:left w:val="nil"/>
              <w:bottom w:val="nil"/>
              <w:right w:val="nil"/>
            </w:tcBorders>
            <w:noWrap/>
            <w:tcMar>
              <w:top w:w="15" w:type="dxa"/>
              <w:left w:w="15" w:type="dxa"/>
              <w:right w:w="15" w:type="dxa"/>
            </w:tcMar>
            <w:vAlign w:val="center"/>
          </w:tcPr>
          <w:p w:rsidR="009E2BB3" w:rsidRDefault="009E2BB3">
            <w:pPr>
              <w:widowControl/>
              <w:jc w:val="left"/>
              <w:textAlignment w:val="center"/>
              <w:rPr>
                <w:rFonts w:ascii="宋体" w:cs="宋体"/>
                <w:color w:val="000000"/>
                <w:sz w:val="16"/>
                <w:szCs w:val="16"/>
              </w:rPr>
            </w:pPr>
          </w:p>
        </w:tc>
        <w:tc>
          <w:tcPr>
            <w:tcW w:w="678" w:type="dxa"/>
            <w:tcBorders>
              <w:top w:val="nil"/>
              <w:left w:val="nil"/>
              <w:bottom w:val="nil"/>
              <w:right w:val="nil"/>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1105" w:type="dxa"/>
            <w:tcBorders>
              <w:top w:val="nil"/>
              <w:left w:val="nil"/>
              <w:bottom w:val="nil"/>
              <w:right w:val="nil"/>
            </w:tcBorders>
            <w:noWrap/>
            <w:tcMar>
              <w:top w:w="15" w:type="dxa"/>
              <w:left w:w="15" w:type="dxa"/>
              <w:right w:w="15" w:type="dxa"/>
            </w:tcMar>
            <w:vAlign w:val="center"/>
          </w:tcPr>
          <w:p w:rsidR="009E2BB3" w:rsidRDefault="009E2BB3">
            <w:pPr>
              <w:rPr>
                <w:rFonts w:ascii="宋体" w:cs="宋体"/>
                <w:color w:val="000000"/>
                <w:sz w:val="16"/>
                <w:szCs w:val="16"/>
              </w:rPr>
            </w:pPr>
          </w:p>
        </w:tc>
        <w:tc>
          <w:tcPr>
            <w:tcW w:w="2509" w:type="dxa"/>
            <w:tcBorders>
              <w:top w:val="nil"/>
              <w:left w:val="nil"/>
              <w:bottom w:val="nil"/>
              <w:right w:val="nil"/>
            </w:tcBorders>
            <w:noWrap/>
            <w:tcMar>
              <w:top w:w="15" w:type="dxa"/>
              <w:left w:w="15" w:type="dxa"/>
              <w:right w:w="15" w:type="dxa"/>
            </w:tcMar>
            <w:vAlign w:val="center"/>
          </w:tcPr>
          <w:p w:rsidR="009E2BB3" w:rsidRDefault="009E2BB3">
            <w:pPr>
              <w:rPr>
                <w:rFonts w:ascii="宋体" w:cs="宋体"/>
                <w:color w:val="000000"/>
                <w:sz w:val="16"/>
                <w:szCs w:val="16"/>
              </w:rPr>
            </w:pPr>
          </w:p>
        </w:tc>
        <w:tc>
          <w:tcPr>
            <w:tcW w:w="338" w:type="dxa"/>
            <w:tcBorders>
              <w:top w:val="nil"/>
              <w:left w:val="nil"/>
              <w:bottom w:val="nil"/>
              <w:right w:val="nil"/>
            </w:tcBorders>
            <w:shd w:val="clear" w:color="auto" w:fill="FFFFFF"/>
            <w:noWrap/>
            <w:tcMar>
              <w:top w:w="15" w:type="dxa"/>
              <w:left w:w="15" w:type="dxa"/>
              <w:right w:w="15" w:type="dxa"/>
            </w:tcMar>
            <w:vAlign w:val="center"/>
          </w:tcPr>
          <w:p w:rsidR="009E2BB3" w:rsidRDefault="009E2BB3">
            <w:pPr>
              <w:rPr>
                <w:rFonts w:ascii="宋体" w:cs="宋体"/>
                <w:color w:val="000000"/>
                <w:sz w:val="16"/>
                <w:szCs w:val="16"/>
              </w:rPr>
            </w:pPr>
          </w:p>
        </w:tc>
        <w:tc>
          <w:tcPr>
            <w:tcW w:w="374" w:type="dxa"/>
            <w:tcBorders>
              <w:top w:val="nil"/>
              <w:left w:val="nil"/>
              <w:bottom w:val="nil"/>
              <w:right w:val="nil"/>
            </w:tcBorders>
            <w:shd w:val="clear" w:color="auto" w:fill="FFFFFF"/>
            <w:noWrap/>
            <w:tcMar>
              <w:top w:w="15" w:type="dxa"/>
              <w:left w:w="15" w:type="dxa"/>
              <w:right w:w="15" w:type="dxa"/>
            </w:tcMar>
            <w:vAlign w:val="center"/>
          </w:tcPr>
          <w:p w:rsidR="009E2BB3" w:rsidRDefault="009E2BB3">
            <w:pPr>
              <w:rPr>
                <w:rFonts w:ascii="宋体" w:cs="宋体"/>
                <w:color w:val="000000"/>
                <w:sz w:val="16"/>
                <w:szCs w:val="16"/>
              </w:rPr>
            </w:pPr>
          </w:p>
        </w:tc>
        <w:tc>
          <w:tcPr>
            <w:tcW w:w="3053" w:type="dxa"/>
            <w:tcBorders>
              <w:top w:val="nil"/>
              <w:left w:val="nil"/>
              <w:bottom w:val="nil"/>
              <w:right w:val="nil"/>
            </w:tcBorders>
            <w:noWrap/>
            <w:tcMar>
              <w:top w:w="15" w:type="dxa"/>
              <w:left w:w="15" w:type="dxa"/>
              <w:right w:w="15" w:type="dxa"/>
            </w:tcMar>
            <w:vAlign w:val="center"/>
          </w:tcPr>
          <w:p w:rsidR="009E2BB3" w:rsidRDefault="009E2BB3">
            <w:pPr>
              <w:rPr>
                <w:rFonts w:ascii="宋体" w:cs="宋体"/>
                <w:color w:val="000000"/>
                <w:sz w:val="16"/>
                <w:szCs w:val="16"/>
              </w:rPr>
            </w:pPr>
          </w:p>
        </w:tc>
      </w:tr>
      <w:tr w:rsidR="009E2BB3">
        <w:trPr>
          <w:trHeight w:val="335"/>
        </w:trPr>
        <w:tc>
          <w:tcPr>
            <w:tcW w:w="8504" w:type="dxa"/>
            <w:gridSpan w:val="7"/>
            <w:tcBorders>
              <w:top w:val="nil"/>
              <w:left w:val="nil"/>
              <w:bottom w:val="single" w:sz="4" w:space="0" w:color="000000"/>
              <w:right w:val="nil"/>
            </w:tcBorders>
            <w:noWrap/>
            <w:tcMar>
              <w:top w:w="15" w:type="dxa"/>
              <w:left w:w="15" w:type="dxa"/>
              <w:right w:w="15" w:type="dxa"/>
            </w:tcMar>
            <w:vAlign w:val="center"/>
          </w:tcPr>
          <w:p w:rsidR="009E2BB3" w:rsidRDefault="002514A1">
            <w:pPr>
              <w:widowControl/>
              <w:jc w:val="center"/>
              <w:textAlignment w:val="center"/>
              <w:rPr>
                <w:rFonts w:ascii="仿宋_GB2312" w:eastAsia="仿宋_GB2312" w:cs="宋体"/>
                <w:b/>
                <w:color w:val="000000"/>
                <w:sz w:val="32"/>
                <w:szCs w:val="32"/>
              </w:rPr>
            </w:pPr>
            <w:r>
              <w:rPr>
                <w:rFonts w:ascii="仿宋_GB2312" w:eastAsia="仿宋_GB2312" w:hAnsi="宋体" w:cs="宋体" w:hint="eastAsia"/>
                <w:b/>
                <w:color w:val="000000"/>
                <w:kern w:val="0"/>
                <w:sz w:val="32"/>
                <w:szCs w:val="32"/>
              </w:rPr>
              <w:t>2019年县级部门整体支出绩效评价指标体系</w:t>
            </w:r>
          </w:p>
        </w:tc>
      </w:tr>
      <w:tr w:rsidR="009E2BB3">
        <w:trPr>
          <w:trHeight w:val="665"/>
        </w:trPr>
        <w:tc>
          <w:tcPr>
            <w:tcW w:w="4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一级指标</w:t>
            </w:r>
          </w:p>
        </w:tc>
        <w:tc>
          <w:tcPr>
            <w:tcW w:w="6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二级指标</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三级指标</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指标解释</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2514A1">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扣分</w:t>
            </w: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2514A1">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扣分理由</w:t>
            </w: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center"/>
              <w:textAlignment w:val="center"/>
              <w:rPr>
                <w:rFonts w:ascii="宋体" w:cs="宋体"/>
                <w:b/>
                <w:color w:val="000000"/>
                <w:sz w:val="16"/>
                <w:szCs w:val="16"/>
              </w:rPr>
            </w:pPr>
            <w:r>
              <w:rPr>
                <w:rFonts w:ascii="宋体" w:hAnsi="宋体" w:cs="宋体" w:hint="eastAsia"/>
                <w:b/>
                <w:color w:val="000000"/>
                <w:kern w:val="0"/>
                <w:sz w:val="16"/>
                <w:szCs w:val="16"/>
              </w:rPr>
              <w:t>计分标准（备注）</w:t>
            </w:r>
          </w:p>
        </w:tc>
      </w:tr>
      <w:tr w:rsidR="009E2BB3">
        <w:trPr>
          <w:trHeight w:val="884"/>
        </w:trPr>
        <w:tc>
          <w:tcPr>
            <w:tcW w:w="447" w:type="dxa"/>
            <w:vMerge w:val="restart"/>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9E2BB3" w:rsidRDefault="002514A1">
            <w:pPr>
              <w:widowControl/>
              <w:jc w:val="center"/>
              <w:textAlignment w:val="center"/>
              <w:rPr>
                <w:rFonts w:ascii="宋体" w:cs="宋体"/>
                <w:color w:val="000000"/>
                <w:sz w:val="16"/>
                <w:szCs w:val="16"/>
              </w:rPr>
            </w:pPr>
            <w:r>
              <w:rPr>
                <w:rFonts w:ascii="宋体" w:hAnsi="宋体" w:cs="宋体" w:hint="eastAsia"/>
                <w:color w:val="000000"/>
                <w:kern w:val="0"/>
                <w:sz w:val="16"/>
                <w:szCs w:val="16"/>
              </w:rPr>
              <w:t>预算编制（</w:t>
            </w:r>
            <w:r>
              <w:rPr>
                <w:rFonts w:ascii="宋体" w:hAnsi="宋体" w:cs="宋体"/>
                <w:color w:val="000000"/>
                <w:kern w:val="0"/>
                <w:sz w:val="16"/>
                <w:szCs w:val="16"/>
              </w:rPr>
              <w:t>10</w:t>
            </w:r>
            <w:r>
              <w:rPr>
                <w:rFonts w:ascii="宋体" w:hAnsi="宋体" w:cs="宋体" w:hint="eastAsia"/>
                <w:color w:val="000000"/>
                <w:kern w:val="0"/>
                <w:sz w:val="16"/>
                <w:szCs w:val="16"/>
              </w:rPr>
              <w:t>分）</w:t>
            </w:r>
          </w:p>
        </w:tc>
        <w:tc>
          <w:tcPr>
            <w:tcW w:w="6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报送时效（</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基础信息更新（</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部门是否按照县级部门预算编制通知和有关要求，按时完成基础库、项目库报送工作</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超过规定</w:t>
            </w:r>
            <w:r>
              <w:rPr>
                <w:rFonts w:ascii="宋体" w:hAnsi="宋体" w:cs="宋体"/>
                <w:color w:val="000000"/>
                <w:kern w:val="0"/>
                <w:sz w:val="16"/>
                <w:szCs w:val="16"/>
              </w:rPr>
              <w:t>5</w:t>
            </w:r>
            <w:r>
              <w:rPr>
                <w:rFonts w:ascii="宋体" w:hAnsi="宋体" w:cs="宋体" w:hint="eastAsia"/>
                <w:color w:val="000000"/>
                <w:kern w:val="0"/>
                <w:sz w:val="16"/>
                <w:szCs w:val="16"/>
              </w:rPr>
              <w:t>个工作日扣</w:t>
            </w:r>
            <w:r>
              <w:rPr>
                <w:rFonts w:ascii="宋体" w:hAnsi="宋体" w:cs="宋体"/>
                <w:color w:val="000000"/>
                <w:kern w:val="0"/>
                <w:sz w:val="16"/>
                <w:szCs w:val="16"/>
              </w:rPr>
              <w:t>0.5</w:t>
            </w:r>
            <w:r>
              <w:rPr>
                <w:rFonts w:ascii="宋体" w:hAnsi="宋体" w:cs="宋体" w:hint="eastAsia"/>
                <w:color w:val="000000"/>
                <w:kern w:val="0"/>
                <w:sz w:val="16"/>
                <w:szCs w:val="16"/>
              </w:rPr>
              <w:t>分，</w:t>
            </w:r>
            <w:r>
              <w:rPr>
                <w:rFonts w:ascii="宋体" w:hAnsi="宋体" w:cs="宋体"/>
                <w:color w:val="000000"/>
                <w:kern w:val="0"/>
                <w:sz w:val="16"/>
                <w:szCs w:val="16"/>
              </w:rPr>
              <w:t>10</w:t>
            </w:r>
            <w:r>
              <w:rPr>
                <w:rFonts w:ascii="宋体" w:hAnsi="宋体" w:cs="宋体" w:hint="eastAsia"/>
                <w:color w:val="000000"/>
                <w:kern w:val="0"/>
                <w:sz w:val="16"/>
                <w:szCs w:val="16"/>
              </w:rPr>
              <w:t>个工作日扣</w:t>
            </w:r>
            <w:r>
              <w:rPr>
                <w:rFonts w:ascii="宋体" w:hAnsi="宋体" w:cs="宋体"/>
                <w:color w:val="000000"/>
                <w:kern w:val="0"/>
                <w:sz w:val="16"/>
                <w:szCs w:val="16"/>
              </w:rPr>
              <w:t>1</w:t>
            </w:r>
            <w:r>
              <w:rPr>
                <w:rFonts w:ascii="宋体" w:hAnsi="宋体" w:cs="宋体" w:hint="eastAsia"/>
                <w:color w:val="000000"/>
                <w:kern w:val="0"/>
                <w:sz w:val="16"/>
                <w:szCs w:val="16"/>
              </w:rPr>
              <w:t>分，以此类推，直至扣完</w:t>
            </w:r>
          </w:p>
        </w:tc>
      </w:tr>
      <w:tr w:rsidR="009E2BB3">
        <w:trPr>
          <w:trHeight w:val="98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编制质量（</w:t>
            </w:r>
            <w:r>
              <w:rPr>
                <w:rFonts w:ascii="宋体" w:hAnsi="宋体" w:cs="宋体"/>
                <w:color w:val="000000"/>
                <w:kern w:val="0"/>
                <w:sz w:val="16"/>
                <w:szCs w:val="16"/>
              </w:rPr>
              <w:t>3</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预算编制准确（</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（预算资金总来源</w:t>
            </w:r>
            <w:r>
              <w:rPr>
                <w:rFonts w:ascii="宋体" w:cs="宋体"/>
                <w:color w:val="000000"/>
                <w:kern w:val="0"/>
                <w:sz w:val="16"/>
                <w:szCs w:val="16"/>
              </w:rPr>
              <w:t>-</w:t>
            </w:r>
            <w:r>
              <w:rPr>
                <w:rFonts w:ascii="宋体" w:hAnsi="宋体" w:cs="宋体" w:hint="eastAsia"/>
                <w:color w:val="000000"/>
                <w:kern w:val="0"/>
                <w:sz w:val="16"/>
                <w:szCs w:val="16"/>
              </w:rPr>
              <w:t>中期评估调整取消资金</w:t>
            </w:r>
            <w:r>
              <w:rPr>
                <w:rFonts w:ascii="宋体" w:cs="宋体"/>
                <w:color w:val="000000"/>
                <w:kern w:val="0"/>
                <w:sz w:val="16"/>
                <w:szCs w:val="16"/>
              </w:rPr>
              <w:t>-</w:t>
            </w:r>
            <w:r>
              <w:rPr>
                <w:rFonts w:ascii="宋体" w:hAnsi="宋体" w:cs="宋体" w:hint="eastAsia"/>
                <w:color w:val="000000"/>
                <w:kern w:val="0"/>
                <w:sz w:val="16"/>
                <w:szCs w:val="16"/>
              </w:rPr>
              <w:t>预算结余注销资金）÷预算资金总来源</w:t>
            </w:r>
            <w:r>
              <w:rPr>
                <w:rFonts w:ascii="宋体" w:hAnsi="宋体" w:cs="宋体"/>
                <w:color w:val="000000"/>
                <w:kern w:val="0"/>
                <w:sz w:val="16"/>
                <w:szCs w:val="16"/>
              </w:rPr>
              <w:t>*</w:t>
            </w:r>
            <w:r>
              <w:rPr>
                <w:rFonts w:ascii="宋体" w:hAnsi="宋体" w:cs="宋体" w:hint="eastAsia"/>
                <w:color w:val="000000"/>
                <w:kern w:val="0"/>
                <w:sz w:val="16"/>
                <w:szCs w:val="16"/>
              </w:rPr>
              <w:t>指标分值</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其中：预算资金总来源是指县级年初预算与执行中追加预算（不含当年专款）总和</w:t>
            </w:r>
          </w:p>
        </w:tc>
      </w:tr>
      <w:tr w:rsidR="009E2BB3">
        <w:trPr>
          <w:trHeight w:val="66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部门预算审查（</w:t>
            </w:r>
            <w:r>
              <w:rPr>
                <w:rFonts w:ascii="宋体" w:hAnsi="宋体" w:cs="宋体"/>
                <w:color w:val="000000"/>
                <w:kern w:val="0"/>
                <w:sz w:val="16"/>
                <w:szCs w:val="16"/>
              </w:rPr>
              <w:t>1</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根据县人大财经委对预算草案审查结果进行考核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对财经委审查后提出并确需修改的问题，每个问题扣</w:t>
            </w:r>
            <w:r>
              <w:rPr>
                <w:rFonts w:ascii="宋体" w:hAnsi="宋体" w:cs="宋体"/>
                <w:color w:val="000000"/>
                <w:kern w:val="0"/>
                <w:sz w:val="16"/>
                <w:szCs w:val="16"/>
              </w:rPr>
              <w:t>0.02</w:t>
            </w:r>
            <w:r>
              <w:rPr>
                <w:rFonts w:ascii="宋体" w:hAnsi="宋体" w:cs="宋体" w:hint="eastAsia"/>
                <w:color w:val="000000"/>
                <w:kern w:val="0"/>
                <w:sz w:val="16"/>
                <w:szCs w:val="16"/>
              </w:rPr>
              <w:t>分，直至扣完</w:t>
            </w:r>
          </w:p>
        </w:tc>
      </w:tr>
      <w:tr w:rsidR="009E2BB3">
        <w:trPr>
          <w:trHeight w:val="77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绩效目标（</w:t>
            </w:r>
            <w:r>
              <w:rPr>
                <w:rFonts w:ascii="宋体" w:hAnsi="宋体" w:cs="宋体"/>
                <w:color w:val="000000"/>
                <w:kern w:val="0"/>
                <w:sz w:val="16"/>
                <w:szCs w:val="16"/>
              </w:rPr>
              <w:t>5</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部门整体绩效目标（</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部门整体绩效目标编制完整、合理</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部门整体绩效目标能完整、合理反映部门年度职责履行情况的得分，否则不得分</w:t>
            </w:r>
          </w:p>
        </w:tc>
      </w:tr>
      <w:tr w:rsidR="009E2BB3">
        <w:trPr>
          <w:trHeight w:val="77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重点项目绩效目标（</w:t>
            </w:r>
            <w:r>
              <w:rPr>
                <w:rFonts w:ascii="宋体" w:hAnsi="宋体" w:cs="宋体"/>
                <w:color w:val="000000"/>
                <w:kern w:val="0"/>
                <w:sz w:val="16"/>
                <w:szCs w:val="16"/>
              </w:rPr>
              <w:t>3</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项目绩效目标编制明确、量化</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项目支出绩效目标编制不明确和量化的发现一个扣</w:t>
            </w:r>
            <w:r>
              <w:rPr>
                <w:rFonts w:ascii="宋体" w:hAnsi="宋体" w:cs="宋体"/>
                <w:color w:val="000000"/>
                <w:kern w:val="0"/>
                <w:sz w:val="16"/>
                <w:szCs w:val="16"/>
              </w:rPr>
              <w:t>0.5</w:t>
            </w:r>
            <w:r>
              <w:rPr>
                <w:rFonts w:ascii="宋体" w:hAnsi="宋体" w:cs="宋体" w:hint="eastAsia"/>
                <w:color w:val="000000"/>
                <w:kern w:val="0"/>
                <w:sz w:val="16"/>
                <w:szCs w:val="16"/>
              </w:rPr>
              <w:t>分，直至扣完</w:t>
            </w:r>
          </w:p>
        </w:tc>
      </w:tr>
      <w:tr w:rsidR="009E2BB3">
        <w:trPr>
          <w:trHeight w:val="775"/>
        </w:trPr>
        <w:tc>
          <w:tcPr>
            <w:tcW w:w="44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center"/>
              <w:textAlignment w:val="center"/>
              <w:rPr>
                <w:rFonts w:ascii="宋体" w:cs="宋体"/>
                <w:color w:val="000000"/>
                <w:sz w:val="16"/>
                <w:szCs w:val="16"/>
              </w:rPr>
            </w:pPr>
            <w:r>
              <w:rPr>
                <w:rFonts w:ascii="宋体" w:hAnsi="宋体" w:cs="宋体" w:hint="eastAsia"/>
                <w:color w:val="000000"/>
                <w:kern w:val="0"/>
                <w:sz w:val="16"/>
                <w:szCs w:val="16"/>
              </w:rPr>
              <w:t>预算执行（</w:t>
            </w:r>
            <w:r>
              <w:rPr>
                <w:rFonts w:ascii="宋体" w:hAnsi="宋体" w:cs="宋体"/>
                <w:color w:val="000000"/>
                <w:kern w:val="0"/>
                <w:sz w:val="16"/>
                <w:szCs w:val="16"/>
              </w:rPr>
              <w:t>20</w:t>
            </w:r>
            <w:r>
              <w:rPr>
                <w:rFonts w:ascii="宋体" w:hAnsi="宋体" w:cs="宋体" w:hint="eastAsia"/>
                <w:color w:val="000000"/>
                <w:kern w:val="0"/>
                <w:sz w:val="16"/>
                <w:szCs w:val="16"/>
              </w:rPr>
              <w:t>分）</w:t>
            </w: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执行进度（</w:t>
            </w:r>
            <w:r>
              <w:rPr>
                <w:rFonts w:ascii="宋体" w:hAnsi="宋体" w:cs="宋体"/>
                <w:color w:val="000000"/>
                <w:kern w:val="0"/>
                <w:sz w:val="16"/>
                <w:szCs w:val="16"/>
              </w:rPr>
              <w:t>10</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财力专项预算分配时限（</w:t>
            </w:r>
            <w:r>
              <w:rPr>
                <w:rFonts w:ascii="宋体" w:hAnsi="宋体" w:cs="宋体"/>
                <w:color w:val="000000"/>
                <w:kern w:val="0"/>
                <w:sz w:val="16"/>
                <w:szCs w:val="16"/>
              </w:rPr>
              <w:t>4</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按规定及时分配财力专项预算</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按《预算法》规定时限完成分配的考核得分，否则不得分</w:t>
            </w:r>
          </w:p>
        </w:tc>
      </w:tr>
      <w:tr w:rsidR="009E2BB3">
        <w:trPr>
          <w:trHeight w:val="775"/>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部门预算执行进度（</w:t>
            </w:r>
            <w:r>
              <w:rPr>
                <w:rFonts w:ascii="宋体" w:hAnsi="宋体" w:cs="宋体"/>
                <w:color w:val="000000"/>
                <w:kern w:val="0"/>
                <w:sz w:val="16"/>
                <w:szCs w:val="16"/>
              </w:rPr>
              <w:t>6</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部门按要求严格预算执行管理</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部门预算实际列支数÷部门预算总额</w:t>
            </w:r>
            <w:r>
              <w:rPr>
                <w:rFonts w:ascii="宋体" w:hAnsi="宋体" w:cs="宋体"/>
                <w:color w:val="000000"/>
                <w:kern w:val="0"/>
                <w:sz w:val="16"/>
                <w:szCs w:val="16"/>
              </w:rPr>
              <w:t>*</w:t>
            </w:r>
            <w:r>
              <w:rPr>
                <w:rFonts w:ascii="宋体" w:hAnsi="宋体" w:cs="宋体" w:hint="eastAsia"/>
                <w:color w:val="000000"/>
                <w:kern w:val="0"/>
                <w:sz w:val="16"/>
                <w:szCs w:val="16"/>
              </w:rPr>
              <w:t>指标分值</w:t>
            </w:r>
          </w:p>
        </w:tc>
      </w:tr>
      <w:tr w:rsidR="009E2BB3">
        <w:trPr>
          <w:trHeight w:val="884"/>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预算调整（</w:t>
            </w:r>
            <w:r>
              <w:rPr>
                <w:rFonts w:ascii="宋体" w:hAnsi="宋体" w:cs="宋体"/>
                <w:color w:val="000000"/>
                <w:kern w:val="0"/>
                <w:sz w:val="16"/>
                <w:szCs w:val="16"/>
              </w:rPr>
              <w:t>4</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执行中期评估（</w:t>
            </w:r>
            <w:r>
              <w:rPr>
                <w:rFonts w:ascii="宋体" w:hAnsi="宋体" w:cs="宋体"/>
                <w:color w:val="000000"/>
                <w:kern w:val="0"/>
                <w:sz w:val="16"/>
                <w:szCs w:val="16"/>
              </w:rPr>
              <w:t>4</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部门中期评估调整取消资金÷</w:t>
            </w:r>
            <w:r>
              <w:rPr>
                <w:rFonts w:ascii="宋体" w:hAnsi="宋体" w:cs="宋体"/>
                <w:color w:val="000000"/>
                <w:kern w:val="0"/>
                <w:sz w:val="16"/>
                <w:szCs w:val="16"/>
              </w:rPr>
              <w:t>(</w:t>
            </w:r>
            <w:r>
              <w:rPr>
                <w:rFonts w:ascii="宋体" w:hAnsi="宋体" w:cs="宋体" w:hint="eastAsia"/>
                <w:color w:val="000000"/>
                <w:kern w:val="0"/>
                <w:sz w:val="16"/>
                <w:szCs w:val="16"/>
              </w:rPr>
              <w:t>中期评估调整取消资金</w:t>
            </w:r>
            <w:r>
              <w:rPr>
                <w:rFonts w:ascii="宋体" w:hAnsi="宋体" w:cs="宋体"/>
                <w:color w:val="000000"/>
                <w:kern w:val="0"/>
                <w:sz w:val="16"/>
                <w:szCs w:val="16"/>
              </w:rPr>
              <w:t>+</w:t>
            </w:r>
            <w:r>
              <w:rPr>
                <w:rFonts w:ascii="宋体" w:hAnsi="宋体" w:cs="宋体" w:hint="eastAsia"/>
                <w:color w:val="000000"/>
                <w:kern w:val="0"/>
                <w:sz w:val="16"/>
                <w:szCs w:val="16"/>
              </w:rPr>
              <w:t>预算结余注销资金）</w:t>
            </w:r>
            <w:r>
              <w:rPr>
                <w:rFonts w:ascii="宋体" w:hAnsi="宋体" w:cs="宋体"/>
                <w:color w:val="000000"/>
                <w:kern w:val="0"/>
                <w:sz w:val="16"/>
                <w:szCs w:val="16"/>
              </w:rPr>
              <w:t>*</w:t>
            </w:r>
            <w:r>
              <w:rPr>
                <w:rFonts w:ascii="宋体" w:hAnsi="宋体" w:cs="宋体" w:hint="eastAsia"/>
                <w:color w:val="000000"/>
                <w:kern w:val="0"/>
                <w:sz w:val="16"/>
                <w:szCs w:val="16"/>
              </w:rPr>
              <w:t>指标分值</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当中期评估调整取消资金与结余注销资金之和为零时，得满分</w:t>
            </w:r>
          </w:p>
        </w:tc>
      </w:tr>
      <w:tr w:rsidR="009E2BB3">
        <w:trPr>
          <w:trHeight w:val="665"/>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行政成本（</w:t>
            </w:r>
            <w:r>
              <w:rPr>
                <w:rFonts w:ascii="宋体" w:hAnsi="宋体" w:cs="宋体"/>
                <w:color w:val="000000"/>
                <w:kern w:val="0"/>
                <w:sz w:val="16"/>
                <w:szCs w:val="16"/>
              </w:rPr>
              <w:t>6</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三公经费（</w:t>
            </w:r>
            <w:r>
              <w:rPr>
                <w:rFonts w:ascii="宋体" w:hAnsi="宋体" w:cs="宋体"/>
                <w:color w:val="000000"/>
                <w:kern w:val="0"/>
                <w:sz w:val="16"/>
                <w:szCs w:val="16"/>
              </w:rPr>
              <w:t>6</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严格执行“三公经费”预算</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部门“三公”经费决算数一项超预算扣</w:t>
            </w:r>
            <w:r>
              <w:rPr>
                <w:rFonts w:ascii="宋体" w:hAnsi="宋体" w:cs="宋体"/>
                <w:color w:val="000000"/>
                <w:kern w:val="0"/>
                <w:sz w:val="16"/>
                <w:szCs w:val="16"/>
              </w:rPr>
              <w:t>1</w:t>
            </w:r>
            <w:r>
              <w:rPr>
                <w:rFonts w:ascii="宋体" w:hAnsi="宋体" w:cs="宋体" w:hint="eastAsia"/>
                <w:color w:val="000000"/>
                <w:kern w:val="0"/>
                <w:sz w:val="16"/>
                <w:szCs w:val="16"/>
              </w:rPr>
              <w:t>分，两项超预算扣</w:t>
            </w:r>
            <w:r>
              <w:rPr>
                <w:rFonts w:ascii="宋体" w:hAnsi="宋体" w:cs="宋体"/>
                <w:color w:val="000000"/>
                <w:kern w:val="0"/>
                <w:sz w:val="16"/>
                <w:szCs w:val="16"/>
              </w:rPr>
              <w:t>2</w:t>
            </w:r>
            <w:r>
              <w:rPr>
                <w:rFonts w:ascii="宋体" w:hAnsi="宋体" w:cs="宋体" w:hint="eastAsia"/>
                <w:color w:val="000000"/>
                <w:kern w:val="0"/>
                <w:sz w:val="16"/>
                <w:szCs w:val="16"/>
              </w:rPr>
              <w:t>分，以此类推，直至扣完</w:t>
            </w:r>
          </w:p>
        </w:tc>
      </w:tr>
      <w:tr w:rsidR="009E2BB3">
        <w:trPr>
          <w:trHeight w:val="775"/>
        </w:trPr>
        <w:tc>
          <w:tcPr>
            <w:tcW w:w="447" w:type="dxa"/>
            <w:vMerge w:val="restar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center"/>
              <w:textAlignment w:val="center"/>
              <w:rPr>
                <w:rFonts w:ascii="宋体" w:cs="宋体"/>
                <w:color w:val="000000"/>
                <w:sz w:val="16"/>
                <w:szCs w:val="16"/>
              </w:rPr>
            </w:pPr>
            <w:r>
              <w:rPr>
                <w:rFonts w:ascii="宋体" w:hAnsi="宋体" w:cs="宋体" w:hint="eastAsia"/>
                <w:color w:val="000000"/>
                <w:kern w:val="0"/>
                <w:sz w:val="16"/>
                <w:szCs w:val="16"/>
              </w:rPr>
              <w:t>综合管理</w:t>
            </w:r>
            <w:r>
              <w:rPr>
                <w:rFonts w:ascii="宋体" w:hAnsi="宋体" w:cs="宋体" w:hint="eastAsia"/>
                <w:color w:val="000000"/>
                <w:kern w:val="0"/>
                <w:sz w:val="16"/>
                <w:szCs w:val="16"/>
              </w:rPr>
              <w:lastRenderedPageBreak/>
              <w:t>（</w:t>
            </w:r>
            <w:r>
              <w:rPr>
                <w:rFonts w:ascii="宋体" w:hAnsi="宋体" w:cs="宋体"/>
                <w:color w:val="000000"/>
                <w:kern w:val="0"/>
                <w:sz w:val="16"/>
                <w:szCs w:val="16"/>
              </w:rPr>
              <w:t>40</w:t>
            </w:r>
            <w:r>
              <w:rPr>
                <w:rFonts w:ascii="宋体" w:hAnsi="宋体" w:cs="宋体" w:hint="eastAsia"/>
                <w:color w:val="000000"/>
                <w:kern w:val="0"/>
                <w:sz w:val="16"/>
                <w:szCs w:val="16"/>
              </w:rPr>
              <w:t>分）</w:t>
            </w: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lastRenderedPageBreak/>
              <w:t>政府采购实施计划</w:t>
            </w:r>
            <w:r>
              <w:rPr>
                <w:rFonts w:ascii="宋体" w:hAnsi="宋体" w:cs="宋体" w:hint="eastAsia"/>
                <w:color w:val="000000"/>
                <w:kern w:val="0"/>
                <w:sz w:val="16"/>
                <w:szCs w:val="16"/>
              </w:rPr>
              <w:lastRenderedPageBreak/>
              <w:t>（</w:t>
            </w:r>
            <w:r>
              <w:rPr>
                <w:rFonts w:ascii="宋体" w:hAnsi="宋体" w:cs="宋体"/>
                <w:color w:val="000000"/>
                <w:kern w:val="0"/>
                <w:sz w:val="16"/>
                <w:szCs w:val="16"/>
              </w:rPr>
              <w:t>4</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lastRenderedPageBreak/>
              <w:t>政府采购实施计划编制（</w:t>
            </w:r>
            <w:r>
              <w:rPr>
                <w:rFonts w:ascii="宋体" w:hAnsi="宋体" w:cs="宋体"/>
                <w:color w:val="000000"/>
                <w:kern w:val="0"/>
                <w:sz w:val="16"/>
                <w:szCs w:val="16"/>
              </w:rPr>
              <w:t>2</w:t>
            </w:r>
            <w:r>
              <w:rPr>
                <w:rFonts w:ascii="宋体" w:hAnsi="宋体" w:cs="宋体" w:hint="eastAsia"/>
                <w:color w:val="000000"/>
                <w:kern w:val="0"/>
                <w:sz w:val="16"/>
                <w:szCs w:val="16"/>
              </w:rPr>
              <w:t>）</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实施计划与政府采购预算的一致性</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r>
              <w:rPr>
                <w:rFonts w:ascii="宋体" w:hAnsi="宋体" w:cs="宋体"/>
                <w:color w:val="000000"/>
                <w:kern w:val="0"/>
                <w:sz w:val="16"/>
                <w:szCs w:val="16"/>
              </w:rPr>
              <w:t>1-</w:t>
            </w:r>
            <w:r>
              <w:rPr>
                <w:rFonts w:ascii="宋体" w:hAnsi="宋体" w:cs="宋体" w:hint="eastAsia"/>
                <w:color w:val="000000"/>
                <w:kern w:val="0"/>
                <w:sz w:val="16"/>
                <w:szCs w:val="16"/>
              </w:rPr>
              <w:t>调整或细化资金</w:t>
            </w:r>
            <w:r>
              <w:rPr>
                <w:rFonts w:ascii="宋体" w:hAnsi="宋体" w:cs="宋体"/>
                <w:color w:val="000000"/>
                <w:kern w:val="0"/>
                <w:sz w:val="16"/>
                <w:szCs w:val="16"/>
              </w:rPr>
              <w:t>/</w:t>
            </w:r>
            <w:r>
              <w:rPr>
                <w:rFonts w:ascii="宋体" w:hAnsi="宋体" w:cs="宋体" w:hint="eastAsia"/>
                <w:color w:val="000000"/>
                <w:kern w:val="0"/>
                <w:sz w:val="16"/>
                <w:szCs w:val="16"/>
              </w:rPr>
              <w:t>政府采购预算资金）</w:t>
            </w:r>
            <w:r>
              <w:rPr>
                <w:rFonts w:ascii="宋体" w:hAnsi="宋体" w:cs="宋体"/>
                <w:color w:val="000000"/>
                <w:kern w:val="0"/>
                <w:sz w:val="16"/>
                <w:szCs w:val="16"/>
              </w:rPr>
              <w:t>*</w:t>
            </w:r>
            <w:r>
              <w:rPr>
                <w:rFonts w:ascii="宋体" w:hAnsi="宋体" w:cs="宋体" w:hint="eastAsia"/>
                <w:color w:val="000000"/>
                <w:kern w:val="0"/>
                <w:sz w:val="16"/>
                <w:szCs w:val="16"/>
              </w:rPr>
              <w:t>分值</w:t>
            </w:r>
          </w:p>
        </w:tc>
      </w:tr>
      <w:tr w:rsidR="009E2BB3">
        <w:trPr>
          <w:trHeight w:val="77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政府采购实施计划的执行（</w:t>
            </w:r>
            <w:r>
              <w:rPr>
                <w:rFonts w:ascii="宋体" w:hAnsi="宋体" w:cs="宋体"/>
                <w:color w:val="000000"/>
                <w:kern w:val="0"/>
                <w:sz w:val="16"/>
                <w:szCs w:val="16"/>
              </w:rPr>
              <w:t>2</w:t>
            </w:r>
            <w:r>
              <w:rPr>
                <w:rFonts w:ascii="宋体" w:hAnsi="宋体" w:cs="宋体" w:hint="eastAsia"/>
                <w:color w:val="000000"/>
                <w:kern w:val="0"/>
                <w:sz w:val="16"/>
                <w:szCs w:val="16"/>
              </w:rPr>
              <w:t>）</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执行的实施计划与备案的实施计划的一致性</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w:t>
            </w:r>
            <w:r>
              <w:rPr>
                <w:rFonts w:ascii="宋体" w:hAnsi="宋体" w:cs="宋体"/>
                <w:color w:val="000000"/>
                <w:kern w:val="0"/>
                <w:sz w:val="16"/>
                <w:szCs w:val="16"/>
              </w:rPr>
              <w:t>1-</w:t>
            </w:r>
            <w:r>
              <w:rPr>
                <w:rFonts w:ascii="宋体" w:hAnsi="宋体" w:cs="宋体" w:hint="eastAsia"/>
                <w:color w:val="000000"/>
                <w:kern w:val="0"/>
                <w:sz w:val="16"/>
                <w:szCs w:val="16"/>
              </w:rPr>
              <w:t>实施计划备案后的调整或细化资金</w:t>
            </w:r>
            <w:r>
              <w:rPr>
                <w:rFonts w:ascii="宋体" w:hAnsi="宋体" w:cs="宋体"/>
                <w:color w:val="000000"/>
                <w:kern w:val="0"/>
                <w:sz w:val="16"/>
                <w:szCs w:val="16"/>
              </w:rPr>
              <w:t>/</w:t>
            </w:r>
            <w:r>
              <w:rPr>
                <w:rFonts w:ascii="宋体" w:hAnsi="宋体" w:cs="宋体" w:hint="eastAsia"/>
                <w:color w:val="000000"/>
                <w:kern w:val="0"/>
                <w:sz w:val="16"/>
                <w:szCs w:val="16"/>
              </w:rPr>
              <w:t>实施计划备案后的资金）</w:t>
            </w:r>
            <w:r>
              <w:rPr>
                <w:rFonts w:ascii="宋体" w:hAnsi="宋体" w:cs="宋体"/>
                <w:color w:val="000000"/>
                <w:kern w:val="0"/>
                <w:sz w:val="16"/>
                <w:szCs w:val="16"/>
              </w:rPr>
              <w:t>*</w:t>
            </w:r>
            <w:r>
              <w:rPr>
                <w:rFonts w:ascii="宋体" w:hAnsi="宋体" w:cs="宋体" w:hint="eastAsia"/>
                <w:color w:val="000000"/>
                <w:kern w:val="0"/>
                <w:sz w:val="16"/>
                <w:szCs w:val="16"/>
              </w:rPr>
              <w:t>分值</w:t>
            </w:r>
          </w:p>
        </w:tc>
      </w:tr>
      <w:tr w:rsidR="009E2BB3">
        <w:trPr>
          <w:trHeight w:val="1057"/>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资产管理（</w:t>
            </w:r>
            <w:r>
              <w:rPr>
                <w:rFonts w:ascii="宋体" w:hAnsi="宋体" w:cs="宋体"/>
                <w:color w:val="000000"/>
                <w:kern w:val="0"/>
                <w:sz w:val="16"/>
                <w:szCs w:val="16"/>
              </w:rPr>
              <w:t>6</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资产管理信息系统建设情况（</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考核部门和单位将国有资产纳入资产信息系统管理情况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①未将所属单位国有资产纳入系统管理，每少一个单位扣</w:t>
            </w:r>
            <w:r>
              <w:rPr>
                <w:rFonts w:ascii="宋体" w:hAnsi="宋体" w:cs="宋体"/>
                <w:color w:val="000000"/>
                <w:kern w:val="0"/>
                <w:sz w:val="16"/>
                <w:szCs w:val="16"/>
              </w:rPr>
              <w:t>1</w:t>
            </w:r>
            <w:r>
              <w:rPr>
                <w:rFonts w:ascii="宋体" w:hAnsi="宋体" w:cs="宋体" w:hint="eastAsia"/>
                <w:color w:val="000000"/>
                <w:kern w:val="0"/>
                <w:sz w:val="16"/>
                <w:szCs w:val="16"/>
              </w:rPr>
              <w:t>分。②未将资产变动情况及时录入系统，每次扣</w:t>
            </w:r>
            <w:r>
              <w:rPr>
                <w:rFonts w:ascii="宋体" w:hAnsi="宋体" w:cs="宋体"/>
                <w:color w:val="000000"/>
                <w:kern w:val="0"/>
                <w:sz w:val="16"/>
                <w:szCs w:val="16"/>
              </w:rPr>
              <w:t>0.5</w:t>
            </w:r>
            <w:r>
              <w:rPr>
                <w:rFonts w:ascii="宋体" w:hAnsi="宋体" w:cs="宋体" w:hint="eastAsia"/>
                <w:color w:val="000000"/>
                <w:kern w:val="0"/>
                <w:sz w:val="16"/>
                <w:szCs w:val="16"/>
              </w:rPr>
              <w:t>分。③未落实人员负责管理系统，扣</w:t>
            </w:r>
            <w:r>
              <w:rPr>
                <w:rFonts w:ascii="宋体" w:hAnsi="宋体" w:cs="宋体"/>
                <w:color w:val="000000"/>
                <w:kern w:val="0"/>
                <w:sz w:val="16"/>
                <w:szCs w:val="16"/>
              </w:rPr>
              <w:t>1</w:t>
            </w:r>
            <w:r>
              <w:rPr>
                <w:rFonts w:ascii="宋体" w:hAnsi="宋体" w:cs="宋体" w:hint="eastAsia"/>
                <w:color w:val="000000"/>
                <w:kern w:val="0"/>
                <w:sz w:val="16"/>
                <w:szCs w:val="16"/>
              </w:rPr>
              <w:t>分。</w:t>
            </w:r>
          </w:p>
        </w:tc>
      </w:tr>
      <w:tr w:rsidR="009E2BB3">
        <w:trPr>
          <w:trHeight w:val="162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left"/>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行政事业单位资产清查开展情况（</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考核行政事业单位按要求及时、准确、全面开展资产清查工作情况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①未在规定时间内完成资产清查任务扣</w:t>
            </w:r>
            <w:r>
              <w:rPr>
                <w:rFonts w:ascii="宋体" w:hAnsi="宋体" w:cs="宋体"/>
                <w:color w:val="000000"/>
                <w:kern w:val="0"/>
                <w:sz w:val="16"/>
                <w:szCs w:val="16"/>
              </w:rPr>
              <w:t>1</w:t>
            </w:r>
            <w:r>
              <w:rPr>
                <w:rFonts w:ascii="宋体" w:hAnsi="宋体" w:cs="宋体" w:hint="eastAsia"/>
                <w:color w:val="000000"/>
                <w:kern w:val="0"/>
                <w:sz w:val="16"/>
                <w:szCs w:val="16"/>
              </w:rPr>
              <w:t>分。②资产清查结果与财政组织复核的结果误差超过</w:t>
            </w:r>
            <w:r>
              <w:rPr>
                <w:rFonts w:ascii="宋体" w:hAnsi="宋体" w:cs="宋体"/>
                <w:color w:val="000000"/>
                <w:kern w:val="0"/>
                <w:sz w:val="16"/>
                <w:szCs w:val="16"/>
              </w:rPr>
              <w:t>10%</w:t>
            </w:r>
            <w:r>
              <w:rPr>
                <w:rFonts w:ascii="宋体" w:hAnsi="宋体" w:cs="宋体" w:hint="eastAsia"/>
                <w:color w:val="000000"/>
                <w:kern w:val="0"/>
                <w:sz w:val="16"/>
                <w:szCs w:val="16"/>
              </w:rPr>
              <w:t>的扣</w:t>
            </w:r>
            <w:r>
              <w:rPr>
                <w:rFonts w:ascii="宋体" w:hAnsi="宋体" w:cs="宋体"/>
                <w:color w:val="000000"/>
                <w:kern w:val="0"/>
                <w:sz w:val="16"/>
                <w:szCs w:val="16"/>
              </w:rPr>
              <w:t>1</w:t>
            </w:r>
            <w:r>
              <w:rPr>
                <w:rFonts w:ascii="宋体" w:hAnsi="宋体" w:cs="宋体" w:hint="eastAsia"/>
                <w:color w:val="000000"/>
                <w:kern w:val="0"/>
                <w:sz w:val="16"/>
                <w:szCs w:val="16"/>
              </w:rPr>
              <w:t>分。③未及时按批复的清查结果进行账务调整扣</w:t>
            </w:r>
            <w:r>
              <w:rPr>
                <w:rFonts w:ascii="宋体" w:hAnsi="宋体" w:cs="宋体"/>
                <w:color w:val="000000"/>
                <w:kern w:val="0"/>
                <w:sz w:val="16"/>
                <w:szCs w:val="16"/>
              </w:rPr>
              <w:t>1</w:t>
            </w:r>
            <w:r>
              <w:rPr>
                <w:rFonts w:ascii="宋体" w:hAnsi="宋体" w:cs="宋体" w:hint="eastAsia"/>
                <w:color w:val="000000"/>
                <w:kern w:val="0"/>
                <w:sz w:val="16"/>
                <w:szCs w:val="16"/>
              </w:rPr>
              <w:t>分。④未及时更新资产管理信息系统，导致系统资产数据与上报财政的资产清查结果不一致扣</w:t>
            </w:r>
            <w:r>
              <w:rPr>
                <w:rFonts w:ascii="宋体" w:hAnsi="宋体" w:cs="宋体"/>
                <w:color w:val="000000"/>
                <w:kern w:val="0"/>
                <w:sz w:val="16"/>
                <w:szCs w:val="16"/>
              </w:rPr>
              <w:t>1</w:t>
            </w:r>
            <w:r>
              <w:rPr>
                <w:rFonts w:ascii="宋体" w:hAnsi="宋体" w:cs="宋体" w:hint="eastAsia"/>
                <w:color w:val="000000"/>
                <w:kern w:val="0"/>
                <w:sz w:val="16"/>
                <w:szCs w:val="16"/>
              </w:rPr>
              <w:t>分。</w:t>
            </w:r>
          </w:p>
        </w:tc>
      </w:tr>
      <w:tr w:rsidR="009E2BB3">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left"/>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行政事业单位资产报表上报情况（</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考核行政事业单位上报国有资产报表数据的真实性、准确性、全面性</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①未落实专人负责资产报表，未及时上报资产报表扣</w:t>
            </w:r>
            <w:r>
              <w:rPr>
                <w:rFonts w:ascii="宋体" w:hAnsi="宋体" w:cs="宋体"/>
                <w:color w:val="000000"/>
                <w:kern w:val="0"/>
                <w:sz w:val="16"/>
                <w:szCs w:val="16"/>
              </w:rPr>
              <w:t>1</w:t>
            </w:r>
            <w:r>
              <w:rPr>
                <w:rFonts w:ascii="宋体" w:hAnsi="宋体" w:cs="宋体" w:hint="eastAsia"/>
                <w:color w:val="000000"/>
                <w:kern w:val="0"/>
                <w:sz w:val="16"/>
                <w:szCs w:val="16"/>
              </w:rPr>
              <w:t>分。②报表填报不规范，内容不完整，数据不真实，扣</w:t>
            </w:r>
            <w:r>
              <w:rPr>
                <w:rFonts w:ascii="宋体" w:hAnsi="宋体" w:cs="宋体"/>
                <w:color w:val="000000"/>
                <w:kern w:val="0"/>
                <w:sz w:val="16"/>
                <w:szCs w:val="16"/>
              </w:rPr>
              <w:t>1</w:t>
            </w:r>
            <w:r>
              <w:rPr>
                <w:rFonts w:ascii="宋体" w:hAnsi="宋体" w:cs="宋体" w:hint="eastAsia"/>
                <w:color w:val="000000"/>
                <w:kern w:val="0"/>
                <w:sz w:val="16"/>
                <w:szCs w:val="16"/>
              </w:rPr>
              <w:t>分。③未提交分析报告，对资产变动情况未作分析说明，扣</w:t>
            </w:r>
            <w:r>
              <w:rPr>
                <w:rFonts w:ascii="宋体" w:hAnsi="宋体" w:cs="宋体"/>
                <w:color w:val="000000"/>
                <w:kern w:val="0"/>
                <w:sz w:val="16"/>
                <w:szCs w:val="16"/>
              </w:rPr>
              <w:t>1</w:t>
            </w:r>
            <w:r>
              <w:rPr>
                <w:rFonts w:ascii="宋体" w:hAnsi="宋体" w:cs="宋体" w:hint="eastAsia"/>
                <w:color w:val="000000"/>
                <w:kern w:val="0"/>
                <w:sz w:val="16"/>
                <w:szCs w:val="16"/>
              </w:rPr>
              <w:t>分。</w:t>
            </w:r>
          </w:p>
        </w:tc>
      </w:tr>
      <w:tr w:rsidR="009E2BB3">
        <w:trPr>
          <w:trHeight w:val="1057"/>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内控制度管理（</w:t>
            </w:r>
            <w:r>
              <w:rPr>
                <w:rFonts w:ascii="宋体" w:hAnsi="宋体" w:cs="宋体"/>
                <w:color w:val="000000"/>
                <w:kern w:val="0"/>
                <w:sz w:val="16"/>
                <w:szCs w:val="16"/>
              </w:rPr>
              <w:t>4</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内部控制度健全完整（</w:t>
            </w:r>
            <w:r>
              <w:rPr>
                <w:rFonts w:ascii="宋体" w:hAnsi="宋体" w:cs="宋体"/>
                <w:color w:val="000000"/>
                <w:kern w:val="0"/>
                <w:sz w:val="16"/>
                <w:szCs w:val="16"/>
              </w:rPr>
              <w:t>4</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考核部门内部控制制度的设置和执行情况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2514A1">
            <w:pPr>
              <w:jc w:val="center"/>
              <w:rPr>
                <w:rFonts w:ascii="宋体" w:cs="宋体"/>
                <w:color w:val="000000"/>
                <w:sz w:val="16"/>
                <w:szCs w:val="16"/>
              </w:rPr>
            </w:pPr>
            <w:r>
              <w:rPr>
                <w:rFonts w:ascii="宋体" w:hAnsi="宋体" w:cs="宋体"/>
                <w:color w:val="000000"/>
                <w:sz w:val="16"/>
                <w:szCs w:val="16"/>
              </w:rPr>
              <w:t>1</w:t>
            </w: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2514A1">
            <w:pPr>
              <w:rPr>
                <w:rFonts w:ascii="宋体" w:cs="宋体"/>
                <w:color w:val="000000"/>
                <w:sz w:val="16"/>
                <w:szCs w:val="16"/>
              </w:rPr>
            </w:pPr>
            <w:r>
              <w:rPr>
                <w:rFonts w:ascii="宋体" w:hAnsi="宋体" w:cs="宋体" w:hint="eastAsia"/>
                <w:color w:val="000000"/>
                <w:sz w:val="16"/>
                <w:szCs w:val="16"/>
              </w:rPr>
              <w:t>制度有待进一步完善</w:t>
            </w: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内部控制制度健全完整并执行良好的得分，否则不得分。在本年度内因内控制度不健全或执行不到位，造成单位出现廉政风险或发生重大责任事故的不得分。</w:t>
            </w:r>
          </w:p>
        </w:tc>
      </w:tr>
      <w:tr w:rsidR="009E2BB3">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信息公开（</w:t>
            </w:r>
            <w:r>
              <w:rPr>
                <w:rFonts w:ascii="宋体" w:hAnsi="宋体" w:cs="宋体"/>
                <w:color w:val="000000"/>
                <w:kern w:val="0"/>
                <w:sz w:val="16"/>
                <w:szCs w:val="16"/>
              </w:rPr>
              <w:t>10</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预算公开（</w:t>
            </w:r>
            <w:r>
              <w:rPr>
                <w:rFonts w:ascii="宋体" w:hAnsi="宋体" w:cs="宋体"/>
                <w:color w:val="000000"/>
                <w:kern w:val="0"/>
                <w:sz w:val="16"/>
                <w:szCs w:val="16"/>
              </w:rPr>
              <w:t>4</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按县财政通知要求公开预算，未按要求公开的，发现一处扣</w:t>
            </w:r>
            <w:r>
              <w:rPr>
                <w:rFonts w:ascii="宋体" w:hAnsi="宋体" w:cs="宋体"/>
                <w:color w:val="000000"/>
                <w:kern w:val="0"/>
                <w:sz w:val="16"/>
                <w:szCs w:val="16"/>
              </w:rPr>
              <w:t>0.5</w:t>
            </w:r>
            <w:r>
              <w:rPr>
                <w:rFonts w:ascii="宋体" w:hAnsi="宋体" w:cs="宋体" w:hint="eastAsia"/>
                <w:color w:val="000000"/>
                <w:kern w:val="0"/>
                <w:sz w:val="16"/>
                <w:szCs w:val="16"/>
              </w:rPr>
              <w:t>分，直至扣完</w:t>
            </w:r>
          </w:p>
        </w:tc>
      </w:tr>
      <w:tr w:rsidR="009E2BB3">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决算公开（</w:t>
            </w:r>
            <w:r>
              <w:rPr>
                <w:rFonts w:ascii="宋体" w:hAnsi="宋体" w:cs="宋体"/>
                <w:color w:val="000000"/>
                <w:kern w:val="0"/>
                <w:sz w:val="16"/>
                <w:szCs w:val="16"/>
              </w:rPr>
              <w:t>4</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未按要求公开的，发现一处问题</w:t>
            </w:r>
            <w:r>
              <w:rPr>
                <w:rFonts w:ascii="宋体" w:hAnsi="宋体" w:cs="宋体"/>
                <w:color w:val="000000"/>
                <w:kern w:val="0"/>
                <w:sz w:val="16"/>
                <w:szCs w:val="16"/>
              </w:rPr>
              <w:t>0.5</w:t>
            </w:r>
            <w:r>
              <w:rPr>
                <w:rFonts w:ascii="宋体" w:hAnsi="宋体" w:cs="宋体" w:hint="eastAsia"/>
                <w:color w:val="000000"/>
                <w:kern w:val="0"/>
                <w:sz w:val="16"/>
                <w:szCs w:val="16"/>
              </w:rPr>
              <w:t>分，直至扣完</w:t>
            </w:r>
          </w:p>
        </w:tc>
      </w:tr>
      <w:tr w:rsidR="009E2BB3">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绩效信息公开（</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按要求公开部门整体支出绩效自评报告及其他按要求应公开的绩效信息</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未按要求公开的，发现一处问题</w:t>
            </w:r>
            <w:r>
              <w:rPr>
                <w:rFonts w:ascii="宋体" w:hAnsi="宋体" w:cs="宋体"/>
                <w:color w:val="000000"/>
                <w:kern w:val="0"/>
                <w:sz w:val="16"/>
                <w:szCs w:val="16"/>
              </w:rPr>
              <w:t>0.5</w:t>
            </w:r>
            <w:r>
              <w:rPr>
                <w:rFonts w:ascii="宋体" w:hAnsi="宋体" w:cs="宋体" w:hint="eastAsia"/>
                <w:color w:val="000000"/>
                <w:kern w:val="0"/>
                <w:sz w:val="16"/>
                <w:szCs w:val="16"/>
              </w:rPr>
              <w:t>分，直至扣完</w:t>
            </w:r>
          </w:p>
        </w:tc>
      </w:tr>
      <w:tr w:rsidR="009E2BB3">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绩效评价（</w:t>
            </w:r>
            <w:r>
              <w:rPr>
                <w:rFonts w:ascii="宋体" w:hAnsi="宋体" w:cs="宋体"/>
                <w:color w:val="000000"/>
                <w:kern w:val="0"/>
                <w:sz w:val="16"/>
                <w:szCs w:val="16"/>
              </w:rPr>
              <w:t>10</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评价项目覆盖率（</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评价覆盖率</w:t>
            </w:r>
            <w:r>
              <w:rPr>
                <w:rFonts w:ascii="宋体" w:hAnsi="宋体" w:cs="宋体"/>
                <w:color w:val="000000"/>
                <w:kern w:val="0"/>
                <w:sz w:val="16"/>
                <w:szCs w:val="16"/>
              </w:rPr>
              <w:t>=</w:t>
            </w:r>
            <w:r>
              <w:rPr>
                <w:rFonts w:ascii="宋体" w:hAnsi="宋体" w:cs="宋体" w:hint="eastAsia"/>
                <w:color w:val="000000"/>
                <w:kern w:val="0"/>
                <w:sz w:val="16"/>
                <w:szCs w:val="16"/>
              </w:rPr>
              <w:t>实施绩效评价项目数量</w:t>
            </w:r>
            <w:r>
              <w:rPr>
                <w:rFonts w:ascii="宋体" w:hAnsi="宋体" w:cs="宋体"/>
                <w:color w:val="000000"/>
                <w:kern w:val="0"/>
                <w:sz w:val="16"/>
                <w:szCs w:val="16"/>
              </w:rPr>
              <w:t>/</w:t>
            </w:r>
            <w:r>
              <w:rPr>
                <w:rFonts w:ascii="宋体" w:hAnsi="宋体" w:cs="宋体" w:hint="eastAsia"/>
                <w:color w:val="000000"/>
                <w:kern w:val="0"/>
                <w:sz w:val="16"/>
                <w:szCs w:val="16"/>
              </w:rPr>
              <w:t>部门管理专项预算项目数量×</w:t>
            </w:r>
            <w:r>
              <w:rPr>
                <w:rFonts w:ascii="宋体" w:hAnsi="宋体" w:cs="宋体"/>
                <w:color w:val="000000"/>
                <w:kern w:val="0"/>
                <w:sz w:val="16"/>
                <w:szCs w:val="16"/>
              </w:rPr>
              <w:t>100%</w:t>
            </w:r>
          </w:p>
        </w:tc>
      </w:tr>
      <w:tr w:rsidR="009E2BB3">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评价层次（</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部门（单位）是否对单位内部股室开展整体绩效评价</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对单位内部实施评价的得分，否则不得分</w:t>
            </w:r>
          </w:p>
        </w:tc>
      </w:tr>
      <w:tr w:rsidR="009E2BB3">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评价结果报告（</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部门是否按要求向财政部门报告自评报告等相关绩效信息</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未按要求报送的，发现一处扣</w:t>
            </w:r>
            <w:r>
              <w:rPr>
                <w:rFonts w:ascii="宋体" w:hAnsi="宋体" w:cs="宋体"/>
                <w:color w:val="000000"/>
                <w:kern w:val="0"/>
                <w:sz w:val="16"/>
                <w:szCs w:val="16"/>
              </w:rPr>
              <w:t>0.5</w:t>
            </w:r>
            <w:r>
              <w:rPr>
                <w:rFonts w:ascii="宋体" w:hAnsi="宋体" w:cs="宋体" w:hint="eastAsia"/>
                <w:color w:val="000000"/>
                <w:kern w:val="0"/>
                <w:sz w:val="16"/>
                <w:szCs w:val="16"/>
              </w:rPr>
              <w:t>分，直至扣完。</w:t>
            </w:r>
          </w:p>
        </w:tc>
      </w:tr>
      <w:tr w:rsidR="009E2BB3">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整改完成率（</w:t>
            </w:r>
            <w:r>
              <w:rPr>
                <w:rFonts w:ascii="宋体" w:hAnsi="宋体" w:cs="宋体"/>
                <w:color w:val="000000"/>
                <w:kern w:val="0"/>
                <w:sz w:val="16"/>
                <w:szCs w:val="16"/>
              </w:rPr>
              <w:t>4</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部门是否按要求针对绩效评价发现问题制定整改措施，并整改落实到位</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完成率</w:t>
            </w:r>
            <w:r>
              <w:rPr>
                <w:rFonts w:ascii="宋体" w:hAnsi="宋体" w:cs="宋体"/>
                <w:color w:val="000000"/>
                <w:kern w:val="0"/>
                <w:sz w:val="16"/>
                <w:szCs w:val="16"/>
              </w:rPr>
              <w:t>=</w:t>
            </w:r>
            <w:r>
              <w:rPr>
                <w:rFonts w:ascii="宋体" w:hAnsi="宋体" w:cs="宋体" w:hint="eastAsia"/>
                <w:color w:val="000000"/>
                <w:kern w:val="0"/>
                <w:sz w:val="16"/>
                <w:szCs w:val="16"/>
              </w:rPr>
              <w:t>应制定整改措施的项目数量</w:t>
            </w:r>
            <w:r>
              <w:rPr>
                <w:rFonts w:ascii="宋体" w:hAnsi="宋体" w:cs="宋体"/>
                <w:color w:val="000000"/>
                <w:kern w:val="0"/>
                <w:sz w:val="16"/>
                <w:szCs w:val="16"/>
              </w:rPr>
              <w:t>/</w:t>
            </w:r>
            <w:r>
              <w:rPr>
                <w:rFonts w:ascii="宋体" w:hAnsi="宋体" w:cs="宋体" w:hint="eastAsia"/>
                <w:color w:val="000000"/>
                <w:kern w:val="0"/>
                <w:sz w:val="16"/>
                <w:szCs w:val="16"/>
              </w:rPr>
              <w:t>部门实际制定整改措施项目数量×</w:t>
            </w:r>
            <w:r>
              <w:rPr>
                <w:rFonts w:ascii="宋体" w:hAnsi="宋体" w:cs="宋体"/>
                <w:color w:val="000000"/>
                <w:kern w:val="0"/>
                <w:sz w:val="16"/>
                <w:szCs w:val="16"/>
              </w:rPr>
              <w:t>100%</w:t>
            </w:r>
            <w:r>
              <w:rPr>
                <w:rFonts w:ascii="宋体" w:hAnsi="宋体" w:cs="宋体" w:hint="eastAsia"/>
                <w:color w:val="000000"/>
                <w:kern w:val="0"/>
                <w:sz w:val="16"/>
                <w:szCs w:val="16"/>
              </w:rPr>
              <w:t>。</w:t>
            </w:r>
          </w:p>
        </w:tc>
      </w:tr>
      <w:tr w:rsidR="009E2BB3">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依法接受财政监督（</w:t>
            </w:r>
            <w:r>
              <w:rPr>
                <w:rFonts w:ascii="宋体" w:hAnsi="宋体" w:cs="宋体"/>
                <w:color w:val="000000"/>
                <w:kern w:val="0"/>
                <w:sz w:val="16"/>
                <w:szCs w:val="16"/>
              </w:rPr>
              <w:t>6</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是否按要求开展自查自纠（</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根据相关自查自纠报告、报表报送时效和质量进行考核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未在规定时间内报送自查自纠相关材料（包括：纸质和电子版）的，扣</w:t>
            </w:r>
            <w:r>
              <w:rPr>
                <w:rFonts w:ascii="宋体" w:hAnsi="宋体" w:cs="宋体"/>
                <w:color w:val="000000"/>
                <w:kern w:val="0"/>
                <w:sz w:val="16"/>
                <w:szCs w:val="16"/>
              </w:rPr>
              <w:t>0.5</w:t>
            </w:r>
            <w:r>
              <w:rPr>
                <w:rFonts w:ascii="宋体" w:hAnsi="宋体" w:cs="宋体" w:hint="eastAsia"/>
                <w:color w:val="000000"/>
                <w:kern w:val="0"/>
                <w:sz w:val="16"/>
                <w:szCs w:val="16"/>
              </w:rPr>
              <w:t>分；报告内容不完整，扣</w:t>
            </w:r>
            <w:r>
              <w:rPr>
                <w:rFonts w:ascii="宋体" w:hAnsi="宋体" w:cs="宋体"/>
                <w:color w:val="000000"/>
                <w:kern w:val="0"/>
                <w:sz w:val="16"/>
                <w:szCs w:val="16"/>
              </w:rPr>
              <w:t>1</w:t>
            </w:r>
            <w:r>
              <w:rPr>
                <w:rFonts w:ascii="宋体" w:hAnsi="宋体" w:cs="宋体" w:hint="eastAsia"/>
                <w:color w:val="000000"/>
                <w:kern w:val="0"/>
                <w:sz w:val="16"/>
                <w:szCs w:val="16"/>
              </w:rPr>
              <w:t>分；报表质量差（如：数据、逻辑、勾稽关系错误）等扣</w:t>
            </w:r>
            <w:r>
              <w:rPr>
                <w:rFonts w:ascii="宋体" w:hAnsi="宋体" w:cs="宋体"/>
                <w:color w:val="000000"/>
                <w:kern w:val="0"/>
                <w:sz w:val="16"/>
                <w:szCs w:val="16"/>
              </w:rPr>
              <w:t>0.5</w:t>
            </w:r>
            <w:r>
              <w:rPr>
                <w:rFonts w:ascii="宋体" w:hAnsi="宋体" w:cs="宋体" w:hint="eastAsia"/>
                <w:color w:val="000000"/>
                <w:kern w:val="0"/>
                <w:sz w:val="16"/>
                <w:szCs w:val="16"/>
              </w:rPr>
              <w:t>分；直至扣完</w:t>
            </w:r>
          </w:p>
        </w:tc>
      </w:tr>
      <w:tr w:rsidR="009E2BB3">
        <w:trPr>
          <w:trHeight w:val="77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重点检查发现违规违纪问题（</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根据检查组提供的工作底稿、检查报告等资料进行考核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专项检查发现的违纪违规问题，每个问题扣</w:t>
            </w:r>
            <w:r>
              <w:rPr>
                <w:rFonts w:ascii="宋体" w:hAnsi="宋体" w:cs="宋体"/>
                <w:color w:val="000000"/>
                <w:kern w:val="0"/>
                <w:sz w:val="16"/>
                <w:szCs w:val="16"/>
              </w:rPr>
              <w:t>0.5</w:t>
            </w:r>
            <w:r>
              <w:rPr>
                <w:rFonts w:ascii="宋体" w:hAnsi="宋体" w:cs="宋体" w:hint="eastAsia"/>
                <w:color w:val="000000"/>
                <w:kern w:val="0"/>
                <w:sz w:val="16"/>
                <w:szCs w:val="16"/>
              </w:rPr>
              <w:t>分，直至扣完</w:t>
            </w:r>
          </w:p>
        </w:tc>
      </w:tr>
      <w:tr w:rsidR="009E2BB3">
        <w:trPr>
          <w:trHeight w:val="77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存在问题整改是否到位（</w:t>
            </w:r>
            <w:r>
              <w:rPr>
                <w:rFonts w:ascii="宋体" w:hAnsi="宋体" w:cs="宋体"/>
                <w:color w:val="000000"/>
                <w:kern w:val="0"/>
                <w:sz w:val="16"/>
                <w:szCs w:val="16"/>
              </w:rPr>
              <w:t>2</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根据相关整改报告、凭证依据等相关证明材料进行考核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left"/>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未在规定时间内完成整改，并提供相关证明材料的，每个问题</w:t>
            </w:r>
            <w:r>
              <w:rPr>
                <w:rFonts w:ascii="宋体" w:hAnsi="宋体" w:cs="宋体"/>
                <w:color w:val="000000"/>
                <w:kern w:val="0"/>
                <w:sz w:val="16"/>
                <w:szCs w:val="16"/>
              </w:rPr>
              <w:t>0.5</w:t>
            </w:r>
            <w:r>
              <w:rPr>
                <w:rFonts w:ascii="宋体" w:hAnsi="宋体" w:cs="宋体" w:hint="eastAsia"/>
                <w:color w:val="000000"/>
                <w:kern w:val="0"/>
                <w:sz w:val="16"/>
                <w:szCs w:val="16"/>
              </w:rPr>
              <w:t>分，直至扣完</w:t>
            </w:r>
          </w:p>
        </w:tc>
      </w:tr>
      <w:tr w:rsidR="009E2BB3">
        <w:trPr>
          <w:trHeight w:val="775"/>
        </w:trPr>
        <w:tc>
          <w:tcPr>
            <w:tcW w:w="44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center"/>
              <w:textAlignment w:val="center"/>
              <w:rPr>
                <w:rFonts w:ascii="宋体" w:cs="宋体"/>
                <w:color w:val="000000"/>
                <w:sz w:val="16"/>
                <w:szCs w:val="16"/>
              </w:rPr>
            </w:pPr>
            <w:r>
              <w:rPr>
                <w:rFonts w:ascii="宋体" w:hAnsi="宋体" w:cs="宋体" w:hint="eastAsia"/>
                <w:color w:val="000000"/>
                <w:kern w:val="0"/>
                <w:sz w:val="16"/>
                <w:szCs w:val="16"/>
              </w:rPr>
              <w:t>整体效益（</w:t>
            </w:r>
            <w:r>
              <w:rPr>
                <w:rFonts w:ascii="宋体" w:hAnsi="宋体" w:cs="宋体"/>
                <w:color w:val="000000"/>
                <w:kern w:val="0"/>
                <w:sz w:val="16"/>
                <w:szCs w:val="16"/>
              </w:rPr>
              <w:t>30</w:t>
            </w:r>
            <w:r>
              <w:rPr>
                <w:rFonts w:ascii="宋体" w:hAnsi="宋体" w:cs="宋体" w:hint="eastAsia"/>
                <w:color w:val="000000"/>
                <w:kern w:val="0"/>
                <w:sz w:val="16"/>
                <w:szCs w:val="16"/>
              </w:rPr>
              <w:t>分）</w:t>
            </w: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部门整体绩效（</w:t>
            </w:r>
            <w:r>
              <w:rPr>
                <w:rFonts w:ascii="宋体" w:hAnsi="宋体" w:cs="宋体"/>
                <w:color w:val="000000"/>
                <w:kern w:val="0"/>
                <w:sz w:val="16"/>
                <w:szCs w:val="16"/>
              </w:rPr>
              <w:t>30</w:t>
            </w:r>
            <w:r>
              <w:rPr>
                <w:rFonts w:ascii="宋体" w:hAns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重点项目绩效评价结果（</w:t>
            </w:r>
            <w:r>
              <w:rPr>
                <w:rFonts w:ascii="宋体" w:hAnsi="宋体" w:cs="宋体"/>
                <w:color w:val="000000"/>
                <w:kern w:val="0"/>
                <w:sz w:val="16"/>
                <w:szCs w:val="16"/>
              </w:rPr>
              <w:t>10</w:t>
            </w:r>
            <w:r>
              <w:rPr>
                <w:rFonts w:ascii="宋体" w:hAns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部门实施重大项目的经济、社会效益</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rPr>
                <w:rFonts w:ascii="宋体" w:cs="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根据县财政组织实施项目绩效评价结果换算</w:t>
            </w:r>
          </w:p>
        </w:tc>
      </w:tr>
      <w:tr w:rsidR="009E2BB3">
        <w:trPr>
          <w:trHeight w:val="345"/>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部门职能完成情况特性指标（</w:t>
            </w:r>
            <w:r>
              <w:rPr>
                <w:rFonts w:ascii="宋体" w:hAnsi="宋体" w:cs="宋体"/>
                <w:color w:val="000000"/>
                <w:kern w:val="0"/>
                <w:sz w:val="16"/>
                <w:szCs w:val="16"/>
              </w:rPr>
              <w:t>20</w:t>
            </w:r>
            <w:r>
              <w:rPr>
                <w:rFonts w:ascii="宋体" w:hAnsi="宋体" w:cs="宋体" w:hint="eastAsia"/>
                <w:color w:val="000000"/>
                <w:kern w:val="0"/>
                <w:sz w:val="16"/>
                <w:szCs w:val="16"/>
              </w:rPr>
              <w:t>分）</w:t>
            </w:r>
          </w:p>
        </w:tc>
        <w:tc>
          <w:tcPr>
            <w:tcW w:w="250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053"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2514A1">
            <w:pPr>
              <w:widowControl/>
              <w:jc w:val="left"/>
              <w:textAlignment w:val="center"/>
              <w:rPr>
                <w:rFonts w:ascii="宋体" w:cs="宋体"/>
                <w:color w:val="000000"/>
                <w:sz w:val="16"/>
                <w:szCs w:val="16"/>
              </w:rPr>
            </w:pPr>
            <w:r>
              <w:rPr>
                <w:rFonts w:ascii="宋体" w:hAnsi="宋体" w:cs="宋体" w:hint="eastAsia"/>
                <w:color w:val="000000"/>
                <w:kern w:val="0"/>
                <w:sz w:val="16"/>
                <w:szCs w:val="16"/>
              </w:rPr>
              <w:t>部门和评价组根据部门实际设置</w:t>
            </w:r>
          </w:p>
        </w:tc>
      </w:tr>
      <w:tr w:rsidR="009E2BB3">
        <w:trPr>
          <w:trHeight w:val="1280"/>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rPr>
                <w:rFonts w:ascii="宋体" w:cs="宋体"/>
                <w:color w:val="000000"/>
                <w:sz w:val="16"/>
                <w:szCs w:val="16"/>
              </w:rPr>
            </w:pPr>
          </w:p>
        </w:tc>
        <w:tc>
          <w:tcPr>
            <w:tcW w:w="11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left"/>
              <w:rPr>
                <w:rFonts w:ascii="宋体" w:cs="宋体"/>
                <w:color w:val="000000"/>
                <w:sz w:val="16"/>
                <w:szCs w:val="16"/>
              </w:rPr>
            </w:pPr>
          </w:p>
        </w:tc>
        <w:tc>
          <w:tcPr>
            <w:tcW w:w="250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left"/>
              <w:rPr>
                <w:rFonts w:ascii="宋体" w:cs="宋体"/>
                <w:color w:val="000000"/>
                <w:sz w:val="16"/>
                <w:szCs w:val="16"/>
              </w:rPr>
            </w:pPr>
          </w:p>
        </w:tc>
        <w:tc>
          <w:tcPr>
            <w:tcW w:w="33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74"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9E2BB3" w:rsidRDefault="009E2BB3">
            <w:pPr>
              <w:jc w:val="center"/>
              <w:rPr>
                <w:rFonts w:ascii="宋体" w:cs="宋体"/>
                <w:color w:val="000000"/>
                <w:sz w:val="16"/>
                <w:szCs w:val="16"/>
              </w:rPr>
            </w:pPr>
          </w:p>
        </w:tc>
        <w:tc>
          <w:tcPr>
            <w:tcW w:w="3053"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E2BB3" w:rsidRDefault="009E2BB3">
            <w:pPr>
              <w:jc w:val="left"/>
              <w:rPr>
                <w:rFonts w:ascii="宋体" w:cs="宋体"/>
                <w:color w:val="000000"/>
                <w:sz w:val="16"/>
                <w:szCs w:val="16"/>
              </w:rPr>
            </w:pPr>
          </w:p>
        </w:tc>
      </w:tr>
      <w:tr w:rsidR="009E2BB3">
        <w:trPr>
          <w:trHeight w:val="665"/>
        </w:trPr>
        <w:tc>
          <w:tcPr>
            <w:tcW w:w="8504" w:type="dxa"/>
            <w:gridSpan w:val="7"/>
            <w:tcBorders>
              <w:top w:val="single" w:sz="4" w:space="0" w:color="000000"/>
              <w:left w:val="nil"/>
              <w:bottom w:val="nil"/>
              <w:right w:val="nil"/>
            </w:tcBorders>
            <w:noWrap/>
            <w:tcMar>
              <w:top w:w="15" w:type="dxa"/>
              <w:left w:w="15" w:type="dxa"/>
              <w:right w:w="15" w:type="dxa"/>
            </w:tcMar>
            <w:vAlign w:val="center"/>
          </w:tcPr>
          <w:p w:rsidR="009E2BB3" w:rsidRDefault="002514A1">
            <w:pPr>
              <w:widowControl/>
              <w:jc w:val="left"/>
              <w:textAlignment w:val="center"/>
              <w:rPr>
                <w:rFonts w:ascii="宋体" w:cs="宋体"/>
                <w:b/>
                <w:color w:val="000000"/>
                <w:sz w:val="16"/>
                <w:szCs w:val="16"/>
              </w:rPr>
            </w:pPr>
            <w:r>
              <w:rPr>
                <w:rFonts w:ascii="宋体" w:hAnsi="宋体" w:cs="宋体" w:hint="eastAsia"/>
                <w:b/>
                <w:color w:val="000000"/>
                <w:kern w:val="0"/>
                <w:sz w:val="16"/>
                <w:szCs w:val="16"/>
              </w:rPr>
              <w:t>注：若某部门不存在某项评价内容或评价指标，则该评价内容或评价指标不计入该部门考核评价范围，即该部门评价总分＝不含该评价内容或指标的评价总分</w:t>
            </w:r>
            <w:r>
              <w:rPr>
                <w:rFonts w:ascii="宋体" w:hAnsi="宋体" w:cs="宋体"/>
                <w:b/>
                <w:color w:val="000000"/>
                <w:kern w:val="0"/>
                <w:sz w:val="16"/>
                <w:szCs w:val="16"/>
              </w:rPr>
              <w:t>/</w:t>
            </w:r>
            <w:r>
              <w:rPr>
                <w:rFonts w:ascii="宋体" w:hAnsi="宋体" w:cs="宋体" w:hint="eastAsia"/>
                <w:b/>
                <w:color w:val="000000"/>
                <w:kern w:val="0"/>
                <w:sz w:val="16"/>
                <w:szCs w:val="16"/>
              </w:rPr>
              <w:t>（</w:t>
            </w:r>
            <w:r>
              <w:rPr>
                <w:rFonts w:ascii="宋体" w:hAnsi="宋体" w:cs="宋体"/>
                <w:b/>
                <w:color w:val="000000"/>
                <w:kern w:val="0"/>
                <w:sz w:val="16"/>
                <w:szCs w:val="16"/>
              </w:rPr>
              <w:t>100-</w:t>
            </w:r>
            <w:r>
              <w:rPr>
                <w:rFonts w:ascii="宋体" w:hAnsi="宋体" w:cs="宋体" w:hint="eastAsia"/>
                <w:b/>
                <w:color w:val="000000"/>
                <w:kern w:val="0"/>
                <w:sz w:val="16"/>
                <w:szCs w:val="16"/>
              </w:rPr>
              <w:t>该评价内容或指标所占分值）</w:t>
            </w:r>
            <w:r>
              <w:rPr>
                <w:rFonts w:ascii="宋体" w:hAnsi="宋体" w:cs="宋体"/>
                <w:b/>
                <w:color w:val="000000"/>
                <w:kern w:val="0"/>
                <w:sz w:val="16"/>
                <w:szCs w:val="16"/>
              </w:rPr>
              <w:t>*100</w:t>
            </w:r>
            <w:r>
              <w:rPr>
                <w:rFonts w:ascii="宋体" w:hAnsi="宋体" w:cs="宋体" w:hint="eastAsia"/>
                <w:b/>
                <w:color w:val="000000"/>
                <w:kern w:val="0"/>
                <w:sz w:val="16"/>
                <w:szCs w:val="16"/>
              </w:rPr>
              <w:t>。</w:t>
            </w:r>
          </w:p>
        </w:tc>
      </w:tr>
    </w:tbl>
    <w:p w:rsidR="009E2BB3" w:rsidRDefault="002514A1">
      <w:pPr>
        <w:widowControl/>
        <w:spacing w:line="540" w:lineRule="exact"/>
        <w:jc w:val="left"/>
        <w:rPr>
          <w:rStyle w:val="1Char"/>
          <w:rFonts w:ascii="黑体" w:eastAsia="黑体" w:hAnsi="黑体"/>
          <w:b w:val="0"/>
        </w:rPr>
      </w:pPr>
      <w:r>
        <w:rPr>
          <w:rStyle w:val="1Char"/>
          <w:rFonts w:ascii="黑体" w:eastAsia="黑体" w:hAnsi="黑体"/>
          <w:b w:val="0"/>
        </w:rPr>
        <w:br w:type="page"/>
      </w:r>
    </w:p>
    <w:p w:rsidR="009E2BB3" w:rsidRDefault="009E2BB3">
      <w:pPr>
        <w:spacing w:line="600" w:lineRule="exact"/>
        <w:jc w:val="center"/>
        <w:outlineLvl w:val="0"/>
        <w:rPr>
          <w:rStyle w:val="1Char"/>
          <w:rFonts w:ascii="黑体" w:eastAsia="黑体" w:hAnsi="黑体"/>
          <w:b w:val="0"/>
        </w:rPr>
      </w:pPr>
    </w:p>
    <w:p w:rsidR="009E2BB3" w:rsidRDefault="002514A1">
      <w:pPr>
        <w:spacing w:line="600" w:lineRule="exact"/>
        <w:jc w:val="center"/>
        <w:outlineLvl w:val="0"/>
        <w:rPr>
          <w:rStyle w:val="1Char"/>
          <w:rFonts w:ascii="黑体" w:eastAsia="黑体" w:hAnsi="黑体"/>
          <w:b w:val="0"/>
        </w:rPr>
      </w:pPr>
      <w:bookmarkStart w:id="60" w:name="_Toc15396618"/>
      <w:r>
        <w:rPr>
          <w:rFonts w:ascii="黑体" w:eastAsia="黑体" w:hAnsi="黑体" w:hint="eastAsia"/>
          <w:color w:val="000000"/>
          <w:sz w:val="44"/>
          <w:szCs w:val="44"/>
        </w:rPr>
        <w:t>第</w:t>
      </w:r>
      <w:r>
        <w:rPr>
          <w:rStyle w:val="1Char"/>
          <w:rFonts w:ascii="黑体" w:eastAsia="黑体" w:hAnsi="黑体" w:hint="eastAsia"/>
          <w:b w:val="0"/>
        </w:rPr>
        <w:t>五部分 附表</w:t>
      </w:r>
      <w:bookmarkEnd w:id="58"/>
      <w:bookmarkEnd w:id="60"/>
    </w:p>
    <w:p w:rsidR="009E2BB3" w:rsidRDefault="009E2BB3">
      <w:pPr>
        <w:spacing w:line="600" w:lineRule="exact"/>
        <w:jc w:val="center"/>
        <w:outlineLvl w:val="0"/>
        <w:rPr>
          <w:rFonts w:ascii="仿宋" w:eastAsia="仿宋" w:hAnsi="仿宋"/>
          <w:b/>
          <w:color w:val="000000"/>
          <w:sz w:val="44"/>
          <w:szCs w:val="44"/>
        </w:rPr>
      </w:pPr>
    </w:p>
    <w:p w:rsidR="009E2BB3" w:rsidRDefault="002514A1">
      <w:pPr>
        <w:pStyle w:val="2"/>
        <w:rPr>
          <w:rFonts w:ascii="仿宋" w:eastAsia="仿宋" w:hAnsi="仿宋"/>
          <w:color w:val="000000"/>
        </w:rPr>
      </w:pPr>
      <w:bookmarkStart w:id="61" w:name="_Toc15396619"/>
      <w:r>
        <w:rPr>
          <w:rFonts w:ascii="仿宋" w:eastAsia="仿宋" w:hAnsi="仿宋" w:hint="eastAsia"/>
          <w:b w:val="0"/>
          <w:color w:val="000000"/>
        </w:rPr>
        <w:t>一、收</w:t>
      </w:r>
      <w:r>
        <w:rPr>
          <w:rStyle w:val="2Char"/>
          <w:rFonts w:ascii="仿宋" w:eastAsia="仿宋" w:hAnsi="仿宋" w:hint="eastAsia"/>
        </w:rPr>
        <w:t>入支出决算总表</w:t>
      </w:r>
      <w:bookmarkEnd w:id="61"/>
    </w:p>
    <w:p w:rsidR="009E2BB3" w:rsidRDefault="002514A1">
      <w:pPr>
        <w:pStyle w:val="2"/>
        <w:rPr>
          <w:rFonts w:ascii="仿宋" w:eastAsia="仿宋" w:hAnsi="仿宋"/>
          <w:color w:val="000000"/>
        </w:rPr>
      </w:pPr>
      <w:bookmarkStart w:id="62" w:name="_Toc15396620"/>
      <w:r>
        <w:rPr>
          <w:rFonts w:ascii="仿宋" w:eastAsia="仿宋" w:hAnsi="仿宋" w:hint="eastAsia"/>
          <w:b w:val="0"/>
          <w:color w:val="000000"/>
        </w:rPr>
        <w:t>二、收</w:t>
      </w:r>
      <w:r>
        <w:rPr>
          <w:rStyle w:val="2Char"/>
          <w:rFonts w:ascii="仿宋" w:eastAsia="仿宋" w:hAnsi="仿宋" w:hint="eastAsia"/>
        </w:rPr>
        <w:t>入决算表</w:t>
      </w:r>
      <w:bookmarkEnd w:id="62"/>
    </w:p>
    <w:p w:rsidR="009E2BB3" w:rsidRDefault="002514A1">
      <w:pPr>
        <w:pStyle w:val="2"/>
        <w:rPr>
          <w:rFonts w:ascii="仿宋" w:eastAsia="仿宋" w:hAnsi="仿宋"/>
          <w:color w:val="000000"/>
        </w:rPr>
      </w:pPr>
      <w:bookmarkStart w:id="63"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63"/>
    </w:p>
    <w:p w:rsidR="009E2BB3" w:rsidRDefault="002514A1">
      <w:pPr>
        <w:pStyle w:val="2"/>
        <w:rPr>
          <w:rFonts w:ascii="仿宋" w:eastAsia="仿宋" w:hAnsi="仿宋"/>
          <w:b w:val="0"/>
          <w:color w:val="000000"/>
        </w:rPr>
      </w:pPr>
      <w:bookmarkStart w:id="64"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4"/>
    </w:p>
    <w:p w:rsidR="009E2BB3" w:rsidRDefault="002514A1">
      <w:pPr>
        <w:pStyle w:val="2"/>
        <w:rPr>
          <w:rStyle w:val="2Char"/>
          <w:rFonts w:ascii="仿宋" w:eastAsia="仿宋" w:hAnsi="仿宋"/>
        </w:rPr>
      </w:pPr>
      <w:bookmarkStart w:id="65"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66" w:name="_Toc15396624"/>
      <w:bookmarkEnd w:id="65"/>
    </w:p>
    <w:p w:rsidR="009E2BB3" w:rsidRDefault="002514A1">
      <w:pPr>
        <w:pStyle w:val="2"/>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6"/>
    </w:p>
    <w:p w:rsidR="009E2BB3" w:rsidRDefault="002514A1">
      <w:pPr>
        <w:pStyle w:val="2"/>
        <w:rPr>
          <w:rFonts w:ascii="仿宋" w:eastAsia="仿宋" w:hAnsi="仿宋"/>
          <w:color w:val="000000"/>
        </w:rPr>
      </w:pPr>
      <w:bookmarkStart w:id="67"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7"/>
    </w:p>
    <w:p w:rsidR="009E2BB3" w:rsidRDefault="002514A1">
      <w:pPr>
        <w:pStyle w:val="2"/>
        <w:rPr>
          <w:rFonts w:ascii="仿宋" w:eastAsia="仿宋" w:hAnsi="仿宋"/>
          <w:color w:val="000000"/>
        </w:rPr>
      </w:pPr>
      <w:bookmarkStart w:id="68"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8"/>
    </w:p>
    <w:p w:rsidR="009E2BB3" w:rsidRDefault="002514A1">
      <w:pPr>
        <w:pStyle w:val="2"/>
        <w:rPr>
          <w:rFonts w:ascii="仿宋" w:eastAsia="仿宋" w:hAnsi="仿宋"/>
          <w:color w:val="000000"/>
        </w:rPr>
      </w:pPr>
      <w:bookmarkStart w:id="69"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9"/>
    </w:p>
    <w:p w:rsidR="009E2BB3" w:rsidRDefault="002514A1">
      <w:pPr>
        <w:pStyle w:val="2"/>
        <w:rPr>
          <w:rFonts w:ascii="仿宋" w:eastAsia="仿宋" w:hAnsi="仿宋"/>
          <w:color w:val="000000"/>
        </w:rPr>
      </w:pPr>
      <w:bookmarkStart w:id="70"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0"/>
    </w:p>
    <w:p w:rsidR="009E2BB3" w:rsidRDefault="002514A1">
      <w:pPr>
        <w:pStyle w:val="2"/>
        <w:rPr>
          <w:rFonts w:ascii="仿宋" w:eastAsia="仿宋" w:hAnsi="仿宋"/>
          <w:color w:val="000000"/>
        </w:rPr>
      </w:pPr>
      <w:bookmarkStart w:id="71"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1"/>
    </w:p>
    <w:p w:rsidR="009E2BB3" w:rsidRDefault="002514A1">
      <w:pPr>
        <w:pStyle w:val="2"/>
        <w:rPr>
          <w:rFonts w:ascii="仿宋" w:eastAsia="仿宋" w:hAnsi="仿宋"/>
          <w:color w:val="000000"/>
        </w:rPr>
      </w:pPr>
      <w:bookmarkStart w:id="72"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2"/>
    </w:p>
    <w:p w:rsidR="009E2BB3" w:rsidRDefault="002514A1">
      <w:pPr>
        <w:pStyle w:val="2"/>
        <w:rPr>
          <w:rFonts w:ascii="仿宋" w:eastAsia="仿宋" w:hAnsi="仿宋"/>
          <w:color w:val="000000" w:themeColor="text1"/>
        </w:rPr>
      </w:pPr>
      <w:bookmarkStart w:id="73"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3"/>
    </w:p>
    <w:sectPr w:rsidR="009E2BB3" w:rsidSect="009E2BB3">
      <w:headerReference w:type="default" r:id="rId19"/>
      <w:footerReference w:type="default" r:id="rId20"/>
      <w:headerReference w:type="first" r:id="rId21"/>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E20" w:rsidRDefault="00092E20" w:rsidP="009E2BB3">
      <w:r>
        <w:separator/>
      </w:r>
    </w:p>
  </w:endnote>
  <w:endnote w:type="continuationSeparator" w:id="0">
    <w:p w:rsidR="00092E20" w:rsidRDefault="00092E20" w:rsidP="009E2B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A0204"/>
    <w:charset w:val="00"/>
    <w:family w:val="roman"/>
    <w:pitch w:val="variable"/>
    <w:sig w:usb0="E00002FF" w:usb1="4000045F" w:usb2="00000000" w:usb3="00000000" w:csb0="0000019F" w:csb1="00000000"/>
  </w:font>
  <w:font w:name="仿宋_GB2312">
    <w:altName w:val="微软雅黑"/>
    <w:charset w:val="86"/>
    <w:family w:val="modern"/>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092E20" w:rsidRDefault="00092E20">
        <w:pPr>
          <w:pStyle w:val="a5"/>
          <w:jc w:val="center"/>
        </w:pPr>
        <w:fldSimple w:instr="PAGE   \* MERGEFORMAT">
          <w:r w:rsidR="00877919" w:rsidRPr="00877919">
            <w:rPr>
              <w:noProof/>
              <w:lang w:val="zh-CN"/>
            </w:rPr>
            <w:t>2</w:t>
          </w:r>
        </w:fldSimple>
      </w:p>
    </w:sdtContent>
  </w:sdt>
  <w:p w:rsidR="00092E20" w:rsidRDefault="00092E2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E20" w:rsidRDefault="00092E20" w:rsidP="009E2BB3">
      <w:r>
        <w:separator/>
      </w:r>
    </w:p>
  </w:footnote>
  <w:footnote w:type="continuationSeparator" w:id="0">
    <w:p w:rsidR="00092E20" w:rsidRDefault="00092E20" w:rsidP="009E2B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E20" w:rsidRDefault="00092E20">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E20" w:rsidRDefault="00092E20">
    <w:pPr>
      <w:pStyle w:val="a6"/>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F29450F9"/>
    <w:multiLevelType w:val="singleLevel"/>
    <w:tmpl w:val="F29450F9"/>
    <w:lvl w:ilvl="0">
      <w:start w:val="2"/>
      <w:numFmt w:val="chineseCounting"/>
      <w:suff w:val="nothing"/>
      <w:lvlText w:val="（%1）"/>
      <w:lvlJc w:val="left"/>
      <w:rPr>
        <w:rFonts w:hint="eastAsia"/>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3447ACC"/>
    <w:multiLevelType w:val="singleLevel"/>
    <w:tmpl w:val="13447ACC"/>
    <w:lvl w:ilvl="0">
      <w:start w:val="2"/>
      <w:numFmt w:val="chineseCounting"/>
      <w:suff w:val="nothing"/>
      <w:lvlText w:val="（%1）"/>
      <w:lvlJc w:val="left"/>
      <w:rPr>
        <w:rFonts w:hint="eastAsia"/>
      </w:rPr>
    </w:lvl>
  </w:abstractNum>
  <w:abstractNum w:abstractNumId="5">
    <w:nsid w:val="6C9A2E63"/>
    <w:multiLevelType w:val="singleLevel"/>
    <w:tmpl w:val="6C9A2E63"/>
    <w:lvl w:ilvl="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222C6"/>
    <w:rsid w:val="0002549F"/>
    <w:rsid w:val="000468DB"/>
    <w:rsid w:val="0006487A"/>
    <w:rsid w:val="00065F8F"/>
    <w:rsid w:val="00070A43"/>
    <w:rsid w:val="000768F2"/>
    <w:rsid w:val="0009184B"/>
    <w:rsid w:val="00092E20"/>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14A1"/>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DE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77919"/>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E2BB3"/>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2238"/>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2365C"/>
    <w:rsid w:val="01DE2BCD"/>
    <w:rsid w:val="01F0139B"/>
    <w:rsid w:val="02A524A6"/>
    <w:rsid w:val="05466C09"/>
    <w:rsid w:val="0678699E"/>
    <w:rsid w:val="087243E4"/>
    <w:rsid w:val="092D3ED5"/>
    <w:rsid w:val="0A3B00BC"/>
    <w:rsid w:val="0D242E2E"/>
    <w:rsid w:val="0DD448B3"/>
    <w:rsid w:val="0E475BDC"/>
    <w:rsid w:val="0FEE7E53"/>
    <w:rsid w:val="105B7D56"/>
    <w:rsid w:val="10C055FF"/>
    <w:rsid w:val="1193056A"/>
    <w:rsid w:val="11F84CC7"/>
    <w:rsid w:val="129744C7"/>
    <w:rsid w:val="13472791"/>
    <w:rsid w:val="14382986"/>
    <w:rsid w:val="15DB0A9C"/>
    <w:rsid w:val="15FC4506"/>
    <w:rsid w:val="165E34C8"/>
    <w:rsid w:val="1693089F"/>
    <w:rsid w:val="16BB723D"/>
    <w:rsid w:val="178F23A7"/>
    <w:rsid w:val="1A381D6A"/>
    <w:rsid w:val="1ABE5DEB"/>
    <w:rsid w:val="1B691AB6"/>
    <w:rsid w:val="1C346708"/>
    <w:rsid w:val="1DB574E5"/>
    <w:rsid w:val="1F157B0C"/>
    <w:rsid w:val="1FDB631E"/>
    <w:rsid w:val="2106436A"/>
    <w:rsid w:val="21467146"/>
    <w:rsid w:val="21747B98"/>
    <w:rsid w:val="2206413D"/>
    <w:rsid w:val="23355AA7"/>
    <w:rsid w:val="240371BF"/>
    <w:rsid w:val="26740F7A"/>
    <w:rsid w:val="28483A88"/>
    <w:rsid w:val="29FD04D3"/>
    <w:rsid w:val="2CBE7593"/>
    <w:rsid w:val="303E162F"/>
    <w:rsid w:val="3047304F"/>
    <w:rsid w:val="319F7F4E"/>
    <w:rsid w:val="32407F89"/>
    <w:rsid w:val="32673811"/>
    <w:rsid w:val="33BB125D"/>
    <w:rsid w:val="34DB5D09"/>
    <w:rsid w:val="34FA74AB"/>
    <w:rsid w:val="35054E88"/>
    <w:rsid w:val="354242B2"/>
    <w:rsid w:val="358C0781"/>
    <w:rsid w:val="36644B04"/>
    <w:rsid w:val="37F9468E"/>
    <w:rsid w:val="38837F6A"/>
    <w:rsid w:val="39596B58"/>
    <w:rsid w:val="3AE67E0A"/>
    <w:rsid w:val="3B9C4F0B"/>
    <w:rsid w:val="3B9D0A57"/>
    <w:rsid w:val="3CBB0960"/>
    <w:rsid w:val="3D7E639C"/>
    <w:rsid w:val="3F847798"/>
    <w:rsid w:val="3F880241"/>
    <w:rsid w:val="3FBB019E"/>
    <w:rsid w:val="3FFA27AB"/>
    <w:rsid w:val="40D87335"/>
    <w:rsid w:val="422B7C1A"/>
    <w:rsid w:val="431965BA"/>
    <w:rsid w:val="449009E1"/>
    <w:rsid w:val="45F81E49"/>
    <w:rsid w:val="464C7174"/>
    <w:rsid w:val="467F19C2"/>
    <w:rsid w:val="471D19A2"/>
    <w:rsid w:val="477B545B"/>
    <w:rsid w:val="4783368D"/>
    <w:rsid w:val="48AB557A"/>
    <w:rsid w:val="4A1F2707"/>
    <w:rsid w:val="4AA95719"/>
    <w:rsid w:val="4D67790C"/>
    <w:rsid w:val="4ECE2238"/>
    <w:rsid w:val="4F9010D2"/>
    <w:rsid w:val="50610A8B"/>
    <w:rsid w:val="50A47300"/>
    <w:rsid w:val="52957003"/>
    <w:rsid w:val="53004CE7"/>
    <w:rsid w:val="547B3589"/>
    <w:rsid w:val="54800C92"/>
    <w:rsid w:val="54A80579"/>
    <w:rsid w:val="566339CF"/>
    <w:rsid w:val="58596601"/>
    <w:rsid w:val="586A4EBB"/>
    <w:rsid w:val="5A016107"/>
    <w:rsid w:val="5B1C13DD"/>
    <w:rsid w:val="5B4668AD"/>
    <w:rsid w:val="5B6059EC"/>
    <w:rsid w:val="5B6472A2"/>
    <w:rsid w:val="5B69547D"/>
    <w:rsid w:val="5E9E4C8F"/>
    <w:rsid w:val="5EF83CCC"/>
    <w:rsid w:val="60AD5B12"/>
    <w:rsid w:val="60C6458D"/>
    <w:rsid w:val="60F4155E"/>
    <w:rsid w:val="61152DFE"/>
    <w:rsid w:val="62502892"/>
    <w:rsid w:val="629B22B6"/>
    <w:rsid w:val="63506003"/>
    <w:rsid w:val="640F76B9"/>
    <w:rsid w:val="64705757"/>
    <w:rsid w:val="649C1F0A"/>
    <w:rsid w:val="65B5017D"/>
    <w:rsid w:val="668272C0"/>
    <w:rsid w:val="67DE6CB9"/>
    <w:rsid w:val="68086203"/>
    <w:rsid w:val="6AB50BB7"/>
    <w:rsid w:val="6B7C3A73"/>
    <w:rsid w:val="6BC86597"/>
    <w:rsid w:val="6DAC7B9C"/>
    <w:rsid w:val="6E9E2410"/>
    <w:rsid w:val="6F0F06B8"/>
    <w:rsid w:val="6F251B1A"/>
    <w:rsid w:val="71470D91"/>
    <w:rsid w:val="71D43175"/>
    <w:rsid w:val="72702943"/>
    <w:rsid w:val="72734D90"/>
    <w:rsid w:val="72B1207C"/>
    <w:rsid w:val="72C56397"/>
    <w:rsid w:val="72D6558C"/>
    <w:rsid w:val="730314A4"/>
    <w:rsid w:val="75B71AC1"/>
    <w:rsid w:val="78303E82"/>
    <w:rsid w:val="78A7452F"/>
    <w:rsid w:val="78AC75CD"/>
    <w:rsid w:val="79E77BB6"/>
    <w:rsid w:val="7AA66357"/>
    <w:rsid w:val="7AA7401D"/>
    <w:rsid w:val="7B477AF6"/>
    <w:rsid w:val="7BF41DBB"/>
    <w:rsid w:val="7C0C5802"/>
    <w:rsid w:val="7D1D6E7E"/>
    <w:rsid w:val="7E2811BD"/>
    <w:rsid w:val="7E6C03C9"/>
    <w:rsid w:val="7FAC3DDC"/>
    <w:rsid w:val="7FEB4D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BB3"/>
    <w:pPr>
      <w:widowControl w:val="0"/>
      <w:jc w:val="both"/>
    </w:pPr>
    <w:rPr>
      <w:kern w:val="2"/>
      <w:sz w:val="21"/>
      <w:szCs w:val="24"/>
    </w:rPr>
  </w:style>
  <w:style w:type="paragraph" w:styleId="1">
    <w:name w:val="heading 1"/>
    <w:basedOn w:val="a"/>
    <w:next w:val="a"/>
    <w:link w:val="1Char"/>
    <w:uiPriority w:val="9"/>
    <w:qFormat/>
    <w:rsid w:val="009E2BB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E2BB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9E2BB3"/>
    <w:pPr>
      <w:keepNext/>
      <w:keepLines/>
      <w:spacing w:before="260" w:after="260" w:line="416" w:lineRule="auto"/>
      <w:outlineLvl w:val="2"/>
    </w:pPr>
    <w:rPr>
      <w:b/>
      <w:bCs/>
      <w:sz w:val="32"/>
      <w:szCs w:val="32"/>
    </w:rPr>
  </w:style>
  <w:style w:type="paragraph" w:styleId="4">
    <w:name w:val="heading 4"/>
    <w:basedOn w:val="a"/>
    <w:next w:val="a"/>
    <w:uiPriority w:val="9"/>
    <w:semiHidden/>
    <w:unhideWhenUsed/>
    <w:qFormat/>
    <w:rsid w:val="009E2BB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9E2BB3"/>
    <w:pPr>
      <w:spacing w:beforeLines="30"/>
    </w:pPr>
    <w:rPr>
      <w:rFonts w:ascii="仿宋_GB2312" w:eastAsia="仿宋_GB2312"/>
      <w:kern w:val="0"/>
      <w:sz w:val="30"/>
    </w:rPr>
  </w:style>
  <w:style w:type="paragraph" w:styleId="30">
    <w:name w:val="toc 3"/>
    <w:basedOn w:val="a"/>
    <w:next w:val="a"/>
    <w:uiPriority w:val="39"/>
    <w:unhideWhenUsed/>
    <w:qFormat/>
    <w:rsid w:val="009E2BB3"/>
    <w:pPr>
      <w:tabs>
        <w:tab w:val="right" w:leader="dot" w:pos="8296"/>
      </w:tabs>
      <w:ind w:leftChars="400" w:left="840"/>
    </w:pPr>
  </w:style>
  <w:style w:type="paragraph" w:styleId="a4">
    <w:name w:val="Balloon Text"/>
    <w:basedOn w:val="a"/>
    <w:link w:val="Char0"/>
    <w:uiPriority w:val="99"/>
    <w:semiHidden/>
    <w:unhideWhenUsed/>
    <w:qFormat/>
    <w:rsid w:val="009E2BB3"/>
    <w:rPr>
      <w:sz w:val="18"/>
      <w:szCs w:val="18"/>
    </w:rPr>
  </w:style>
  <w:style w:type="paragraph" w:styleId="a5">
    <w:name w:val="footer"/>
    <w:basedOn w:val="a"/>
    <w:link w:val="Char1"/>
    <w:uiPriority w:val="99"/>
    <w:qFormat/>
    <w:rsid w:val="009E2BB3"/>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9E2BB3"/>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9E2BB3"/>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9E2BB3"/>
    <w:pPr>
      <w:tabs>
        <w:tab w:val="right" w:leader="dot" w:pos="8296"/>
      </w:tabs>
      <w:ind w:leftChars="200" w:left="420"/>
    </w:pPr>
  </w:style>
  <w:style w:type="character" w:styleId="a7">
    <w:name w:val="Strong"/>
    <w:basedOn w:val="a0"/>
    <w:uiPriority w:val="99"/>
    <w:qFormat/>
    <w:rsid w:val="009E2BB3"/>
    <w:rPr>
      <w:b/>
    </w:rPr>
  </w:style>
  <w:style w:type="character" w:styleId="a8">
    <w:name w:val="Hyperlink"/>
    <w:basedOn w:val="a0"/>
    <w:uiPriority w:val="99"/>
    <w:unhideWhenUsed/>
    <w:qFormat/>
    <w:rsid w:val="009E2BB3"/>
    <w:rPr>
      <w:color w:val="0000FF" w:themeColor="hyperlink"/>
      <w:u w:val="single"/>
    </w:rPr>
  </w:style>
  <w:style w:type="character" w:customStyle="1" w:styleId="HeaderChar">
    <w:name w:val="Header Char"/>
    <w:basedOn w:val="a0"/>
    <w:uiPriority w:val="99"/>
    <w:semiHidden/>
    <w:qFormat/>
    <w:rsid w:val="009E2BB3"/>
    <w:rPr>
      <w:rFonts w:ascii="Times New Roman" w:hAnsi="Times New Roman"/>
      <w:sz w:val="18"/>
      <w:szCs w:val="18"/>
    </w:rPr>
  </w:style>
  <w:style w:type="character" w:customStyle="1" w:styleId="Char2">
    <w:name w:val="页眉 Char"/>
    <w:link w:val="a6"/>
    <w:uiPriority w:val="99"/>
    <w:semiHidden/>
    <w:qFormat/>
    <w:locked/>
    <w:rsid w:val="009E2BB3"/>
    <w:rPr>
      <w:sz w:val="18"/>
    </w:rPr>
  </w:style>
  <w:style w:type="character" w:customStyle="1" w:styleId="FooterChar">
    <w:name w:val="Footer Char"/>
    <w:basedOn w:val="a0"/>
    <w:uiPriority w:val="99"/>
    <w:semiHidden/>
    <w:qFormat/>
    <w:rsid w:val="009E2BB3"/>
    <w:rPr>
      <w:rFonts w:ascii="Times New Roman" w:hAnsi="Times New Roman"/>
      <w:sz w:val="18"/>
      <w:szCs w:val="18"/>
    </w:rPr>
  </w:style>
  <w:style w:type="character" w:customStyle="1" w:styleId="Char1">
    <w:name w:val="页脚 Char"/>
    <w:link w:val="a5"/>
    <w:uiPriority w:val="99"/>
    <w:qFormat/>
    <w:locked/>
    <w:rsid w:val="009E2BB3"/>
    <w:rPr>
      <w:sz w:val="18"/>
    </w:rPr>
  </w:style>
  <w:style w:type="character" w:customStyle="1" w:styleId="BodyTextChar">
    <w:name w:val="Body Text Char"/>
    <w:basedOn w:val="a0"/>
    <w:uiPriority w:val="99"/>
    <w:semiHidden/>
    <w:qFormat/>
    <w:rsid w:val="009E2BB3"/>
    <w:rPr>
      <w:rFonts w:ascii="Times New Roman" w:hAnsi="Times New Roman"/>
      <w:szCs w:val="24"/>
    </w:rPr>
  </w:style>
  <w:style w:type="character" w:customStyle="1" w:styleId="Char">
    <w:name w:val="正文文本 Char"/>
    <w:link w:val="a3"/>
    <w:uiPriority w:val="99"/>
    <w:qFormat/>
    <w:locked/>
    <w:rsid w:val="009E2BB3"/>
    <w:rPr>
      <w:rFonts w:ascii="仿宋_GB2312" w:eastAsia="仿宋_GB2312" w:hAnsi="Times New Roman"/>
      <w:sz w:val="24"/>
    </w:rPr>
  </w:style>
  <w:style w:type="paragraph" w:customStyle="1" w:styleId="Default">
    <w:name w:val="Default"/>
    <w:uiPriority w:val="99"/>
    <w:qFormat/>
    <w:rsid w:val="009E2BB3"/>
    <w:pPr>
      <w:widowControl w:val="0"/>
      <w:autoSpaceDE w:val="0"/>
      <w:autoSpaceDN w:val="0"/>
      <w:adjustRightInd w:val="0"/>
    </w:pPr>
    <w:rPr>
      <w:rFonts w:ascii="仿宋" w:eastAsia="仿宋" w:hAnsi="Calibri" w:cs="仿宋"/>
      <w:color w:val="000000"/>
      <w:sz w:val="24"/>
      <w:szCs w:val="24"/>
    </w:rPr>
  </w:style>
  <w:style w:type="paragraph" w:styleId="a9">
    <w:name w:val="List Paragraph"/>
    <w:basedOn w:val="a"/>
    <w:uiPriority w:val="34"/>
    <w:qFormat/>
    <w:rsid w:val="009E2BB3"/>
    <w:pPr>
      <w:ind w:firstLineChars="200" w:firstLine="420"/>
    </w:pPr>
  </w:style>
  <w:style w:type="character" w:customStyle="1" w:styleId="1Char">
    <w:name w:val="标题 1 Char"/>
    <w:basedOn w:val="a0"/>
    <w:link w:val="1"/>
    <w:uiPriority w:val="9"/>
    <w:qFormat/>
    <w:rsid w:val="009E2BB3"/>
    <w:rPr>
      <w:rFonts w:ascii="Times New Roman" w:hAnsi="Times New Roman"/>
      <w:b/>
      <w:bCs/>
      <w:kern w:val="44"/>
      <w:sz w:val="44"/>
      <w:szCs w:val="44"/>
    </w:rPr>
  </w:style>
  <w:style w:type="character" w:customStyle="1" w:styleId="2Char">
    <w:name w:val="标题 2 Char"/>
    <w:basedOn w:val="a0"/>
    <w:link w:val="2"/>
    <w:uiPriority w:val="9"/>
    <w:qFormat/>
    <w:rsid w:val="009E2BB3"/>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9E2BB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9E2BB3"/>
    <w:rPr>
      <w:rFonts w:ascii="Times New Roman" w:hAnsi="Times New Roman"/>
      <w:kern w:val="2"/>
      <w:sz w:val="18"/>
      <w:szCs w:val="18"/>
    </w:rPr>
  </w:style>
  <w:style w:type="character" w:customStyle="1" w:styleId="3Char">
    <w:name w:val="标题 3 Char"/>
    <w:basedOn w:val="a0"/>
    <w:link w:val="3"/>
    <w:uiPriority w:val="9"/>
    <w:qFormat/>
    <w:rsid w:val="009E2BB3"/>
    <w:rPr>
      <w:rFonts w:ascii="Times New Roman" w:hAnsi="Times New Roman"/>
      <w:b/>
      <w:bCs/>
      <w:kern w:val="2"/>
      <w:sz w:val="32"/>
      <w:szCs w:val="32"/>
    </w:rPr>
  </w:style>
  <w:style w:type="paragraph" w:customStyle="1" w:styleId="TOC2">
    <w:name w:val="TOC 标题2"/>
    <w:basedOn w:val="1"/>
    <w:next w:val="a"/>
    <w:uiPriority w:val="39"/>
    <w:unhideWhenUsed/>
    <w:qFormat/>
    <w:rsid w:val="009E2BB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1383603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10.com/ask/browse-c72.html" TargetMode="Externa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hyperlink" Target="http://www.110.com/fagui/"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110.com/fagui/" TargetMode="External"/><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11.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2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33.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44.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55.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66.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77.xlsx"/></Relationships>
</file>

<file path=word/charts/chart1.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图1:收、支决算总计变动情况图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spPr>
        <a:noFill/>
        <a:ln>
          <a:noFill/>
        </a:ln>
        <a:effectLst/>
      </c:spPr>
    </c:title>
    <c:plotArea>
      <c:layout/>
      <c:barChart>
        <c:barDir val="col"/>
        <c:grouping val="clustered"/>
        <c:ser>
          <c:idx val="0"/>
          <c:order val="0"/>
          <c:tx>
            <c:strRef>
              <c:f>Sheet1!$B$1</c:f>
              <c:strCache>
                <c:ptCount val="1"/>
                <c:pt idx="0">
                  <c:v>收入</c:v>
                </c:pt>
              </c:strCache>
            </c:strRef>
          </c:tx>
          <c:spPr>
            <a:solidFill>
              <a:schemeClr val="accent1"/>
            </a:solidFill>
            <a:ln>
              <a:noFill/>
            </a:ln>
            <a:effectLst/>
          </c:spPr>
          <c:dLbls>
            <c:dLbl>
              <c:idx val="0"/>
              <c:layout/>
              <c:tx>
                <c:rich>
                  <a:bodyPr/>
                  <a:lstStyle/>
                  <a:p>
                    <a:r>
                      <a:rPr lang="en-US" altLang="zh-CN"/>
                      <a:t>374.64</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Sheet1!$B$2:$B$3</c:f>
              <c:numCache>
                <c:formatCode>General</c:formatCode>
                <c:ptCount val="2"/>
                <c:pt idx="0">
                  <c:v>351.26</c:v>
                </c:pt>
                <c:pt idx="1">
                  <c:v>402.71</c:v>
                </c:pt>
              </c:numCache>
            </c:numRef>
          </c:val>
        </c:ser>
        <c:dLbls>
          <c:showVal val="1"/>
        </c:dLbls>
        <c:gapWidth val="219"/>
        <c:overlap val="-27"/>
        <c:axId val="63042688"/>
        <c:axId val="63044224"/>
      </c:barChart>
      <c:catAx>
        <c:axId val="63042688"/>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3044224"/>
        <c:crosses val="autoZero"/>
        <c:auto val="1"/>
        <c:lblAlgn val="ctr"/>
        <c:lblOffset val="100"/>
      </c:catAx>
      <c:valAx>
        <c:axId val="630442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304268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图2：收入决算结构图</a:t>
            </a:r>
          </a:p>
        </c:rich>
      </c:tx>
      <c:layout/>
      <c:spPr>
        <a:noFill/>
        <a:ln>
          <a:noFill/>
        </a:ln>
        <a:effectLst/>
      </c:spPr>
    </c:title>
    <c:plotArea>
      <c:layout/>
      <c:pieChart>
        <c:varyColors val="1"/>
        <c:ser>
          <c:idx val="0"/>
          <c:order val="0"/>
          <c:tx>
            <c:strRef>
              <c:f>Sheet1!$B$1</c:f>
              <c:strCache>
                <c:ptCount val="1"/>
                <c:pt idx="0">
                  <c:v>列1</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ctr"/>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0.00%</c:formatCode>
                <c:ptCount val="2"/>
                <c:pt idx="0">
                  <c:v>0.96440000000000003</c:v>
                </c:pt>
                <c:pt idx="1">
                  <c:v>3.5600000000000014E-2</c:v>
                </c:pt>
              </c:numCache>
            </c:numRef>
          </c:val>
        </c:ser>
        <c:dLbls>
          <c:showPercent val="1"/>
        </c:dLbls>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600" b="0" i="0" u="none" strike="noStrike" kern="1200" cap="all" baseline="0">
                <a:solidFill>
                  <a:schemeClr val="tx1">
                    <a:lumMod val="65000"/>
                    <a:lumOff val="35000"/>
                  </a:schemeClr>
                </a:solidFill>
                <a:latin typeface="+mn-lt"/>
                <a:ea typeface="+mn-ea"/>
                <a:cs typeface="+mn-cs"/>
              </a:defRPr>
            </a:pPr>
            <a:r>
              <a:rPr b="0"/>
              <a:t>图3：支出决算结构图</a:t>
            </a:r>
          </a:p>
        </c:rich>
      </c:tx>
      <c:layout/>
      <c:spPr>
        <a:noFill/>
        <a:ln>
          <a:noFill/>
        </a:ln>
        <a:effectLst/>
      </c:spPr>
    </c:title>
    <c:plotArea>
      <c:layout/>
      <c:pieChart>
        <c:varyColors val="1"/>
        <c:ser>
          <c:idx val="0"/>
          <c:order val="0"/>
          <c:tx>
            <c:strRef>
              <c:f>Sheet1!$B$1</c:f>
              <c:strCache>
                <c:ptCount val="1"/>
                <c:pt idx="0">
                  <c:v>销售额</c:v>
                </c:pt>
              </c:strCache>
            </c:strRef>
          </c:tx>
          <c:dPt>
            <c:idx val="0"/>
            <c:spPr>
              <a:solidFill>
                <a:schemeClr val="accent1"/>
              </a:solidFill>
              <a:ln>
                <a:noFill/>
              </a:ln>
              <a:effectLst>
                <a:outerShdw blurRad="63500" sx="102000" sy="102000" algn="ctr" rotWithShape="0">
                  <a:prstClr val="black">
                    <a:alpha val="20000"/>
                  </a:prstClr>
                </a:outerShdw>
              </a:effectLst>
            </c:spPr>
          </c:dPt>
          <c:dPt>
            <c:idx val="1"/>
            <c:spPr>
              <a:solidFill>
                <a:schemeClr val="accent2"/>
              </a:solidFill>
              <a:ln>
                <a:noFill/>
              </a:ln>
              <a:effectLst>
                <a:outerShdw blurRad="63500" sx="102000" sy="102000" algn="ctr" rotWithShape="0">
                  <a:prstClr val="black">
                    <a:alpha val="20000"/>
                  </a:prstClr>
                </a:outerShdw>
              </a:effectLst>
            </c:spPr>
          </c:dPt>
          <c:dLbls>
            <c:dLbl>
              <c:idx val="0"/>
              <c:layout/>
              <c:dLblPos val="outEnd"/>
              <c:showCatName val="1"/>
              <c:showPercent val="1"/>
              <c:separator>
</c:separator>
              <c:extLst>
                <c:ext xmlns:c15="http://schemas.microsoft.com/office/drawing/2012/chart" uri="{CE6537A1-D6FC-4f65-9D91-7224C49458BB}"/>
              </c:extLst>
            </c:dLbl>
            <c:dLbl>
              <c:idx val="1"/>
              <c:layout/>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endParaRPr lang="zh-CN"/>
                </a:p>
              </c:txPr>
              <c:dLblPos val="outEnd"/>
              <c:showCatName val="1"/>
              <c:showPercent val="1"/>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endParaRPr lang="zh-CN"/>
              </a:p>
            </c:txPr>
            <c:dLblPos val="outEnd"/>
            <c:showCatName val="1"/>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34</c:v>
                </c:pt>
                <c:pt idx="1">
                  <c:v>67</c:v>
                </c:pt>
              </c:numCache>
            </c:numRef>
          </c:val>
        </c:ser>
        <c:dLbls>
          <c:showPercent val="1"/>
        </c:dLbls>
        <c:firstSliceAng val="0"/>
      </c:pie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图4：收、支决算总计变动情况统计表</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spPr>
        <a:noFill/>
        <a:ln>
          <a:noFill/>
        </a:ln>
        <a:effectLst/>
      </c:spPr>
    </c:title>
    <c:plotArea>
      <c:layout>
        <c:manualLayout>
          <c:layoutTarget val="inner"/>
          <c:xMode val="edge"/>
          <c:yMode val="edge"/>
          <c:x val="9.0592494356659156E-2"/>
          <c:y val="0.21412839879154105"/>
          <c:w val="0.90517500000000017"/>
          <c:h val="0.66006666666666702"/>
        </c:manualLayout>
      </c:layout>
      <c:barChart>
        <c:barDir val="col"/>
        <c:grouping val="clustered"/>
        <c:ser>
          <c:idx val="0"/>
          <c:order val="0"/>
          <c:tx>
            <c:strRef>
              <c:f>Sheet1!#REF!</c:f>
              <c:strCache>
                <c:ptCount val="1"/>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Sheet1!$A$1:$A$2</c:f>
              <c:numCache>
                <c:formatCode>General</c:formatCode>
                <c:ptCount val="2"/>
                <c:pt idx="0">
                  <c:v>2018</c:v>
                </c:pt>
                <c:pt idx="1">
                  <c:v>2019</c:v>
                </c:pt>
              </c:numCache>
            </c:numRef>
          </c:cat>
          <c:val>
            <c:numRef>
              <c:f>Sheet1!$B$1:$B$2</c:f>
              <c:numCache>
                <c:formatCode>General</c:formatCode>
                <c:ptCount val="2"/>
                <c:pt idx="0">
                  <c:v>374.6400000000001</c:v>
                </c:pt>
                <c:pt idx="1">
                  <c:v>402.71</c:v>
                </c:pt>
              </c:numCache>
            </c:numRef>
          </c:val>
        </c:ser>
        <c:dLbls>
          <c:showVal val="1"/>
        </c:dLbls>
        <c:gapWidth val="219"/>
        <c:overlap val="-27"/>
        <c:axId val="66688512"/>
        <c:axId val="66690048"/>
      </c:barChart>
      <c:catAx>
        <c:axId val="66688512"/>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6690048"/>
        <c:crosses val="autoZero"/>
        <c:auto val="1"/>
        <c:lblAlgn val="ctr"/>
        <c:lblOffset val="100"/>
      </c:catAx>
      <c:valAx>
        <c:axId val="666900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668851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图5：一般公共预算财政拨款支出决算变动情况表（单位：万元）</a:t>
            </a:r>
          </a:p>
        </c:rich>
      </c:tx>
      <c:layout>
        <c:manualLayout>
          <c:xMode val="edge"/>
          <c:yMode val="edge"/>
          <c:x val="0.12075656295096303"/>
          <c:y val="7.5910931174089143E-3"/>
        </c:manualLayout>
      </c:layout>
      <c:spPr>
        <a:noFill/>
        <a:ln>
          <a:noFill/>
        </a:ln>
        <a:effectLst/>
      </c:spPr>
    </c:title>
    <c:plotArea>
      <c:layout>
        <c:manualLayout>
          <c:layoutTarget val="inner"/>
          <c:xMode val="edge"/>
          <c:yMode val="edge"/>
          <c:x val="5.09057317696857E-2"/>
          <c:y val="0.18448016655572611"/>
          <c:w val="0.93984140005469041"/>
          <c:h val="0.71217150760719239"/>
        </c:manualLayout>
      </c:layout>
      <c:barChart>
        <c:barDir val="col"/>
        <c:grouping val="clustered"/>
        <c:ser>
          <c:idx val="0"/>
          <c:order val="0"/>
          <c:tx>
            <c:strRef>
              <c:f>Sheet1!$C$1</c:f>
              <c:strCache>
                <c:ptCount val="1"/>
                <c:pt idx="0">
                  <c:v>系列 2</c:v>
                </c:pt>
              </c:strCache>
            </c:strRef>
          </c:tx>
          <c:spPr>
            <a:solidFill>
              <a:schemeClr val="accent1"/>
            </a:solidFill>
            <a:ln>
              <a:noFill/>
            </a:ln>
            <a:effectLst/>
          </c:spPr>
          <c:dLbls>
            <c:dLbl>
              <c:idx val="0"/>
              <c:layout/>
              <c:tx>
                <c:rich>
                  <a:bodyPr/>
                  <a:lstStyle/>
                  <a:p>
                    <a:r>
                      <a:t>327.56</a:t>
                    </a:r>
                  </a:p>
                  <a:p>
                    <a:endParaRPr/>
                  </a:p>
                </c:rich>
              </c:tx>
              <c:dLblPos val="outEnd"/>
              <c:showVal val="1"/>
              <c:extLst>
                <c:ext xmlns:c15="http://schemas.microsoft.com/office/drawing/2012/chart" uri="{CE6537A1-D6FC-4f65-9D91-7224C49458BB}"/>
              </c:extLst>
            </c:dLbl>
            <c:dLbl>
              <c:idx val="1"/>
              <c:layout/>
              <c:tx>
                <c:rich>
                  <a:bodyPr/>
                  <a:lstStyle/>
                  <a:p>
                    <a:r>
                      <a:t>420.71</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Sheet1!$C$2:$C$3</c:f>
              <c:numCache>
                <c:formatCode>General</c:formatCode>
                <c:ptCount val="2"/>
                <c:pt idx="0">
                  <c:v>2.4</c:v>
                </c:pt>
                <c:pt idx="1">
                  <c:v>4.4000000000000004</c:v>
                </c:pt>
              </c:numCache>
            </c:numRef>
          </c:val>
        </c:ser>
        <c:ser>
          <c:idx val="1"/>
          <c:order val="1"/>
          <c:tx>
            <c:strRef>
              <c:f>Sheet1!$D$1</c:f>
              <c:strCache>
                <c:ptCount val="1"/>
                <c:pt idx="0">
                  <c:v>系列 3</c:v>
                </c:pt>
              </c:strCache>
            </c:strRef>
          </c:tx>
          <c:spPr>
            <a:solidFill>
              <a:schemeClr val="accent2"/>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Sheet1!$D$2:$D$3</c:f>
            </c:numRef>
          </c:val>
        </c:ser>
        <c:ser>
          <c:idx val="2"/>
          <c:order val="2"/>
          <c:tx>
            <c:strRef>
              <c:f>Sheet1!$E$1</c:f>
              <c:strCache>
                <c:ptCount val="1"/>
              </c:strCache>
            </c:strRef>
          </c:tx>
          <c:spPr>
            <a:solidFill>
              <a:schemeClr val="accent3"/>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Sheet1!$E$2:$E$3</c:f>
              <c:numCache>
                <c:formatCode>General</c:formatCode>
                <c:ptCount val="2"/>
              </c:numCache>
            </c:numRef>
          </c:val>
        </c:ser>
        <c:dLbls>
          <c:showVal val="1"/>
        </c:dLbls>
        <c:gapWidth val="219"/>
        <c:overlap val="-27"/>
        <c:axId val="66803200"/>
        <c:axId val="66804736"/>
      </c:barChart>
      <c:catAx>
        <c:axId val="6680320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6804736"/>
        <c:crosses val="autoZero"/>
        <c:auto val="1"/>
        <c:lblAlgn val="ctr"/>
        <c:lblOffset val="100"/>
      </c:catAx>
      <c:valAx>
        <c:axId val="668047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one"/>
        <c:crossAx val="668032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6</a:t>
            </a:r>
            <a:r>
              <a:rPr altLang="en-US"/>
              <a:t>：一般公共预算财政拨款支出决算结构图</a:t>
            </a:r>
          </a:p>
        </c:rich>
      </c:tx>
      <c:layout>
        <c:manualLayout>
          <c:xMode val="edge"/>
          <c:yMode val="edge"/>
          <c:x val="0.231125"/>
          <c:y val="2.6166666666666706E-2"/>
        </c:manualLayout>
      </c:layout>
      <c:spPr>
        <a:noFill/>
        <a:ln>
          <a:noFill/>
        </a:ln>
        <a:effectLst/>
      </c:spPr>
    </c:title>
    <c:plotArea>
      <c:layout/>
      <c:pieChart>
        <c:varyColors val="1"/>
        <c:ser>
          <c:idx val="0"/>
          <c:order val="0"/>
          <c:tx>
            <c:strRef>
              <c:f>Sheet1!$B$1</c:f>
              <c:strCache>
                <c:ptCount val="1"/>
                <c:pt idx="0">
                  <c:v>销售额</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cat>
            <c:strRef>
              <c:f>Sheet1!$A$2:$A$5</c:f>
              <c:strCache>
                <c:ptCount val="4"/>
                <c:pt idx="0">
                  <c:v>社会保障和就业</c:v>
                </c:pt>
                <c:pt idx="1">
                  <c:v>卫生健康</c:v>
                </c:pt>
                <c:pt idx="2">
                  <c:v>住房保障</c:v>
                </c:pt>
                <c:pt idx="3">
                  <c:v>农林水</c:v>
                </c:pt>
              </c:strCache>
            </c:strRef>
          </c:cat>
          <c:val>
            <c:numRef>
              <c:f>Sheet1!$B$2:$B$5</c:f>
              <c:numCache>
                <c:formatCode>0%</c:formatCode>
                <c:ptCount val="4"/>
                <c:pt idx="0">
                  <c:v>0.5</c:v>
                </c:pt>
                <c:pt idx="1">
                  <c:v>1.7000000000000005E-2</c:v>
                </c:pt>
                <c:pt idx="2" formatCode="0.00%">
                  <c:v>2.5000000000000008E-2</c:v>
                </c:pt>
                <c:pt idx="3">
                  <c:v>0.4</c:v>
                </c:pt>
              </c:numCache>
            </c:numRef>
          </c:val>
        </c:ser>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600" b="1" i="0" u="none" strike="noStrike" kern="1200" baseline="0">
                <a:solidFill>
                  <a:schemeClr val="tx2"/>
                </a:solidFill>
                <a:latin typeface="+mn-lt"/>
                <a:ea typeface="+mn-ea"/>
                <a:cs typeface="+mn-cs"/>
              </a:defRPr>
            </a:pPr>
            <a:r>
              <a:rPr>
                <a:solidFill>
                  <a:schemeClr val="tx1"/>
                </a:solidFill>
              </a:rPr>
              <a:t>图</a:t>
            </a:r>
            <a:r>
              <a:rPr lang="en-US" altLang="zh-CN">
                <a:solidFill>
                  <a:schemeClr val="tx1"/>
                </a:solidFill>
              </a:rPr>
              <a:t>7</a:t>
            </a:r>
            <a:r>
              <a:rPr altLang="en-US">
                <a:solidFill>
                  <a:schemeClr val="tx1"/>
                </a:solidFill>
              </a:rPr>
              <a:t>：</a:t>
            </a:r>
            <a:r>
              <a:rPr lang="en-US" altLang="zh-CN">
                <a:solidFill>
                  <a:schemeClr val="tx1"/>
                </a:solidFill>
              </a:rPr>
              <a:t>“</a:t>
            </a:r>
            <a:r>
              <a:rPr altLang="en-US">
                <a:solidFill>
                  <a:schemeClr val="tx1"/>
                </a:solidFill>
              </a:rPr>
              <a:t>三公</a:t>
            </a:r>
            <a:r>
              <a:rPr lang="en-US" altLang="zh-CN">
                <a:solidFill>
                  <a:schemeClr val="tx1"/>
                </a:solidFill>
              </a:rPr>
              <a:t>”</a:t>
            </a:r>
            <a:r>
              <a:rPr altLang="en-US">
                <a:solidFill>
                  <a:schemeClr val="tx1"/>
                </a:solidFill>
              </a:rPr>
              <a:t>经费财政拨款支出结构</a:t>
            </a:r>
          </a:p>
        </c:rich>
      </c:tx>
      <c:layout/>
      <c:spPr>
        <a:noFill/>
        <a:ln>
          <a:noFill/>
        </a:ln>
        <a:effectLst/>
      </c:spPr>
    </c:title>
    <c:plotArea>
      <c:layout/>
      <c:pieChart>
        <c:varyColors val="1"/>
        <c:ser>
          <c:idx val="0"/>
          <c:order val="0"/>
          <c:tx>
            <c:strRef>
              <c:f>Sheet1!$B$1</c:f>
              <c:strCache>
                <c:ptCount val="1"/>
                <c:pt idx="0">
                  <c:v>销售额</c:v>
                </c:pt>
              </c:strCache>
            </c:strRef>
          </c:tx>
          <c:dPt>
            <c:idx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cat>
            <c:strRef>
              <c:f>Sheet1!$A$2:$A$3</c:f>
              <c:strCache>
                <c:ptCount val="2"/>
                <c:pt idx="0">
                  <c:v>公务用车购置及运行维护费支出</c:v>
                </c:pt>
                <c:pt idx="1">
                  <c:v>公务接待费支出</c:v>
                </c:pt>
              </c:strCache>
            </c:strRef>
          </c:cat>
          <c:val>
            <c:numRef>
              <c:f>Sheet1!$B$2:$B$3</c:f>
              <c:numCache>
                <c:formatCode>0%</c:formatCode>
                <c:ptCount val="2"/>
                <c:pt idx="0">
                  <c:v>0.95000000000000018</c:v>
                </c:pt>
                <c:pt idx="1">
                  <c:v>0.05</c:v>
                </c:pt>
              </c:numCache>
            </c:numRef>
          </c:val>
        </c:ser>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endParaRPr lang="zh-CN"/>
        </a:p>
      </c:txPr>
    </c:legend>
    <c:plotVisOnly val="1"/>
    <c:dispBlanksAs val="zero"/>
  </c:chart>
  <c:spPr>
    <a:solidFill>
      <a:schemeClr val="bg1"/>
    </a:solidFill>
    <a:ln w="9525" cap="flat" cmpd="sng" algn="ctr">
      <a:solidFill>
        <a:schemeClr val="tx2">
          <a:lumMod val="15000"/>
          <a:lumOff val="85000"/>
        </a:schemeClr>
      </a:solidFill>
      <a:round/>
    </a:ln>
    <a:effectLst/>
  </c:spPr>
  <c:txPr>
    <a:bodyPr/>
    <a:lstStyle/>
    <a:p>
      <a:pPr>
        <a:defRPr lang="zh-CN"/>
      </a:pPr>
      <a:endParaRPr lang="zh-CN"/>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551E71-D514-4AD8-AF28-056E65020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41</Pages>
  <Words>13796</Words>
  <Characters>4208</Characters>
  <Application>Microsoft Office Word</Application>
  <DocSecurity>0</DocSecurity>
  <Lines>35</Lines>
  <Paragraphs>35</Paragraphs>
  <ScaleCrop>false</ScaleCrop>
  <Company>四川省财政厅</Company>
  <LinksUpToDate>false</LinksUpToDate>
  <CharactersWithSpaces>17969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User</cp:lastModifiedBy>
  <cp:revision>44</cp:revision>
  <cp:lastPrinted>2020-09-23T07:13:00Z</cp:lastPrinted>
  <dcterms:created xsi:type="dcterms:W3CDTF">2020-08-04T01:49:00Z</dcterms:created>
  <dcterms:modified xsi:type="dcterms:W3CDTF">2021-06-07T08:23:00Z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2E36006315964BD4922317A4D710F0D5</vt:lpwstr>
  </property>
</Properties>
</file>