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569A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0730A78"/>
    <w:p w14:paraId="1A6ABB57"/>
    <w:p w14:paraId="6FB74D24"/>
    <w:p w14:paraId="0686261F">
      <w:pPr>
        <w:ind w:firstLine="1050" w:firstLineChars="500"/>
      </w:pPr>
    </w:p>
    <w:p w14:paraId="625D9390">
      <w:pPr>
        <w:ind w:firstLine="1050" w:firstLineChars="500"/>
      </w:pPr>
    </w:p>
    <w:p w14:paraId="5E3A2045">
      <w:pPr>
        <w:ind w:firstLine="1760" w:firstLineChars="400"/>
        <w:rPr>
          <w:rFonts w:ascii="黑体" w:eastAsia="黑体"/>
          <w:sz w:val="44"/>
          <w:szCs w:val="44"/>
        </w:rPr>
      </w:pPr>
    </w:p>
    <w:p w14:paraId="442AFD36">
      <w:pPr>
        <w:ind w:firstLine="1760" w:firstLineChars="400"/>
        <w:rPr>
          <w:rFonts w:ascii="黑体" w:eastAsia="黑体"/>
          <w:sz w:val="44"/>
          <w:szCs w:val="44"/>
        </w:rPr>
      </w:pPr>
    </w:p>
    <w:p w14:paraId="142BE122">
      <w:pPr>
        <w:jc w:val="center"/>
        <w:rPr>
          <w:rFonts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eastAsia="zh-CN"/>
        </w:rPr>
        <w:t>残疾人联合会</w:t>
      </w:r>
    </w:p>
    <w:p w14:paraId="66BB1E78">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3</w:t>
      </w:r>
      <w:r>
        <w:rPr>
          <w:rFonts w:hint="eastAsia" w:ascii="黑体" w:eastAsia="黑体"/>
          <w:sz w:val="44"/>
          <w:szCs w:val="44"/>
        </w:rPr>
        <w:t>年部门预算</w:t>
      </w:r>
    </w:p>
    <w:p w14:paraId="153A66BB">
      <w:pPr>
        <w:ind w:firstLine="1760" w:firstLineChars="400"/>
        <w:rPr>
          <w:rFonts w:ascii="黑体" w:eastAsia="黑体"/>
          <w:sz w:val="44"/>
          <w:szCs w:val="44"/>
        </w:rPr>
      </w:pPr>
    </w:p>
    <w:p w14:paraId="12FAF501">
      <w:pPr>
        <w:ind w:firstLine="1760" w:firstLineChars="400"/>
        <w:rPr>
          <w:rFonts w:ascii="黑体" w:eastAsia="黑体"/>
          <w:sz w:val="44"/>
          <w:szCs w:val="44"/>
        </w:rPr>
      </w:pPr>
    </w:p>
    <w:p w14:paraId="03B39AD9">
      <w:pPr>
        <w:ind w:firstLine="1760" w:firstLineChars="400"/>
        <w:rPr>
          <w:rFonts w:ascii="黑体" w:eastAsia="黑体"/>
          <w:sz w:val="44"/>
          <w:szCs w:val="44"/>
        </w:rPr>
      </w:pPr>
    </w:p>
    <w:p w14:paraId="4DACECB4">
      <w:pPr>
        <w:ind w:firstLine="1760" w:firstLineChars="400"/>
        <w:rPr>
          <w:rFonts w:ascii="黑体" w:eastAsia="黑体"/>
          <w:sz w:val="44"/>
          <w:szCs w:val="44"/>
        </w:rPr>
      </w:pPr>
    </w:p>
    <w:p w14:paraId="0F449130">
      <w:pPr>
        <w:ind w:firstLine="1760" w:firstLineChars="400"/>
        <w:rPr>
          <w:rFonts w:ascii="黑体" w:eastAsia="黑体"/>
          <w:sz w:val="44"/>
          <w:szCs w:val="44"/>
        </w:rPr>
      </w:pPr>
    </w:p>
    <w:p w14:paraId="2B371E2B">
      <w:pPr>
        <w:ind w:firstLine="1760" w:firstLineChars="400"/>
        <w:rPr>
          <w:rFonts w:ascii="黑体" w:eastAsia="黑体"/>
          <w:sz w:val="44"/>
          <w:szCs w:val="44"/>
        </w:rPr>
      </w:pPr>
    </w:p>
    <w:p w14:paraId="1C5D5629">
      <w:pPr>
        <w:ind w:firstLine="1760" w:firstLineChars="400"/>
        <w:rPr>
          <w:rFonts w:ascii="黑体" w:eastAsia="黑体"/>
          <w:sz w:val="44"/>
          <w:szCs w:val="44"/>
        </w:rPr>
      </w:pPr>
    </w:p>
    <w:p w14:paraId="5DC932BE">
      <w:pPr>
        <w:ind w:firstLine="1760" w:firstLineChars="400"/>
        <w:rPr>
          <w:rFonts w:ascii="黑体" w:eastAsia="黑体"/>
          <w:sz w:val="44"/>
          <w:szCs w:val="44"/>
        </w:rPr>
      </w:pPr>
    </w:p>
    <w:p w14:paraId="6703E7C4">
      <w:pPr>
        <w:ind w:firstLine="1760" w:firstLineChars="400"/>
        <w:rPr>
          <w:rFonts w:ascii="黑体" w:eastAsia="黑体"/>
          <w:sz w:val="44"/>
          <w:szCs w:val="44"/>
        </w:rPr>
      </w:pPr>
    </w:p>
    <w:p w14:paraId="274AE919">
      <w:pPr>
        <w:ind w:firstLine="1760" w:firstLineChars="400"/>
        <w:rPr>
          <w:rFonts w:ascii="黑体" w:eastAsia="黑体"/>
          <w:sz w:val="44"/>
          <w:szCs w:val="44"/>
        </w:rPr>
      </w:pPr>
    </w:p>
    <w:p w14:paraId="5931D9FB">
      <w:pPr>
        <w:ind w:firstLine="1760" w:firstLineChars="400"/>
        <w:rPr>
          <w:rFonts w:ascii="黑体" w:eastAsia="黑体"/>
          <w:sz w:val="44"/>
          <w:szCs w:val="44"/>
        </w:rPr>
      </w:pPr>
    </w:p>
    <w:p w14:paraId="361D9000">
      <w:pPr>
        <w:ind w:firstLine="1760" w:firstLineChars="400"/>
        <w:rPr>
          <w:rFonts w:ascii="黑体" w:eastAsia="黑体"/>
          <w:sz w:val="44"/>
          <w:szCs w:val="44"/>
        </w:rPr>
      </w:pPr>
    </w:p>
    <w:p w14:paraId="2CD0E586">
      <w:pPr>
        <w:ind w:firstLine="1760" w:firstLineChars="400"/>
        <w:rPr>
          <w:rFonts w:ascii="黑体" w:eastAsia="黑体"/>
          <w:sz w:val="44"/>
          <w:szCs w:val="44"/>
        </w:rPr>
      </w:pPr>
    </w:p>
    <w:p w14:paraId="237F974B">
      <w:pPr>
        <w:rPr>
          <w:rFonts w:ascii="黑体" w:eastAsia="黑体"/>
          <w:sz w:val="44"/>
          <w:szCs w:val="44"/>
        </w:rPr>
      </w:pPr>
    </w:p>
    <w:p w14:paraId="0B3B7F5B">
      <w:pPr>
        <w:ind w:firstLine="3120" w:firstLineChars="600"/>
        <w:rPr>
          <w:rFonts w:ascii="黑体" w:eastAsia="黑体"/>
          <w:sz w:val="52"/>
          <w:szCs w:val="52"/>
        </w:rPr>
      </w:pPr>
      <w:r>
        <w:rPr>
          <w:rFonts w:hint="eastAsia" w:ascii="黑体" w:eastAsia="黑体"/>
          <w:sz w:val="52"/>
          <w:szCs w:val="52"/>
        </w:rPr>
        <w:t>目录</w:t>
      </w:r>
    </w:p>
    <w:p w14:paraId="6B461F27">
      <w:pPr>
        <w:ind w:firstLine="3080" w:firstLineChars="700"/>
        <w:rPr>
          <w:rFonts w:ascii="黑体" w:eastAsia="黑体"/>
          <w:sz w:val="44"/>
          <w:szCs w:val="44"/>
        </w:rPr>
      </w:pPr>
    </w:p>
    <w:p w14:paraId="43D1503A">
      <w:pPr>
        <w:pStyle w:val="10"/>
        <w:ind w:firstLine="0" w:firstLineChars="0"/>
        <w:rPr>
          <w:rFonts w:ascii="黑体" w:eastAsia="黑体"/>
          <w:sz w:val="32"/>
          <w:szCs w:val="32"/>
        </w:rPr>
      </w:pPr>
      <w:r>
        <w:rPr>
          <w:rFonts w:hint="eastAsia" w:ascii="黑体" w:eastAsia="黑体"/>
          <w:sz w:val="32"/>
          <w:szCs w:val="32"/>
        </w:rPr>
        <w:t>一、基本职能及主要工作</w:t>
      </w:r>
    </w:p>
    <w:p w14:paraId="43E914D7">
      <w:pPr>
        <w:rPr>
          <w:rFonts w:ascii="楷体_GB2312" w:eastAsia="楷体_GB2312"/>
          <w:sz w:val="32"/>
          <w:szCs w:val="32"/>
        </w:rPr>
      </w:pPr>
      <w:r>
        <w:rPr>
          <w:rFonts w:hint="eastAsia" w:ascii="楷体_GB2312" w:eastAsia="楷体_GB2312"/>
          <w:sz w:val="32"/>
          <w:szCs w:val="32"/>
        </w:rPr>
        <w:t>（一）部门职能简介</w:t>
      </w:r>
    </w:p>
    <w:p w14:paraId="569019BF">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3</w:t>
      </w:r>
      <w:r>
        <w:rPr>
          <w:rFonts w:hint="eastAsia" w:ascii="楷体_GB2312" w:eastAsia="楷体_GB2312"/>
          <w:sz w:val="32"/>
          <w:szCs w:val="32"/>
        </w:rPr>
        <w:t>年重点工作</w:t>
      </w:r>
    </w:p>
    <w:p w14:paraId="5DE1470A">
      <w:pPr>
        <w:rPr>
          <w:rFonts w:ascii="黑体" w:eastAsia="黑体"/>
          <w:sz w:val="32"/>
          <w:szCs w:val="32"/>
        </w:rPr>
      </w:pPr>
      <w:r>
        <w:rPr>
          <w:rFonts w:hint="eastAsia" w:ascii="黑体" w:eastAsia="黑体"/>
          <w:sz w:val="32"/>
          <w:szCs w:val="32"/>
        </w:rPr>
        <w:t>二、部门预算单位构成</w:t>
      </w:r>
    </w:p>
    <w:p w14:paraId="0EBD9335">
      <w:pPr>
        <w:rPr>
          <w:rFonts w:ascii="黑体" w:eastAsia="黑体"/>
          <w:sz w:val="32"/>
          <w:szCs w:val="32"/>
        </w:rPr>
      </w:pPr>
      <w:r>
        <w:rPr>
          <w:rFonts w:hint="eastAsia" w:ascii="黑体" w:eastAsia="黑体"/>
          <w:sz w:val="32"/>
          <w:szCs w:val="32"/>
        </w:rPr>
        <w:t>三、收支预算情况说明</w:t>
      </w:r>
    </w:p>
    <w:p w14:paraId="7EDCAC7F">
      <w:pPr>
        <w:rPr>
          <w:rFonts w:ascii="楷体_GB2312" w:eastAsia="楷体_GB2312"/>
          <w:sz w:val="32"/>
          <w:szCs w:val="32"/>
        </w:rPr>
      </w:pPr>
      <w:r>
        <w:rPr>
          <w:rFonts w:hint="eastAsia" w:ascii="楷体_GB2312" w:eastAsia="楷体_GB2312"/>
          <w:sz w:val="32"/>
          <w:szCs w:val="32"/>
        </w:rPr>
        <w:t>（一）收入预算情况</w:t>
      </w:r>
    </w:p>
    <w:p w14:paraId="47030D10">
      <w:pPr>
        <w:rPr>
          <w:rFonts w:ascii="楷体_GB2312" w:eastAsia="楷体_GB2312"/>
          <w:sz w:val="32"/>
          <w:szCs w:val="32"/>
        </w:rPr>
      </w:pPr>
      <w:r>
        <w:rPr>
          <w:rFonts w:hint="eastAsia" w:ascii="楷体_GB2312" w:eastAsia="楷体_GB2312"/>
          <w:sz w:val="32"/>
          <w:szCs w:val="32"/>
        </w:rPr>
        <w:t>（二）支出预算情况</w:t>
      </w:r>
    </w:p>
    <w:p w14:paraId="08370C3A">
      <w:pPr>
        <w:rPr>
          <w:rFonts w:ascii="黑体" w:eastAsia="黑体"/>
          <w:sz w:val="32"/>
          <w:szCs w:val="32"/>
        </w:rPr>
      </w:pPr>
      <w:r>
        <w:rPr>
          <w:rFonts w:hint="eastAsia" w:ascii="黑体" w:eastAsia="黑体"/>
          <w:sz w:val="32"/>
          <w:szCs w:val="32"/>
        </w:rPr>
        <w:t>四、财政拨款收支预算情况说明</w:t>
      </w:r>
    </w:p>
    <w:p w14:paraId="438C0727">
      <w:pPr>
        <w:rPr>
          <w:rFonts w:ascii="黑体" w:eastAsia="黑体"/>
          <w:sz w:val="32"/>
          <w:szCs w:val="32"/>
        </w:rPr>
      </w:pPr>
      <w:r>
        <w:rPr>
          <w:rFonts w:hint="eastAsia" w:ascii="黑体" w:eastAsia="黑体"/>
          <w:sz w:val="32"/>
          <w:szCs w:val="32"/>
        </w:rPr>
        <w:t>五、一般公共预算当年拨款情况说明</w:t>
      </w:r>
    </w:p>
    <w:p w14:paraId="5397052C">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10483B4">
      <w:pPr>
        <w:rPr>
          <w:rFonts w:ascii="黑体" w:eastAsia="黑体"/>
          <w:sz w:val="32"/>
          <w:szCs w:val="32"/>
        </w:rPr>
      </w:pPr>
    </w:p>
    <w:p w14:paraId="25F08E1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81BD738">
      <w:pPr>
        <w:pStyle w:val="10"/>
        <w:rPr>
          <w:rFonts w:ascii="黑体" w:eastAsia="黑体"/>
          <w:sz w:val="32"/>
          <w:szCs w:val="32"/>
        </w:rPr>
      </w:pPr>
      <w:r>
        <w:rPr>
          <w:rFonts w:hint="eastAsia" w:ascii="黑体" w:eastAsia="黑体"/>
          <w:sz w:val="32"/>
          <w:szCs w:val="32"/>
        </w:rPr>
        <w:t>一、基本职能及主要工作</w:t>
      </w:r>
    </w:p>
    <w:p w14:paraId="65E29FB2">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2107AF8A">
      <w:pPr>
        <w:pageBreakBefore w:val="0"/>
        <w:widowControl w:val="0"/>
        <w:shd w:val="solid" w:color="FFFFFF" w:fill="auto"/>
        <w:kinsoku/>
        <w:wordWrap/>
        <w:overflowPunct/>
        <w:topLinePunct w:val="0"/>
        <w:autoSpaceDE/>
        <w:autoSpaceDN w:val="0"/>
        <w:adjustRightInd/>
        <w:snapToGrid/>
        <w:spacing w:line="576" w:lineRule="atLeast"/>
        <w:ind w:firstLine="640" w:firstLineChars="200"/>
        <w:rPr>
          <w:rFonts w:ascii="仿宋_GB2312" w:eastAsia="仿宋_GB2312" w:cs="仿宋"/>
          <w:color w:val="auto"/>
          <w:sz w:val="32"/>
          <w:szCs w:val="32"/>
          <w:shd w:val="clear" w:color="auto" w:fill="FFFFFF"/>
        </w:rPr>
      </w:pPr>
      <w:r>
        <w:rPr>
          <w:rFonts w:hint="eastAsia" w:ascii="仿宋_GB2312" w:eastAsia="仿宋_GB2312" w:cs="仿宋"/>
          <w:color w:val="auto"/>
          <w:sz w:val="32"/>
          <w:szCs w:val="32"/>
          <w:shd w:val="clear" w:color="auto" w:fill="FFFFFF"/>
        </w:rPr>
        <w:t>听取残疾人意见，反映残疾人需求</w:t>
      </w:r>
      <w:r>
        <w:rPr>
          <w:rFonts w:hint="eastAsia"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维护残疾人权益，为残疾人服务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lang w:eastAsia="zh-CN"/>
        </w:rPr>
        <w:t>调查掌握残疾人状况，向县政府提出决策建议</w:t>
      </w:r>
      <w:r>
        <w:rPr>
          <w:rFonts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团结、教育残疾人遵守</w:t>
      </w:r>
      <w:r>
        <w:rPr>
          <w:rFonts w:hint="eastAsia" w:ascii="仿宋_GB2312" w:eastAsia="仿宋_GB2312" w:cs="仿宋"/>
          <w:color w:val="auto"/>
          <w:sz w:val="32"/>
          <w:szCs w:val="32"/>
          <w:shd w:val="clear" w:color="auto" w:fill="FFFFFF"/>
        </w:rPr>
        <w:fldChar w:fldCharType="begin"/>
      </w:r>
      <w:r>
        <w:instrText xml:space="preserve">HYPERLINK "http://www.110.com/fagui/"</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法律</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、履行应尽的义务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弘扬人道主义，宣传残疾人事业</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开展残疾人康复、教育、就业、职业培训、扶贫、文化、体育等工作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承担县政府残疾人工作协调委员会的日常工作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对各类残疾人社会团体组织和</w:t>
      </w:r>
      <w:r>
        <w:rPr>
          <w:rFonts w:hint="eastAsia" w:ascii="仿宋_GB2312" w:eastAsia="仿宋_GB2312" w:cs="仿宋"/>
          <w:color w:val="auto"/>
          <w:sz w:val="32"/>
          <w:szCs w:val="32"/>
          <w:shd w:val="clear" w:color="auto" w:fill="FFFFFF"/>
        </w:rPr>
        <w:fldChar w:fldCharType="begin"/>
      </w:r>
      <w:r>
        <w:instrText xml:space="preserve">HYPERLINK "http://www.110.com/ask/browse-c72.html"</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经济</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组织进行监督管理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统筹开展为残疾人事业募捐活动，加强对残疾人事业经费和残疾人福利基金的管理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开展残疾人事业的对外交流与合作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承办县政府和州残联交办的其他工作。</w:t>
      </w:r>
    </w:p>
    <w:p w14:paraId="11FE8FAD">
      <w:pPr>
        <w:ind w:left="0"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3</w:t>
      </w:r>
      <w:r>
        <w:rPr>
          <w:rFonts w:hint="eastAsia" w:ascii="楷体_GB2312" w:eastAsia="楷体_GB2312"/>
          <w:b/>
          <w:sz w:val="32"/>
          <w:szCs w:val="32"/>
        </w:rPr>
        <w:t>年重点工作</w:t>
      </w:r>
    </w:p>
    <w:p w14:paraId="3355E807">
      <w:pPr>
        <w:spacing w:line="600" w:lineRule="exact"/>
        <w:ind w:firstLine="800" w:firstLineChars="250"/>
        <w:rPr>
          <w:rFonts w:ascii="仿宋_GB2312" w:eastAsia="仿宋_GB2312" w:cs="仿宋_GB2312"/>
          <w:color w:val="000000"/>
          <w:sz w:val="32"/>
          <w:szCs w:val="32"/>
          <w:lang w:eastAsia="zh-CN"/>
        </w:rPr>
      </w:pPr>
      <w:r>
        <w:rPr>
          <w:rFonts w:hint="eastAsia" w:ascii="仿宋_GB2312" w:eastAsia="仿宋_GB2312" w:cs="仿宋_GB2312"/>
          <w:color w:val="000000"/>
          <w:sz w:val="32"/>
          <w:szCs w:val="32"/>
          <w:lang w:eastAsia="zh-CN"/>
        </w:rPr>
        <w:t>以“量体裁衣”式个性服务为抓手，围绕全县经济社会发展大局和中心工作，认真落实全县残疾人的基本需求，立足基层，面向农村，切实加强残疾人组织建设、康复、就业培训、扶贫帮困和社会保障工作，完成县人民政府交办的其他事项。</w:t>
      </w:r>
    </w:p>
    <w:p w14:paraId="609943D0">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0BA52CF7">
      <w:pPr>
        <w:spacing w:line="600" w:lineRule="exact"/>
        <w:ind w:left="210" w:leftChars="100"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茂县残疾人联合会属参照公务员法管理的一级预算事业单位。</w:t>
      </w:r>
    </w:p>
    <w:p w14:paraId="5E0065ED">
      <w:pPr>
        <w:pStyle w:val="10"/>
        <w:ind w:left="720" w:firstLine="0" w:firstLineChars="0"/>
        <w:rPr>
          <w:rFonts w:ascii="黑体" w:eastAsia="黑体"/>
          <w:sz w:val="32"/>
          <w:szCs w:val="32"/>
        </w:rPr>
      </w:pPr>
      <w:r>
        <w:rPr>
          <w:rFonts w:hint="eastAsia" w:ascii="黑体" w:eastAsia="黑体"/>
          <w:sz w:val="32"/>
          <w:szCs w:val="32"/>
        </w:rPr>
        <w:t>三、收支预算情况说明</w:t>
      </w:r>
    </w:p>
    <w:p w14:paraId="3990DF4D">
      <w:pPr>
        <w:spacing w:line="560"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lang w:eastAsia="zh-CN"/>
        </w:rPr>
        <w:t>按照综合预算的原则，茂县残疾人联合会所有收入和支出均纳入部门预算管理</w:t>
      </w:r>
      <w:r>
        <w:rPr>
          <w:rFonts w:ascii="仿宋_GB2312" w:eastAsia="仿宋_GB2312"/>
          <w:sz w:val="32"/>
          <w:szCs w:val="32"/>
        </w:rPr>
        <w:t>。收入包括：一般公共预算拨款收入</w:t>
      </w:r>
      <w:r>
        <w:rPr>
          <w:rFonts w:hint="eastAsia" w:ascii="仿宋_GB2312" w:eastAsia="仿宋_GB2312"/>
          <w:sz w:val="32"/>
          <w:szCs w:val="32"/>
          <w:lang w:val="en-US" w:eastAsia="zh-CN"/>
        </w:rPr>
        <w:t>1538620.98</w:t>
      </w:r>
      <w:r>
        <w:rPr>
          <w:rFonts w:ascii="仿宋_GB2312" w:eastAsia="仿宋_GB2312"/>
          <w:sz w:val="32"/>
          <w:szCs w:val="32"/>
        </w:rPr>
        <w:t>元；支出包括：社会保障和就业支出</w:t>
      </w:r>
      <w:r>
        <w:rPr>
          <w:rFonts w:hint="eastAsia" w:ascii="仿宋_GB2312" w:eastAsia="仿宋_GB2312"/>
          <w:sz w:val="32"/>
          <w:szCs w:val="32"/>
          <w:lang w:val="en-US" w:eastAsia="zh-CN"/>
        </w:rPr>
        <w:t>1365438.04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77182.94</w:t>
      </w:r>
      <w:r>
        <w:rPr>
          <w:rFonts w:ascii="仿宋_GB2312" w:eastAsia="仿宋_GB2312"/>
          <w:sz w:val="32"/>
          <w:szCs w:val="32"/>
        </w:rPr>
        <w:t>元</w:t>
      </w:r>
      <w:r>
        <w:rPr>
          <w:rFonts w:hint="eastAsia" w:ascii="仿宋_GB2312" w:eastAsia="仿宋_GB2312" w:cs="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96000</w:t>
      </w:r>
      <w:r>
        <w:rPr>
          <w:rFonts w:ascii="仿宋_GB2312" w:eastAsia="仿宋_GB2312"/>
          <w:sz w:val="32"/>
          <w:szCs w:val="32"/>
        </w:rPr>
        <w:t>元。</w:t>
      </w:r>
      <w:r>
        <w:rPr>
          <w:rFonts w:hint="eastAsia" w:ascii="仿宋_GB2312" w:eastAsia="仿宋_GB2312" w:cs="仿宋_GB2312"/>
          <w:sz w:val="32"/>
          <w:szCs w:val="32"/>
          <w:lang w:eastAsia="zh-CN"/>
        </w:rPr>
        <w:t>茂县残疾人联合会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lang w:val="en-US" w:eastAsia="zh-CN"/>
        </w:rPr>
        <w:t>1538620.98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250620.98</w:t>
      </w:r>
      <w:r>
        <w:rPr>
          <w:rFonts w:ascii="仿宋_GB2312" w:eastAsia="仿宋_GB2312"/>
          <w:sz w:val="32"/>
          <w:szCs w:val="32"/>
        </w:rPr>
        <w:t>元，主要原因:</w:t>
      </w:r>
      <w:r>
        <w:rPr>
          <w:rFonts w:hint="eastAsia" w:ascii="仿宋_GB2312" w:eastAsia="仿宋_GB2312"/>
          <w:sz w:val="32"/>
          <w:szCs w:val="32"/>
          <w:lang w:eastAsia="zh-CN"/>
        </w:rPr>
        <w:t>职工基础绩效增加、残疾人项目增加。</w:t>
      </w:r>
    </w:p>
    <w:p w14:paraId="6D1C37DB">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14:paraId="06EBD7E9">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年收入预算</w:t>
      </w:r>
      <w:r>
        <w:rPr>
          <w:rFonts w:hint="eastAsia" w:ascii="仿宋_GB2312" w:eastAsia="仿宋_GB2312"/>
          <w:sz w:val="32"/>
          <w:szCs w:val="32"/>
          <w:lang w:val="en-US" w:eastAsia="zh-CN"/>
        </w:rPr>
        <w:t>1538620.98</w:t>
      </w:r>
      <w:r>
        <w:rPr>
          <w:rFonts w:ascii="仿宋_GB2312" w:eastAsia="仿宋_GB2312"/>
          <w:sz w:val="32"/>
          <w:szCs w:val="32"/>
        </w:rPr>
        <w:t>元；一般公共预算拨款收入</w:t>
      </w:r>
      <w:r>
        <w:rPr>
          <w:rFonts w:hint="eastAsia" w:ascii="仿宋_GB2312" w:eastAsia="仿宋_GB2312"/>
          <w:sz w:val="32"/>
          <w:szCs w:val="32"/>
          <w:lang w:val="en-US" w:eastAsia="zh-CN"/>
        </w:rPr>
        <w:t>1538620.98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2F4D6A5">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5D3E3BB0">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年支出预算</w:t>
      </w:r>
      <w:r>
        <w:rPr>
          <w:rFonts w:hint="eastAsia" w:ascii="仿宋_GB2312" w:eastAsia="仿宋_GB2312"/>
          <w:sz w:val="32"/>
          <w:szCs w:val="32"/>
          <w:lang w:val="en-US" w:eastAsia="zh-CN"/>
        </w:rPr>
        <w:t>1538620.98</w:t>
      </w:r>
      <w:r>
        <w:rPr>
          <w:rFonts w:ascii="仿宋_GB2312" w:eastAsia="仿宋_GB2312"/>
          <w:sz w:val="32"/>
          <w:szCs w:val="32"/>
        </w:rPr>
        <w:t>元，其中：基本支出</w:t>
      </w:r>
      <w:r>
        <w:rPr>
          <w:rFonts w:hint="eastAsia" w:ascii="仿宋_GB2312" w:eastAsia="仿宋_GB2312"/>
          <w:sz w:val="32"/>
          <w:szCs w:val="32"/>
          <w:lang w:val="en-US" w:eastAsia="zh-CN"/>
        </w:rPr>
        <w:t>1322880.98</w:t>
      </w:r>
      <w:r>
        <w:rPr>
          <w:rFonts w:ascii="仿宋_GB2312" w:eastAsia="仿宋_GB2312"/>
          <w:sz w:val="32"/>
          <w:szCs w:val="32"/>
        </w:rPr>
        <w:t>元，占</w:t>
      </w:r>
      <w:r>
        <w:rPr>
          <w:rFonts w:hint="eastAsia" w:ascii="仿宋_GB2312" w:eastAsia="仿宋_GB2312"/>
          <w:sz w:val="32"/>
          <w:szCs w:val="32"/>
          <w:lang w:val="en-US" w:eastAsia="zh-CN"/>
        </w:rPr>
        <w:t>86</w:t>
      </w:r>
      <w:r>
        <w:rPr>
          <w:rFonts w:ascii="仿宋_GB2312" w:eastAsia="仿宋_GB2312"/>
          <w:sz w:val="32"/>
          <w:szCs w:val="32"/>
        </w:rPr>
        <w:t>%，项目支出</w:t>
      </w:r>
      <w:r>
        <w:rPr>
          <w:rFonts w:hint="eastAsia" w:ascii="仿宋_GB2312" w:eastAsia="仿宋_GB2312"/>
          <w:sz w:val="32"/>
          <w:szCs w:val="32"/>
          <w:lang w:val="en-US" w:eastAsia="zh-CN"/>
        </w:rPr>
        <w:t>215740</w:t>
      </w:r>
      <w:r>
        <w:rPr>
          <w:rFonts w:ascii="仿宋_GB2312" w:eastAsia="仿宋_GB2312"/>
          <w:sz w:val="32"/>
          <w:szCs w:val="32"/>
        </w:rPr>
        <w:t>元，占</w:t>
      </w:r>
      <w:r>
        <w:rPr>
          <w:rFonts w:hint="eastAsia" w:ascii="仿宋_GB2312" w:eastAsia="仿宋_GB2312"/>
          <w:sz w:val="32"/>
          <w:szCs w:val="32"/>
          <w:lang w:val="en-US" w:eastAsia="zh-CN"/>
        </w:rPr>
        <w:t>14</w:t>
      </w:r>
      <w:r>
        <w:rPr>
          <w:rFonts w:ascii="仿宋_GB2312" w:eastAsia="仿宋_GB2312"/>
          <w:sz w:val="32"/>
          <w:szCs w:val="32"/>
        </w:rPr>
        <w:t>%。</w:t>
      </w:r>
    </w:p>
    <w:p w14:paraId="04134305">
      <w:pPr>
        <w:spacing w:line="560" w:lineRule="exact"/>
        <w:ind w:firstLine="643" w:firstLineChars="200"/>
        <w:rPr>
          <w:rFonts w:ascii="黑体" w:eastAsia="黑体"/>
          <w:b/>
          <w:sz w:val="32"/>
          <w:szCs w:val="32"/>
        </w:rPr>
      </w:pPr>
      <w:r>
        <w:rPr>
          <w:rFonts w:ascii="黑体" w:eastAsia="黑体"/>
          <w:b/>
          <w:sz w:val="32"/>
          <w:szCs w:val="32"/>
        </w:rPr>
        <w:t xml:space="preserve"> </w:t>
      </w:r>
    </w:p>
    <w:p w14:paraId="0DDF1CE3">
      <w:pPr>
        <w:numPr>
          <w:ilvl w:val="0"/>
          <w:numId w:val="0"/>
        </w:numPr>
        <w:spacing w:line="560" w:lineRule="exact"/>
        <w:ind w:left="640" w:leftChars="0"/>
        <w:jc w:val="left"/>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14:paraId="2C9C72A8">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lang w:val="en-US" w:eastAsia="zh-CN"/>
        </w:rPr>
        <w:t>1538620.98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250620.98</w:t>
      </w:r>
      <w:r>
        <w:rPr>
          <w:rFonts w:ascii="仿宋_GB2312" w:eastAsia="仿宋_GB2312"/>
          <w:sz w:val="32"/>
          <w:szCs w:val="32"/>
        </w:rPr>
        <w:t>元，主要原因:</w:t>
      </w:r>
      <w:r>
        <w:rPr>
          <w:rFonts w:hint="eastAsia" w:ascii="仿宋_GB2312" w:eastAsia="仿宋_GB2312"/>
          <w:sz w:val="32"/>
          <w:szCs w:val="32"/>
          <w:lang w:eastAsia="zh-CN"/>
        </w:rPr>
        <w:t>职工基础绩效增加、残疾人项目增加。</w:t>
      </w:r>
    </w:p>
    <w:p w14:paraId="536CDE02">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1538620.98</w:t>
      </w:r>
      <w:r>
        <w:rPr>
          <w:rFonts w:ascii="仿宋_GB2312" w:eastAsia="仿宋_GB2312"/>
          <w:sz w:val="32"/>
          <w:szCs w:val="32"/>
        </w:rPr>
        <w:t>元</w:t>
      </w:r>
      <w:r>
        <w:rPr>
          <w:rFonts w:hint="eastAsia" w:ascii="仿宋_GB2312" w:eastAsia="仿宋_GB2312"/>
          <w:sz w:val="32"/>
          <w:szCs w:val="32"/>
        </w:rPr>
        <w:t>。</w:t>
      </w:r>
    </w:p>
    <w:p w14:paraId="0FDF6882">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1365438.04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77182.94</w:t>
      </w:r>
      <w:r>
        <w:rPr>
          <w:rFonts w:ascii="仿宋_GB2312" w:eastAsia="仿宋_GB2312"/>
          <w:sz w:val="32"/>
          <w:szCs w:val="32"/>
        </w:rPr>
        <w:t>元</w:t>
      </w:r>
      <w:r>
        <w:rPr>
          <w:rFonts w:hint="eastAsia" w:ascii="仿宋_GB2312" w:eastAsia="仿宋_GB2312" w:cs="仿宋_GB2312"/>
          <w:sz w:val="32"/>
          <w:szCs w:val="32"/>
          <w:lang w:val="en-US" w:eastAsia="zh-CN"/>
        </w:rPr>
        <w:t>，</w:t>
      </w:r>
      <w:r>
        <w:rPr>
          <w:rFonts w:ascii="仿宋_GB2312" w:eastAsia="仿宋_GB2312"/>
          <w:sz w:val="32"/>
          <w:szCs w:val="32"/>
        </w:rPr>
        <w:t>住房保障支出</w:t>
      </w:r>
      <w:r>
        <w:rPr>
          <w:rFonts w:hint="eastAsia" w:ascii="仿宋_GB2312" w:eastAsia="仿宋_GB2312"/>
          <w:sz w:val="32"/>
          <w:szCs w:val="32"/>
          <w:lang w:val="en-US" w:eastAsia="zh-CN"/>
        </w:rPr>
        <w:t>96000</w:t>
      </w:r>
      <w:r>
        <w:rPr>
          <w:rFonts w:ascii="仿宋_GB2312" w:eastAsia="仿宋_GB2312"/>
          <w:sz w:val="32"/>
          <w:szCs w:val="32"/>
        </w:rPr>
        <w:t>元。</w:t>
      </w:r>
    </w:p>
    <w:p w14:paraId="61524247">
      <w:pPr>
        <w:pStyle w:val="11"/>
        <w:spacing w:before="0" w:line="360" w:lineRule="auto"/>
        <w:ind w:firstLine="66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lang w:eastAsia="zh-CN"/>
        </w:rPr>
        <w:t>五、一般公共预算当年拨款情况说明</w:t>
      </w:r>
    </w:p>
    <w:p w14:paraId="49F1EFE7">
      <w:pPr>
        <w:pStyle w:val="11"/>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239A433B">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年一般公共预算当年拨款</w:t>
      </w:r>
      <w:r>
        <w:rPr>
          <w:rFonts w:hint="eastAsia" w:ascii="仿宋_GB2312" w:eastAsia="仿宋_GB2312"/>
          <w:sz w:val="32"/>
          <w:szCs w:val="32"/>
          <w:lang w:val="en-US" w:eastAsia="zh-CN"/>
        </w:rPr>
        <w:t>1538620.98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250620.98</w:t>
      </w:r>
      <w:r>
        <w:rPr>
          <w:rFonts w:ascii="仿宋_GB2312" w:eastAsia="仿宋_GB2312"/>
          <w:sz w:val="32"/>
          <w:szCs w:val="32"/>
        </w:rPr>
        <w:t>元，主要原因:</w:t>
      </w:r>
      <w:r>
        <w:rPr>
          <w:rFonts w:hint="eastAsia" w:ascii="仿宋_GB2312" w:eastAsia="仿宋_GB2312"/>
          <w:sz w:val="32"/>
          <w:szCs w:val="32"/>
          <w:lang w:eastAsia="zh-CN"/>
        </w:rPr>
        <w:t>职工基础绩效增加、残疾人项目增加。</w:t>
      </w:r>
    </w:p>
    <w:p w14:paraId="18B1AD6E">
      <w:pPr>
        <w:spacing w:line="560" w:lineRule="exact"/>
        <w:ind w:firstLine="321" w:firstLineChars="100"/>
        <w:rPr>
          <w:rFonts w:ascii="仿宋_GB2312" w:eastAsia="仿宋_GB2312"/>
          <w:b/>
          <w:sz w:val="32"/>
          <w:szCs w:val="32"/>
        </w:rPr>
      </w:pPr>
      <w:r>
        <w:rPr>
          <w:rFonts w:hint="eastAsia" w:ascii="楷体_GB2312" w:eastAsia="楷体_GB2312" w:cs="宋体"/>
          <w:b/>
          <w:sz w:val="32"/>
          <w:szCs w:val="32"/>
        </w:rPr>
        <w:t>（二）一般公共预算当年拨款结构情况</w:t>
      </w:r>
    </w:p>
    <w:p w14:paraId="642EA9D2">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1365438.04</w:t>
      </w:r>
      <w:r>
        <w:rPr>
          <w:rFonts w:ascii="仿宋_GB2312" w:eastAsia="仿宋_GB2312"/>
          <w:sz w:val="32"/>
          <w:szCs w:val="32"/>
        </w:rPr>
        <w:t>元，占</w:t>
      </w:r>
      <w:r>
        <w:rPr>
          <w:rFonts w:hint="eastAsia" w:ascii="仿宋_GB2312" w:eastAsia="仿宋_GB2312"/>
          <w:sz w:val="32"/>
          <w:szCs w:val="32"/>
          <w:lang w:val="en-US" w:eastAsia="zh-CN"/>
        </w:rPr>
        <w:t>89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77182.94</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%；住房保障支出</w:t>
      </w:r>
      <w:r>
        <w:rPr>
          <w:rFonts w:hint="eastAsia" w:ascii="仿宋_GB2312" w:eastAsia="仿宋_GB2312"/>
          <w:sz w:val="32"/>
          <w:szCs w:val="32"/>
          <w:lang w:val="en-US" w:eastAsia="zh-CN"/>
        </w:rPr>
        <w:t>96000</w:t>
      </w:r>
      <w:r>
        <w:rPr>
          <w:rFonts w:ascii="仿宋_GB2312" w:eastAsia="仿宋_GB2312"/>
          <w:sz w:val="32"/>
          <w:szCs w:val="32"/>
        </w:rPr>
        <w:t>元，占</w:t>
      </w:r>
      <w:r>
        <w:rPr>
          <w:rFonts w:hint="eastAsia" w:ascii="仿宋_GB2312" w:eastAsia="仿宋_GB2312"/>
          <w:sz w:val="32"/>
          <w:szCs w:val="32"/>
          <w:lang w:val="en-US" w:eastAsia="zh-CN"/>
        </w:rPr>
        <w:t>6</w:t>
      </w:r>
      <w:r>
        <w:rPr>
          <w:rFonts w:hint="eastAsia" w:ascii="仿宋_GB2312" w:eastAsia="仿宋_GB2312"/>
          <w:sz w:val="32"/>
          <w:szCs w:val="32"/>
        </w:rPr>
        <w:t xml:space="preserve"> </w:t>
      </w:r>
      <w:r>
        <w:rPr>
          <w:rFonts w:ascii="仿宋_GB2312" w:eastAsia="仿宋_GB2312"/>
          <w:sz w:val="32"/>
          <w:szCs w:val="32"/>
        </w:rPr>
        <w:t>%。</w:t>
      </w:r>
    </w:p>
    <w:p w14:paraId="08A220A8">
      <w:pPr>
        <w:pStyle w:val="11"/>
        <w:spacing w:before="0" w:line="360" w:lineRule="auto"/>
        <w:ind w:left="651" w:leftChars="310"/>
        <w:jc w:val="left"/>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（三）一般公共预算当年拨款具体使用情况</w:t>
      </w:r>
    </w:p>
    <w:p w14:paraId="36A54595">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98793.34</w:t>
      </w:r>
      <w:r>
        <w:rPr>
          <w:rFonts w:ascii="仿宋_GB2312" w:eastAsia="仿宋_GB2312"/>
          <w:sz w:val="32"/>
          <w:szCs w:val="32"/>
          <w:lang w:eastAsia="zh-CN"/>
        </w:rPr>
        <w:t>元，主要用于单位缴纳基本养老保险费。</w:t>
      </w:r>
    </w:p>
    <w:p w14:paraId="61B5B9C5">
      <w:pPr>
        <w:spacing w:line="560" w:lineRule="exact"/>
        <w:ind w:left="0"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49396.66</w:t>
      </w:r>
      <w:r>
        <w:rPr>
          <w:rFonts w:ascii="仿宋_GB2312" w:eastAsia="仿宋_GB2312"/>
          <w:sz w:val="32"/>
          <w:szCs w:val="32"/>
          <w:lang w:eastAsia="zh-CN"/>
        </w:rPr>
        <w:t>元，主要用于单位缴纳职业年金。</w:t>
      </w:r>
    </w:p>
    <w:p w14:paraId="08A6224C">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）行政运行（01）202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795709.06</w:t>
      </w:r>
      <w:r>
        <w:rPr>
          <w:rFonts w:hint="eastAsia" w:ascii="仿宋_GB2312" w:eastAsia="仿宋_GB2312"/>
          <w:sz w:val="32"/>
          <w:szCs w:val="32"/>
          <w:lang w:eastAsia="zh-CN"/>
        </w:rPr>
        <w:t>元，</w:t>
      </w:r>
      <w:r>
        <w:rPr>
          <w:rFonts w:hint="eastAsia" w:ascii="仿宋_GB2312" w:eastAsia="仿宋_GB2312" w:cs="仿宋_GB2312"/>
          <w:sz w:val="32"/>
          <w:szCs w:val="32"/>
          <w:lang w:eastAsia="zh-CN"/>
        </w:rPr>
        <w:t>主要用于:单位202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年的参公人员经费和日常公用经费等基本支出。</w:t>
      </w:r>
    </w:p>
    <w:p w14:paraId="4F883327">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 其他残疾人事业支出（</w:t>
      </w:r>
      <w:r>
        <w:rPr>
          <w:rFonts w:hint="eastAsia" w:ascii="仿宋_GB2312" w:eastAsia="仿宋_GB2312" w:cs="仿宋_GB2312"/>
          <w:sz w:val="32"/>
          <w:szCs w:val="32"/>
          <w:lang w:val="en-US" w:eastAsia="zh-CN"/>
        </w:rPr>
        <w:t>99</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421538.98</w:t>
      </w:r>
      <w:r>
        <w:rPr>
          <w:rFonts w:hint="eastAsia" w:ascii="仿宋_GB2312" w:eastAsia="仿宋_GB2312"/>
          <w:sz w:val="32"/>
          <w:szCs w:val="32"/>
          <w:lang w:eastAsia="zh-CN"/>
        </w:rPr>
        <w:t>元，</w:t>
      </w:r>
      <w:r>
        <w:rPr>
          <w:rFonts w:hint="eastAsia" w:ascii="仿宋_GB2312" w:eastAsia="仿宋_GB2312" w:cs="仿宋_GB2312"/>
          <w:sz w:val="32"/>
          <w:szCs w:val="32"/>
          <w:lang w:eastAsia="zh-CN"/>
        </w:rPr>
        <w:t>主要用于:单位202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年的事业人员经费、日常公用经费、残疾人项目等支出。</w:t>
      </w:r>
    </w:p>
    <w:p w14:paraId="5EB1B8C0">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60348.6</w:t>
      </w:r>
      <w:r>
        <w:rPr>
          <w:rFonts w:ascii="仿宋_GB2312" w:eastAsia="仿宋_GB2312"/>
          <w:sz w:val="32"/>
          <w:szCs w:val="32"/>
          <w:lang w:eastAsia="zh-CN"/>
        </w:rPr>
        <w:t>元，主要用于行政单位缴纳基本医疗保险。</w:t>
      </w:r>
    </w:p>
    <w:p w14:paraId="0F02BAD2">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年预算数为</w:t>
      </w:r>
      <w:r>
        <w:rPr>
          <w:rFonts w:hint="eastAsia" w:ascii="仿宋_GB2312" w:eastAsia="仿宋_GB2312"/>
          <w:sz w:val="32"/>
          <w:szCs w:val="32"/>
          <w:lang w:val="en-US" w:eastAsia="zh-CN"/>
        </w:rPr>
        <w:t>16834.34</w:t>
      </w:r>
      <w:r>
        <w:rPr>
          <w:rFonts w:ascii="仿宋_GB2312" w:eastAsia="仿宋_GB2312"/>
          <w:sz w:val="32"/>
          <w:szCs w:val="32"/>
          <w:lang w:eastAsia="zh-CN"/>
        </w:rPr>
        <w:t>元，主要用于</w:t>
      </w:r>
      <w:r>
        <w:rPr>
          <w:rFonts w:hint="eastAsia" w:ascii="仿宋_GB2312" w:eastAsia="仿宋_GB2312"/>
          <w:sz w:val="32"/>
          <w:szCs w:val="32"/>
          <w:lang w:eastAsia="zh-CN"/>
        </w:rPr>
        <w:t>事业</w:t>
      </w:r>
      <w:r>
        <w:rPr>
          <w:rFonts w:ascii="仿宋_GB2312" w:eastAsia="仿宋_GB2312"/>
          <w:sz w:val="32"/>
          <w:szCs w:val="32"/>
          <w:lang w:eastAsia="zh-CN"/>
        </w:rPr>
        <w:t>单位缴纳基本医疗保险。</w:t>
      </w:r>
    </w:p>
    <w:p w14:paraId="30C34350">
      <w:pPr>
        <w:spacing w:line="560" w:lineRule="exact"/>
        <w:ind w:firstLine="320" w:firstLineChars="100"/>
        <w:rPr>
          <w:rFonts w:ascii="黑体" w:eastAsia="黑体"/>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7</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预算数为</w:t>
      </w:r>
      <w:r>
        <w:rPr>
          <w:rFonts w:hint="eastAsia" w:ascii="仿宋_GB2312" w:eastAsia="仿宋_GB2312"/>
          <w:sz w:val="32"/>
          <w:szCs w:val="32"/>
          <w:lang w:val="en-US" w:eastAsia="zh-CN"/>
        </w:rPr>
        <w:t>96000</w:t>
      </w:r>
      <w:r>
        <w:rPr>
          <w:rFonts w:ascii="仿宋_GB2312" w:eastAsia="仿宋_GB2312"/>
          <w:sz w:val="32"/>
          <w:szCs w:val="32"/>
          <w:lang w:eastAsia="zh-CN"/>
        </w:rPr>
        <w:t>元，主要用于单位为职工缴纳住房公积金。</w:t>
      </w:r>
    </w:p>
    <w:p w14:paraId="076EB64F">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4186EECA">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w:t>
      </w:r>
      <w:r>
        <w:rPr>
          <w:rFonts w:hint="eastAsia"/>
          <w:sz w:val="32"/>
          <w:szCs w:val="32"/>
          <w:lang w:val="en-US" w:eastAsia="zh-CN"/>
        </w:rPr>
        <w:t>1538620.98</w:t>
      </w:r>
      <w:r>
        <w:rPr>
          <w:rFonts w:hint="eastAsia" w:cs="仿宋_GB2312"/>
          <w:kern w:val="2"/>
          <w:sz w:val="32"/>
          <w:szCs w:val="32"/>
        </w:rPr>
        <w:t>元，其中：人员经费</w:t>
      </w:r>
      <w:r>
        <w:rPr>
          <w:rFonts w:hint="eastAsia" w:cs="仿宋_GB2312"/>
          <w:kern w:val="2"/>
          <w:sz w:val="32"/>
          <w:szCs w:val="32"/>
          <w:lang w:val="en-US" w:eastAsia="zh-CN"/>
        </w:rPr>
        <w:t>1232410.98</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73E0C409">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90470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240B724F">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6C039E0A">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w:t>
      </w:r>
      <w:r>
        <w:rPr>
          <w:rFonts w:hint="eastAsia" w:cs="仿宋_GB2312"/>
          <w:kern w:val="2"/>
          <w:sz w:val="32"/>
          <w:szCs w:val="32"/>
          <w:lang w:val="en-US" w:eastAsia="zh-CN"/>
        </w:rPr>
        <w:t>41120</w:t>
      </w:r>
      <w:r>
        <w:rPr>
          <w:rFonts w:hint="eastAsia" w:cs="仿宋_GB2312"/>
          <w:kern w:val="2"/>
          <w:sz w:val="32"/>
          <w:szCs w:val="32"/>
        </w:rPr>
        <w:t>元，其中：</w:t>
      </w:r>
      <w:r>
        <w:rPr>
          <w:rFonts w:hint="eastAsia" w:cs="仿宋_GB2312"/>
          <w:kern w:val="2"/>
          <w:sz w:val="32"/>
          <w:szCs w:val="32"/>
          <w:lang w:eastAsia="zh-CN"/>
        </w:rPr>
        <w:t>不涉及</w:t>
      </w:r>
      <w:r>
        <w:rPr>
          <w:sz w:val="32"/>
          <w:szCs w:val="32"/>
        </w:rPr>
        <w:t>因公出国（境）经费，</w:t>
      </w:r>
      <w:r>
        <w:rPr>
          <w:rFonts w:hint="eastAsia" w:cs="仿宋_GB2312"/>
          <w:kern w:val="2"/>
          <w:sz w:val="32"/>
          <w:szCs w:val="32"/>
        </w:rPr>
        <w:t>公务接待费</w:t>
      </w:r>
      <w:r>
        <w:rPr>
          <w:rFonts w:hint="eastAsia" w:cs="仿宋_GB2312"/>
          <w:kern w:val="2"/>
          <w:sz w:val="32"/>
          <w:szCs w:val="32"/>
          <w:lang w:val="en-US" w:eastAsia="zh-CN"/>
        </w:rPr>
        <w:t>1120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14:paraId="61C56768">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年无因公出国（境）经费</w:t>
      </w:r>
      <w:r>
        <w:rPr>
          <w:rFonts w:hint="eastAsia" w:ascii="仿宋_GB2312" w:eastAsia="仿宋_GB2312"/>
          <w:sz w:val="32"/>
          <w:szCs w:val="32"/>
          <w:lang w:eastAsia="zh-CN"/>
        </w:rPr>
        <w:t>，与上年比较无变化</w:t>
      </w:r>
      <w:r>
        <w:rPr>
          <w:rFonts w:ascii="仿宋_GB2312" w:eastAsia="仿宋_GB2312"/>
          <w:sz w:val="32"/>
          <w:szCs w:val="32"/>
        </w:rPr>
        <w:t>。</w:t>
      </w:r>
    </w:p>
    <w:p w14:paraId="44EB64A4">
      <w:pPr>
        <w:pStyle w:val="11"/>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年公务接待经费</w:t>
      </w:r>
      <w:r>
        <w:rPr>
          <w:rFonts w:hint="eastAsia" w:cs="仿宋_GB2312"/>
          <w:color w:val="000000"/>
          <w:kern w:val="2"/>
          <w:sz w:val="32"/>
          <w:szCs w:val="32"/>
          <w:lang w:val="en-US" w:eastAsia="zh-CN"/>
        </w:rPr>
        <w:t>1120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w:t>
      </w:r>
      <w:r>
        <w:rPr>
          <w:rFonts w:hint="eastAsia" w:cs="宋体"/>
          <w:sz w:val="32"/>
          <w:szCs w:val="32"/>
          <w:lang w:eastAsia="zh-CN"/>
        </w:rPr>
        <w:t>减少</w:t>
      </w:r>
      <w:r>
        <w:rPr>
          <w:rFonts w:hint="eastAsia" w:cs="宋体"/>
          <w:sz w:val="32"/>
          <w:szCs w:val="32"/>
          <w:lang w:val="en-US" w:eastAsia="zh-CN"/>
        </w:rPr>
        <w:t>120</w:t>
      </w:r>
      <w:r>
        <w:rPr>
          <w:rFonts w:hint="eastAsia" w:cs="仿宋_GB2312"/>
          <w:color w:val="000000"/>
          <w:kern w:val="2"/>
          <w:sz w:val="32"/>
          <w:szCs w:val="32"/>
        </w:rPr>
        <w:t>元，</w:t>
      </w:r>
      <w:r>
        <w:rPr>
          <w:rFonts w:hint="eastAsia" w:cs="宋体"/>
          <w:sz w:val="32"/>
          <w:szCs w:val="32"/>
          <w:lang w:eastAsia="zh-CN"/>
        </w:rPr>
        <w:t>减少</w:t>
      </w:r>
      <w:r>
        <w:rPr>
          <w:rFonts w:hint="eastAsia" w:cs="宋体"/>
          <w:sz w:val="32"/>
          <w:szCs w:val="32"/>
          <w:lang w:val="en-US" w:eastAsia="zh-CN"/>
        </w:rPr>
        <w:t>0.86</w:t>
      </w:r>
      <w:r>
        <w:rPr>
          <w:rFonts w:hint="eastAsia" w:cs="仿宋_GB2312"/>
          <w:color w:val="000000"/>
          <w:kern w:val="2"/>
          <w:sz w:val="32"/>
          <w:szCs w:val="32"/>
        </w:rPr>
        <w:t>%</w:t>
      </w:r>
      <w:r>
        <w:rPr>
          <w:rFonts w:hint="eastAsia" w:cs="仿宋_GB2312"/>
          <w:color w:val="000000"/>
          <w:kern w:val="2"/>
          <w:sz w:val="32"/>
          <w:szCs w:val="32"/>
          <w:lang w:eastAsia="zh-CN"/>
        </w:rPr>
        <w:t>，主要原因是人员增减变动。</w:t>
      </w:r>
      <w:r>
        <w:rPr>
          <w:rFonts w:hint="eastAsia" w:cs="仿宋_GB2312"/>
          <w:color w:val="FF0000"/>
          <w:kern w:val="2"/>
          <w:sz w:val="32"/>
          <w:szCs w:val="32"/>
        </w:rPr>
        <w:t>　　</w:t>
      </w:r>
    </w:p>
    <w:p w14:paraId="3EBED17B">
      <w:pPr>
        <w:pStyle w:val="11"/>
        <w:spacing w:before="0" w:line="360" w:lineRule="auto"/>
        <w:ind w:firstLine="640" w:firstLineChars="200"/>
        <w:rPr>
          <w:rFonts w:hint="eastAsia" w:ascii="仿宋_GB2312" w:hAnsi="仿宋" w:eastAsia="仿宋_GB231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3</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eastAsia="zh-CN"/>
        </w:rPr>
        <w:t>与上年比较无变化</w:t>
      </w:r>
      <w:r>
        <w:rPr>
          <w:rFonts w:hint="eastAsia" w:ascii="仿宋_GB2312" w:hAnsi="仿宋" w:eastAsia="仿宋_GB2312"/>
          <w:sz w:val="32"/>
          <w:szCs w:val="32"/>
          <w:lang w:eastAsia="zh-CN"/>
        </w:rPr>
        <w:t>（其中公务用车购置费为</w:t>
      </w:r>
      <w:r>
        <w:rPr>
          <w:rFonts w:hint="eastAsia" w:ascii="仿宋_GB2312" w:hAnsi="仿宋" w:eastAsia="仿宋_GB2312"/>
          <w:sz w:val="32"/>
          <w:szCs w:val="32"/>
          <w:lang w:val="en-US" w:eastAsia="zh-CN"/>
        </w:rPr>
        <w:t>0元，和上年比较无变化；公务用车运行费40000元，和上年比较无变化</w:t>
      </w:r>
      <w:r>
        <w:rPr>
          <w:rFonts w:hint="eastAsia" w:ascii="仿宋_GB2312" w:hAnsi="仿宋" w:eastAsia="仿宋_GB2312"/>
          <w:sz w:val="32"/>
          <w:szCs w:val="32"/>
          <w:lang w:eastAsia="zh-CN"/>
        </w:rPr>
        <w:t>）</w:t>
      </w:r>
    </w:p>
    <w:p w14:paraId="508A9A34">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hAnsi="仿宋"/>
          <w:sz w:val="32"/>
          <w:szCs w:val="32"/>
          <w:lang w:eastAsia="zh-CN"/>
        </w:rPr>
        <w:t>（四）</w:t>
      </w:r>
      <w:r>
        <w:rPr>
          <w:rFonts w:hint="eastAsia" w:hAnsi="仿宋"/>
          <w:sz w:val="32"/>
          <w:szCs w:val="32"/>
          <w:lang w:val="en-US" w:eastAsia="zh-CN"/>
        </w:rPr>
        <w:t>2023年</w:t>
      </w:r>
      <w:r>
        <w:rPr>
          <w:rFonts w:hint="eastAsia" w:ascii="仿宋_GB2312" w:hAnsi="仿宋" w:eastAsia="仿宋_GB2312"/>
          <w:sz w:val="32"/>
          <w:szCs w:val="32"/>
          <w:lang w:val="en-US" w:eastAsia="zh-CN"/>
        </w:rPr>
        <w:t>无政府性基金预算安排“三公”经费</w:t>
      </w:r>
      <w:r>
        <w:rPr>
          <w:rFonts w:hint="eastAsia" w:hAnsi="仿宋"/>
          <w:sz w:val="32"/>
          <w:szCs w:val="32"/>
          <w:lang w:val="en-US" w:eastAsia="zh-CN"/>
        </w:rPr>
        <w:t>，与上年相比较无变化</w:t>
      </w:r>
      <w:r>
        <w:rPr>
          <w:rFonts w:hint="eastAsia" w:cs="仿宋_GB2312"/>
          <w:color w:val="000000"/>
          <w:kern w:val="2"/>
          <w:sz w:val="32"/>
          <w:szCs w:val="32"/>
          <w:lang w:eastAsia="zh-CN"/>
        </w:rPr>
        <w:t>。</w:t>
      </w:r>
    </w:p>
    <w:p w14:paraId="1F4458C9">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74762C92">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3</w:t>
      </w:r>
      <w:r>
        <w:rPr>
          <w:sz w:val="32"/>
          <w:szCs w:val="32"/>
        </w:rPr>
        <w:t>年无政府性基金预算拨款安排的支出</w:t>
      </w:r>
      <w:r>
        <w:t>。</w:t>
      </w:r>
    </w:p>
    <w:p w14:paraId="5531B12D">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22D4137">
      <w:pPr>
        <w:spacing w:line="560" w:lineRule="exact"/>
        <w:ind w:firstLine="643" w:firstLineChars="200"/>
        <w:rPr>
          <w:rFonts w:ascii="楷体_GB2312" w:eastAsia="楷体_GB2312"/>
          <w:b/>
          <w:color w:val="auto"/>
          <w:sz w:val="32"/>
          <w:szCs w:val="32"/>
        </w:rPr>
      </w:pPr>
      <w:r>
        <w:rPr>
          <w:rFonts w:hint="eastAsia" w:ascii="楷体_GB2312" w:eastAsia="楷体_GB2312" w:cs="仿宋_GB2312"/>
          <w:b/>
          <w:color w:val="auto"/>
          <w:sz w:val="32"/>
          <w:szCs w:val="32"/>
        </w:rPr>
        <w:t>（一）机关运行经费</w:t>
      </w:r>
    </w:p>
    <w:p w14:paraId="4DAED26C">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lang w:val="en-US" w:eastAsia="zh-CN"/>
          <w14:textFill>
            <w14:solidFill>
              <w14:schemeClr w14:val="tx1"/>
            </w14:solidFill>
          </w14:textFill>
        </w:rPr>
        <w:t>3</w:t>
      </w:r>
      <w:r>
        <w:rPr>
          <w:rFonts w:ascii="仿宋_GB2312" w:eastAsia="仿宋_GB2312"/>
          <w:color w:val="000000" w:themeColor="text1"/>
          <w:sz w:val="32"/>
          <w:szCs w:val="32"/>
          <w14:textFill>
            <w14:solidFill>
              <w14:schemeClr w14:val="tx1"/>
            </w14:solidFill>
          </w14:textFill>
        </w:rPr>
        <w:t>年机关运行经费财政拨款预算为</w:t>
      </w:r>
      <w:r>
        <w:rPr>
          <w:rFonts w:hint="eastAsia" w:ascii="仿宋_GB2312" w:eastAsia="仿宋_GB2312"/>
          <w:color w:val="000000" w:themeColor="text1"/>
          <w:sz w:val="32"/>
          <w:szCs w:val="32"/>
          <w:lang w:val="en-US" w:eastAsia="zh-CN"/>
          <w14:textFill>
            <w14:solidFill>
              <w14:schemeClr w14:val="tx1"/>
            </w14:solidFill>
          </w14:textFill>
        </w:rPr>
        <w:t>90470</w:t>
      </w:r>
      <w:r>
        <w:rPr>
          <w:rFonts w:ascii="仿宋_GB2312" w:eastAsia="仿宋_GB2312"/>
          <w:color w:val="000000" w:themeColor="text1"/>
          <w:sz w:val="32"/>
          <w:szCs w:val="32"/>
          <w14:textFill>
            <w14:solidFill>
              <w14:schemeClr w14:val="tx1"/>
            </w14:solidFill>
          </w14:textFill>
        </w:rPr>
        <w:t>元</w:t>
      </w:r>
      <w:r>
        <w:rPr>
          <w:rFonts w:hint="eastAsia" w:ascii="仿宋_GB2312" w:eastAsia="仿宋_GB2312"/>
          <w:color w:val="000000" w:themeColor="text1"/>
          <w:sz w:val="32"/>
          <w:szCs w:val="32"/>
          <w:lang w:eastAsia="zh-CN"/>
          <w14:textFill>
            <w14:solidFill>
              <w14:schemeClr w14:val="tx1"/>
            </w14:solidFill>
          </w14:textFill>
        </w:rPr>
        <w:t>，比</w:t>
      </w:r>
      <w:r>
        <w:rPr>
          <w:rFonts w:hint="eastAsia" w:ascii="仿宋_GB2312" w:eastAsia="仿宋_GB2312"/>
          <w:color w:val="000000" w:themeColor="text1"/>
          <w:sz w:val="32"/>
          <w:szCs w:val="32"/>
          <w:lang w:val="en-US" w:eastAsia="zh-CN"/>
          <w14:textFill>
            <w14:solidFill>
              <w14:schemeClr w14:val="tx1"/>
            </w14:solidFill>
          </w14:textFill>
        </w:rPr>
        <w:t>2022年</w:t>
      </w:r>
      <w:r>
        <w:rPr>
          <w:rFonts w:hint="eastAsia" w:ascii="仿宋_GB2312" w:eastAsia="仿宋_GB2312"/>
          <w:color w:val="000000" w:themeColor="text1"/>
          <w:sz w:val="32"/>
          <w:szCs w:val="32"/>
          <w:lang w:eastAsia="zh-CN"/>
          <w14:textFill>
            <w14:solidFill>
              <w14:schemeClr w14:val="tx1"/>
            </w14:solidFill>
          </w14:textFill>
        </w:rPr>
        <w:t>减少</w:t>
      </w:r>
      <w:r>
        <w:rPr>
          <w:rFonts w:hint="eastAsia" w:ascii="仿宋_GB2312" w:eastAsia="仿宋_GB2312"/>
          <w:color w:val="000000" w:themeColor="text1"/>
          <w:sz w:val="32"/>
          <w:szCs w:val="32"/>
          <w:lang w:val="en-US" w:eastAsia="zh-CN"/>
          <w14:textFill>
            <w14:solidFill>
              <w14:schemeClr w14:val="tx1"/>
            </w14:solidFill>
          </w14:textFill>
        </w:rPr>
        <w:t>7210元，减少9%，变动原因人员减少</w:t>
      </w:r>
      <w:r>
        <w:rPr>
          <w:rFonts w:ascii="仿宋_GB2312" w:eastAsia="仿宋_GB2312"/>
          <w:color w:val="000000" w:themeColor="text1"/>
          <w:sz w:val="32"/>
          <w:szCs w:val="32"/>
          <w14:textFill>
            <w14:solidFill>
              <w14:schemeClr w14:val="tx1"/>
            </w14:solidFill>
          </w14:textFill>
        </w:rPr>
        <w:t>。</w:t>
      </w:r>
    </w:p>
    <w:p w14:paraId="5AD6295B">
      <w:pPr>
        <w:pStyle w:val="11"/>
        <w:numPr>
          <w:ilvl w:val="0"/>
          <w:numId w:val="2"/>
        </w:numPr>
        <w:spacing w:before="0" w:line="360" w:lineRule="auto"/>
        <w:ind w:left="0" w:firstLine="643"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政府采购情况</w:t>
      </w:r>
      <w:r>
        <w:rPr>
          <w:rFonts w:hint="eastAsia" w:ascii="楷体_GB2312" w:eastAsia="楷体_GB2312" w:cs="仿宋_GB2312"/>
          <w:b/>
          <w:color w:val="auto"/>
          <w:kern w:val="2"/>
          <w:sz w:val="32"/>
          <w:szCs w:val="32"/>
        </w:rPr>
        <w:br w:type="textWrapping"/>
      </w:r>
      <w:r>
        <w:rPr>
          <w:rFonts w:hint="eastAsia" w:cs="仿宋_GB2312"/>
          <w:color w:val="auto"/>
          <w:kern w:val="2"/>
          <w:sz w:val="32"/>
          <w:szCs w:val="32"/>
        </w:rPr>
        <w:t>　　202</w:t>
      </w:r>
      <w:r>
        <w:rPr>
          <w:rFonts w:hint="eastAsia" w:cs="仿宋_GB2312"/>
          <w:color w:val="auto"/>
          <w:kern w:val="2"/>
          <w:sz w:val="32"/>
          <w:szCs w:val="32"/>
          <w:lang w:val="en-US" w:eastAsia="zh-CN"/>
        </w:rPr>
        <w:t>3</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本单位未</w:t>
      </w:r>
      <w:r>
        <w:rPr>
          <w:rFonts w:ascii="仿宋_GB2312" w:eastAsia="仿宋_GB2312"/>
          <w:color w:val="auto"/>
          <w:sz w:val="32"/>
          <w:szCs w:val="32"/>
          <w:lang w:eastAsia="zh-CN"/>
        </w:rPr>
        <w:t>安排政府采购预算。</w:t>
      </w:r>
    </w:p>
    <w:p w14:paraId="4D0E19C1">
      <w:pPr>
        <w:pStyle w:val="11"/>
        <w:spacing w:before="0" w:line="360" w:lineRule="auto"/>
        <w:ind w:left="0" w:firstLine="643"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（三）国有资产占有使用情况</w:t>
      </w:r>
    </w:p>
    <w:p w14:paraId="11113B99">
      <w:pPr>
        <w:spacing w:line="560" w:lineRule="exact"/>
        <w:ind w:firstLine="640" w:firstLineChars="200"/>
        <w:rPr>
          <w:color w:val="000000" w:themeColor="text1"/>
          <w14:textFill>
            <w14:solidFill>
              <w14:schemeClr w14:val="tx1"/>
            </w14:solidFill>
          </w14:textFill>
        </w:rPr>
      </w:pPr>
      <w:r>
        <w:rPr>
          <w:rFonts w:ascii="仿宋_GB2312" w:eastAsia="仿宋_GB2312"/>
          <w:color w:val="auto"/>
          <w:sz w:val="32"/>
          <w:szCs w:val="32"/>
        </w:rPr>
        <w:t>截止20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3</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1184835</w:t>
      </w:r>
      <w:r>
        <w:rPr>
          <w:rFonts w:ascii="仿宋_GB2312" w:eastAsia="仿宋_GB2312"/>
          <w:color w:val="auto"/>
          <w:sz w:val="32"/>
          <w:szCs w:val="32"/>
        </w:rPr>
        <w:t>元，其中：公务用车</w:t>
      </w:r>
      <w:r>
        <w:rPr>
          <w:rFonts w:hint="eastAsia" w:ascii="仿宋_GB2312" w:eastAsia="仿宋_GB2312"/>
          <w:color w:val="auto"/>
          <w:sz w:val="32"/>
          <w:szCs w:val="32"/>
          <w:lang w:val="en-US" w:eastAsia="zh-CN"/>
        </w:rPr>
        <w:t>1</w:t>
      </w:r>
      <w:r>
        <w:rPr>
          <w:rFonts w:ascii="仿宋_GB2312" w:eastAsia="仿宋_GB2312"/>
          <w:color w:val="auto"/>
          <w:sz w:val="32"/>
          <w:szCs w:val="32"/>
        </w:rPr>
        <w:t>辆，价值</w:t>
      </w:r>
      <w:r>
        <w:rPr>
          <w:rFonts w:hint="eastAsia" w:ascii="仿宋_GB2312" w:eastAsia="仿宋_GB2312"/>
          <w:color w:val="auto"/>
          <w:sz w:val="32"/>
          <w:szCs w:val="32"/>
          <w:lang w:eastAsia="zh-CN"/>
        </w:rPr>
        <w:t>163220</w:t>
      </w:r>
      <w:r>
        <w:rPr>
          <w:rFonts w:ascii="仿宋_GB2312" w:eastAsia="仿宋_GB2312"/>
          <w:color w:val="auto"/>
          <w:sz w:val="32"/>
          <w:szCs w:val="32"/>
        </w:rPr>
        <w:t>元；</w:t>
      </w:r>
      <w:r>
        <w:rPr>
          <w:rFonts w:ascii="仿宋_GB2312" w:eastAsia="仿宋_GB2312"/>
          <w:color w:val="000000" w:themeColor="text1"/>
          <w:sz w:val="32"/>
          <w:szCs w:val="32"/>
          <w14:textFill>
            <w14:solidFill>
              <w14:schemeClr w14:val="tx1"/>
            </w14:solidFill>
          </w14:textFill>
        </w:rPr>
        <w:t>其他固定资产</w:t>
      </w:r>
      <w:r>
        <w:rPr>
          <w:rFonts w:hint="eastAsia" w:ascii="仿宋_GB2312" w:eastAsia="仿宋_GB2312"/>
          <w:color w:val="000000" w:themeColor="text1"/>
          <w:sz w:val="32"/>
          <w:szCs w:val="32"/>
          <w:lang w:val="en-US" w:eastAsia="zh-CN"/>
          <w14:textFill>
            <w14:solidFill>
              <w14:schemeClr w14:val="tx1"/>
            </w14:solidFill>
          </w14:textFill>
        </w:rPr>
        <w:t>1021615</w:t>
      </w:r>
      <w:r>
        <w:rPr>
          <w:rFonts w:ascii="仿宋_GB2312" w:eastAsia="仿宋_GB2312"/>
          <w:color w:val="000000" w:themeColor="text1"/>
          <w:sz w:val="32"/>
          <w:szCs w:val="32"/>
          <w14:textFill>
            <w14:solidFill>
              <w14:schemeClr w14:val="tx1"/>
            </w14:solidFill>
          </w14:textFill>
        </w:rPr>
        <w:t>元。</w:t>
      </w:r>
    </w:p>
    <w:p w14:paraId="25557583">
      <w:pPr>
        <w:numPr>
          <w:numId w:val="0"/>
        </w:numPr>
        <w:spacing w:line="560" w:lineRule="exact"/>
        <w:ind w:leftChars="200" w:firstLine="321" w:firstLineChars="100"/>
        <w:rPr>
          <w:rFonts w:hint="eastAsia" w:cs="仿宋_GB2312"/>
          <w:sz w:val="32"/>
          <w:szCs w:val="32"/>
        </w:rPr>
      </w:pPr>
      <w:bookmarkStart w:id="0" w:name="_GoBack"/>
      <w:bookmarkEnd w:id="0"/>
      <w:r>
        <w:rPr>
          <w:rFonts w:hint="eastAsia" w:ascii="楷体_GB2312" w:eastAsia="楷体_GB2312" w:cs="仿宋_GB2312"/>
          <w:b/>
          <w:sz w:val="32"/>
          <w:szCs w:val="32"/>
          <w:lang w:eastAsia="zh-CN"/>
        </w:rPr>
        <w:t>（四）</w:t>
      </w:r>
      <w:r>
        <w:rPr>
          <w:rFonts w:hint="eastAsia" w:ascii="楷体_GB2312" w:eastAsia="楷体_GB2312" w:cs="仿宋_GB2312"/>
          <w:b/>
          <w:sz w:val="32"/>
          <w:szCs w:val="32"/>
        </w:rPr>
        <w:t>绩效目标设置情况</w:t>
      </w:r>
    </w:p>
    <w:p w14:paraId="2DE9978C">
      <w:pPr>
        <w:spacing w:line="600" w:lineRule="exact"/>
        <w:ind w:left="360" w:firstLine="640" w:firstLineChars="200"/>
        <w:rPr>
          <w:rFonts w:hint="eastAsia" w:cs="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eastAsia="zh-CN"/>
        </w:rPr>
        <w:t>开展绩效目标管理的项目</w:t>
      </w:r>
      <w:r>
        <w:rPr>
          <w:rFonts w:hint="eastAsia" w:ascii="仿宋_GB2312" w:hAnsi="仿宋" w:eastAsia="仿宋_GB2312"/>
          <w:sz w:val="32"/>
          <w:szCs w:val="32"/>
          <w:lang w:val="en-US" w:eastAsia="zh-CN"/>
        </w:rPr>
        <w:t>16个，涉及预算1538620.98元。其中：人员类项目12个，涉及预算1232410.98元；运转类项目2个，涉及预算90470.00元；特定目标类项目2个，涉及预算215740.00元</w:t>
      </w:r>
      <w:r>
        <w:rPr>
          <w:rFonts w:hint="eastAsia" w:ascii="仿宋_GB2312" w:hAnsi="仿宋" w:eastAsia="仿宋_GB2312"/>
          <w:sz w:val="32"/>
          <w:szCs w:val="32"/>
        </w:rPr>
        <w:t>。</w:t>
      </w:r>
    </w:p>
    <w:p w14:paraId="11556C37">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C245238">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42F550C">
      <w:pPr>
        <w:spacing w:line="560" w:lineRule="exact"/>
        <w:ind w:left="0" w:firstLine="640" w:firstLineChars="200"/>
        <w:rPr>
          <w:rFonts w:hint="eastAsia" w:ascii="仿宋_GB2312" w:eastAsia="仿宋_GB2312"/>
          <w:sz w:val="32"/>
          <w:szCs w:val="32"/>
          <w:lang w:val="en-US" w:eastAsia="zh-CN"/>
        </w:rPr>
      </w:pPr>
    </w:p>
    <w:p w14:paraId="0EC5227E">
      <w:pPr>
        <w:spacing w:line="560"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附件：茂县残疾人联合会2023年部门预算公开表</w:t>
      </w:r>
    </w:p>
    <w:p w14:paraId="724BECF4">
      <w:pPr>
        <w:spacing w:line="560" w:lineRule="exact"/>
        <w:ind w:firstLine="640" w:firstLineChars="200"/>
        <w:rPr>
          <w:rFonts w:hint="eastAsia" w:ascii="仿宋_GB2312" w:eastAsia="仿宋_GB2312"/>
          <w:sz w:val="32"/>
          <w:szCs w:val="32"/>
          <w:lang w:val="en-US" w:eastAsia="zh-CN"/>
        </w:rPr>
      </w:pPr>
    </w:p>
    <w:p w14:paraId="645CDE1E">
      <w:pPr>
        <w:spacing w:line="560" w:lineRule="exact"/>
        <w:ind w:firstLine="640" w:firstLineChars="200"/>
        <w:rPr>
          <w:rFonts w:hint="eastAsia" w:ascii="仿宋_GB2312" w:eastAsia="仿宋_GB2312"/>
          <w:sz w:val="32"/>
          <w:szCs w:val="32"/>
          <w:lang w:val="en-US" w:eastAsia="zh-CN"/>
        </w:rPr>
      </w:pPr>
    </w:p>
    <w:p w14:paraId="6AF274B0">
      <w:pPr>
        <w:spacing w:line="560" w:lineRule="exact"/>
        <w:ind w:firstLine="640" w:firstLineChars="200"/>
        <w:rPr>
          <w:rFonts w:hint="eastAsia" w:ascii="仿宋_GB2312" w:eastAsia="仿宋_GB2312"/>
          <w:sz w:val="32"/>
          <w:szCs w:val="32"/>
          <w:lang w:val="en-US" w:eastAsia="zh-CN"/>
        </w:rPr>
      </w:pPr>
    </w:p>
    <w:p w14:paraId="2E7CACB3">
      <w:pPr>
        <w:spacing w:line="560" w:lineRule="exact"/>
        <w:ind w:firstLine="640" w:firstLineChars="200"/>
        <w:rPr>
          <w:rFonts w:hint="eastAsia" w:ascii="仿宋_GB2312" w:eastAsia="仿宋_GB2312"/>
          <w:sz w:val="32"/>
          <w:szCs w:val="32"/>
          <w:lang w:val="en-US" w:eastAsia="zh-CN"/>
        </w:rPr>
      </w:pPr>
    </w:p>
    <w:p w14:paraId="78E456FC">
      <w:pPr>
        <w:ind w:firstLine="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　茂县残疾人联合会</w:t>
      </w:r>
    </w:p>
    <w:p w14:paraId="48E85DB7">
      <w:pPr>
        <w:ind w:firstLine="0"/>
        <w:jc w:val="right"/>
        <w:rPr>
          <w:lang w:eastAsia="zh-CN"/>
        </w:rPr>
      </w:pPr>
      <w:r>
        <w:rPr>
          <w:rFonts w:hint="eastAsia" w:ascii="仿宋_GB2312" w:eastAsia="仿宋_GB2312"/>
          <w:sz w:val="32"/>
          <w:szCs w:val="32"/>
          <w:lang w:val="en-US" w:eastAsia="zh-CN"/>
        </w:rPr>
        <w:t>　2023年3月10日</w:t>
      </w:r>
    </w:p>
    <w:p w14:paraId="5BEDDC95">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01443">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36A06"/>
    <w:multiLevelType w:val="singleLevel"/>
    <w:tmpl w:val="AA836A06"/>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NWQ1NWFmMDE2ZjNmY2RkYTlkOTI4ZDY4M2Q2MDUifQ=="/>
  </w:docVars>
  <w:rsids>
    <w:rsidRoot w:val="00000000"/>
    <w:rsid w:val="045727C7"/>
    <w:rsid w:val="0913264A"/>
    <w:rsid w:val="0A96556F"/>
    <w:rsid w:val="0BE948B2"/>
    <w:rsid w:val="0C9153E3"/>
    <w:rsid w:val="16537551"/>
    <w:rsid w:val="1ACE5968"/>
    <w:rsid w:val="1FC52082"/>
    <w:rsid w:val="21BA464B"/>
    <w:rsid w:val="25AE19C5"/>
    <w:rsid w:val="28BA5FF9"/>
    <w:rsid w:val="2E1B50FE"/>
    <w:rsid w:val="31C41A0E"/>
    <w:rsid w:val="38A7420A"/>
    <w:rsid w:val="441D02F8"/>
    <w:rsid w:val="44C304A5"/>
    <w:rsid w:val="45D34746"/>
    <w:rsid w:val="47117CAC"/>
    <w:rsid w:val="4E0B4C6B"/>
    <w:rsid w:val="54322557"/>
    <w:rsid w:val="660C0CC1"/>
    <w:rsid w:val="693764BC"/>
    <w:rsid w:val="7F7FFD2B"/>
    <w:rsid w:val="DFBB4018"/>
    <w:rsid w:val="FFF1D4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qFormat/>
    <w:uiPriority w:val="0"/>
    <w:rPr>
      <w:color w:val="0000FF"/>
      <w:u w:val="single"/>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TOC 标题1"/>
    <w:basedOn w:val="1"/>
    <w:qFormat/>
    <w:uiPriority w:val="0"/>
    <w:pPr>
      <w:keepNext/>
      <w:keepLines/>
      <w:widowControl/>
      <w:spacing w:before="480" w:after="0" w:line="276" w:lineRule="auto"/>
      <w:jc w:val="left"/>
      <w:outlineLvl w:val="9"/>
    </w:pPr>
    <w:rPr>
      <w:rFonts w:ascii="Cambria" w:hAnsi="Cambria" w:eastAsia="宋体" w:cs="Times New Roman"/>
      <w:b/>
      <w:bCs/>
      <w:color w:val="365F91"/>
      <w:kern w:val="0"/>
      <w:sz w:val="28"/>
      <w:szCs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3047</Words>
  <Characters>3527</Characters>
  <Lines>195</Lines>
  <Paragraphs>67</Paragraphs>
  <TotalTime>11</TotalTime>
  <ScaleCrop>false</ScaleCrop>
  <LinksUpToDate>false</LinksUpToDate>
  <CharactersWithSpaces>3560</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Administrator</cp:lastModifiedBy>
  <cp:lastPrinted>2023-03-10T01:59:00Z</cp:lastPrinted>
  <dcterms:modified xsi:type="dcterms:W3CDTF">2024-08-13T09:30:40Z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A05DDA03FFB84CA0960E97A39A8DE722</vt:lpwstr>
  </property>
</Properties>
</file>